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EA8A0" w14:textId="77777777" w:rsidR="00C30968" w:rsidRDefault="00C30968" w:rsidP="00F17584">
      <w:pPr>
        <w:spacing w:line="360" w:lineRule="auto"/>
        <w:rPr>
          <w:rFonts w:ascii="Times New Roman" w:hAnsi="Times New Roman" w:cs="Times New Roman"/>
          <w:b/>
          <w:sz w:val="24"/>
          <w:szCs w:val="24"/>
        </w:rPr>
      </w:pPr>
      <w:r w:rsidRPr="00C30968">
        <w:rPr>
          <w:rFonts w:ascii="Times New Roman" w:hAnsi="Times New Roman" w:cs="Times New Roman"/>
          <w:b/>
          <w:sz w:val="24"/>
          <w:szCs w:val="24"/>
        </w:rPr>
        <w:t xml:space="preserve">Review Article </w:t>
      </w:r>
    </w:p>
    <w:p w14:paraId="2CBEEB2F" w14:textId="77777777" w:rsidR="00C30968" w:rsidRDefault="00C30968" w:rsidP="00F17584">
      <w:pPr>
        <w:spacing w:line="360" w:lineRule="auto"/>
        <w:rPr>
          <w:rFonts w:ascii="Times New Roman" w:hAnsi="Times New Roman" w:cs="Times New Roman"/>
          <w:b/>
          <w:sz w:val="24"/>
          <w:szCs w:val="24"/>
        </w:rPr>
      </w:pPr>
    </w:p>
    <w:p w14:paraId="0046044A" w14:textId="77777777" w:rsidR="004F7050" w:rsidRPr="00B30F8B" w:rsidRDefault="004F7050" w:rsidP="004F7050">
      <w:pPr>
        <w:spacing w:line="360" w:lineRule="auto"/>
        <w:rPr>
          <w:rFonts w:ascii="Times New Roman" w:hAnsi="Times New Roman" w:cs="Times New Roman"/>
          <w:b/>
          <w:sz w:val="24"/>
          <w:szCs w:val="24"/>
        </w:rPr>
      </w:pPr>
      <w:r w:rsidRPr="00F60E55">
        <w:rPr>
          <w:rFonts w:ascii="Times New Roman" w:hAnsi="Times New Roman" w:cs="Times New Roman"/>
          <w:b/>
          <w:sz w:val="24"/>
          <w:szCs w:val="24"/>
          <w:highlight w:val="yellow"/>
        </w:rPr>
        <w:t>The Role of Monocytes and Macrophages in the Pathogenesis of Non-AIDS Defining Events: Mechanisms and Therapeutic Implications</w:t>
      </w:r>
      <w:r w:rsidRPr="00B30F8B">
        <w:rPr>
          <w:rFonts w:ascii="Times New Roman" w:hAnsi="Times New Roman" w:cs="Times New Roman"/>
          <w:b/>
          <w:sz w:val="24"/>
          <w:szCs w:val="24"/>
        </w:rPr>
        <w:t xml:space="preserve"> </w:t>
      </w:r>
    </w:p>
    <w:p w14:paraId="016C3B8F" w14:textId="77777777" w:rsidR="00F04FFE" w:rsidRPr="002423AF" w:rsidRDefault="00F04FFE" w:rsidP="00F17584">
      <w:pPr>
        <w:spacing w:line="360" w:lineRule="auto"/>
        <w:rPr>
          <w:rFonts w:ascii="Times New Roman" w:hAnsi="Times New Roman" w:cs="Times New Roman"/>
          <w:b/>
          <w:sz w:val="24"/>
          <w:szCs w:val="24"/>
        </w:rPr>
      </w:pPr>
    </w:p>
    <w:p w14:paraId="5E95C48D" w14:textId="77777777" w:rsidR="00BC24C3" w:rsidRPr="002423AF" w:rsidRDefault="00BC24C3"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Abstract</w:t>
      </w:r>
    </w:p>
    <w:p w14:paraId="32A2423F" w14:textId="77777777" w:rsidR="00BC24C3" w:rsidRPr="002423AF" w:rsidRDefault="00BC24C3"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Monocytes and macrophages play a pivotal role in the pathogenesis of HIV infection, contributing not only to viral persi</w:t>
      </w:r>
      <w:bookmarkStart w:id="0" w:name="_GoBack"/>
      <w:bookmarkEnd w:id="0"/>
      <w:r w:rsidRPr="002423AF">
        <w:rPr>
          <w:rFonts w:ascii="Times New Roman" w:hAnsi="Times New Roman" w:cs="Times New Roman"/>
          <w:sz w:val="24"/>
          <w:szCs w:val="24"/>
        </w:rPr>
        <w:t xml:space="preserve">stence </w:t>
      </w:r>
      <w:r w:rsidR="0041476E" w:rsidRPr="002423AF">
        <w:rPr>
          <w:rFonts w:ascii="Times New Roman" w:hAnsi="Times New Roman" w:cs="Times New Roman"/>
          <w:sz w:val="24"/>
          <w:szCs w:val="24"/>
        </w:rPr>
        <w:t xml:space="preserve">but also to the development of </w:t>
      </w:r>
      <w:r w:rsidR="00844CEA" w:rsidRPr="002423AF">
        <w:rPr>
          <w:rFonts w:ascii="Times New Roman" w:hAnsi="Times New Roman" w:cs="Times New Roman"/>
          <w:sz w:val="24"/>
          <w:szCs w:val="24"/>
        </w:rPr>
        <w:t>non-AIDS-defining events</w:t>
      </w:r>
      <w:r w:rsidR="0094490B" w:rsidRPr="002423AF">
        <w:rPr>
          <w:rFonts w:ascii="Times New Roman" w:hAnsi="Times New Roman" w:cs="Times New Roman"/>
          <w:sz w:val="24"/>
          <w:szCs w:val="24"/>
        </w:rPr>
        <w:t xml:space="preserve"> (</w:t>
      </w:r>
      <w:proofErr w:type="spellStart"/>
      <w:r w:rsidR="0094490B" w:rsidRPr="002423AF">
        <w:rPr>
          <w:rFonts w:ascii="Times New Roman" w:hAnsi="Times New Roman" w:cs="Times New Roman"/>
          <w:sz w:val="24"/>
          <w:szCs w:val="24"/>
        </w:rPr>
        <w:t>n</w:t>
      </w:r>
      <w:r w:rsidRPr="002423AF">
        <w:rPr>
          <w:rFonts w:ascii="Times New Roman" w:hAnsi="Times New Roman" w:cs="Times New Roman"/>
          <w:sz w:val="24"/>
          <w:szCs w:val="24"/>
        </w:rPr>
        <w:t>A</w:t>
      </w:r>
      <w:r w:rsidR="0094490B" w:rsidRPr="002423AF">
        <w:rPr>
          <w:rFonts w:ascii="Times New Roman" w:hAnsi="Times New Roman" w:cs="Times New Roman"/>
          <w:sz w:val="24"/>
          <w:szCs w:val="24"/>
        </w:rPr>
        <w:t>DEs</w:t>
      </w:r>
      <w:proofErr w:type="spellEnd"/>
      <w:r w:rsidR="0094490B" w:rsidRPr="002423AF">
        <w:rPr>
          <w:rFonts w:ascii="Times New Roman" w:hAnsi="Times New Roman" w:cs="Times New Roman"/>
          <w:sz w:val="24"/>
          <w:szCs w:val="24"/>
        </w:rPr>
        <w:t xml:space="preserve">) in </w:t>
      </w:r>
      <w:r w:rsidR="00507ED1" w:rsidRPr="002423AF">
        <w:rPr>
          <w:rFonts w:ascii="Times New Roman" w:hAnsi="Times New Roman" w:cs="Times New Roman"/>
          <w:sz w:val="24"/>
          <w:szCs w:val="24"/>
        </w:rPr>
        <w:t xml:space="preserve">People Living </w:t>
      </w:r>
      <w:r w:rsidR="002423AF" w:rsidRPr="002423AF">
        <w:rPr>
          <w:rFonts w:ascii="Times New Roman" w:hAnsi="Times New Roman" w:cs="Times New Roman"/>
          <w:sz w:val="24"/>
          <w:szCs w:val="24"/>
        </w:rPr>
        <w:t>with</w:t>
      </w:r>
      <w:r w:rsidR="00507ED1" w:rsidRPr="002423AF">
        <w:rPr>
          <w:rFonts w:ascii="Times New Roman" w:hAnsi="Times New Roman" w:cs="Times New Roman"/>
          <w:sz w:val="24"/>
          <w:szCs w:val="24"/>
        </w:rPr>
        <w:t xml:space="preserve"> HIV (</w:t>
      </w:r>
      <w:r w:rsidR="0094490B" w:rsidRPr="002423AF">
        <w:rPr>
          <w:rFonts w:ascii="Times New Roman" w:hAnsi="Times New Roman" w:cs="Times New Roman"/>
          <w:sz w:val="24"/>
          <w:szCs w:val="24"/>
        </w:rPr>
        <w:t>PLWH</w:t>
      </w:r>
      <w:r w:rsidR="00507ED1" w:rsidRPr="002423AF">
        <w:rPr>
          <w:rFonts w:ascii="Times New Roman" w:hAnsi="Times New Roman" w:cs="Times New Roman"/>
          <w:sz w:val="24"/>
          <w:szCs w:val="24"/>
        </w:rPr>
        <w:t>)</w:t>
      </w:r>
      <w:r w:rsidRPr="002423AF">
        <w:rPr>
          <w:rFonts w:ascii="Times New Roman" w:hAnsi="Times New Roman" w:cs="Times New Roman"/>
          <w:sz w:val="24"/>
          <w:szCs w:val="24"/>
        </w:rPr>
        <w:t xml:space="preserve">. These innate immune cells </w:t>
      </w:r>
      <w:r w:rsidR="00844CEA" w:rsidRPr="002423AF">
        <w:rPr>
          <w:rFonts w:ascii="Times New Roman" w:hAnsi="Times New Roman" w:cs="Times New Roman"/>
          <w:sz w:val="24"/>
          <w:szCs w:val="24"/>
        </w:rPr>
        <w:t>act as long-lived viral reservoirs, driving</w:t>
      </w:r>
      <w:r w:rsidRPr="002423AF">
        <w:rPr>
          <w:rFonts w:ascii="Times New Roman" w:hAnsi="Times New Roman" w:cs="Times New Roman"/>
          <w:sz w:val="24"/>
          <w:szCs w:val="24"/>
        </w:rPr>
        <w:t xml:space="preserve"> chronic inflammation through persistent immune activation, oxidative stress, and tissue-specific damage. HIV-infected monocytes infiltrate tissues</w:t>
      </w:r>
      <w:r w:rsidR="00844CEA" w:rsidRPr="002423AF">
        <w:rPr>
          <w:rFonts w:ascii="Times New Roman" w:hAnsi="Times New Roman" w:cs="Times New Roman"/>
          <w:sz w:val="24"/>
          <w:szCs w:val="24"/>
        </w:rPr>
        <w:t xml:space="preserve">, including the cardiovascular system, liver, kidneys, and central nervous system, </w:t>
      </w:r>
      <w:r w:rsidRPr="002423AF">
        <w:rPr>
          <w:rFonts w:ascii="Times New Roman" w:hAnsi="Times New Roman" w:cs="Times New Roman"/>
          <w:sz w:val="24"/>
          <w:szCs w:val="24"/>
        </w:rPr>
        <w:t xml:space="preserve">where they differentiate into macrophages and release pro-inflammatory cytokines (e.g., TNF-α, IL-6), reactive oxygen species (ROS), and matrix metalloproteinases (MMPs). These mediators promote endothelial dysfunction, fibrosis, and organ damage, underpinning conditions such as atherosclerosis, neurocognitive disorders, and </w:t>
      </w:r>
      <w:r w:rsidR="00A31C54" w:rsidRPr="002423AF">
        <w:rPr>
          <w:rFonts w:ascii="Times New Roman" w:hAnsi="Times New Roman" w:cs="Times New Roman"/>
          <w:sz w:val="24"/>
          <w:szCs w:val="24"/>
        </w:rPr>
        <w:t>hepatorenal disorder</w:t>
      </w:r>
      <w:r w:rsidRPr="002423AF">
        <w:rPr>
          <w:rFonts w:ascii="Times New Roman" w:hAnsi="Times New Roman" w:cs="Times New Roman"/>
          <w:sz w:val="24"/>
          <w:szCs w:val="24"/>
        </w:rPr>
        <w:t>. Emerging evidence highlights the role of macrophage polarization (M1/M2 imbalance) and epigenetic modifications in sustaining inflammation despite antiretroviral therapy (ART). Understanding these mechanisms provides critical insights for developing targeted therapies, including immunomodulators (e.g., IL-6 inhibitors), antioxidant agents, and r</w:t>
      </w:r>
      <w:r w:rsidR="0041476E" w:rsidRPr="002423AF">
        <w:rPr>
          <w:rFonts w:ascii="Times New Roman" w:hAnsi="Times New Roman" w:cs="Times New Roman"/>
          <w:sz w:val="24"/>
          <w:szCs w:val="24"/>
        </w:rPr>
        <w:t>eservoir-elimination strategies.</w:t>
      </w:r>
      <w:r w:rsidRPr="002423AF">
        <w:rPr>
          <w:rFonts w:ascii="Times New Roman" w:hAnsi="Times New Roman" w:cs="Times New Roman"/>
          <w:sz w:val="24"/>
          <w:szCs w:val="24"/>
        </w:rPr>
        <w:t xml:space="preserve"> This review synthesizes current knowledge on monocyte/macrophage-driven </w:t>
      </w:r>
      <w:r w:rsidR="00F5429A" w:rsidRPr="002423AF">
        <w:rPr>
          <w:rFonts w:ascii="Times New Roman" w:hAnsi="Times New Roman" w:cs="Times New Roman"/>
          <w:sz w:val="24"/>
          <w:szCs w:val="24"/>
        </w:rPr>
        <w:t xml:space="preserve">pathogenesis in HIV-associated </w:t>
      </w:r>
      <w:proofErr w:type="spellStart"/>
      <w:r w:rsidR="00F5429A" w:rsidRPr="002423AF">
        <w:rPr>
          <w:rFonts w:ascii="Times New Roman" w:hAnsi="Times New Roman" w:cs="Times New Roman"/>
          <w:sz w:val="24"/>
          <w:szCs w:val="24"/>
        </w:rPr>
        <w:t>n</w:t>
      </w:r>
      <w:r w:rsidRPr="002423AF">
        <w:rPr>
          <w:rFonts w:ascii="Times New Roman" w:hAnsi="Times New Roman" w:cs="Times New Roman"/>
          <w:sz w:val="24"/>
          <w:szCs w:val="24"/>
        </w:rPr>
        <w:t>ADEs</w:t>
      </w:r>
      <w:proofErr w:type="spellEnd"/>
      <w:r w:rsidR="00F5429A" w:rsidRPr="002423AF">
        <w:rPr>
          <w:rFonts w:ascii="Times New Roman" w:hAnsi="Times New Roman" w:cs="Times New Roman"/>
          <w:sz w:val="24"/>
          <w:szCs w:val="24"/>
        </w:rPr>
        <w:t>. It explores</w:t>
      </w:r>
      <w:r w:rsidRPr="002423AF">
        <w:rPr>
          <w:rFonts w:ascii="Times New Roman" w:hAnsi="Times New Roman" w:cs="Times New Roman"/>
          <w:sz w:val="24"/>
          <w:szCs w:val="24"/>
        </w:rPr>
        <w:t xml:space="preserve"> </w:t>
      </w:r>
      <w:r w:rsidR="00A31C54" w:rsidRPr="002423AF">
        <w:rPr>
          <w:rFonts w:ascii="Times New Roman" w:hAnsi="Times New Roman" w:cs="Times New Roman"/>
          <w:sz w:val="24"/>
          <w:szCs w:val="24"/>
        </w:rPr>
        <w:t xml:space="preserve">plausible </w:t>
      </w:r>
      <w:r w:rsidRPr="002423AF">
        <w:rPr>
          <w:rFonts w:ascii="Times New Roman" w:hAnsi="Times New Roman" w:cs="Times New Roman"/>
          <w:sz w:val="24"/>
          <w:szCs w:val="24"/>
        </w:rPr>
        <w:t xml:space="preserve">novel therapeutic approaches to mitigate chronic inflammation and improve clinical outcomes in </w:t>
      </w:r>
      <w:r w:rsidR="0027075B" w:rsidRPr="002423AF">
        <w:rPr>
          <w:rFonts w:ascii="Times New Roman" w:hAnsi="Times New Roman" w:cs="Times New Roman"/>
          <w:sz w:val="24"/>
          <w:szCs w:val="24"/>
        </w:rPr>
        <w:t>PLWH</w:t>
      </w:r>
      <w:r w:rsidRPr="002423AF">
        <w:rPr>
          <w:rFonts w:ascii="Times New Roman" w:hAnsi="Times New Roman" w:cs="Times New Roman"/>
          <w:sz w:val="24"/>
          <w:szCs w:val="24"/>
        </w:rPr>
        <w:t>.</w:t>
      </w:r>
    </w:p>
    <w:p w14:paraId="15D42961" w14:textId="77777777" w:rsidR="00BC24C3" w:rsidRPr="002423AF" w:rsidRDefault="00BC24C3" w:rsidP="002423AF">
      <w:pPr>
        <w:spacing w:line="360" w:lineRule="auto"/>
        <w:rPr>
          <w:rFonts w:ascii="Times New Roman" w:hAnsi="Times New Roman" w:cs="Times New Roman"/>
          <w:b/>
          <w:sz w:val="24"/>
          <w:szCs w:val="24"/>
        </w:rPr>
      </w:pPr>
    </w:p>
    <w:p w14:paraId="07443473" w14:textId="77777777" w:rsidR="00584309" w:rsidRPr="002423AF" w:rsidRDefault="00584309" w:rsidP="002423AF">
      <w:pPr>
        <w:spacing w:line="360" w:lineRule="auto"/>
        <w:rPr>
          <w:rFonts w:ascii="Times New Roman" w:hAnsi="Times New Roman" w:cs="Times New Roman"/>
          <w:sz w:val="24"/>
          <w:szCs w:val="24"/>
        </w:rPr>
      </w:pPr>
      <w:r w:rsidRPr="002423AF">
        <w:rPr>
          <w:rFonts w:ascii="Times New Roman" w:hAnsi="Times New Roman" w:cs="Times New Roman"/>
          <w:b/>
          <w:sz w:val="24"/>
          <w:szCs w:val="24"/>
        </w:rPr>
        <w:t xml:space="preserve">Keywords: </w:t>
      </w:r>
      <w:r w:rsidR="00BC24C3" w:rsidRPr="002423AF">
        <w:rPr>
          <w:rFonts w:ascii="Times New Roman" w:hAnsi="Times New Roman" w:cs="Times New Roman"/>
          <w:sz w:val="24"/>
          <w:szCs w:val="24"/>
        </w:rPr>
        <w:t>HIV, monocyte, m</w:t>
      </w:r>
      <w:r w:rsidR="00275E15" w:rsidRPr="002423AF">
        <w:rPr>
          <w:rFonts w:ascii="Times New Roman" w:hAnsi="Times New Roman" w:cs="Times New Roman"/>
          <w:sz w:val="24"/>
          <w:szCs w:val="24"/>
        </w:rPr>
        <w:t xml:space="preserve">acrophages, </w:t>
      </w:r>
      <w:r w:rsidRPr="002423AF">
        <w:rPr>
          <w:rFonts w:ascii="Times New Roman" w:hAnsi="Times New Roman" w:cs="Times New Roman"/>
          <w:sz w:val="24"/>
          <w:szCs w:val="24"/>
        </w:rPr>
        <w:t>inflammation, immune activation, viral reservoirs, tissue-specific damage</w:t>
      </w:r>
      <w:r w:rsidR="00BC24C3" w:rsidRPr="002423AF">
        <w:rPr>
          <w:rFonts w:ascii="Times New Roman" w:hAnsi="Times New Roman" w:cs="Times New Roman"/>
          <w:sz w:val="24"/>
          <w:szCs w:val="24"/>
        </w:rPr>
        <w:t>, non-AIDS-defining events</w:t>
      </w:r>
      <w:r w:rsidR="00F47D52" w:rsidRPr="002423AF">
        <w:rPr>
          <w:rFonts w:ascii="Times New Roman" w:hAnsi="Times New Roman" w:cs="Times New Roman"/>
          <w:sz w:val="24"/>
          <w:szCs w:val="24"/>
        </w:rPr>
        <w:t>, reservoir elimination.</w:t>
      </w:r>
    </w:p>
    <w:p w14:paraId="5E9CDAD2" w14:textId="21B41E1F" w:rsidR="0041476E" w:rsidRDefault="0041476E" w:rsidP="002423AF">
      <w:pPr>
        <w:spacing w:line="360" w:lineRule="auto"/>
        <w:rPr>
          <w:rFonts w:ascii="Times New Roman" w:hAnsi="Times New Roman" w:cs="Times New Roman"/>
          <w:sz w:val="24"/>
          <w:szCs w:val="24"/>
        </w:rPr>
      </w:pPr>
    </w:p>
    <w:p w14:paraId="15F4475B" w14:textId="77777777" w:rsidR="004F7050" w:rsidRPr="002423AF" w:rsidRDefault="004F7050" w:rsidP="002423AF">
      <w:pPr>
        <w:spacing w:line="360" w:lineRule="auto"/>
        <w:rPr>
          <w:rFonts w:ascii="Times New Roman" w:hAnsi="Times New Roman" w:cs="Times New Roman"/>
          <w:sz w:val="24"/>
          <w:szCs w:val="24"/>
        </w:rPr>
      </w:pPr>
    </w:p>
    <w:p w14:paraId="42838939" w14:textId="77777777"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lastRenderedPageBreak/>
        <w:t xml:space="preserve">1.0 </w:t>
      </w:r>
      <w:r w:rsidR="004E72DD" w:rsidRPr="002423AF">
        <w:rPr>
          <w:rFonts w:ascii="Times New Roman" w:hAnsi="Times New Roman" w:cs="Times New Roman"/>
          <w:b/>
          <w:sz w:val="24"/>
          <w:szCs w:val="24"/>
        </w:rPr>
        <w:t>Introduction:</w:t>
      </w:r>
    </w:p>
    <w:p w14:paraId="0D4A4F7D" w14:textId="233C19A2" w:rsidR="00131684" w:rsidRPr="00131684" w:rsidRDefault="00614352" w:rsidP="00131684">
      <w:pPr>
        <w:spacing w:line="360" w:lineRule="auto"/>
        <w:rPr>
          <w:rFonts w:ascii="Times New Roman" w:hAnsi="Times New Roman" w:cs="Times New Roman"/>
          <w:color w:val="404040"/>
          <w:sz w:val="24"/>
          <w:szCs w:val="24"/>
          <w:shd w:val="clear" w:color="auto" w:fill="FFFFFF"/>
        </w:rPr>
      </w:pPr>
      <w:r w:rsidRPr="00614352">
        <w:rPr>
          <w:rFonts w:ascii="Times New Roman" w:hAnsi="Times New Roman" w:cs="Times New Roman"/>
          <w:sz w:val="24"/>
          <w:szCs w:val="24"/>
          <w:highlight w:val="yellow"/>
        </w:rPr>
        <w:t>Human Immunodeficiency Virus (HIV) infection continues to pose a significant global health challenge, despite the remarkable success of ART in reducing AIDS-related morbidity and mortality. Individuals living with HIV now face an increased risk of certain chronic illnesses collectively referred to as non-AIDS defining events (</w:t>
      </w:r>
      <w:proofErr w:type="spellStart"/>
      <w:r w:rsidRPr="00614352">
        <w:rPr>
          <w:rFonts w:ascii="Times New Roman" w:hAnsi="Times New Roman" w:cs="Times New Roman"/>
          <w:sz w:val="24"/>
          <w:szCs w:val="24"/>
          <w:highlight w:val="yellow"/>
        </w:rPr>
        <w:t>nADEs</w:t>
      </w:r>
      <w:proofErr w:type="spellEnd"/>
      <w:r w:rsidRPr="00614352">
        <w:rPr>
          <w:rFonts w:ascii="Times New Roman" w:hAnsi="Times New Roman" w:cs="Times New Roman"/>
          <w:sz w:val="24"/>
          <w:szCs w:val="24"/>
          <w:highlight w:val="yellow"/>
        </w:rPr>
        <w:t>), which are disproportionately common among PLWH [1][2]. This spectrum includes cardiovascular disease, neurocognitive disorders, liver/kidney fibrosis, metabolic syndrome, and non-AIDS cancers, which can arise despite effective ART, contributing to morbidity and mortality in the post-ART era [1].</w:t>
      </w:r>
    </w:p>
    <w:p w14:paraId="4B342EDE" w14:textId="77777777" w:rsidR="00B90DA1" w:rsidRPr="002423AF" w:rsidRDefault="00731AF2"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These conditions </w:t>
      </w:r>
      <w:r w:rsidR="00CC321A" w:rsidRPr="002423AF">
        <w:rPr>
          <w:rFonts w:ascii="Times New Roman" w:hAnsi="Times New Roman" w:cs="Times New Roman"/>
          <w:sz w:val="24"/>
          <w:szCs w:val="24"/>
        </w:rPr>
        <w:t>occur in PLWH at a younger age than in the general population</w:t>
      </w:r>
      <w:r w:rsidR="00A60CB2" w:rsidRPr="002423AF">
        <w:rPr>
          <w:rFonts w:ascii="Times New Roman" w:hAnsi="Times New Roman" w:cs="Times New Roman"/>
          <w:sz w:val="24"/>
          <w:szCs w:val="24"/>
        </w:rPr>
        <w:t>. They are</w:t>
      </w:r>
      <w:r w:rsidRPr="002423AF">
        <w:rPr>
          <w:rFonts w:ascii="Times New Roman" w:hAnsi="Times New Roman" w:cs="Times New Roman"/>
          <w:sz w:val="24"/>
          <w:szCs w:val="24"/>
        </w:rPr>
        <w:t xml:space="preserve"> </w:t>
      </w:r>
      <w:r w:rsidR="00A60CB2" w:rsidRPr="002423AF">
        <w:rPr>
          <w:rFonts w:ascii="Times New Roman" w:hAnsi="Times New Roman" w:cs="Times New Roman"/>
          <w:sz w:val="24"/>
          <w:szCs w:val="24"/>
        </w:rPr>
        <w:t xml:space="preserve">driven </w:t>
      </w:r>
      <w:r w:rsidR="00CC321A" w:rsidRPr="002423AF">
        <w:rPr>
          <w:rFonts w:ascii="Times New Roman" w:hAnsi="Times New Roman" w:cs="Times New Roman"/>
          <w:sz w:val="24"/>
          <w:szCs w:val="24"/>
        </w:rPr>
        <w:t xml:space="preserve">mainly by </w:t>
      </w:r>
      <w:r w:rsidRPr="002423AF">
        <w:rPr>
          <w:rFonts w:ascii="Times New Roman" w:hAnsi="Times New Roman" w:cs="Times New Roman"/>
          <w:sz w:val="24"/>
          <w:szCs w:val="24"/>
        </w:rPr>
        <w:t xml:space="preserve">chronic immune activation, inflammation, and immune dysregulation, in which monocytes and macrophages play a central role [3][4]. </w:t>
      </w:r>
    </w:p>
    <w:p w14:paraId="2BF6C85A" w14:textId="77777777" w:rsidR="001A70B6" w:rsidRPr="002423AF" w:rsidRDefault="00ED15E4"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Monocytes and macrophages, integral members of the myeloid lineage, are HIV tropic and express HIV entry receptors, CD4 and CCR5. These cells not only serve as targets for the infection and propagation of HIV but also contribute to the virus's persistence and disease progression over the long term [3][5]. Following their differentiation from monocytes, HIV-infected macrophages migrate into tissues where they help spread the infection to nearly every tissue in the body, including the gut, testes, lung, gut-associated lymphoid tissue, brain, liver, urethra, and lymph nodes [6][7][8]. Additionally, macrophages reside in anatomical sanctuaries with restricted ART penetration, which benefits viral persistence even during therapy [9].</w:t>
      </w:r>
    </w:p>
    <w:p w14:paraId="3570E609" w14:textId="77777777" w:rsidR="00DB7230" w:rsidRPr="002423AF" w:rsidRDefault="00ED15E4"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 Human monocytes were first identified in 1880 when Paul Ehrlich and Ilya Metchnikoff recognized them based on their distinct morphological features [10]. However, the development of flow cytometry in the 1970s enabled the creation of a specific antibody panel that classifies monocytes according to the degree of expression of specific surface proteins, namely the pattern recognition receptor CD14 and the Fc gamma III receptor CD16 [11]. This parameter categorizes circulating monocytes into three key subpopulations: classical, non-classical, and intermediate. These subpopulations, which differ in abundance and primary functions, can be identified by their size, granularity, and expression of these specific surface markers [12].</w:t>
      </w:r>
    </w:p>
    <w:p w14:paraId="4735A9BB" w14:textId="101F740F" w:rsidR="006B39F8" w:rsidRPr="002423AF" w:rsidRDefault="006B39F8"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Classical monocytes, characterized by the expression profile CD14++CD16−, constitute the majority (80–90%) of monocytes. They are the first responders to infections or tissue damage </w:t>
      </w:r>
      <w:r w:rsidRPr="002423AF">
        <w:rPr>
          <w:rFonts w:ascii="Times New Roman" w:hAnsi="Times New Roman" w:cs="Times New Roman"/>
          <w:sz w:val="24"/>
          <w:szCs w:val="24"/>
        </w:rPr>
        <w:lastRenderedPageBreak/>
        <w:t xml:space="preserve">and primarily initiate immune responses through phagocytosis, antigen presentation, and the release of </w:t>
      </w:r>
      <w:r w:rsidR="004F7050">
        <w:rPr>
          <w:rFonts w:ascii="Times New Roman" w:hAnsi="Times New Roman" w:cs="Times New Roman"/>
          <w:sz w:val="24"/>
          <w:szCs w:val="24"/>
        </w:rPr>
        <w:t>pro-inflammatory cytokines [12].</w:t>
      </w:r>
    </w:p>
    <w:p w14:paraId="70BD4931" w14:textId="77777777" w:rsidR="00DB7230" w:rsidRPr="002423AF" w:rsidRDefault="006B39F8"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Non-classical monocytes exhibit a CD14+CD16++ expression pattern and are the least abundant (2-8%). They respond to viral infections, play a crucial role in antibody-dependent cellular cytotoxicity (ADCC), patrol the endothelial lining of blood vessels, and participate in tissue repair and regeneration. The intermediate subset, designated CD14++CD16+, shows characteristics that bridge classical and non-classical monocytes. They possess enhanced capabilities for antigen presentation, aid in tissue repair and angiogenesis, and engage in resolving inflammation, making them significant in various inflammatory diseases. </w:t>
      </w:r>
      <w:r w:rsidR="00ED15E4" w:rsidRPr="002423AF">
        <w:rPr>
          <w:rFonts w:ascii="Times New Roman" w:hAnsi="Times New Roman" w:cs="Times New Roman"/>
          <w:sz w:val="24"/>
          <w:szCs w:val="24"/>
        </w:rPr>
        <w:t xml:space="preserve"> [13].</w:t>
      </w:r>
    </w:p>
    <w:p w14:paraId="28ADC9F9" w14:textId="77777777" w:rsidR="00DB7230" w:rsidRPr="002423AF" w:rsidRDefault="006B39F8"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Macrophages are specialized, long-lived phagocytic cells of the innate immune system involved in recognizing, engulfing, and degrading cellular debris, pathogens, and other foreign substances. </w:t>
      </w:r>
      <w:r w:rsidR="00F42BE9" w:rsidRPr="002423AF">
        <w:rPr>
          <w:rFonts w:ascii="Times New Roman" w:hAnsi="Times New Roman" w:cs="Times New Roman"/>
          <w:sz w:val="24"/>
          <w:szCs w:val="24"/>
        </w:rPr>
        <w:t xml:space="preserve">Until </w:t>
      </w:r>
      <w:r w:rsidRPr="002423AF">
        <w:rPr>
          <w:rFonts w:ascii="Times New Roman" w:hAnsi="Times New Roman" w:cs="Times New Roman"/>
          <w:sz w:val="24"/>
          <w:szCs w:val="24"/>
        </w:rPr>
        <w:t xml:space="preserve">recently, they </w:t>
      </w:r>
      <w:r w:rsidR="00F42BE9" w:rsidRPr="002423AF">
        <w:rPr>
          <w:rFonts w:ascii="Times New Roman" w:hAnsi="Times New Roman" w:cs="Times New Roman"/>
          <w:sz w:val="24"/>
          <w:szCs w:val="24"/>
        </w:rPr>
        <w:t xml:space="preserve">were thought to differentiate solely from monocytes, but </w:t>
      </w:r>
      <w:r w:rsidRPr="002423AF">
        <w:rPr>
          <w:rFonts w:ascii="Times New Roman" w:hAnsi="Times New Roman" w:cs="Times New Roman"/>
          <w:sz w:val="24"/>
          <w:szCs w:val="24"/>
        </w:rPr>
        <w:t>newer findings have</w:t>
      </w:r>
      <w:r w:rsidR="00F42BE9" w:rsidRPr="002423AF">
        <w:rPr>
          <w:rFonts w:ascii="Times New Roman" w:hAnsi="Times New Roman" w:cs="Times New Roman"/>
          <w:sz w:val="24"/>
          <w:szCs w:val="24"/>
        </w:rPr>
        <w:t xml:space="preserve"> shed light on the complexities of their differentiation and immunological profiles. Macrophages can originate from t</w:t>
      </w:r>
      <w:r w:rsidR="000076EA" w:rsidRPr="002423AF">
        <w:rPr>
          <w:rFonts w:ascii="Times New Roman" w:hAnsi="Times New Roman" w:cs="Times New Roman"/>
          <w:sz w:val="24"/>
          <w:szCs w:val="24"/>
        </w:rPr>
        <w:t xml:space="preserve">wo distinct sources: </w:t>
      </w:r>
      <w:r w:rsidR="00F42BE9" w:rsidRPr="002423AF">
        <w:rPr>
          <w:rFonts w:ascii="Times New Roman" w:hAnsi="Times New Roman" w:cs="Times New Roman"/>
          <w:sz w:val="24"/>
          <w:szCs w:val="24"/>
        </w:rPr>
        <w:t>from classical monocytes, which migrate into tissues to differentiate into macrophag</w:t>
      </w:r>
      <w:r w:rsidR="000076EA" w:rsidRPr="002423AF">
        <w:rPr>
          <w:rFonts w:ascii="Times New Roman" w:hAnsi="Times New Roman" w:cs="Times New Roman"/>
          <w:sz w:val="24"/>
          <w:szCs w:val="24"/>
        </w:rPr>
        <w:t>es or dendritic cells (</w:t>
      </w:r>
      <w:r w:rsidR="00F42BE9" w:rsidRPr="002423AF">
        <w:rPr>
          <w:rFonts w:ascii="Times New Roman" w:hAnsi="Times New Roman" w:cs="Times New Roman"/>
          <w:sz w:val="24"/>
          <w:szCs w:val="24"/>
        </w:rPr>
        <w:t>mo</w:t>
      </w:r>
      <w:r w:rsidR="000076EA" w:rsidRPr="002423AF">
        <w:rPr>
          <w:rFonts w:ascii="Times New Roman" w:hAnsi="Times New Roman" w:cs="Times New Roman"/>
          <w:sz w:val="24"/>
          <w:szCs w:val="24"/>
        </w:rPr>
        <w:t>nocyte-derived macrophages [MDM]), and</w:t>
      </w:r>
      <w:r w:rsidR="00F42BE9" w:rsidRPr="002423AF">
        <w:rPr>
          <w:rFonts w:ascii="Times New Roman" w:hAnsi="Times New Roman" w:cs="Times New Roman"/>
          <w:sz w:val="24"/>
          <w:szCs w:val="24"/>
        </w:rPr>
        <w:t xml:space="preserve"> from self-renewing tissue-resident macrophages that arise from prim</w:t>
      </w:r>
      <w:r w:rsidR="000076EA" w:rsidRPr="002423AF">
        <w:rPr>
          <w:rFonts w:ascii="Times New Roman" w:hAnsi="Times New Roman" w:cs="Times New Roman"/>
          <w:sz w:val="24"/>
          <w:szCs w:val="24"/>
        </w:rPr>
        <w:t>itive embryonic precursors [14].</w:t>
      </w:r>
    </w:p>
    <w:p w14:paraId="2E2A21F6" w14:textId="77777777" w:rsidR="00300685" w:rsidRPr="002423AF" w:rsidRDefault="004E72DD"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This article explores the mechanisms by which monocytes and macrophages contribute to the pathogenesis</w:t>
      </w:r>
      <w:r w:rsidR="0094490B" w:rsidRPr="002423AF">
        <w:rPr>
          <w:rFonts w:ascii="Times New Roman" w:hAnsi="Times New Roman" w:cs="Times New Roman"/>
          <w:sz w:val="24"/>
          <w:szCs w:val="24"/>
        </w:rPr>
        <w:t xml:space="preserve"> of HIV and the development of </w:t>
      </w:r>
      <w:proofErr w:type="spellStart"/>
      <w:r w:rsidR="0094490B" w:rsidRPr="002423AF">
        <w:rPr>
          <w:rFonts w:ascii="Times New Roman" w:hAnsi="Times New Roman" w:cs="Times New Roman"/>
          <w:sz w:val="24"/>
          <w:szCs w:val="24"/>
        </w:rPr>
        <w:t>n</w:t>
      </w:r>
      <w:r w:rsidRPr="002423AF">
        <w:rPr>
          <w:rFonts w:ascii="Times New Roman" w:hAnsi="Times New Roman" w:cs="Times New Roman"/>
          <w:sz w:val="24"/>
          <w:szCs w:val="24"/>
        </w:rPr>
        <w:t>ADEs</w:t>
      </w:r>
      <w:proofErr w:type="spellEnd"/>
      <w:r w:rsidRPr="002423AF">
        <w:rPr>
          <w:rFonts w:ascii="Times New Roman" w:hAnsi="Times New Roman" w:cs="Times New Roman"/>
          <w:sz w:val="24"/>
          <w:szCs w:val="24"/>
        </w:rPr>
        <w:t>, with a focus on their roles as viral reservoirs, mediators of inflammation, and drivers of tissue damage.</w:t>
      </w:r>
    </w:p>
    <w:p w14:paraId="21659F4E" w14:textId="77777777" w:rsidR="00CC321A" w:rsidRPr="002423AF" w:rsidRDefault="00CC321A" w:rsidP="002423AF">
      <w:pPr>
        <w:spacing w:line="360" w:lineRule="auto"/>
        <w:rPr>
          <w:rFonts w:ascii="Times New Roman" w:hAnsi="Times New Roman" w:cs="Times New Roman"/>
          <w:sz w:val="24"/>
          <w:szCs w:val="24"/>
        </w:rPr>
      </w:pPr>
    </w:p>
    <w:p w14:paraId="529D2B02" w14:textId="77777777"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 xml:space="preserve">2.0 </w:t>
      </w:r>
      <w:r w:rsidR="006F1B27" w:rsidRPr="002423AF">
        <w:rPr>
          <w:rFonts w:ascii="Times New Roman" w:hAnsi="Times New Roman" w:cs="Times New Roman"/>
          <w:b/>
          <w:sz w:val="24"/>
          <w:szCs w:val="24"/>
        </w:rPr>
        <w:t xml:space="preserve">HIV infection of </w:t>
      </w:r>
      <w:r w:rsidR="00032284" w:rsidRPr="002423AF">
        <w:rPr>
          <w:rFonts w:ascii="Times New Roman" w:hAnsi="Times New Roman" w:cs="Times New Roman"/>
          <w:b/>
          <w:sz w:val="24"/>
          <w:szCs w:val="24"/>
        </w:rPr>
        <w:t>Monocytes and Macrophages</w:t>
      </w:r>
      <w:r w:rsidR="006F1B27" w:rsidRPr="002423AF">
        <w:rPr>
          <w:rFonts w:ascii="Times New Roman" w:hAnsi="Times New Roman" w:cs="Times New Roman"/>
          <w:b/>
          <w:sz w:val="24"/>
          <w:szCs w:val="24"/>
        </w:rPr>
        <w:t xml:space="preserve">: </w:t>
      </w:r>
      <w:r w:rsidR="00584309" w:rsidRPr="002423AF">
        <w:rPr>
          <w:rFonts w:ascii="Times New Roman" w:hAnsi="Times New Roman" w:cs="Times New Roman"/>
          <w:b/>
          <w:sz w:val="24"/>
          <w:szCs w:val="24"/>
        </w:rPr>
        <w:t>Key factors in the Pathogenesis of HIV</w:t>
      </w:r>
    </w:p>
    <w:p w14:paraId="7287C3FD" w14:textId="77777777" w:rsidR="00E8504E" w:rsidRPr="002423AF" w:rsidRDefault="00E8504E"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Monocytes and macrophages are significant targets for HIV-1 infection and play crucial roles in viral transmission, dissemination, and persistence. While monocytes can be infected by HIV-1, their susceptibility to the virus varies depending on their differentiation status. As monocytes differentiate into macrophages, they become more receptive to infection, acting as important reservoirs for the virus. These macrophages can productively replicate HIV-1 even in the presence of antiretroviral therapy (ART) [15]. </w:t>
      </w:r>
    </w:p>
    <w:p w14:paraId="5D76C010" w14:textId="77777777" w:rsidR="00E8504E" w:rsidRPr="002423AF" w:rsidRDefault="00E8504E"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lastRenderedPageBreak/>
        <w:t xml:space="preserve">In contrast to CD4+ T cells, which are rapidly depleted during acute infections, HIV-infected monocytes and macrophages exhibit greater resistance to the cytopathic effects of the virus. This resilience allows them to harbor HIV for extended periods, contributing to viral persistence [16]. This, in turn, hinders efforts to achieve a cure and drives chronic immune activation and inflammation, leading to various consequences [3]. </w:t>
      </w:r>
    </w:p>
    <w:p w14:paraId="2FB30918" w14:textId="77777777" w:rsidR="00860389" w:rsidRPr="002423AF" w:rsidRDefault="00871F70"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The cau</w:t>
      </w:r>
      <w:r w:rsidR="00E8504E" w:rsidRPr="002423AF">
        <w:rPr>
          <w:rFonts w:ascii="Times New Roman" w:hAnsi="Times New Roman" w:cs="Times New Roman"/>
          <w:sz w:val="24"/>
          <w:szCs w:val="24"/>
        </w:rPr>
        <w:t xml:space="preserve">ses of chronic </w:t>
      </w:r>
      <w:r w:rsidRPr="002423AF">
        <w:rPr>
          <w:rFonts w:ascii="Times New Roman" w:hAnsi="Times New Roman" w:cs="Times New Roman"/>
          <w:sz w:val="24"/>
          <w:szCs w:val="24"/>
        </w:rPr>
        <w:t xml:space="preserve">immune activation in HIV infection are complex and not </w:t>
      </w:r>
      <w:r w:rsidR="00E8504E" w:rsidRPr="002423AF">
        <w:rPr>
          <w:rFonts w:ascii="Times New Roman" w:hAnsi="Times New Roman" w:cs="Times New Roman"/>
          <w:sz w:val="24"/>
          <w:szCs w:val="24"/>
        </w:rPr>
        <w:t>yet completely understood, encompassing both direct factors (</w:t>
      </w:r>
      <w:r w:rsidRPr="002423AF">
        <w:rPr>
          <w:rFonts w:ascii="Times New Roman" w:hAnsi="Times New Roman" w:cs="Times New Roman"/>
          <w:sz w:val="24"/>
          <w:szCs w:val="24"/>
        </w:rPr>
        <w:t>such as the enduring presence of HIV RNA</w:t>
      </w:r>
      <w:r w:rsidR="00E8504E" w:rsidRPr="002423AF">
        <w:rPr>
          <w:rFonts w:ascii="Times New Roman" w:hAnsi="Times New Roman" w:cs="Times New Roman"/>
          <w:sz w:val="24"/>
          <w:szCs w:val="24"/>
        </w:rPr>
        <w:t>)</w:t>
      </w:r>
      <w:r w:rsidRPr="002423AF">
        <w:rPr>
          <w:rFonts w:ascii="Times New Roman" w:hAnsi="Times New Roman" w:cs="Times New Roman"/>
          <w:sz w:val="24"/>
          <w:szCs w:val="24"/>
        </w:rPr>
        <w:t xml:space="preserve"> and </w:t>
      </w:r>
      <w:r w:rsidR="00E8504E" w:rsidRPr="002423AF">
        <w:rPr>
          <w:rFonts w:ascii="Times New Roman" w:hAnsi="Times New Roman" w:cs="Times New Roman"/>
          <w:sz w:val="24"/>
          <w:szCs w:val="24"/>
        </w:rPr>
        <w:t>indirect triggers (</w:t>
      </w:r>
      <w:r w:rsidRPr="002423AF">
        <w:rPr>
          <w:rFonts w:ascii="Times New Roman" w:hAnsi="Times New Roman" w:cs="Times New Roman"/>
          <w:sz w:val="24"/>
          <w:szCs w:val="24"/>
        </w:rPr>
        <w:t>microbial translocation and co-infections</w:t>
      </w:r>
      <w:r w:rsidR="00E8504E" w:rsidRPr="002423AF">
        <w:rPr>
          <w:rFonts w:ascii="Times New Roman" w:hAnsi="Times New Roman" w:cs="Times New Roman"/>
          <w:sz w:val="24"/>
          <w:szCs w:val="24"/>
        </w:rPr>
        <w:t>)</w:t>
      </w:r>
      <w:r w:rsidRPr="002423AF">
        <w:rPr>
          <w:rFonts w:ascii="Times New Roman" w:hAnsi="Times New Roman" w:cs="Times New Roman"/>
          <w:sz w:val="24"/>
          <w:szCs w:val="24"/>
        </w:rPr>
        <w:t xml:space="preserve"> [17]. </w:t>
      </w:r>
      <w:r w:rsidR="00E8504E" w:rsidRPr="002423AF">
        <w:rPr>
          <w:rFonts w:ascii="Times New Roman" w:hAnsi="Times New Roman" w:cs="Times New Roman"/>
          <w:sz w:val="24"/>
          <w:szCs w:val="24"/>
        </w:rPr>
        <w:t>But u</w:t>
      </w:r>
      <w:r w:rsidRPr="002423AF">
        <w:rPr>
          <w:rFonts w:ascii="Times New Roman" w:hAnsi="Times New Roman" w:cs="Times New Roman"/>
          <w:sz w:val="24"/>
          <w:szCs w:val="24"/>
        </w:rPr>
        <w:t>ltimately, the persistent antigenic stimulation leads to sustained elevations of pro-inflammatory cytokines, such as IL-6 and TNF-α, along with immune activation markers like CD38 and HLA-DR [</w:t>
      </w:r>
      <w:r w:rsidR="00A202E0" w:rsidRPr="002423AF">
        <w:rPr>
          <w:rFonts w:ascii="Times New Roman" w:hAnsi="Times New Roman" w:cs="Times New Roman"/>
          <w:sz w:val="24"/>
          <w:szCs w:val="24"/>
        </w:rPr>
        <w:t>18] [</w:t>
      </w:r>
      <w:r w:rsidRPr="002423AF">
        <w:rPr>
          <w:rFonts w:ascii="Times New Roman" w:hAnsi="Times New Roman" w:cs="Times New Roman"/>
          <w:sz w:val="24"/>
          <w:szCs w:val="24"/>
        </w:rPr>
        <w:t xml:space="preserve">19]. Monocytes, particularly the CD16+ intermediate and non-classical subsets, play a vital role in this inflammatory environment, exhibiting an activated phenotype characterized by increased expression of adhesion molecules, chemokine receptors, and </w:t>
      </w:r>
      <w:r w:rsidR="00D974B7" w:rsidRPr="002423AF">
        <w:rPr>
          <w:rFonts w:ascii="Times New Roman" w:hAnsi="Times New Roman" w:cs="Times New Roman"/>
          <w:sz w:val="24"/>
          <w:szCs w:val="24"/>
        </w:rPr>
        <w:t xml:space="preserve">toll-like receptors (TLRs), which </w:t>
      </w:r>
      <w:r w:rsidRPr="002423AF">
        <w:rPr>
          <w:rFonts w:ascii="Times New Roman" w:hAnsi="Times New Roman" w:cs="Times New Roman"/>
          <w:sz w:val="24"/>
          <w:szCs w:val="24"/>
        </w:rPr>
        <w:t>enhances their migration into tissues and responsiveness to microbial products [20]. The ongoing inflammation contributes to tissue damage and plays a role in the development of non-AIDS events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[21].</w:t>
      </w:r>
    </w:p>
    <w:p w14:paraId="0270AB0D" w14:textId="77777777" w:rsidR="004E72DD" w:rsidRPr="002423AF" w:rsidRDefault="0057279F"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Moreover, HIV infection alters the functional properties of monocytes and macrophages, diminishing their ability to eliminate pathogens and regulate immune responses. For instance, HIV-infected macrophages demonstrate reduced phagocytosis and impaired antigen presentation capabilities, while monocytes exhibit downregulated MHC II expression. This downregulation inhibits the formation of MHC II-antigen complexes and diminishes the ability of monocytes to uptake antigens for processing and presentation to T cells [22]. Such impairments contribute to immune exhaustion, increasing susceptibility to opportunistic infections [23]. Additionally, HIV can induce a pro-fibrotic phenotype in macrophages, potentially leading to organ fibrosis and dysfunction in conditions such as liver cirrhosis and chronic kidney disease [24].</w:t>
      </w:r>
    </w:p>
    <w:p w14:paraId="375EB038" w14:textId="77777777" w:rsidR="00836842" w:rsidRPr="002423AF" w:rsidRDefault="00836842" w:rsidP="002423AF">
      <w:pPr>
        <w:spacing w:line="360" w:lineRule="auto"/>
        <w:rPr>
          <w:rFonts w:ascii="Times New Roman" w:hAnsi="Times New Roman" w:cs="Times New Roman"/>
          <w:color w:val="404040"/>
          <w:sz w:val="24"/>
          <w:szCs w:val="24"/>
          <w:shd w:val="clear" w:color="auto" w:fill="FFFFFF"/>
        </w:rPr>
      </w:pPr>
      <w:r w:rsidRPr="002423AF">
        <w:rPr>
          <w:rFonts w:ascii="Times New Roman" w:hAnsi="Times New Roman" w:cs="Times New Roman"/>
          <w:color w:val="404040"/>
          <w:sz w:val="24"/>
          <w:szCs w:val="24"/>
          <w:shd w:val="clear" w:color="auto" w:fill="FFFFFF"/>
        </w:rPr>
        <w:t xml:space="preserve">In HIV infection, excessive production of reactive oxygen species (ROS) and impaired antioxidant defenses in macrophages and monocytes lead to oxidative stress, which exacerbates chronic inflammation, immune dysfunction, and organ-specific injury, even in individuals receiving antiretroviral therapy (ART) [42]. Several mechanisms contribute to this issue. </w:t>
      </w:r>
    </w:p>
    <w:p w14:paraId="469B2B6A" w14:textId="77777777" w:rsidR="00836842" w:rsidRPr="002423AF" w:rsidRDefault="00836842" w:rsidP="002423AF">
      <w:pPr>
        <w:spacing w:line="360" w:lineRule="auto"/>
        <w:rPr>
          <w:rFonts w:ascii="Times New Roman" w:hAnsi="Times New Roman" w:cs="Times New Roman"/>
          <w:color w:val="404040"/>
          <w:sz w:val="24"/>
          <w:szCs w:val="24"/>
          <w:shd w:val="clear" w:color="auto" w:fill="FFFFFF"/>
        </w:rPr>
      </w:pPr>
      <w:r w:rsidRPr="002423AF">
        <w:rPr>
          <w:rFonts w:ascii="Times New Roman" w:hAnsi="Times New Roman" w:cs="Times New Roman"/>
          <w:color w:val="404040"/>
          <w:sz w:val="24"/>
          <w:szCs w:val="24"/>
          <w:shd w:val="clear" w:color="auto" w:fill="FFFFFF"/>
        </w:rPr>
        <w:lastRenderedPageBreak/>
        <w:t>One key mechanism is the upregulation of NADPH oxidase, a significant ROS-producing enzyme in macrophages, induced by HIV proteins such as tat and gp120. This results in the overproduction of superoxide and hydrogen peroxide, which can damage lipids, proteins, and DNA. Additionally, HIV disrupts mitochondrial electron transport, causing an increase in mitochondrial ROS [44]. It also depletes glutathione, the primary cellular antioxidant, by reducing the expression of glutamate-cysteine ligase in macrophages [43].</w:t>
      </w:r>
    </w:p>
    <w:p w14:paraId="49DD4E89" w14:textId="77777777" w:rsidR="00D974B7" w:rsidRPr="002423AF" w:rsidRDefault="00836842" w:rsidP="002423AF">
      <w:pPr>
        <w:spacing w:line="360" w:lineRule="auto"/>
        <w:rPr>
          <w:rFonts w:ascii="Times New Roman" w:hAnsi="Times New Roman" w:cs="Times New Roman"/>
          <w:color w:val="404040"/>
          <w:sz w:val="24"/>
          <w:szCs w:val="24"/>
          <w:shd w:val="clear" w:color="auto" w:fill="FFFFFF"/>
        </w:rPr>
      </w:pPr>
      <w:r w:rsidRPr="002423AF">
        <w:rPr>
          <w:rFonts w:ascii="Times New Roman" w:hAnsi="Times New Roman" w:cs="Times New Roman"/>
          <w:color w:val="404040"/>
          <w:sz w:val="24"/>
          <w:szCs w:val="24"/>
          <w:shd w:val="clear" w:color="auto" w:fill="FFFFFF"/>
        </w:rPr>
        <w:t>These mechanisms vary in intensity across different organs and contribute to the organ-specific damage observed in people living with HIV (PLWH), forming the basis for the development of non-AIDS-related events (</w:t>
      </w:r>
      <w:proofErr w:type="spellStart"/>
      <w:r w:rsidRPr="002423AF">
        <w:rPr>
          <w:rFonts w:ascii="Times New Roman" w:hAnsi="Times New Roman" w:cs="Times New Roman"/>
          <w:color w:val="404040"/>
          <w:sz w:val="24"/>
          <w:szCs w:val="24"/>
          <w:shd w:val="clear" w:color="auto" w:fill="FFFFFF"/>
        </w:rPr>
        <w:t>nADEs</w:t>
      </w:r>
      <w:proofErr w:type="spellEnd"/>
      <w:r w:rsidRPr="002423AF">
        <w:rPr>
          <w:rFonts w:ascii="Times New Roman" w:hAnsi="Times New Roman" w:cs="Times New Roman"/>
          <w:color w:val="404040"/>
          <w:sz w:val="24"/>
          <w:szCs w:val="24"/>
          <w:shd w:val="clear" w:color="auto" w:fill="FFFFFF"/>
        </w:rPr>
        <w:t>).</w:t>
      </w:r>
    </w:p>
    <w:p w14:paraId="4A1AAD1E" w14:textId="77777777" w:rsidR="00FB0DEE" w:rsidRPr="002423AF" w:rsidRDefault="00FB0DEE" w:rsidP="002423AF">
      <w:pPr>
        <w:spacing w:line="360" w:lineRule="auto"/>
        <w:rPr>
          <w:rFonts w:ascii="Times New Roman" w:hAnsi="Times New Roman" w:cs="Times New Roman"/>
          <w:color w:val="404040"/>
          <w:sz w:val="24"/>
          <w:szCs w:val="24"/>
          <w:shd w:val="clear" w:color="auto" w:fill="FFFFFF"/>
        </w:rPr>
      </w:pPr>
    </w:p>
    <w:p w14:paraId="7C703F72" w14:textId="77777777" w:rsidR="004E72DD" w:rsidRPr="002423AF" w:rsidRDefault="00054322" w:rsidP="002423AF">
      <w:pPr>
        <w:spacing w:line="360" w:lineRule="auto"/>
        <w:rPr>
          <w:rFonts w:ascii="Times New Roman" w:hAnsi="Times New Roman" w:cs="Times New Roman"/>
          <w:color w:val="404040"/>
          <w:sz w:val="24"/>
          <w:szCs w:val="24"/>
          <w:shd w:val="clear" w:color="auto" w:fill="FFFFFF"/>
        </w:rPr>
      </w:pPr>
      <w:r w:rsidRPr="002423AF">
        <w:rPr>
          <w:rFonts w:ascii="Times New Roman" w:hAnsi="Times New Roman" w:cs="Times New Roman"/>
          <w:b/>
          <w:sz w:val="24"/>
          <w:szCs w:val="24"/>
        </w:rPr>
        <w:t xml:space="preserve">3.0 </w:t>
      </w:r>
      <w:r w:rsidR="00831916" w:rsidRPr="002423AF">
        <w:rPr>
          <w:rFonts w:ascii="Times New Roman" w:hAnsi="Times New Roman" w:cs="Times New Roman"/>
          <w:b/>
          <w:sz w:val="24"/>
          <w:szCs w:val="24"/>
        </w:rPr>
        <w:t xml:space="preserve">Organ-specific effects of </w:t>
      </w:r>
      <w:r w:rsidR="005B3991" w:rsidRPr="002423AF">
        <w:rPr>
          <w:rFonts w:ascii="Times New Roman" w:hAnsi="Times New Roman" w:cs="Times New Roman"/>
          <w:b/>
          <w:sz w:val="24"/>
          <w:szCs w:val="24"/>
        </w:rPr>
        <w:t>Mo</w:t>
      </w:r>
      <w:r w:rsidR="00831916" w:rsidRPr="002423AF">
        <w:rPr>
          <w:rFonts w:ascii="Times New Roman" w:hAnsi="Times New Roman" w:cs="Times New Roman"/>
          <w:b/>
          <w:sz w:val="24"/>
          <w:szCs w:val="24"/>
        </w:rPr>
        <w:t xml:space="preserve">nocytes and Macrophages in HIV </w:t>
      </w:r>
      <w:r w:rsidR="00252906" w:rsidRPr="002423AF">
        <w:rPr>
          <w:rFonts w:ascii="Times New Roman" w:hAnsi="Times New Roman" w:cs="Times New Roman"/>
          <w:b/>
          <w:sz w:val="24"/>
          <w:szCs w:val="24"/>
        </w:rPr>
        <w:t>disease: Mechanisms of tissue damage</w:t>
      </w:r>
    </w:p>
    <w:p w14:paraId="793EF9AA" w14:textId="77777777" w:rsidR="004E72DD" w:rsidRPr="002423AF" w:rsidRDefault="00054322" w:rsidP="002423AF">
      <w:pPr>
        <w:spacing w:line="360" w:lineRule="auto"/>
        <w:rPr>
          <w:rFonts w:ascii="Times New Roman" w:hAnsi="Times New Roman" w:cs="Times New Roman"/>
          <w:sz w:val="24"/>
          <w:szCs w:val="24"/>
        </w:rPr>
      </w:pPr>
      <w:r w:rsidRPr="002423AF">
        <w:rPr>
          <w:rFonts w:ascii="Times New Roman" w:hAnsi="Times New Roman" w:cs="Times New Roman"/>
          <w:b/>
          <w:sz w:val="24"/>
          <w:szCs w:val="24"/>
        </w:rPr>
        <w:t>3.1</w:t>
      </w:r>
      <w:r w:rsidR="004E72DD" w:rsidRPr="002423AF">
        <w:rPr>
          <w:rFonts w:ascii="Times New Roman" w:hAnsi="Times New Roman" w:cs="Times New Roman"/>
          <w:b/>
          <w:sz w:val="24"/>
          <w:szCs w:val="24"/>
        </w:rPr>
        <w:t xml:space="preserve"> </w:t>
      </w:r>
      <w:r w:rsidR="00275E15" w:rsidRPr="002423AF">
        <w:rPr>
          <w:rFonts w:ascii="Times New Roman" w:hAnsi="Times New Roman" w:cs="Times New Roman"/>
          <w:b/>
          <w:sz w:val="24"/>
          <w:szCs w:val="24"/>
        </w:rPr>
        <w:t>Cardiovascular Disease (CVD</w:t>
      </w:r>
      <w:r w:rsidR="00275E15" w:rsidRPr="002423AF">
        <w:rPr>
          <w:rFonts w:ascii="Times New Roman" w:hAnsi="Times New Roman" w:cs="Times New Roman"/>
          <w:sz w:val="24"/>
          <w:szCs w:val="24"/>
        </w:rPr>
        <w:t>)</w:t>
      </w:r>
      <w:r w:rsidR="004E72DD" w:rsidRPr="002423AF">
        <w:rPr>
          <w:rFonts w:ascii="Times New Roman" w:hAnsi="Times New Roman" w:cs="Times New Roman"/>
          <w:sz w:val="24"/>
          <w:szCs w:val="24"/>
        </w:rPr>
        <w:t xml:space="preserve">  </w:t>
      </w:r>
    </w:p>
    <w:p w14:paraId="7FFCD555" w14:textId="77777777" w:rsidR="000610D4" w:rsidRPr="002423AF" w:rsidRDefault="0072732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HIV is the main contributing factor to CVD in PLWH, accounting for approximately a two-fold increase in the relative risk of this disease [20]. </w:t>
      </w:r>
      <w:r w:rsidR="00FF02B6" w:rsidRPr="002423AF">
        <w:rPr>
          <w:rFonts w:ascii="Times New Roman" w:hAnsi="Times New Roman" w:cs="Times New Roman"/>
          <w:sz w:val="24"/>
          <w:szCs w:val="24"/>
        </w:rPr>
        <w:t>CVD is the leadi</w:t>
      </w:r>
      <w:r w:rsidR="000610D4" w:rsidRPr="002423AF">
        <w:rPr>
          <w:rFonts w:ascii="Times New Roman" w:hAnsi="Times New Roman" w:cs="Times New Roman"/>
          <w:sz w:val="24"/>
          <w:szCs w:val="24"/>
        </w:rPr>
        <w:t xml:space="preserve">ng cause of death worldwide, </w:t>
      </w:r>
      <w:r w:rsidRPr="002423AF">
        <w:rPr>
          <w:rFonts w:ascii="Times New Roman" w:hAnsi="Times New Roman" w:cs="Times New Roman"/>
          <w:sz w:val="24"/>
          <w:szCs w:val="24"/>
        </w:rPr>
        <w:t>and has</w:t>
      </w:r>
      <w:r w:rsidR="000610D4" w:rsidRPr="002423AF">
        <w:rPr>
          <w:rFonts w:ascii="Times New Roman" w:hAnsi="Times New Roman" w:cs="Times New Roman"/>
          <w:sz w:val="24"/>
          <w:szCs w:val="24"/>
        </w:rPr>
        <w:t xml:space="preserve"> atherosclerosis as</w:t>
      </w:r>
      <w:r w:rsidR="00FF02B6" w:rsidRPr="002423AF">
        <w:rPr>
          <w:rFonts w:ascii="Times New Roman" w:hAnsi="Times New Roman" w:cs="Times New Roman"/>
          <w:sz w:val="24"/>
          <w:szCs w:val="24"/>
        </w:rPr>
        <w:t xml:space="preserve"> the main </w:t>
      </w:r>
      <w:r w:rsidR="000610D4" w:rsidRPr="002423AF">
        <w:rPr>
          <w:rFonts w:ascii="Times New Roman" w:hAnsi="Times New Roman" w:cs="Times New Roman"/>
          <w:sz w:val="24"/>
          <w:szCs w:val="24"/>
        </w:rPr>
        <w:t xml:space="preserve">underlying pathology </w:t>
      </w:r>
      <w:r w:rsidR="00FF02B6" w:rsidRPr="002423AF">
        <w:rPr>
          <w:rFonts w:ascii="Times New Roman" w:hAnsi="Times New Roman" w:cs="Times New Roman"/>
          <w:sz w:val="24"/>
          <w:szCs w:val="24"/>
        </w:rPr>
        <w:t xml:space="preserve">[25]. </w:t>
      </w:r>
    </w:p>
    <w:p w14:paraId="21911158" w14:textId="77777777" w:rsidR="000A6288" w:rsidRPr="002423AF" w:rsidRDefault="006F314F"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Atherosclerosis is a condition in which plaque, made up of fat, cholesterol, and other substances, accumulates in the intima of arteries, causing them to narrow and stiffen. This process begins with damage to the endothelium, accompanied by low-density lipoprotein (LDL) retention and its mo</w:t>
      </w:r>
      <w:r w:rsidR="0072732B" w:rsidRPr="002423AF">
        <w:rPr>
          <w:rFonts w:ascii="Times New Roman" w:hAnsi="Times New Roman" w:cs="Times New Roman"/>
          <w:sz w:val="24"/>
          <w:szCs w:val="24"/>
        </w:rPr>
        <w:t>dification in the intima [26]. And t</w:t>
      </w:r>
      <w:r w:rsidRPr="002423AF">
        <w:rPr>
          <w:rFonts w:ascii="Times New Roman" w:hAnsi="Times New Roman" w:cs="Times New Roman"/>
          <w:sz w:val="24"/>
          <w:szCs w:val="24"/>
        </w:rPr>
        <w:t>he recruitm</w:t>
      </w:r>
      <w:r w:rsidR="000A6288" w:rsidRPr="002423AF">
        <w:rPr>
          <w:rFonts w:ascii="Times New Roman" w:hAnsi="Times New Roman" w:cs="Times New Roman"/>
          <w:sz w:val="24"/>
          <w:szCs w:val="24"/>
        </w:rPr>
        <w:t>ent of monocytes</w:t>
      </w:r>
      <w:r w:rsidRPr="002423AF">
        <w:rPr>
          <w:rFonts w:ascii="Times New Roman" w:hAnsi="Times New Roman" w:cs="Times New Roman"/>
          <w:sz w:val="24"/>
          <w:szCs w:val="24"/>
        </w:rPr>
        <w:t xml:space="preserve"> into the intima trigge</w:t>
      </w:r>
      <w:r w:rsidR="000A6288" w:rsidRPr="002423AF">
        <w:rPr>
          <w:rFonts w:ascii="Times New Roman" w:hAnsi="Times New Roman" w:cs="Times New Roman"/>
          <w:sz w:val="24"/>
          <w:szCs w:val="24"/>
        </w:rPr>
        <w:t>rs an inflammatory state</w:t>
      </w:r>
      <w:r w:rsidRPr="002423AF">
        <w:rPr>
          <w:rFonts w:ascii="Times New Roman" w:hAnsi="Times New Roman" w:cs="Times New Roman"/>
          <w:sz w:val="24"/>
          <w:szCs w:val="24"/>
        </w:rPr>
        <w:t xml:space="preserve"> critical to the development of </w:t>
      </w:r>
      <w:r w:rsidR="00532245" w:rsidRPr="002423AF">
        <w:rPr>
          <w:rFonts w:ascii="Times New Roman" w:hAnsi="Times New Roman" w:cs="Times New Roman"/>
          <w:sz w:val="24"/>
          <w:szCs w:val="24"/>
        </w:rPr>
        <w:t>atherosclerosis</w:t>
      </w:r>
      <w:r w:rsidRPr="002423AF">
        <w:rPr>
          <w:rFonts w:ascii="Times New Roman" w:hAnsi="Times New Roman" w:cs="Times New Roman"/>
          <w:sz w:val="24"/>
          <w:szCs w:val="24"/>
        </w:rPr>
        <w:t xml:space="preserve">. </w:t>
      </w:r>
      <w:r w:rsidR="000A6288" w:rsidRPr="002423AF">
        <w:rPr>
          <w:rFonts w:ascii="Times New Roman" w:hAnsi="Times New Roman" w:cs="Times New Roman"/>
          <w:sz w:val="24"/>
          <w:szCs w:val="24"/>
        </w:rPr>
        <w:t xml:space="preserve">Monocytes recruited into the arterial wall differentiate into macrophages and foam cells, facilitating plaque formation [27]. </w:t>
      </w:r>
    </w:p>
    <w:p w14:paraId="5553335C" w14:textId="77777777" w:rsidR="008C12D9" w:rsidRPr="00063828" w:rsidRDefault="006F314F" w:rsidP="002423AF">
      <w:pPr>
        <w:spacing w:line="360" w:lineRule="auto"/>
        <w:rPr>
          <w:rFonts w:ascii="Times New Roman" w:hAnsi="Times New Roman" w:cs="Times New Roman"/>
          <w:color w:val="000000" w:themeColor="text1"/>
          <w:sz w:val="24"/>
          <w:szCs w:val="24"/>
        </w:rPr>
      </w:pPr>
      <w:r w:rsidRPr="002423AF">
        <w:rPr>
          <w:rFonts w:ascii="Times New Roman" w:hAnsi="Times New Roman" w:cs="Times New Roman"/>
          <w:sz w:val="24"/>
          <w:szCs w:val="24"/>
        </w:rPr>
        <w:t xml:space="preserve">Moreover, the </w:t>
      </w:r>
      <w:r w:rsidR="002B5DDE" w:rsidRPr="002423AF">
        <w:rPr>
          <w:rFonts w:ascii="Times New Roman" w:hAnsi="Times New Roman" w:cs="Times New Roman"/>
          <w:sz w:val="24"/>
          <w:szCs w:val="24"/>
        </w:rPr>
        <w:t>increased elaboration</w:t>
      </w:r>
      <w:r w:rsidRPr="002423AF">
        <w:rPr>
          <w:rFonts w:ascii="Times New Roman" w:hAnsi="Times New Roman" w:cs="Times New Roman"/>
          <w:sz w:val="24"/>
          <w:szCs w:val="24"/>
        </w:rPr>
        <w:t xml:space="preserve"> of pro-inflammatory cytokines by HIV-infected monocytes and macrophages </w:t>
      </w:r>
      <w:r w:rsidR="002B5DDE" w:rsidRPr="002423AF">
        <w:rPr>
          <w:rFonts w:ascii="Times New Roman" w:hAnsi="Times New Roman" w:cs="Times New Roman"/>
          <w:sz w:val="24"/>
          <w:szCs w:val="24"/>
        </w:rPr>
        <w:t>maintains</w:t>
      </w:r>
      <w:r w:rsidRPr="002423AF">
        <w:rPr>
          <w:rFonts w:ascii="Times New Roman" w:hAnsi="Times New Roman" w:cs="Times New Roman"/>
          <w:sz w:val="24"/>
          <w:szCs w:val="24"/>
        </w:rPr>
        <w:t xml:space="preserve"> a sys</w:t>
      </w:r>
      <w:r w:rsidR="002B5DDE" w:rsidRPr="002423AF">
        <w:rPr>
          <w:rFonts w:ascii="Times New Roman" w:hAnsi="Times New Roman" w:cs="Times New Roman"/>
          <w:sz w:val="24"/>
          <w:szCs w:val="24"/>
        </w:rPr>
        <w:t>temic inflammatory state, accelerating</w:t>
      </w:r>
      <w:r w:rsidRPr="002423AF">
        <w:rPr>
          <w:rFonts w:ascii="Times New Roman" w:hAnsi="Times New Roman" w:cs="Times New Roman"/>
          <w:sz w:val="24"/>
          <w:szCs w:val="24"/>
        </w:rPr>
        <w:t xml:space="preserve"> atherosclerosis and endothelial dysfunction [1]. </w:t>
      </w:r>
      <w:r w:rsidRPr="00063828">
        <w:rPr>
          <w:rFonts w:ascii="Times New Roman" w:hAnsi="Times New Roman" w:cs="Times New Roman"/>
          <w:color w:val="000000" w:themeColor="text1"/>
          <w:sz w:val="24"/>
          <w:szCs w:val="24"/>
        </w:rPr>
        <w:t>Elevated levels of markers of macrophage activation, soluble CD163 and soluble CD14, are strongly associated with subclinical atherosclerosis and cardiovascular events in PLWH [2].</w:t>
      </w:r>
    </w:p>
    <w:p w14:paraId="73E63AD1" w14:textId="77777777" w:rsidR="000A6288" w:rsidRPr="002423AF" w:rsidRDefault="007B7B15"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lastRenderedPageBreak/>
        <w:t xml:space="preserve">Furthermore, </w:t>
      </w:r>
      <w:r w:rsidR="0072732B" w:rsidRPr="002423AF">
        <w:rPr>
          <w:rFonts w:ascii="Times New Roman" w:hAnsi="Times New Roman" w:cs="Times New Roman"/>
          <w:sz w:val="24"/>
          <w:szCs w:val="24"/>
        </w:rPr>
        <w:t xml:space="preserve">the </w:t>
      </w:r>
      <w:r w:rsidR="00752E61" w:rsidRPr="002423AF">
        <w:rPr>
          <w:rFonts w:ascii="Times New Roman" w:hAnsi="Times New Roman" w:cs="Times New Roman"/>
          <w:sz w:val="24"/>
          <w:szCs w:val="24"/>
        </w:rPr>
        <w:t>increased expression of adhesion molecules (ICAM-1, VCAM-1) and chemokine receptors (CCR2, CX3CR1</w:t>
      </w:r>
      <w:r w:rsidR="0072732B" w:rsidRPr="002423AF">
        <w:rPr>
          <w:rFonts w:ascii="Times New Roman" w:hAnsi="Times New Roman" w:cs="Times New Roman"/>
          <w:sz w:val="24"/>
          <w:szCs w:val="24"/>
        </w:rPr>
        <w:t>) by HIV-infected monocytes</w:t>
      </w:r>
      <w:r w:rsidR="00752E61" w:rsidRPr="002423AF">
        <w:rPr>
          <w:rFonts w:ascii="Times New Roman" w:hAnsi="Times New Roman" w:cs="Times New Roman"/>
          <w:sz w:val="24"/>
          <w:szCs w:val="24"/>
        </w:rPr>
        <w:t xml:space="preserve"> enhances their adhesion to and infiltration into the vascular endothelium. This </w:t>
      </w:r>
      <w:r w:rsidR="00465E47" w:rsidRPr="002423AF">
        <w:rPr>
          <w:rFonts w:ascii="Times New Roman" w:hAnsi="Times New Roman" w:cs="Times New Roman"/>
          <w:sz w:val="24"/>
          <w:szCs w:val="24"/>
        </w:rPr>
        <w:t>endothelial barrier disruption</w:t>
      </w:r>
      <w:r w:rsidR="00752E61" w:rsidRPr="002423AF">
        <w:rPr>
          <w:rFonts w:ascii="Times New Roman" w:hAnsi="Times New Roman" w:cs="Times New Roman"/>
          <w:sz w:val="24"/>
          <w:szCs w:val="24"/>
        </w:rPr>
        <w:t xml:space="preserve"> </w:t>
      </w:r>
      <w:r w:rsidR="00EA0DFA" w:rsidRPr="002423AF">
        <w:rPr>
          <w:rFonts w:ascii="Times New Roman" w:hAnsi="Times New Roman" w:cs="Times New Roman"/>
          <w:sz w:val="24"/>
          <w:szCs w:val="24"/>
        </w:rPr>
        <w:t>promotes</w:t>
      </w:r>
      <w:r w:rsidR="00752E61" w:rsidRPr="002423AF">
        <w:rPr>
          <w:rFonts w:ascii="Times New Roman" w:hAnsi="Times New Roman" w:cs="Times New Roman"/>
          <w:sz w:val="24"/>
          <w:szCs w:val="24"/>
        </w:rPr>
        <w:t xml:space="preserve"> vascular inflammatio</w:t>
      </w:r>
      <w:r w:rsidR="006F314F" w:rsidRPr="002423AF">
        <w:rPr>
          <w:rFonts w:ascii="Times New Roman" w:hAnsi="Times New Roman" w:cs="Times New Roman"/>
          <w:sz w:val="24"/>
          <w:szCs w:val="24"/>
        </w:rPr>
        <w:t xml:space="preserve">n, </w:t>
      </w:r>
      <w:r w:rsidR="00752E61" w:rsidRPr="002423AF">
        <w:rPr>
          <w:rFonts w:ascii="Times New Roman" w:hAnsi="Times New Roman" w:cs="Times New Roman"/>
          <w:sz w:val="24"/>
          <w:szCs w:val="24"/>
        </w:rPr>
        <w:t>exacerbates endothelial dysfunction</w:t>
      </w:r>
      <w:r w:rsidR="006F314F" w:rsidRPr="002423AF">
        <w:rPr>
          <w:rFonts w:ascii="Times New Roman" w:hAnsi="Times New Roman" w:cs="Times New Roman"/>
          <w:sz w:val="24"/>
          <w:szCs w:val="24"/>
        </w:rPr>
        <w:t>,</w:t>
      </w:r>
      <w:r w:rsidR="00EA0DFA" w:rsidRPr="002423AF">
        <w:rPr>
          <w:rFonts w:ascii="Times New Roman" w:hAnsi="Times New Roman" w:cs="Times New Roman"/>
          <w:sz w:val="24"/>
          <w:szCs w:val="24"/>
        </w:rPr>
        <w:t xml:space="preserve"> and</w:t>
      </w:r>
      <w:r w:rsidR="00752E61" w:rsidRPr="002423AF">
        <w:rPr>
          <w:rFonts w:ascii="Times New Roman" w:hAnsi="Times New Roman" w:cs="Times New Roman"/>
          <w:sz w:val="24"/>
          <w:szCs w:val="24"/>
        </w:rPr>
        <w:t xml:space="preserve"> vascular remodeling, thereby in</w:t>
      </w:r>
      <w:r w:rsidR="000A6288" w:rsidRPr="002423AF">
        <w:rPr>
          <w:rFonts w:ascii="Times New Roman" w:hAnsi="Times New Roman" w:cs="Times New Roman"/>
          <w:sz w:val="24"/>
          <w:szCs w:val="24"/>
        </w:rPr>
        <w:t>creasing cardiovascular risk [28]</w:t>
      </w:r>
      <w:r w:rsidR="00752E61" w:rsidRPr="002423AF">
        <w:rPr>
          <w:rFonts w:ascii="Times New Roman" w:hAnsi="Times New Roman" w:cs="Times New Roman"/>
          <w:sz w:val="24"/>
          <w:szCs w:val="24"/>
        </w:rPr>
        <w:t>. Additionally, cytokines derived from macrophages (TNF-α, IL-6) and HIV proteins (Tat, Nef) directly activate endothelial cells, resulti</w:t>
      </w:r>
      <w:r w:rsidR="00EA0DFA" w:rsidRPr="002423AF">
        <w:rPr>
          <w:rFonts w:ascii="Times New Roman" w:hAnsi="Times New Roman" w:cs="Times New Roman"/>
          <w:sz w:val="24"/>
          <w:szCs w:val="24"/>
        </w:rPr>
        <w:t>ng in increased permeability that accelerates</w:t>
      </w:r>
      <w:r w:rsidR="000A6288" w:rsidRPr="002423AF">
        <w:rPr>
          <w:rFonts w:ascii="Times New Roman" w:hAnsi="Times New Roman" w:cs="Times New Roman"/>
          <w:sz w:val="24"/>
          <w:szCs w:val="24"/>
        </w:rPr>
        <w:t xml:space="preserve"> leukocyte recruitment [8</w:t>
      </w:r>
      <w:r w:rsidR="00C124B2" w:rsidRPr="002423AF">
        <w:rPr>
          <w:rFonts w:ascii="Times New Roman" w:hAnsi="Times New Roman" w:cs="Times New Roman"/>
          <w:sz w:val="24"/>
          <w:szCs w:val="24"/>
        </w:rPr>
        <w:t>]</w:t>
      </w:r>
      <w:r w:rsidR="00752E61" w:rsidRPr="002423AF">
        <w:rPr>
          <w:rFonts w:ascii="Times New Roman" w:hAnsi="Times New Roman" w:cs="Times New Roman"/>
          <w:sz w:val="24"/>
          <w:szCs w:val="24"/>
        </w:rPr>
        <w:t xml:space="preserve">. </w:t>
      </w:r>
    </w:p>
    <w:p w14:paraId="626B616E" w14:textId="77777777" w:rsidR="00706634" w:rsidRPr="002423AF" w:rsidRDefault="00EA0DF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In addition</w:t>
      </w:r>
      <w:r w:rsidR="00706634" w:rsidRPr="002423AF">
        <w:rPr>
          <w:rFonts w:ascii="Times New Roman" w:hAnsi="Times New Roman" w:cs="Times New Roman"/>
          <w:sz w:val="24"/>
          <w:szCs w:val="24"/>
        </w:rPr>
        <w:t>, HIV infection and ART disrupt lipid metabolism, leading to elevated levels of triglycerides and LDL cholesterol. Macrophages in PLWH accumulate lipids and exhibit impaired cholesterol efflux due to downregulation of ABCA1 and ABCG1 transporters</w:t>
      </w:r>
      <w:r w:rsidR="00C124B2" w:rsidRPr="002423AF">
        <w:rPr>
          <w:rFonts w:ascii="Times New Roman" w:hAnsi="Times New Roman" w:cs="Times New Roman"/>
          <w:sz w:val="24"/>
          <w:szCs w:val="24"/>
        </w:rPr>
        <w:t xml:space="preserve"> [9]. These proteins are crucial ATP-binding cassette transporters in macrophages that facilitate cholesterol efflux and play a role in reverse cholesterol transport. Deficiency or </w:t>
      </w:r>
      <w:r w:rsidRPr="002423AF">
        <w:rPr>
          <w:rFonts w:ascii="Times New Roman" w:hAnsi="Times New Roman" w:cs="Times New Roman"/>
          <w:sz w:val="24"/>
          <w:szCs w:val="24"/>
        </w:rPr>
        <w:t>downregulation</w:t>
      </w:r>
      <w:r w:rsidR="00C124B2" w:rsidRPr="002423AF">
        <w:rPr>
          <w:rFonts w:ascii="Times New Roman" w:hAnsi="Times New Roman" w:cs="Times New Roman"/>
          <w:sz w:val="24"/>
          <w:szCs w:val="24"/>
        </w:rPr>
        <w:t xml:space="preserve"> of these transporters can lead to increased cholesterol accumulation in macrophages, contributing to foam cell formation and potentially accelerating atherosclerosis [29] </w:t>
      </w:r>
    </w:p>
    <w:p w14:paraId="4C859C64" w14:textId="58257A3B"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HIV is a major contributing factor to ca</w:t>
      </w:r>
      <w:r w:rsidR="004F7050">
        <w:rPr>
          <w:rFonts w:ascii="Times New Roman" w:hAnsi="Times New Roman" w:cs="Times New Roman"/>
          <w:sz w:val="24"/>
          <w:szCs w:val="24"/>
        </w:rPr>
        <w:t>rdiovascular disease (CVD) in PLWH</w:t>
      </w:r>
      <w:r w:rsidRPr="002423AF">
        <w:rPr>
          <w:rFonts w:ascii="Times New Roman" w:hAnsi="Times New Roman" w:cs="Times New Roman"/>
          <w:sz w:val="24"/>
          <w:szCs w:val="24"/>
        </w:rPr>
        <w:t>, resulting in approximately a two-fold increase in the relative risk of this condition [20]. CVD is the leading cause of death worldwide, with atherosclerosis being the primary underlying pathology [25].</w:t>
      </w:r>
    </w:p>
    <w:p w14:paraId="3CCD8397"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Atherosclerosis occurs when plaque, composed of fat, cholesterol, and other substances, accumulates in the intima of arteries, causing them to narrow and stiffen. This process begins with damage to the endothelium, leading to the retention and modification of low-density lipoprotein (LDL) in the intima [26]. The recruitment of monocytes into the intima triggers a critical inflammatory response that is essential for the development of atherosclerosis. Once in the arterial wall, these monocytes differentiate into macrophages and foam cells, which aid in plaque formation [27].</w:t>
      </w:r>
    </w:p>
    <w:p w14:paraId="333E1AD6"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Additionally, HIV-infected monocytes and macrophages produce increased levels of pro-inflammatory cytokines, maintaining a systemic inflammatory state that accelerates atherosclerosis and endothelial dysfunction [1]. Elevated levels of markers for macrophage activation, such as soluble CD163 and soluble CD14, have a strong association with subclinical atherosclerosis and cardiovascular events in PLWH [2].</w:t>
      </w:r>
    </w:p>
    <w:p w14:paraId="70985B8E"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lastRenderedPageBreak/>
        <w:t>Furthermore, the increased expression of adhesion molecules (like ICAM-1 and VCAM-1) and chemokine receptors (such as CCR2 and CX3CR1) on HIV-infected monocytes enhances their ability to adhere to and infiltrate the vascular endothelium. This disruption of the endothelial barrier promotes vascular inflammation, worsens endothelial dysfunction, and contributes to vascular remodeling, all of which increase cardiovascular risk [28]. Cytokines released from macrophages (like TNF-α and IL-6) and HIV proteins (such as Tat and Nef) directly activate endothelial cells, resulting in increased permeability and accelerated recruitment of leukocytes [28].</w:t>
      </w:r>
    </w:p>
    <w:p w14:paraId="1FFD524B"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Lastly, HIV infect</w:t>
      </w:r>
      <w:r w:rsidR="006E1C01" w:rsidRPr="002423AF">
        <w:rPr>
          <w:rFonts w:ascii="Times New Roman" w:hAnsi="Times New Roman" w:cs="Times New Roman"/>
          <w:sz w:val="24"/>
          <w:szCs w:val="24"/>
        </w:rPr>
        <w:t>ion and ART</w:t>
      </w:r>
      <w:r w:rsidRPr="002423AF">
        <w:rPr>
          <w:rFonts w:ascii="Times New Roman" w:hAnsi="Times New Roman" w:cs="Times New Roman"/>
          <w:sz w:val="24"/>
          <w:szCs w:val="24"/>
        </w:rPr>
        <w:t xml:space="preserve"> can disrupt lipid metabolism, leading to elevated levels of triglycerides and LDL cholesterol. In PLWH, macrophages accumulate lipids and demonstrate impaired cholesterol efflux, largely due to the downregulation of critical ATP-binding cassette transporters, ABCA1 and ABCG1 [29]. These transporters play a vital role in cholesterol efflux and reverse cholesterol transport. Their deficiency or downregulation can lead to increased cholesterol accumulation in macrophages, promoting foam cell formation and potentially accelerating atherosclerosis [29].</w:t>
      </w:r>
    </w:p>
    <w:p w14:paraId="544ADCE3" w14:textId="77777777"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3.2</w:t>
      </w:r>
      <w:r w:rsidR="00492DEE" w:rsidRPr="002423AF">
        <w:rPr>
          <w:rFonts w:ascii="Times New Roman" w:hAnsi="Times New Roman" w:cs="Times New Roman"/>
          <w:b/>
          <w:sz w:val="24"/>
          <w:szCs w:val="24"/>
        </w:rPr>
        <w:t xml:space="preserve"> Neurocognitive Disorders</w:t>
      </w:r>
      <w:r w:rsidR="004E72DD" w:rsidRPr="002423AF">
        <w:rPr>
          <w:rFonts w:ascii="Times New Roman" w:hAnsi="Times New Roman" w:cs="Times New Roman"/>
          <w:b/>
          <w:sz w:val="24"/>
          <w:szCs w:val="24"/>
        </w:rPr>
        <w:t xml:space="preserve"> </w:t>
      </w:r>
    </w:p>
    <w:p w14:paraId="5708E1E8" w14:textId="7D6485E0"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HIV-associated neurocognitive disorders (HAND) refer to a range of neurological and cognitive impairments linked to HIV infection and AIDS. These disorders remain common despite antiretroviral therapy (ART) and can affect up to</w:t>
      </w:r>
      <w:r w:rsidR="004F7050">
        <w:rPr>
          <w:rFonts w:ascii="Times New Roman" w:hAnsi="Times New Roman" w:cs="Times New Roman"/>
          <w:sz w:val="24"/>
          <w:szCs w:val="24"/>
        </w:rPr>
        <w:t xml:space="preserve"> 50% of PLWH</w:t>
      </w:r>
      <w:r w:rsidRPr="002423AF">
        <w:rPr>
          <w:rFonts w:ascii="Times New Roman" w:hAnsi="Times New Roman" w:cs="Times New Roman"/>
          <w:sz w:val="24"/>
          <w:szCs w:val="24"/>
        </w:rPr>
        <w:t>. HAND ranges from mild cognitive deficits to severe dementia and can significantly impact daily functioning</w:t>
      </w:r>
      <w:r w:rsidR="00C305F0" w:rsidRPr="002423AF">
        <w:rPr>
          <w:rFonts w:ascii="Times New Roman" w:hAnsi="Times New Roman" w:cs="Times New Roman"/>
          <w:sz w:val="24"/>
          <w:szCs w:val="24"/>
        </w:rPr>
        <w:t xml:space="preserve"> [30]</w:t>
      </w:r>
      <w:r w:rsidRPr="002423AF">
        <w:rPr>
          <w:rFonts w:ascii="Times New Roman" w:hAnsi="Times New Roman" w:cs="Times New Roman"/>
          <w:sz w:val="24"/>
          <w:szCs w:val="24"/>
        </w:rPr>
        <w:t>.</w:t>
      </w:r>
    </w:p>
    <w:p w14:paraId="0ACF5B46"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The blood-brain barrier (BBB) is compromised in HIV infection, allowing for the establishment of viral reservoirs in the brain. The HIV-1 envelope glycoprotein, gp120, plays a key role in damaging the integrity of the BBB by altering tight junction proteins in human brain microvascular endothelial cells</w:t>
      </w:r>
      <w:r w:rsidR="009B2236" w:rsidRPr="002423AF">
        <w:rPr>
          <w:rFonts w:ascii="Times New Roman" w:hAnsi="Times New Roman" w:cs="Times New Roman"/>
          <w:sz w:val="24"/>
          <w:szCs w:val="24"/>
        </w:rPr>
        <w:t xml:space="preserve"> [31]</w:t>
      </w:r>
      <w:r w:rsidRPr="002423AF">
        <w:rPr>
          <w:rFonts w:ascii="Times New Roman" w:hAnsi="Times New Roman" w:cs="Times New Roman"/>
          <w:sz w:val="24"/>
          <w:szCs w:val="24"/>
        </w:rPr>
        <w:t>. However, the initial trigger for HAND is the movement of HIV-infected monocytes across the BBB into the central nervous system (CNS), where they differentiate into perivascular macrophages</w:t>
      </w:r>
      <w:r w:rsidR="009B2236" w:rsidRPr="002423AF">
        <w:rPr>
          <w:rFonts w:ascii="Times New Roman" w:hAnsi="Times New Roman" w:cs="Times New Roman"/>
          <w:sz w:val="24"/>
          <w:szCs w:val="24"/>
        </w:rPr>
        <w:t xml:space="preserve"> [32]</w:t>
      </w:r>
      <w:r w:rsidRPr="002423AF">
        <w:rPr>
          <w:rFonts w:ascii="Times New Roman" w:hAnsi="Times New Roman" w:cs="Times New Roman"/>
          <w:sz w:val="24"/>
          <w:szCs w:val="24"/>
        </w:rPr>
        <w:t>.</w:t>
      </w:r>
    </w:p>
    <w:p w14:paraId="4FED45AD" w14:textId="77777777" w:rsidR="00C305F0"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Perivascular macrophages are long-lived, tissue-resident cells that occupy the spaces around blood vessels. They express CD14, CD16, and </w:t>
      </w:r>
      <w:r w:rsidR="005913B7" w:rsidRPr="002423AF">
        <w:rPr>
          <w:rFonts w:ascii="Times New Roman" w:hAnsi="Times New Roman" w:cs="Times New Roman"/>
          <w:sz w:val="24"/>
          <w:szCs w:val="24"/>
        </w:rPr>
        <w:t>CD163</w:t>
      </w:r>
      <w:r w:rsidRPr="002423AF">
        <w:rPr>
          <w:rFonts w:ascii="Times New Roman" w:hAnsi="Times New Roman" w:cs="Times New Roman"/>
          <w:sz w:val="24"/>
          <w:szCs w:val="24"/>
        </w:rPr>
        <w:t>, and, together with microglia, contain HIV even in individuals receiving ART, contributing to chronic low-level viral replication</w:t>
      </w:r>
      <w:r w:rsidR="009B2236" w:rsidRPr="002423AF">
        <w:rPr>
          <w:rFonts w:ascii="Times New Roman" w:hAnsi="Times New Roman" w:cs="Times New Roman"/>
          <w:sz w:val="24"/>
          <w:szCs w:val="24"/>
        </w:rPr>
        <w:t xml:space="preserve"> [5]</w:t>
      </w:r>
      <w:r w:rsidRPr="002423AF">
        <w:rPr>
          <w:rFonts w:ascii="Times New Roman" w:hAnsi="Times New Roman" w:cs="Times New Roman"/>
          <w:sz w:val="24"/>
          <w:szCs w:val="24"/>
        </w:rPr>
        <w:t xml:space="preserve">. </w:t>
      </w:r>
      <w:r w:rsidRPr="002423AF">
        <w:rPr>
          <w:rFonts w:ascii="Times New Roman" w:hAnsi="Times New Roman" w:cs="Times New Roman"/>
          <w:sz w:val="24"/>
          <w:szCs w:val="24"/>
        </w:rPr>
        <w:lastRenderedPageBreak/>
        <w:t xml:space="preserve">Additionally, HIV-infected monocytes secrete matrix metalloproteinases (MMP-9), which degrade tight junction proteins (such as claudin-5 and </w:t>
      </w:r>
      <w:proofErr w:type="spellStart"/>
      <w:r w:rsidRPr="002423AF">
        <w:rPr>
          <w:rFonts w:ascii="Times New Roman" w:hAnsi="Times New Roman" w:cs="Times New Roman"/>
          <w:sz w:val="24"/>
          <w:szCs w:val="24"/>
        </w:rPr>
        <w:t>occludin</w:t>
      </w:r>
      <w:proofErr w:type="spellEnd"/>
      <w:r w:rsidRPr="002423AF">
        <w:rPr>
          <w:rFonts w:ascii="Times New Roman" w:hAnsi="Times New Roman" w:cs="Times New Roman"/>
          <w:sz w:val="24"/>
          <w:szCs w:val="24"/>
        </w:rPr>
        <w:t>), thereby increasing BBB permeability. Similar to the pathogenesis of cardiovascular disease, the increased expression of adhesion molecules and chemokine receptors (such as CCR2 and CX3CR1) in HIV-infected monocytes enables their adhesion to and crossing of the BBB. Activated astrocytes and</w:t>
      </w:r>
      <w:r w:rsidR="004C0B6B" w:rsidRPr="002423AF">
        <w:rPr>
          <w:rFonts w:ascii="Times New Roman" w:hAnsi="Times New Roman" w:cs="Times New Roman"/>
          <w:sz w:val="24"/>
          <w:szCs w:val="24"/>
        </w:rPr>
        <w:t xml:space="preserve"> </w:t>
      </w:r>
      <w:r w:rsidRPr="002423AF">
        <w:rPr>
          <w:rFonts w:ascii="Times New Roman" w:hAnsi="Times New Roman" w:cs="Times New Roman"/>
          <w:sz w:val="24"/>
          <w:szCs w:val="24"/>
        </w:rPr>
        <w:t>endothelial cells produce chemo</w:t>
      </w:r>
      <w:r w:rsidR="00C305F0" w:rsidRPr="002423AF">
        <w:rPr>
          <w:rFonts w:ascii="Times New Roman" w:hAnsi="Times New Roman" w:cs="Times New Roman"/>
          <w:sz w:val="24"/>
          <w:szCs w:val="24"/>
        </w:rPr>
        <w:t>kines like CCL2, also known as monocyte chemoattractant p</w:t>
      </w:r>
      <w:r w:rsidRPr="002423AF">
        <w:rPr>
          <w:rFonts w:ascii="Times New Roman" w:hAnsi="Times New Roman" w:cs="Times New Roman"/>
          <w:sz w:val="24"/>
          <w:szCs w:val="24"/>
        </w:rPr>
        <w:t>rotein-1 (MCP-1), which help recruit monocytes into the CNS</w:t>
      </w:r>
      <w:r w:rsidR="009B2236" w:rsidRPr="002423AF">
        <w:rPr>
          <w:rFonts w:ascii="Times New Roman" w:hAnsi="Times New Roman" w:cs="Times New Roman"/>
          <w:sz w:val="24"/>
          <w:szCs w:val="24"/>
        </w:rPr>
        <w:t xml:space="preserve"> [36]</w:t>
      </w:r>
      <w:r w:rsidRPr="002423AF">
        <w:rPr>
          <w:rFonts w:ascii="Times New Roman" w:hAnsi="Times New Roman" w:cs="Times New Roman"/>
          <w:sz w:val="24"/>
          <w:szCs w:val="24"/>
        </w:rPr>
        <w:t>.</w:t>
      </w:r>
    </w:p>
    <w:p w14:paraId="5C96CEFE"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The deg</w:t>
      </w:r>
      <w:r w:rsidR="005913B7" w:rsidRPr="002423AF">
        <w:rPr>
          <w:rFonts w:ascii="Times New Roman" w:hAnsi="Times New Roman" w:cs="Times New Roman"/>
          <w:sz w:val="24"/>
          <w:szCs w:val="24"/>
        </w:rPr>
        <w:t xml:space="preserve">radation of tight junctions, </w:t>
      </w:r>
      <w:r w:rsidRPr="002423AF">
        <w:rPr>
          <w:rFonts w:ascii="Times New Roman" w:hAnsi="Times New Roman" w:cs="Times New Roman"/>
          <w:sz w:val="24"/>
          <w:szCs w:val="24"/>
        </w:rPr>
        <w:t>the apoptosis of endothelial cells</w:t>
      </w:r>
      <w:r w:rsidR="005913B7" w:rsidRPr="002423AF">
        <w:rPr>
          <w:rFonts w:ascii="Times New Roman" w:hAnsi="Times New Roman" w:cs="Times New Roman"/>
          <w:sz w:val="24"/>
          <w:szCs w:val="24"/>
        </w:rPr>
        <w:t>,</w:t>
      </w:r>
      <w:r w:rsidRPr="002423AF">
        <w:rPr>
          <w:rFonts w:ascii="Times New Roman" w:hAnsi="Times New Roman" w:cs="Times New Roman"/>
          <w:sz w:val="24"/>
          <w:szCs w:val="24"/>
        </w:rPr>
        <w:t xml:space="preserve"> </w:t>
      </w:r>
      <w:r w:rsidR="005913B7" w:rsidRPr="002423AF">
        <w:rPr>
          <w:rFonts w:ascii="Times New Roman" w:hAnsi="Times New Roman" w:cs="Times New Roman"/>
          <w:sz w:val="24"/>
          <w:szCs w:val="24"/>
        </w:rPr>
        <w:t>and the consequent BBB leakage allow</w:t>
      </w:r>
      <w:r w:rsidRPr="002423AF">
        <w:rPr>
          <w:rFonts w:ascii="Times New Roman" w:hAnsi="Times New Roman" w:cs="Times New Roman"/>
          <w:sz w:val="24"/>
          <w:szCs w:val="24"/>
        </w:rPr>
        <w:t xml:space="preserve"> plasma proteins (e.g., fibrinogen) and peripheral immune ce</w:t>
      </w:r>
      <w:r w:rsidR="005913B7" w:rsidRPr="002423AF">
        <w:rPr>
          <w:rFonts w:ascii="Times New Roman" w:hAnsi="Times New Roman" w:cs="Times New Roman"/>
          <w:sz w:val="24"/>
          <w:szCs w:val="24"/>
        </w:rPr>
        <w:t>lls to infiltrate the CNS,</w:t>
      </w:r>
      <w:r w:rsidRPr="002423AF">
        <w:rPr>
          <w:rFonts w:ascii="Times New Roman" w:hAnsi="Times New Roman" w:cs="Times New Roman"/>
          <w:sz w:val="24"/>
          <w:szCs w:val="24"/>
        </w:rPr>
        <w:t xml:space="preserve"> </w:t>
      </w:r>
      <w:r w:rsidR="005913B7" w:rsidRPr="002423AF">
        <w:rPr>
          <w:rFonts w:ascii="Times New Roman" w:hAnsi="Times New Roman" w:cs="Times New Roman"/>
          <w:sz w:val="24"/>
          <w:szCs w:val="24"/>
        </w:rPr>
        <w:t>exacerbating</w:t>
      </w:r>
      <w:r w:rsidRPr="002423AF">
        <w:rPr>
          <w:rFonts w:ascii="Times New Roman" w:hAnsi="Times New Roman" w:cs="Times New Roman"/>
          <w:sz w:val="24"/>
          <w:szCs w:val="24"/>
        </w:rPr>
        <w:t xml:space="preserve"> neuroinflammation and white matter damage</w:t>
      </w:r>
      <w:r w:rsidR="009B2236" w:rsidRPr="002423AF">
        <w:rPr>
          <w:rFonts w:ascii="Times New Roman" w:hAnsi="Times New Roman" w:cs="Times New Roman"/>
          <w:sz w:val="24"/>
          <w:szCs w:val="24"/>
        </w:rPr>
        <w:t xml:space="preserve"> [47]</w:t>
      </w:r>
      <w:r w:rsidRPr="002423AF">
        <w:rPr>
          <w:rFonts w:ascii="Times New Roman" w:hAnsi="Times New Roman" w:cs="Times New Roman"/>
          <w:sz w:val="24"/>
          <w:szCs w:val="24"/>
        </w:rPr>
        <w:t>. Moreover, activated microglia can engage in "synaptic stripping," phagocytizing dendritic spines and synapses, causing synaptic loss, especially in the hi</w:t>
      </w:r>
      <w:r w:rsidR="00C305F0" w:rsidRPr="002423AF">
        <w:rPr>
          <w:rFonts w:ascii="Times New Roman" w:hAnsi="Times New Roman" w:cs="Times New Roman"/>
          <w:sz w:val="24"/>
          <w:szCs w:val="24"/>
        </w:rPr>
        <w:t xml:space="preserve">ppocampus and prefrontal cortex </w:t>
      </w:r>
      <w:r w:rsidRPr="002423AF">
        <w:rPr>
          <w:rFonts w:ascii="Times New Roman" w:hAnsi="Times New Roman" w:cs="Times New Roman"/>
          <w:sz w:val="24"/>
          <w:szCs w:val="24"/>
        </w:rPr>
        <w:t>areas critical for memory and executive function</w:t>
      </w:r>
      <w:r w:rsidR="009B2236" w:rsidRPr="002423AF">
        <w:rPr>
          <w:rFonts w:ascii="Times New Roman" w:hAnsi="Times New Roman" w:cs="Times New Roman"/>
          <w:sz w:val="24"/>
          <w:szCs w:val="24"/>
        </w:rPr>
        <w:t xml:space="preserve"> [48]</w:t>
      </w:r>
      <w:r w:rsidRPr="002423AF">
        <w:rPr>
          <w:rFonts w:ascii="Times New Roman" w:hAnsi="Times New Roman" w:cs="Times New Roman"/>
          <w:sz w:val="24"/>
          <w:szCs w:val="24"/>
        </w:rPr>
        <w:t>. Soluble viral proteins (such as gp120, Tat, and Nef) secreted by infected macrophages contribute to excitotoxicity, oxidative stress, and synaptic damage</w:t>
      </w:r>
      <w:r w:rsidR="009B2236" w:rsidRPr="002423AF">
        <w:rPr>
          <w:rFonts w:ascii="Times New Roman" w:hAnsi="Times New Roman" w:cs="Times New Roman"/>
          <w:sz w:val="24"/>
          <w:szCs w:val="24"/>
        </w:rPr>
        <w:t xml:space="preserve"> [34]</w:t>
      </w:r>
      <w:r w:rsidRPr="002423AF">
        <w:rPr>
          <w:rFonts w:ascii="Times New Roman" w:hAnsi="Times New Roman" w:cs="Times New Roman"/>
          <w:sz w:val="24"/>
          <w:szCs w:val="24"/>
        </w:rPr>
        <w:t>. The CD16+ monocyte subset, which has a pro-inflammatory profile</w:t>
      </w:r>
      <w:r w:rsidR="0074250D" w:rsidRPr="002423AF">
        <w:rPr>
          <w:rFonts w:ascii="Times New Roman" w:hAnsi="Times New Roman" w:cs="Times New Roman"/>
          <w:sz w:val="24"/>
          <w:szCs w:val="24"/>
        </w:rPr>
        <w:t xml:space="preserve"> [37]</w:t>
      </w:r>
      <w:r w:rsidRPr="002423AF">
        <w:rPr>
          <w:rFonts w:ascii="Times New Roman" w:hAnsi="Times New Roman" w:cs="Times New Roman"/>
          <w:sz w:val="24"/>
          <w:szCs w:val="24"/>
        </w:rPr>
        <w:t xml:space="preserve">, plays a critical role in HIV </w:t>
      </w:r>
      <w:proofErr w:type="spellStart"/>
      <w:r w:rsidRPr="002423AF">
        <w:rPr>
          <w:rFonts w:ascii="Times New Roman" w:hAnsi="Times New Roman" w:cs="Times New Roman"/>
          <w:sz w:val="24"/>
          <w:szCs w:val="24"/>
        </w:rPr>
        <w:t>neuroinvasion</w:t>
      </w:r>
      <w:proofErr w:type="spellEnd"/>
      <w:r w:rsidRPr="002423AF">
        <w:rPr>
          <w:rFonts w:ascii="Times New Roman" w:hAnsi="Times New Roman" w:cs="Times New Roman"/>
          <w:sz w:val="24"/>
          <w:szCs w:val="24"/>
        </w:rPr>
        <w:t xml:space="preserve"> due to its high MMP-9 secretion (which leads to BBB </w:t>
      </w:r>
      <w:r w:rsidR="0074250D" w:rsidRPr="002423AF">
        <w:rPr>
          <w:rFonts w:ascii="Times New Roman" w:hAnsi="Times New Roman" w:cs="Times New Roman"/>
          <w:sz w:val="24"/>
          <w:szCs w:val="24"/>
        </w:rPr>
        <w:t>breakdown) [38]</w:t>
      </w:r>
      <w:r w:rsidRPr="002423AF">
        <w:rPr>
          <w:rFonts w:ascii="Times New Roman" w:hAnsi="Times New Roman" w:cs="Times New Roman"/>
          <w:sz w:val="24"/>
          <w:szCs w:val="24"/>
        </w:rPr>
        <w:t>and enhanced chemotaxis</w:t>
      </w:r>
      <w:r w:rsidR="0074250D" w:rsidRPr="002423AF">
        <w:rPr>
          <w:rFonts w:ascii="Times New Roman" w:hAnsi="Times New Roman" w:cs="Times New Roman"/>
          <w:sz w:val="24"/>
          <w:szCs w:val="24"/>
        </w:rPr>
        <w:t xml:space="preserve"> [5]</w:t>
      </w:r>
      <w:r w:rsidRPr="002423AF">
        <w:rPr>
          <w:rFonts w:ascii="Times New Roman" w:hAnsi="Times New Roman" w:cs="Times New Roman"/>
          <w:sz w:val="24"/>
          <w:szCs w:val="24"/>
        </w:rPr>
        <w:t>.</w:t>
      </w:r>
    </w:p>
    <w:p w14:paraId="208FDB9D" w14:textId="77777777" w:rsidR="006E1C01" w:rsidRPr="002423AF" w:rsidRDefault="0074250D"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However, i</w:t>
      </w:r>
      <w:r w:rsidR="006E1C01" w:rsidRPr="002423AF">
        <w:rPr>
          <w:rFonts w:ascii="Times New Roman" w:hAnsi="Times New Roman" w:cs="Times New Roman"/>
          <w:sz w:val="24"/>
          <w:szCs w:val="24"/>
        </w:rPr>
        <w:t>nflammation and immune activation are central mechanisms driving the development of HAND, with various contributing factors. HIV-infected macrophages release pro-inflammatory cytokines (such as TNF-α, IL-1β, and IL-6) and chemokines (like MCP-1/CCL2), activating astrocytes and microglia while recruiting additional monocytes into the CNS, sustaining chronic neuroinflammation</w:t>
      </w:r>
      <w:r w:rsidRPr="002423AF">
        <w:rPr>
          <w:rFonts w:ascii="Times New Roman" w:hAnsi="Times New Roman" w:cs="Times New Roman"/>
          <w:sz w:val="24"/>
          <w:szCs w:val="24"/>
        </w:rPr>
        <w:t xml:space="preserve"> [33]</w:t>
      </w:r>
      <w:r w:rsidR="006E1C01" w:rsidRPr="002423AF">
        <w:rPr>
          <w:rFonts w:ascii="Times New Roman" w:hAnsi="Times New Roman" w:cs="Times New Roman"/>
          <w:sz w:val="24"/>
          <w:szCs w:val="24"/>
        </w:rPr>
        <w:t>.</w:t>
      </w:r>
    </w:p>
    <w:p w14:paraId="49E8DABE"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Additionally, HIV RNA and proteins activate the NLRP3 inflammasome in macrophages, increasing the release of IL-1β and IL-18. NLRP3 is primarily found in myeloid cells (monocytes, macrophages, and neutrophils) and acts as a sensor for pathogen-associated molecular patterns (PAMPs) and damage-associated molecular patterns (DAMPs), initiating an inflammatory response</w:t>
      </w:r>
      <w:r w:rsidR="0074250D" w:rsidRPr="002423AF">
        <w:rPr>
          <w:rFonts w:ascii="Times New Roman" w:hAnsi="Times New Roman" w:cs="Times New Roman"/>
          <w:sz w:val="24"/>
          <w:szCs w:val="24"/>
        </w:rPr>
        <w:t xml:space="preserve"> [40]</w:t>
      </w:r>
      <w:r w:rsidRPr="002423AF">
        <w:rPr>
          <w:rFonts w:ascii="Times New Roman" w:hAnsi="Times New Roman" w:cs="Times New Roman"/>
          <w:sz w:val="24"/>
          <w:szCs w:val="24"/>
        </w:rPr>
        <w:t>. This activation occurs in two steps: first, HIV infection primes macrophages by increasing NLRP3 expression, and then specific viral components activate the inflammasome, resulting in the maturation</w:t>
      </w:r>
      <w:r w:rsidR="0074250D" w:rsidRPr="002423AF">
        <w:rPr>
          <w:rFonts w:ascii="Times New Roman" w:hAnsi="Times New Roman" w:cs="Times New Roman"/>
          <w:sz w:val="24"/>
          <w:szCs w:val="24"/>
        </w:rPr>
        <w:t xml:space="preserve"> and release of IL-1β and IL-18 [41].</w:t>
      </w:r>
    </w:p>
    <w:p w14:paraId="051C9A85" w14:textId="2CDD6553"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lastRenderedPageBreak/>
        <w:t>Activated macrophages and microglia produce quinolinic acid, an N-Methyl-D-aspartate (NMDA) receptor agonist that induces excitotoxicity by overstimulating neurons. NMDA receptors, which are the primary excitatory neurotransmitter receptors in the human brain, play a crucial role in synaptic plasticity</w:t>
      </w:r>
      <w:r w:rsidR="0074250D" w:rsidRPr="002423AF">
        <w:rPr>
          <w:rFonts w:ascii="Times New Roman" w:hAnsi="Times New Roman" w:cs="Times New Roman"/>
          <w:sz w:val="24"/>
          <w:szCs w:val="24"/>
        </w:rPr>
        <w:t xml:space="preserve">, </w:t>
      </w:r>
      <w:r w:rsidRPr="002423AF">
        <w:rPr>
          <w:rFonts w:ascii="Times New Roman" w:hAnsi="Times New Roman" w:cs="Times New Roman"/>
          <w:sz w:val="24"/>
          <w:szCs w:val="24"/>
        </w:rPr>
        <w:t>a neuronal mechanism thought to be fundamental for memory formation. Quinolinic acid also gen</w:t>
      </w:r>
      <w:r w:rsidR="004F7050">
        <w:rPr>
          <w:rFonts w:ascii="Times New Roman" w:hAnsi="Times New Roman" w:cs="Times New Roman"/>
          <w:sz w:val="24"/>
          <w:szCs w:val="24"/>
        </w:rPr>
        <w:t>erates ROS</w:t>
      </w:r>
      <w:r w:rsidRPr="002423AF">
        <w:rPr>
          <w:rFonts w:ascii="Times New Roman" w:hAnsi="Times New Roman" w:cs="Times New Roman"/>
          <w:sz w:val="24"/>
          <w:szCs w:val="24"/>
        </w:rPr>
        <w:t>, leading to mitochondrial dysfunction and neuronal apoptosis</w:t>
      </w:r>
      <w:r w:rsidR="0074250D" w:rsidRPr="002423AF">
        <w:rPr>
          <w:rFonts w:ascii="Times New Roman" w:hAnsi="Times New Roman" w:cs="Times New Roman"/>
          <w:sz w:val="24"/>
          <w:szCs w:val="24"/>
        </w:rPr>
        <w:t xml:space="preserve"> [45]</w:t>
      </w:r>
      <w:r w:rsidRPr="002423AF">
        <w:rPr>
          <w:rFonts w:ascii="Times New Roman" w:hAnsi="Times New Roman" w:cs="Times New Roman"/>
          <w:sz w:val="24"/>
          <w:szCs w:val="24"/>
        </w:rPr>
        <w:t>.</w:t>
      </w:r>
    </w:p>
    <w:p w14:paraId="56B091CB" w14:textId="53B0244E"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These pathological processes ultimately result in a range of cognitive deficits, including asymptomatic neurocognitive impairment (subtle deficits detectable only through neuropsychological testing), mild neurocognitive disorder (functional impairment in daily activities), and HIV-associated dementia (severe cognitive and motor decline, which is now rare in the ART era)</w:t>
      </w:r>
      <w:r w:rsidR="0074250D" w:rsidRPr="002423AF">
        <w:rPr>
          <w:rFonts w:ascii="Times New Roman" w:hAnsi="Times New Roman" w:cs="Times New Roman"/>
          <w:sz w:val="24"/>
          <w:szCs w:val="24"/>
        </w:rPr>
        <w:t xml:space="preserve"> [46]</w:t>
      </w:r>
      <w:r w:rsidRPr="002423AF">
        <w:rPr>
          <w:rFonts w:ascii="Times New Roman" w:hAnsi="Times New Roman" w:cs="Times New Roman"/>
          <w:sz w:val="24"/>
          <w:szCs w:val="24"/>
        </w:rPr>
        <w:t>.</w:t>
      </w:r>
    </w:p>
    <w:p w14:paraId="4ED60684" w14:textId="77777777" w:rsidR="004C0B6B" w:rsidRPr="002423AF" w:rsidRDefault="004C0B6B" w:rsidP="002423AF">
      <w:pPr>
        <w:spacing w:line="360" w:lineRule="auto"/>
        <w:rPr>
          <w:rFonts w:ascii="Times New Roman" w:hAnsi="Times New Roman" w:cs="Times New Roman"/>
          <w:sz w:val="24"/>
          <w:szCs w:val="24"/>
        </w:rPr>
      </w:pPr>
    </w:p>
    <w:p w14:paraId="03C4D3C4" w14:textId="77777777" w:rsidR="00834D22" w:rsidRPr="002423AF" w:rsidRDefault="00484054" w:rsidP="002423AF">
      <w:pPr>
        <w:pStyle w:val="NormalWeb"/>
        <w:spacing w:line="360" w:lineRule="auto"/>
      </w:pPr>
      <w:r w:rsidRPr="002423AF">
        <w:rPr>
          <w:noProof/>
        </w:rPr>
        <w:drawing>
          <wp:inline distT="0" distB="0" distL="0" distR="0" wp14:anchorId="084037CF" wp14:editId="22A9C596">
            <wp:extent cx="5943600" cy="3342005"/>
            <wp:effectExtent l="19050" t="19050" r="19050" b="10795"/>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7"/>
                    <a:stretch>
                      <a:fillRect/>
                    </a:stretch>
                  </pic:blipFill>
                  <pic:spPr>
                    <a:xfrm>
                      <a:off x="0" y="0"/>
                      <a:ext cx="5943600" cy="3342005"/>
                    </a:xfrm>
                    <a:prstGeom prst="rect">
                      <a:avLst/>
                    </a:prstGeom>
                    <a:ln w="12700">
                      <a:solidFill>
                        <a:schemeClr val="tx1"/>
                      </a:solidFill>
                    </a:ln>
                  </pic:spPr>
                </pic:pic>
              </a:graphicData>
            </a:graphic>
          </wp:inline>
        </w:drawing>
      </w:r>
    </w:p>
    <w:p w14:paraId="6CCD7E77" w14:textId="37116B37" w:rsidR="00CC321A" w:rsidRPr="002423AF" w:rsidRDefault="000F35C5"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Figure 1. </w:t>
      </w:r>
      <w:r w:rsidR="00613F8B" w:rsidRPr="002423AF">
        <w:rPr>
          <w:rFonts w:ascii="Times New Roman" w:hAnsi="Times New Roman" w:cs="Times New Roman"/>
          <w:sz w:val="24"/>
          <w:szCs w:val="24"/>
        </w:rPr>
        <w:t xml:space="preserve">Pathogenesis of </w:t>
      </w:r>
      <w:r w:rsidRPr="002423AF">
        <w:rPr>
          <w:rFonts w:ascii="Times New Roman" w:hAnsi="Times New Roman" w:cs="Times New Roman"/>
          <w:sz w:val="24"/>
          <w:szCs w:val="24"/>
        </w:rPr>
        <w:t>HAND. HIV-infected CD16+ monocytes migrate across the BBB via CCR2/MMP-9, seeding CNS reservoirs. Persistent viral proteins (Tat/gp120) and cytokines (TNF-α/IL-1β) drive neuroinflammation, oxidative stress, and synaptic damage, culminating in cognitive decline. Even with ART, myeloid reservoirs sustain low-level inflammation</w:t>
      </w:r>
    </w:p>
    <w:p w14:paraId="22797D50" w14:textId="73F1490D"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lastRenderedPageBreak/>
        <w:t>3.3</w:t>
      </w:r>
      <w:r w:rsidR="00492DEE" w:rsidRPr="002423AF">
        <w:rPr>
          <w:rFonts w:ascii="Times New Roman" w:hAnsi="Times New Roman" w:cs="Times New Roman"/>
          <w:b/>
          <w:sz w:val="24"/>
          <w:szCs w:val="24"/>
        </w:rPr>
        <w:t xml:space="preserve"> Liver and Kidney Disease</w:t>
      </w:r>
      <w:r w:rsidR="004E72DD" w:rsidRPr="002423AF">
        <w:rPr>
          <w:rFonts w:ascii="Times New Roman" w:hAnsi="Times New Roman" w:cs="Times New Roman"/>
          <w:b/>
          <w:sz w:val="24"/>
          <w:szCs w:val="24"/>
        </w:rPr>
        <w:t xml:space="preserve">  </w:t>
      </w:r>
    </w:p>
    <w:p w14:paraId="29C93710" w14:textId="77777777" w:rsidR="004C0B6B" w:rsidRPr="002423AF" w:rsidRDefault="004C0B6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Common to the pathogenesis of tissue damage in other organs, chronic inflammation and immune activation driven by HIV-infected monocytes and macrophages play a central role in liver and kidney pathology among PLWH. However, the dynamics underlying the damage differ between the two organs.</w:t>
      </w:r>
    </w:p>
    <w:p w14:paraId="275221DA" w14:textId="77777777" w:rsidR="004C0B6B" w:rsidRPr="002423AF" w:rsidRDefault="004C0B6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Most of the focus on liver disease has been on individuals co-infected with HCV or HBV. However, even though the apparent net effect of HIV on liver fibrosis is most evident in the presence of a second contributor, such as HCV infection, HBV infection, excessive alcohol use, or metabolic liver disease, HIV infection itself biases the liver toward fibrosis and synergistically promotes these other processes. There is also significant evidence suggesting that even without primary liver disease, HIV itself may cause liver steatosis and fibrosis [55].</w:t>
      </w:r>
    </w:p>
    <w:p w14:paraId="14E97526" w14:textId="77777777" w:rsidR="00FB0DEE" w:rsidRPr="002423AF" w:rsidRDefault="004C0B6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Various seemingly overlapping mechanisms have been proposed to explain how HIV may potentiate or cause liver fibrosis, but they all converge on the central role of the hepatic stellate cell (HSC). HSCs are pivotal in liver fibrosis, where the liver develops scar tissue secondary to chronic injury. When HSCs are activated, they can transdifferentiate from a quiescent to an activated phenotype, producing excess extracellular matrix</w:t>
      </w:r>
      <w:r w:rsidR="008D3EA7" w:rsidRPr="002423AF">
        <w:rPr>
          <w:rFonts w:ascii="Times New Roman" w:hAnsi="Times New Roman" w:cs="Times New Roman"/>
          <w:sz w:val="24"/>
          <w:szCs w:val="24"/>
        </w:rPr>
        <w:t xml:space="preserve"> (ECM)</w:t>
      </w:r>
      <w:r w:rsidRPr="002423AF">
        <w:rPr>
          <w:rFonts w:ascii="Times New Roman" w:hAnsi="Times New Roman" w:cs="Times New Roman"/>
          <w:sz w:val="24"/>
          <w:szCs w:val="24"/>
        </w:rPr>
        <w:t>, which contributes to the development of fibrosis, cirrhosis, and other liver diseases [56].</w:t>
      </w:r>
    </w:p>
    <w:p w14:paraId="5B3FFB2F" w14:textId="77777777" w:rsidR="00E95075" w:rsidRPr="002423AF" w:rsidRDefault="004C0B6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HIV-infected</w:t>
      </w:r>
      <w:r w:rsidR="00FB0DEE" w:rsidRPr="002423AF">
        <w:rPr>
          <w:rFonts w:ascii="Times New Roman" w:hAnsi="Times New Roman" w:cs="Times New Roman"/>
          <w:sz w:val="24"/>
          <w:szCs w:val="24"/>
        </w:rPr>
        <w:t xml:space="preserve"> Kupffer cells</w:t>
      </w:r>
      <w:r w:rsidR="00E95075" w:rsidRPr="002423AF">
        <w:rPr>
          <w:rFonts w:ascii="Times New Roman" w:hAnsi="Times New Roman" w:cs="Times New Roman"/>
          <w:sz w:val="24"/>
          <w:szCs w:val="24"/>
        </w:rPr>
        <w:t xml:space="preserve"> (resident liver macrophages)</w:t>
      </w:r>
      <w:r w:rsidR="00FB0DEE" w:rsidRPr="002423AF">
        <w:rPr>
          <w:rFonts w:ascii="Times New Roman" w:hAnsi="Times New Roman" w:cs="Times New Roman"/>
          <w:sz w:val="24"/>
          <w:szCs w:val="24"/>
        </w:rPr>
        <w:t xml:space="preserve"> and circulating monocytes that migrate to the liver become chronically acti</w:t>
      </w:r>
      <w:r w:rsidR="00E95075" w:rsidRPr="002423AF">
        <w:rPr>
          <w:rFonts w:ascii="Times New Roman" w:hAnsi="Times New Roman" w:cs="Times New Roman"/>
          <w:sz w:val="24"/>
          <w:szCs w:val="24"/>
        </w:rPr>
        <w:t xml:space="preserve">vated due to viral persistence. They create a pro-inflammatory microenvironment in the liver by releasing </w:t>
      </w:r>
      <w:r w:rsidR="00FB0DEE" w:rsidRPr="002423AF">
        <w:rPr>
          <w:rFonts w:ascii="Times New Roman" w:hAnsi="Times New Roman" w:cs="Times New Roman"/>
          <w:sz w:val="24"/>
          <w:szCs w:val="24"/>
        </w:rPr>
        <w:t>TNF-α, IL-6, IL-1β</w:t>
      </w:r>
      <w:r w:rsidR="00E95075" w:rsidRPr="002423AF">
        <w:rPr>
          <w:rFonts w:ascii="Times New Roman" w:hAnsi="Times New Roman" w:cs="Times New Roman"/>
          <w:sz w:val="24"/>
          <w:szCs w:val="24"/>
        </w:rPr>
        <w:t xml:space="preserve">, and </w:t>
      </w:r>
      <w:r w:rsidR="00FB0DEE" w:rsidRPr="002423AF">
        <w:rPr>
          <w:rFonts w:ascii="Times New Roman" w:hAnsi="Times New Roman" w:cs="Times New Roman"/>
          <w:sz w:val="24"/>
          <w:szCs w:val="24"/>
        </w:rPr>
        <w:t>CCL2. [57]</w:t>
      </w:r>
      <w:r w:rsidR="00E95075" w:rsidRPr="002423AF">
        <w:rPr>
          <w:rFonts w:ascii="Times New Roman" w:hAnsi="Times New Roman" w:cs="Times New Roman"/>
          <w:sz w:val="24"/>
          <w:szCs w:val="24"/>
        </w:rPr>
        <w:t xml:space="preserve">, while </w:t>
      </w:r>
      <w:r w:rsidR="00FB0DEE" w:rsidRPr="002423AF">
        <w:rPr>
          <w:rFonts w:ascii="Times New Roman" w:hAnsi="Times New Roman" w:cs="Times New Roman"/>
          <w:sz w:val="24"/>
          <w:szCs w:val="24"/>
        </w:rPr>
        <w:t>HIV proteins (Tat, Nef), which directly enhance macrophage activation, may stimulate signaling pathways such as NF-</w:t>
      </w:r>
      <w:proofErr w:type="spellStart"/>
      <w:r w:rsidR="00FB0DEE" w:rsidRPr="002423AF">
        <w:rPr>
          <w:rFonts w:ascii="Times New Roman" w:hAnsi="Times New Roman" w:cs="Times New Roman"/>
          <w:sz w:val="24"/>
          <w:szCs w:val="24"/>
        </w:rPr>
        <w:t>κB</w:t>
      </w:r>
      <w:proofErr w:type="spellEnd"/>
      <w:r w:rsidR="00FB0DEE" w:rsidRPr="002423AF">
        <w:rPr>
          <w:rFonts w:ascii="Times New Roman" w:hAnsi="Times New Roman" w:cs="Times New Roman"/>
          <w:sz w:val="24"/>
          <w:szCs w:val="24"/>
        </w:rPr>
        <w:t>, amplifying cytokine production. A</w:t>
      </w:r>
      <w:r w:rsidR="00E95075" w:rsidRPr="002423AF">
        <w:rPr>
          <w:rFonts w:ascii="Times New Roman" w:hAnsi="Times New Roman" w:cs="Times New Roman"/>
          <w:sz w:val="24"/>
          <w:szCs w:val="24"/>
        </w:rPr>
        <w:t>dditionally, a</w:t>
      </w:r>
      <w:r w:rsidR="00FB0DEE" w:rsidRPr="002423AF">
        <w:rPr>
          <w:rFonts w:ascii="Times New Roman" w:hAnsi="Times New Roman" w:cs="Times New Roman"/>
          <w:sz w:val="24"/>
          <w:szCs w:val="24"/>
        </w:rPr>
        <w:t xml:space="preserve">ctivated macrophages secrete TGF-β, a key </w:t>
      </w:r>
      <w:proofErr w:type="spellStart"/>
      <w:r w:rsidR="00FB0DEE" w:rsidRPr="002423AF">
        <w:rPr>
          <w:rFonts w:ascii="Times New Roman" w:hAnsi="Times New Roman" w:cs="Times New Roman"/>
          <w:sz w:val="24"/>
          <w:szCs w:val="24"/>
        </w:rPr>
        <w:t>fibrogenic</w:t>
      </w:r>
      <w:proofErr w:type="spellEnd"/>
      <w:r w:rsidR="00FB0DEE" w:rsidRPr="002423AF">
        <w:rPr>
          <w:rFonts w:ascii="Times New Roman" w:hAnsi="Times New Roman" w:cs="Times New Roman"/>
          <w:sz w:val="24"/>
          <w:szCs w:val="24"/>
        </w:rPr>
        <w:t xml:space="preserve"> cytokine, and platelet-derived growth factor (PDGF), a potent mitogen [57]. These factors are crucial in transitioning HSCs from a quiescent to an activated state. </w:t>
      </w:r>
    </w:p>
    <w:p w14:paraId="409425BF" w14:textId="77777777" w:rsidR="00FB0DEE" w:rsidRPr="002423AF" w:rsidRDefault="00E95075"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Furthermore, </w:t>
      </w:r>
      <w:r w:rsidR="00FB0DEE" w:rsidRPr="002423AF">
        <w:rPr>
          <w:rFonts w:ascii="Times New Roman" w:hAnsi="Times New Roman" w:cs="Times New Roman"/>
          <w:sz w:val="24"/>
          <w:szCs w:val="24"/>
        </w:rPr>
        <w:t>HIV-infected macrophages generate ROS, which directly activate HSCs and enhance TGF-β signaling, exacerbating the process</w:t>
      </w:r>
      <w:r w:rsidR="00E31D73" w:rsidRPr="002423AF">
        <w:rPr>
          <w:rFonts w:ascii="Times New Roman" w:hAnsi="Times New Roman" w:cs="Times New Roman"/>
          <w:sz w:val="24"/>
          <w:szCs w:val="24"/>
        </w:rPr>
        <w:t xml:space="preserve"> of tissue damage</w:t>
      </w:r>
      <w:r w:rsidR="00FB0DEE" w:rsidRPr="002423AF">
        <w:rPr>
          <w:rFonts w:ascii="Times New Roman" w:hAnsi="Times New Roman" w:cs="Times New Roman"/>
          <w:sz w:val="24"/>
          <w:szCs w:val="24"/>
        </w:rPr>
        <w:t xml:space="preserve">. In addition, HIV-induced gut barrier dysfunction allows translocation </w:t>
      </w:r>
      <w:r w:rsidR="008D3EA7" w:rsidRPr="002423AF">
        <w:rPr>
          <w:rFonts w:ascii="Times New Roman" w:hAnsi="Times New Roman" w:cs="Times New Roman"/>
          <w:sz w:val="24"/>
          <w:szCs w:val="24"/>
        </w:rPr>
        <w:t>of microbial components, especially lipopolysaccharides</w:t>
      </w:r>
      <w:r w:rsidR="00FB0DEE" w:rsidRPr="002423AF">
        <w:rPr>
          <w:rFonts w:ascii="Times New Roman" w:hAnsi="Times New Roman" w:cs="Times New Roman"/>
          <w:sz w:val="24"/>
          <w:szCs w:val="24"/>
        </w:rPr>
        <w:t xml:space="preserve"> </w:t>
      </w:r>
      <w:r w:rsidR="008D3EA7" w:rsidRPr="002423AF">
        <w:rPr>
          <w:rFonts w:ascii="Times New Roman" w:hAnsi="Times New Roman" w:cs="Times New Roman"/>
          <w:sz w:val="24"/>
          <w:szCs w:val="24"/>
        </w:rPr>
        <w:t>(</w:t>
      </w:r>
      <w:r w:rsidR="00FB0DEE" w:rsidRPr="002423AF">
        <w:rPr>
          <w:rFonts w:ascii="Times New Roman" w:hAnsi="Times New Roman" w:cs="Times New Roman"/>
          <w:sz w:val="24"/>
          <w:szCs w:val="24"/>
        </w:rPr>
        <w:t>LPS</w:t>
      </w:r>
      <w:r w:rsidR="008D3EA7" w:rsidRPr="002423AF">
        <w:rPr>
          <w:rFonts w:ascii="Times New Roman" w:hAnsi="Times New Roman" w:cs="Times New Roman"/>
          <w:sz w:val="24"/>
          <w:szCs w:val="24"/>
        </w:rPr>
        <w:t>), to the liver. These bind</w:t>
      </w:r>
      <w:r w:rsidR="00FB0DEE" w:rsidRPr="002423AF">
        <w:rPr>
          <w:rFonts w:ascii="Times New Roman" w:hAnsi="Times New Roman" w:cs="Times New Roman"/>
          <w:sz w:val="24"/>
          <w:szCs w:val="24"/>
        </w:rPr>
        <w:t xml:space="preserve"> to TLR4 on Kupffer cells, further amplifying </w:t>
      </w:r>
      <w:r w:rsidR="00FB0DEE" w:rsidRPr="002423AF">
        <w:rPr>
          <w:rFonts w:ascii="Times New Roman" w:hAnsi="Times New Roman" w:cs="Times New Roman"/>
          <w:sz w:val="24"/>
          <w:szCs w:val="24"/>
        </w:rPr>
        <w:lastRenderedPageBreak/>
        <w:t xml:space="preserve">cytokine production (e.g., IL-1β via NLRP3 inflammasome activation) [56]. Ultimately, the resulting accumulation of ECM disrupts liver architecture, leading to cirrhosis and impaired hepatic function.  </w:t>
      </w:r>
    </w:p>
    <w:p w14:paraId="0E78EAE7" w14:textId="77777777" w:rsidR="00E9401B" w:rsidRPr="002423AF" w:rsidRDefault="00813338" w:rsidP="002423AF">
      <w:pPr>
        <w:spacing w:line="360" w:lineRule="auto"/>
        <w:rPr>
          <w:rFonts w:ascii="Times New Roman" w:hAnsi="Times New Roman" w:cs="Times New Roman"/>
          <w:b/>
          <w:sz w:val="24"/>
          <w:szCs w:val="24"/>
        </w:rPr>
      </w:pPr>
      <w:r w:rsidRPr="002423AF">
        <w:rPr>
          <w:rFonts w:ascii="Times New Roman" w:hAnsi="Times New Roman" w:cs="Times New Roman"/>
          <w:sz w:val="24"/>
          <w:szCs w:val="24"/>
        </w:rPr>
        <w:t>HIV-infected monocytes and macrophages significantly contribute to HIV-associated kidney disease, particularly HIV-associated nephropathy (HIVAN) and immune-complex-mediated glomerulonephritis, through direct viral infection, chronic inflammation, and podocyte injury. HIVAN, characterized by focal segmental glomerulosclerosis with collapsing glomerulopathy and tubulointerstitial inflammation, is underpinned by various pathological processes. HIV-infected macrophages expressing pro-inflammatory cytokines (TNF-α, IL-6, and TGF-β) promote fibrosis and glomerular scarring [61]. Additionally, infected macrophages release IL-1β via NLRP3 inflammasomes, amplifying glomerular damage [63]. Podocytes can also be infected, but through non-conventional mechanisms (HIV-receptor-independent). One such mechanism is through virological synapses and tunneling nanotubes between CD4+ T cells, macrophages, and renal cells. These facilitate HIV spread among these different cell types [60]. Infection of podocytes triggers apoptosis, loss of function, and dedifferentiation, all contributing to glomerular damage [60].</w:t>
      </w:r>
    </w:p>
    <w:p w14:paraId="4FD86394" w14:textId="77777777" w:rsidR="00E9401B" w:rsidRPr="002423AF" w:rsidRDefault="00C40DC9" w:rsidP="002423AF">
      <w:pPr>
        <w:spacing w:line="360" w:lineRule="auto"/>
        <w:rPr>
          <w:rFonts w:ascii="Times New Roman" w:hAnsi="Times New Roman" w:cs="Times New Roman"/>
          <w:sz w:val="24"/>
          <w:szCs w:val="24"/>
        </w:rPr>
      </w:pPr>
      <w:r w:rsidRPr="002423AF">
        <w:rPr>
          <w:rFonts w:ascii="Times New Roman" w:hAnsi="Times New Roman" w:cs="Times New Roman"/>
          <w:noProof/>
          <w:sz w:val="24"/>
          <w:szCs w:val="24"/>
        </w:rPr>
        <w:drawing>
          <wp:inline distT="0" distB="0" distL="0" distR="0" wp14:anchorId="660DC69C" wp14:editId="1F97F9F7">
            <wp:extent cx="5890954" cy="3375025"/>
            <wp:effectExtent l="19050" t="19050" r="14605" b="15875"/>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8"/>
                    <a:stretch>
                      <a:fillRect/>
                    </a:stretch>
                  </pic:blipFill>
                  <pic:spPr>
                    <a:xfrm>
                      <a:off x="0" y="0"/>
                      <a:ext cx="5919343" cy="3391290"/>
                    </a:xfrm>
                    <a:prstGeom prst="rect">
                      <a:avLst/>
                    </a:prstGeom>
                    <a:ln w="12700">
                      <a:solidFill>
                        <a:schemeClr val="tx1"/>
                      </a:solidFill>
                    </a:ln>
                  </pic:spPr>
                </pic:pic>
              </a:graphicData>
            </a:graphic>
          </wp:inline>
        </w:drawing>
      </w:r>
    </w:p>
    <w:p w14:paraId="3B70FF6E" w14:textId="77777777" w:rsidR="00252906" w:rsidRPr="002423AF" w:rsidRDefault="00507ED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Figure 2</w:t>
      </w:r>
      <w:r w:rsidR="00C40DC9" w:rsidRPr="002423AF">
        <w:rPr>
          <w:rFonts w:ascii="Times New Roman" w:hAnsi="Times New Roman" w:cs="Times New Roman"/>
          <w:sz w:val="24"/>
          <w:szCs w:val="24"/>
        </w:rPr>
        <w:t>. Mechanism of HIV-associated nephropathy</w:t>
      </w:r>
    </w:p>
    <w:p w14:paraId="0853BEDD" w14:textId="7DA72D97" w:rsidR="00452196"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lastRenderedPageBreak/>
        <w:t>3.4</w:t>
      </w:r>
      <w:r w:rsidR="00452196" w:rsidRPr="002423AF">
        <w:rPr>
          <w:rFonts w:ascii="Times New Roman" w:hAnsi="Times New Roman" w:cs="Times New Roman"/>
          <w:b/>
          <w:sz w:val="24"/>
          <w:szCs w:val="24"/>
        </w:rPr>
        <w:t xml:space="preserve"> Cancer</w:t>
      </w:r>
    </w:p>
    <w:p w14:paraId="0FCDC94E" w14:textId="7E397A75" w:rsidR="00BD3AA0" w:rsidRPr="00C663F3" w:rsidRDefault="00534083" w:rsidP="002423AF">
      <w:pPr>
        <w:spacing w:line="360" w:lineRule="auto"/>
        <w:rPr>
          <w:rFonts w:ascii="Times New Roman" w:hAnsi="Times New Roman" w:cs="Times New Roman"/>
          <w:b/>
          <w:sz w:val="24"/>
          <w:szCs w:val="24"/>
        </w:rPr>
      </w:pPr>
      <w:r w:rsidRPr="00056292">
        <w:rPr>
          <w:rFonts w:ascii="Times New Roman" w:hAnsi="Times New Roman" w:cs="Times New Roman"/>
          <w:color w:val="404040"/>
          <w:sz w:val="24"/>
          <w:szCs w:val="24"/>
          <w:highlight w:val="yellow"/>
        </w:rPr>
        <w:t>While ART</w:t>
      </w:r>
      <w:r w:rsidR="008578E7" w:rsidRPr="00056292">
        <w:rPr>
          <w:rFonts w:ascii="Times New Roman" w:hAnsi="Times New Roman" w:cs="Times New Roman"/>
          <w:color w:val="404040"/>
          <w:sz w:val="24"/>
          <w:szCs w:val="24"/>
          <w:highlight w:val="yellow"/>
        </w:rPr>
        <w:t xml:space="preserve"> has reduced the incidence of AIDS-defining cancers, </w:t>
      </w:r>
      <w:r w:rsidRPr="00056292">
        <w:rPr>
          <w:rFonts w:ascii="Times New Roman" w:hAnsi="Times New Roman" w:cs="Times New Roman"/>
          <w:color w:val="404040"/>
          <w:sz w:val="24"/>
          <w:szCs w:val="24"/>
          <w:highlight w:val="yellow"/>
        </w:rPr>
        <w:t>PLWH</w:t>
      </w:r>
      <w:r w:rsidR="008578E7" w:rsidRPr="00056292">
        <w:rPr>
          <w:rFonts w:ascii="Times New Roman" w:hAnsi="Times New Roman" w:cs="Times New Roman"/>
          <w:color w:val="404040"/>
          <w:sz w:val="24"/>
          <w:szCs w:val="24"/>
          <w:highlight w:val="yellow"/>
        </w:rPr>
        <w:t xml:space="preserve"> still experience an elevated risk for ce</w:t>
      </w:r>
      <w:r w:rsidRPr="00056292">
        <w:rPr>
          <w:rFonts w:ascii="Times New Roman" w:hAnsi="Times New Roman" w:cs="Times New Roman"/>
          <w:color w:val="404040"/>
          <w:sz w:val="24"/>
          <w:szCs w:val="24"/>
          <w:highlight w:val="yellow"/>
        </w:rPr>
        <w:t>rtain non-AIDS-defining cancers</w:t>
      </w:r>
      <w:r w:rsidR="00C663F3" w:rsidRPr="00056292">
        <w:rPr>
          <w:rFonts w:ascii="Times New Roman" w:hAnsi="Times New Roman" w:cs="Times New Roman"/>
          <w:color w:val="404040"/>
          <w:sz w:val="24"/>
          <w:szCs w:val="24"/>
          <w:highlight w:val="yellow"/>
        </w:rPr>
        <w:t xml:space="preserve"> due to multiple mechanisms, including improvements in life expectancy with ART, immunosenescence, and the loss of control over oncogenic infections due to HIV-related immune suppression. </w:t>
      </w:r>
      <w:r w:rsidR="000C3CE9" w:rsidRPr="00056292">
        <w:rPr>
          <w:rFonts w:ascii="Times New Roman" w:hAnsi="Times New Roman" w:cs="Times New Roman"/>
          <w:color w:val="404040"/>
          <w:sz w:val="24"/>
          <w:szCs w:val="24"/>
          <w:highlight w:val="yellow"/>
        </w:rPr>
        <w:t>But additionally, macrophage-derived chronic inflammation and immune activation create a microenvironment conducive to carcinogenesis [52]. Hodgkin lymphoma and cancers of the lung, anus, liver, which are non-AIDS malignancies have become more prevalent in PLWH [69].</w:t>
      </w:r>
    </w:p>
    <w:p w14:paraId="4AD16438" w14:textId="6158CF7E" w:rsidR="00056292" w:rsidRDefault="000C3CE9" w:rsidP="002423AF">
      <w:pPr>
        <w:pStyle w:val="NormalWeb"/>
        <w:spacing w:line="360" w:lineRule="auto"/>
        <w:rPr>
          <w:color w:val="404040"/>
        </w:rPr>
      </w:pPr>
      <w:r>
        <w:rPr>
          <w:color w:val="404040"/>
        </w:rPr>
        <w:t xml:space="preserve">While ART has significantly reduced the incidence of AIDS-defining cancers, </w:t>
      </w:r>
      <w:r w:rsidR="00056292">
        <w:rPr>
          <w:color w:val="404040"/>
        </w:rPr>
        <w:t>PLWH</w:t>
      </w:r>
      <w:r>
        <w:rPr>
          <w:color w:val="404040"/>
        </w:rPr>
        <w:t xml:space="preserve"> still face an increased risk for certain non-AIDS-defining cancers. This heightened risk arises from various factors, including the prolonged life expectancy associated with ART, immunosenescence, and diminished control over oncogenic infections due to HIV-related immune suppression</w:t>
      </w:r>
      <w:r w:rsidR="00056292">
        <w:rPr>
          <w:color w:val="404040"/>
        </w:rPr>
        <w:t xml:space="preserve"> [69]</w:t>
      </w:r>
      <w:r>
        <w:rPr>
          <w:color w:val="404040"/>
        </w:rPr>
        <w:t xml:space="preserve">. Furthermore, </w:t>
      </w:r>
      <w:r w:rsidR="00056292">
        <w:rPr>
          <w:color w:val="404040"/>
        </w:rPr>
        <w:t>macrophage-driven immune dysregulation</w:t>
      </w:r>
      <w:r>
        <w:rPr>
          <w:color w:val="404040"/>
        </w:rPr>
        <w:t xml:space="preserve"> </w:t>
      </w:r>
      <w:r w:rsidR="00056292">
        <w:rPr>
          <w:color w:val="404040"/>
        </w:rPr>
        <w:t>contributes</w:t>
      </w:r>
      <w:r>
        <w:rPr>
          <w:color w:val="404040"/>
        </w:rPr>
        <w:t xml:space="preserve"> to a microenvironment that favors carcinogenesis</w:t>
      </w:r>
      <w:r w:rsidR="00056292">
        <w:rPr>
          <w:color w:val="404040"/>
        </w:rPr>
        <w:t xml:space="preserve"> [52]</w:t>
      </w:r>
      <w:r>
        <w:rPr>
          <w:color w:val="404040"/>
        </w:rPr>
        <w:t>. Consequently, non-AIDS malignancies, such as Hodgkin lymphoma and cancers of the lung, anus, and liver, have become more prevalent among PLWH</w:t>
      </w:r>
      <w:r w:rsidR="00056292">
        <w:rPr>
          <w:color w:val="404040"/>
        </w:rPr>
        <w:t xml:space="preserve"> [69]</w:t>
      </w:r>
      <w:r>
        <w:rPr>
          <w:color w:val="404040"/>
        </w:rPr>
        <w:t>.</w:t>
      </w:r>
    </w:p>
    <w:p w14:paraId="64B05E78" w14:textId="5F794824" w:rsidR="00626E69" w:rsidRPr="002423AF" w:rsidRDefault="006E5DC2" w:rsidP="002423AF">
      <w:pPr>
        <w:pStyle w:val="NormalWeb"/>
        <w:spacing w:line="360" w:lineRule="auto"/>
        <w:rPr>
          <w:color w:val="404040"/>
        </w:rPr>
      </w:pPr>
      <w:r w:rsidRPr="002423AF">
        <w:rPr>
          <w:color w:val="404040"/>
        </w:rPr>
        <w:t xml:space="preserve">The chronic inflammatory state induced by the increased secretion of proinflammatory cytokines from HIV-infected monocytes and macrophages promotes DNA damage, inhibits apoptosis in malignant cells, and supports tumor cell proliferation [62]. For instance, IL-6 activates JAK-STAT3 signaling in epithelial cells by binding to its receptor (IL-6R). </w:t>
      </w:r>
      <w:r w:rsidR="000C3CE9">
        <w:rPr>
          <w:color w:val="404040"/>
        </w:rPr>
        <w:t>Activating</w:t>
      </w:r>
      <w:r w:rsidRPr="002423AF">
        <w:rPr>
          <w:color w:val="404040"/>
        </w:rPr>
        <w:t xml:space="preserve"> this signaling pathway leads to downstream effects on gene expression and cellular behavior, including driving the expression of genes involved in cell survival, proliferation, angiogenesis, and metastasis, ultimately facilitating oncogenic transformation in certain cells [49].</w:t>
      </w:r>
    </w:p>
    <w:p w14:paraId="5D251714" w14:textId="77777777" w:rsidR="00DC1F67" w:rsidRPr="002423AF" w:rsidRDefault="00DC1F67" w:rsidP="002423AF">
      <w:pPr>
        <w:pStyle w:val="NormalWeb"/>
        <w:spacing w:line="360" w:lineRule="auto"/>
        <w:rPr>
          <w:color w:val="404040"/>
        </w:rPr>
      </w:pPr>
      <w:r w:rsidRPr="002423AF">
        <w:rPr>
          <w:color w:val="404040"/>
        </w:rPr>
        <w:t xml:space="preserve">Secondly, HIV alters macrophage polarization, steering them toward a pro-tumor M2-like phenotype, </w:t>
      </w:r>
      <w:r w:rsidR="001B413E" w:rsidRPr="002423AF">
        <w:rPr>
          <w:color w:val="404040"/>
        </w:rPr>
        <w:t>characterized</w:t>
      </w:r>
      <w:r w:rsidRPr="002423AF">
        <w:rPr>
          <w:color w:val="404040"/>
        </w:rPr>
        <w:t xml:space="preserve"> by increased </w:t>
      </w:r>
      <w:r w:rsidR="004E5A61" w:rsidRPr="002423AF">
        <w:rPr>
          <w:color w:val="404040"/>
        </w:rPr>
        <w:t>PD-L1, IL-10, and TGF-β expression</w:t>
      </w:r>
      <w:r w:rsidRPr="002423AF">
        <w:rPr>
          <w:color w:val="404040"/>
        </w:rPr>
        <w:t xml:space="preserve">. These factors suppress the cytotoxic T-cell responses and encourage the expansion of regulatory T-cells (Tregs), </w:t>
      </w:r>
      <w:r w:rsidR="006E5DC2" w:rsidRPr="002423AF">
        <w:rPr>
          <w:color w:val="404040"/>
        </w:rPr>
        <w:t>which favors immune escape</w:t>
      </w:r>
      <w:r w:rsidRPr="002423AF">
        <w:rPr>
          <w:color w:val="404040"/>
        </w:rPr>
        <w:t xml:space="preserve"> </w:t>
      </w:r>
      <w:r w:rsidR="006E5DC2" w:rsidRPr="002423AF">
        <w:rPr>
          <w:color w:val="404040"/>
        </w:rPr>
        <w:t>by tumours</w:t>
      </w:r>
      <w:r w:rsidR="004E5A61" w:rsidRPr="002423AF">
        <w:rPr>
          <w:color w:val="404040"/>
        </w:rPr>
        <w:t xml:space="preserve"> [50]</w:t>
      </w:r>
      <w:r w:rsidRPr="002423AF">
        <w:rPr>
          <w:color w:val="404040"/>
        </w:rPr>
        <w:t xml:space="preserve">. Furthermore, chronic HIV activation boosts the population of monocyte-derived myeloid-derived suppressor cells (MDSCs), which </w:t>
      </w:r>
      <w:r w:rsidRPr="002423AF">
        <w:rPr>
          <w:color w:val="404040"/>
        </w:rPr>
        <w:lastRenderedPageBreak/>
        <w:t>impede the functions of NK and CD8+ T-cells. MDSCs are linked to aggressive tumor growth and poorer outcomes in HIV-related cancers</w:t>
      </w:r>
      <w:r w:rsidR="004E5A61" w:rsidRPr="002423AF">
        <w:rPr>
          <w:color w:val="404040"/>
        </w:rPr>
        <w:t xml:space="preserve"> [51]</w:t>
      </w:r>
      <w:r w:rsidRPr="002423AF">
        <w:rPr>
          <w:color w:val="404040"/>
        </w:rPr>
        <w:t>.</w:t>
      </w:r>
    </w:p>
    <w:p w14:paraId="0340AD9D" w14:textId="1F6A6723" w:rsidR="004F7050" w:rsidRPr="00056292" w:rsidRDefault="00580A73" w:rsidP="004F7050">
      <w:pPr>
        <w:pStyle w:val="NormalWeb"/>
        <w:spacing w:line="360" w:lineRule="auto"/>
        <w:rPr>
          <w:color w:val="404040"/>
        </w:rPr>
      </w:pPr>
      <w:r w:rsidRPr="002423AF">
        <w:rPr>
          <w:color w:val="404040"/>
        </w:rPr>
        <w:t>Moreover, metabolic reprogramming within the tumor microenvironment—exemplified by increased glycolysis in HIV-infected monocytes and macrophages—results in the production of lactate. The lactate acidifies the tumor environment, suppresses antitumor immunity, and promotes metastasis. Additionally, the elevated product</w:t>
      </w:r>
      <w:r w:rsidR="004F7050">
        <w:rPr>
          <w:color w:val="404040"/>
        </w:rPr>
        <w:t>ion of ROS</w:t>
      </w:r>
      <w:r w:rsidRPr="002423AF">
        <w:rPr>
          <w:color w:val="404040"/>
        </w:rPr>
        <w:t xml:space="preserve"> from dysfunctional mitochondria in these HIV-infected cells causes DNA damage in adjacent cells. This damage affects oncogenes and tumor suppressor genes, thereby increasing the risk of carcinogenesis [53].</w:t>
      </w:r>
    </w:p>
    <w:p w14:paraId="3DD177BD" w14:textId="2AA12622" w:rsidR="004E72DD" w:rsidRPr="004F7050" w:rsidRDefault="00054322" w:rsidP="004F7050">
      <w:pPr>
        <w:pStyle w:val="NormalWeb"/>
        <w:spacing w:line="360" w:lineRule="auto"/>
        <w:rPr>
          <w:color w:val="404040"/>
        </w:rPr>
      </w:pPr>
      <w:r w:rsidRPr="002423AF">
        <w:rPr>
          <w:b/>
        </w:rPr>
        <w:t>4.0</w:t>
      </w:r>
      <w:r w:rsidR="00FB0DEE" w:rsidRPr="002423AF">
        <w:rPr>
          <w:b/>
        </w:rPr>
        <w:t xml:space="preserve"> </w:t>
      </w:r>
      <w:r w:rsidR="004E72DD" w:rsidRPr="002423AF">
        <w:rPr>
          <w:b/>
        </w:rPr>
        <w:t>Therapeutic Implications</w:t>
      </w:r>
    </w:p>
    <w:p w14:paraId="27EB6C4C" w14:textId="09325EAF" w:rsidR="004E72DD" w:rsidRPr="002423AF" w:rsidRDefault="00AB5804"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Given the substantial evidence highlighting the crucial involvement of monocytes and macrophages in the development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targeting the mechanisms by which these cells contribute to these pathologies presents a promising strategy for alleviating chronic inflammation and enhancing clinical outc</w:t>
      </w:r>
      <w:r w:rsidR="004F7050">
        <w:rPr>
          <w:rFonts w:ascii="Times New Roman" w:hAnsi="Times New Roman" w:cs="Times New Roman"/>
          <w:sz w:val="24"/>
          <w:szCs w:val="24"/>
        </w:rPr>
        <w:t>omes in PLWH</w:t>
      </w:r>
      <w:r w:rsidRPr="002423AF">
        <w:rPr>
          <w:rFonts w:ascii="Times New Roman" w:hAnsi="Times New Roman" w:cs="Times New Roman"/>
          <w:sz w:val="24"/>
          <w:szCs w:val="24"/>
        </w:rPr>
        <w:t xml:space="preserve"> in the era of viral suppression. </w:t>
      </w:r>
      <w:r w:rsidR="00F47D52" w:rsidRPr="002423AF">
        <w:rPr>
          <w:rFonts w:ascii="Times New Roman" w:hAnsi="Times New Roman" w:cs="Times New Roman"/>
          <w:sz w:val="24"/>
          <w:szCs w:val="24"/>
        </w:rPr>
        <w:t>Non-specific, p</w:t>
      </w:r>
      <w:r w:rsidRPr="002423AF">
        <w:rPr>
          <w:rFonts w:ascii="Times New Roman" w:hAnsi="Times New Roman" w:cs="Times New Roman"/>
          <w:sz w:val="24"/>
          <w:szCs w:val="24"/>
        </w:rPr>
        <w:t>otential therapeutic approaches include:</w:t>
      </w:r>
    </w:p>
    <w:p w14:paraId="0DA662E6" w14:textId="77777777" w:rsidR="00793C3D" w:rsidRPr="002423AF" w:rsidRDefault="00793C3D" w:rsidP="002423AF">
      <w:pPr>
        <w:pStyle w:val="ListParagraph"/>
        <w:numPr>
          <w:ilvl w:val="1"/>
          <w:numId w:val="9"/>
        </w:numPr>
        <w:spacing w:line="360" w:lineRule="auto"/>
        <w:rPr>
          <w:rFonts w:ascii="Times New Roman" w:hAnsi="Times New Roman" w:cs="Times New Roman"/>
          <w:b/>
          <w:sz w:val="24"/>
          <w:szCs w:val="24"/>
        </w:rPr>
      </w:pPr>
      <w:r w:rsidRPr="002423AF">
        <w:rPr>
          <w:rFonts w:ascii="Times New Roman" w:hAnsi="Times New Roman" w:cs="Times New Roman"/>
          <w:b/>
          <w:sz w:val="24"/>
          <w:szCs w:val="24"/>
        </w:rPr>
        <w:t xml:space="preserve">Reservoir-Targeting Strategies </w:t>
      </w:r>
    </w:p>
    <w:p w14:paraId="432CC960" w14:textId="77777777" w:rsidR="00AB5804" w:rsidRPr="002423AF" w:rsidRDefault="00AF510F"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The </w:t>
      </w:r>
      <w:r w:rsidR="00793C3D" w:rsidRPr="002423AF">
        <w:rPr>
          <w:rFonts w:ascii="Times New Roman" w:hAnsi="Times New Roman" w:cs="Times New Roman"/>
          <w:sz w:val="24"/>
          <w:szCs w:val="24"/>
        </w:rPr>
        <w:t xml:space="preserve">persistence </w:t>
      </w:r>
      <w:r w:rsidRPr="002423AF">
        <w:rPr>
          <w:rFonts w:ascii="Times New Roman" w:hAnsi="Times New Roman" w:cs="Times New Roman"/>
          <w:sz w:val="24"/>
          <w:szCs w:val="24"/>
        </w:rPr>
        <w:t xml:space="preserve">of latent or transcriptionally active viruses in </w:t>
      </w:r>
      <w:r w:rsidR="007F50E8" w:rsidRPr="002423AF">
        <w:rPr>
          <w:rFonts w:ascii="Times New Roman" w:hAnsi="Times New Roman" w:cs="Times New Roman"/>
          <w:sz w:val="24"/>
          <w:szCs w:val="24"/>
        </w:rPr>
        <w:t>myeloid cells</w:t>
      </w:r>
      <w:r w:rsidRPr="002423AF">
        <w:rPr>
          <w:rFonts w:ascii="Times New Roman" w:hAnsi="Times New Roman" w:cs="Times New Roman"/>
          <w:sz w:val="24"/>
          <w:szCs w:val="24"/>
        </w:rPr>
        <w:t xml:space="preserve"> despite ART </w:t>
      </w:r>
      <w:r w:rsidR="00793C3D" w:rsidRPr="002423AF">
        <w:rPr>
          <w:rFonts w:ascii="Times New Roman" w:hAnsi="Times New Roman" w:cs="Times New Roman"/>
          <w:sz w:val="24"/>
          <w:szCs w:val="24"/>
        </w:rPr>
        <w:t xml:space="preserve">remains a major barrier to cure efforts </w:t>
      </w:r>
      <w:r w:rsidR="009F730C" w:rsidRPr="002423AF">
        <w:rPr>
          <w:rFonts w:ascii="Times New Roman" w:hAnsi="Times New Roman" w:cs="Times New Roman"/>
          <w:sz w:val="24"/>
          <w:szCs w:val="24"/>
        </w:rPr>
        <w:t xml:space="preserve">and a major contributor to the chronic immune dysfunction underlying the development of </w:t>
      </w:r>
      <w:proofErr w:type="spellStart"/>
      <w:r w:rsidR="009F730C" w:rsidRPr="002423AF">
        <w:rPr>
          <w:rFonts w:ascii="Times New Roman" w:hAnsi="Times New Roman" w:cs="Times New Roman"/>
          <w:sz w:val="24"/>
          <w:szCs w:val="24"/>
        </w:rPr>
        <w:t>nADEs</w:t>
      </w:r>
      <w:proofErr w:type="spellEnd"/>
      <w:r w:rsidR="009F730C" w:rsidRPr="002423AF">
        <w:rPr>
          <w:rFonts w:ascii="Times New Roman" w:hAnsi="Times New Roman" w:cs="Times New Roman"/>
          <w:sz w:val="24"/>
          <w:szCs w:val="24"/>
        </w:rPr>
        <w:t>.</w:t>
      </w:r>
      <w:r w:rsidR="00793C3D" w:rsidRPr="002423AF">
        <w:rPr>
          <w:rFonts w:ascii="Times New Roman" w:hAnsi="Times New Roman" w:cs="Times New Roman"/>
          <w:sz w:val="24"/>
          <w:szCs w:val="24"/>
        </w:rPr>
        <w:t xml:space="preserve"> </w:t>
      </w:r>
      <w:r w:rsidR="009F730C" w:rsidRPr="002423AF">
        <w:rPr>
          <w:rFonts w:ascii="Times New Roman" w:hAnsi="Times New Roman" w:cs="Times New Roman"/>
          <w:sz w:val="24"/>
          <w:szCs w:val="24"/>
        </w:rPr>
        <w:t>Reservoir-targeting strategies aim to eliminate persistent HIV and reduce chronic inflammation, directl</w:t>
      </w:r>
      <w:r w:rsidRPr="002423AF">
        <w:rPr>
          <w:rFonts w:ascii="Times New Roman" w:hAnsi="Times New Roman" w:cs="Times New Roman"/>
          <w:sz w:val="24"/>
          <w:szCs w:val="24"/>
        </w:rPr>
        <w:t xml:space="preserve">y addressing the root cause of </w:t>
      </w:r>
      <w:proofErr w:type="spellStart"/>
      <w:r w:rsidRPr="002423AF">
        <w:rPr>
          <w:rFonts w:ascii="Times New Roman" w:hAnsi="Times New Roman" w:cs="Times New Roman"/>
          <w:sz w:val="24"/>
          <w:szCs w:val="24"/>
        </w:rPr>
        <w:t>n</w:t>
      </w:r>
      <w:r w:rsidR="009F730C" w:rsidRPr="002423AF">
        <w:rPr>
          <w:rFonts w:ascii="Times New Roman" w:hAnsi="Times New Roman" w:cs="Times New Roman"/>
          <w:sz w:val="24"/>
          <w:szCs w:val="24"/>
        </w:rPr>
        <w:t>ADEs</w:t>
      </w:r>
      <w:proofErr w:type="spellEnd"/>
      <w:r w:rsidR="009F730C" w:rsidRPr="002423AF">
        <w:rPr>
          <w:rFonts w:ascii="Times New Roman" w:hAnsi="Times New Roman" w:cs="Times New Roman"/>
          <w:sz w:val="24"/>
          <w:szCs w:val="24"/>
        </w:rPr>
        <w:t>. While challenges remain (e.g., myeloid reservoir penetration</w:t>
      </w:r>
      <w:r w:rsidR="00CB73E7" w:rsidRPr="002423AF">
        <w:rPr>
          <w:rFonts w:ascii="Times New Roman" w:hAnsi="Times New Roman" w:cs="Times New Roman"/>
          <w:sz w:val="24"/>
          <w:szCs w:val="24"/>
        </w:rPr>
        <w:t xml:space="preserve"> [64]</w:t>
      </w:r>
      <w:r w:rsidR="009F730C" w:rsidRPr="002423AF">
        <w:rPr>
          <w:rFonts w:ascii="Times New Roman" w:hAnsi="Times New Roman" w:cs="Times New Roman"/>
          <w:sz w:val="24"/>
          <w:szCs w:val="24"/>
        </w:rPr>
        <w:t>), combined a</w:t>
      </w:r>
      <w:r w:rsidR="007F00CB" w:rsidRPr="002423AF">
        <w:rPr>
          <w:rFonts w:ascii="Times New Roman" w:hAnsi="Times New Roman" w:cs="Times New Roman"/>
          <w:sz w:val="24"/>
          <w:szCs w:val="24"/>
        </w:rPr>
        <w:t>pproaches</w:t>
      </w:r>
      <w:r w:rsidR="009F730C" w:rsidRPr="002423AF">
        <w:rPr>
          <w:rFonts w:ascii="Times New Roman" w:hAnsi="Times New Roman" w:cs="Times New Roman"/>
          <w:sz w:val="24"/>
          <w:szCs w:val="24"/>
        </w:rPr>
        <w:t xml:space="preserve"> </w:t>
      </w:r>
      <w:r w:rsidR="00F47D52" w:rsidRPr="002423AF">
        <w:rPr>
          <w:rFonts w:ascii="Times New Roman" w:hAnsi="Times New Roman" w:cs="Times New Roman"/>
          <w:sz w:val="24"/>
          <w:szCs w:val="24"/>
        </w:rPr>
        <w:t>promise to improve</w:t>
      </w:r>
      <w:r w:rsidR="009F730C" w:rsidRPr="002423AF">
        <w:rPr>
          <w:rFonts w:ascii="Times New Roman" w:hAnsi="Times New Roman" w:cs="Times New Roman"/>
          <w:sz w:val="24"/>
          <w:szCs w:val="24"/>
        </w:rPr>
        <w:t xml:space="preserve"> long-term outcomes for PLWH. </w:t>
      </w:r>
      <w:r w:rsidR="00793C3D" w:rsidRPr="002423AF">
        <w:rPr>
          <w:rFonts w:ascii="Times New Roman" w:hAnsi="Times New Roman" w:cs="Times New Roman"/>
          <w:sz w:val="24"/>
          <w:szCs w:val="24"/>
        </w:rPr>
        <w:t xml:space="preserve">Eliminating HIV reservoirs in monocytes and macrophages is critical for achieving a cure and lowering the risk of </w:t>
      </w:r>
      <w:proofErr w:type="spellStart"/>
      <w:r w:rsidR="00793C3D" w:rsidRPr="002423AF">
        <w:rPr>
          <w:rFonts w:ascii="Times New Roman" w:hAnsi="Times New Roman" w:cs="Times New Roman"/>
          <w:sz w:val="24"/>
          <w:szCs w:val="24"/>
        </w:rPr>
        <w:t>nADEs</w:t>
      </w:r>
      <w:proofErr w:type="spellEnd"/>
      <w:r w:rsidR="00793C3D" w:rsidRPr="002423AF">
        <w:rPr>
          <w:rFonts w:ascii="Times New Roman" w:hAnsi="Times New Roman" w:cs="Times New Roman"/>
          <w:sz w:val="24"/>
          <w:szCs w:val="24"/>
        </w:rPr>
        <w:t xml:space="preserve">. </w:t>
      </w:r>
    </w:p>
    <w:p w14:paraId="28364E14" w14:textId="77777777" w:rsidR="00793C3D" w:rsidRPr="002423AF" w:rsidRDefault="00436EE8" w:rsidP="002423AF">
      <w:pPr>
        <w:spacing w:line="360" w:lineRule="auto"/>
        <w:rPr>
          <w:rFonts w:ascii="Times New Roman" w:hAnsi="Times New Roman" w:cs="Times New Roman"/>
          <w:color w:val="404040"/>
          <w:sz w:val="24"/>
          <w:szCs w:val="24"/>
        </w:rPr>
      </w:pPr>
      <w:r w:rsidRPr="002423AF">
        <w:rPr>
          <w:rFonts w:ascii="Times New Roman" w:hAnsi="Times New Roman" w:cs="Times New Roman"/>
          <w:sz w:val="24"/>
          <w:szCs w:val="24"/>
        </w:rPr>
        <w:t xml:space="preserve">Recent research provides evidence supporting strategies to target these reservoirs by employing latency-reversing agents such as TLR agonists [67] and gene-editing technologies using CRISPR to excise HIV DNA from infected macrophages [68]. The ultimate aim is to reduce reservoir load, lower immune activation and inflammation, and decrease the incidence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w:t>
      </w:r>
    </w:p>
    <w:p w14:paraId="465E25D0" w14:textId="77777777" w:rsidR="007F50E8" w:rsidRPr="002423AF" w:rsidRDefault="007F50E8" w:rsidP="002423AF">
      <w:pPr>
        <w:spacing w:line="360" w:lineRule="auto"/>
        <w:rPr>
          <w:rFonts w:ascii="Times New Roman" w:hAnsi="Times New Roman" w:cs="Times New Roman"/>
          <w:color w:val="404040"/>
          <w:sz w:val="24"/>
          <w:szCs w:val="24"/>
        </w:rPr>
      </w:pPr>
    </w:p>
    <w:p w14:paraId="24DD8085" w14:textId="77777777" w:rsidR="007F50E8" w:rsidRPr="002423AF" w:rsidRDefault="007F50E8" w:rsidP="002423AF">
      <w:pPr>
        <w:spacing w:line="360" w:lineRule="auto"/>
        <w:rPr>
          <w:rFonts w:ascii="Times New Roman" w:hAnsi="Times New Roman" w:cs="Times New Roman"/>
          <w:sz w:val="24"/>
          <w:szCs w:val="24"/>
        </w:rPr>
      </w:pPr>
      <w:r w:rsidRPr="002423AF">
        <w:rPr>
          <w:rFonts w:ascii="Times New Roman" w:hAnsi="Times New Roman" w:cs="Times New Roman"/>
          <w:noProof/>
          <w:sz w:val="24"/>
          <w:szCs w:val="24"/>
        </w:rPr>
        <w:lastRenderedPageBreak/>
        <w:drawing>
          <wp:inline distT="0" distB="0" distL="0" distR="0" wp14:anchorId="5FB2C670" wp14:editId="6873AB20">
            <wp:extent cx="5943600" cy="1601470"/>
            <wp:effectExtent l="0" t="0" r="0" b="0"/>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9"/>
                    <a:stretch>
                      <a:fillRect/>
                    </a:stretch>
                  </pic:blipFill>
                  <pic:spPr>
                    <a:xfrm>
                      <a:off x="0" y="0"/>
                      <a:ext cx="5943600" cy="1601470"/>
                    </a:xfrm>
                    <a:prstGeom prst="rect">
                      <a:avLst/>
                    </a:prstGeom>
                    <a:solidFill>
                      <a:schemeClr val="bg1">
                        <a:lumMod val="95000"/>
                      </a:schemeClr>
                    </a:solidFill>
                  </pic:spPr>
                </pic:pic>
              </a:graphicData>
            </a:graphic>
          </wp:inline>
        </w:drawing>
      </w:r>
    </w:p>
    <w:p w14:paraId="60982DA1" w14:textId="77777777" w:rsidR="00F71AE2" w:rsidRPr="002423AF" w:rsidRDefault="00507ED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Figure 3</w:t>
      </w:r>
      <w:r w:rsidR="00F71AE2" w:rsidRPr="002423AF">
        <w:rPr>
          <w:rFonts w:ascii="Times New Roman" w:hAnsi="Times New Roman" w:cs="Times New Roman"/>
          <w:sz w:val="24"/>
          <w:szCs w:val="24"/>
        </w:rPr>
        <w:t>. Conceptual Basis for Employing Reservoir Targeting Strategies</w:t>
      </w:r>
    </w:p>
    <w:p w14:paraId="491B65FC" w14:textId="77777777" w:rsidR="00904B9B" w:rsidRPr="002423AF" w:rsidRDefault="00904B9B" w:rsidP="002423AF">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tblGrid>
      <w:tr w:rsidR="00904B9B" w:rsidRPr="002423AF" w14:paraId="70457EBA" w14:textId="77777777" w:rsidTr="0082409A">
        <w:tc>
          <w:tcPr>
            <w:tcW w:w="3116" w:type="dxa"/>
            <w:shd w:val="clear" w:color="auto" w:fill="F2F2F2" w:themeFill="background1" w:themeFillShade="F2"/>
          </w:tcPr>
          <w:p w14:paraId="3B244EFC"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proofErr w:type="spellStart"/>
            <w:r w:rsidRPr="002423AF">
              <w:rPr>
                <w:rFonts w:ascii="Times New Roman" w:eastAsia="Times New Roman" w:hAnsi="Times New Roman" w:cs="Times New Roman"/>
                <w:b/>
                <w:bCs/>
                <w:color w:val="404040"/>
                <w:sz w:val="24"/>
                <w:szCs w:val="24"/>
              </w:rPr>
              <w:t>nADE</w:t>
            </w:r>
            <w:proofErr w:type="spellEnd"/>
          </w:p>
        </w:tc>
        <w:tc>
          <w:tcPr>
            <w:tcW w:w="3117" w:type="dxa"/>
          </w:tcPr>
          <w:p w14:paraId="7AF6FC99"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b/>
                <w:bCs/>
                <w:color w:val="404040"/>
                <w:sz w:val="24"/>
                <w:szCs w:val="24"/>
              </w:rPr>
              <w:t>Mechanism of amelioration</w:t>
            </w:r>
          </w:p>
        </w:tc>
      </w:tr>
      <w:tr w:rsidR="00904B9B" w:rsidRPr="002423AF" w14:paraId="634E9BAB" w14:textId="77777777" w:rsidTr="0082409A">
        <w:trPr>
          <w:trHeight w:val="782"/>
        </w:trPr>
        <w:tc>
          <w:tcPr>
            <w:tcW w:w="3116" w:type="dxa"/>
            <w:shd w:val="clear" w:color="auto" w:fill="F2F2F2" w:themeFill="background1" w:themeFillShade="F2"/>
          </w:tcPr>
          <w:p w14:paraId="351B9D3B"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b/>
                <w:bCs/>
                <w:sz w:val="24"/>
                <w:szCs w:val="24"/>
              </w:rPr>
              <w:t>Neurocognitive (HAND)</w:t>
            </w:r>
          </w:p>
        </w:tc>
        <w:tc>
          <w:tcPr>
            <w:tcW w:w="3117" w:type="dxa"/>
          </w:tcPr>
          <w:p w14:paraId="7F6BBD6B"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sz w:val="24"/>
                <w:szCs w:val="24"/>
              </w:rPr>
              <w:t>↓ HIV-infected microglia, ↓ neuroinflammation</w:t>
            </w:r>
          </w:p>
        </w:tc>
      </w:tr>
      <w:tr w:rsidR="00904B9B" w:rsidRPr="002423AF" w14:paraId="115CE159" w14:textId="77777777" w:rsidTr="0082409A">
        <w:tc>
          <w:tcPr>
            <w:tcW w:w="3116" w:type="dxa"/>
            <w:shd w:val="clear" w:color="auto" w:fill="F2F2F2" w:themeFill="background1" w:themeFillShade="F2"/>
            <w:vAlign w:val="center"/>
          </w:tcPr>
          <w:p w14:paraId="59B6DB3E" w14:textId="77777777" w:rsidR="00904B9B" w:rsidRPr="002423AF" w:rsidRDefault="00904B9B" w:rsidP="002423AF">
            <w:p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b/>
                <w:bCs/>
                <w:sz w:val="24"/>
                <w:szCs w:val="24"/>
              </w:rPr>
              <w:t>Cardiovascular</w:t>
            </w:r>
          </w:p>
        </w:tc>
        <w:tc>
          <w:tcPr>
            <w:tcW w:w="3117" w:type="dxa"/>
          </w:tcPr>
          <w:p w14:paraId="5705B77C"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sz w:val="24"/>
                <w:szCs w:val="24"/>
              </w:rPr>
              <w:t>↓ IL-6/TNF-α → ↓ endothelial dysfunction</w:t>
            </w:r>
          </w:p>
        </w:tc>
      </w:tr>
      <w:tr w:rsidR="00904B9B" w:rsidRPr="002423AF" w14:paraId="35D46DEB" w14:textId="77777777" w:rsidTr="0082409A">
        <w:tc>
          <w:tcPr>
            <w:tcW w:w="3116" w:type="dxa"/>
            <w:shd w:val="clear" w:color="auto" w:fill="F2F2F2" w:themeFill="background1" w:themeFillShade="F2"/>
            <w:vAlign w:val="center"/>
          </w:tcPr>
          <w:p w14:paraId="333DC9E2" w14:textId="77777777" w:rsidR="00904B9B" w:rsidRPr="002423AF" w:rsidRDefault="00904B9B" w:rsidP="002423AF">
            <w:p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b/>
                <w:bCs/>
                <w:sz w:val="24"/>
                <w:szCs w:val="24"/>
              </w:rPr>
              <w:t>Liver/Kidney Fibrosis</w:t>
            </w:r>
          </w:p>
        </w:tc>
        <w:tc>
          <w:tcPr>
            <w:tcW w:w="3117" w:type="dxa"/>
          </w:tcPr>
          <w:p w14:paraId="64769F91"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sz w:val="24"/>
                <w:szCs w:val="24"/>
              </w:rPr>
              <w:t>↓ TGF-β → ↓ collagen deposition</w:t>
            </w:r>
          </w:p>
        </w:tc>
      </w:tr>
    </w:tbl>
    <w:p w14:paraId="3189ADF5" w14:textId="77777777" w:rsidR="00904B9B" w:rsidRPr="002423AF" w:rsidRDefault="00904B9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Figure 4: Plausible mechanisms of amelioration of </w:t>
      </w:r>
      <w:proofErr w:type="spellStart"/>
      <w:r w:rsidR="00436EE8"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xml:space="preserve"> following successful reservoir reduction/elimination </w:t>
      </w:r>
    </w:p>
    <w:p w14:paraId="09E364D4" w14:textId="77777777" w:rsidR="00904B9B" w:rsidRPr="002423AF" w:rsidRDefault="00904B9B" w:rsidP="002423AF">
      <w:pPr>
        <w:spacing w:line="360" w:lineRule="auto"/>
        <w:rPr>
          <w:rFonts w:ascii="Times New Roman" w:hAnsi="Times New Roman" w:cs="Times New Roman"/>
          <w:sz w:val="24"/>
          <w:szCs w:val="24"/>
        </w:rPr>
      </w:pPr>
    </w:p>
    <w:p w14:paraId="739FBDCD" w14:textId="77777777" w:rsidR="00793C3D" w:rsidRPr="002423AF" w:rsidRDefault="00793C3D"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 xml:space="preserve">4.2 </w:t>
      </w:r>
      <w:r w:rsidR="00292EC0" w:rsidRPr="002423AF">
        <w:rPr>
          <w:rFonts w:ascii="Times New Roman" w:hAnsi="Times New Roman" w:cs="Times New Roman"/>
          <w:b/>
          <w:sz w:val="24"/>
          <w:szCs w:val="24"/>
        </w:rPr>
        <w:t xml:space="preserve">Anti-inflammatory </w:t>
      </w:r>
      <w:r w:rsidR="00CC321A" w:rsidRPr="002423AF">
        <w:rPr>
          <w:rFonts w:ascii="Times New Roman" w:hAnsi="Times New Roman" w:cs="Times New Roman"/>
          <w:b/>
          <w:sz w:val="24"/>
          <w:szCs w:val="24"/>
        </w:rPr>
        <w:t>Therapies:</w:t>
      </w:r>
      <w:r w:rsidR="00FE2584" w:rsidRPr="002423AF">
        <w:rPr>
          <w:rFonts w:ascii="Times New Roman" w:hAnsi="Times New Roman" w:cs="Times New Roman"/>
          <w:b/>
          <w:sz w:val="24"/>
          <w:szCs w:val="24"/>
        </w:rPr>
        <w:t xml:space="preserve"> </w:t>
      </w:r>
    </w:p>
    <w:p w14:paraId="524168CB" w14:textId="77777777" w:rsidR="004E72DD" w:rsidRPr="002423AF" w:rsidRDefault="00C86076"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Agents that modulate the activation of monocytes and macrophages, such as statins, aspirin, and cytokine inhibitors (e.g., IL-6 and TNF-α blockers), may help reduce inflammation and lower the risk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xml:space="preserve">. Specifically, statins can influence vascular atherosclerotic inflammation by directly enhancing the function of endothelial cells, vascular smooth muscle cells, platelets, and </w:t>
      </w:r>
      <w:r w:rsidRPr="002423AF">
        <w:rPr>
          <w:rFonts w:ascii="Times New Roman" w:hAnsi="Times New Roman" w:cs="Times New Roman"/>
          <w:sz w:val="24"/>
          <w:szCs w:val="24"/>
        </w:rPr>
        <w:lastRenderedPageBreak/>
        <w:t>immune cells. Additionally, rosiglitazone, a PPAR-gamma agonist, has demonstrated potential in halting brain inflammation and inhibiting HIV replication in murine models of HIV encephalitis.</w:t>
      </w:r>
    </w:p>
    <w:p w14:paraId="325E0F62" w14:textId="77777777" w:rsidR="00793C3D" w:rsidRPr="002423AF" w:rsidRDefault="00292EC0" w:rsidP="002423AF">
      <w:pPr>
        <w:pStyle w:val="ListParagraph"/>
        <w:numPr>
          <w:ilvl w:val="1"/>
          <w:numId w:val="9"/>
        </w:numPr>
        <w:spacing w:line="360" w:lineRule="auto"/>
        <w:rPr>
          <w:rFonts w:ascii="Times New Roman" w:hAnsi="Times New Roman" w:cs="Times New Roman"/>
          <w:b/>
          <w:sz w:val="24"/>
          <w:szCs w:val="24"/>
        </w:rPr>
      </w:pPr>
      <w:r w:rsidRPr="002423AF">
        <w:rPr>
          <w:rFonts w:ascii="Times New Roman" w:hAnsi="Times New Roman" w:cs="Times New Roman"/>
          <w:b/>
          <w:sz w:val="24"/>
          <w:szCs w:val="24"/>
        </w:rPr>
        <w:t>Restoring Immune Homeostasis</w:t>
      </w:r>
      <w:r w:rsidR="00FE2584" w:rsidRPr="002423AF">
        <w:rPr>
          <w:rFonts w:ascii="Times New Roman" w:hAnsi="Times New Roman" w:cs="Times New Roman"/>
          <w:b/>
          <w:sz w:val="24"/>
          <w:szCs w:val="24"/>
        </w:rPr>
        <w:t xml:space="preserve">: </w:t>
      </w:r>
    </w:p>
    <w:p w14:paraId="23C6C27D" w14:textId="77777777" w:rsidR="004F7050" w:rsidRDefault="00C86076"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Interventions designed to restore the functional properties of monocytes and macrophages</w:t>
      </w:r>
      <w:r w:rsidR="00436EE8" w:rsidRPr="002423AF">
        <w:rPr>
          <w:rFonts w:ascii="Times New Roman" w:hAnsi="Times New Roman" w:cs="Times New Roman"/>
          <w:sz w:val="24"/>
          <w:szCs w:val="24"/>
        </w:rPr>
        <w:t xml:space="preserve">, </w:t>
      </w:r>
      <w:r w:rsidRPr="002423AF">
        <w:rPr>
          <w:rFonts w:ascii="Times New Roman" w:hAnsi="Times New Roman" w:cs="Times New Roman"/>
          <w:sz w:val="24"/>
          <w:szCs w:val="24"/>
        </w:rPr>
        <w:t>such as enhancing phagocytosis and promoting anti-inflammatory phenotypes</w:t>
      </w:r>
      <w:r w:rsidR="00436EE8" w:rsidRPr="002423AF">
        <w:rPr>
          <w:rFonts w:ascii="Times New Roman" w:hAnsi="Times New Roman" w:cs="Times New Roman"/>
          <w:sz w:val="24"/>
          <w:szCs w:val="24"/>
        </w:rPr>
        <w:t xml:space="preserve">, </w:t>
      </w:r>
      <w:r w:rsidRPr="002423AF">
        <w:rPr>
          <w:rFonts w:ascii="Times New Roman" w:hAnsi="Times New Roman" w:cs="Times New Roman"/>
          <w:sz w:val="24"/>
          <w:szCs w:val="24"/>
        </w:rPr>
        <w:t>may contribute to mitigating tissue damage and improving overall outcomes. In particular, modulating macrophage function by shifting polarization from pro-inflammatory M1 to anti-inflammatory M2 (and vice versa) could have significant implications for HIV pathogenesis and the development of non-antibody-dependent enhancement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w:t>
      </w:r>
      <w:r w:rsidR="001D4AD6" w:rsidRPr="002423AF">
        <w:rPr>
          <w:rFonts w:ascii="Times New Roman" w:hAnsi="Times New Roman" w:cs="Times New Roman"/>
          <w:sz w:val="24"/>
          <w:szCs w:val="24"/>
        </w:rPr>
        <w:t xml:space="preserve"> [66].</w:t>
      </w:r>
    </w:p>
    <w:p w14:paraId="566A3465" w14:textId="7F0CA945" w:rsidR="004E72DD" w:rsidRPr="004F7050" w:rsidRDefault="00793C3D" w:rsidP="002423AF">
      <w:pPr>
        <w:spacing w:line="360" w:lineRule="auto"/>
        <w:rPr>
          <w:rFonts w:ascii="Times New Roman" w:hAnsi="Times New Roman" w:cs="Times New Roman"/>
          <w:sz w:val="24"/>
          <w:szCs w:val="24"/>
        </w:rPr>
      </w:pPr>
      <w:r w:rsidRPr="002423AF">
        <w:rPr>
          <w:rFonts w:ascii="Times New Roman" w:hAnsi="Times New Roman" w:cs="Times New Roman"/>
          <w:b/>
          <w:sz w:val="24"/>
          <w:szCs w:val="24"/>
        </w:rPr>
        <w:t xml:space="preserve">5.0 </w:t>
      </w:r>
      <w:r w:rsidR="004E72DD" w:rsidRPr="002423AF">
        <w:rPr>
          <w:rFonts w:ascii="Times New Roman" w:hAnsi="Times New Roman" w:cs="Times New Roman"/>
          <w:b/>
          <w:sz w:val="24"/>
          <w:szCs w:val="24"/>
        </w:rPr>
        <w:t>Conclusion</w:t>
      </w:r>
    </w:p>
    <w:p w14:paraId="4368F104" w14:textId="77777777" w:rsidR="004E72DD" w:rsidRPr="002423AF" w:rsidRDefault="00507ED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Monocytes and macrophages play crucial roles in the pathogenesis of HIV disease and the development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xml:space="preserve">. Their functions as viral reservoirs, drivers of chronic inflammation, and mediators of tissue damage underscore the need for targeted therapeutic strategies to address these mechanisms. While current challenges such as low myeloid cell penetration, reservoir heterogeneity, and limited CNS penetration still need to be overcome, understanding and modulating the functions of monocytes and macrophages presents a promising strategy for reducing the burden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xml:space="preserve"> and enhancing the long-term health outcomes of PLWH.</w:t>
      </w:r>
    </w:p>
    <w:p w14:paraId="5F1868EF" w14:textId="77777777" w:rsidR="004F7050" w:rsidRDefault="004F7050" w:rsidP="0040641E">
      <w:pPr>
        <w:rPr>
          <w:highlight w:val="yellow"/>
        </w:rPr>
      </w:pPr>
    </w:p>
    <w:p w14:paraId="4630B856" w14:textId="50CCE274" w:rsidR="0040641E" w:rsidRPr="00394842" w:rsidRDefault="0040641E" w:rsidP="0040641E">
      <w:pPr>
        <w:rPr>
          <w:highlight w:val="yellow"/>
        </w:rPr>
      </w:pPr>
      <w:r w:rsidRPr="00394842">
        <w:rPr>
          <w:highlight w:val="yellow"/>
        </w:rPr>
        <w:t>Disclaimer (Artificial intelligence)</w:t>
      </w:r>
    </w:p>
    <w:p w14:paraId="1AAC0C25" w14:textId="6A83792F" w:rsidR="0040641E" w:rsidRPr="00394842" w:rsidRDefault="004F7050" w:rsidP="0040641E">
      <w:pPr>
        <w:rPr>
          <w:highlight w:val="yellow"/>
        </w:rPr>
      </w:pPr>
      <w:r>
        <w:rPr>
          <w:highlight w:val="yellow"/>
        </w:rPr>
        <w:t>The author</w:t>
      </w:r>
      <w:r w:rsidR="0040641E" w:rsidRPr="00394842">
        <w:rPr>
          <w:highlight w:val="yellow"/>
        </w:rPr>
        <w:t xml:space="preserve"> hereby declare</w:t>
      </w:r>
      <w:r>
        <w:rPr>
          <w:highlight w:val="yellow"/>
        </w:rPr>
        <w:t>s</w:t>
      </w:r>
      <w:r w:rsidR="0040641E" w:rsidRPr="00394842">
        <w:rPr>
          <w:highlight w:val="yellow"/>
        </w:rPr>
        <w:t xml:space="preserve"> that NO generative AI technologies such as Large Language Models (</w:t>
      </w:r>
      <w:proofErr w:type="spellStart"/>
      <w:r w:rsidR="0040641E" w:rsidRPr="00394842">
        <w:rPr>
          <w:highlight w:val="yellow"/>
        </w:rPr>
        <w:t>ChatGPT</w:t>
      </w:r>
      <w:proofErr w:type="spellEnd"/>
      <w:r w:rsidR="0040641E" w:rsidRPr="00394842">
        <w:rPr>
          <w:highlight w:val="yellow"/>
        </w:rPr>
        <w:t xml:space="preserve">, COPILOT, etc.) and text-to-image generators have been used during the writing or editing of this manuscript. </w:t>
      </w:r>
    </w:p>
    <w:p w14:paraId="216E7FD9" w14:textId="77777777" w:rsidR="0018522E" w:rsidRDefault="0018522E" w:rsidP="002423AF">
      <w:pPr>
        <w:spacing w:line="360" w:lineRule="auto"/>
        <w:rPr>
          <w:rFonts w:ascii="Times New Roman" w:hAnsi="Times New Roman" w:cs="Times New Roman"/>
          <w:b/>
          <w:sz w:val="24"/>
          <w:szCs w:val="24"/>
        </w:rPr>
      </w:pPr>
    </w:p>
    <w:p w14:paraId="272B6F2B" w14:textId="77777777" w:rsidR="004E72DD" w:rsidRPr="002423AF" w:rsidRDefault="004E72DD"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References</w:t>
      </w:r>
    </w:p>
    <w:p w14:paraId="4854809A" w14:textId="77777777" w:rsidR="00FB0DEE" w:rsidRPr="002423AF" w:rsidRDefault="00FB0DEE" w:rsidP="002423AF">
      <w:pPr>
        <w:pStyle w:val="ListParagraph"/>
        <w:numPr>
          <w:ilvl w:val="0"/>
          <w:numId w:val="7"/>
        </w:numPr>
        <w:spacing w:line="360" w:lineRule="auto"/>
        <w:rPr>
          <w:rStyle w:val="Hyperlink"/>
          <w:rFonts w:ascii="Times New Roman" w:hAnsi="Times New Roman" w:cs="Times New Roman"/>
          <w:sz w:val="24"/>
          <w:szCs w:val="24"/>
        </w:rPr>
      </w:pPr>
      <w:r w:rsidRPr="002423AF">
        <w:rPr>
          <w:rFonts w:ascii="Times New Roman" w:hAnsi="Times New Roman" w:cs="Times New Roman"/>
          <w:sz w:val="24"/>
          <w:szCs w:val="24"/>
        </w:rPr>
        <w:t xml:space="preserve">Deeks, S. G., Lewin, S. R., &amp; </w:t>
      </w:r>
      <w:proofErr w:type="spellStart"/>
      <w:r w:rsidRPr="002423AF">
        <w:rPr>
          <w:rFonts w:ascii="Times New Roman" w:hAnsi="Times New Roman" w:cs="Times New Roman"/>
          <w:sz w:val="24"/>
          <w:szCs w:val="24"/>
        </w:rPr>
        <w:t>Havlir</w:t>
      </w:r>
      <w:proofErr w:type="spellEnd"/>
      <w:r w:rsidRPr="002423AF">
        <w:rPr>
          <w:rFonts w:ascii="Times New Roman" w:hAnsi="Times New Roman" w:cs="Times New Roman"/>
          <w:sz w:val="24"/>
          <w:szCs w:val="24"/>
        </w:rPr>
        <w:t xml:space="preserve">, D. V. (2013). The end of AIDS: HIV infection as a chronic disease. Lancet (London, England), 382(9903), 1525–1533. </w:t>
      </w:r>
      <w:hyperlink r:id="rId10" w:history="1">
        <w:r w:rsidRPr="002423AF">
          <w:rPr>
            <w:rStyle w:val="Hyperlink"/>
            <w:rFonts w:ascii="Times New Roman" w:hAnsi="Times New Roman" w:cs="Times New Roman"/>
            <w:sz w:val="24"/>
            <w:szCs w:val="24"/>
          </w:rPr>
          <w:t>https://doi.org/10.1016/S0140-6736(13)61809-7</w:t>
        </w:r>
      </w:hyperlink>
    </w:p>
    <w:p w14:paraId="6CD66A13"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Serrano-Villar, S., Pérez-Elías, M. J., </w:t>
      </w:r>
      <w:proofErr w:type="spellStart"/>
      <w:r w:rsidRPr="002423AF">
        <w:rPr>
          <w:rFonts w:ascii="Times New Roman" w:eastAsia="Times New Roman" w:hAnsi="Times New Roman" w:cs="Times New Roman"/>
          <w:sz w:val="24"/>
          <w:szCs w:val="24"/>
        </w:rPr>
        <w:t>Dronda</w:t>
      </w:r>
      <w:proofErr w:type="spellEnd"/>
      <w:r w:rsidRPr="002423AF">
        <w:rPr>
          <w:rFonts w:ascii="Times New Roman" w:eastAsia="Times New Roman" w:hAnsi="Times New Roman" w:cs="Times New Roman"/>
          <w:sz w:val="24"/>
          <w:szCs w:val="24"/>
        </w:rPr>
        <w:t xml:space="preserve">, F., Casado, J. L., Moreno, A., Royuela, A., Pérez-Molina, J. A., Sainz, T., Navas, E., Hermida, J. M., </w:t>
      </w:r>
      <w:proofErr w:type="spellStart"/>
      <w:r w:rsidRPr="002423AF">
        <w:rPr>
          <w:rFonts w:ascii="Times New Roman" w:eastAsia="Times New Roman" w:hAnsi="Times New Roman" w:cs="Times New Roman"/>
          <w:sz w:val="24"/>
          <w:szCs w:val="24"/>
        </w:rPr>
        <w:t>Quereda</w:t>
      </w:r>
      <w:proofErr w:type="spellEnd"/>
      <w:r w:rsidRPr="002423AF">
        <w:rPr>
          <w:rFonts w:ascii="Times New Roman" w:eastAsia="Times New Roman" w:hAnsi="Times New Roman" w:cs="Times New Roman"/>
          <w:sz w:val="24"/>
          <w:szCs w:val="24"/>
        </w:rPr>
        <w:t xml:space="preserve">, C., &amp; Moreno, S. </w:t>
      </w:r>
      <w:r w:rsidRPr="002423AF">
        <w:rPr>
          <w:rFonts w:ascii="Times New Roman" w:eastAsia="Times New Roman" w:hAnsi="Times New Roman" w:cs="Times New Roman"/>
          <w:sz w:val="24"/>
          <w:szCs w:val="24"/>
        </w:rPr>
        <w:lastRenderedPageBreak/>
        <w:t xml:space="preserve">(2014). Increased Risk of Serious Non-AIDS-Related Events in HIV-Infected Subjects on Antiretroviral Therapy Associated with a Low CD4/CD8 Ratio. </w:t>
      </w:r>
      <w:r w:rsidRPr="002423AF">
        <w:rPr>
          <w:rFonts w:ascii="Times New Roman" w:eastAsia="Times New Roman" w:hAnsi="Times New Roman" w:cs="Times New Roman"/>
          <w:i/>
          <w:iCs/>
          <w:sz w:val="24"/>
          <w:szCs w:val="24"/>
        </w:rPr>
        <w:t>PLOS ONE</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9</w:t>
      </w:r>
      <w:r w:rsidRPr="002423AF">
        <w:rPr>
          <w:rFonts w:ascii="Times New Roman" w:eastAsia="Times New Roman" w:hAnsi="Times New Roman" w:cs="Times New Roman"/>
          <w:sz w:val="24"/>
          <w:szCs w:val="24"/>
        </w:rPr>
        <w:t>(1), e85798. https://doi.org/10.1371/journal.pone.0085798</w:t>
      </w:r>
    </w:p>
    <w:p w14:paraId="78B0400D"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Campbell, J. H., Hearps, A. C., Martin, G. E., Williams, K. C., &amp; Crowe, S. M. (2014). The importance of monocytes and macrophages in HIV pathogenesis, treatment, and cure. AIDS (London, England), 28(15), 2175–2187. </w:t>
      </w:r>
      <w:hyperlink r:id="rId11" w:history="1">
        <w:r w:rsidRPr="002423AF">
          <w:rPr>
            <w:rStyle w:val="Hyperlink"/>
            <w:rFonts w:ascii="Times New Roman" w:hAnsi="Times New Roman" w:cs="Times New Roman"/>
            <w:sz w:val="24"/>
            <w:szCs w:val="24"/>
          </w:rPr>
          <w:t>https://doi.org/10.1097/QAD.0000000000000408</w:t>
        </w:r>
      </w:hyperlink>
    </w:p>
    <w:p w14:paraId="1C963B52"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Joseph, J., Daley, W., Lawrence, D., Lorenzo, E., Perrin, P., Rao, V. R., Tsai, Y., &amp; </w:t>
      </w:r>
      <w:proofErr w:type="spellStart"/>
      <w:r w:rsidRPr="002423AF">
        <w:rPr>
          <w:rFonts w:ascii="Times New Roman" w:eastAsia="Times New Roman" w:hAnsi="Times New Roman" w:cs="Times New Roman"/>
          <w:sz w:val="24"/>
          <w:szCs w:val="24"/>
        </w:rPr>
        <w:t>Varthakavi</w:t>
      </w:r>
      <w:proofErr w:type="spellEnd"/>
      <w:r w:rsidRPr="002423AF">
        <w:rPr>
          <w:rFonts w:ascii="Times New Roman" w:eastAsia="Times New Roman" w:hAnsi="Times New Roman" w:cs="Times New Roman"/>
          <w:sz w:val="24"/>
          <w:szCs w:val="24"/>
        </w:rPr>
        <w:t xml:space="preserve">, V. (2022). Role of macrophages in HIV pathogenesis and cure: NIH perspectives. </w:t>
      </w:r>
      <w:r w:rsidRPr="002423AF">
        <w:rPr>
          <w:rFonts w:ascii="Times New Roman" w:eastAsia="Times New Roman" w:hAnsi="Times New Roman" w:cs="Times New Roman"/>
          <w:i/>
          <w:iCs/>
          <w:sz w:val="24"/>
          <w:szCs w:val="24"/>
        </w:rPr>
        <w:t>Journal of Leukocyte 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112</w:t>
      </w:r>
      <w:r w:rsidRPr="002423AF">
        <w:rPr>
          <w:rFonts w:ascii="Times New Roman" w:eastAsia="Times New Roman" w:hAnsi="Times New Roman" w:cs="Times New Roman"/>
          <w:sz w:val="24"/>
          <w:szCs w:val="24"/>
        </w:rPr>
        <w:t xml:space="preserve">(5), 1233-1243. </w:t>
      </w:r>
      <w:hyperlink r:id="rId12" w:history="1">
        <w:r w:rsidRPr="002423AF">
          <w:rPr>
            <w:rStyle w:val="Hyperlink"/>
            <w:rFonts w:ascii="Times New Roman" w:eastAsia="Times New Roman" w:hAnsi="Times New Roman" w:cs="Times New Roman"/>
            <w:sz w:val="24"/>
            <w:szCs w:val="24"/>
          </w:rPr>
          <w:t>https://doi.org/10.1002/JLB.4MR0722-619R</w:t>
        </w:r>
      </w:hyperlink>
    </w:p>
    <w:p w14:paraId="4A6E715C"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Kruize, Z., &amp; </w:t>
      </w:r>
      <w:proofErr w:type="spellStart"/>
      <w:r w:rsidRPr="002423AF">
        <w:rPr>
          <w:rFonts w:ascii="Times New Roman" w:eastAsia="Times New Roman" w:hAnsi="Times New Roman" w:cs="Times New Roman"/>
          <w:sz w:val="24"/>
          <w:szCs w:val="24"/>
        </w:rPr>
        <w:t>Kootstra</w:t>
      </w:r>
      <w:proofErr w:type="spellEnd"/>
      <w:r w:rsidRPr="002423AF">
        <w:rPr>
          <w:rFonts w:ascii="Times New Roman" w:eastAsia="Times New Roman" w:hAnsi="Times New Roman" w:cs="Times New Roman"/>
          <w:sz w:val="24"/>
          <w:szCs w:val="24"/>
        </w:rPr>
        <w:t xml:space="preserve">, N. A. (2019). The Role of Macrophages in HIV-1 Persistence and Pathogenesis. </w:t>
      </w:r>
      <w:r w:rsidRPr="002423AF">
        <w:rPr>
          <w:rFonts w:ascii="Times New Roman" w:eastAsia="Times New Roman" w:hAnsi="Times New Roman" w:cs="Times New Roman"/>
          <w:i/>
          <w:iCs/>
          <w:sz w:val="24"/>
          <w:szCs w:val="24"/>
        </w:rPr>
        <w:t>Frontiers in Microbiology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10</w:t>
      </w:r>
      <w:r w:rsidRPr="002423AF">
        <w:rPr>
          <w:rFonts w:ascii="Times New Roman" w:eastAsia="Times New Roman" w:hAnsi="Times New Roman" w:cs="Times New Roman"/>
          <w:sz w:val="24"/>
          <w:szCs w:val="24"/>
        </w:rPr>
        <w:t>, 2828. https://doi.org/10.3389/fmicb.2019.02828</w:t>
      </w:r>
    </w:p>
    <w:p w14:paraId="09FFB596"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Tso F. Y., Kang G., Kwon E. H., Julius P., Li Q., West J. T., et al. (2018). Brain is a potential sanctuary for subtype C HIV-1 irrespective of ART treatment outcome. </w:t>
      </w:r>
      <w:proofErr w:type="spellStart"/>
      <w:r w:rsidRPr="002423AF">
        <w:rPr>
          <w:rFonts w:ascii="Times New Roman" w:eastAsia="Times New Roman" w:hAnsi="Times New Roman" w:cs="Times New Roman"/>
          <w:sz w:val="24"/>
          <w:szCs w:val="24"/>
        </w:rPr>
        <w:t>PLoS</w:t>
      </w:r>
      <w:proofErr w:type="spellEnd"/>
      <w:r w:rsidRPr="002423AF">
        <w:rPr>
          <w:rFonts w:ascii="Times New Roman" w:eastAsia="Times New Roman" w:hAnsi="Times New Roman" w:cs="Times New Roman"/>
          <w:sz w:val="24"/>
          <w:szCs w:val="24"/>
        </w:rPr>
        <w:t xml:space="preserve"> One 13:e0201325. 10.1371/journal.pone.0201325</w:t>
      </w:r>
    </w:p>
    <w:p w14:paraId="31E5E2D5"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Rose R., Lamers S. L., Nolan D. J., </w:t>
      </w:r>
      <w:proofErr w:type="spellStart"/>
      <w:r w:rsidRPr="002423AF">
        <w:rPr>
          <w:rFonts w:ascii="Times New Roman" w:hAnsi="Times New Roman" w:cs="Times New Roman"/>
          <w:sz w:val="24"/>
          <w:szCs w:val="24"/>
        </w:rPr>
        <w:t>Maidji</w:t>
      </w:r>
      <w:proofErr w:type="spellEnd"/>
      <w:r w:rsidRPr="002423AF">
        <w:rPr>
          <w:rFonts w:ascii="Times New Roman" w:hAnsi="Times New Roman" w:cs="Times New Roman"/>
          <w:sz w:val="24"/>
          <w:szCs w:val="24"/>
        </w:rPr>
        <w:t xml:space="preserve"> E., Faria N. R., Pybus O. G., et al. (2016). HIV maintains an evolving and dispersed population in multiple tissues during suppressive combined antiretroviral therapy in individuals with cancer. J. </w:t>
      </w:r>
      <w:proofErr w:type="spellStart"/>
      <w:r w:rsidRPr="002423AF">
        <w:rPr>
          <w:rFonts w:ascii="Times New Roman" w:hAnsi="Times New Roman" w:cs="Times New Roman"/>
          <w:sz w:val="24"/>
          <w:szCs w:val="24"/>
        </w:rPr>
        <w:t>Virol</w:t>
      </w:r>
      <w:proofErr w:type="spellEnd"/>
      <w:r w:rsidRPr="002423AF">
        <w:rPr>
          <w:rFonts w:ascii="Times New Roman" w:hAnsi="Times New Roman" w:cs="Times New Roman"/>
          <w:sz w:val="24"/>
          <w:szCs w:val="24"/>
        </w:rPr>
        <w:t>. 90 8984–8993. 10.1128/JVI.00684-16</w:t>
      </w:r>
    </w:p>
    <w:p w14:paraId="5B3BC6B7"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Ganor, Y., Real, F., </w:t>
      </w:r>
      <w:proofErr w:type="spellStart"/>
      <w:r w:rsidRPr="002423AF">
        <w:rPr>
          <w:rFonts w:ascii="Times New Roman" w:hAnsi="Times New Roman" w:cs="Times New Roman"/>
          <w:sz w:val="24"/>
          <w:szCs w:val="24"/>
        </w:rPr>
        <w:t>Sennepin</w:t>
      </w:r>
      <w:proofErr w:type="spellEnd"/>
      <w:r w:rsidRPr="002423AF">
        <w:rPr>
          <w:rFonts w:ascii="Times New Roman" w:hAnsi="Times New Roman" w:cs="Times New Roman"/>
          <w:sz w:val="24"/>
          <w:szCs w:val="24"/>
        </w:rPr>
        <w:t xml:space="preserve">, A., Dutertre, C. A., Prevedel, L., Xu, L., Tudor, D., </w:t>
      </w:r>
      <w:proofErr w:type="spellStart"/>
      <w:r w:rsidRPr="002423AF">
        <w:rPr>
          <w:rFonts w:ascii="Times New Roman" w:hAnsi="Times New Roman" w:cs="Times New Roman"/>
          <w:sz w:val="24"/>
          <w:szCs w:val="24"/>
        </w:rPr>
        <w:t>Charmeteau</w:t>
      </w:r>
      <w:proofErr w:type="spellEnd"/>
      <w:r w:rsidRPr="002423AF">
        <w:rPr>
          <w:rFonts w:ascii="Times New Roman" w:hAnsi="Times New Roman" w:cs="Times New Roman"/>
          <w:sz w:val="24"/>
          <w:szCs w:val="24"/>
        </w:rPr>
        <w:t xml:space="preserve">, B., </w:t>
      </w:r>
      <w:proofErr w:type="spellStart"/>
      <w:r w:rsidRPr="002423AF">
        <w:rPr>
          <w:rFonts w:ascii="Times New Roman" w:hAnsi="Times New Roman" w:cs="Times New Roman"/>
          <w:sz w:val="24"/>
          <w:szCs w:val="24"/>
        </w:rPr>
        <w:t>Couedel-Courteille</w:t>
      </w:r>
      <w:proofErr w:type="spellEnd"/>
      <w:r w:rsidRPr="002423AF">
        <w:rPr>
          <w:rFonts w:ascii="Times New Roman" w:hAnsi="Times New Roman" w:cs="Times New Roman"/>
          <w:sz w:val="24"/>
          <w:szCs w:val="24"/>
        </w:rPr>
        <w:t xml:space="preserve">, A., Marion, S., </w:t>
      </w:r>
      <w:proofErr w:type="spellStart"/>
      <w:r w:rsidRPr="002423AF">
        <w:rPr>
          <w:rFonts w:ascii="Times New Roman" w:hAnsi="Times New Roman" w:cs="Times New Roman"/>
          <w:sz w:val="24"/>
          <w:szCs w:val="24"/>
        </w:rPr>
        <w:t>Zenak</w:t>
      </w:r>
      <w:proofErr w:type="spellEnd"/>
      <w:r w:rsidRPr="002423AF">
        <w:rPr>
          <w:rFonts w:ascii="Times New Roman" w:hAnsi="Times New Roman" w:cs="Times New Roman"/>
          <w:sz w:val="24"/>
          <w:szCs w:val="24"/>
        </w:rPr>
        <w:t xml:space="preserve">, A. R., Jourdain, J. P., Zhou, Z., Schmitt, A., Capron, C., </w:t>
      </w:r>
      <w:proofErr w:type="spellStart"/>
      <w:r w:rsidRPr="002423AF">
        <w:rPr>
          <w:rFonts w:ascii="Times New Roman" w:hAnsi="Times New Roman" w:cs="Times New Roman"/>
          <w:sz w:val="24"/>
          <w:szCs w:val="24"/>
        </w:rPr>
        <w:t>Eugenin</w:t>
      </w:r>
      <w:proofErr w:type="spellEnd"/>
      <w:r w:rsidRPr="002423AF">
        <w:rPr>
          <w:rFonts w:ascii="Times New Roman" w:hAnsi="Times New Roman" w:cs="Times New Roman"/>
          <w:sz w:val="24"/>
          <w:szCs w:val="24"/>
        </w:rPr>
        <w:t xml:space="preserve">, E. A., </w:t>
      </w:r>
      <w:proofErr w:type="spellStart"/>
      <w:r w:rsidRPr="002423AF">
        <w:rPr>
          <w:rFonts w:ascii="Times New Roman" w:hAnsi="Times New Roman" w:cs="Times New Roman"/>
          <w:sz w:val="24"/>
          <w:szCs w:val="24"/>
        </w:rPr>
        <w:t>Cheynier</w:t>
      </w:r>
      <w:proofErr w:type="spellEnd"/>
      <w:r w:rsidRPr="002423AF">
        <w:rPr>
          <w:rFonts w:ascii="Times New Roman" w:hAnsi="Times New Roman" w:cs="Times New Roman"/>
          <w:sz w:val="24"/>
          <w:szCs w:val="24"/>
        </w:rPr>
        <w:t xml:space="preserve">, R., </w:t>
      </w:r>
      <w:proofErr w:type="spellStart"/>
      <w:r w:rsidRPr="002423AF">
        <w:rPr>
          <w:rFonts w:ascii="Times New Roman" w:hAnsi="Times New Roman" w:cs="Times New Roman"/>
          <w:sz w:val="24"/>
          <w:szCs w:val="24"/>
        </w:rPr>
        <w:t>Revol</w:t>
      </w:r>
      <w:proofErr w:type="spellEnd"/>
      <w:r w:rsidRPr="002423AF">
        <w:rPr>
          <w:rFonts w:ascii="Times New Roman" w:hAnsi="Times New Roman" w:cs="Times New Roman"/>
          <w:sz w:val="24"/>
          <w:szCs w:val="24"/>
        </w:rPr>
        <w:t xml:space="preserve">, M., </w:t>
      </w:r>
      <w:proofErr w:type="spellStart"/>
      <w:r w:rsidRPr="002423AF">
        <w:rPr>
          <w:rFonts w:ascii="Times New Roman" w:hAnsi="Times New Roman" w:cs="Times New Roman"/>
          <w:sz w:val="24"/>
          <w:szCs w:val="24"/>
        </w:rPr>
        <w:t>Cristofari</w:t>
      </w:r>
      <w:proofErr w:type="spellEnd"/>
      <w:r w:rsidRPr="002423AF">
        <w:rPr>
          <w:rFonts w:ascii="Times New Roman" w:hAnsi="Times New Roman" w:cs="Times New Roman"/>
          <w:sz w:val="24"/>
          <w:szCs w:val="24"/>
        </w:rPr>
        <w:t xml:space="preserve">, S., </w:t>
      </w:r>
      <w:proofErr w:type="spellStart"/>
      <w:r w:rsidRPr="002423AF">
        <w:rPr>
          <w:rFonts w:ascii="Times New Roman" w:hAnsi="Times New Roman" w:cs="Times New Roman"/>
          <w:sz w:val="24"/>
          <w:szCs w:val="24"/>
        </w:rPr>
        <w:t>Hosma</w:t>
      </w:r>
      <w:r w:rsidR="00B8430A" w:rsidRPr="002423AF">
        <w:rPr>
          <w:rFonts w:ascii="Times New Roman" w:hAnsi="Times New Roman" w:cs="Times New Roman"/>
          <w:sz w:val="24"/>
          <w:szCs w:val="24"/>
        </w:rPr>
        <w:t>lin</w:t>
      </w:r>
      <w:proofErr w:type="spellEnd"/>
      <w:r w:rsidR="00B8430A" w:rsidRPr="002423AF">
        <w:rPr>
          <w:rFonts w:ascii="Times New Roman" w:hAnsi="Times New Roman" w:cs="Times New Roman"/>
          <w:sz w:val="24"/>
          <w:szCs w:val="24"/>
        </w:rPr>
        <w:t xml:space="preserve">, A., </w:t>
      </w:r>
      <w:r w:rsidRPr="002423AF">
        <w:rPr>
          <w:rFonts w:ascii="Times New Roman" w:hAnsi="Times New Roman" w:cs="Times New Roman"/>
          <w:sz w:val="24"/>
          <w:szCs w:val="24"/>
        </w:rPr>
        <w:t xml:space="preserve"> </w:t>
      </w:r>
      <w:proofErr w:type="spellStart"/>
      <w:r w:rsidRPr="002423AF">
        <w:rPr>
          <w:rFonts w:ascii="Times New Roman" w:hAnsi="Times New Roman" w:cs="Times New Roman"/>
          <w:sz w:val="24"/>
          <w:szCs w:val="24"/>
        </w:rPr>
        <w:t>Bomsel</w:t>
      </w:r>
      <w:proofErr w:type="spellEnd"/>
      <w:r w:rsidRPr="002423AF">
        <w:rPr>
          <w:rFonts w:ascii="Times New Roman" w:hAnsi="Times New Roman" w:cs="Times New Roman"/>
          <w:sz w:val="24"/>
          <w:szCs w:val="24"/>
        </w:rPr>
        <w:t>, M. (2019). HIV-1 reservoirs in urethral macrophages of patients under suppressive antiretroviral therapy. </w:t>
      </w:r>
      <w:r w:rsidRPr="002423AF">
        <w:rPr>
          <w:rFonts w:ascii="Times New Roman" w:hAnsi="Times New Roman" w:cs="Times New Roman"/>
          <w:i/>
          <w:iCs/>
          <w:sz w:val="24"/>
          <w:szCs w:val="24"/>
        </w:rPr>
        <w:t>Nature microbiology</w:t>
      </w:r>
      <w:r w:rsidRPr="002423AF">
        <w:rPr>
          <w:rFonts w:ascii="Times New Roman" w:hAnsi="Times New Roman" w:cs="Times New Roman"/>
          <w:sz w:val="24"/>
          <w:szCs w:val="24"/>
        </w:rPr>
        <w:t>, </w:t>
      </w:r>
      <w:r w:rsidRPr="002423AF">
        <w:rPr>
          <w:rFonts w:ascii="Times New Roman" w:hAnsi="Times New Roman" w:cs="Times New Roman"/>
          <w:i/>
          <w:iCs/>
          <w:sz w:val="24"/>
          <w:szCs w:val="24"/>
        </w:rPr>
        <w:t>4</w:t>
      </w:r>
      <w:r w:rsidRPr="002423AF">
        <w:rPr>
          <w:rFonts w:ascii="Times New Roman" w:hAnsi="Times New Roman" w:cs="Times New Roman"/>
          <w:sz w:val="24"/>
          <w:szCs w:val="24"/>
        </w:rPr>
        <w:t xml:space="preserve">(4), 633–644. </w:t>
      </w:r>
      <w:hyperlink r:id="rId13" w:history="1">
        <w:r w:rsidRPr="002423AF">
          <w:rPr>
            <w:rStyle w:val="Hyperlink"/>
            <w:rFonts w:ascii="Times New Roman" w:hAnsi="Times New Roman" w:cs="Times New Roman"/>
            <w:sz w:val="24"/>
            <w:szCs w:val="24"/>
          </w:rPr>
          <w:t>https://doi.org/10.1038/s41564-018-0335-z</w:t>
        </w:r>
      </w:hyperlink>
    </w:p>
    <w:p w14:paraId="1F43434F"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Clayton K. L., Collins D. R., </w:t>
      </w:r>
      <w:proofErr w:type="spellStart"/>
      <w:r w:rsidRPr="002423AF">
        <w:rPr>
          <w:rFonts w:ascii="Times New Roman" w:hAnsi="Times New Roman" w:cs="Times New Roman"/>
          <w:sz w:val="24"/>
          <w:szCs w:val="24"/>
        </w:rPr>
        <w:t>Lengieza</w:t>
      </w:r>
      <w:proofErr w:type="spellEnd"/>
      <w:r w:rsidRPr="002423AF">
        <w:rPr>
          <w:rFonts w:ascii="Times New Roman" w:hAnsi="Times New Roman" w:cs="Times New Roman"/>
          <w:sz w:val="24"/>
          <w:szCs w:val="24"/>
        </w:rPr>
        <w:t xml:space="preserve"> J., Ghebremichael M., </w:t>
      </w:r>
      <w:proofErr w:type="spellStart"/>
      <w:r w:rsidRPr="002423AF">
        <w:rPr>
          <w:rFonts w:ascii="Times New Roman" w:hAnsi="Times New Roman" w:cs="Times New Roman"/>
          <w:sz w:val="24"/>
          <w:szCs w:val="24"/>
        </w:rPr>
        <w:t>Dotiwala</w:t>
      </w:r>
      <w:proofErr w:type="spellEnd"/>
      <w:r w:rsidRPr="002423AF">
        <w:rPr>
          <w:rFonts w:ascii="Times New Roman" w:hAnsi="Times New Roman" w:cs="Times New Roman"/>
          <w:sz w:val="24"/>
          <w:szCs w:val="24"/>
        </w:rPr>
        <w:t xml:space="preserve"> F., Lieberman J., et al. (2018). Resistance of HIV-infected macrophages to CD8(+) T lymphocyte-mediated killing drives activation of the immune system. Nat. Immunol. 19 475–486. 10.1038/s41590-018-0085-3</w:t>
      </w:r>
    </w:p>
    <w:p w14:paraId="7279E598"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proofErr w:type="spellStart"/>
      <w:r w:rsidRPr="002423AF">
        <w:rPr>
          <w:rFonts w:ascii="Times New Roman" w:hAnsi="Times New Roman" w:cs="Times New Roman"/>
          <w:sz w:val="24"/>
          <w:szCs w:val="24"/>
        </w:rPr>
        <w:lastRenderedPageBreak/>
        <w:t>Teh</w:t>
      </w:r>
      <w:proofErr w:type="spellEnd"/>
      <w:r w:rsidRPr="002423AF">
        <w:rPr>
          <w:rFonts w:ascii="Times New Roman" w:hAnsi="Times New Roman" w:cs="Times New Roman"/>
          <w:sz w:val="24"/>
          <w:szCs w:val="24"/>
        </w:rPr>
        <w:t xml:space="preserve">, Y. C., Chooi, M. Y., &amp; Chong, S. Z. (2023). Behind the monocyte’s mystique: Uncovering their developmental trajectories and fates. </w:t>
      </w:r>
      <w:r w:rsidRPr="002423AF">
        <w:rPr>
          <w:rFonts w:ascii="Times New Roman" w:hAnsi="Times New Roman" w:cs="Times New Roman"/>
          <w:i/>
          <w:iCs/>
          <w:sz w:val="24"/>
          <w:szCs w:val="24"/>
        </w:rPr>
        <w:t>Discovery Immunology</w:t>
      </w:r>
      <w:r w:rsidRPr="002423AF">
        <w:rPr>
          <w:rFonts w:ascii="Times New Roman" w:hAnsi="Times New Roman" w:cs="Times New Roman"/>
          <w:sz w:val="24"/>
          <w:szCs w:val="24"/>
        </w:rPr>
        <w:t xml:space="preserve">, </w:t>
      </w:r>
      <w:r w:rsidRPr="002423AF">
        <w:rPr>
          <w:rFonts w:ascii="Times New Roman" w:hAnsi="Times New Roman" w:cs="Times New Roman"/>
          <w:i/>
          <w:iCs/>
          <w:sz w:val="24"/>
          <w:szCs w:val="24"/>
        </w:rPr>
        <w:t>2</w:t>
      </w:r>
      <w:r w:rsidRPr="002423AF">
        <w:rPr>
          <w:rFonts w:ascii="Times New Roman" w:hAnsi="Times New Roman" w:cs="Times New Roman"/>
          <w:sz w:val="24"/>
          <w:szCs w:val="24"/>
        </w:rPr>
        <w:t>(1), kyad008. https://doi.org/10.1093/discim/kyad008</w:t>
      </w:r>
    </w:p>
    <w:p w14:paraId="4969E564"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proofErr w:type="spellStart"/>
      <w:r w:rsidRPr="002423AF">
        <w:rPr>
          <w:rFonts w:ascii="Times New Roman" w:hAnsi="Times New Roman" w:cs="Times New Roman"/>
          <w:sz w:val="24"/>
          <w:szCs w:val="24"/>
        </w:rPr>
        <w:t>Kapellos</w:t>
      </w:r>
      <w:proofErr w:type="spellEnd"/>
      <w:r w:rsidRPr="002423AF">
        <w:rPr>
          <w:rFonts w:ascii="Times New Roman" w:hAnsi="Times New Roman" w:cs="Times New Roman"/>
          <w:sz w:val="24"/>
          <w:szCs w:val="24"/>
        </w:rPr>
        <w:t xml:space="preserve">, T. S., Bonaguro, L., </w:t>
      </w:r>
      <w:proofErr w:type="spellStart"/>
      <w:r w:rsidRPr="002423AF">
        <w:rPr>
          <w:rFonts w:ascii="Times New Roman" w:hAnsi="Times New Roman" w:cs="Times New Roman"/>
          <w:sz w:val="24"/>
          <w:szCs w:val="24"/>
        </w:rPr>
        <w:t>Gemünd</w:t>
      </w:r>
      <w:proofErr w:type="spellEnd"/>
      <w:r w:rsidRPr="002423AF">
        <w:rPr>
          <w:rFonts w:ascii="Times New Roman" w:hAnsi="Times New Roman" w:cs="Times New Roman"/>
          <w:sz w:val="24"/>
          <w:szCs w:val="24"/>
        </w:rPr>
        <w:t xml:space="preserve">, I., Reusch, N., Saglam, A., Hinkley, E. R., &amp; Schultze, J. L. (2019). Human Monocyte Subsets and Phenotypes in Major Chronic Inflammatory Diseases. Frontiers in Immunology, 10, 2035. </w:t>
      </w:r>
      <w:hyperlink r:id="rId14" w:history="1">
        <w:r w:rsidRPr="002423AF">
          <w:rPr>
            <w:rStyle w:val="Hyperlink"/>
            <w:rFonts w:ascii="Times New Roman" w:hAnsi="Times New Roman" w:cs="Times New Roman"/>
            <w:sz w:val="24"/>
            <w:szCs w:val="24"/>
          </w:rPr>
          <w:t>https://doi.org/10.3389/fimmu.2019.02035</w:t>
        </w:r>
      </w:hyperlink>
    </w:p>
    <w:p w14:paraId="7E91F9D4"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Ziegler-</w:t>
      </w:r>
      <w:proofErr w:type="spellStart"/>
      <w:r w:rsidRPr="002423AF">
        <w:rPr>
          <w:rFonts w:ascii="Times New Roman" w:hAnsi="Times New Roman" w:cs="Times New Roman"/>
          <w:sz w:val="24"/>
          <w:szCs w:val="24"/>
        </w:rPr>
        <w:t>Heitbrock</w:t>
      </w:r>
      <w:proofErr w:type="spellEnd"/>
      <w:r w:rsidRPr="002423AF">
        <w:rPr>
          <w:rFonts w:ascii="Times New Roman" w:hAnsi="Times New Roman" w:cs="Times New Roman"/>
          <w:sz w:val="24"/>
          <w:szCs w:val="24"/>
        </w:rPr>
        <w:t xml:space="preserve">, </w:t>
      </w:r>
      <w:proofErr w:type="spellStart"/>
      <w:r w:rsidRPr="002423AF">
        <w:rPr>
          <w:rFonts w:ascii="Times New Roman" w:hAnsi="Times New Roman" w:cs="Times New Roman"/>
          <w:sz w:val="24"/>
          <w:szCs w:val="24"/>
        </w:rPr>
        <w:t>Loems</w:t>
      </w:r>
      <w:proofErr w:type="spellEnd"/>
      <w:r w:rsidRPr="002423AF">
        <w:rPr>
          <w:rFonts w:ascii="Times New Roman" w:hAnsi="Times New Roman" w:cs="Times New Roman"/>
          <w:sz w:val="24"/>
          <w:szCs w:val="24"/>
        </w:rPr>
        <w:t xml:space="preserve"> &amp; </w:t>
      </w:r>
      <w:proofErr w:type="spellStart"/>
      <w:r w:rsidRPr="002423AF">
        <w:rPr>
          <w:rFonts w:ascii="Times New Roman" w:hAnsi="Times New Roman" w:cs="Times New Roman"/>
          <w:sz w:val="24"/>
          <w:szCs w:val="24"/>
        </w:rPr>
        <w:t>Ancuta</w:t>
      </w:r>
      <w:proofErr w:type="spellEnd"/>
      <w:r w:rsidRPr="002423AF">
        <w:rPr>
          <w:rFonts w:ascii="Times New Roman" w:hAnsi="Times New Roman" w:cs="Times New Roman"/>
          <w:sz w:val="24"/>
          <w:szCs w:val="24"/>
        </w:rPr>
        <w:t xml:space="preserve">, Petronela &amp; Crowe, Suzanne &amp; </w:t>
      </w:r>
      <w:proofErr w:type="spellStart"/>
      <w:r w:rsidRPr="002423AF">
        <w:rPr>
          <w:rFonts w:ascii="Times New Roman" w:hAnsi="Times New Roman" w:cs="Times New Roman"/>
          <w:sz w:val="24"/>
          <w:szCs w:val="24"/>
        </w:rPr>
        <w:t>Dalod</w:t>
      </w:r>
      <w:proofErr w:type="spellEnd"/>
      <w:r w:rsidRPr="002423AF">
        <w:rPr>
          <w:rFonts w:ascii="Times New Roman" w:hAnsi="Times New Roman" w:cs="Times New Roman"/>
          <w:sz w:val="24"/>
          <w:szCs w:val="24"/>
        </w:rPr>
        <w:t xml:space="preserve">, Marc &amp; </w:t>
      </w:r>
      <w:proofErr w:type="spellStart"/>
      <w:r w:rsidRPr="002423AF">
        <w:rPr>
          <w:rFonts w:ascii="Times New Roman" w:hAnsi="Times New Roman" w:cs="Times New Roman"/>
          <w:sz w:val="24"/>
          <w:szCs w:val="24"/>
        </w:rPr>
        <w:t>Grau</w:t>
      </w:r>
      <w:proofErr w:type="spellEnd"/>
      <w:r w:rsidRPr="002423AF">
        <w:rPr>
          <w:rFonts w:ascii="Times New Roman" w:hAnsi="Times New Roman" w:cs="Times New Roman"/>
          <w:sz w:val="24"/>
          <w:szCs w:val="24"/>
        </w:rPr>
        <w:t xml:space="preserve">, Veronika &amp; Hart, Derek &amp; </w:t>
      </w:r>
      <w:proofErr w:type="spellStart"/>
      <w:r w:rsidRPr="002423AF">
        <w:rPr>
          <w:rFonts w:ascii="Times New Roman" w:hAnsi="Times New Roman" w:cs="Times New Roman"/>
          <w:sz w:val="24"/>
          <w:szCs w:val="24"/>
        </w:rPr>
        <w:t>Leenen</w:t>
      </w:r>
      <w:proofErr w:type="spellEnd"/>
      <w:r w:rsidRPr="002423AF">
        <w:rPr>
          <w:rFonts w:ascii="Times New Roman" w:hAnsi="Times New Roman" w:cs="Times New Roman"/>
          <w:sz w:val="24"/>
          <w:szCs w:val="24"/>
        </w:rPr>
        <w:t xml:space="preserve">, Pieter &amp; Liu, Wen &amp; Macpherson, Gordon &amp; </w:t>
      </w:r>
      <w:proofErr w:type="spellStart"/>
      <w:r w:rsidRPr="002423AF">
        <w:rPr>
          <w:rFonts w:ascii="Times New Roman" w:hAnsi="Times New Roman" w:cs="Times New Roman"/>
          <w:sz w:val="24"/>
          <w:szCs w:val="24"/>
        </w:rPr>
        <w:t>Scherberich</w:t>
      </w:r>
      <w:proofErr w:type="spellEnd"/>
      <w:r w:rsidRPr="002423AF">
        <w:rPr>
          <w:rFonts w:ascii="Times New Roman" w:hAnsi="Times New Roman" w:cs="Times New Roman"/>
          <w:sz w:val="24"/>
          <w:szCs w:val="24"/>
        </w:rPr>
        <w:t xml:space="preserve">, </w:t>
      </w:r>
      <w:proofErr w:type="spellStart"/>
      <w:r w:rsidRPr="002423AF">
        <w:rPr>
          <w:rFonts w:ascii="Times New Roman" w:hAnsi="Times New Roman" w:cs="Times New Roman"/>
          <w:sz w:val="24"/>
          <w:szCs w:val="24"/>
        </w:rPr>
        <w:t>Juergen</w:t>
      </w:r>
      <w:proofErr w:type="spellEnd"/>
      <w:r w:rsidRPr="002423AF">
        <w:rPr>
          <w:rFonts w:ascii="Times New Roman" w:hAnsi="Times New Roman" w:cs="Times New Roman"/>
          <w:sz w:val="24"/>
          <w:szCs w:val="24"/>
        </w:rPr>
        <w:t xml:space="preserve"> &amp; Schmitz, </w:t>
      </w:r>
      <w:proofErr w:type="spellStart"/>
      <w:r w:rsidRPr="002423AF">
        <w:rPr>
          <w:rFonts w:ascii="Times New Roman" w:hAnsi="Times New Roman" w:cs="Times New Roman"/>
          <w:sz w:val="24"/>
          <w:szCs w:val="24"/>
        </w:rPr>
        <w:t>Juergen</w:t>
      </w:r>
      <w:proofErr w:type="spellEnd"/>
      <w:r w:rsidRPr="002423AF">
        <w:rPr>
          <w:rFonts w:ascii="Times New Roman" w:hAnsi="Times New Roman" w:cs="Times New Roman"/>
          <w:sz w:val="24"/>
          <w:szCs w:val="24"/>
        </w:rPr>
        <w:t xml:space="preserve"> &amp; </w:t>
      </w:r>
      <w:proofErr w:type="spellStart"/>
      <w:r w:rsidRPr="002423AF">
        <w:rPr>
          <w:rFonts w:ascii="Times New Roman" w:hAnsi="Times New Roman" w:cs="Times New Roman"/>
          <w:sz w:val="24"/>
          <w:szCs w:val="24"/>
        </w:rPr>
        <w:t>Shortman</w:t>
      </w:r>
      <w:proofErr w:type="spellEnd"/>
      <w:r w:rsidRPr="002423AF">
        <w:rPr>
          <w:rFonts w:ascii="Times New Roman" w:hAnsi="Times New Roman" w:cs="Times New Roman"/>
          <w:sz w:val="24"/>
          <w:szCs w:val="24"/>
        </w:rPr>
        <w:t xml:space="preserve">, Ken &amp; </w:t>
      </w:r>
      <w:proofErr w:type="spellStart"/>
      <w:r w:rsidRPr="002423AF">
        <w:rPr>
          <w:rFonts w:ascii="Times New Roman" w:hAnsi="Times New Roman" w:cs="Times New Roman"/>
          <w:sz w:val="24"/>
          <w:szCs w:val="24"/>
        </w:rPr>
        <w:t>Sozzani</w:t>
      </w:r>
      <w:proofErr w:type="spellEnd"/>
      <w:r w:rsidRPr="002423AF">
        <w:rPr>
          <w:rFonts w:ascii="Times New Roman" w:hAnsi="Times New Roman" w:cs="Times New Roman"/>
          <w:sz w:val="24"/>
          <w:szCs w:val="24"/>
        </w:rPr>
        <w:t xml:space="preserve">, </w:t>
      </w:r>
      <w:proofErr w:type="spellStart"/>
      <w:r w:rsidRPr="002423AF">
        <w:rPr>
          <w:rFonts w:ascii="Times New Roman" w:hAnsi="Times New Roman" w:cs="Times New Roman"/>
          <w:sz w:val="24"/>
          <w:szCs w:val="24"/>
        </w:rPr>
        <w:t>Silvano</w:t>
      </w:r>
      <w:proofErr w:type="spellEnd"/>
      <w:r w:rsidRPr="002423AF">
        <w:rPr>
          <w:rFonts w:ascii="Times New Roman" w:hAnsi="Times New Roman" w:cs="Times New Roman"/>
          <w:sz w:val="24"/>
          <w:szCs w:val="24"/>
        </w:rPr>
        <w:t xml:space="preserve"> &amp; </w:t>
      </w:r>
      <w:proofErr w:type="spellStart"/>
      <w:r w:rsidRPr="002423AF">
        <w:rPr>
          <w:rFonts w:ascii="Times New Roman" w:hAnsi="Times New Roman" w:cs="Times New Roman"/>
          <w:sz w:val="24"/>
          <w:szCs w:val="24"/>
        </w:rPr>
        <w:t>Strobl</w:t>
      </w:r>
      <w:proofErr w:type="spellEnd"/>
      <w:r w:rsidRPr="002423AF">
        <w:rPr>
          <w:rFonts w:ascii="Times New Roman" w:hAnsi="Times New Roman" w:cs="Times New Roman"/>
          <w:sz w:val="24"/>
          <w:szCs w:val="24"/>
        </w:rPr>
        <w:t xml:space="preserve">, Herbert &amp; </w:t>
      </w:r>
      <w:proofErr w:type="spellStart"/>
      <w:r w:rsidRPr="002423AF">
        <w:rPr>
          <w:rFonts w:ascii="Times New Roman" w:hAnsi="Times New Roman" w:cs="Times New Roman"/>
          <w:sz w:val="24"/>
          <w:szCs w:val="24"/>
        </w:rPr>
        <w:t>Zembala</w:t>
      </w:r>
      <w:proofErr w:type="spellEnd"/>
      <w:r w:rsidRPr="002423AF">
        <w:rPr>
          <w:rFonts w:ascii="Times New Roman" w:hAnsi="Times New Roman" w:cs="Times New Roman"/>
          <w:sz w:val="24"/>
          <w:szCs w:val="24"/>
        </w:rPr>
        <w:t>, Marek &amp; Austyn, Jonathan &amp; Lutz, Manfred. (2010). Nomenclature of monocytes and dendritic cells in blood. Blood. 116. e74-80. 10.1182/blood-2010-02-258558.</w:t>
      </w:r>
    </w:p>
    <w:p w14:paraId="412A2550"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Wong, K. L., Tai, J. J. Y., Wong, W., Han, H., Sem, X., Yeap, W., </w:t>
      </w:r>
      <w:proofErr w:type="spellStart"/>
      <w:r w:rsidRPr="002423AF">
        <w:rPr>
          <w:rFonts w:ascii="Times New Roman" w:eastAsia="Times New Roman" w:hAnsi="Times New Roman" w:cs="Times New Roman"/>
          <w:sz w:val="24"/>
          <w:szCs w:val="24"/>
        </w:rPr>
        <w:t>Kourilsky</w:t>
      </w:r>
      <w:proofErr w:type="spellEnd"/>
      <w:r w:rsidRPr="002423AF">
        <w:rPr>
          <w:rFonts w:ascii="Times New Roman" w:eastAsia="Times New Roman" w:hAnsi="Times New Roman" w:cs="Times New Roman"/>
          <w:sz w:val="24"/>
          <w:szCs w:val="24"/>
        </w:rPr>
        <w:t xml:space="preserve">, P., &amp; Wong, S. (2011). Gene expression profiling reveals the defining features of the classical, intermediate, and nonclassical human monocyte subsets. </w:t>
      </w:r>
      <w:r w:rsidRPr="002423AF">
        <w:rPr>
          <w:rFonts w:ascii="Times New Roman" w:eastAsia="Times New Roman" w:hAnsi="Times New Roman" w:cs="Times New Roman"/>
          <w:i/>
          <w:iCs/>
          <w:sz w:val="24"/>
          <w:szCs w:val="24"/>
        </w:rPr>
        <w:t>Blood</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118</w:t>
      </w:r>
      <w:r w:rsidRPr="002423AF">
        <w:rPr>
          <w:rFonts w:ascii="Times New Roman" w:eastAsia="Times New Roman" w:hAnsi="Times New Roman" w:cs="Times New Roman"/>
          <w:sz w:val="24"/>
          <w:szCs w:val="24"/>
        </w:rPr>
        <w:t>(5), e16-e31. https://doi.org/10.1182/blood-2010-12-326355</w:t>
      </w:r>
    </w:p>
    <w:p w14:paraId="08E64C1A"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proofErr w:type="spellStart"/>
      <w:r w:rsidRPr="002423AF">
        <w:rPr>
          <w:rFonts w:ascii="Times New Roman" w:hAnsi="Times New Roman" w:cs="Times New Roman"/>
          <w:sz w:val="24"/>
          <w:szCs w:val="24"/>
        </w:rPr>
        <w:t>Sattentau</w:t>
      </w:r>
      <w:proofErr w:type="spellEnd"/>
      <w:r w:rsidRPr="002423AF">
        <w:rPr>
          <w:rFonts w:ascii="Times New Roman" w:hAnsi="Times New Roman" w:cs="Times New Roman"/>
          <w:sz w:val="24"/>
          <w:szCs w:val="24"/>
        </w:rPr>
        <w:t>, Q. J., &amp; Stevenson, M. (2016). Macrophages and HIV-1: An Unhealthy Constellation. Cell host &amp; microbe, 19(3), 304–310. https://doi.org/10.1016/j.chom.2016.02.013</w:t>
      </w:r>
    </w:p>
    <w:p w14:paraId="0602335A"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Parihar, A., Eubank, T. D., &amp; </w:t>
      </w:r>
      <w:proofErr w:type="spellStart"/>
      <w:r w:rsidRPr="002423AF">
        <w:rPr>
          <w:rFonts w:ascii="Times New Roman" w:hAnsi="Times New Roman" w:cs="Times New Roman"/>
          <w:sz w:val="24"/>
          <w:szCs w:val="24"/>
        </w:rPr>
        <w:t>Doseff</w:t>
      </w:r>
      <w:proofErr w:type="spellEnd"/>
      <w:r w:rsidRPr="002423AF">
        <w:rPr>
          <w:rFonts w:ascii="Times New Roman" w:hAnsi="Times New Roman" w:cs="Times New Roman"/>
          <w:sz w:val="24"/>
          <w:szCs w:val="24"/>
        </w:rPr>
        <w:t>, A. I. (2010). Monocytes and Macrophages Regulate Immunity through Dynamic Networks of Survival and Cell Death. Journal of Innate Immunity, 2(3), 204. https://doi.org/10.1159/000296507</w:t>
      </w:r>
    </w:p>
    <w:p w14:paraId="1D78B620"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Miguel, J., Pires, D., Calado, M., Mandal, M., &amp; Anes, E. (2023). HIV/</w:t>
      </w:r>
      <w:proofErr w:type="spellStart"/>
      <w:r w:rsidRPr="002423AF">
        <w:rPr>
          <w:rFonts w:ascii="Times New Roman" w:hAnsi="Times New Roman" w:cs="Times New Roman"/>
          <w:sz w:val="24"/>
          <w:szCs w:val="24"/>
        </w:rPr>
        <w:t>Mtb</w:t>
      </w:r>
      <w:proofErr w:type="spellEnd"/>
      <w:r w:rsidRPr="002423AF">
        <w:rPr>
          <w:rFonts w:ascii="Times New Roman" w:hAnsi="Times New Roman" w:cs="Times New Roman"/>
          <w:sz w:val="24"/>
          <w:szCs w:val="24"/>
        </w:rPr>
        <w:t xml:space="preserve"> Co-Infection: From the Amplification of Disease Pathogenesis to an “Emerging </w:t>
      </w:r>
      <w:proofErr w:type="spellStart"/>
      <w:r w:rsidRPr="002423AF">
        <w:rPr>
          <w:rFonts w:ascii="Times New Roman" w:hAnsi="Times New Roman" w:cs="Times New Roman"/>
          <w:sz w:val="24"/>
          <w:szCs w:val="24"/>
        </w:rPr>
        <w:t>Syndemic</w:t>
      </w:r>
      <w:proofErr w:type="spellEnd"/>
      <w:r w:rsidRPr="002423AF">
        <w:rPr>
          <w:rFonts w:ascii="Times New Roman" w:hAnsi="Times New Roman" w:cs="Times New Roman"/>
          <w:sz w:val="24"/>
          <w:szCs w:val="24"/>
        </w:rPr>
        <w:t xml:space="preserve">”. Microorganisms, 11(4), 853. </w:t>
      </w:r>
      <w:hyperlink r:id="rId15" w:history="1">
        <w:r w:rsidRPr="002423AF">
          <w:rPr>
            <w:rStyle w:val="Hyperlink"/>
            <w:rFonts w:ascii="Times New Roman" w:hAnsi="Times New Roman" w:cs="Times New Roman"/>
            <w:sz w:val="24"/>
            <w:szCs w:val="24"/>
          </w:rPr>
          <w:t>https://doi.org/10.3390/microorganisms11040853</w:t>
        </w:r>
      </w:hyperlink>
    </w:p>
    <w:p w14:paraId="3AEFA678"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Mazzuti</w:t>
      </w:r>
      <w:proofErr w:type="spellEnd"/>
      <w:r w:rsidRPr="002423AF">
        <w:rPr>
          <w:rFonts w:ascii="Times New Roman" w:eastAsia="Times New Roman" w:hAnsi="Times New Roman" w:cs="Times New Roman"/>
          <w:sz w:val="24"/>
          <w:szCs w:val="24"/>
        </w:rPr>
        <w:t xml:space="preserve">, L., </w:t>
      </w:r>
      <w:proofErr w:type="spellStart"/>
      <w:r w:rsidRPr="002423AF">
        <w:rPr>
          <w:rFonts w:ascii="Times New Roman" w:eastAsia="Times New Roman" w:hAnsi="Times New Roman" w:cs="Times New Roman"/>
          <w:sz w:val="24"/>
          <w:szCs w:val="24"/>
        </w:rPr>
        <w:t>Turriziani</w:t>
      </w:r>
      <w:proofErr w:type="spellEnd"/>
      <w:r w:rsidRPr="002423AF">
        <w:rPr>
          <w:rFonts w:ascii="Times New Roman" w:eastAsia="Times New Roman" w:hAnsi="Times New Roman" w:cs="Times New Roman"/>
          <w:sz w:val="24"/>
          <w:szCs w:val="24"/>
        </w:rPr>
        <w:t xml:space="preserve">, O., &amp; Mezzaroma, I. (2022). The Many Faces of Immune Activation in HIV-1 Infection: A Multifactorial Interconnection. </w:t>
      </w:r>
      <w:r w:rsidRPr="002423AF">
        <w:rPr>
          <w:rFonts w:ascii="Times New Roman" w:eastAsia="Times New Roman" w:hAnsi="Times New Roman" w:cs="Times New Roman"/>
          <w:i/>
          <w:iCs/>
          <w:sz w:val="24"/>
          <w:szCs w:val="24"/>
        </w:rPr>
        <w:t>Biomedicines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11</w:t>
      </w:r>
      <w:r w:rsidRPr="002423AF">
        <w:rPr>
          <w:rFonts w:ascii="Times New Roman" w:eastAsia="Times New Roman" w:hAnsi="Times New Roman" w:cs="Times New Roman"/>
          <w:sz w:val="24"/>
          <w:szCs w:val="24"/>
        </w:rPr>
        <w:t>(1), 159. https://doi.org/10.3390/biomedicines11010159</w:t>
      </w:r>
    </w:p>
    <w:p w14:paraId="16D20FF4"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Paiardini</w:t>
      </w:r>
      <w:proofErr w:type="spellEnd"/>
      <w:r w:rsidRPr="002423AF">
        <w:rPr>
          <w:rFonts w:ascii="Times New Roman" w:eastAsia="Times New Roman" w:hAnsi="Times New Roman" w:cs="Times New Roman"/>
          <w:sz w:val="24"/>
          <w:szCs w:val="24"/>
        </w:rPr>
        <w:t xml:space="preserve">, M., &amp; Müller-Trutwin, M. (2013). HIV-associated chronic immune activation. </w:t>
      </w:r>
      <w:r w:rsidRPr="002423AF">
        <w:rPr>
          <w:rFonts w:ascii="Times New Roman" w:eastAsia="Times New Roman" w:hAnsi="Times New Roman" w:cs="Times New Roman"/>
          <w:i/>
          <w:iCs/>
          <w:sz w:val="24"/>
          <w:szCs w:val="24"/>
        </w:rPr>
        <w:t>Immunological Reviews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254</w:t>
      </w:r>
      <w:r w:rsidRPr="002423AF">
        <w:rPr>
          <w:rFonts w:ascii="Times New Roman" w:eastAsia="Times New Roman" w:hAnsi="Times New Roman" w:cs="Times New Roman"/>
          <w:sz w:val="24"/>
          <w:szCs w:val="24"/>
        </w:rPr>
        <w:t xml:space="preserve">(1), 78. </w:t>
      </w:r>
      <w:hyperlink r:id="rId16" w:history="1">
        <w:r w:rsidRPr="002423AF">
          <w:rPr>
            <w:rStyle w:val="Hyperlink"/>
            <w:rFonts w:ascii="Times New Roman" w:eastAsia="Times New Roman" w:hAnsi="Times New Roman" w:cs="Times New Roman"/>
            <w:sz w:val="24"/>
            <w:szCs w:val="24"/>
          </w:rPr>
          <w:t>https://doi.org/10.1111/imr.12079</w:t>
        </w:r>
      </w:hyperlink>
    </w:p>
    <w:p w14:paraId="13BACCA0"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hAnsi="Times New Roman" w:cs="Times New Roman"/>
          <w:color w:val="212121"/>
          <w:sz w:val="24"/>
          <w:szCs w:val="24"/>
          <w:shd w:val="clear" w:color="auto" w:fill="FFFFFF"/>
        </w:rPr>
        <w:lastRenderedPageBreak/>
        <w:t xml:space="preserve">Lederman, M. M., Funderburg, N. T., </w:t>
      </w:r>
      <w:proofErr w:type="spellStart"/>
      <w:r w:rsidRPr="002423AF">
        <w:rPr>
          <w:rFonts w:ascii="Times New Roman" w:hAnsi="Times New Roman" w:cs="Times New Roman"/>
          <w:color w:val="212121"/>
          <w:sz w:val="24"/>
          <w:szCs w:val="24"/>
          <w:shd w:val="clear" w:color="auto" w:fill="FFFFFF"/>
        </w:rPr>
        <w:t>Sekaly</w:t>
      </w:r>
      <w:proofErr w:type="spellEnd"/>
      <w:r w:rsidRPr="002423AF">
        <w:rPr>
          <w:rFonts w:ascii="Times New Roman" w:hAnsi="Times New Roman" w:cs="Times New Roman"/>
          <w:color w:val="212121"/>
          <w:sz w:val="24"/>
          <w:szCs w:val="24"/>
          <w:shd w:val="clear" w:color="auto" w:fill="FFFFFF"/>
        </w:rPr>
        <w:t>, R. P., Klatt, N. R., &amp; Hunt, P. W. (2013). Residual immune dysregulation syndrome in treated HIV infection. </w:t>
      </w:r>
      <w:r w:rsidRPr="002423AF">
        <w:rPr>
          <w:rFonts w:ascii="Times New Roman" w:hAnsi="Times New Roman" w:cs="Times New Roman"/>
          <w:i/>
          <w:iCs/>
          <w:color w:val="212121"/>
          <w:sz w:val="24"/>
          <w:szCs w:val="24"/>
          <w:shd w:val="clear" w:color="auto" w:fill="FFFFFF"/>
        </w:rPr>
        <w:t>Advances in immunology</w:t>
      </w:r>
      <w:r w:rsidRPr="002423AF">
        <w:rPr>
          <w:rFonts w:ascii="Times New Roman" w:hAnsi="Times New Roman" w:cs="Times New Roman"/>
          <w:color w:val="212121"/>
          <w:sz w:val="24"/>
          <w:szCs w:val="24"/>
          <w:shd w:val="clear" w:color="auto" w:fill="FFFFFF"/>
        </w:rPr>
        <w:t>, </w:t>
      </w:r>
      <w:r w:rsidRPr="002423AF">
        <w:rPr>
          <w:rFonts w:ascii="Times New Roman" w:hAnsi="Times New Roman" w:cs="Times New Roman"/>
          <w:i/>
          <w:iCs/>
          <w:color w:val="212121"/>
          <w:sz w:val="24"/>
          <w:szCs w:val="24"/>
          <w:shd w:val="clear" w:color="auto" w:fill="FFFFFF"/>
        </w:rPr>
        <w:t>119</w:t>
      </w:r>
      <w:r w:rsidRPr="002423AF">
        <w:rPr>
          <w:rFonts w:ascii="Times New Roman" w:hAnsi="Times New Roman" w:cs="Times New Roman"/>
          <w:color w:val="212121"/>
          <w:sz w:val="24"/>
          <w:szCs w:val="24"/>
          <w:shd w:val="clear" w:color="auto" w:fill="FFFFFF"/>
        </w:rPr>
        <w:t xml:space="preserve">, 51–83. </w:t>
      </w:r>
      <w:hyperlink r:id="rId17" w:history="1">
        <w:r w:rsidRPr="002423AF">
          <w:rPr>
            <w:rStyle w:val="Hyperlink"/>
            <w:rFonts w:ascii="Times New Roman" w:hAnsi="Times New Roman" w:cs="Times New Roman"/>
            <w:sz w:val="24"/>
            <w:szCs w:val="24"/>
            <w:shd w:val="clear" w:color="auto" w:fill="FFFFFF"/>
          </w:rPr>
          <w:t>https://doi.org/10.1016/B978-0-12-407707-2.00002-3</w:t>
        </w:r>
      </w:hyperlink>
    </w:p>
    <w:p w14:paraId="0048C675"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Ancuta, P., Kamat, A., Kunstman, K. J., Kim, E. Y., </w:t>
      </w:r>
      <w:proofErr w:type="spellStart"/>
      <w:r w:rsidRPr="002423AF">
        <w:rPr>
          <w:rFonts w:ascii="Times New Roman" w:eastAsia="Times New Roman" w:hAnsi="Times New Roman" w:cs="Times New Roman"/>
          <w:sz w:val="24"/>
          <w:szCs w:val="24"/>
        </w:rPr>
        <w:t>Autissier</w:t>
      </w:r>
      <w:proofErr w:type="spellEnd"/>
      <w:r w:rsidRPr="002423AF">
        <w:rPr>
          <w:rFonts w:ascii="Times New Roman" w:eastAsia="Times New Roman" w:hAnsi="Times New Roman" w:cs="Times New Roman"/>
          <w:sz w:val="24"/>
          <w:szCs w:val="24"/>
        </w:rPr>
        <w:t xml:space="preserve">, P., </w:t>
      </w:r>
      <w:proofErr w:type="spellStart"/>
      <w:r w:rsidRPr="002423AF">
        <w:rPr>
          <w:rFonts w:ascii="Times New Roman" w:eastAsia="Times New Roman" w:hAnsi="Times New Roman" w:cs="Times New Roman"/>
          <w:sz w:val="24"/>
          <w:szCs w:val="24"/>
        </w:rPr>
        <w:t>Wurcel</w:t>
      </w:r>
      <w:proofErr w:type="spellEnd"/>
      <w:r w:rsidRPr="002423AF">
        <w:rPr>
          <w:rFonts w:ascii="Times New Roman" w:eastAsia="Times New Roman" w:hAnsi="Times New Roman" w:cs="Times New Roman"/>
          <w:sz w:val="24"/>
          <w:szCs w:val="24"/>
        </w:rPr>
        <w:t xml:space="preserve">, A., Zaman, T., Stone, D., Mefford, M., </w:t>
      </w:r>
      <w:proofErr w:type="spellStart"/>
      <w:r w:rsidRPr="002423AF">
        <w:rPr>
          <w:rFonts w:ascii="Times New Roman" w:eastAsia="Times New Roman" w:hAnsi="Times New Roman" w:cs="Times New Roman"/>
          <w:sz w:val="24"/>
          <w:szCs w:val="24"/>
        </w:rPr>
        <w:t>Morgello</w:t>
      </w:r>
      <w:proofErr w:type="spellEnd"/>
      <w:r w:rsidRPr="002423AF">
        <w:rPr>
          <w:rFonts w:ascii="Times New Roman" w:eastAsia="Times New Roman" w:hAnsi="Times New Roman" w:cs="Times New Roman"/>
          <w:sz w:val="24"/>
          <w:szCs w:val="24"/>
        </w:rPr>
        <w:t xml:space="preserve">, S., Singer, E. J., Wolinsky, S. M., &amp; </w:t>
      </w:r>
      <w:proofErr w:type="spellStart"/>
      <w:r w:rsidRPr="002423AF">
        <w:rPr>
          <w:rFonts w:ascii="Times New Roman" w:eastAsia="Times New Roman" w:hAnsi="Times New Roman" w:cs="Times New Roman"/>
          <w:sz w:val="24"/>
          <w:szCs w:val="24"/>
        </w:rPr>
        <w:t>Gabuzda</w:t>
      </w:r>
      <w:proofErr w:type="spellEnd"/>
      <w:r w:rsidRPr="002423AF">
        <w:rPr>
          <w:rFonts w:ascii="Times New Roman" w:eastAsia="Times New Roman" w:hAnsi="Times New Roman" w:cs="Times New Roman"/>
          <w:sz w:val="24"/>
          <w:szCs w:val="24"/>
        </w:rPr>
        <w:t>, D. (2008). Microbial translocation is associated with increased monocyte activation and dementia in AIDS patients. </w:t>
      </w:r>
      <w:proofErr w:type="spellStart"/>
      <w:r w:rsidRPr="002423AF">
        <w:rPr>
          <w:rFonts w:ascii="Times New Roman" w:eastAsia="Times New Roman" w:hAnsi="Times New Roman" w:cs="Times New Roman"/>
          <w:i/>
          <w:iCs/>
          <w:sz w:val="24"/>
          <w:szCs w:val="24"/>
        </w:rPr>
        <w:t>PloS</w:t>
      </w:r>
      <w:proofErr w:type="spellEnd"/>
      <w:r w:rsidRPr="002423AF">
        <w:rPr>
          <w:rFonts w:ascii="Times New Roman" w:eastAsia="Times New Roman" w:hAnsi="Times New Roman" w:cs="Times New Roman"/>
          <w:i/>
          <w:iCs/>
          <w:sz w:val="24"/>
          <w:szCs w:val="24"/>
        </w:rPr>
        <w:t xml:space="preserve"> one</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3</w:t>
      </w:r>
      <w:r w:rsidRPr="002423AF">
        <w:rPr>
          <w:rFonts w:ascii="Times New Roman" w:eastAsia="Times New Roman" w:hAnsi="Times New Roman" w:cs="Times New Roman"/>
          <w:sz w:val="24"/>
          <w:szCs w:val="24"/>
        </w:rPr>
        <w:t xml:space="preserve">(6), e2516. </w:t>
      </w:r>
      <w:hyperlink r:id="rId18" w:history="1">
        <w:r w:rsidRPr="002423AF">
          <w:rPr>
            <w:rStyle w:val="Hyperlink"/>
            <w:rFonts w:ascii="Times New Roman" w:eastAsia="Times New Roman" w:hAnsi="Times New Roman" w:cs="Times New Roman"/>
            <w:sz w:val="24"/>
            <w:szCs w:val="24"/>
          </w:rPr>
          <w:t>https://doi.org/10.1371/journal.pone.0002516</w:t>
        </w:r>
      </w:hyperlink>
    </w:p>
    <w:p w14:paraId="02F2300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Burdo, T. H., Lentz, M. R., </w:t>
      </w:r>
      <w:proofErr w:type="spellStart"/>
      <w:r w:rsidRPr="002423AF">
        <w:rPr>
          <w:rFonts w:ascii="Times New Roman" w:eastAsia="Times New Roman" w:hAnsi="Times New Roman" w:cs="Times New Roman"/>
          <w:sz w:val="24"/>
          <w:szCs w:val="24"/>
        </w:rPr>
        <w:t>Autissier</w:t>
      </w:r>
      <w:proofErr w:type="spellEnd"/>
      <w:r w:rsidRPr="002423AF">
        <w:rPr>
          <w:rFonts w:ascii="Times New Roman" w:eastAsia="Times New Roman" w:hAnsi="Times New Roman" w:cs="Times New Roman"/>
          <w:sz w:val="24"/>
          <w:szCs w:val="24"/>
        </w:rPr>
        <w:t>, P., Krishnan, A., Halpern, E., Letendre, S., Rosenberg, E. S., Ellis, R. J., &amp; Williams, K. C. (2011). Soluble CD163 made by monocyte/macrophages is a novel marker of HIV activity in early and chronic infection prior to and after anti-retroviral therapy. </w:t>
      </w:r>
      <w:r w:rsidRPr="002423AF">
        <w:rPr>
          <w:rFonts w:ascii="Times New Roman" w:eastAsia="Times New Roman" w:hAnsi="Times New Roman" w:cs="Times New Roman"/>
          <w:i/>
          <w:iCs/>
          <w:sz w:val="24"/>
          <w:szCs w:val="24"/>
        </w:rPr>
        <w:t>The Journal of infectious diseases</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204</w:t>
      </w:r>
      <w:r w:rsidRPr="002423AF">
        <w:rPr>
          <w:rFonts w:ascii="Times New Roman" w:eastAsia="Times New Roman" w:hAnsi="Times New Roman" w:cs="Times New Roman"/>
          <w:sz w:val="24"/>
          <w:szCs w:val="24"/>
        </w:rPr>
        <w:t xml:space="preserve">(1), 154–163. </w:t>
      </w:r>
      <w:hyperlink r:id="rId19" w:history="1">
        <w:r w:rsidRPr="002423AF">
          <w:rPr>
            <w:rStyle w:val="Hyperlink"/>
            <w:rFonts w:ascii="Times New Roman" w:eastAsia="Times New Roman" w:hAnsi="Times New Roman" w:cs="Times New Roman"/>
            <w:sz w:val="24"/>
            <w:szCs w:val="24"/>
          </w:rPr>
          <w:t>https://doi.org/10.1093/infdis/jir214</w:t>
        </w:r>
      </w:hyperlink>
    </w:p>
    <w:p w14:paraId="202A2962"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Nabatanzi, R., Cose, S., </w:t>
      </w:r>
      <w:proofErr w:type="spellStart"/>
      <w:r w:rsidRPr="002423AF">
        <w:rPr>
          <w:rFonts w:ascii="Times New Roman" w:eastAsia="Times New Roman" w:hAnsi="Times New Roman" w:cs="Times New Roman"/>
          <w:sz w:val="24"/>
          <w:szCs w:val="24"/>
        </w:rPr>
        <w:t>Joloba</w:t>
      </w:r>
      <w:proofErr w:type="spellEnd"/>
      <w:r w:rsidRPr="002423AF">
        <w:rPr>
          <w:rFonts w:ascii="Times New Roman" w:eastAsia="Times New Roman" w:hAnsi="Times New Roman" w:cs="Times New Roman"/>
          <w:sz w:val="24"/>
          <w:szCs w:val="24"/>
        </w:rPr>
        <w:t>, M. </w:t>
      </w:r>
      <w:r w:rsidRPr="002423AF">
        <w:rPr>
          <w:rFonts w:ascii="Times New Roman" w:eastAsia="Times New Roman" w:hAnsi="Times New Roman" w:cs="Times New Roman"/>
          <w:i/>
          <w:iCs/>
          <w:sz w:val="24"/>
          <w:szCs w:val="24"/>
        </w:rPr>
        <w:t>et al.</w:t>
      </w:r>
      <w:r w:rsidRPr="002423AF">
        <w:rPr>
          <w:rFonts w:ascii="Times New Roman" w:eastAsia="Times New Roman" w:hAnsi="Times New Roman" w:cs="Times New Roman"/>
          <w:sz w:val="24"/>
          <w:szCs w:val="24"/>
        </w:rPr>
        <w:t> Effects of HIV infection and ART on phenotype and function of circulating monocytes, natural killer, and innate lymphoid cells. </w:t>
      </w:r>
      <w:r w:rsidRPr="002423AF">
        <w:rPr>
          <w:rFonts w:ascii="Times New Roman" w:eastAsia="Times New Roman" w:hAnsi="Times New Roman" w:cs="Times New Roman"/>
          <w:i/>
          <w:iCs/>
          <w:sz w:val="24"/>
          <w:szCs w:val="24"/>
        </w:rPr>
        <w:t>AIDS Res Ther</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bCs/>
          <w:sz w:val="24"/>
          <w:szCs w:val="24"/>
        </w:rPr>
        <w:t>15</w:t>
      </w:r>
      <w:r w:rsidRPr="002423AF">
        <w:rPr>
          <w:rFonts w:ascii="Times New Roman" w:eastAsia="Times New Roman" w:hAnsi="Times New Roman" w:cs="Times New Roman"/>
          <w:sz w:val="24"/>
          <w:szCs w:val="24"/>
        </w:rPr>
        <w:t xml:space="preserve">, 7 (2018). </w:t>
      </w:r>
      <w:hyperlink r:id="rId20" w:history="1">
        <w:r w:rsidRPr="002423AF">
          <w:rPr>
            <w:rStyle w:val="Hyperlink"/>
            <w:rFonts w:ascii="Times New Roman" w:eastAsia="Times New Roman" w:hAnsi="Times New Roman" w:cs="Times New Roman"/>
            <w:sz w:val="24"/>
            <w:szCs w:val="24"/>
          </w:rPr>
          <w:t>https://doi.org/10.1186/s12981-018-0194-y</w:t>
        </w:r>
      </w:hyperlink>
    </w:p>
    <w:p w14:paraId="0C826178"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Kedzierska, K., &amp; Crowe, S. M. (2001). Cytokines and HIV-1: interactions and clinical implications. </w:t>
      </w:r>
      <w:r w:rsidRPr="002423AF">
        <w:rPr>
          <w:rFonts w:ascii="Times New Roman" w:eastAsia="Times New Roman" w:hAnsi="Times New Roman" w:cs="Times New Roman"/>
          <w:i/>
          <w:iCs/>
          <w:sz w:val="24"/>
          <w:szCs w:val="24"/>
        </w:rPr>
        <w:t>Antiviral chemistry &amp; chemotherapy</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12</w:t>
      </w:r>
      <w:r w:rsidRPr="002423AF">
        <w:rPr>
          <w:rFonts w:ascii="Times New Roman" w:eastAsia="Times New Roman" w:hAnsi="Times New Roman" w:cs="Times New Roman"/>
          <w:sz w:val="24"/>
          <w:szCs w:val="24"/>
        </w:rPr>
        <w:t xml:space="preserve">(3), 133–150. </w:t>
      </w:r>
      <w:hyperlink r:id="rId21" w:history="1">
        <w:r w:rsidRPr="002423AF">
          <w:rPr>
            <w:rStyle w:val="Hyperlink"/>
            <w:rFonts w:ascii="Times New Roman" w:eastAsia="Times New Roman" w:hAnsi="Times New Roman" w:cs="Times New Roman"/>
            <w:sz w:val="24"/>
            <w:szCs w:val="24"/>
          </w:rPr>
          <w:t>https://doi.org/10.1177/095632020101200301</w:t>
        </w:r>
      </w:hyperlink>
    </w:p>
    <w:p w14:paraId="00E1FA1F"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Kaspar, M. B., &amp; Sterling, R. K. (2017). Mechanisms of liver disease in patients infected with HIV. </w:t>
      </w:r>
      <w:r w:rsidRPr="002423AF">
        <w:rPr>
          <w:rFonts w:ascii="Times New Roman" w:eastAsia="Times New Roman" w:hAnsi="Times New Roman" w:cs="Times New Roman"/>
          <w:i/>
          <w:iCs/>
          <w:sz w:val="24"/>
          <w:szCs w:val="24"/>
        </w:rPr>
        <w:t>BMJ Open Gastroenterology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4</w:t>
      </w:r>
      <w:r w:rsidRPr="002423AF">
        <w:rPr>
          <w:rFonts w:ascii="Times New Roman" w:eastAsia="Times New Roman" w:hAnsi="Times New Roman" w:cs="Times New Roman"/>
          <w:sz w:val="24"/>
          <w:szCs w:val="24"/>
        </w:rPr>
        <w:t>(1), e000166. https://doi.org/10.1136/bmjgast-2017-000166</w:t>
      </w:r>
    </w:p>
    <w:p w14:paraId="784537F6"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Jebari-Benslaiman</w:t>
      </w:r>
      <w:proofErr w:type="spellEnd"/>
      <w:r w:rsidRPr="002423AF">
        <w:rPr>
          <w:rFonts w:ascii="Times New Roman" w:eastAsia="Times New Roman" w:hAnsi="Times New Roman" w:cs="Times New Roman"/>
          <w:sz w:val="24"/>
          <w:szCs w:val="24"/>
        </w:rPr>
        <w:t xml:space="preserve">, S., Galicia-García, U., </w:t>
      </w:r>
      <w:proofErr w:type="spellStart"/>
      <w:r w:rsidRPr="002423AF">
        <w:rPr>
          <w:rFonts w:ascii="Times New Roman" w:eastAsia="Times New Roman" w:hAnsi="Times New Roman" w:cs="Times New Roman"/>
          <w:sz w:val="24"/>
          <w:szCs w:val="24"/>
        </w:rPr>
        <w:t>Larrea-Sebal</w:t>
      </w:r>
      <w:proofErr w:type="spellEnd"/>
      <w:r w:rsidRPr="002423AF">
        <w:rPr>
          <w:rFonts w:ascii="Times New Roman" w:eastAsia="Times New Roman" w:hAnsi="Times New Roman" w:cs="Times New Roman"/>
          <w:sz w:val="24"/>
          <w:szCs w:val="24"/>
        </w:rPr>
        <w:t xml:space="preserve">, A., Olaetxea, J. R., </w:t>
      </w:r>
      <w:proofErr w:type="spellStart"/>
      <w:r w:rsidRPr="002423AF">
        <w:rPr>
          <w:rFonts w:ascii="Times New Roman" w:eastAsia="Times New Roman" w:hAnsi="Times New Roman" w:cs="Times New Roman"/>
          <w:sz w:val="24"/>
          <w:szCs w:val="24"/>
        </w:rPr>
        <w:t>Alloza</w:t>
      </w:r>
      <w:proofErr w:type="spellEnd"/>
      <w:r w:rsidRPr="002423AF">
        <w:rPr>
          <w:rFonts w:ascii="Times New Roman" w:eastAsia="Times New Roman" w:hAnsi="Times New Roman" w:cs="Times New Roman"/>
          <w:sz w:val="24"/>
          <w:szCs w:val="24"/>
        </w:rPr>
        <w:t xml:space="preserve">, I., Vandenbroeck, K., Benito-Vicente, A., &amp; Martín, C. (2022). Pathophysiology of Atherosclerosis. </w:t>
      </w:r>
      <w:r w:rsidRPr="002423AF">
        <w:rPr>
          <w:rFonts w:ascii="Times New Roman" w:eastAsia="Times New Roman" w:hAnsi="Times New Roman" w:cs="Times New Roman"/>
          <w:i/>
          <w:iCs/>
          <w:sz w:val="24"/>
          <w:szCs w:val="24"/>
        </w:rPr>
        <w:t>International Journal of Molecular Sciences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23</w:t>
      </w:r>
      <w:r w:rsidRPr="002423AF">
        <w:rPr>
          <w:rFonts w:ascii="Times New Roman" w:eastAsia="Times New Roman" w:hAnsi="Times New Roman" w:cs="Times New Roman"/>
          <w:sz w:val="24"/>
          <w:szCs w:val="24"/>
        </w:rPr>
        <w:t>(6), 3346. https://doi.org/10.3390/ijms23063346</w:t>
      </w:r>
    </w:p>
    <w:p w14:paraId="1280BF83"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Mundi, S., Massaro, M., </w:t>
      </w:r>
      <w:proofErr w:type="spellStart"/>
      <w:r w:rsidRPr="002423AF">
        <w:rPr>
          <w:rFonts w:ascii="Times New Roman" w:eastAsia="Times New Roman" w:hAnsi="Times New Roman" w:cs="Times New Roman"/>
          <w:sz w:val="24"/>
          <w:szCs w:val="24"/>
        </w:rPr>
        <w:t>Scoditti</w:t>
      </w:r>
      <w:proofErr w:type="spellEnd"/>
      <w:r w:rsidRPr="002423AF">
        <w:rPr>
          <w:rFonts w:ascii="Times New Roman" w:eastAsia="Times New Roman" w:hAnsi="Times New Roman" w:cs="Times New Roman"/>
          <w:sz w:val="24"/>
          <w:szCs w:val="24"/>
        </w:rPr>
        <w:t xml:space="preserve">, E., Carluccio, M. A., Van </w:t>
      </w:r>
      <w:proofErr w:type="spellStart"/>
      <w:r w:rsidRPr="002423AF">
        <w:rPr>
          <w:rFonts w:ascii="Times New Roman" w:eastAsia="Times New Roman" w:hAnsi="Times New Roman" w:cs="Times New Roman"/>
          <w:sz w:val="24"/>
          <w:szCs w:val="24"/>
        </w:rPr>
        <w:t>Hinsbergh</w:t>
      </w:r>
      <w:proofErr w:type="spellEnd"/>
      <w:r w:rsidRPr="002423AF">
        <w:rPr>
          <w:rFonts w:ascii="Times New Roman" w:eastAsia="Times New Roman" w:hAnsi="Times New Roman" w:cs="Times New Roman"/>
          <w:sz w:val="24"/>
          <w:szCs w:val="24"/>
        </w:rPr>
        <w:t xml:space="preserve">, V. W., Luisa, M., &amp; De Caterina, R. (2017). Endothelial permeability, LDL deposition, and cardiovascular risk factors—A review. </w:t>
      </w:r>
      <w:r w:rsidRPr="002423AF">
        <w:rPr>
          <w:rFonts w:ascii="Times New Roman" w:eastAsia="Times New Roman" w:hAnsi="Times New Roman" w:cs="Times New Roman"/>
          <w:i/>
          <w:iCs/>
          <w:sz w:val="24"/>
          <w:szCs w:val="24"/>
        </w:rPr>
        <w:t>Cardiovascular Research</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114</w:t>
      </w:r>
      <w:r w:rsidRPr="002423AF">
        <w:rPr>
          <w:rFonts w:ascii="Times New Roman" w:eastAsia="Times New Roman" w:hAnsi="Times New Roman" w:cs="Times New Roman"/>
          <w:sz w:val="24"/>
          <w:szCs w:val="24"/>
        </w:rPr>
        <w:t>(1), 35-52. https://doi.org/10.1093/cvr/cvx226</w:t>
      </w:r>
    </w:p>
    <w:p w14:paraId="703FB178" w14:textId="77777777" w:rsidR="00FB0DEE" w:rsidRPr="002423AF" w:rsidRDefault="00FB0DEE" w:rsidP="002423AF">
      <w:pPr>
        <w:pStyle w:val="ListParagraph"/>
        <w:numPr>
          <w:ilvl w:val="0"/>
          <w:numId w:val="7"/>
        </w:numPr>
        <w:spacing w:line="360" w:lineRule="auto"/>
        <w:rPr>
          <w:rFonts w:ascii="Times New Roman" w:hAnsi="Times New Roman" w:cs="Times New Roman"/>
          <w:color w:val="212121"/>
          <w:sz w:val="24"/>
          <w:szCs w:val="24"/>
          <w:shd w:val="clear" w:color="auto" w:fill="FFFFFF"/>
        </w:rPr>
      </w:pPr>
      <w:r w:rsidRPr="002423AF">
        <w:rPr>
          <w:rFonts w:ascii="Times New Roman" w:hAnsi="Times New Roman" w:cs="Times New Roman"/>
          <w:color w:val="212121"/>
          <w:sz w:val="24"/>
          <w:szCs w:val="24"/>
          <w:shd w:val="clear" w:color="auto" w:fill="FFFFFF"/>
        </w:rPr>
        <w:lastRenderedPageBreak/>
        <w:t xml:space="preserve">Subramanian, S., </w:t>
      </w:r>
      <w:proofErr w:type="spellStart"/>
      <w:r w:rsidRPr="002423AF">
        <w:rPr>
          <w:rFonts w:ascii="Times New Roman" w:hAnsi="Times New Roman" w:cs="Times New Roman"/>
          <w:color w:val="212121"/>
          <w:sz w:val="24"/>
          <w:szCs w:val="24"/>
          <w:shd w:val="clear" w:color="auto" w:fill="FFFFFF"/>
        </w:rPr>
        <w:t>Tawakol</w:t>
      </w:r>
      <w:proofErr w:type="spellEnd"/>
      <w:r w:rsidRPr="002423AF">
        <w:rPr>
          <w:rFonts w:ascii="Times New Roman" w:hAnsi="Times New Roman" w:cs="Times New Roman"/>
          <w:color w:val="212121"/>
          <w:sz w:val="24"/>
          <w:szCs w:val="24"/>
          <w:shd w:val="clear" w:color="auto" w:fill="FFFFFF"/>
        </w:rPr>
        <w:t>, A., Burdo, T. H., Abbara, S., Wei, J., Vijayakumar, J., Corsini, E., Abdelbaky, A., Zanni, M. V., Hoffmann, U., Williams, K. C., Lo, J., &amp; Grinspoon, S. K. (2012). Arterial inflammation in patients with HIV. </w:t>
      </w:r>
      <w:r w:rsidRPr="002423AF">
        <w:rPr>
          <w:rFonts w:ascii="Times New Roman" w:hAnsi="Times New Roman" w:cs="Times New Roman"/>
          <w:i/>
          <w:iCs/>
          <w:color w:val="212121"/>
          <w:sz w:val="24"/>
          <w:szCs w:val="24"/>
          <w:shd w:val="clear" w:color="auto" w:fill="FFFFFF"/>
        </w:rPr>
        <w:t>JAMA</w:t>
      </w:r>
      <w:r w:rsidRPr="002423AF">
        <w:rPr>
          <w:rFonts w:ascii="Times New Roman" w:hAnsi="Times New Roman" w:cs="Times New Roman"/>
          <w:color w:val="212121"/>
          <w:sz w:val="24"/>
          <w:szCs w:val="24"/>
          <w:shd w:val="clear" w:color="auto" w:fill="FFFFFF"/>
        </w:rPr>
        <w:t>, </w:t>
      </w:r>
      <w:r w:rsidRPr="002423AF">
        <w:rPr>
          <w:rFonts w:ascii="Times New Roman" w:hAnsi="Times New Roman" w:cs="Times New Roman"/>
          <w:i/>
          <w:iCs/>
          <w:color w:val="212121"/>
          <w:sz w:val="24"/>
          <w:szCs w:val="24"/>
          <w:shd w:val="clear" w:color="auto" w:fill="FFFFFF"/>
        </w:rPr>
        <w:t>308</w:t>
      </w:r>
      <w:r w:rsidRPr="002423AF">
        <w:rPr>
          <w:rFonts w:ascii="Times New Roman" w:hAnsi="Times New Roman" w:cs="Times New Roman"/>
          <w:color w:val="212121"/>
          <w:sz w:val="24"/>
          <w:szCs w:val="24"/>
          <w:shd w:val="clear" w:color="auto" w:fill="FFFFFF"/>
        </w:rPr>
        <w:t xml:space="preserve">(4), 379–386. </w:t>
      </w:r>
      <w:hyperlink r:id="rId22" w:history="1">
        <w:r w:rsidRPr="002423AF">
          <w:rPr>
            <w:rStyle w:val="Hyperlink"/>
            <w:rFonts w:ascii="Times New Roman" w:hAnsi="Times New Roman" w:cs="Times New Roman"/>
            <w:sz w:val="24"/>
            <w:szCs w:val="24"/>
            <w:shd w:val="clear" w:color="auto" w:fill="FFFFFF"/>
          </w:rPr>
          <w:t>https://doi.org/10.1001/jama.2012.6698</w:t>
        </w:r>
      </w:hyperlink>
    </w:p>
    <w:p w14:paraId="5688413A"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11. Hsue, P. Y., Deeks, S. G., &amp; Hunt, P. W. (2012). Immunologic basis of cardiovascular disease in HIV-infected adults. </w:t>
      </w:r>
      <w:r w:rsidRPr="002423AF">
        <w:rPr>
          <w:rFonts w:ascii="Times New Roman" w:hAnsi="Times New Roman" w:cs="Times New Roman"/>
          <w:i/>
          <w:sz w:val="24"/>
          <w:szCs w:val="24"/>
        </w:rPr>
        <w:t>The Journal of Infectious Diseases, 205</w:t>
      </w:r>
      <w:r w:rsidRPr="002423AF">
        <w:rPr>
          <w:rFonts w:ascii="Times New Roman" w:hAnsi="Times New Roman" w:cs="Times New Roman"/>
          <w:sz w:val="24"/>
          <w:szCs w:val="24"/>
        </w:rPr>
        <w:t xml:space="preserve"> Suppl 3(Suppl 3), S375–S382. https://doi.org/10.1093/infdis/jis200</w:t>
      </w:r>
    </w:p>
    <w:p w14:paraId="443B38F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Yvan-Charvet, L., </w:t>
      </w:r>
      <w:proofErr w:type="spellStart"/>
      <w:r w:rsidRPr="002423AF">
        <w:rPr>
          <w:rFonts w:ascii="Times New Roman" w:eastAsia="Times New Roman" w:hAnsi="Times New Roman" w:cs="Times New Roman"/>
          <w:sz w:val="24"/>
          <w:szCs w:val="24"/>
        </w:rPr>
        <w:t>Ranalletta</w:t>
      </w:r>
      <w:proofErr w:type="spellEnd"/>
      <w:r w:rsidRPr="002423AF">
        <w:rPr>
          <w:rFonts w:ascii="Times New Roman" w:eastAsia="Times New Roman" w:hAnsi="Times New Roman" w:cs="Times New Roman"/>
          <w:sz w:val="24"/>
          <w:szCs w:val="24"/>
        </w:rPr>
        <w:t xml:space="preserve">, M., Wang, N., Han, S., </w:t>
      </w:r>
      <w:proofErr w:type="spellStart"/>
      <w:r w:rsidRPr="002423AF">
        <w:rPr>
          <w:rFonts w:ascii="Times New Roman" w:eastAsia="Times New Roman" w:hAnsi="Times New Roman" w:cs="Times New Roman"/>
          <w:sz w:val="24"/>
          <w:szCs w:val="24"/>
        </w:rPr>
        <w:t>Terasaka</w:t>
      </w:r>
      <w:proofErr w:type="spellEnd"/>
      <w:r w:rsidRPr="002423AF">
        <w:rPr>
          <w:rFonts w:ascii="Times New Roman" w:eastAsia="Times New Roman" w:hAnsi="Times New Roman" w:cs="Times New Roman"/>
          <w:sz w:val="24"/>
          <w:szCs w:val="24"/>
        </w:rPr>
        <w:t>, N., Li, R., Welch, C., &amp; Tall, A. R. (2007). Combined deficiency of ABCA1 and ABCG1 promotes foam cell accumulation and accelerates atherosclerosis in mice. </w:t>
      </w:r>
      <w:r w:rsidRPr="002423AF">
        <w:rPr>
          <w:rFonts w:ascii="Times New Roman" w:eastAsia="Times New Roman" w:hAnsi="Times New Roman" w:cs="Times New Roman"/>
          <w:i/>
          <w:iCs/>
          <w:sz w:val="24"/>
          <w:szCs w:val="24"/>
        </w:rPr>
        <w:t>The Journal of clinical investigation</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117</w:t>
      </w:r>
      <w:r w:rsidRPr="002423AF">
        <w:rPr>
          <w:rFonts w:ascii="Times New Roman" w:eastAsia="Times New Roman" w:hAnsi="Times New Roman" w:cs="Times New Roman"/>
          <w:sz w:val="24"/>
          <w:szCs w:val="24"/>
        </w:rPr>
        <w:t xml:space="preserve">(12), 3900–3908. </w:t>
      </w:r>
      <w:hyperlink r:id="rId23" w:history="1">
        <w:r w:rsidRPr="002423AF">
          <w:rPr>
            <w:rStyle w:val="Hyperlink"/>
            <w:rFonts w:ascii="Times New Roman" w:eastAsia="Times New Roman" w:hAnsi="Times New Roman" w:cs="Times New Roman"/>
            <w:sz w:val="24"/>
            <w:szCs w:val="24"/>
          </w:rPr>
          <w:t>https://doi.org/10.1172/JCI33372</w:t>
        </w:r>
      </w:hyperlink>
    </w:p>
    <w:p w14:paraId="2F0649D5"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Adhikary, K., Banerjee, A., Sarkar, R., Banerjee, R., Chowdhury, S. R., Ganguly, K., &amp; Karak, P. (2025). HIV-associated neurocognitive disorders (HAND): Optimal diagnosis, antiviral therapy, pharmacological treatment, management, and future scopes. </w:t>
      </w:r>
      <w:r w:rsidRPr="002423AF">
        <w:rPr>
          <w:rFonts w:ascii="Times New Roman" w:eastAsia="Times New Roman" w:hAnsi="Times New Roman" w:cs="Times New Roman"/>
          <w:i/>
          <w:iCs/>
          <w:sz w:val="24"/>
          <w:szCs w:val="24"/>
        </w:rPr>
        <w:t>Journal of the Neurological Sciences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470</w:t>
      </w:r>
      <w:r w:rsidRPr="002423AF">
        <w:rPr>
          <w:rFonts w:ascii="Times New Roman" w:eastAsia="Times New Roman" w:hAnsi="Times New Roman" w:cs="Times New Roman"/>
          <w:sz w:val="24"/>
          <w:szCs w:val="24"/>
        </w:rPr>
        <w:t>, 123410. https://doi.org/10.1016/j.jns.2025.123410</w:t>
      </w:r>
    </w:p>
    <w:p w14:paraId="1F4B36E4"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Said, N., &amp; </w:t>
      </w:r>
      <w:proofErr w:type="spellStart"/>
      <w:r w:rsidRPr="002423AF">
        <w:rPr>
          <w:rFonts w:ascii="Times New Roman" w:eastAsia="Times New Roman" w:hAnsi="Times New Roman" w:cs="Times New Roman"/>
          <w:sz w:val="24"/>
          <w:szCs w:val="24"/>
        </w:rPr>
        <w:t>Venketaraman</w:t>
      </w:r>
      <w:proofErr w:type="spellEnd"/>
      <w:r w:rsidRPr="002423AF">
        <w:rPr>
          <w:rFonts w:ascii="Times New Roman" w:eastAsia="Times New Roman" w:hAnsi="Times New Roman" w:cs="Times New Roman"/>
          <w:sz w:val="24"/>
          <w:szCs w:val="24"/>
        </w:rPr>
        <w:t xml:space="preserve">, V. (2025). Neuroinflammation, Blood–Brain Barrier, and HIV Reservoirs in the CNS: An In-Depth Exploration of Latency Mechanisms and Emerging Therapeutic Strategies. </w:t>
      </w:r>
      <w:r w:rsidRPr="002423AF">
        <w:rPr>
          <w:rFonts w:ascii="Times New Roman" w:eastAsia="Times New Roman" w:hAnsi="Times New Roman" w:cs="Times New Roman"/>
          <w:i/>
          <w:iCs/>
          <w:sz w:val="24"/>
          <w:szCs w:val="24"/>
        </w:rPr>
        <w:t>Viruses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17</w:t>
      </w:r>
      <w:r w:rsidRPr="002423AF">
        <w:rPr>
          <w:rFonts w:ascii="Times New Roman" w:eastAsia="Times New Roman" w:hAnsi="Times New Roman" w:cs="Times New Roman"/>
          <w:sz w:val="24"/>
          <w:szCs w:val="24"/>
        </w:rPr>
        <w:t xml:space="preserve">(4), 572. </w:t>
      </w:r>
      <w:hyperlink r:id="rId24" w:history="1">
        <w:r w:rsidRPr="002423AF">
          <w:rPr>
            <w:rStyle w:val="Hyperlink"/>
            <w:rFonts w:ascii="Times New Roman" w:eastAsia="Times New Roman" w:hAnsi="Times New Roman" w:cs="Times New Roman"/>
            <w:sz w:val="24"/>
            <w:szCs w:val="24"/>
          </w:rPr>
          <w:t>https://doi.org/10.3390/v17040572</w:t>
        </w:r>
      </w:hyperlink>
    </w:p>
    <w:p w14:paraId="23857962"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León-Rivera, R., Veenstra, M., Donoso, M., Tell, E., </w:t>
      </w:r>
      <w:proofErr w:type="spellStart"/>
      <w:r w:rsidRPr="002423AF">
        <w:rPr>
          <w:rFonts w:ascii="Times New Roman" w:eastAsia="Times New Roman" w:hAnsi="Times New Roman" w:cs="Times New Roman"/>
          <w:sz w:val="24"/>
          <w:szCs w:val="24"/>
        </w:rPr>
        <w:t>Eugenin</w:t>
      </w:r>
      <w:proofErr w:type="spellEnd"/>
      <w:r w:rsidRPr="002423AF">
        <w:rPr>
          <w:rFonts w:ascii="Times New Roman" w:eastAsia="Times New Roman" w:hAnsi="Times New Roman" w:cs="Times New Roman"/>
          <w:sz w:val="24"/>
          <w:szCs w:val="24"/>
        </w:rPr>
        <w:t xml:space="preserve">, E.A., </w:t>
      </w:r>
      <w:proofErr w:type="spellStart"/>
      <w:r w:rsidRPr="002423AF">
        <w:rPr>
          <w:rFonts w:ascii="Times New Roman" w:eastAsia="Times New Roman" w:hAnsi="Times New Roman" w:cs="Times New Roman"/>
          <w:sz w:val="24"/>
          <w:szCs w:val="24"/>
        </w:rPr>
        <w:t>Morgello</w:t>
      </w:r>
      <w:proofErr w:type="spellEnd"/>
      <w:r w:rsidRPr="002423AF">
        <w:rPr>
          <w:rFonts w:ascii="Times New Roman" w:eastAsia="Times New Roman" w:hAnsi="Times New Roman" w:cs="Times New Roman"/>
          <w:sz w:val="24"/>
          <w:szCs w:val="24"/>
        </w:rPr>
        <w:t xml:space="preserve">, S., Berman, J.W. (2021). Central Nervous System (CNS) Viral Seeding by Mature Monocytes and Potential Therapies to Reduce CNS Viral Reservoirs in the </w:t>
      </w:r>
      <w:proofErr w:type="spellStart"/>
      <w:r w:rsidRPr="002423AF">
        <w:rPr>
          <w:rFonts w:ascii="Times New Roman" w:eastAsia="Times New Roman" w:hAnsi="Times New Roman" w:cs="Times New Roman"/>
          <w:sz w:val="24"/>
          <w:szCs w:val="24"/>
        </w:rPr>
        <w:t>cART</w:t>
      </w:r>
      <w:proofErr w:type="spellEnd"/>
      <w:r w:rsidRPr="002423AF">
        <w:rPr>
          <w:rFonts w:ascii="Times New Roman" w:eastAsia="Times New Roman" w:hAnsi="Times New Roman" w:cs="Times New Roman"/>
          <w:sz w:val="24"/>
          <w:szCs w:val="24"/>
        </w:rPr>
        <w:t xml:space="preserve"> Era. mBio12:10.1128/mbio.03633-20.https://doi.org/10.1128/mbio.03633-20</w:t>
      </w:r>
    </w:p>
    <w:p w14:paraId="528E730D"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Saylor, D., Dickens, A. M., </w:t>
      </w:r>
      <w:proofErr w:type="spellStart"/>
      <w:r w:rsidRPr="002423AF">
        <w:rPr>
          <w:rFonts w:ascii="Times New Roman" w:eastAsia="Times New Roman" w:hAnsi="Times New Roman" w:cs="Times New Roman"/>
          <w:sz w:val="24"/>
          <w:szCs w:val="24"/>
        </w:rPr>
        <w:t>Sacktor</w:t>
      </w:r>
      <w:proofErr w:type="spellEnd"/>
      <w:r w:rsidRPr="002423AF">
        <w:rPr>
          <w:rFonts w:ascii="Times New Roman" w:eastAsia="Times New Roman" w:hAnsi="Times New Roman" w:cs="Times New Roman"/>
          <w:sz w:val="24"/>
          <w:szCs w:val="24"/>
        </w:rPr>
        <w:t xml:space="preserve">, N., Haughey, N., Slusher, B., </w:t>
      </w:r>
      <w:proofErr w:type="spellStart"/>
      <w:r w:rsidRPr="002423AF">
        <w:rPr>
          <w:rFonts w:ascii="Times New Roman" w:eastAsia="Times New Roman" w:hAnsi="Times New Roman" w:cs="Times New Roman"/>
          <w:sz w:val="24"/>
          <w:szCs w:val="24"/>
        </w:rPr>
        <w:t>Pletnikov</w:t>
      </w:r>
      <w:proofErr w:type="spellEnd"/>
      <w:r w:rsidRPr="002423AF">
        <w:rPr>
          <w:rFonts w:ascii="Times New Roman" w:eastAsia="Times New Roman" w:hAnsi="Times New Roman" w:cs="Times New Roman"/>
          <w:sz w:val="24"/>
          <w:szCs w:val="24"/>
        </w:rPr>
        <w:t>, M., Mankowski, J. L., Brown, A., Volsky, D. J., &amp; McArthur, J. C. (2016). HIV-associated neurocognitive disorder--pathogenesis and prospects for treatment. </w:t>
      </w:r>
      <w:r w:rsidRPr="002423AF">
        <w:rPr>
          <w:rFonts w:ascii="Times New Roman" w:eastAsia="Times New Roman" w:hAnsi="Times New Roman" w:cs="Times New Roman"/>
          <w:i/>
          <w:iCs/>
          <w:sz w:val="24"/>
          <w:szCs w:val="24"/>
        </w:rPr>
        <w:t>Nature reviews. Neurology</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12</w:t>
      </w:r>
      <w:r w:rsidRPr="002423AF">
        <w:rPr>
          <w:rFonts w:ascii="Times New Roman" w:eastAsia="Times New Roman" w:hAnsi="Times New Roman" w:cs="Times New Roman"/>
          <w:sz w:val="24"/>
          <w:szCs w:val="24"/>
        </w:rPr>
        <w:t xml:space="preserve">(4), 234–248. </w:t>
      </w:r>
      <w:hyperlink r:id="rId25" w:history="1">
        <w:r w:rsidRPr="002423AF">
          <w:rPr>
            <w:rStyle w:val="Hyperlink"/>
            <w:rFonts w:ascii="Times New Roman" w:eastAsia="Times New Roman" w:hAnsi="Times New Roman" w:cs="Times New Roman"/>
            <w:sz w:val="24"/>
            <w:szCs w:val="24"/>
          </w:rPr>
          <w:t>https://doi.org/10.1038/nrneurol.2016.27</w:t>
        </w:r>
      </w:hyperlink>
    </w:p>
    <w:p w14:paraId="3DE09A61"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Marino, J., Maubert, M. E., Mele, A. R., Spector, C., Wigdahl, B., &amp; Nonnemacher, M. R. (2020). Functional impact of HIV-1 Tat on cells of the CNS and its role in HAND. </w:t>
      </w:r>
      <w:r w:rsidRPr="002423AF">
        <w:rPr>
          <w:rFonts w:ascii="Times New Roman" w:eastAsia="Times New Roman" w:hAnsi="Times New Roman" w:cs="Times New Roman"/>
          <w:i/>
          <w:iCs/>
          <w:sz w:val="24"/>
          <w:szCs w:val="24"/>
        </w:rPr>
        <w:t>Cellular and Molecular Life Sciences: CMLS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77</w:t>
      </w:r>
      <w:r w:rsidRPr="002423AF">
        <w:rPr>
          <w:rFonts w:ascii="Times New Roman" w:eastAsia="Times New Roman" w:hAnsi="Times New Roman" w:cs="Times New Roman"/>
          <w:sz w:val="24"/>
          <w:szCs w:val="24"/>
        </w:rPr>
        <w:t>(24), 5079. https://doi.org/10.1007/s00018-020-03561-4</w:t>
      </w:r>
    </w:p>
    <w:p w14:paraId="6C8F6137"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lastRenderedPageBreak/>
        <w:t>Gramegna</w:t>
      </w:r>
      <w:proofErr w:type="spellEnd"/>
      <w:r w:rsidRPr="002423AF">
        <w:rPr>
          <w:rFonts w:ascii="Times New Roman" w:eastAsia="Times New Roman" w:hAnsi="Times New Roman" w:cs="Times New Roman"/>
          <w:sz w:val="24"/>
          <w:szCs w:val="24"/>
        </w:rPr>
        <w:t xml:space="preserve">, P., Latronico, T., </w:t>
      </w:r>
      <w:proofErr w:type="spellStart"/>
      <w:r w:rsidRPr="002423AF">
        <w:rPr>
          <w:rFonts w:ascii="Times New Roman" w:eastAsia="Times New Roman" w:hAnsi="Times New Roman" w:cs="Times New Roman"/>
          <w:sz w:val="24"/>
          <w:szCs w:val="24"/>
        </w:rPr>
        <w:t>Branà</w:t>
      </w:r>
      <w:proofErr w:type="spellEnd"/>
      <w:r w:rsidRPr="002423AF">
        <w:rPr>
          <w:rFonts w:ascii="Times New Roman" w:eastAsia="Times New Roman" w:hAnsi="Times New Roman" w:cs="Times New Roman"/>
          <w:sz w:val="24"/>
          <w:szCs w:val="24"/>
        </w:rPr>
        <w:t xml:space="preserve">, M. T., Bari, G. D., Mengoni, F., </w:t>
      </w:r>
      <w:proofErr w:type="spellStart"/>
      <w:r w:rsidRPr="002423AF">
        <w:rPr>
          <w:rFonts w:ascii="Times New Roman" w:eastAsia="Times New Roman" w:hAnsi="Times New Roman" w:cs="Times New Roman"/>
          <w:sz w:val="24"/>
          <w:szCs w:val="24"/>
        </w:rPr>
        <w:t>Belvisi</w:t>
      </w:r>
      <w:proofErr w:type="spellEnd"/>
      <w:r w:rsidRPr="002423AF">
        <w:rPr>
          <w:rFonts w:ascii="Times New Roman" w:eastAsia="Times New Roman" w:hAnsi="Times New Roman" w:cs="Times New Roman"/>
          <w:sz w:val="24"/>
          <w:szCs w:val="24"/>
        </w:rPr>
        <w:t xml:space="preserve">, V., Mascellino, M. T., Lichtner, M., Vullo, V., Mastroianni, C. M., &amp; Liuzzi, G. M. (2011). In Vitro Downregulation of Matrix Metalloproteinase-9 in Rat Glial Cells by CCR5 Antagonist Maraviroc: Therapeutic Implication for HIV Brain Infection. </w:t>
      </w:r>
      <w:r w:rsidRPr="002423AF">
        <w:rPr>
          <w:rFonts w:ascii="Times New Roman" w:eastAsia="Times New Roman" w:hAnsi="Times New Roman" w:cs="Times New Roman"/>
          <w:i/>
          <w:iCs/>
          <w:sz w:val="24"/>
          <w:szCs w:val="24"/>
        </w:rPr>
        <w:t>PLOS ONE</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6</w:t>
      </w:r>
      <w:r w:rsidRPr="002423AF">
        <w:rPr>
          <w:rFonts w:ascii="Times New Roman" w:eastAsia="Times New Roman" w:hAnsi="Times New Roman" w:cs="Times New Roman"/>
          <w:sz w:val="24"/>
          <w:szCs w:val="24"/>
        </w:rPr>
        <w:t>(12), e28499. https://doi.org/10.1371/journal.pone.0028499</w:t>
      </w:r>
    </w:p>
    <w:p w14:paraId="53915CFC"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Hernandez, C., Gorska, A. M., &amp; </w:t>
      </w:r>
      <w:proofErr w:type="spellStart"/>
      <w:r w:rsidRPr="002423AF">
        <w:rPr>
          <w:rFonts w:ascii="Times New Roman" w:eastAsia="Times New Roman" w:hAnsi="Times New Roman" w:cs="Times New Roman"/>
          <w:sz w:val="24"/>
          <w:szCs w:val="24"/>
        </w:rPr>
        <w:t>Eugenin</w:t>
      </w:r>
      <w:proofErr w:type="spellEnd"/>
      <w:r w:rsidRPr="002423AF">
        <w:rPr>
          <w:rFonts w:ascii="Times New Roman" w:eastAsia="Times New Roman" w:hAnsi="Times New Roman" w:cs="Times New Roman"/>
          <w:sz w:val="24"/>
          <w:szCs w:val="24"/>
        </w:rPr>
        <w:t xml:space="preserve">, E. (2024). Mechanisms of HIV-mediated blood-brain barrier compromise and leukocyte transmigration under the current antiretroviral era. </w:t>
      </w:r>
      <w:proofErr w:type="spellStart"/>
      <w:r w:rsidRPr="002423AF">
        <w:rPr>
          <w:rFonts w:ascii="Times New Roman" w:eastAsia="Times New Roman" w:hAnsi="Times New Roman" w:cs="Times New Roman"/>
          <w:i/>
          <w:iCs/>
          <w:sz w:val="24"/>
          <w:szCs w:val="24"/>
        </w:rPr>
        <w:t>IScience</w:t>
      </w:r>
      <w:proofErr w:type="spellEnd"/>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27</w:t>
      </w:r>
      <w:r w:rsidRPr="002423AF">
        <w:rPr>
          <w:rFonts w:ascii="Times New Roman" w:eastAsia="Times New Roman" w:hAnsi="Times New Roman" w:cs="Times New Roman"/>
          <w:sz w:val="24"/>
          <w:szCs w:val="24"/>
        </w:rPr>
        <w:t>(3), 109236. https://doi.org/10.1016/j.isci.2024.109236</w:t>
      </w:r>
    </w:p>
    <w:p w14:paraId="0AA91FD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Ong, S., Hadadi, E., Dang, T., Yeap, W., Tan, C. T., Ng, T., Larbi, A., &amp; Wong, S. (2018). The pro-inflammatory phenotype of the human non-classical monocyte subset is attributed to senescence. </w:t>
      </w:r>
      <w:r w:rsidRPr="002423AF">
        <w:rPr>
          <w:rFonts w:ascii="Times New Roman" w:eastAsia="Times New Roman" w:hAnsi="Times New Roman" w:cs="Times New Roman"/>
          <w:i/>
          <w:iCs/>
          <w:sz w:val="24"/>
          <w:szCs w:val="24"/>
        </w:rPr>
        <w:t>Cell Death &amp; Disease</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9</w:t>
      </w:r>
      <w:r w:rsidRPr="002423AF">
        <w:rPr>
          <w:rFonts w:ascii="Times New Roman" w:eastAsia="Times New Roman" w:hAnsi="Times New Roman" w:cs="Times New Roman"/>
          <w:sz w:val="24"/>
          <w:szCs w:val="24"/>
        </w:rPr>
        <w:t>(3), 1-12. https://doi.org/10.1038/s41419-018-0327-1</w:t>
      </w:r>
    </w:p>
    <w:p w14:paraId="153845D8" w14:textId="77777777" w:rsidR="00FB0DEE" w:rsidRPr="002423AF" w:rsidRDefault="00FB0DEE" w:rsidP="002423AF">
      <w:pPr>
        <w:pStyle w:val="ListParagraph"/>
        <w:numPr>
          <w:ilvl w:val="0"/>
          <w:numId w:val="7"/>
        </w:numPr>
        <w:spacing w:after="0" w:line="360" w:lineRule="auto"/>
        <w:rPr>
          <w:rStyle w:val="Hyperlink"/>
          <w:rFonts w:ascii="Times New Roman" w:eastAsia="Times New Roman" w:hAnsi="Times New Roman" w:cs="Times New Roman"/>
          <w:color w:val="auto"/>
          <w:sz w:val="24"/>
          <w:szCs w:val="24"/>
          <w:u w:val="none"/>
        </w:rPr>
      </w:pPr>
      <w:r w:rsidRPr="002423AF">
        <w:rPr>
          <w:rFonts w:ascii="Times New Roman" w:eastAsia="Times New Roman" w:hAnsi="Times New Roman" w:cs="Times New Roman"/>
          <w:sz w:val="24"/>
          <w:szCs w:val="24"/>
        </w:rPr>
        <w:t>Campos, T.M., Passos, S.T., Novais, F.O., Beiting, D.P., Costa, R.S., et al. (2014) Matrix Metalloproteinase 9 Production by Monocytes is Enhanced by TNF and Participates in the Pathology of Human Cutaneous Leishmaniasis. PLOS Neglected Tropical Diseases 8(11): e3282. </w:t>
      </w:r>
      <w:hyperlink r:id="rId26" w:history="1">
        <w:r w:rsidRPr="002423AF">
          <w:rPr>
            <w:rStyle w:val="Hyperlink"/>
            <w:rFonts w:ascii="Times New Roman" w:eastAsia="Times New Roman" w:hAnsi="Times New Roman" w:cs="Times New Roman"/>
            <w:sz w:val="24"/>
            <w:szCs w:val="24"/>
          </w:rPr>
          <w:t>https://doi.org/10.1371/journal.pntd.0003282</w:t>
        </w:r>
      </w:hyperlink>
    </w:p>
    <w:p w14:paraId="2ADC19C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Ancuta, P., Kamat, A., Kunstman, K. J., Kim, E. Y., </w:t>
      </w:r>
      <w:proofErr w:type="spellStart"/>
      <w:r w:rsidRPr="002423AF">
        <w:rPr>
          <w:rFonts w:ascii="Times New Roman" w:eastAsia="Times New Roman" w:hAnsi="Times New Roman" w:cs="Times New Roman"/>
          <w:sz w:val="24"/>
          <w:szCs w:val="24"/>
        </w:rPr>
        <w:t>Autissier</w:t>
      </w:r>
      <w:proofErr w:type="spellEnd"/>
      <w:r w:rsidRPr="002423AF">
        <w:rPr>
          <w:rFonts w:ascii="Times New Roman" w:eastAsia="Times New Roman" w:hAnsi="Times New Roman" w:cs="Times New Roman"/>
          <w:sz w:val="24"/>
          <w:szCs w:val="24"/>
        </w:rPr>
        <w:t xml:space="preserve">, P., </w:t>
      </w:r>
      <w:proofErr w:type="spellStart"/>
      <w:r w:rsidRPr="002423AF">
        <w:rPr>
          <w:rFonts w:ascii="Times New Roman" w:eastAsia="Times New Roman" w:hAnsi="Times New Roman" w:cs="Times New Roman"/>
          <w:sz w:val="24"/>
          <w:szCs w:val="24"/>
        </w:rPr>
        <w:t>Wurcel</w:t>
      </w:r>
      <w:proofErr w:type="spellEnd"/>
      <w:r w:rsidRPr="002423AF">
        <w:rPr>
          <w:rFonts w:ascii="Times New Roman" w:eastAsia="Times New Roman" w:hAnsi="Times New Roman" w:cs="Times New Roman"/>
          <w:sz w:val="24"/>
          <w:szCs w:val="24"/>
        </w:rPr>
        <w:t xml:space="preserve">, A., Zaman, T., Stone, D., Mefford, M., </w:t>
      </w:r>
      <w:proofErr w:type="spellStart"/>
      <w:r w:rsidRPr="002423AF">
        <w:rPr>
          <w:rFonts w:ascii="Times New Roman" w:eastAsia="Times New Roman" w:hAnsi="Times New Roman" w:cs="Times New Roman"/>
          <w:sz w:val="24"/>
          <w:szCs w:val="24"/>
        </w:rPr>
        <w:t>Morgello</w:t>
      </w:r>
      <w:proofErr w:type="spellEnd"/>
      <w:r w:rsidRPr="002423AF">
        <w:rPr>
          <w:rFonts w:ascii="Times New Roman" w:eastAsia="Times New Roman" w:hAnsi="Times New Roman" w:cs="Times New Roman"/>
          <w:sz w:val="24"/>
          <w:szCs w:val="24"/>
        </w:rPr>
        <w:t xml:space="preserve">, S., Singer, E. J., Wolinsky, S. M., &amp; </w:t>
      </w:r>
      <w:proofErr w:type="spellStart"/>
      <w:r w:rsidRPr="002423AF">
        <w:rPr>
          <w:rFonts w:ascii="Times New Roman" w:eastAsia="Times New Roman" w:hAnsi="Times New Roman" w:cs="Times New Roman"/>
          <w:sz w:val="24"/>
          <w:szCs w:val="24"/>
        </w:rPr>
        <w:t>Gabuzda</w:t>
      </w:r>
      <w:proofErr w:type="spellEnd"/>
      <w:r w:rsidRPr="002423AF">
        <w:rPr>
          <w:rFonts w:ascii="Times New Roman" w:eastAsia="Times New Roman" w:hAnsi="Times New Roman" w:cs="Times New Roman"/>
          <w:sz w:val="24"/>
          <w:szCs w:val="24"/>
        </w:rPr>
        <w:t xml:space="preserve">, D. (2008). Microbial translocation is associated with increased monocyte activation and dementia in AIDS patients. </w:t>
      </w:r>
      <w:proofErr w:type="spellStart"/>
      <w:r w:rsidRPr="002423AF">
        <w:rPr>
          <w:rFonts w:ascii="Times New Roman" w:eastAsia="Times New Roman" w:hAnsi="Times New Roman" w:cs="Times New Roman"/>
          <w:i/>
          <w:sz w:val="24"/>
          <w:szCs w:val="24"/>
        </w:rPr>
        <w:t>PloS</w:t>
      </w:r>
      <w:proofErr w:type="spellEnd"/>
      <w:r w:rsidRPr="002423AF">
        <w:rPr>
          <w:rFonts w:ascii="Times New Roman" w:eastAsia="Times New Roman" w:hAnsi="Times New Roman" w:cs="Times New Roman"/>
          <w:i/>
          <w:sz w:val="24"/>
          <w:szCs w:val="24"/>
        </w:rPr>
        <w:t xml:space="preserve"> one, 3</w:t>
      </w:r>
      <w:r w:rsidRPr="002423AF">
        <w:rPr>
          <w:rFonts w:ascii="Times New Roman" w:eastAsia="Times New Roman" w:hAnsi="Times New Roman" w:cs="Times New Roman"/>
          <w:sz w:val="24"/>
          <w:szCs w:val="24"/>
        </w:rPr>
        <w:t xml:space="preserve">(6), e2516. </w:t>
      </w:r>
      <w:hyperlink r:id="rId27" w:history="1">
        <w:r w:rsidRPr="002423AF">
          <w:rPr>
            <w:rStyle w:val="Hyperlink"/>
            <w:rFonts w:ascii="Times New Roman" w:eastAsia="Times New Roman" w:hAnsi="Times New Roman" w:cs="Times New Roman"/>
            <w:sz w:val="24"/>
            <w:szCs w:val="24"/>
          </w:rPr>
          <w:t>https://doi.org/10.1371/journal.pone.0002516</w:t>
        </w:r>
      </w:hyperlink>
    </w:p>
    <w:p w14:paraId="58D6BF5D"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Swanson, K. V., Deng, M., &amp; Ting, J. P. (2019). The NLRP3 inflammasome: Molecular activation and regulation to therapeutics. </w:t>
      </w:r>
      <w:r w:rsidRPr="002423AF">
        <w:rPr>
          <w:rFonts w:ascii="Times New Roman" w:eastAsia="Times New Roman" w:hAnsi="Times New Roman" w:cs="Times New Roman"/>
          <w:i/>
          <w:iCs/>
          <w:sz w:val="24"/>
          <w:szCs w:val="24"/>
        </w:rPr>
        <w:t>Nature Reviews Immunology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19</w:t>
      </w:r>
      <w:r w:rsidRPr="002423AF">
        <w:rPr>
          <w:rFonts w:ascii="Times New Roman" w:eastAsia="Times New Roman" w:hAnsi="Times New Roman" w:cs="Times New Roman"/>
          <w:sz w:val="24"/>
          <w:szCs w:val="24"/>
        </w:rPr>
        <w:t>(8), 477-489. https://doi.org/10.1038/s41577-019-0165-0</w:t>
      </w:r>
    </w:p>
    <w:p w14:paraId="41783039"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Chivero</w:t>
      </w:r>
      <w:proofErr w:type="spellEnd"/>
      <w:r w:rsidRPr="002423AF">
        <w:rPr>
          <w:rFonts w:ascii="Times New Roman" w:eastAsia="Times New Roman" w:hAnsi="Times New Roman" w:cs="Times New Roman"/>
          <w:sz w:val="24"/>
          <w:szCs w:val="24"/>
        </w:rPr>
        <w:t xml:space="preserve">, E. T., Guo, L., Periyasamy, P., Liao, K., Callen, S. E., &amp; Buch, S. (2017). HIV-1 Tat Primes and Activates Microglial NLRP3 Inflammasome-Mediated Neuroinflammation. The Journal of Neuroscience, 37(13), 3599. </w:t>
      </w:r>
      <w:hyperlink r:id="rId28" w:history="1">
        <w:r w:rsidRPr="002423AF">
          <w:rPr>
            <w:rStyle w:val="Hyperlink"/>
            <w:rFonts w:ascii="Times New Roman" w:eastAsia="Times New Roman" w:hAnsi="Times New Roman" w:cs="Times New Roman"/>
            <w:sz w:val="24"/>
            <w:szCs w:val="24"/>
          </w:rPr>
          <w:t>https://doi.org/10.1523/JNEUROSCI.3045-16.2017</w:t>
        </w:r>
      </w:hyperlink>
    </w:p>
    <w:p w14:paraId="3ADEC197"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Ivanov, A. V., </w:t>
      </w:r>
      <w:proofErr w:type="spellStart"/>
      <w:r w:rsidRPr="002423AF">
        <w:rPr>
          <w:rFonts w:ascii="Times New Roman" w:eastAsia="Times New Roman" w:hAnsi="Times New Roman" w:cs="Times New Roman"/>
          <w:sz w:val="24"/>
          <w:szCs w:val="24"/>
        </w:rPr>
        <w:t>Valuev</w:t>
      </w:r>
      <w:proofErr w:type="spellEnd"/>
      <w:r w:rsidRPr="002423AF">
        <w:rPr>
          <w:rFonts w:ascii="Times New Roman" w:eastAsia="Times New Roman" w:hAnsi="Times New Roman" w:cs="Times New Roman"/>
          <w:sz w:val="24"/>
          <w:szCs w:val="24"/>
        </w:rPr>
        <w:t xml:space="preserve">-Elliston, V. T., Ivanova, O. N., Kochetkov, S. N., </w:t>
      </w:r>
      <w:proofErr w:type="spellStart"/>
      <w:r w:rsidRPr="002423AF">
        <w:rPr>
          <w:rFonts w:ascii="Times New Roman" w:eastAsia="Times New Roman" w:hAnsi="Times New Roman" w:cs="Times New Roman"/>
          <w:sz w:val="24"/>
          <w:szCs w:val="24"/>
        </w:rPr>
        <w:t>Starodubova</w:t>
      </w:r>
      <w:proofErr w:type="spellEnd"/>
      <w:r w:rsidRPr="002423AF">
        <w:rPr>
          <w:rFonts w:ascii="Times New Roman" w:eastAsia="Times New Roman" w:hAnsi="Times New Roman" w:cs="Times New Roman"/>
          <w:sz w:val="24"/>
          <w:szCs w:val="24"/>
        </w:rPr>
        <w:t xml:space="preserve">, E. S., Bartosch, B., &amp; </w:t>
      </w:r>
      <w:proofErr w:type="spellStart"/>
      <w:r w:rsidRPr="002423AF">
        <w:rPr>
          <w:rFonts w:ascii="Times New Roman" w:eastAsia="Times New Roman" w:hAnsi="Times New Roman" w:cs="Times New Roman"/>
          <w:sz w:val="24"/>
          <w:szCs w:val="24"/>
        </w:rPr>
        <w:t>Isaguliants</w:t>
      </w:r>
      <w:proofErr w:type="spellEnd"/>
      <w:r w:rsidRPr="002423AF">
        <w:rPr>
          <w:rFonts w:ascii="Times New Roman" w:eastAsia="Times New Roman" w:hAnsi="Times New Roman" w:cs="Times New Roman"/>
          <w:sz w:val="24"/>
          <w:szCs w:val="24"/>
        </w:rPr>
        <w:t xml:space="preserve">, M. G. (2016). Oxidative Stress during HIV Infection: </w:t>
      </w:r>
      <w:r w:rsidRPr="002423AF">
        <w:rPr>
          <w:rFonts w:ascii="Times New Roman" w:eastAsia="Times New Roman" w:hAnsi="Times New Roman" w:cs="Times New Roman"/>
          <w:sz w:val="24"/>
          <w:szCs w:val="24"/>
        </w:rPr>
        <w:lastRenderedPageBreak/>
        <w:t xml:space="preserve">Mechanisms and Consequences. </w:t>
      </w:r>
      <w:r w:rsidRPr="002423AF">
        <w:rPr>
          <w:rFonts w:ascii="Times New Roman" w:eastAsia="Times New Roman" w:hAnsi="Times New Roman" w:cs="Times New Roman"/>
          <w:i/>
          <w:iCs/>
          <w:sz w:val="24"/>
          <w:szCs w:val="24"/>
        </w:rPr>
        <w:t>Oxidative Medicine and Cellular Longevity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2016</w:t>
      </w:r>
      <w:r w:rsidRPr="002423AF">
        <w:rPr>
          <w:rFonts w:ascii="Times New Roman" w:eastAsia="Times New Roman" w:hAnsi="Times New Roman" w:cs="Times New Roman"/>
          <w:sz w:val="24"/>
          <w:szCs w:val="24"/>
        </w:rPr>
        <w:t>, 8910396. https://doi.org/10.1155/2016/8910396</w:t>
      </w:r>
    </w:p>
    <w:p w14:paraId="0EB59141"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Lin, N., Erdos, T., Louie, C., Desai, R., Lin, N., Ayzenberg, G., &amp; </w:t>
      </w:r>
      <w:proofErr w:type="spellStart"/>
      <w:r w:rsidRPr="002423AF">
        <w:rPr>
          <w:rFonts w:ascii="Times New Roman" w:eastAsia="Times New Roman" w:hAnsi="Times New Roman" w:cs="Times New Roman"/>
          <w:sz w:val="24"/>
          <w:szCs w:val="24"/>
        </w:rPr>
        <w:t>Venketaraman</w:t>
      </w:r>
      <w:proofErr w:type="spellEnd"/>
      <w:r w:rsidRPr="002423AF">
        <w:rPr>
          <w:rFonts w:ascii="Times New Roman" w:eastAsia="Times New Roman" w:hAnsi="Times New Roman" w:cs="Times New Roman"/>
          <w:sz w:val="24"/>
          <w:szCs w:val="24"/>
        </w:rPr>
        <w:t xml:space="preserve">, V. (2023). The Role of Glutathione in the Management of Cell-Mediated Immune Responses in Individuals with HIV. </w:t>
      </w:r>
      <w:r w:rsidRPr="002423AF">
        <w:rPr>
          <w:rFonts w:ascii="Times New Roman" w:eastAsia="Times New Roman" w:hAnsi="Times New Roman" w:cs="Times New Roman"/>
          <w:i/>
          <w:iCs/>
          <w:sz w:val="24"/>
          <w:szCs w:val="24"/>
        </w:rPr>
        <w:t>International Journal of Molecular Sciences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25</w:t>
      </w:r>
      <w:r w:rsidRPr="002423AF">
        <w:rPr>
          <w:rFonts w:ascii="Times New Roman" w:eastAsia="Times New Roman" w:hAnsi="Times New Roman" w:cs="Times New Roman"/>
          <w:sz w:val="24"/>
          <w:szCs w:val="24"/>
        </w:rPr>
        <w:t>(5), 2952. https://doi.org/10.3390/ijms25052952</w:t>
      </w:r>
    </w:p>
    <w:p w14:paraId="66922475"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Harshithkumar</w:t>
      </w:r>
      <w:proofErr w:type="spellEnd"/>
      <w:r w:rsidRPr="002423AF">
        <w:rPr>
          <w:rFonts w:ascii="Times New Roman" w:eastAsia="Times New Roman" w:hAnsi="Times New Roman" w:cs="Times New Roman"/>
          <w:sz w:val="24"/>
          <w:szCs w:val="24"/>
        </w:rPr>
        <w:t xml:space="preserve">, R., Shah, P., </w:t>
      </w:r>
      <w:proofErr w:type="spellStart"/>
      <w:r w:rsidRPr="002423AF">
        <w:rPr>
          <w:rFonts w:ascii="Times New Roman" w:eastAsia="Times New Roman" w:hAnsi="Times New Roman" w:cs="Times New Roman"/>
          <w:sz w:val="24"/>
          <w:szCs w:val="24"/>
        </w:rPr>
        <w:t>Jadaun</w:t>
      </w:r>
      <w:proofErr w:type="spellEnd"/>
      <w:r w:rsidRPr="002423AF">
        <w:rPr>
          <w:rFonts w:ascii="Times New Roman" w:eastAsia="Times New Roman" w:hAnsi="Times New Roman" w:cs="Times New Roman"/>
          <w:sz w:val="24"/>
          <w:szCs w:val="24"/>
        </w:rPr>
        <w:t xml:space="preserve">, P., &amp; Mukherjee, A. (2024). ROS Chronicles in HIV Infection: Genesis of Oxidative Stress, Associated Pathologies, and Therapeutic Strategies. </w:t>
      </w:r>
      <w:r w:rsidRPr="002423AF">
        <w:rPr>
          <w:rFonts w:ascii="Times New Roman" w:eastAsia="Times New Roman" w:hAnsi="Times New Roman" w:cs="Times New Roman"/>
          <w:i/>
          <w:iCs/>
          <w:sz w:val="24"/>
          <w:szCs w:val="24"/>
        </w:rPr>
        <w:t>Current Issues in Molecular 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46</w:t>
      </w:r>
      <w:r w:rsidRPr="002423AF">
        <w:rPr>
          <w:rFonts w:ascii="Times New Roman" w:eastAsia="Times New Roman" w:hAnsi="Times New Roman" w:cs="Times New Roman"/>
          <w:sz w:val="24"/>
          <w:szCs w:val="24"/>
        </w:rPr>
        <w:t>(8), 8852-8873. https://doi.org/10.3390/cimb46080523</w:t>
      </w:r>
    </w:p>
    <w:p w14:paraId="0F8D7F0A"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Lugo-</w:t>
      </w:r>
      <w:proofErr w:type="spellStart"/>
      <w:r w:rsidRPr="002423AF">
        <w:rPr>
          <w:rFonts w:ascii="Times New Roman" w:eastAsia="Times New Roman" w:hAnsi="Times New Roman" w:cs="Times New Roman"/>
          <w:sz w:val="24"/>
          <w:szCs w:val="24"/>
        </w:rPr>
        <w:t>Huitrón</w:t>
      </w:r>
      <w:proofErr w:type="spellEnd"/>
      <w:r w:rsidRPr="002423AF">
        <w:rPr>
          <w:rFonts w:ascii="Times New Roman" w:eastAsia="Times New Roman" w:hAnsi="Times New Roman" w:cs="Times New Roman"/>
          <w:sz w:val="24"/>
          <w:szCs w:val="24"/>
        </w:rPr>
        <w:t>, R., Muñiz, P. U., Pineda, B., Pedraza-</w:t>
      </w:r>
      <w:proofErr w:type="spellStart"/>
      <w:r w:rsidRPr="002423AF">
        <w:rPr>
          <w:rFonts w:ascii="Times New Roman" w:eastAsia="Times New Roman" w:hAnsi="Times New Roman" w:cs="Times New Roman"/>
          <w:sz w:val="24"/>
          <w:szCs w:val="24"/>
        </w:rPr>
        <w:t>Chaverrí</w:t>
      </w:r>
      <w:proofErr w:type="spellEnd"/>
      <w:r w:rsidRPr="002423AF">
        <w:rPr>
          <w:rFonts w:ascii="Times New Roman" w:eastAsia="Times New Roman" w:hAnsi="Times New Roman" w:cs="Times New Roman"/>
          <w:sz w:val="24"/>
          <w:szCs w:val="24"/>
        </w:rPr>
        <w:t xml:space="preserve">, J., &amp; Ríos, C. (2013). Quinolinic Acid: An Endogenous Neurotoxin with Multiple Targets. </w:t>
      </w:r>
      <w:r w:rsidRPr="002423AF">
        <w:rPr>
          <w:rFonts w:ascii="Times New Roman" w:eastAsia="Times New Roman" w:hAnsi="Times New Roman" w:cs="Times New Roman"/>
          <w:i/>
          <w:iCs/>
          <w:sz w:val="24"/>
          <w:szCs w:val="24"/>
        </w:rPr>
        <w:t>Oxidative Medicine and Cellular Longevity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2013</w:t>
      </w:r>
      <w:r w:rsidRPr="002423AF">
        <w:rPr>
          <w:rFonts w:ascii="Times New Roman" w:eastAsia="Times New Roman" w:hAnsi="Times New Roman" w:cs="Times New Roman"/>
          <w:sz w:val="24"/>
          <w:szCs w:val="24"/>
        </w:rPr>
        <w:t>, 104024. https://doi.org/10.1155/2013/104024</w:t>
      </w:r>
    </w:p>
    <w:p w14:paraId="424F50A4"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Adhikary, K., Banerjee, A., Sarkar, R., Banerjee, R., Chowdhury, S. R., Ganguly, K., &amp; Karak, P. (2025). HIV-associated neurocognitive disorders (HAND): Optimal diagnosis, antiviral therapy, pharmacological treatment, management, and future scopes. </w:t>
      </w:r>
      <w:r w:rsidRPr="002423AF">
        <w:rPr>
          <w:rFonts w:ascii="Times New Roman" w:eastAsia="Times New Roman" w:hAnsi="Times New Roman" w:cs="Times New Roman"/>
          <w:i/>
          <w:iCs/>
          <w:sz w:val="24"/>
          <w:szCs w:val="24"/>
        </w:rPr>
        <w:t>Journal of the Neurological Sciences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470</w:t>
      </w:r>
      <w:r w:rsidRPr="002423AF">
        <w:rPr>
          <w:rFonts w:ascii="Times New Roman" w:eastAsia="Times New Roman" w:hAnsi="Times New Roman" w:cs="Times New Roman"/>
          <w:sz w:val="24"/>
          <w:szCs w:val="24"/>
        </w:rPr>
        <w:t>, 123410. https://doi.org/10.1016/j.jns.2025.123410</w:t>
      </w:r>
    </w:p>
    <w:p w14:paraId="77D56B48"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Salimi, H., &amp; Klein, R. S. (2019). Disruption of the Blood-Brain Barrier During Neuroinflammatory and Neuroinfectious Diseases. </w:t>
      </w:r>
      <w:r w:rsidRPr="002423AF">
        <w:rPr>
          <w:rFonts w:ascii="Times New Roman" w:eastAsia="Times New Roman" w:hAnsi="Times New Roman" w:cs="Times New Roman"/>
          <w:i/>
          <w:iCs/>
          <w:sz w:val="24"/>
          <w:szCs w:val="24"/>
        </w:rPr>
        <w:t>Neuroimmune Diseases</w:t>
      </w:r>
      <w:r w:rsidRPr="002423AF">
        <w:rPr>
          <w:rFonts w:ascii="Times New Roman" w:eastAsia="Times New Roman" w:hAnsi="Times New Roman" w:cs="Times New Roman"/>
          <w:sz w:val="24"/>
          <w:szCs w:val="24"/>
        </w:rPr>
        <w:t>, 195. https://doi.org/10.1007/978-3-030-19515-1_7</w:t>
      </w:r>
    </w:p>
    <w:p w14:paraId="5181A2D7"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Schlachetzki</w:t>
      </w:r>
      <w:proofErr w:type="spellEnd"/>
      <w:r w:rsidRPr="002423AF">
        <w:rPr>
          <w:rFonts w:ascii="Times New Roman" w:eastAsia="Times New Roman" w:hAnsi="Times New Roman" w:cs="Times New Roman"/>
          <w:sz w:val="24"/>
          <w:szCs w:val="24"/>
        </w:rPr>
        <w:t xml:space="preserve">, J. C., Zhou, Y., &amp; Glass, C. K. (2022). Human microglia phenotypes in the brain associated with HIV infection. </w:t>
      </w:r>
      <w:r w:rsidRPr="002423AF">
        <w:rPr>
          <w:rFonts w:ascii="Times New Roman" w:eastAsia="Times New Roman" w:hAnsi="Times New Roman" w:cs="Times New Roman"/>
          <w:i/>
          <w:iCs/>
          <w:sz w:val="24"/>
          <w:szCs w:val="24"/>
        </w:rPr>
        <w:t>Current Opinion in Neurobiology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77</w:t>
      </w:r>
      <w:r w:rsidRPr="002423AF">
        <w:rPr>
          <w:rFonts w:ascii="Times New Roman" w:eastAsia="Times New Roman" w:hAnsi="Times New Roman" w:cs="Times New Roman"/>
          <w:sz w:val="24"/>
          <w:szCs w:val="24"/>
        </w:rPr>
        <w:t>, 102637. https://doi.org/10.1016/j.conb.2022.102637</w:t>
      </w:r>
    </w:p>
    <w:p w14:paraId="7550EB58"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Thuya, W. L., Cao, Y., Ho, P. C. L., Wong, A. L. A., Wang, L., Zhou, J., Nicot, C., &amp; Goh, B. C. (2025). Insights into IL-6/JAK/STAT3 signaling in the tumor microenvironment: Implications for cancer therapy. </w:t>
      </w:r>
      <w:r w:rsidRPr="002423AF">
        <w:rPr>
          <w:rFonts w:ascii="Times New Roman" w:eastAsia="Times New Roman" w:hAnsi="Times New Roman" w:cs="Times New Roman"/>
          <w:i/>
          <w:iCs/>
          <w:sz w:val="24"/>
          <w:szCs w:val="24"/>
        </w:rPr>
        <w:t>Cytokine &amp; Growth Factor Reviews</w:t>
      </w:r>
      <w:r w:rsidRPr="002423AF">
        <w:rPr>
          <w:rFonts w:ascii="Times New Roman" w:eastAsia="Times New Roman" w:hAnsi="Times New Roman" w:cs="Times New Roman"/>
          <w:sz w:val="24"/>
          <w:szCs w:val="24"/>
        </w:rPr>
        <w:t>. https://doi.org/10.1016/j.cytogfr.2025.01.003</w:t>
      </w:r>
    </w:p>
    <w:p w14:paraId="3C61759F"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Li, Z., Duan, D., Li, L., Peng, D., Ming, Y., Ni, R., &amp; Liu, Y. (2024). Tumor-associated macrophages in anti-PD-1/PD-L1 immunotherapy for hepatocellular carcinoma: Recent research progress. </w:t>
      </w:r>
      <w:r w:rsidRPr="002423AF">
        <w:rPr>
          <w:rFonts w:ascii="Times New Roman" w:eastAsia="Times New Roman" w:hAnsi="Times New Roman" w:cs="Times New Roman"/>
          <w:i/>
          <w:iCs/>
          <w:sz w:val="24"/>
          <w:szCs w:val="24"/>
        </w:rPr>
        <w:t>Frontiers in Pharmacology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15</w:t>
      </w:r>
      <w:r w:rsidRPr="002423AF">
        <w:rPr>
          <w:rFonts w:ascii="Times New Roman" w:eastAsia="Times New Roman" w:hAnsi="Times New Roman" w:cs="Times New Roman"/>
          <w:sz w:val="24"/>
          <w:szCs w:val="24"/>
        </w:rPr>
        <w:t>, 1382256. https://doi.org/10.3389/fphar.2024.1382256</w:t>
      </w:r>
    </w:p>
    <w:p w14:paraId="01EA28E9"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lastRenderedPageBreak/>
        <w:t xml:space="preserve">Tumino, N., Fiore, P. F., Pelosi, A., Moretta, L., &amp; Vacca, P. (2022). Myeloid derived suppressor cells in tumor microenvironment: Interaction with innate lymphoid cells. </w:t>
      </w:r>
      <w:r w:rsidRPr="002423AF">
        <w:rPr>
          <w:rFonts w:ascii="Times New Roman" w:eastAsia="Times New Roman" w:hAnsi="Times New Roman" w:cs="Times New Roman"/>
          <w:i/>
          <w:iCs/>
          <w:sz w:val="24"/>
          <w:szCs w:val="24"/>
        </w:rPr>
        <w:t>Seminars in Immunology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61-64</w:t>
      </w:r>
      <w:r w:rsidRPr="002423AF">
        <w:rPr>
          <w:rFonts w:ascii="Times New Roman" w:eastAsia="Times New Roman" w:hAnsi="Times New Roman" w:cs="Times New Roman"/>
          <w:sz w:val="24"/>
          <w:szCs w:val="24"/>
        </w:rPr>
        <w:t>, 101668. https://doi.org/10.1016/j.smim.2022.101668</w:t>
      </w:r>
    </w:p>
    <w:p w14:paraId="0F302573"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Grulich, A. E., van Leeuwen, M. T., Falster, M. O., &amp; </w:t>
      </w:r>
      <w:proofErr w:type="spellStart"/>
      <w:r w:rsidRPr="002423AF">
        <w:rPr>
          <w:rFonts w:ascii="Times New Roman" w:eastAsia="Times New Roman" w:hAnsi="Times New Roman" w:cs="Times New Roman"/>
          <w:sz w:val="24"/>
          <w:szCs w:val="24"/>
        </w:rPr>
        <w:t>Vajdic</w:t>
      </w:r>
      <w:proofErr w:type="spellEnd"/>
      <w:r w:rsidRPr="002423AF">
        <w:rPr>
          <w:rFonts w:ascii="Times New Roman" w:eastAsia="Times New Roman" w:hAnsi="Times New Roman" w:cs="Times New Roman"/>
          <w:sz w:val="24"/>
          <w:szCs w:val="24"/>
        </w:rPr>
        <w:t>, C. M. (2007). Incidence of cancers in people with HIV/AIDS compared with immunosuppressed transplant recipients: a meta-analysis. </w:t>
      </w:r>
      <w:r w:rsidRPr="002423AF">
        <w:rPr>
          <w:rFonts w:ascii="Times New Roman" w:eastAsia="Times New Roman" w:hAnsi="Times New Roman" w:cs="Times New Roman"/>
          <w:i/>
          <w:iCs/>
          <w:sz w:val="24"/>
          <w:szCs w:val="24"/>
        </w:rPr>
        <w:t>Lancet (London, England)</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370</w:t>
      </w:r>
      <w:r w:rsidRPr="002423AF">
        <w:rPr>
          <w:rFonts w:ascii="Times New Roman" w:eastAsia="Times New Roman" w:hAnsi="Times New Roman" w:cs="Times New Roman"/>
          <w:sz w:val="24"/>
          <w:szCs w:val="24"/>
        </w:rPr>
        <w:t xml:space="preserve">(9581), 59–67. </w:t>
      </w:r>
      <w:hyperlink r:id="rId29" w:history="1">
        <w:r w:rsidRPr="002423AF">
          <w:rPr>
            <w:rStyle w:val="Hyperlink"/>
            <w:rFonts w:ascii="Times New Roman" w:eastAsia="Times New Roman" w:hAnsi="Times New Roman" w:cs="Times New Roman"/>
            <w:sz w:val="24"/>
            <w:szCs w:val="24"/>
          </w:rPr>
          <w:t>https://doi.org/10.1016/S0140-6736(07)61050-2</w:t>
        </w:r>
      </w:hyperlink>
    </w:p>
    <w:p w14:paraId="4519661A"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Zhou, D., Duan, Z., Li, Z., Ge, F., Wei, R., &amp; Kong, L. (2022). The significance of glycolysis in tumor progression and its relationship with the tumor microenvironment. </w:t>
      </w:r>
      <w:r w:rsidRPr="002423AF">
        <w:rPr>
          <w:rFonts w:ascii="Times New Roman" w:eastAsia="Times New Roman" w:hAnsi="Times New Roman" w:cs="Times New Roman"/>
          <w:i/>
          <w:iCs/>
          <w:sz w:val="24"/>
          <w:szCs w:val="24"/>
        </w:rPr>
        <w:t>Frontiers in Pharmacology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13</w:t>
      </w:r>
      <w:r w:rsidRPr="002423AF">
        <w:rPr>
          <w:rFonts w:ascii="Times New Roman" w:eastAsia="Times New Roman" w:hAnsi="Times New Roman" w:cs="Times New Roman"/>
          <w:sz w:val="24"/>
          <w:szCs w:val="24"/>
        </w:rPr>
        <w:t>, 1091779. https://doi.org/10.3389/fphar.2022.1091779</w:t>
      </w:r>
    </w:p>
    <w:p w14:paraId="7A6EBC33"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Liberale</w:t>
      </w:r>
      <w:proofErr w:type="spellEnd"/>
      <w:r w:rsidRPr="002423AF">
        <w:rPr>
          <w:rFonts w:ascii="Times New Roman" w:eastAsia="Times New Roman" w:hAnsi="Times New Roman" w:cs="Times New Roman"/>
          <w:sz w:val="24"/>
          <w:szCs w:val="24"/>
        </w:rPr>
        <w:t xml:space="preserve">, L., Carbone, F., </w:t>
      </w:r>
      <w:proofErr w:type="spellStart"/>
      <w:r w:rsidRPr="002423AF">
        <w:rPr>
          <w:rFonts w:ascii="Times New Roman" w:eastAsia="Times New Roman" w:hAnsi="Times New Roman" w:cs="Times New Roman"/>
          <w:sz w:val="24"/>
          <w:szCs w:val="24"/>
        </w:rPr>
        <w:t>Montecucco</w:t>
      </w:r>
      <w:proofErr w:type="spellEnd"/>
      <w:r w:rsidRPr="002423AF">
        <w:rPr>
          <w:rFonts w:ascii="Times New Roman" w:eastAsia="Times New Roman" w:hAnsi="Times New Roman" w:cs="Times New Roman"/>
          <w:sz w:val="24"/>
          <w:szCs w:val="24"/>
        </w:rPr>
        <w:t xml:space="preserve">, F., &amp; </w:t>
      </w:r>
      <w:proofErr w:type="spellStart"/>
      <w:r w:rsidRPr="002423AF">
        <w:rPr>
          <w:rFonts w:ascii="Times New Roman" w:eastAsia="Times New Roman" w:hAnsi="Times New Roman" w:cs="Times New Roman"/>
          <w:sz w:val="24"/>
          <w:szCs w:val="24"/>
        </w:rPr>
        <w:t>Sahebkar</w:t>
      </w:r>
      <w:proofErr w:type="spellEnd"/>
      <w:r w:rsidRPr="002423AF">
        <w:rPr>
          <w:rFonts w:ascii="Times New Roman" w:eastAsia="Times New Roman" w:hAnsi="Times New Roman" w:cs="Times New Roman"/>
          <w:sz w:val="24"/>
          <w:szCs w:val="24"/>
        </w:rPr>
        <w:t xml:space="preserve">, A. (2020). Statins reduce vascular inflammation in atherogenesis: A review of underlying molecular mechanisms. </w:t>
      </w:r>
      <w:r w:rsidRPr="002423AF">
        <w:rPr>
          <w:rFonts w:ascii="Times New Roman" w:eastAsia="Times New Roman" w:hAnsi="Times New Roman" w:cs="Times New Roman"/>
          <w:i/>
          <w:iCs/>
          <w:sz w:val="24"/>
          <w:szCs w:val="24"/>
        </w:rPr>
        <w:t>The International Journal of Biochemistry &amp; Cell 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122</w:t>
      </w:r>
      <w:r w:rsidRPr="002423AF">
        <w:rPr>
          <w:rFonts w:ascii="Times New Roman" w:eastAsia="Times New Roman" w:hAnsi="Times New Roman" w:cs="Times New Roman"/>
          <w:sz w:val="24"/>
          <w:szCs w:val="24"/>
        </w:rPr>
        <w:t>, 105735. https://doi.org/10.1016/j.biocel.2020.105735</w:t>
      </w:r>
    </w:p>
    <w:p w14:paraId="0536D8A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Sherman, K. E., &amp; Thomas, D. L. (2022). HIV and Liver Disease: A Comprehensive Update. </w:t>
      </w:r>
      <w:r w:rsidRPr="002423AF">
        <w:rPr>
          <w:rFonts w:ascii="Times New Roman" w:eastAsia="Times New Roman" w:hAnsi="Times New Roman" w:cs="Times New Roman"/>
          <w:i/>
          <w:iCs/>
          <w:sz w:val="24"/>
          <w:szCs w:val="24"/>
        </w:rPr>
        <w:t>Topics in Antiviral Medicine</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30</w:t>
      </w:r>
      <w:r w:rsidRPr="002423AF">
        <w:rPr>
          <w:rFonts w:ascii="Times New Roman" w:eastAsia="Times New Roman" w:hAnsi="Times New Roman" w:cs="Times New Roman"/>
          <w:sz w:val="24"/>
          <w:szCs w:val="24"/>
        </w:rPr>
        <w:t>(4), 547. https://pmc.ncbi.nlm.nih.gov/articles/PMC9681142/</w:t>
      </w:r>
    </w:p>
    <w:p w14:paraId="24235145"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Hoffmann, C., </w:t>
      </w:r>
      <w:proofErr w:type="spellStart"/>
      <w:r w:rsidRPr="002423AF">
        <w:rPr>
          <w:rFonts w:ascii="Times New Roman" w:eastAsia="Times New Roman" w:hAnsi="Times New Roman" w:cs="Times New Roman"/>
          <w:sz w:val="24"/>
          <w:szCs w:val="24"/>
        </w:rPr>
        <w:t>Djerir</w:t>
      </w:r>
      <w:proofErr w:type="spellEnd"/>
      <w:r w:rsidRPr="002423AF">
        <w:rPr>
          <w:rFonts w:ascii="Times New Roman" w:eastAsia="Times New Roman" w:hAnsi="Times New Roman" w:cs="Times New Roman"/>
          <w:sz w:val="24"/>
          <w:szCs w:val="24"/>
        </w:rPr>
        <w:t xml:space="preserve">, N. E., </w:t>
      </w:r>
      <w:proofErr w:type="spellStart"/>
      <w:r w:rsidRPr="002423AF">
        <w:rPr>
          <w:rFonts w:ascii="Times New Roman" w:eastAsia="Times New Roman" w:hAnsi="Times New Roman" w:cs="Times New Roman"/>
          <w:sz w:val="24"/>
          <w:szCs w:val="24"/>
        </w:rPr>
        <w:t>Danckaert</w:t>
      </w:r>
      <w:proofErr w:type="spellEnd"/>
      <w:r w:rsidRPr="002423AF">
        <w:rPr>
          <w:rFonts w:ascii="Times New Roman" w:eastAsia="Times New Roman" w:hAnsi="Times New Roman" w:cs="Times New Roman"/>
          <w:sz w:val="24"/>
          <w:szCs w:val="24"/>
        </w:rPr>
        <w:t xml:space="preserve">, A., Fernandes, J., Roux, P., </w:t>
      </w:r>
      <w:proofErr w:type="spellStart"/>
      <w:r w:rsidRPr="002423AF">
        <w:rPr>
          <w:rFonts w:ascii="Times New Roman" w:eastAsia="Times New Roman" w:hAnsi="Times New Roman" w:cs="Times New Roman"/>
          <w:sz w:val="24"/>
          <w:szCs w:val="24"/>
        </w:rPr>
        <w:t>Charrueau</w:t>
      </w:r>
      <w:proofErr w:type="spellEnd"/>
      <w:r w:rsidRPr="002423AF">
        <w:rPr>
          <w:rFonts w:ascii="Times New Roman" w:eastAsia="Times New Roman" w:hAnsi="Times New Roman" w:cs="Times New Roman"/>
          <w:sz w:val="24"/>
          <w:szCs w:val="24"/>
        </w:rPr>
        <w:t xml:space="preserve">, C., </w:t>
      </w:r>
      <w:proofErr w:type="spellStart"/>
      <w:r w:rsidRPr="002423AF">
        <w:rPr>
          <w:rFonts w:ascii="Times New Roman" w:eastAsia="Times New Roman" w:hAnsi="Times New Roman" w:cs="Times New Roman"/>
          <w:sz w:val="24"/>
          <w:szCs w:val="24"/>
        </w:rPr>
        <w:t>Lachagès</w:t>
      </w:r>
      <w:proofErr w:type="spellEnd"/>
      <w:r w:rsidRPr="002423AF">
        <w:rPr>
          <w:rFonts w:ascii="Times New Roman" w:eastAsia="Times New Roman" w:hAnsi="Times New Roman" w:cs="Times New Roman"/>
          <w:sz w:val="24"/>
          <w:szCs w:val="24"/>
        </w:rPr>
        <w:t xml:space="preserve">, A., Charlotte, F., </w:t>
      </w:r>
      <w:proofErr w:type="spellStart"/>
      <w:r w:rsidRPr="002423AF">
        <w:rPr>
          <w:rFonts w:ascii="Times New Roman" w:eastAsia="Times New Roman" w:hAnsi="Times New Roman" w:cs="Times New Roman"/>
          <w:sz w:val="24"/>
          <w:szCs w:val="24"/>
        </w:rPr>
        <w:t>Brocheriou</w:t>
      </w:r>
      <w:proofErr w:type="spellEnd"/>
      <w:r w:rsidRPr="002423AF">
        <w:rPr>
          <w:rFonts w:ascii="Times New Roman" w:eastAsia="Times New Roman" w:hAnsi="Times New Roman" w:cs="Times New Roman"/>
          <w:sz w:val="24"/>
          <w:szCs w:val="24"/>
        </w:rPr>
        <w:t xml:space="preserve">, I., Clément, K., </w:t>
      </w:r>
      <w:proofErr w:type="spellStart"/>
      <w:r w:rsidRPr="002423AF">
        <w:rPr>
          <w:rFonts w:ascii="Times New Roman" w:eastAsia="Times New Roman" w:hAnsi="Times New Roman" w:cs="Times New Roman"/>
          <w:sz w:val="24"/>
          <w:szCs w:val="24"/>
        </w:rPr>
        <w:t>Foufelle</w:t>
      </w:r>
      <w:proofErr w:type="spellEnd"/>
      <w:r w:rsidRPr="002423AF">
        <w:rPr>
          <w:rFonts w:ascii="Times New Roman" w:eastAsia="Times New Roman" w:hAnsi="Times New Roman" w:cs="Times New Roman"/>
          <w:sz w:val="24"/>
          <w:szCs w:val="24"/>
        </w:rPr>
        <w:t xml:space="preserve">, F., </w:t>
      </w:r>
      <w:proofErr w:type="spellStart"/>
      <w:r w:rsidRPr="002423AF">
        <w:rPr>
          <w:rFonts w:ascii="Times New Roman" w:eastAsia="Times New Roman" w:hAnsi="Times New Roman" w:cs="Times New Roman"/>
          <w:sz w:val="24"/>
          <w:szCs w:val="24"/>
        </w:rPr>
        <w:t>Ratziu</w:t>
      </w:r>
      <w:proofErr w:type="spellEnd"/>
      <w:r w:rsidRPr="002423AF">
        <w:rPr>
          <w:rFonts w:ascii="Times New Roman" w:eastAsia="Times New Roman" w:hAnsi="Times New Roman" w:cs="Times New Roman"/>
          <w:sz w:val="24"/>
          <w:szCs w:val="24"/>
        </w:rPr>
        <w:t xml:space="preserve">, V., </w:t>
      </w:r>
      <w:proofErr w:type="spellStart"/>
      <w:r w:rsidRPr="002423AF">
        <w:rPr>
          <w:rFonts w:ascii="Times New Roman" w:eastAsia="Times New Roman" w:hAnsi="Times New Roman" w:cs="Times New Roman"/>
          <w:sz w:val="24"/>
          <w:szCs w:val="24"/>
        </w:rPr>
        <w:t>Hainque</w:t>
      </w:r>
      <w:proofErr w:type="spellEnd"/>
      <w:r w:rsidRPr="002423AF">
        <w:rPr>
          <w:rFonts w:ascii="Times New Roman" w:eastAsia="Times New Roman" w:hAnsi="Times New Roman" w:cs="Times New Roman"/>
          <w:sz w:val="24"/>
          <w:szCs w:val="24"/>
        </w:rPr>
        <w:t xml:space="preserve">, B., </w:t>
      </w:r>
      <w:proofErr w:type="spellStart"/>
      <w:r w:rsidRPr="002423AF">
        <w:rPr>
          <w:rFonts w:ascii="Times New Roman" w:eastAsia="Times New Roman" w:hAnsi="Times New Roman" w:cs="Times New Roman"/>
          <w:sz w:val="24"/>
          <w:szCs w:val="24"/>
        </w:rPr>
        <w:t>Bigey</w:t>
      </w:r>
      <w:proofErr w:type="spellEnd"/>
      <w:r w:rsidRPr="002423AF">
        <w:rPr>
          <w:rFonts w:ascii="Times New Roman" w:eastAsia="Times New Roman" w:hAnsi="Times New Roman" w:cs="Times New Roman"/>
          <w:sz w:val="24"/>
          <w:szCs w:val="24"/>
        </w:rPr>
        <w:t xml:space="preserve">, P., &amp; </w:t>
      </w:r>
      <w:proofErr w:type="spellStart"/>
      <w:r w:rsidRPr="002423AF">
        <w:rPr>
          <w:rFonts w:ascii="Times New Roman" w:eastAsia="Times New Roman" w:hAnsi="Times New Roman" w:cs="Times New Roman"/>
          <w:sz w:val="24"/>
          <w:szCs w:val="24"/>
        </w:rPr>
        <w:t>Escriou</w:t>
      </w:r>
      <w:proofErr w:type="spellEnd"/>
      <w:r w:rsidRPr="002423AF">
        <w:rPr>
          <w:rFonts w:ascii="Times New Roman" w:eastAsia="Times New Roman" w:hAnsi="Times New Roman" w:cs="Times New Roman"/>
          <w:sz w:val="24"/>
          <w:szCs w:val="24"/>
        </w:rPr>
        <w:t xml:space="preserve">, V. (2020). Hepatic stellate cell hypertrophy is associated with metabolic liver fibrosis. </w:t>
      </w:r>
      <w:r w:rsidRPr="002423AF">
        <w:rPr>
          <w:rFonts w:ascii="Times New Roman" w:eastAsia="Times New Roman" w:hAnsi="Times New Roman" w:cs="Times New Roman"/>
          <w:i/>
          <w:iCs/>
          <w:sz w:val="24"/>
          <w:szCs w:val="24"/>
        </w:rPr>
        <w:t>Scientific Reports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10</w:t>
      </w:r>
      <w:r w:rsidRPr="002423AF">
        <w:rPr>
          <w:rFonts w:ascii="Times New Roman" w:eastAsia="Times New Roman" w:hAnsi="Times New Roman" w:cs="Times New Roman"/>
          <w:sz w:val="24"/>
          <w:szCs w:val="24"/>
        </w:rPr>
        <w:t>(1), 1-13. https://doi.org/10.1038/s41598-020-60615-0</w:t>
      </w:r>
    </w:p>
    <w:p w14:paraId="79F19789"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Mosoian</w:t>
      </w:r>
      <w:proofErr w:type="spellEnd"/>
      <w:r w:rsidRPr="002423AF">
        <w:rPr>
          <w:rFonts w:ascii="Times New Roman" w:eastAsia="Times New Roman" w:hAnsi="Times New Roman" w:cs="Times New Roman"/>
          <w:sz w:val="24"/>
          <w:szCs w:val="24"/>
        </w:rPr>
        <w:t xml:space="preserve">, A., Zhang, L., Hong, F., </w:t>
      </w:r>
      <w:proofErr w:type="spellStart"/>
      <w:r w:rsidRPr="002423AF">
        <w:rPr>
          <w:rFonts w:ascii="Times New Roman" w:eastAsia="Times New Roman" w:hAnsi="Times New Roman" w:cs="Times New Roman"/>
          <w:sz w:val="24"/>
          <w:szCs w:val="24"/>
        </w:rPr>
        <w:t>Cunyat</w:t>
      </w:r>
      <w:proofErr w:type="spellEnd"/>
      <w:r w:rsidRPr="002423AF">
        <w:rPr>
          <w:rFonts w:ascii="Times New Roman" w:eastAsia="Times New Roman" w:hAnsi="Times New Roman" w:cs="Times New Roman"/>
          <w:sz w:val="24"/>
          <w:szCs w:val="24"/>
        </w:rPr>
        <w:t xml:space="preserve">, F., Rahman, A., Bhalla, R., Panchal, A., Saiman, Y., Fiel, M. I., Florman, S., </w:t>
      </w:r>
      <w:proofErr w:type="spellStart"/>
      <w:r w:rsidRPr="002423AF">
        <w:rPr>
          <w:rFonts w:ascii="Times New Roman" w:eastAsia="Times New Roman" w:hAnsi="Times New Roman" w:cs="Times New Roman"/>
          <w:sz w:val="24"/>
          <w:szCs w:val="24"/>
        </w:rPr>
        <w:t>Roayaie</w:t>
      </w:r>
      <w:proofErr w:type="spellEnd"/>
      <w:r w:rsidRPr="002423AF">
        <w:rPr>
          <w:rFonts w:ascii="Times New Roman" w:eastAsia="Times New Roman" w:hAnsi="Times New Roman" w:cs="Times New Roman"/>
          <w:sz w:val="24"/>
          <w:szCs w:val="24"/>
        </w:rPr>
        <w:t xml:space="preserve">, S., Schwartz, M., Branch, A., Stevenson, M., &amp; Bansal, M. B. (2016). Frontline Science: HIV infection of Kupffer cells results in an amplified proinflammatory response to LPS. </w:t>
      </w:r>
      <w:r w:rsidRPr="002423AF">
        <w:rPr>
          <w:rFonts w:ascii="Times New Roman" w:eastAsia="Times New Roman" w:hAnsi="Times New Roman" w:cs="Times New Roman"/>
          <w:i/>
          <w:iCs/>
          <w:sz w:val="24"/>
          <w:szCs w:val="24"/>
        </w:rPr>
        <w:t>Journal of Leukocyte 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101</w:t>
      </w:r>
      <w:r w:rsidRPr="002423AF">
        <w:rPr>
          <w:rFonts w:ascii="Times New Roman" w:eastAsia="Times New Roman" w:hAnsi="Times New Roman" w:cs="Times New Roman"/>
          <w:sz w:val="24"/>
          <w:szCs w:val="24"/>
        </w:rPr>
        <w:t>(5), 1083. https://doi.org/10.1189/jlb.3HI0516-242R</w:t>
      </w:r>
    </w:p>
    <w:p w14:paraId="444F49F2"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Borkham-Kamphorst</w:t>
      </w:r>
      <w:proofErr w:type="spellEnd"/>
      <w:r w:rsidRPr="002423AF">
        <w:rPr>
          <w:rFonts w:ascii="Times New Roman" w:eastAsia="Times New Roman" w:hAnsi="Times New Roman" w:cs="Times New Roman"/>
          <w:sz w:val="24"/>
          <w:szCs w:val="24"/>
        </w:rPr>
        <w:t xml:space="preserve">, E., &amp; </w:t>
      </w:r>
      <w:proofErr w:type="spellStart"/>
      <w:r w:rsidRPr="002423AF">
        <w:rPr>
          <w:rFonts w:ascii="Times New Roman" w:eastAsia="Times New Roman" w:hAnsi="Times New Roman" w:cs="Times New Roman"/>
          <w:sz w:val="24"/>
          <w:szCs w:val="24"/>
        </w:rPr>
        <w:t>Weiskirchen</w:t>
      </w:r>
      <w:proofErr w:type="spellEnd"/>
      <w:r w:rsidRPr="002423AF">
        <w:rPr>
          <w:rFonts w:ascii="Times New Roman" w:eastAsia="Times New Roman" w:hAnsi="Times New Roman" w:cs="Times New Roman"/>
          <w:sz w:val="24"/>
          <w:szCs w:val="24"/>
        </w:rPr>
        <w:t xml:space="preserve">, R. (2016). The PDGF system and its antagonists in liver fibrosis. </w:t>
      </w:r>
      <w:r w:rsidRPr="002423AF">
        <w:rPr>
          <w:rFonts w:ascii="Times New Roman" w:eastAsia="Times New Roman" w:hAnsi="Times New Roman" w:cs="Times New Roman"/>
          <w:i/>
          <w:iCs/>
          <w:sz w:val="24"/>
          <w:szCs w:val="24"/>
        </w:rPr>
        <w:t>Cytokine &amp; Growth Factor Reviews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28</w:t>
      </w:r>
      <w:r w:rsidRPr="002423AF">
        <w:rPr>
          <w:rFonts w:ascii="Times New Roman" w:eastAsia="Times New Roman" w:hAnsi="Times New Roman" w:cs="Times New Roman"/>
          <w:sz w:val="24"/>
          <w:szCs w:val="24"/>
        </w:rPr>
        <w:t xml:space="preserve">, 53-61. </w:t>
      </w:r>
      <w:hyperlink r:id="rId30" w:history="1">
        <w:r w:rsidRPr="002423AF">
          <w:rPr>
            <w:rStyle w:val="Hyperlink"/>
            <w:rFonts w:ascii="Times New Roman" w:eastAsia="Times New Roman" w:hAnsi="Times New Roman" w:cs="Times New Roman"/>
            <w:sz w:val="24"/>
            <w:szCs w:val="24"/>
          </w:rPr>
          <w:t>https://doi.org/10.1016/j.cytogfr.2015.10.002</w:t>
        </w:r>
      </w:hyperlink>
    </w:p>
    <w:p w14:paraId="30D4A766"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hAnsi="Times New Roman" w:cs="Times New Roman"/>
          <w:sz w:val="24"/>
          <w:szCs w:val="24"/>
        </w:rPr>
        <w:lastRenderedPageBreak/>
        <w:t>Tanwar, S., Rhodes, F., Srivastava, A., Trembling, P.M., Rosenberg, W.M. (2020). Inflammation and fibrosis in chronic liver diseases, including non-alcoholic fatty liver disease and hepatitis C. </w:t>
      </w:r>
      <w:r w:rsidRPr="002423AF">
        <w:rPr>
          <w:rStyle w:val="Emphasis"/>
          <w:rFonts w:ascii="Times New Roman" w:hAnsi="Times New Roman" w:cs="Times New Roman"/>
          <w:sz w:val="24"/>
          <w:szCs w:val="24"/>
        </w:rPr>
        <w:t>World J Gastroenterol</w:t>
      </w:r>
      <w:r w:rsidRPr="002423AF">
        <w:rPr>
          <w:rFonts w:ascii="Times New Roman" w:hAnsi="Times New Roman" w:cs="Times New Roman"/>
          <w:sz w:val="24"/>
          <w:szCs w:val="24"/>
        </w:rPr>
        <w:t xml:space="preserve">, </w:t>
      </w:r>
      <w:r w:rsidRPr="002423AF">
        <w:rPr>
          <w:rFonts w:ascii="Times New Roman" w:hAnsi="Times New Roman" w:cs="Times New Roman"/>
          <w:i/>
          <w:sz w:val="24"/>
          <w:szCs w:val="24"/>
        </w:rPr>
        <w:t>26</w:t>
      </w:r>
      <w:r w:rsidRPr="002423AF">
        <w:rPr>
          <w:rFonts w:ascii="Times New Roman" w:hAnsi="Times New Roman" w:cs="Times New Roman"/>
          <w:sz w:val="24"/>
          <w:szCs w:val="24"/>
        </w:rPr>
        <w:t xml:space="preserve">(2): 109-133 [PMID: </w:t>
      </w:r>
      <w:hyperlink r:id="rId31" w:tgtFrame="_blank" w:history="1">
        <w:r w:rsidRPr="002423AF">
          <w:rPr>
            <w:rStyle w:val="Hyperlink"/>
            <w:rFonts w:ascii="Times New Roman" w:hAnsi="Times New Roman" w:cs="Times New Roman"/>
            <w:sz w:val="24"/>
            <w:szCs w:val="24"/>
          </w:rPr>
          <w:t>31969775</w:t>
        </w:r>
      </w:hyperlink>
      <w:r w:rsidRPr="002423AF">
        <w:rPr>
          <w:rFonts w:ascii="Times New Roman" w:hAnsi="Times New Roman" w:cs="Times New Roman"/>
          <w:sz w:val="24"/>
          <w:szCs w:val="24"/>
        </w:rPr>
        <w:t xml:space="preserve"> DOI: </w:t>
      </w:r>
      <w:hyperlink r:id="rId32" w:tgtFrame="_blank" w:history="1">
        <w:r w:rsidRPr="002423AF">
          <w:rPr>
            <w:rStyle w:val="Hyperlink"/>
            <w:rFonts w:ascii="Times New Roman" w:hAnsi="Times New Roman" w:cs="Times New Roman"/>
            <w:sz w:val="24"/>
            <w:szCs w:val="24"/>
          </w:rPr>
          <w:t>10.3748/wjg.v26.i2.109</w:t>
        </w:r>
      </w:hyperlink>
      <w:r w:rsidRPr="002423AF">
        <w:rPr>
          <w:rFonts w:ascii="Times New Roman" w:hAnsi="Times New Roman" w:cs="Times New Roman"/>
          <w:sz w:val="24"/>
          <w:szCs w:val="24"/>
        </w:rPr>
        <w:t>]</w:t>
      </w:r>
    </w:p>
    <w:p w14:paraId="6926CFC4" w14:textId="77777777" w:rsidR="0022707A" w:rsidRPr="002423AF" w:rsidRDefault="0022707A"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Hughes, K., Chang, J., Stadtler, H., Wyatt, C., </w:t>
      </w:r>
      <w:proofErr w:type="spellStart"/>
      <w:r w:rsidRPr="002423AF">
        <w:rPr>
          <w:rFonts w:ascii="Times New Roman" w:eastAsia="Times New Roman" w:hAnsi="Times New Roman" w:cs="Times New Roman"/>
          <w:sz w:val="24"/>
          <w:szCs w:val="24"/>
        </w:rPr>
        <w:t>Klotman</w:t>
      </w:r>
      <w:proofErr w:type="spellEnd"/>
      <w:r w:rsidRPr="002423AF">
        <w:rPr>
          <w:rFonts w:ascii="Times New Roman" w:eastAsia="Times New Roman" w:hAnsi="Times New Roman" w:cs="Times New Roman"/>
          <w:sz w:val="24"/>
          <w:szCs w:val="24"/>
        </w:rPr>
        <w:t xml:space="preserve">, M., &amp; Blasi, M. (2021). HIV-1 infection of the kidney: Mechanisms and implications. </w:t>
      </w:r>
      <w:r w:rsidRPr="002423AF">
        <w:rPr>
          <w:rFonts w:ascii="Times New Roman" w:eastAsia="Times New Roman" w:hAnsi="Times New Roman" w:cs="Times New Roman"/>
          <w:i/>
          <w:iCs/>
          <w:sz w:val="24"/>
          <w:szCs w:val="24"/>
        </w:rPr>
        <w:t>AIDS (London, England)</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35</w:t>
      </w:r>
      <w:r w:rsidRPr="002423AF">
        <w:rPr>
          <w:rFonts w:ascii="Times New Roman" w:eastAsia="Times New Roman" w:hAnsi="Times New Roman" w:cs="Times New Roman"/>
          <w:sz w:val="24"/>
          <w:szCs w:val="24"/>
        </w:rPr>
        <w:t>(3), 359. https://doi.org/10.1097/QAD.0000000000002753</w:t>
      </w:r>
    </w:p>
    <w:p w14:paraId="10FD78A2" w14:textId="77777777" w:rsidR="0022707A" w:rsidRPr="002423AF" w:rsidRDefault="0022707A" w:rsidP="002423AF">
      <w:pPr>
        <w:pStyle w:val="ListParagraph"/>
        <w:numPr>
          <w:ilvl w:val="0"/>
          <w:numId w:val="7"/>
        </w:numPr>
        <w:spacing w:line="360" w:lineRule="auto"/>
        <w:rPr>
          <w:rFonts w:ascii="Times New Roman" w:hAnsi="Times New Roman" w:cs="Times New Roman"/>
          <w:sz w:val="24"/>
          <w:szCs w:val="24"/>
        </w:rPr>
      </w:pPr>
      <w:proofErr w:type="spellStart"/>
      <w:r w:rsidRPr="002423AF">
        <w:rPr>
          <w:rFonts w:ascii="Times New Roman" w:hAnsi="Times New Roman" w:cs="Times New Roman"/>
          <w:sz w:val="24"/>
          <w:szCs w:val="24"/>
        </w:rPr>
        <w:t>Medapalli</w:t>
      </w:r>
      <w:proofErr w:type="spellEnd"/>
      <w:r w:rsidRPr="002423AF">
        <w:rPr>
          <w:rFonts w:ascii="Times New Roman" w:hAnsi="Times New Roman" w:cs="Times New Roman"/>
          <w:sz w:val="24"/>
          <w:szCs w:val="24"/>
        </w:rPr>
        <w:t xml:space="preserve">, R. K., He, J. C., &amp; </w:t>
      </w:r>
      <w:proofErr w:type="spellStart"/>
      <w:r w:rsidRPr="002423AF">
        <w:rPr>
          <w:rFonts w:ascii="Times New Roman" w:hAnsi="Times New Roman" w:cs="Times New Roman"/>
          <w:sz w:val="24"/>
          <w:szCs w:val="24"/>
        </w:rPr>
        <w:t>Klotman</w:t>
      </w:r>
      <w:proofErr w:type="spellEnd"/>
      <w:r w:rsidRPr="002423AF">
        <w:rPr>
          <w:rFonts w:ascii="Times New Roman" w:hAnsi="Times New Roman" w:cs="Times New Roman"/>
          <w:sz w:val="24"/>
          <w:szCs w:val="24"/>
        </w:rPr>
        <w:t xml:space="preserve">, P. E. (2011). HIV- </w:t>
      </w:r>
      <w:r w:rsidR="00F71AE2" w:rsidRPr="002423AF">
        <w:rPr>
          <w:rFonts w:ascii="Times New Roman" w:hAnsi="Times New Roman" w:cs="Times New Roman"/>
          <w:sz w:val="24"/>
          <w:szCs w:val="24"/>
        </w:rPr>
        <w:t>HIV-Associated</w:t>
      </w:r>
      <w:r w:rsidRPr="002423AF">
        <w:rPr>
          <w:rFonts w:ascii="Times New Roman" w:hAnsi="Times New Roman" w:cs="Times New Roman"/>
          <w:sz w:val="24"/>
          <w:szCs w:val="24"/>
        </w:rPr>
        <w:t xml:space="preserve"> Nephropathy: Pathogenesis. </w:t>
      </w:r>
      <w:r w:rsidRPr="002423AF">
        <w:rPr>
          <w:rFonts w:ascii="Times New Roman" w:hAnsi="Times New Roman" w:cs="Times New Roman"/>
          <w:i/>
          <w:iCs/>
          <w:sz w:val="24"/>
          <w:szCs w:val="24"/>
        </w:rPr>
        <w:t>Current Opinion in Nephrology and Hypertension</w:t>
      </w:r>
      <w:r w:rsidRPr="002423AF">
        <w:rPr>
          <w:rFonts w:ascii="Times New Roman" w:hAnsi="Times New Roman" w:cs="Times New Roman"/>
          <w:sz w:val="24"/>
          <w:szCs w:val="24"/>
        </w:rPr>
        <w:t xml:space="preserve">, </w:t>
      </w:r>
      <w:r w:rsidRPr="002423AF">
        <w:rPr>
          <w:rFonts w:ascii="Times New Roman" w:hAnsi="Times New Roman" w:cs="Times New Roman"/>
          <w:i/>
          <w:iCs/>
          <w:sz w:val="24"/>
          <w:szCs w:val="24"/>
        </w:rPr>
        <w:t>20</w:t>
      </w:r>
      <w:r w:rsidRPr="002423AF">
        <w:rPr>
          <w:rFonts w:ascii="Times New Roman" w:hAnsi="Times New Roman" w:cs="Times New Roman"/>
          <w:sz w:val="24"/>
          <w:szCs w:val="24"/>
        </w:rPr>
        <w:t>(3), 306. https://doi.org/10.1097/MNH.0b013e328345359a</w:t>
      </w:r>
    </w:p>
    <w:p w14:paraId="67099DF0" w14:textId="77777777" w:rsidR="00E80AC6" w:rsidRPr="002423AF" w:rsidRDefault="00E80AC6"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Grivennikov</w:t>
      </w:r>
      <w:proofErr w:type="spellEnd"/>
      <w:r w:rsidRPr="002423AF">
        <w:rPr>
          <w:rFonts w:ascii="Times New Roman" w:eastAsia="Times New Roman" w:hAnsi="Times New Roman" w:cs="Times New Roman"/>
          <w:sz w:val="24"/>
          <w:szCs w:val="24"/>
        </w:rPr>
        <w:t xml:space="preserve">, S. I., Greten, F. R., &amp; Karin, M. (2010). Immunity, Inflammation, and Cancer. </w:t>
      </w:r>
      <w:r w:rsidRPr="002423AF">
        <w:rPr>
          <w:rFonts w:ascii="Times New Roman" w:eastAsia="Times New Roman" w:hAnsi="Times New Roman" w:cs="Times New Roman"/>
          <w:i/>
          <w:iCs/>
          <w:sz w:val="24"/>
          <w:szCs w:val="24"/>
        </w:rPr>
        <w:t>Cell</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140</w:t>
      </w:r>
      <w:r w:rsidRPr="002423AF">
        <w:rPr>
          <w:rFonts w:ascii="Times New Roman" w:eastAsia="Times New Roman" w:hAnsi="Times New Roman" w:cs="Times New Roman"/>
          <w:sz w:val="24"/>
          <w:szCs w:val="24"/>
        </w:rPr>
        <w:t>(6), 883. https://doi.org/10.1016/j.cell.2010.01.025</w:t>
      </w:r>
    </w:p>
    <w:p w14:paraId="76FCFE24" w14:textId="77777777" w:rsidR="00AA55C4" w:rsidRPr="002423AF" w:rsidRDefault="00AA55C4"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Ekabe, C. J., Clinton, N. A., </w:t>
      </w:r>
      <w:proofErr w:type="spellStart"/>
      <w:r w:rsidRPr="002423AF">
        <w:rPr>
          <w:rFonts w:ascii="Times New Roman" w:eastAsia="Times New Roman" w:hAnsi="Times New Roman" w:cs="Times New Roman"/>
          <w:sz w:val="24"/>
          <w:szCs w:val="24"/>
        </w:rPr>
        <w:t>Kehbila</w:t>
      </w:r>
      <w:proofErr w:type="spellEnd"/>
      <w:r w:rsidRPr="002423AF">
        <w:rPr>
          <w:rFonts w:ascii="Times New Roman" w:eastAsia="Times New Roman" w:hAnsi="Times New Roman" w:cs="Times New Roman"/>
          <w:sz w:val="24"/>
          <w:szCs w:val="24"/>
        </w:rPr>
        <w:t xml:space="preserve">, J., &amp; Franck, N. C. (2021). The Role of Inflammasome Activation in Early HIV Infection. </w:t>
      </w:r>
      <w:r w:rsidRPr="002423AF">
        <w:rPr>
          <w:rFonts w:ascii="Times New Roman" w:eastAsia="Times New Roman" w:hAnsi="Times New Roman" w:cs="Times New Roman"/>
          <w:i/>
          <w:iCs/>
          <w:sz w:val="24"/>
          <w:szCs w:val="24"/>
        </w:rPr>
        <w:t>Journal of Immunology Research</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2021</w:t>
      </w:r>
      <w:r w:rsidRPr="002423AF">
        <w:rPr>
          <w:rFonts w:ascii="Times New Roman" w:eastAsia="Times New Roman" w:hAnsi="Times New Roman" w:cs="Times New Roman"/>
          <w:sz w:val="24"/>
          <w:szCs w:val="24"/>
        </w:rPr>
        <w:t>, 1487287. https://doi.org/10.1155/2021/1487287</w:t>
      </w:r>
    </w:p>
    <w:p w14:paraId="62AE91E1" w14:textId="77777777" w:rsidR="007F00CB" w:rsidRPr="002423AF" w:rsidRDefault="007F00CB"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Chun, T., Moir, S., &amp; Fauci, A. S. (2015). HIV reservoirs as obstacles and opportunities for an HIV cure. </w:t>
      </w:r>
      <w:r w:rsidRPr="002423AF">
        <w:rPr>
          <w:rFonts w:ascii="Times New Roman" w:eastAsia="Times New Roman" w:hAnsi="Times New Roman" w:cs="Times New Roman"/>
          <w:i/>
          <w:iCs/>
          <w:sz w:val="24"/>
          <w:szCs w:val="24"/>
        </w:rPr>
        <w:t>Nature Immunology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16</w:t>
      </w:r>
      <w:r w:rsidRPr="002423AF">
        <w:rPr>
          <w:rFonts w:ascii="Times New Roman" w:eastAsia="Times New Roman" w:hAnsi="Times New Roman" w:cs="Times New Roman"/>
          <w:sz w:val="24"/>
          <w:szCs w:val="24"/>
        </w:rPr>
        <w:t>(6), 584-589. https://doi.org/10.1038/ni.3152</w:t>
      </w:r>
    </w:p>
    <w:p w14:paraId="5E1F46AB" w14:textId="77777777" w:rsidR="00C9470E" w:rsidRPr="002423AF" w:rsidRDefault="00C9470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Potula</w:t>
      </w:r>
      <w:proofErr w:type="spellEnd"/>
      <w:r w:rsidRPr="002423AF">
        <w:rPr>
          <w:rFonts w:ascii="Times New Roman" w:eastAsia="Times New Roman" w:hAnsi="Times New Roman" w:cs="Times New Roman"/>
          <w:sz w:val="24"/>
          <w:szCs w:val="24"/>
        </w:rPr>
        <w:t xml:space="preserve">, R., Ramirez, S. H., Knipe, B., Leibhart, J., Schall, K., Heilman, D., Morsey, B., Mercer, A., </w:t>
      </w:r>
      <w:proofErr w:type="spellStart"/>
      <w:r w:rsidRPr="002423AF">
        <w:rPr>
          <w:rFonts w:ascii="Times New Roman" w:eastAsia="Times New Roman" w:hAnsi="Times New Roman" w:cs="Times New Roman"/>
          <w:sz w:val="24"/>
          <w:szCs w:val="24"/>
        </w:rPr>
        <w:t>Papugani</w:t>
      </w:r>
      <w:proofErr w:type="spellEnd"/>
      <w:r w:rsidRPr="002423AF">
        <w:rPr>
          <w:rFonts w:ascii="Times New Roman" w:eastAsia="Times New Roman" w:hAnsi="Times New Roman" w:cs="Times New Roman"/>
          <w:sz w:val="24"/>
          <w:szCs w:val="24"/>
        </w:rPr>
        <w:t xml:space="preserve">, A., Dou, H., &amp; </w:t>
      </w:r>
      <w:proofErr w:type="spellStart"/>
      <w:r w:rsidRPr="002423AF">
        <w:rPr>
          <w:rFonts w:ascii="Times New Roman" w:eastAsia="Times New Roman" w:hAnsi="Times New Roman" w:cs="Times New Roman"/>
          <w:sz w:val="24"/>
          <w:szCs w:val="24"/>
        </w:rPr>
        <w:t>Persidsky</w:t>
      </w:r>
      <w:proofErr w:type="spellEnd"/>
      <w:r w:rsidRPr="002423AF">
        <w:rPr>
          <w:rFonts w:ascii="Times New Roman" w:eastAsia="Times New Roman" w:hAnsi="Times New Roman" w:cs="Times New Roman"/>
          <w:sz w:val="24"/>
          <w:szCs w:val="24"/>
        </w:rPr>
        <w:t xml:space="preserve">, Y. (2008). </w:t>
      </w:r>
      <w:proofErr w:type="spellStart"/>
      <w:r w:rsidRPr="002423AF">
        <w:rPr>
          <w:rFonts w:ascii="Times New Roman" w:eastAsia="Times New Roman" w:hAnsi="Times New Roman" w:cs="Times New Roman"/>
          <w:sz w:val="24"/>
          <w:szCs w:val="24"/>
        </w:rPr>
        <w:t>PPARγ</w:t>
      </w:r>
      <w:proofErr w:type="spellEnd"/>
      <w:r w:rsidRPr="002423AF">
        <w:rPr>
          <w:rFonts w:ascii="Times New Roman" w:eastAsia="Times New Roman" w:hAnsi="Times New Roman" w:cs="Times New Roman"/>
          <w:sz w:val="24"/>
          <w:szCs w:val="24"/>
        </w:rPr>
        <w:t xml:space="preserve"> activation suppresses HIV-1 replication in an animal model of encephalitis. </w:t>
      </w:r>
      <w:r w:rsidRPr="002423AF">
        <w:rPr>
          <w:rFonts w:ascii="Times New Roman" w:eastAsia="Times New Roman" w:hAnsi="Times New Roman" w:cs="Times New Roman"/>
          <w:i/>
          <w:iCs/>
          <w:sz w:val="24"/>
          <w:szCs w:val="24"/>
        </w:rPr>
        <w:t>AIDS (London, England)</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22</w:t>
      </w:r>
      <w:r w:rsidRPr="002423AF">
        <w:rPr>
          <w:rFonts w:ascii="Times New Roman" w:eastAsia="Times New Roman" w:hAnsi="Times New Roman" w:cs="Times New Roman"/>
          <w:sz w:val="24"/>
          <w:szCs w:val="24"/>
        </w:rPr>
        <w:t>(13), 1539. https://doi.org/10.1097/QAD.0b013e3283081e08</w:t>
      </w:r>
    </w:p>
    <w:p w14:paraId="70E6F778" w14:textId="77777777" w:rsidR="00C9470E" w:rsidRPr="002423AF" w:rsidRDefault="00C9470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Luo, M., Zhao, F., Cheng, H., Su, M., &amp; Wang, Y. (2024). Macrophage polarization: An important role in inflammatory diseases. </w:t>
      </w:r>
      <w:r w:rsidRPr="002423AF">
        <w:rPr>
          <w:rFonts w:ascii="Times New Roman" w:eastAsia="Times New Roman" w:hAnsi="Times New Roman" w:cs="Times New Roman"/>
          <w:i/>
          <w:iCs/>
          <w:sz w:val="24"/>
          <w:szCs w:val="24"/>
        </w:rPr>
        <w:t>Frontiers in Immunology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15</w:t>
      </w:r>
      <w:r w:rsidRPr="002423AF">
        <w:rPr>
          <w:rFonts w:ascii="Times New Roman" w:eastAsia="Times New Roman" w:hAnsi="Times New Roman" w:cs="Times New Roman"/>
          <w:sz w:val="24"/>
          <w:szCs w:val="24"/>
        </w:rPr>
        <w:t>, 1352946. https://doi.org/10.3389/fimmu.2024.1352946</w:t>
      </w:r>
    </w:p>
    <w:p w14:paraId="07AF4F71" w14:textId="4344DB46" w:rsidR="000C3CE9" w:rsidRPr="000C3CE9" w:rsidRDefault="005F3115" w:rsidP="000C3CE9">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Li, Y., Wang, Z., Hou, Y., Liu, X., Hong, J., Shi, X., Huang, X., Zhang, T., Liao, X., &amp; Zhang, L. (2023). Novel TLR7/8 agonists promote activation of HIV-1 latent reservoirs and human T and NK cells. </w:t>
      </w:r>
      <w:r w:rsidRPr="002423AF">
        <w:rPr>
          <w:rFonts w:ascii="Times New Roman" w:eastAsia="Times New Roman" w:hAnsi="Times New Roman" w:cs="Times New Roman"/>
          <w:i/>
          <w:iCs/>
          <w:sz w:val="24"/>
          <w:szCs w:val="24"/>
        </w:rPr>
        <w:t>Frontiers in Microbiology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14</w:t>
      </w:r>
      <w:r w:rsidRPr="002423AF">
        <w:rPr>
          <w:rFonts w:ascii="Times New Roman" w:eastAsia="Times New Roman" w:hAnsi="Times New Roman" w:cs="Times New Roman"/>
          <w:sz w:val="24"/>
          <w:szCs w:val="24"/>
        </w:rPr>
        <w:t>, 1033448. https://doi.org/10.3389/fmicb.2023.1033448</w:t>
      </w:r>
    </w:p>
    <w:p w14:paraId="7DDAEA76" w14:textId="514C1E93" w:rsidR="005F3115" w:rsidRDefault="005F3115"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Das, A. T., Binda, C. S., &amp; Berkhout, B. (2019). Elimination of infectious HIV DNA by CRISPR–Cas9. </w:t>
      </w:r>
      <w:r w:rsidRPr="002423AF">
        <w:rPr>
          <w:rFonts w:ascii="Times New Roman" w:eastAsia="Times New Roman" w:hAnsi="Times New Roman" w:cs="Times New Roman"/>
          <w:i/>
          <w:iCs/>
          <w:sz w:val="24"/>
          <w:szCs w:val="24"/>
        </w:rPr>
        <w:t>Current Opinion in Virology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38</w:t>
      </w:r>
      <w:r w:rsidRPr="002423AF">
        <w:rPr>
          <w:rFonts w:ascii="Times New Roman" w:eastAsia="Times New Roman" w:hAnsi="Times New Roman" w:cs="Times New Roman"/>
          <w:sz w:val="24"/>
          <w:szCs w:val="24"/>
        </w:rPr>
        <w:t xml:space="preserve">, 81-88. </w:t>
      </w:r>
      <w:hyperlink r:id="rId33" w:history="1">
        <w:r w:rsidR="000C3CE9" w:rsidRPr="00CD3058">
          <w:rPr>
            <w:rStyle w:val="Hyperlink"/>
            <w:rFonts w:ascii="Times New Roman" w:eastAsia="Times New Roman" w:hAnsi="Times New Roman" w:cs="Times New Roman"/>
            <w:sz w:val="24"/>
            <w:szCs w:val="24"/>
          </w:rPr>
          <w:t>https://doi.org/10.1016/j.coviro.2019.07.001</w:t>
        </w:r>
      </w:hyperlink>
    </w:p>
    <w:p w14:paraId="29A9B9A8" w14:textId="2E6FC5A7" w:rsidR="000C3CE9" w:rsidRPr="00056292" w:rsidRDefault="000C3CE9" w:rsidP="000C3CE9">
      <w:pPr>
        <w:pStyle w:val="ListParagraph"/>
        <w:numPr>
          <w:ilvl w:val="0"/>
          <w:numId w:val="7"/>
        </w:numPr>
        <w:spacing w:line="360" w:lineRule="auto"/>
        <w:rPr>
          <w:rFonts w:ascii="Times New Roman" w:eastAsia="Times New Roman" w:hAnsi="Times New Roman" w:cs="Times New Roman"/>
          <w:sz w:val="24"/>
          <w:szCs w:val="24"/>
          <w:highlight w:val="yellow"/>
        </w:rPr>
      </w:pPr>
      <w:r w:rsidRPr="00056292">
        <w:rPr>
          <w:rFonts w:ascii="Times New Roman" w:eastAsia="Times New Roman" w:hAnsi="Times New Roman" w:cs="Times New Roman"/>
          <w:sz w:val="24"/>
          <w:szCs w:val="24"/>
          <w:highlight w:val="yellow"/>
        </w:rPr>
        <w:lastRenderedPageBreak/>
        <w:t xml:space="preserve">Wang, J., Silverberg, M. J., &amp; Abrams, D. I. (2014). Non-AIDS-Defining Malignancies in the HIV-Infected Population. </w:t>
      </w:r>
      <w:r w:rsidRPr="00056292">
        <w:rPr>
          <w:rFonts w:ascii="Times New Roman" w:eastAsia="Times New Roman" w:hAnsi="Times New Roman" w:cs="Times New Roman"/>
          <w:i/>
          <w:iCs/>
          <w:sz w:val="24"/>
          <w:szCs w:val="24"/>
          <w:highlight w:val="yellow"/>
        </w:rPr>
        <w:t>Current Infectious Disease Reports</w:t>
      </w:r>
      <w:r w:rsidRPr="00056292">
        <w:rPr>
          <w:rFonts w:ascii="Times New Roman" w:eastAsia="Times New Roman" w:hAnsi="Times New Roman" w:cs="Times New Roman"/>
          <w:sz w:val="24"/>
          <w:szCs w:val="24"/>
          <w:highlight w:val="yellow"/>
        </w:rPr>
        <w:t xml:space="preserve">, </w:t>
      </w:r>
      <w:r w:rsidRPr="00056292">
        <w:rPr>
          <w:rFonts w:ascii="Times New Roman" w:eastAsia="Times New Roman" w:hAnsi="Times New Roman" w:cs="Times New Roman"/>
          <w:i/>
          <w:iCs/>
          <w:sz w:val="24"/>
          <w:szCs w:val="24"/>
          <w:highlight w:val="yellow"/>
        </w:rPr>
        <w:t>16</w:t>
      </w:r>
      <w:r w:rsidRPr="00056292">
        <w:rPr>
          <w:rFonts w:ascii="Times New Roman" w:eastAsia="Times New Roman" w:hAnsi="Times New Roman" w:cs="Times New Roman"/>
          <w:sz w:val="24"/>
          <w:szCs w:val="24"/>
          <w:highlight w:val="yellow"/>
        </w:rPr>
        <w:t xml:space="preserve">(6), 406. </w:t>
      </w:r>
      <w:hyperlink r:id="rId34" w:history="1">
        <w:r w:rsidRPr="00056292">
          <w:rPr>
            <w:rStyle w:val="Hyperlink"/>
            <w:rFonts w:ascii="Times New Roman" w:eastAsia="Times New Roman" w:hAnsi="Times New Roman" w:cs="Times New Roman"/>
            <w:sz w:val="24"/>
            <w:szCs w:val="24"/>
            <w:highlight w:val="yellow"/>
          </w:rPr>
          <w:t>https://doi.org/10.1007/s11908-014-0406-0</w:t>
        </w:r>
      </w:hyperlink>
    </w:p>
    <w:p w14:paraId="508C4CDB" w14:textId="77777777" w:rsidR="000C3CE9" w:rsidRPr="000C3CE9" w:rsidRDefault="000C3CE9" w:rsidP="000C3CE9">
      <w:pPr>
        <w:pStyle w:val="ListParagraph"/>
        <w:spacing w:line="360" w:lineRule="auto"/>
        <w:rPr>
          <w:rFonts w:ascii="Times New Roman" w:eastAsia="Times New Roman" w:hAnsi="Times New Roman" w:cs="Times New Roman"/>
          <w:sz w:val="24"/>
          <w:szCs w:val="24"/>
        </w:rPr>
      </w:pPr>
    </w:p>
    <w:p w14:paraId="37CC11A5" w14:textId="77777777" w:rsidR="000C3CE9" w:rsidRPr="002423AF" w:rsidRDefault="000C3CE9" w:rsidP="000C3CE9">
      <w:pPr>
        <w:pStyle w:val="ListParagraph"/>
        <w:spacing w:after="0" w:line="360" w:lineRule="auto"/>
        <w:rPr>
          <w:rFonts w:ascii="Times New Roman" w:eastAsia="Times New Roman" w:hAnsi="Times New Roman" w:cs="Times New Roman"/>
          <w:sz w:val="24"/>
          <w:szCs w:val="24"/>
        </w:rPr>
      </w:pPr>
    </w:p>
    <w:p w14:paraId="5261AD3F" w14:textId="77777777" w:rsidR="00213A84" w:rsidRPr="002423AF" w:rsidRDefault="00213A84" w:rsidP="002423AF">
      <w:pPr>
        <w:pStyle w:val="ListParagraph"/>
        <w:spacing w:line="360" w:lineRule="auto"/>
        <w:rPr>
          <w:rFonts w:ascii="Times New Roman" w:hAnsi="Times New Roman" w:cs="Times New Roman"/>
          <w:sz w:val="24"/>
          <w:szCs w:val="24"/>
        </w:rPr>
      </w:pPr>
    </w:p>
    <w:sectPr w:rsidR="00213A84" w:rsidRPr="002423AF">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9515A" w14:textId="77777777" w:rsidR="00987575" w:rsidRDefault="00987575" w:rsidP="00991DCB">
      <w:pPr>
        <w:spacing w:after="0" w:line="240" w:lineRule="auto"/>
      </w:pPr>
      <w:r>
        <w:separator/>
      </w:r>
    </w:p>
  </w:endnote>
  <w:endnote w:type="continuationSeparator" w:id="0">
    <w:p w14:paraId="1B244553" w14:textId="77777777" w:rsidR="00987575" w:rsidRDefault="00987575" w:rsidP="0099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C5133" w14:textId="77777777" w:rsidR="00991DCB" w:rsidRDefault="00991D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438D" w14:textId="77777777" w:rsidR="00991DCB" w:rsidRDefault="00991DC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CF63" w14:textId="77777777" w:rsidR="00991DCB" w:rsidRDefault="00991D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DC32C" w14:textId="77777777" w:rsidR="00987575" w:rsidRDefault="00987575" w:rsidP="00991DCB">
      <w:pPr>
        <w:spacing w:after="0" w:line="240" w:lineRule="auto"/>
      </w:pPr>
      <w:r>
        <w:separator/>
      </w:r>
    </w:p>
  </w:footnote>
  <w:footnote w:type="continuationSeparator" w:id="0">
    <w:p w14:paraId="4B0AFF0D" w14:textId="77777777" w:rsidR="00987575" w:rsidRDefault="00987575" w:rsidP="00991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8823" w14:textId="2A456936" w:rsidR="00991DCB" w:rsidRDefault="00987575">
    <w:pPr>
      <w:pStyle w:val="Header"/>
    </w:pPr>
    <w:r>
      <w:rPr>
        <w:noProof/>
      </w:rPr>
      <w:pict w14:anchorId="16D5F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1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C1AA" w14:textId="5A86AEC5" w:rsidR="00991DCB" w:rsidRDefault="00987575">
    <w:pPr>
      <w:pStyle w:val="Header"/>
    </w:pPr>
    <w:r>
      <w:rPr>
        <w:noProof/>
      </w:rPr>
      <w:pict w14:anchorId="16CD3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1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82EC" w14:textId="27F08AED" w:rsidR="00991DCB" w:rsidRDefault="00987575">
    <w:pPr>
      <w:pStyle w:val="Header"/>
    </w:pPr>
    <w:r>
      <w:rPr>
        <w:noProof/>
      </w:rPr>
      <w:pict w14:anchorId="5AC3E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1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2BE"/>
    <w:multiLevelType w:val="multilevel"/>
    <w:tmpl w:val="CDAC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101"/>
    <w:multiLevelType w:val="multilevel"/>
    <w:tmpl w:val="4CA0F7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A3EE1"/>
    <w:multiLevelType w:val="hybridMultilevel"/>
    <w:tmpl w:val="0630C552"/>
    <w:lvl w:ilvl="0" w:tplc="91D29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F0BB4"/>
    <w:multiLevelType w:val="hybridMultilevel"/>
    <w:tmpl w:val="29F297D0"/>
    <w:lvl w:ilvl="0" w:tplc="B3BE35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C06C7"/>
    <w:multiLevelType w:val="multilevel"/>
    <w:tmpl w:val="4658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01A99"/>
    <w:multiLevelType w:val="hybridMultilevel"/>
    <w:tmpl w:val="F0A2025C"/>
    <w:lvl w:ilvl="0" w:tplc="09AEB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D1BD7"/>
    <w:multiLevelType w:val="hybridMultilevel"/>
    <w:tmpl w:val="972E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8190C"/>
    <w:multiLevelType w:val="multilevel"/>
    <w:tmpl w:val="23BE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52ACD"/>
    <w:multiLevelType w:val="hybridMultilevel"/>
    <w:tmpl w:val="B5ECAEEA"/>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5"/>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DD"/>
    <w:rsid w:val="000076EA"/>
    <w:rsid w:val="00010302"/>
    <w:rsid w:val="00010864"/>
    <w:rsid w:val="00010CF6"/>
    <w:rsid w:val="00023537"/>
    <w:rsid w:val="00032284"/>
    <w:rsid w:val="000359E1"/>
    <w:rsid w:val="00054322"/>
    <w:rsid w:val="00056292"/>
    <w:rsid w:val="000610D4"/>
    <w:rsid w:val="00063828"/>
    <w:rsid w:val="00067923"/>
    <w:rsid w:val="00073EB7"/>
    <w:rsid w:val="000A1B2A"/>
    <w:rsid w:val="000A47C1"/>
    <w:rsid w:val="000A6288"/>
    <w:rsid w:val="000C0249"/>
    <w:rsid w:val="000C3CE9"/>
    <w:rsid w:val="000F35C5"/>
    <w:rsid w:val="001119AC"/>
    <w:rsid w:val="001207FA"/>
    <w:rsid w:val="001225F0"/>
    <w:rsid w:val="001235A2"/>
    <w:rsid w:val="00131684"/>
    <w:rsid w:val="00164C17"/>
    <w:rsid w:val="00173C9F"/>
    <w:rsid w:val="001828ED"/>
    <w:rsid w:val="0018522E"/>
    <w:rsid w:val="001A4BB8"/>
    <w:rsid w:val="001A70B6"/>
    <w:rsid w:val="001B413E"/>
    <w:rsid w:val="001B53D1"/>
    <w:rsid w:val="001C34C2"/>
    <w:rsid w:val="001D4AD6"/>
    <w:rsid w:val="001D5456"/>
    <w:rsid w:val="001E0409"/>
    <w:rsid w:val="002112F6"/>
    <w:rsid w:val="00213A84"/>
    <w:rsid w:val="0022707A"/>
    <w:rsid w:val="00233255"/>
    <w:rsid w:val="002377E6"/>
    <w:rsid w:val="002423AF"/>
    <w:rsid w:val="00252906"/>
    <w:rsid w:val="00257804"/>
    <w:rsid w:val="00260123"/>
    <w:rsid w:val="0027075B"/>
    <w:rsid w:val="00275E15"/>
    <w:rsid w:val="00282F9F"/>
    <w:rsid w:val="0029124B"/>
    <w:rsid w:val="00292EC0"/>
    <w:rsid w:val="00295B3C"/>
    <w:rsid w:val="00297DC4"/>
    <w:rsid w:val="002B5DDE"/>
    <w:rsid w:val="002C6A6C"/>
    <w:rsid w:val="002F3C2A"/>
    <w:rsid w:val="00300685"/>
    <w:rsid w:val="0039314F"/>
    <w:rsid w:val="003933F6"/>
    <w:rsid w:val="00393B32"/>
    <w:rsid w:val="003D549A"/>
    <w:rsid w:val="00406165"/>
    <w:rsid w:val="0040641E"/>
    <w:rsid w:val="004064EE"/>
    <w:rsid w:val="0041476E"/>
    <w:rsid w:val="00436EE8"/>
    <w:rsid w:val="00441D86"/>
    <w:rsid w:val="004423A4"/>
    <w:rsid w:val="00452196"/>
    <w:rsid w:val="00460E88"/>
    <w:rsid w:val="00463EE8"/>
    <w:rsid w:val="00465E47"/>
    <w:rsid w:val="0046762C"/>
    <w:rsid w:val="00484054"/>
    <w:rsid w:val="00492DEE"/>
    <w:rsid w:val="004A3B01"/>
    <w:rsid w:val="004A5804"/>
    <w:rsid w:val="004C0B6B"/>
    <w:rsid w:val="004D09F7"/>
    <w:rsid w:val="004E5A61"/>
    <w:rsid w:val="004E72DD"/>
    <w:rsid w:val="004F7050"/>
    <w:rsid w:val="00507ED1"/>
    <w:rsid w:val="00512A0C"/>
    <w:rsid w:val="0051737E"/>
    <w:rsid w:val="00532245"/>
    <w:rsid w:val="00532E25"/>
    <w:rsid w:val="00534083"/>
    <w:rsid w:val="0055089C"/>
    <w:rsid w:val="0055473C"/>
    <w:rsid w:val="00560AB5"/>
    <w:rsid w:val="0057279F"/>
    <w:rsid w:val="005752C8"/>
    <w:rsid w:val="00580A73"/>
    <w:rsid w:val="0058180A"/>
    <w:rsid w:val="00584309"/>
    <w:rsid w:val="005913B7"/>
    <w:rsid w:val="005A0D36"/>
    <w:rsid w:val="005B072D"/>
    <w:rsid w:val="005B3991"/>
    <w:rsid w:val="005B3E26"/>
    <w:rsid w:val="005D1391"/>
    <w:rsid w:val="005F3115"/>
    <w:rsid w:val="00613F8B"/>
    <w:rsid w:val="00614352"/>
    <w:rsid w:val="006165FA"/>
    <w:rsid w:val="00626E69"/>
    <w:rsid w:val="00636303"/>
    <w:rsid w:val="00642237"/>
    <w:rsid w:val="00674220"/>
    <w:rsid w:val="006843A9"/>
    <w:rsid w:val="00692A21"/>
    <w:rsid w:val="00694B37"/>
    <w:rsid w:val="006B39F8"/>
    <w:rsid w:val="006C195C"/>
    <w:rsid w:val="006C1F14"/>
    <w:rsid w:val="006E1C01"/>
    <w:rsid w:val="006E2763"/>
    <w:rsid w:val="006E2878"/>
    <w:rsid w:val="006E5DC2"/>
    <w:rsid w:val="006F1B27"/>
    <w:rsid w:val="006F314F"/>
    <w:rsid w:val="00706634"/>
    <w:rsid w:val="0072732B"/>
    <w:rsid w:val="00727E84"/>
    <w:rsid w:val="00731AF2"/>
    <w:rsid w:val="00734078"/>
    <w:rsid w:val="0074250D"/>
    <w:rsid w:val="007440C8"/>
    <w:rsid w:val="00752E61"/>
    <w:rsid w:val="0075638D"/>
    <w:rsid w:val="007649D1"/>
    <w:rsid w:val="00785552"/>
    <w:rsid w:val="00793C3D"/>
    <w:rsid w:val="007B7B15"/>
    <w:rsid w:val="007F00CB"/>
    <w:rsid w:val="007F50E8"/>
    <w:rsid w:val="00813338"/>
    <w:rsid w:val="00831916"/>
    <w:rsid w:val="00834D22"/>
    <w:rsid w:val="00836842"/>
    <w:rsid w:val="00844CEA"/>
    <w:rsid w:val="008578E7"/>
    <w:rsid w:val="00860389"/>
    <w:rsid w:val="00860DC8"/>
    <w:rsid w:val="00867767"/>
    <w:rsid w:val="00871F70"/>
    <w:rsid w:val="008758A9"/>
    <w:rsid w:val="008A63A9"/>
    <w:rsid w:val="008C12D9"/>
    <w:rsid w:val="008D05BD"/>
    <w:rsid w:val="008D3EA7"/>
    <w:rsid w:val="008D5F40"/>
    <w:rsid w:val="008E1AFC"/>
    <w:rsid w:val="008F7C85"/>
    <w:rsid w:val="00902293"/>
    <w:rsid w:val="00904B9B"/>
    <w:rsid w:val="009106E9"/>
    <w:rsid w:val="0092567E"/>
    <w:rsid w:val="00943326"/>
    <w:rsid w:val="0094490B"/>
    <w:rsid w:val="00947D8A"/>
    <w:rsid w:val="0096738F"/>
    <w:rsid w:val="009808DB"/>
    <w:rsid w:val="00982C9E"/>
    <w:rsid w:val="00987575"/>
    <w:rsid w:val="00990965"/>
    <w:rsid w:val="00991DCB"/>
    <w:rsid w:val="009B2236"/>
    <w:rsid w:val="009C4AF5"/>
    <w:rsid w:val="009D01BD"/>
    <w:rsid w:val="009E6FFB"/>
    <w:rsid w:val="009F652D"/>
    <w:rsid w:val="009F730C"/>
    <w:rsid w:val="00A00537"/>
    <w:rsid w:val="00A00764"/>
    <w:rsid w:val="00A202E0"/>
    <w:rsid w:val="00A23765"/>
    <w:rsid w:val="00A31623"/>
    <w:rsid w:val="00A31C54"/>
    <w:rsid w:val="00A3310F"/>
    <w:rsid w:val="00A414E5"/>
    <w:rsid w:val="00A60CB2"/>
    <w:rsid w:val="00A6613F"/>
    <w:rsid w:val="00A70974"/>
    <w:rsid w:val="00AA55C4"/>
    <w:rsid w:val="00AB5804"/>
    <w:rsid w:val="00AD6EEB"/>
    <w:rsid w:val="00AF510F"/>
    <w:rsid w:val="00B01628"/>
    <w:rsid w:val="00B04033"/>
    <w:rsid w:val="00B06342"/>
    <w:rsid w:val="00B60B91"/>
    <w:rsid w:val="00B706E3"/>
    <w:rsid w:val="00B8430A"/>
    <w:rsid w:val="00B86954"/>
    <w:rsid w:val="00B90DA1"/>
    <w:rsid w:val="00B94086"/>
    <w:rsid w:val="00BC24C3"/>
    <w:rsid w:val="00BC5FF9"/>
    <w:rsid w:val="00BD3130"/>
    <w:rsid w:val="00BD3AA0"/>
    <w:rsid w:val="00BE274D"/>
    <w:rsid w:val="00BF0FEA"/>
    <w:rsid w:val="00BF7FEE"/>
    <w:rsid w:val="00C05141"/>
    <w:rsid w:val="00C124B2"/>
    <w:rsid w:val="00C2207F"/>
    <w:rsid w:val="00C305F0"/>
    <w:rsid w:val="00C30968"/>
    <w:rsid w:val="00C40DC9"/>
    <w:rsid w:val="00C41FEF"/>
    <w:rsid w:val="00C4494D"/>
    <w:rsid w:val="00C663F3"/>
    <w:rsid w:val="00C86076"/>
    <w:rsid w:val="00C90F65"/>
    <w:rsid w:val="00C9470E"/>
    <w:rsid w:val="00CB73E7"/>
    <w:rsid w:val="00CC321A"/>
    <w:rsid w:val="00CD06BB"/>
    <w:rsid w:val="00CD4BC6"/>
    <w:rsid w:val="00D613B3"/>
    <w:rsid w:val="00D64CE9"/>
    <w:rsid w:val="00D700EC"/>
    <w:rsid w:val="00D974B7"/>
    <w:rsid w:val="00DB7230"/>
    <w:rsid w:val="00DC1F67"/>
    <w:rsid w:val="00DC3FAF"/>
    <w:rsid w:val="00E04935"/>
    <w:rsid w:val="00E140DC"/>
    <w:rsid w:val="00E31D73"/>
    <w:rsid w:val="00E34F0C"/>
    <w:rsid w:val="00E37033"/>
    <w:rsid w:val="00E41D1F"/>
    <w:rsid w:val="00E476DE"/>
    <w:rsid w:val="00E549C6"/>
    <w:rsid w:val="00E80AC6"/>
    <w:rsid w:val="00E80DFF"/>
    <w:rsid w:val="00E84E0A"/>
    <w:rsid w:val="00E8504E"/>
    <w:rsid w:val="00E9401B"/>
    <w:rsid w:val="00E95075"/>
    <w:rsid w:val="00E96193"/>
    <w:rsid w:val="00E96792"/>
    <w:rsid w:val="00EA0DFA"/>
    <w:rsid w:val="00EA51C8"/>
    <w:rsid w:val="00EC1A8B"/>
    <w:rsid w:val="00ED15E4"/>
    <w:rsid w:val="00EF0DB4"/>
    <w:rsid w:val="00EF2CA2"/>
    <w:rsid w:val="00F04FFE"/>
    <w:rsid w:val="00F17584"/>
    <w:rsid w:val="00F17B0D"/>
    <w:rsid w:val="00F20C45"/>
    <w:rsid w:val="00F42BE9"/>
    <w:rsid w:val="00F47D52"/>
    <w:rsid w:val="00F5429A"/>
    <w:rsid w:val="00F56FB9"/>
    <w:rsid w:val="00F71AE2"/>
    <w:rsid w:val="00F750B8"/>
    <w:rsid w:val="00F83A4C"/>
    <w:rsid w:val="00FB03C5"/>
    <w:rsid w:val="00FB0DEE"/>
    <w:rsid w:val="00FD43A0"/>
    <w:rsid w:val="00FE2584"/>
    <w:rsid w:val="00FF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70BE38"/>
  <w15:chartTrackingRefBased/>
  <w15:docId w15:val="{E1454114-2E24-4C8D-8EA8-12276B9A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13A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4E5"/>
    <w:rPr>
      <w:color w:val="0563C1" w:themeColor="hyperlink"/>
      <w:u w:val="single"/>
    </w:rPr>
  </w:style>
  <w:style w:type="character" w:styleId="Strong">
    <w:name w:val="Strong"/>
    <w:basedOn w:val="DefaultParagraphFont"/>
    <w:uiPriority w:val="22"/>
    <w:qFormat/>
    <w:rsid w:val="00213A84"/>
    <w:rPr>
      <w:b/>
      <w:bCs/>
    </w:rPr>
  </w:style>
  <w:style w:type="paragraph" w:styleId="NormalWeb">
    <w:name w:val="Normal (Web)"/>
    <w:basedOn w:val="Normal"/>
    <w:uiPriority w:val="99"/>
    <w:unhideWhenUsed/>
    <w:rsid w:val="00213A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3A84"/>
    <w:rPr>
      <w:i/>
      <w:iCs/>
    </w:rPr>
  </w:style>
  <w:style w:type="character" w:customStyle="1" w:styleId="Heading3Char">
    <w:name w:val="Heading 3 Char"/>
    <w:basedOn w:val="DefaultParagraphFont"/>
    <w:link w:val="Heading3"/>
    <w:uiPriority w:val="9"/>
    <w:rsid w:val="00213A84"/>
    <w:rPr>
      <w:rFonts w:ascii="Times New Roman" w:eastAsia="Times New Roman" w:hAnsi="Times New Roman" w:cs="Times New Roman"/>
      <w:b/>
      <w:bCs/>
      <w:sz w:val="27"/>
      <w:szCs w:val="27"/>
    </w:rPr>
  </w:style>
  <w:style w:type="paragraph" w:styleId="ListParagraph">
    <w:name w:val="List Paragraph"/>
    <w:basedOn w:val="Normal"/>
    <w:uiPriority w:val="34"/>
    <w:qFormat/>
    <w:rsid w:val="00FE2584"/>
    <w:pPr>
      <w:ind w:left="720"/>
      <w:contextualSpacing/>
    </w:pPr>
  </w:style>
  <w:style w:type="character" w:styleId="FollowedHyperlink">
    <w:name w:val="FollowedHyperlink"/>
    <w:basedOn w:val="DefaultParagraphFont"/>
    <w:uiPriority w:val="99"/>
    <w:semiHidden/>
    <w:unhideWhenUsed/>
    <w:rsid w:val="00BC24C3"/>
    <w:rPr>
      <w:color w:val="954F72" w:themeColor="followedHyperlink"/>
      <w:u w:val="single"/>
    </w:rPr>
  </w:style>
  <w:style w:type="character" w:customStyle="1" w:styleId="uv3um">
    <w:name w:val="uv3um"/>
    <w:basedOn w:val="DefaultParagraphFont"/>
    <w:rsid w:val="00626E69"/>
  </w:style>
  <w:style w:type="table" w:styleId="TableGrid">
    <w:name w:val="Table Grid"/>
    <w:basedOn w:val="TableNormal"/>
    <w:uiPriority w:val="39"/>
    <w:rsid w:val="0090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04FFE"/>
    <w:rPr>
      <w:color w:val="605E5C"/>
      <w:shd w:val="clear" w:color="auto" w:fill="E1DFDD"/>
    </w:rPr>
  </w:style>
  <w:style w:type="paragraph" w:styleId="Header">
    <w:name w:val="header"/>
    <w:basedOn w:val="Normal"/>
    <w:link w:val="HeaderChar"/>
    <w:uiPriority w:val="99"/>
    <w:unhideWhenUsed/>
    <w:rsid w:val="00991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DCB"/>
  </w:style>
  <w:style w:type="paragraph" w:styleId="Footer">
    <w:name w:val="footer"/>
    <w:basedOn w:val="Normal"/>
    <w:link w:val="FooterChar"/>
    <w:uiPriority w:val="99"/>
    <w:unhideWhenUsed/>
    <w:rsid w:val="00991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536">
      <w:bodyDiv w:val="1"/>
      <w:marLeft w:val="0"/>
      <w:marRight w:val="0"/>
      <w:marTop w:val="0"/>
      <w:marBottom w:val="0"/>
      <w:divBdr>
        <w:top w:val="none" w:sz="0" w:space="0" w:color="auto"/>
        <w:left w:val="none" w:sz="0" w:space="0" w:color="auto"/>
        <w:bottom w:val="none" w:sz="0" w:space="0" w:color="auto"/>
        <w:right w:val="none" w:sz="0" w:space="0" w:color="auto"/>
      </w:divBdr>
    </w:div>
    <w:div w:id="52824703">
      <w:bodyDiv w:val="1"/>
      <w:marLeft w:val="0"/>
      <w:marRight w:val="0"/>
      <w:marTop w:val="0"/>
      <w:marBottom w:val="0"/>
      <w:divBdr>
        <w:top w:val="none" w:sz="0" w:space="0" w:color="auto"/>
        <w:left w:val="none" w:sz="0" w:space="0" w:color="auto"/>
        <w:bottom w:val="none" w:sz="0" w:space="0" w:color="auto"/>
        <w:right w:val="none" w:sz="0" w:space="0" w:color="auto"/>
      </w:divBdr>
    </w:div>
    <w:div w:id="109671642">
      <w:bodyDiv w:val="1"/>
      <w:marLeft w:val="0"/>
      <w:marRight w:val="0"/>
      <w:marTop w:val="0"/>
      <w:marBottom w:val="0"/>
      <w:divBdr>
        <w:top w:val="none" w:sz="0" w:space="0" w:color="auto"/>
        <w:left w:val="none" w:sz="0" w:space="0" w:color="auto"/>
        <w:bottom w:val="none" w:sz="0" w:space="0" w:color="auto"/>
        <w:right w:val="none" w:sz="0" w:space="0" w:color="auto"/>
      </w:divBdr>
    </w:div>
    <w:div w:id="150829997">
      <w:bodyDiv w:val="1"/>
      <w:marLeft w:val="0"/>
      <w:marRight w:val="0"/>
      <w:marTop w:val="0"/>
      <w:marBottom w:val="0"/>
      <w:divBdr>
        <w:top w:val="none" w:sz="0" w:space="0" w:color="auto"/>
        <w:left w:val="none" w:sz="0" w:space="0" w:color="auto"/>
        <w:bottom w:val="none" w:sz="0" w:space="0" w:color="auto"/>
        <w:right w:val="none" w:sz="0" w:space="0" w:color="auto"/>
      </w:divBdr>
    </w:div>
    <w:div w:id="226186235">
      <w:bodyDiv w:val="1"/>
      <w:marLeft w:val="0"/>
      <w:marRight w:val="0"/>
      <w:marTop w:val="0"/>
      <w:marBottom w:val="0"/>
      <w:divBdr>
        <w:top w:val="none" w:sz="0" w:space="0" w:color="auto"/>
        <w:left w:val="none" w:sz="0" w:space="0" w:color="auto"/>
        <w:bottom w:val="none" w:sz="0" w:space="0" w:color="auto"/>
        <w:right w:val="none" w:sz="0" w:space="0" w:color="auto"/>
      </w:divBdr>
    </w:div>
    <w:div w:id="247273899">
      <w:bodyDiv w:val="1"/>
      <w:marLeft w:val="0"/>
      <w:marRight w:val="0"/>
      <w:marTop w:val="0"/>
      <w:marBottom w:val="0"/>
      <w:divBdr>
        <w:top w:val="none" w:sz="0" w:space="0" w:color="auto"/>
        <w:left w:val="none" w:sz="0" w:space="0" w:color="auto"/>
        <w:bottom w:val="none" w:sz="0" w:space="0" w:color="auto"/>
        <w:right w:val="none" w:sz="0" w:space="0" w:color="auto"/>
      </w:divBdr>
    </w:div>
    <w:div w:id="253100496">
      <w:bodyDiv w:val="1"/>
      <w:marLeft w:val="0"/>
      <w:marRight w:val="0"/>
      <w:marTop w:val="0"/>
      <w:marBottom w:val="0"/>
      <w:divBdr>
        <w:top w:val="none" w:sz="0" w:space="0" w:color="auto"/>
        <w:left w:val="none" w:sz="0" w:space="0" w:color="auto"/>
        <w:bottom w:val="none" w:sz="0" w:space="0" w:color="auto"/>
        <w:right w:val="none" w:sz="0" w:space="0" w:color="auto"/>
      </w:divBdr>
    </w:div>
    <w:div w:id="361127921">
      <w:bodyDiv w:val="1"/>
      <w:marLeft w:val="0"/>
      <w:marRight w:val="0"/>
      <w:marTop w:val="0"/>
      <w:marBottom w:val="0"/>
      <w:divBdr>
        <w:top w:val="none" w:sz="0" w:space="0" w:color="auto"/>
        <w:left w:val="none" w:sz="0" w:space="0" w:color="auto"/>
        <w:bottom w:val="none" w:sz="0" w:space="0" w:color="auto"/>
        <w:right w:val="none" w:sz="0" w:space="0" w:color="auto"/>
      </w:divBdr>
    </w:div>
    <w:div w:id="431359594">
      <w:bodyDiv w:val="1"/>
      <w:marLeft w:val="0"/>
      <w:marRight w:val="0"/>
      <w:marTop w:val="0"/>
      <w:marBottom w:val="0"/>
      <w:divBdr>
        <w:top w:val="none" w:sz="0" w:space="0" w:color="auto"/>
        <w:left w:val="none" w:sz="0" w:space="0" w:color="auto"/>
        <w:bottom w:val="none" w:sz="0" w:space="0" w:color="auto"/>
        <w:right w:val="none" w:sz="0" w:space="0" w:color="auto"/>
      </w:divBdr>
    </w:div>
    <w:div w:id="453451820">
      <w:bodyDiv w:val="1"/>
      <w:marLeft w:val="0"/>
      <w:marRight w:val="0"/>
      <w:marTop w:val="0"/>
      <w:marBottom w:val="0"/>
      <w:divBdr>
        <w:top w:val="none" w:sz="0" w:space="0" w:color="auto"/>
        <w:left w:val="none" w:sz="0" w:space="0" w:color="auto"/>
        <w:bottom w:val="none" w:sz="0" w:space="0" w:color="auto"/>
        <w:right w:val="none" w:sz="0" w:space="0" w:color="auto"/>
      </w:divBdr>
    </w:div>
    <w:div w:id="566762905">
      <w:bodyDiv w:val="1"/>
      <w:marLeft w:val="0"/>
      <w:marRight w:val="0"/>
      <w:marTop w:val="0"/>
      <w:marBottom w:val="0"/>
      <w:divBdr>
        <w:top w:val="none" w:sz="0" w:space="0" w:color="auto"/>
        <w:left w:val="none" w:sz="0" w:space="0" w:color="auto"/>
        <w:bottom w:val="none" w:sz="0" w:space="0" w:color="auto"/>
        <w:right w:val="none" w:sz="0" w:space="0" w:color="auto"/>
      </w:divBdr>
    </w:div>
    <w:div w:id="636028508">
      <w:bodyDiv w:val="1"/>
      <w:marLeft w:val="0"/>
      <w:marRight w:val="0"/>
      <w:marTop w:val="0"/>
      <w:marBottom w:val="0"/>
      <w:divBdr>
        <w:top w:val="none" w:sz="0" w:space="0" w:color="auto"/>
        <w:left w:val="none" w:sz="0" w:space="0" w:color="auto"/>
        <w:bottom w:val="none" w:sz="0" w:space="0" w:color="auto"/>
        <w:right w:val="none" w:sz="0" w:space="0" w:color="auto"/>
      </w:divBdr>
    </w:div>
    <w:div w:id="678891145">
      <w:bodyDiv w:val="1"/>
      <w:marLeft w:val="0"/>
      <w:marRight w:val="0"/>
      <w:marTop w:val="0"/>
      <w:marBottom w:val="0"/>
      <w:divBdr>
        <w:top w:val="none" w:sz="0" w:space="0" w:color="auto"/>
        <w:left w:val="none" w:sz="0" w:space="0" w:color="auto"/>
        <w:bottom w:val="none" w:sz="0" w:space="0" w:color="auto"/>
        <w:right w:val="none" w:sz="0" w:space="0" w:color="auto"/>
      </w:divBdr>
    </w:div>
    <w:div w:id="720058948">
      <w:bodyDiv w:val="1"/>
      <w:marLeft w:val="0"/>
      <w:marRight w:val="0"/>
      <w:marTop w:val="0"/>
      <w:marBottom w:val="0"/>
      <w:divBdr>
        <w:top w:val="none" w:sz="0" w:space="0" w:color="auto"/>
        <w:left w:val="none" w:sz="0" w:space="0" w:color="auto"/>
        <w:bottom w:val="none" w:sz="0" w:space="0" w:color="auto"/>
        <w:right w:val="none" w:sz="0" w:space="0" w:color="auto"/>
      </w:divBdr>
    </w:div>
    <w:div w:id="737168824">
      <w:bodyDiv w:val="1"/>
      <w:marLeft w:val="0"/>
      <w:marRight w:val="0"/>
      <w:marTop w:val="0"/>
      <w:marBottom w:val="0"/>
      <w:divBdr>
        <w:top w:val="none" w:sz="0" w:space="0" w:color="auto"/>
        <w:left w:val="none" w:sz="0" w:space="0" w:color="auto"/>
        <w:bottom w:val="none" w:sz="0" w:space="0" w:color="auto"/>
        <w:right w:val="none" w:sz="0" w:space="0" w:color="auto"/>
      </w:divBdr>
    </w:div>
    <w:div w:id="784084935">
      <w:bodyDiv w:val="1"/>
      <w:marLeft w:val="0"/>
      <w:marRight w:val="0"/>
      <w:marTop w:val="0"/>
      <w:marBottom w:val="0"/>
      <w:divBdr>
        <w:top w:val="none" w:sz="0" w:space="0" w:color="auto"/>
        <w:left w:val="none" w:sz="0" w:space="0" w:color="auto"/>
        <w:bottom w:val="none" w:sz="0" w:space="0" w:color="auto"/>
        <w:right w:val="none" w:sz="0" w:space="0" w:color="auto"/>
      </w:divBdr>
    </w:div>
    <w:div w:id="824470946">
      <w:bodyDiv w:val="1"/>
      <w:marLeft w:val="0"/>
      <w:marRight w:val="0"/>
      <w:marTop w:val="0"/>
      <w:marBottom w:val="0"/>
      <w:divBdr>
        <w:top w:val="none" w:sz="0" w:space="0" w:color="auto"/>
        <w:left w:val="none" w:sz="0" w:space="0" w:color="auto"/>
        <w:bottom w:val="none" w:sz="0" w:space="0" w:color="auto"/>
        <w:right w:val="none" w:sz="0" w:space="0" w:color="auto"/>
      </w:divBdr>
    </w:div>
    <w:div w:id="878474394">
      <w:bodyDiv w:val="1"/>
      <w:marLeft w:val="0"/>
      <w:marRight w:val="0"/>
      <w:marTop w:val="0"/>
      <w:marBottom w:val="0"/>
      <w:divBdr>
        <w:top w:val="none" w:sz="0" w:space="0" w:color="auto"/>
        <w:left w:val="none" w:sz="0" w:space="0" w:color="auto"/>
        <w:bottom w:val="none" w:sz="0" w:space="0" w:color="auto"/>
        <w:right w:val="none" w:sz="0" w:space="0" w:color="auto"/>
      </w:divBdr>
    </w:div>
    <w:div w:id="1184593035">
      <w:bodyDiv w:val="1"/>
      <w:marLeft w:val="0"/>
      <w:marRight w:val="0"/>
      <w:marTop w:val="0"/>
      <w:marBottom w:val="0"/>
      <w:divBdr>
        <w:top w:val="none" w:sz="0" w:space="0" w:color="auto"/>
        <w:left w:val="none" w:sz="0" w:space="0" w:color="auto"/>
        <w:bottom w:val="none" w:sz="0" w:space="0" w:color="auto"/>
        <w:right w:val="none" w:sz="0" w:space="0" w:color="auto"/>
      </w:divBdr>
    </w:div>
    <w:div w:id="1197544168">
      <w:bodyDiv w:val="1"/>
      <w:marLeft w:val="0"/>
      <w:marRight w:val="0"/>
      <w:marTop w:val="0"/>
      <w:marBottom w:val="0"/>
      <w:divBdr>
        <w:top w:val="none" w:sz="0" w:space="0" w:color="auto"/>
        <w:left w:val="none" w:sz="0" w:space="0" w:color="auto"/>
        <w:bottom w:val="none" w:sz="0" w:space="0" w:color="auto"/>
        <w:right w:val="none" w:sz="0" w:space="0" w:color="auto"/>
      </w:divBdr>
    </w:div>
    <w:div w:id="1224028454">
      <w:bodyDiv w:val="1"/>
      <w:marLeft w:val="0"/>
      <w:marRight w:val="0"/>
      <w:marTop w:val="0"/>
      <w:marBottom w:val="0"/>
      <w:divBdr>
        <w:top w:val="none" w:sz="0" w:space="0" w:color="auto"/>
        <w:left w:val="none" w:sz="0" w:space="0" w:color="auto"/>
        <w:bottom w:val="none" w:sz="0" w:space="0" w:color="auto"/>
        <w:right w:val="none" w:sz="0" w:space="0" w:color="auto"/>
      </w:divBdr>
    </w:div>
    <w:div w:id="1296137268">
      <w:bodyDiv w:val="1"/>
      <w:marLeft w:val="0"/>
      <w:marRight w:val="0"/>
      <w:marTop w:val="0"/>
      <w:marBottom w:val="0"/>
      <w:divBdr>
        <w:top w:val="none" w:sz="0" w:space="0" w:color="auto"/>
        <w:left w:val="none" w:sz="0" w:space="0" w:color="auto"/>
        <w:bottom w:val="none" w:sz="0" w:space="0" w:color="auto"/>
        <w:right w:val="none" w:sz="0" w:space="0" w:color="auto"/>
      </w:divBdr>
    </w:div>
    <w:div w:id="1308244039">
      <w:bodyDiv w:val="1"/>
      <w:marLeft w:val="0"/>
      <w:marRight w:val="0"/>
      <w:marTop w:val="0"/>
      <w:marBottom w:val="0"/>
      <w:divBdr>
        <w:top w:val="none" w:sz="0" w:space="0" w:color="auto"/>
        <w:left w:val="none" w:sz="0" w:space="0" w:color="auto"/>
        <w:bottom w:val="none" w:sz="0" w:space="0" w:color="auto"/>
        <w:right w:val="none" w:sz="0" w:space="0" w:color="auto"/>
      </w:divBdr>
    </w:div>
    <w:div w:id="1314598748">
      <w:bodyDiv w:val="1"/>
      <w:marLeft w:val="0"/>
      <w:marRight w:val="0"/>
      <w:marTop w:val="0"/>
      <w:marBottom w:val="0"/>
      <w:divBdr>
        <w:top w:val="none" w:sz="0" w:space="0" w:color="auto"/>
        <w:left w:val="none" w:sz="0" w:space="0" w:color="auto"/>
        <w:bottom w:val="none" w:sz="0" w:space="0" w:color="auto"/>
        <w:right w:val="none" w:sz="0" w:space="0" w:color="auto"/>
      </w:divBdr>
    </w:div>
    <w:div w:id="1315791352">
      <w:bodyDiv w:val="1"/>
      <w:marLeft w:val="0"/>
      <w:marRight w:val="0"/>
      <w:marTop w:val="0"/>
      <w:marBottom w:val="0"/>
      <w:divBdr>
        <w:top w:val="none" w:sz="0" w:space="0" w:color="auto"/>
        <w:left w:val="none" w:sz="0" w:space="0" w:color="auto"/>
        <w:bottom w:val="none" w:sz="0" w:space="0" w:color="auto"/>
        <w:right w:val="none" w:sz="0" w:space="0" w:color="auto"/>
      </w:divBdr>
    </w:div>
    <w:div w:id="1535802209">
      <w:bodyDiv w:val="1"/>
      <w:marLeft w:val="0"/>
      <w:marRight w:val="0"/>
      <w:marTop w:val="0"/>
      <w:marBottom w:val="0"/>
      <w:divBdr>
        <w:top w:val="none" w:sz="0" w:space="0" w:color="auto"/>
        <w:left w:val="none" w:sz="0" w:space="0" w:color="auto"/>
        <w:bottom w:val="none" w:sz="0" w:space="0" w:color="auto"/>
        <w:right w:val="none" w:sz="0" w:space="0" w:color="auto"/>
      </w:divBdr>
    </w:div>
    <w:div w:id="1616445465">
      <w:bodyDiv w:val="1"/>
      <w:marLeft w:val="0"/>
      <w:marRight w:val="0"/>
      <w:marTop w:val="0"/>
      <w:marBottom w:val="0"/>
      <w:divBdr>
        <w:top w:val="none" w:sz="0" w:space="0" w:color="auto"/>
        <w:left w:val="none" w:sz="0" w:space="0" w:color="auto"/>
        <w:bottom w:val="none" w:sz="0" w:space="0" w:color="auto"/>
        <w:right w:val="none" w:sz="0" w:space="0" w:color="auto"/>
      </w:divBdr>
    </w:div>
    <w:div w:id="1706518574">
      <w:bodyDiv w:val="1"/>
      <w:marLeft w:val="0"/>
      <w:marRight w:val="0"/>
      <w:marTop w:val="0"/>
      <w:marBottom w:val="0"/>
      <w:divBdr>
        <w:top w:val="none" w:sz="0" w:space="0" w:color="auto"/>
        <w:left w:val="none" w:sz="0" w:space="0" w:color="auto"/>
        <w:bottom w:val="none" w:sz="0" w:space="0" w:color="auto"/>
        <w:right w:val="none" w:sz="0" w:space="0" w:color="auto"/>
      </w:divBdr>
    </w:div>
    <w:div w:id="1785689468">
      <w:bodyDiv w:val="1"/>
      <w:marLeft w:val="0"/>
      <w:marRight w:val="0"/>
      <w:marTop w:val="0"/>
      <w:marBottom w:val="0"/>
      <w:divBdr>
        <w:top w:val="none" w:sz="0" w:space="0" w:color="auto"/>
        <w:left w:val="none" w:sz="0" w:space="0" w:color="auto"/>
        <w:bottom w:val="none" w:sz="0" w:space="0" w:color="auto"/>
        <w:right w:val="none" w:sz="0" w:space="0" w:color="auto"/>
      </w:divBdr>
    </w:div>
    <w:div w:id="1837989484">
      <w:bodyDiv w:val="1"/>
      <w:marLeft w:val="0"/>
      <w:marRight w:val="0"/>
      <w:marTop w:val="0"/>
      <w:marBottom w:val="0"/>
      <w:divBdr>
        <w:top w:val="none" w:sz="0" w:space="0" w:color="auto"/>
        <w:left w:val="none" w:sz="0" w:space="0" w:color="auto"/>
        <w:bottom w:val="none" w:sz="0" w:space="0" w:color="auto"/>
        <w:right w:val="none" w:sz="0" w:space="0" w:color="auto"/>
      </w:divBdr>
    </w:div>
    <w:div w:id="1877740663">
      <w:bodyDiv w:val="1"/>
      <w:marLeft w:val="0"/>
      <w:marRight w:val="0"/>
      <w:marTop w:val="0"/>
      <w:marBottom w:val="0"/>
      <w:divBdr>
        <w:top w:val="none" w:sz="0" w:space="0" w:color="auto"/>
        <w:left w:val="none" w:sz="0" w:space="0" w:color="auto"/>
        <w:bottom w:val="none" w:sz="0" w:space="0" w:color="auto"/>
        <w:right w:val="none" w:sz="0" w:space="0" w:color="auto"/>
      </w:divBdr>
    </w:div>
    <w:div w:id="1910917338">
      <w:bodyDiv w:val="1"/>
      <w:marLeft w:val="0"/>
      <w:marRight w:val="0"/>
      <w:marTop w:val="0"/>
      <w:marBottom w:val="0"/>
      <w:divBdr>
        <w:top w:val="none" w:sz="0" w:space="0" w:color="auto"/>
        <w:left w:val="none" w:sz="0" w:space="0" w:color="auto"/>
        <w:bottom w:val="none" w:sz="0" w:space="0" w:color="auto"/>
        <w:right w:val="none" w:sz="0" w:space="0" w:color="auto"/>
      </w:divBdr>
    </w:div>
    <w:div w:id="1928732527">
      <w:bodyDiv w:val="1"/>
      <w:marLeft w:val="0"/>
      <w:marRight w:val="0"/>
      <w:marTop w:val="0"/>
      <w:marBottom w:val="0"/>
      <w:divBdr>
        <w:top w:val="none" w:sz="0" w:space="0" w:color="auto"/>
        <w:left w:val="none" w:sz="0" w:space="0" w:color="auto"/>
        <w:bottom w:val="none" w:sz="0" w:space="0" w:color="auto"/>
        <w:right w:val="none" w:sz="0" w:space="0" w:color="auto"/>
      </w:divBdr>
    </w:div>
    <w:div w:id="1994292674">
      <w:bodyDiv w:val="1"/>
      <w:marLeft w:val="0"/>
      <w:marRight w:val="0"/>
      <w:marTop w:val="0"/>
      <w:marBottom w:val="0"/>
      <w:divBdr>
        <w:top w:val="none" w:sz="0" w:space="0" w:color="auto"/>
        <w:left w:val="none" w:sz="0" w:space="0" w:color="auto"/>
        <w:bottom w:val="none" w:sz="0" w:space="0" w:color="auto"/>
        <w:right w:val="none" w:sz="0" w:space="0" w:color="auto"/>
      </w:divBdr>
    </w:div>
    <w:div w:id="2112818510">
      <w:bodyDiv w:val="1"/>
      <w:marLeft w:val="0"/>
      <w:marRight w:val="0"/>
      <w:marTop w:val="0"/>
      <w:marBottom w:val="0"/>
      <w:divBdr>
        <w:top w:val="none" w:sz="0" w:space="0" w:color="auto"/>
        <w:left w:val="none" w:sz="0" w:space="0" w:color="auto"/>
        <w:bottom w:val="none" w:sz="0" w:space="0" w:color="auto"/>
        <w:right w:val="none" w:sz="0" w:space="0" w:color="auto"/>
      </w:divBdr>
    </w:div>
    <w:div w:id="21158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38/s41564-018-0335-z" TargetMode="External"/><Relationship Id="rId18" Type="http://schemas.openxmlformats.org/officeDocument/2006/relationships/hyperlink" Target="https://doi.org/10.1371/journal.pone.0002516" TargetMode="External"/><Relationship Id="rId26" Type="http://schemas.openxmlformats.org/officeDocument/2006/relationships/hyperlink" Target="https://doi.org/10.1371/journal.pntd.0003282"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177/095632020101200301" TargetMode="External"/><Relationship Id="rId34" Type="http://schemas.openxmlformats.org/officeDocument/2006/relationships/hyperlink" Target="https://doi.org/10.1007/s11908-014-0406-0"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002/JLB.4MR0722-619R" TargetMode="External"/><Relationship Id="rId17" Type="http://schemas.openxmlformats.org/officeDocument/2006/relationships/hyperlink" Target="https://doi.org/10.1016/B978-0-12-407707-2.00002-3" TargetMode="External"/><Relationship Id="rId25" Type="http://schemas.openxmlformats.org/officeDocument/2006/relationships/hyperlink" Target="https://doi.org/10.1038/nrneurol.2016.27" TargetMode="External"/><Relationship Id="rId33" Type="http://schemas.openxmlformats.org/officeDocument/2006/relationships/hyperlink" Target="https://doi.org/10.1016/j.coviro.2019.07.001"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111/imr.12079" TargetMode="External"/><Relationship Id="rId20" Type="http://schemas.openxmlformats.org/officeDocument/2006/relationships/hyperlink" Target="https://doi.org/10.1186/s12981-018-0194-y" TargetMode="External"/><Relationship Id="rId29" Type="http://schemas.openxmlformats.org/officeDocument/2006/relationships/hyperlink" Target="https://doi.org/10.1016/S0140-6736(07)61050-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7/QAD.0000000000000408" TargetMode="External"/><Relationship Id="rId24" Type="http://schemas.openxmlformats.org/officeDocument/2006/relationships/hyperlink" Target="https://doi.org/10.3390/v17040572" TargetMode="External"/><Relationship Id="rId32" Type="http://schemas.openxmlformats.org/officeDocument/2006/relationships/hyperlink" Target="https://dx.doi.org/10.3748/wjg.v26.i2.109"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3390/microorganisms11040853" TargetMode="External"/><Relationship Id="rId23" Type="http://schemas.openxmlformats.org/officeDocument/2006/relationships/hyperlink" Target="https://doi.org/10.1172/JCI33372" TargetMode="External"/><Relationship Id="rId28" Type="http://schemas.openxmlformats.org/officeDocument/2006/relationships/hyperlink" Target="https://doi.org/10.1523/JNEUROSCI.3045-16.2017" TargetMode="External"/><Relationship Id="rId36" Type="http://schemas.openxmlformats.org/officeDocument/2006/relationships/header" Target="header2.xml"/><Relationship Id="rId10" Type="http://schemas.openxmlformats.org/officeDocument/2006/relationships/hyperlink" Target="https://doi.org/10.1016/S0140-6736(13)61809-7" TargetMode="External"/><Relationship Id="rId19" Type="http://schemas.openxmlformats.org/officeDocument/2006/relationships/hyperlink" Target="https://doi.org/10.1093/infdis/jir214" TargetMode="External"/><Relationship Id="rId31" Type="http://schemas.openxmlformats.org/officeDocument/2006/relationships/hyperlink" Target="http://www.ncbi.nlm.nih.gov/pubmed/3196977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389/fimmu.2019.02035" TargetMode="External"/><Relationship Id="rId22" Type="http://schemas.openxmlformats.org/officeDocument/2006/relationships/hyperlink" Target="https://doi.org/10.1001/jama.2012.6698" TargetMode="External"/><Relationship Id="rId27" Type="http://schemas.openxmlformats.org/officeDocument/2006/relationships/hyperlink" Target="https://doi.org/10.1371/journal.pone.0002516" TargetMode="External"/><Relationship Id="rId30" Type="http://schemas.openxmlformats.org/officeDocument/2006/relationships/hyperlink" Target="https://doi.org/10.1016/j.cytogfr.2015.10.002"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10840</TotalTime>
  <Pages>24</Pages>
  <Words>6681</Words>
  <Characters>43700</Characters>
  <Application>Microsoft Office Word</Application>
  <DocSecurity>0</DocSecurity>
  <Lines>672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SAM</dc:creator>
  <cp:keywords/>
  <dc:description/>
  <cp:lastModifiedBy>DR SAM</cp:lastModifiedBy>
  <cp:revision>49</cp:revision>
  <dcterms:created xsi:type="dcterms:W3CDTF">2025-02-21T12:51:00Z</dcterms:created>
  <dcterms:modified xsi:type="dcterms:W3CDTF">2025-05-25T23:56:00Z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deb22671-4a93-461f-9874-86d75377c842</vt:lpwstr>
  </property>
</Properties>
</file>