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DF080" w14:textId="77777777" w:rsidR="00407CB8" w:rsidRDefault="009D2039">
      <w:pPr>
        <w:pStyle w:val="Normal1"/>
        <w:spacing w:after="0" w:line="276" w:lineRule="auto"/>
        <w:jc w:val="center"/>
        <w:rPr>
          <w:rFonts w:ascii="Garamond" w:eastAsia="Garamond" w:hAnsi="Garamond" w:cs="Garamond"/>
          <w:b/>
          <w:sz w:val="24"/>
          <w:szCs w:val="24"/>
        </w:rPr>
      </w:pPr>
      <w:r>
        <w:rPr>
          <w:rFonts w:ascii="Garamond" w:eastAsia="Garamond" w:hAnsi="Garamond" w:cs="Garamond"/>
          <w:b/>
          <w:sz w:val="24"/>
          <w:szCs w:val="24"/>
        </w:rPr>
        <w:t xml:space="preserve">Quality Evaluation of Steamed Pastes Produced from Blends of Yellow Maize </w:t>
      </w:r>
      <w:r>
        <w:rPr>
          <w:rFonts w:ascii="Garamond" w:eastAsia="Garamond" w:hAnsi="Garamond" w:cs="Garamond"/>
          <w:b/>
          <w:i/>
          <w:sz w:val="24"/>
          <w:szCs w:val="24"/>
        </w:rPr>
        <w:t>(</w:t>
      </w:r>
      <w:proofErr w:type="spellStart"/>
      <w:r>
        <w:rPr>
          <w:rFonts w:ascii="Garamond" w:eastAsia="Garamond" w:hAnsi="Garamond" w:cs="Garamond"/>
          <w:b/>
          <w:i/>
          <w:sz w:val="24"/>
          <w:szCs w:val="24"/>
        </w:rPr>
        <w:t>Zea</w:t>
      </w:r>
      <w:proofErr w:type="spellEnd"/>
      <w:r>
        <w:rPr>
          <w:rFonts w:ascii="Garamond" w:eastAsia="Garamond" w:hAnsi="Garamond" w:cs="Garamond"/>
          <w:b/>
          <w:i/>
          <w:sz w:val="24"/>
          <w:szCs w:val="24"/>
        </w:rPr>
        <w:t xml:space="preserve"> mays L.</w:t>
      </w:r>
      <w:r>
        <w:rPr>
          <w:rFonts w:ascii="Garamond" w:eastAsia="Garamond" w:hAnsi="Garamond" w:cs="Garamond"/>
          <w:b/>
          <w:sz w:val="24"/>
          <w:szCs w:val="24"/>
        </w:rPr>
        <w:t>)</w:t>
      </w:r>
      <w:r>
        <w:rPr>
          <w:rFonts w:ascii="Garamond" w:eastAsia="Garamond" w:hAnsi="Garamond" w:cs="Garamond"/>
          <w:b/>
          <w:i/>
          <w:sz w:val="24"/>
          <w:szCs w:val="24"/>
        </w:rPr>
        <w:t>,</w:t>
      </w:r>
      <w:r>
        <w:rPr>
          <w:rFonts w:ascii="Garamond" w:eastAsia="Garamond" w:hAnsi="Garamond" w:cs="Garamond"/>
          <w:b/>
          <w:sz w:val="24"/>
          <w:szCs w:val="24"/>
        </w:rPr>
        <w:t xml:space="preserve"> Melon (</w:t>
      </w:r>
      <w:r>
        <w:rPr>
          <w:rFonts w:ascii="Garamond" w:eastAsia="Garamond" w:hAnsi="Garamond" w:cs="Garamond"/>
          <w:b/>
          <w:i/>
          <w:sz w:val="24"/>
          <w:szCs w:val="24"/>
        </w:rPr>
        <w:t xml:space="preserve">Cucumis </w:t>
      </w:r>
      <w:proofErr w:type="spellStart"/>
      <w:r>
        <w:rPr>
          <w:rFonts w:ascii="Garamond" w:eastAsia="Garamond" w:hAnsi="Garamond" w:cs="Garamond"/>
          <w:b/>
          <w:i/>
          <w:sz w:val="24"/>
          <w:szCs w:val="24"/>
        </w:rPr>
        <w:t>melo</w:t>
      </w:r>
      <w:proofErr w:type="spellEnd"/>
      <w:r>
        <w:rPr>
          <w:rFonts w:ascii="Garamond" w:eastAsia="Garamond" w:hAnsi="Garamond" w:cs="Garamond"/>
          <w:b/>
          <w:i/>
          <w:sz w:val="24"/>
          <w:szCs w:val="24"/>
        </w:rPr>
        <w:t xml:space="preserve"> L.</w:t>
      </w:r>
      <w:r>
        <w:rPr>
          <w:rFonts w:ascii="Garamond" w:eastAsia="Garamond" w:hAnsi="Garamond" w:cs="Garamond"/>
          <w:b/>
          <w:sz w:val="24"/>
          <w:szCs w:val="24"/>
        </w:rPr>
        <w:t>) and African Palm Weevil (</w:t>
      </w:r>
      <w:proofErr w:type="spellStart"/>
      <w:r>
        <w:rPr>
          <w:rFonts w:ascii="Garamond" w:eastAsia="Garamond" w:hAnsi="Garamond" w:cs="Garamond"/>
          <w:b/>
          <w:i/>
          <w:sz w:val="24"/>
          <w:szCs w:val="24"/>
        </w:rPr>
        <w:t>Rhynchophorus</w:t>
      </w:r>
      <w:proofErr w:type="spellEnd"/>
      <w:r>
        <w:rPr>
          <w:rFonts w:ascii="Garamond" w:eastAsia="Garamond" w:hAnsi="Garamond" w:cs="Garamond"/>
          <w:b/>
          <w:i/>
          <w:sz w:val="24"/>
          <w:szCs w:val="24"/>
        </w:rPr>
        <w:t xml:space="preserve"> </w:t>
      </w:r>
      <w:proofErr w:type="spellStart"/>
      <w:r>
        <w:rPr>
          <w:rFonts w:ascii="Garamond" w:eastAsia="Garamond" w:hAnsi="Garamond" w:cs="Garamond"/>
          <w:b/>
          <w:i/>
          <w:sz w:val="24"/>
          <w:szCs w:val="24"/>
        </w:rPr>
        <w:t>phoenicis</w:t>
      </w:r>
      <w:proofErr w:type="spellEnd"/>
      <w:r>
        <w:rPr>
          <w:rFonts w:ascii="Garamond" w:eastAsia="Garamond" w:hAnsi="Garamond" w:cs="Garamond"/>
          <w:b/>
          <w:sz w:val="24"/>
          <w:szCs w:val="24"/>
        </w:rPr>
        <w:t>)</w:t>
      </w:r>
    </w:p>
    <w:p w14:paraId="222354EB" w14:textId="77777777" w:rsidR="00204C49" w:rsidRDefault="00204C49">
      <w:pPr>
        <w:pStyle w:val="Normal1"/>
        <w:spacing w:after="0" w:line="276" w:lineRule="auto"/>
        <w:jc w:val="center"/>
        <w:rPr>
          <w:rFonts w:ascii="Garamond" w:eastAsia="Garamond" w:hAnsi="Garamond" w:cs="Garamond"/>
          <w:b/>
          <w:sz w:val="24"/>
          <w:szCs w:val="24"/>
        </w:rPr>
      </w:pPr>
    </w:p>
    <w:p w14:paraId="5FE088E7" w14:textId="77777777" w:rsidR="00991A6E" w:rsidRDefault="00991A6E">
      <w:pPr>
        <w:pStyle w:val="Heading2"/>
        <w:spacing w:line="276" w:lineRule="auto"/>
        <w:rPr>
          <w:rFonts w:ascii="Garamond" w:eastAsia="Garamond" w:hAnsi="Garamond" w:cs="Garamond"/>
          <w:color w:val="000000"/>
          <w:sz w:val="24"/>
          <w:szCs w:val="24"/>
        </w:rPr>
      </w:pPr>
    </w:p>
    <w:p w14:paraId="5351EAC3" w14:textId="49F53AE0" w:rsidR="00407CB8" w:rsidRDefault="009D2039">
      <w:pPr>
        <w:pStyle w:val="Heading2"/>
        <w:spacing w:line="276" w:lineRule="auto"/>
        <w:rPr>
          <w:rFonts w:ascii="Garamond" w:eastAsia="Garamond" w:hAnsi="Garamond" w:cs="Garamond"/>
          <w:b w:val="0"/>
          <w:sz w:val="24"/>
          <w:szCs w:val="24"/>
        </w:rPr>
      </w:pPr>
      <w:r>
        <w:rPr>
          <w:rFonts w:ascii="Garamond" w:eastAsia="Garamond" w:hAnsi="Garamond" w:cs="Garamond"/>
          <w:color w:val="000000"/>
          <w:sz w:val="24"/>
          <w:szCs w:val="24"/>
        </w:rPr>
        <w:t>Abstract</w:t>
      </w:r>
    </w:p>
    <w:p w14:paraId="08A81C53" w14:textId="4461117F" w:rsidR="00407CB8" w:rsidRDefault="009D2039">
      <w:pPr>
        <w:pStyle w:val="Normal1"/>
        <w:pBdr>
          <w:top w:val="nil"/>
          <w:left w:val="nil"/>
          <w:bottom w:val="nil"/>
          <w:right w:val="nil"/>
          <w:between w:val="nil"/>
        </w:pBdr>
        <w:spacing w:after="0" w:line="240" w:lineRule="auto"/>
        <w:ind w:left="-5" w:hanging="10"/>
        <w:jc w:val="both"/>
        <w:rPr>
          <w:rFonts w:ascii="Garamond" w:eastAsia="Garamond" w:hAnsi="Garamond" w:cs="Garamond"/>
          <w:color w:val="000000"/>
          <w:sz w:val="24"/>
          <w:szCs w:val="24"/>
        </w:rPr>
      </w:pPr>
      <w:bookmarkStart w:id="0" w:name="_gjdgxs" w:colFirst="0" w:colLast="0"/>
      <w:bookmarkEnd w:id="0"/>
      <w:r>
        <w:rPr>
          <w:rFonts w:ascii="Garamond" w:eastAsia="Garamond" w:hAnsi="Garamond" w:cs="Garamond"/>
          <w:color w:val="000000"/>
          <w:sz w:val="24"/>
          <w:szCs w:val="24"/>
        </w:rPr>
        <w:t>Proximate compositions, microbial counts and sensory attributes of steamed paste produced from blends of yellow maize (</w:t>
      </w:r>
      <w:proofErr w:type="spellStart"/>
      <w:r>
        <w:rPr>
          <w:rFonts w:ascii="Garamond" w:eastAsia="Garamond" w:hAnsi="Garamond" w:cs="Garamond"/>
          <w:i/>
          <w:color w:val="000000"/>
          <w:sz w:val="24"/>
          <w:szCs w:val="24"/>
        </w:rPr>
        <w:t>Zea</w:t>
      </w:r>
      <w:proofErr w:type="spellEnd"/>
      <w:r>
        <w:rPr>
          <w:rFonts w:ascii="Garamond" w:eastAsia="Garamond" w:hAnsi="Garamond" w:cs="Garamond"/>
          <w:i/>
          <w:color w:val="000000"/>
          <w:sz w:val="24"/>
          <w:szCs w:val="24"/>
        </w:rPr>
        <w:t xml:space="preserve"> mays</w:t>
      </w:r>
      <w:r>
        <w:rPr>
          <w:rFonts w:ascii="Garamond" w:eastAsia="Garamond" w:hAnsi="Garamond" w:cs="Garamond"/>
          <w:color w:val="000000"/>
          <w:sz w:val="24"/>
          <w:szCs w:val="24"/>
        </w:rPr>
        <w:t>), melon seeds (</w:t>
      </w:r>
      <w:r>
        <w:rPr>
          <w:rFonts w:ascii="Garamond" w:eastAsia="Garamond" w:hAnsi="Garamond" w:cs="Garamond"/>
          <w:i/>
          <w:color w:val="000000"/>
          <w:sz w:val="24"/>
          <w:szCs w:val="24"/>
        </w:rPr>
        <w:t xml:space="preserve">Cucumis </w:t>
      </w:r>
      <w:proofErr w:type="spellStart"/>
      <w:r>
        <w:rPr>
          <w:rFonts w:ascii="Garamond" w:eastAsia="Garamond" w:hAnsi="Garamond" w:cs="Garamond"/>
          <w:i/>
          <w:color w:val="000000"/>
          <w:sz w:val="24"/>
          <w:szCs w:val="24"/>
        </w:rPr>
        <w:t>melo</w:t>
      </w:r>
      <w:proofErr w:type="spellEnd"/>
      <w:r>
        <w:rPr>
          <w:rFonts w:ascii="Garamond" w:eastAsia="Garamond" w:hAnsi="Garamond" w:cs="Garamond"/>
          <w:i/>
          <w:color w:val="000000"/>
          <w:sz w:val="24"/>
          <w:szCs w:val="24"/>
        </w:rPr>
        <w:t xml:space="preserve"> L.</w:t>
      </w:r>
      <w:r>
        <w:rPr>
          <w:rFonts w:ascii="Garamond" w:eastAsia="Garamond" w:hAnsi="Garamond" w:cs="Garamond"/>
          <w:color w:val="000000"/>
          <w:sz w:val="24"/>
          <w:szCs w:val="24"/>
        </w:rPr>
        <w:t>) and African palm weevil (</w:t>
      </w:r>
      <w:proofErr w:type="spellStart"/>
      <w:r>
        <w:rPr>
          <w:rFonts w:ascii="Garamond" w:eastAsia="Garamond" w:hAnsi="Garamond" w:cs="Garamond"/>
          <w:i/>
          <w:color w:val="000000"/>
          <w:sz w:val="24"/>
          <w:szCs w:val="24"/>
        </w:rPr>
        <w:t>Rhynchophorus</w:t>
      </w:r>
      <w:proofErr w:type="spellEnd"/>
      <w:r>
        <w:rPr>
          <w:rFonts w:ascii="Garamond" w:eastAsia="Garamond" w:hAnsi="Garamond" w:cs="Garamond"/>
          <w:i/>
          <w:color w:val="000000"/>
          <w:sz w:val="24"/>
          <w:szCs w:val="24"/>
        </w:rPr>
        <w:t xml:space="preserve"> </w:t>
      </w:r>
      <w:proofErr w:type="spellStart"/>
      <w:r>
        <w:rPr>
          <w:rFonts w:ascii="Garamond" w:eastAsia="Garamond" w:hAnsi="Garamond" w:cs="Garamond"/>
          <w:i/>
          <w:color w:val="000000"/>
          <w:sz w:val="24"/>
          <w:szCs w:val="24"/>
        </w:rPr>
        <w:t>phoenicis</w:t>
      </w:r>
      <w:proofErr w:type="spellEnd"/>
      <w:r>
        <w:rPr>
          <w:rFonts w:ascii="Garamond" w:eastAsia="Garamond" w:hAnsi="Garamond" w:cs="Garamond"/>
          <w:color w:val="000000"/>
          <w:sz w:val="24"/>
          <w:szCs w:val="24"/>
        </w:rPr>
        <w:t>)</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were investigated. The slurries of the three raw materials were independently prepared, combined at different ratios that resulted to 12 samples. Each slurry blend was wrapped in aluminum foil and dropped in boiling water to gelatinize and cook to produce steamed paste. The pastes were analyzed for proximate composition, microbial and sensory properties using standard methods. From the results, the proximate compositions were in the following ranges: Moisture (29.30±0.01 to 39.53±0.02%), ash (0.25±0.01 to 1.60±0.01%), fat (5.49±0.01 to13.66±0.02%), crude fiber (1.25±0.01 to 2.50±0.01%), protein (5.91±0.01 to 10.00±0.01%) and carbohydrate (43.40±0.01 </w:t>
      </w:r>
      <w:r w:rsidRPr="00185760">
        <w:rPr>
          <w:rFonts w:ascii="Garamond" w:eastAsia="Garamond" w:hAnsi="Garamond" w:cs="Garamond"/>
          <w:color w:val="000000"/>
          <w:sz w:val="24"/>
          <w:szCs w:val="24"/>
          <w:highlight w:val="yellow"/>
        </w:rPr>
        <w:t>to</w:t>
      </w:r>
      <w:r w:rsidR="00185760" w:rsidRPr="00185760">
        <w:rPr>
          <w:rFonts w:ascii="Garamond" w:eastAsia="Garamond" w:hAnsi="Garamond" w:cs="Garamond"/>
          <w:color w:val="000000"/>
          <w:sz w:val="24"/>
          <w:szCs w:val="24"/>
          <w:highlight w:val="yellow"/>
        </w:rPr>
        <w:t xml:space="preserve"> </w:t>
      </w:r>
      <w:r w:rsidRPr="00185760">
        <w:rPr>
          <w:rFonts w:ascii="Garamond" w:eastAsia="Garamond" w:hAnsi="Garamond" w:cs="Garamond"/>
          <w:color w:val="000000"/>
          <w:sz w:val="24"/>
          <w:szCs w:val="24"/>
          <w:highlight w:val="yellow"/>
        </w:rPr>
        <w:t>53</w:t>
      </w:r>
      <w:r>
        <w:rPr>
          <w:rFonts w:ascii="Garamond" w:eastAsia="Garamond" w:hAnsi="Garamond" w:cs="Garamond"/>
          <w:color w:val="000000"/>
          <w:sz w:val="24"/>
          <w:szCs w:val="24"/>
        </w:rPr>
        <w:t xml:space="preserve">.10±0.01 %). The results were compared with the reference, 100% Cowpea steamed paste popularly known as </w:t>
      </w:r>
      <w:proofErr w:type="spellStart"/>
      <w:r>
        <w:rPr>
          <w:rFonts w:ascii="Garamond" w:eastAsia="Garamond" w:hAnsi="Garamond" w:cs="Garamond"/>
          <w:color w:val="000000"/>
          <w:sz w:val="24"/>
          <w:szCs w:val="24"/>
        </w:rPr>
        <w:t>moi-moi</w:t>
      </w:r>
      <w:proofErr w:type="spellEnd"/>
      <w:r>
        <w:rPr>
          <w:rFonts w:ascii="Garamond" w:eastAsia="Garamond" w:hAnsi="Garamond" w:cs="Garamond"/>
          <w:color w:val="000000"/>
          <w:sz w:val="24"/>
          <w:szCs w:val="24"/>
        </w:rPr>
        <w:t xml:space="preserve"> which had the moisture content of 29.30±0.01% and differed significantly (p &lt;0.05) from steamed paste blend (39.53±0.02%); the </w:t>
      </w:r>
      <w:proofErr w:type="spellStart"/>
      <w:r>
        <w:rPr>
          <w:rFonts w:ascii="Garamond" w:eastAsia="Garamond" w:hAnsi="Garamond" w:cs="Garamond"/>
          <w:color w:val="000000"/>
          <w:sz w:val="24"/>
          <w:szCs w:val="24"/>
        </w:rPr>
        <w:t>fibre</w:t>
      </w:r>
      <w:proofErr w:type="spellEnd"/>
      <w:r>
        <w:rPr>
          <w:rFonts w:ascii="Garamond" w:eastAsia="Garamond" w:hAnsi="Garamond" w:cs="Garamond"/>
          <w:color w:val="000000"/>
          <w:sz w:val="24"/>
          <w:szCs w:val="24"/>
        </w:rPr>
        <w:t xml:space="preserve"> content of (1.80±0.01%); and the fat content of 9.89±0.01%.  The bacterial count of steamed paste blends ranged from 2.53±0.04 to 5.11±0.13 </w:t>
      </w:r>
      <w:proofErr w:type="spellStart"/>
      <w:r>
        <w:rPr>
          <w:rFonts w:ascii="Garamond" w:eastAsia="Garamond" w:hAnsi="Garamond" w:cs="Garamond"/>
          <w:color w:val="000000"/>
          <w:sz w:val="24"/>
          <w:szCs w:val="24"/>
        </w:rPr>
        <w:t>cfu</w:t>
      </w:r>
      <w:proofErr w:type="spellEnd"/>
      <w:r>
        <w:rPr>
          <w:rFonts w:ascii="Garamond" w:eastAsia="Garamond" w:hAnsi="Garamond" w:cs="Garamond"/>
          <w:color w:val="000000"/>
          <w:sz w:val="24"/>
          <w:szCs w:val="24"/>
        </w:rPr>
        <w:t xml:space="preserve">/g while the reference </w:t>
      </w:r>
      <w:proofErr w:type="spellStart"/>
      <w:r>
        <w:rPr>
          <w:rFonts w:ascii="Garamond" w:eastAsia="Garamond" w:hAnsi="Garamond" w:cs="Garamond"/>
          <w:color w:val="000000"/>
          <w:sz w:val="24"/>
          <w:szCs w:val="24"/>
        </w:rPr>
        <w:t>moi-moi</w:t>
      </w:r>
      <w:proofErr w:type="spellEnd"/>
      <w:r>
        <w:rPr>
          <w:rFonts w:ascii="Garamond" w:eastAsia="Garamond" w:hAnsi="Garamond" w:cs="Garamond"/>
          <w:color w:val="000000"/>
          <w:sz w:val="24"/>
          <w:szCs w:val="24"/>
        </w:rPr>
        <w:t xml:space="preserve"> had 3.33±0.12 </w:t>
      </w:r>
      <w:proofErr w:type="spellStart"/>
      <w:r>
        <w:rPr>
          <w:rFonts w:ascii="Garamond" w:eastAsia="Garamond" w:hAnsi="Garamond" w:cs="Garamond"/>
          <w:color w:val="000000"/>
          <w:sz w:val="24"/>
          <w:szCs w:val="24"/>
        </w:rPr>
        <w:t>cfu</w:t>
      </w:r>
      <w:proofErr w:type="spellEnd"/>
      <w:r>
        <w:rPr>
          <w:rFonts w:ascii="Garamond" w:eastAsia="Garamond" w:hAnsi="Garamond" w:cs="Garamond"/>
          <w:color w:val="000000"/>
          <w:sz w:val="24"/>
          <w:szCs w:val="24"/>
        </w:rPr>
        <w:t xml:space="preserve">/g. The fungal count ranged from 1.29±0.08 to 3.42±0.12 </w:t>
      </w:r>
      <w:proofErr w:type="spellStart"/>
      <w:r>
        <w:rPr>
          <w:rFonts w:ascii="Garamond" w:eastAsia="Garamond" w:hAnsi="Garamond" w:cs="Garamond"/>
          <w:color w:val="000000"/>
          <w:sz w:val="24"/>
          <w:szCs w:val="24"/>
        </w:rPr>
        <w:t>cfu</w:t>
      </w:r>
      <w:proofErr w:type="spellEnd"/>
      <w:r>
        <w:rPr>
          <w:rFonts w:ascii="Garamond" w:eastAsia="Garamond" w:hAnsi="Garamond" w:cs="Garamond"/>
          <w:color w:val="000000"/>
          <w:sz w:val="24"/>
          <w:szCs w:val="24"/>
        </w:rPr>
        <w:t xml:space="preserve">/g while the reference sample had 1.44±0.03 </w:t>
      </w:r>
      <w:proofErr w:type="spellStart"/>
      <w:r>
        <w:rPr>
          <w:rFonts w:ascii="Garamond" w:eastAsia="Garamond" w:hAnsi="Garamond" w:cs="Garamond"/>
          <w:color w:val="000000"/>
          <w:sz w:val="24"/>
          <w:szCs w:val="24"/>
        </w:rPr>
        <w:t>cfu</w:t>
      </w:r>
      <w:proofErr w:type="spellEnd"/>
      <w:r>
        <w:rPr>
          <w:rFonts w:ascii="Garamond" w:eastAsia="Garamond" w:hAnsi="Garamond" w:cs="Garamond"/>
          <w:color w:val="000000"/>
          <w:sz w:val="24"/>
          <w:szCs w:val="24"/>
        </w:rPr>
        <w:t xml:space="preserve">/g. The coliform count ranged from 0.00±0.00 to 2.14±0.14 </w:t>
      </w:r>
      <w:proofErr w:type="spellStart"/>
      <w:r>
        <w:rPr>
          <w:rFonts w:ascii="Garamond" w:eastAsia="Garamond" w:hAnsi="Garamond" w:cs="Garamond"/>
          <w:color w:val="000000"/>
          <w:sz w:val="24"/>
          <w:szCs w:val="24"/>
        </w:rPr>
        <w:t>cfu</w:t>
      </w:r>
      <w:proofErr w:type="spellEnd"/>
      <w:r>
        <w:rPr>
          <w:rFonts w:ascii="Garamond" w:eastAsia="Garamond" w:hAnsi="Garamond" w:cs="Garamond"/>
          <w:color w:val="000000"/>
          <w:sz w:val="24"/>
          <w:szCs w:val="24"/>
        </w:rPr>
        <w:t xml:space="preserve">/g. The differences in sensory preferences of the composite steamed paste were not significant (p&gt;0.05) from the 100% cowpea steamed paste and were all very much liked. Conclusively, this study revealed that steamed paste produced from blends of maize, melon and African palm weevil compared favorably with steamed paste of whole cowpea.  </w:t>
      </w:r>
    </w:p>
    <w:p w14:paraId="61A3493B" w14:textId="77777777" w:rsidR="00204C49" w:rsidRDefault="00204C49">
      <w:pPr>
        <w:pStyle w:val="Normal1"/>
        <w:pBdr>
          <w:top w:val="nil"/>
          <w:left w:val="nil"/>
          <w:bottom w:val="nil"/>
          <w:right w:val="nil"/>
          <w:between w:val="nil"/>
        </w:pBdr>
        <w:spacing w:after="0" w:line="240" w:lineRule="auto"/>
        <w:ind w:left="-5" w:hanging="10"/>
        <w:jc w:val="both"/>
        <w:rPr>
          <w:rFonts w:ascii="Garamond" w:eastAsia="Garamond" w:hAnsi="Garamond" w:cs="Garamond"/>
          <w:color w:val="000000"/>
          <w:sz w:val="24"/>
          <w:szCs w:val="24"/>
        </w:rPr>
      </w:pPr>
    </w:p>
    <w:p w14:paraId="34535BB1" w14:textId="22B70BC3" w:rsidR="00407CB8" w:rsidRDefault="009D2039">
      <w:pPr>
        <w:pStyle w:val="Normal1"/>
        <w:pBdr>
          <w:top w:val="nil"/>
          <w:left w:val="nil"/>
          <w:bottom w:val="nil"/>
          <w:right w:val="nil"/>
          <w:between w:val="nil"/>
        </w:pBdr>
        <w:spacing w:after="0" w:line="240" w:lineRule="auto"/>
        <w:ind w:left="1170" w:hanging="1185"/>
        <w:jc w:val="both"/>
        <w:rPr>
          <w:rFonts w:ascii="Garamond" w:eastAsia="Garamond" w:hAnsi="Garamond" w:cs="Garamond"/>
          <w:color w:val="000000"/>
          <w:sz w:val="24"/>
          <w:szCs w:val="24"/>
        </w:rPr>
      </w:pPr>
      <w:r>
        <w:rPr>
          <w:rFonts w:ascii="Garamond" w:eastAsia="Garamond" w:hAnsi="Garamond" w:cs="Garamond"/>
          <w:b/>
          <w:color w:val="000000"/>
          <w:sz w:val="24"/>
          <w:szCs w:val="24"/>
        </w:rPr>
        <w:t>Keywords:</w:t>
      </w:r>
      <w:r>
        <w:rPr>
          <w:rFonts w:ascii="Garamond" w:eastAsia="Garamond" w:hAnsi="Garamond" w:cs="Garamond"/>
          <w:color w:val="000000"/>
          <w:sz w:val="24"/>
          <w:szCs w:val="24"/>
        </w:rPr>
        <w:t xml:space="preserve"> Steamed paste, African palm </w:t>
      </w:r>
      <w:r w:rsidR="00185760">
        <w:rPr>
          <w:rFonts w:ascii="Garamond" w:eastAsia="Garamond" w:hAnsi="Garamond" w:cs="Garamond"/>
          <w:color w:val="000000"/>
          <w:sz w:val="24"/>
          <w:szCs w:val="24"/>
        </w:rPr>
        <w:t xml:space="preserve">weevil, Proximate composition, </w:t>
      </w:r>
      <w:r>
        <w:rPr>
          <w:rFonts w:ascii="Garamond" w:eastAsia="Garamond" w:hAnsi="Garamond" w:cs="Garamond"/>
          <w:color w:val="000000"/>
          <w:sz w:val="24"/>
          <w:szCs w:val="24"/>
        </w:rPr>
        <w:t>Microbial counts, Sensory attributes</w:t>
      </w:r>
    </w:p>
    <w:p w14:paraId="7CF17056" w14:textId="77777777" w:rsidR="00407CB8" w:rsidRDefault="009D2039">
      <w:pPr>
        <w:pStyle w:val="Normal1"/>
        <w:spacing w:before="120" w:after="0" w:line="360" w:lineRule="auto"/>
        <w:ind w:right="-15"/>
        <w:rPr>
          <w:rFonts w:ascii="Garamond" w:eastAsia="Garamond" w:hAnsi="Garamond" w:cs="Garamond"/>
          <w:b/>
          <w:sz w:val="24"/>
          <w:szCs w:val="24"/>
        </w:rPr>
      </w:pPr>
      <w:r>
        <w:rPr>
          <w:rFonts w:ascii="Garamond" w:eastAsia="Garamond" w:hAnsi="Garamond" w:cs="Garamond"/>
          <w:b/>
          <w:sz w:val="24"/>
          <w:szCs w:val="24"/>
        </w:rPr>
        <w:t>1.0 Introduction</w:t>
      </w:r>
    </w:p>
    <w:p w14:paraId="556F87AE" w14:textId="4516B651" w:rsidR="00407CB8" w:rsidRDefault="009D2039">
      <w:pPr>
        <w:pStyle w:val="Normal1"/>
        <w:spacing w:after="0" w:line="360" w:lineRule="auto"/>
        <w:ind w:right="-15"/>
        <w:jc w:val="both"/>
        <w:rPr>
          <w:rFonts w:ascii="Garamond" w:eastAsia="Garamond" w:hAnsi="Garamond" w:cs="Garamond"/>
          <w:sz w:val="24"/>
          <w:szCs w:val="24"/>
        </w:rPr>
      </w:pPr>
      <w:r>
        <w:rPr>
          <w:rFonts w:ascii="Garamond" w:eastAsia="Garamond" w:hAnsi="Garamond" w:cs="Garamond"/>
          <w:sz w:val="24"/>
          <w:szCs w:val="24"/>
        </w:rPr>
        <w:t>Steamed pastes, a class of food consumed in eastern part of Nigeria especially among the Igbo tribe abound. They include steamed cowpea paste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steamed </w:t>
      </w:r>
      <w:proofErr w:type="spellStart"/>
      <w:r>
        <w:rPr>
          <w:rFonts w:ascii="Garamond" w:eastAsia="Garamond" w:hAnsi="Garamond" w:cs="Garamond"/>
          <w:sz w:val="24"/>
          <w:szCs w:val="24"/>
        </w:rPr>
        <w:t>bambara</w:t>
      </w:r>
      <w:proofErr w:type="spellEnd"/>
      <w:r>
        <w:rPr>
          <w:rFonts w:ascii="Garamond" w:eastAsia="Garamond" w:hAnsi="Garamond" w:cs="Garamond"/>
          <w:sz w:val="24"/>
          <w:szCs w:val="24"/>
        </w:rPr>
        <w:t xml:space="preserve"> groundnut paste (</w:t>
      </w:r>
      <w:proofErr w:type="spellStart"/>
      <w:r>
        <w:rPr>
          <w:rFonts w:ascii="Garamond" w:eastAsia="Garamond" w:hAnsi="Garamond" w:cs="Garamond"/>
          <w:sz w:val="24"/>
          <w:szCs w:val="24"/>
        </w:rPr>
        <w:t>Okpa</w:t>
      </w:r>
      <w:proofErr w:type="spellEnd"/>
      <w:r>
        <w:rPr>
          <w:rFonts w:ascii="Garamond" w:eastAsia="Garamond" w:hAnsi="Garamond" w:cs="Garamond"/>
          <w:sz w:val="24"/>
          <w:szCs w:val="24"/>
        </w:rPr>
        <w:t>), steamed maize paste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and steamed melon seed paste (</w:t>
      </w:r>
      <w:proofErr w:type="spellStart"/>
      <w:r>
        <w:rPr>
          <w:rFonts w:ascii="Garamond" w:eastAsia="Garamond" w:hAnsi="Garamond" w:cs="Garamond"/>
          <w:sz w:val="24"/>
          <w:szCs w:val="24"/>
        </w:rPr>
        <w:t>agbalu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atii</w:t>
      </w:r>
      <w:proofErr w:type="spellEnd"/>
      <w:r>
        <w:rPr>
          <w:rFonts w:ascii="Garamond" w:eastAsia="Garamond" w:hAnsi="Garamond" w:cs="Garamond"/>
          <w:sz w:val="24"/>
          <w:szCs w:val="24"/>
        </w:rPr>
        <w:t>), among others. These pastes are consumed as breakfast or used for lunch and can be eaten by children, adult and the elderly.  The most popular is steamed cowpea paste as it is more frequently consumed. These steamed pastes are usually consumed alone or with other foods such as pap</w:t>
      </w:r>
      <w:r w:rsidR="00A47AE1">
        <w:rPr>
          <w:rFonts w:ascii="Garamond" w:eastAsia="Garamond" w:hAnsi="Garamond" w:cs="Garamond"/>
          <w:sz w:val="24"/>
          <w:szCs w:val="24"/>
        </w:rPr>
        <w:t xml:space="preserve"> (</w:t>
      </w:r>
      <w:r w:rsidR="00A47AE1" w:rsidRPr="00A47AE1">
        <w:rPr>
          <w:rFonts w:ascii="Garamond" w:eastAsia="Garamond" w:hAnsi="Garamond" w:cs="Garamond"/>
          <w:sz w:val="24"/>
          <w:szCs w:val="24"/>
          <w:highlight w:val="yellow"/>
        </w:rPr>
        <w:t xml:space="preserve">Ullah </w:t>
      </w:r>
      <w:r w:rsidR="00A47AE1" w:rsidRPr="00A47AE1">
        <w:rPr>
          <w:rFonts w:ascii="Garamond" w:eastAsia="Garamond" w:hAnsi="Garamond" w:cs="Garamond"/>
          <w:i/>
          <w:sz w:val="24"/>
          <w:szCs w:val="24"/>
          <w:highlight w:val="yellow"/>
        </w:rPr>
        <w:t>et al.</w:t>
      </w:r>
      <w:r w:rsidR="00A47AE1" w:rsidRPr="00A47AE1">
        <w:rPr>
          <w:rFonts w:ascii="Garamond" w:eastAsia="Garamond" w:hAnsi="Garamond" w:cs="Garamond"/>
          <w:sz w:val="24"/>
          <w:szCs w:val="24"/>
          <w:highlight w:val="yellow"/>
        </w:rPr>
        <w:t>, 2014</w:t>
      </w:r>
      <w:r w:rsidR="00A47AE1">
        <w:rPr>
          <w:rFonts w:ascii="Garamond" w:eastAsia="Garamond" w:hAnsi="Garamond" w:cs="Garamond"/>
          <w:sz w:val="24"/>
          <w:szCs w:val="24"/>
        </w:rPr>
        <w:t>)</w:t>
      </w:r>
      <w:r>
        <w:rPr>
          <w:rFonts w:ascii="Garamond" w:eastAsia="Garamond" w:hAnsi="Garamond" w:cs="Garamond"/>
          <w:sz w:val="24"/>
          <w:szCs w:val="24"/>
        </w:rPr>
        <w:t>. From the above mentioned steamed pastes, only maize paste is cereal based food product.  Like others, pepper, salt, onion and oil form part of the ingredients in the preparation.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is low in protein and often consumed without any protein supplement. Supplementing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with protein base food will significantly improve its nutritional content. Sometimes, steamed maize paste is consumed with bean </w:t>
      </w:r>
      <w:r>
        <w:rPr>
          <w:rFonts w:ascii="Garamond" w:eastAsia="Garamond" w:hAnsi="Garamond" w:cs="Garamond"/>
          <w:sz w:val="24"/>
          <w:szCs w:val="24"/>
        </w:rPr>
        <w:lastRenderedPageBreak/>
        <w:t>porridge to improve nutrition. In some traditional setting, maize slurry is blended with fried winged termite and steamed to produce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nkpu</w:t>
      </w:r>
      <w:proofErr w:type="spellEnd"/>
      <w:r>
        <w:rPr>
          <w:rFonts w:ascii="Garamond" w:eastAsia="Garamond" w:hAnsi="Garamond" w:cs="Garamond"/>
          <w:sz w:val="24"/>
          <w:szCs w:val="24"/>
        </w:rPr>
        <w:t>’ in attempt to increase the nutrition and create variety</w:t>
      </w:r>
      <w:r w:rsidR="00A47AE1" w:rsidRPr="00A47AE1">
        <w:rPr>
          <w:rFonts w:ascii="Garamond" w:eastAsia="Garamond" w:hAnsi="Garamond" w:cs="Garamond"/>
        </w:rPr>
        <w:t xml:space="preserve"> </w:t>
      </w:r>
      <w:r w:rsidR="00A47AE1">
        <w:rPr>
          <w:rFonts w:ascii="Garamond" w:eastAsia="Garamond" w:hAnsi="Garamond" w:cs="Garamond"/>
        </w:rPr>
        <w:t>(</w:t>
      </w:r>
      <w:r w:rsidR="00A47AE1" w:rsidRPr="00A47AE1">
        <w:rPr>
          <w:rFonts w:ascii="Garamond" w:eastAsia="Garamond" w:hAnsi="Garamond" w:cs="Garamond"/>
          <w:highlight w:val="yellow"/>
        </w:rPr>
        <w:t xml:space="preserve">Rodríguez-Pérez </w:t>
      </w:r>
      <w:r w:rsidR="00A47AE1" w:rsidRPr="00A47AE1">
        <w:rPr>
          <w:rFonts w:ascii="Garamond" w:eastAsia="Garamond" w:hAnsi="Garamond" w:cs="Garamond"/>
          <w:i/>
          <w:highlight w:val="yellow"/>
        </w:rPr>
        <w:t>et al</w:t>
      </w:r>
      <w:r w:rsidR="00A47AE1" w:rsidRPr="00A47AE1">
        <w:rPr>
          <w:rFonts w:ascii="Garamond" w:eastAsia="Garamond" w:hAnsi="Garamond" w:cs="Garamond"/>
          <w:highlight w:val="yellow"/>
        </w:rPr>
        <w:t>.,</w:t>
      </w:r>
      <w:r w:rsidR="00A47AE1" w:rsidRPr="00A47AE1">
        <w:rPr>
          <w:highlight w:val="yellow"/>
        </w:rPr>
        <w:t xml:space="preserve"> </w:t>
      </w:r>
      <w:r w:rsidR="00A47AE1" w:rsidRPr="00A47AE1">
        <w:rPr>
          <w:rFonts w:ascii="Garamond" w:eastAsia="Garamond" w:hAnsi="Garamond" w:cs="Garamond"/>
          <w:sz w:val="24"/>
          <w:szCs w:val="24"/>
          <w:highlight w:val="yellow"/>
        </w:rPr>
        <w:t>2013</w:t>
      </w:r>
      <w:r w:rsidR="00A47AE1">
        <w:t>)</w:t>
      </w:r>
      <w:r w:rsidR="00A47AE1">
        <w:rPr>
          <w:rFonts w:ascii="Garamond" w:eastAsia="Garamond" w:hAnsi="Garamond" w:cs="Garamond"/>
          <w:sz w:val="24"/>
          <w:szCs w:val="24"/>
        </w:rPr>
        <w:t>.</w:t>
      </w:r>
    </w:p>
    <w:p w14:paraId="32B5028B" w14:textId="77777777" w:rsidR="00407CB8" w:rsidRDefault="009D2039">
      <w:pPr>
        <w:pStyle w:val="Normal1"/>
        <w:spacing w:after="120" w:line="360" w:lineRule="auto"/>
        <w:ind w:right="-15"/>
        <w:jc w:val="both"/>
        <w:rPr>
          <w:rFonts w:ascii="Garamond" w:eastAsia="Garamond" w:hAnsi="Garamond" w:cs="Garamond"/>
          <w:sz w:val="24"/>
          <w:szCs w:val="24"/>
        </w:rPr>
      </w:pPr>
      <w:r>
        <w:rPr>
          <w:rFonts w:ascii="Garamond" w:eastAsia="Garamond" w:hAnsi="Garamond" w:cs="Garamond"/>
          <w:sz w:val="24"/>
          <w:szCs w:val="24"/>
        </w:rPr>
        <w:t xml:space="preserve">Maize </w:t>
      </w:r>
      <w:r>
        <w:rPr>
          <w:rFonts w:ascii="Garamond" w:eastAsia="Garamond" w:hAnsi="Garamond" w:cs="Garamond"/>
          <w:i/>
          <w:sz w:val="24"/>
          <w:szCs w:val="24"/>
        </w:rPr>
        <w:t>(</w:t>
      </w:r>
      <w:proofErr w:type="spellStart"/>
      <w:r>
        <w:rPr>
          <w:rFonts w:ascii="Garamond" w:eastAsia="Garamond" w:hAnsi="Garamond" w:cs="Garamond"/>
          <w:i/>
          <w:sz w:val="24"/>
          <w:szCs w:val="24"/>
        </w:rPr>
        <w:t>Zea</w:t>
      </w:r>
      <w:proofErr w:type="spellEnd"/>
      <w:r>
        <w:rPr>
          <w:rFonts w:ascii="Garamond" w:eastAsia="Garamond" w:hAnsi="Garamond" w:cs="Garamond"/>
          <w:i/>
          <w:sz w:val="24"/>
          <w:szCs w:val="24"/>
        </w:rPr>
        <w:t xml:space="preserve"> mays L., family </w:t>
      </w:r>
      <w:proofErr w:type="spellStart"/>
      <w:r>
        <w:rPr>
          <w:rFonts w:ascii="Garamond" w:eastAsia="Garamond" w:hAnsi="Garamond" w:cs="Garamond"/>
          <w:i/>
          <w:sz w:val="24"/>
          <w:szCs w:val="24"/>
        </w:rPr>
        <w:t>Poaceae</w:t>
      </w:r>
      <w:proofErr w:type="spellEnd"/>
      <w:r>
        <w:rPr>
          <w:rFonts w:ascii="Garamond" w:eastAsia="Garamond" w:hAnsi="Garamond" w:cs="Garamond"/>
          <w:i/>
          <w:sz w:val="24"/>
          <w:szCs w:val="24"/>
        </w:rPr>
        <w:t>)</w:t>
      </w:r>
      <w:r>
        <w:rPr>
          <w:rFonts w:ascii="Garamond" w:eastAsia="Garamond" w:hAnsi="Garamond" w:cs="Garamond"/>
          <w:sz w:val="24"/>
          <w:szCs w:val="24"/>
        </w:rPr>
        <w:t xml:space="preserve"> is the most important cereal crop after wheat followed by rice in the world and is the first in Sub-Saharan Africa (SSA) where over 80% of the population depends on it as sources of food, income and livelihood (</w:t>
      </w:r>
      <w:proofErr w:type="spellStart"/>
      <w:r>
        <w:rPr>
          <w:rFonts w:ascii="Garamond" w:eastAsia="Garamond" w:hAnsi="Garamond" w:cs="Garamond"/>
          <w:sz w:val="24"/>
          <w:szCs w:val="24"/>
        </w:rPr>
        <w:t>Pardey</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2016). In Sub-Saharan Africa (SSA) for example, in South Sudan maize is directly used by millions of people as food, drinks, animal feeds, cooking energy and construction materials (FAO/WFP, 2016). Maize is processed into different products such as starch, corn syrup, sweeteners, oil, beverages, glue, alcohol and fuel ethanol which are important for industrial purposes as well as animal feed (</w:t>
      </w:r>
      <w:proofErr w:type="spellStart"/>
      <w:r>
        <w:rPr>
          <w:rFonts w:ascii="Garamond" w:eastAsia="Garamond" w:hAnsi="Garamond" w:cs="Garamond"/>
          <w:sz w:val="24"/>
          <w:szCs w:val="24"/>
        </w:rPr>
        <w:t>Ranum</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2014). More importantly, maize has become a model crop for molecular studies which has led to successful breeding and wider adaptation in Africa (Jiao </w:t>
      </w:r>
      <w:r>
        <w:rPr>
          <w:rFonts w:ascii="Garamond" w:eastAsia="Garamond" w:hAnsi="Garamond" w:cs="Garamond"/>
          <w:i/>
          <w:sz w:val="24"/>
          <w:szCs w:val="24"/>
        </w:rPr>
        <w:t>et al</w:t>
      </w:r>
      <w:r>
        <w:rPr>
          <w:rFonts w:ascii="Garamond" w:eastAsia="Garamond" w:hAnsi="Garamond" w:cs="Garamond"/>
          <w:sz w:val="24"/>
          <w:szCs w:val="24"/>
        </w:rPr>
        <w:t xml:space="preserve">., 2017). As a result, maize is considered a major crop in modern farming transformation and elevation of food security. </w:t>
      </w:r>
    </w:p>
    <w:p w14:paraId="652F4A49" w14:textId="14D6BC97" w:rsidR="00407CB8" w:rsidRDefault="009D2039">
      <w:pPr>
        <w:pStyle w:val="Normal1"/>
        <w:spacing w:after="120" w:line="360" w:lineRule="auto"/>
        <w:ind w:right="-15"/>
        <w:jc w:val="both"/>
        <w:rPr>
          <w:rFonts w:ascii="Garamond" w:eastAsia="Garamond" w:hAnsi="Garamond" w:cs="Garamond"/>
          <w:sz w:val="28"/>
          <w:szCs w:val="28"/>
        </w:rPr>
      </w:pPr>
      <w:r>
        <w:rPr>
          <w:rFonts w:ascii="Garamond" w:eastAsia="Garamond" w:hAnsi="Garamond" w:cs="Garamond"/>
          <w:sz w:val="24"/>
          <w:szCs w:val="24"/>
        </w:rPr>
        <w:t xml:space="preserve">Melon </w:t>
      </w:r>
      <w:r>
        <w:rPr>
          <w:rFonts w:ascii="Garamond" w:eastAsia="Garamond" w:hAnsi="Garamond" w:cs="Garamond"/>
          <w:i/>
          <w:sz w:val="24"/>
          <w:szCs w:val="24"/>
        </w:rPr>
        <w:t xml:space="preserve">(Cucumis </w:t>
      </w:r>
      <w:proofErr w:type="spellStart"/>
      <w:r>
        <w:rPr>
          <w:rFonts w:ascii="Garamond" w:eastAsia="Garamond" w:hAnsi="Garamond" w:cs="Garamond"/>
          <w:i/>
          <w:sz w:val="24"/>
          <w:szCs w:val="24"/>
        </w:rPr>
        <w:t>melo</w:t>
      </w:r>
      <w:proofErr w:type="spellEnd"/>
      <w:r>
        <w:rPr>
          <w:rFonts w:ascii="Garamond" w:eastAsia="Garamond" w:hAnsi="Garamond" w:cs="Garamond"/>
          <w:i/>
          <w:sz w:val="24"/>
          <w:szCs w:val="24"/>
        </w:rPr>
        <w:t xml:space="preserve"> L.)</w:t>
      </w:r>
      <w:r>
        <w:rPr>
          <w:rFonts w:ascii="Garamond" w:eastAsia="Garamond" w:hAnsi="Garamond" w:cs="Garamond"/>
          <w:sz w:val="24"/>
          <w:szCs w:val="24"/>
        </w:rPr>
        <w:t xml:space="preserve"> is an important annual diploid plant belonging to the </w:t>
      </w:r>
      <w:r>
        <w:rPr>
          <w:rFonts w:ascii="Garamond" w:eastAsia="Garamond" w:hAnsi="Garamond" w:cs="Garamond"/>
          <w:i/>
          <w:sz w:val="24"/>
          <w:szCs w:val="24"/>
        </w:rPr>
        <w:t>Cucurbitaceae</w:t>
      </w:r>
      <w:r>
        <w:rPr>
          <w:rFonts w:ascii="Garamond" w:eastAsia="Garamond" w:hAnsi="Garamond" w:cs="Garamond"/>
          <w:sz w:val="24"/>
          <w:szCs w:val="24"/>
        </w:rPr>
        <w:t xml:space="preserve"> family. It has very high concentration of polyphenols (Ullah </w:t>
      </w:r>
      <w:r>
        <w:rPr>
          <w:rFonts w:ascii="Garamond" w:eastAsia="Garamond" w:hAnsi="Garamond" w:cs="Garamond"/>
          <w:i/>
          <w:sz w:val="24"/>
          <w:szCs w:val="24"/>
        </w:rPr>
        <w:t>et al.</w:t>
      </w:r>
      <w:r>
        <w:rPr>
          <w:rFonts w:ascii="Garamond" w:eastAsia="Garamond" w:hAnsi="Garamond" w:cs="Garamond"/>
          <w:sz w:val="24"/>
          <w:szCs w:val="24"/>
        </w:rPr>
        <w:t xml:space="preserve">, 2014) that provide potential health benefits, in particular by supporting the cardiovascular system </w:t>
      </w:r>
      <w:r>
        <w:rPr>
          <w:rFonts w:ascii="Garamond" w:eastAsia="Garamond" w:hAnsi="Garamond" w:cs="Garamond"/>
        </w:rPr>
        <w:t xml:space="preserve">(Rodríguez-Pérez </w:t>
      </w:r>
      <w:r>
        <w:rPr>
          <w:rFonts w:ascii="Garamond" w:eastAsia="Garamond" w:hAnsi="Garamond" w:cs="Garamond"/>
          <w:i/>
        </w:rPr>
        <w:t>et al</w:t>
      </w:r>
      <w:r>
        <w:rPr>
          <w:rFonts w:ascii="Garamond" w:eastAsia="Garamond" w:hAnsi="Garamond" w:cs="Garamond"/>
        </w:rPr>
        <w:t>.,</w:t>
      </w:r>
      <w:r>
        <w:t xml:space="preserve"> </w:t>
      </w:r>
      <w:r>
        <w:rPr>
          <w:rFonts w:ascii="Garamond" w:eastAsia="Garamond" w:hAnsi="Garamond" w:cs="Garamond"/>
          <w:sz w:val="24"/>
          <w:szCs w:val="24"/>
        </w:rPr>
        <w:t>2013</w:t>
      </w:r>
      <w:r>
        <w:t xml:space="preserve">). </w:t>
      </w:r>
      <w:r>
        <w:rPr>
          <w:rFonts w:ascii="Garamond" w:eastAsia="Garamond" w:hAnsi="Garamond" w:cs="Garamond"/>
          <w:sz w:val="24"/>
          <w:szCs w:val="24"/>
        </w:rPr>
        <w:t xml:space="preserve"> </w:t>
      </w:r>
      <w:r>
        <w:rPr>
          <w:rFonts w:ascii="Garamond" w:eastAsia="Garamond" w:hAnsi="Garamond" w:cs="Garamond"/>
          <w:color w:val="000000"/>
          <w:sz w:val="24"/>
          <w:szCs w:val="24"/>
        </w:rPr>
        <w:t xml:space="preserve">The seeds of melon have moisture content of 4.5%, crude protein 25.0%, ash 2.4%, crude fat 25.0%, crude fiber 23.3%, and carbohydrates 19.8% </w:t>
      </w:r>
      <w:r>
        <w:rPr>
          <w:rFonts w:ascii="Garamond" w:eastAsia="Garamond" w:hAnsi="Garamond" w:cs="Garamond"/>
          <w:sz w:val="24"/>
          <w:szCs w:val="24"/>
        </w:rPr>
        <w:t>(</w:t>
      </w:r>
      <w:proofErr w:type="spellStart"/>
      <w:r w:rsidR="005743CA">
        <w:fldChar w:fldCharType="begin"/>
      </w:r>
      <w:r w:rsidR="005743CA">
        <w:instrText xml:space="preserve"> HYPERLINK "about:blank" \h </w:instrText>
      </w:r>
      <w:r w:rsidR="005743CA">
        <w:fldChar w:fldCharType="separate"/>
      </w:r>
      <w:r>
        <w:rPr>
          <w:rFonts w:ascii="Garamond" w:eastAsia="Garamond" w:hAnsi="Garamond" w:cs="Garamond"/>
          <w:sz w:val="24"/>
          <w:szCs w:val="24"/>
        </w:rPr>
        <w:t>Yanty</w:t>
      </w:r>
      <w:proofErr w:type="spellEnd"/>
      <w:r>
        <w:rPr>
          <w:rFonts w:ascii="Garamond" w:eastAsia="Garamond" w:hAnsi="Garamond" w:cs="Garamond"/>
          <w:sz w:val="24"/>
          <w:szCs w:val="24"/>
        </w:rPr>
        <w:t> </w:t>
      </w:r>
      <w:r w:rsidR="005743CA">
        <w:rPr>
          <w:rFonts w:ascii="Garamond" w:eastAsia="Garamond" w:hAnsi="Garamond" w:cs="Garamond"/>
          <w:sz w:val="24"/>
          <w:szCs w:val="24"/>
        </w:rPr>
        <w:fldChar w:fldCharType="end"/>
      </w:r>
      <w:hyperlink r:id="rId6" w:history="1">
        <w:r w:rsidR="00407CB8">
          <w:rPr>
            <w:rFonts w:ascii="Garamond" w:eastAsia="Garamond" w:hAnsi="Garamond" w:cs="Garamond"/>
            <w:i/>
            <w:sz w:val="24"/>
            <w:szCs w:val="24"/>
          </w:rPr>
          <w:t>et al</w:t>
        </w:r>
      </w:hyperlink>
      <w:hyperlink r:id="rId7" w:history="1">
        <w:r w:rsidR="00407CB8">
          <w:rPr>
            <w:rFonts w:ascii="Garamond" w:eastAsia="Garamond" w:hAnsi="Garamond" w:cs="Garamond"/>
            <w:sz w:val="24"/>
            <w:szCs w:val="24"/>
          </w:rPr>
          <w:t>., 2008</w:t>
        </w:r>
      </w:hyperlink>
      <w:r>
        <w:rPr>
          <w:rFonts w:ascii="Garamond" w:eastAsia="Garamond" w:hAnsi="Garamond" w:cs="Garamond"/>
          <w:sz w:val="24"/>
          <w:szCs w:val="24"/>
        </w:rPr>
        <w:t>). </w:t>
      </w:r>
      <w:r w:rsidR="00185760">
        <w:rPr>
          <w:rFonts w:ascii="Garamond" w:eastAsia="Garamond" w:hAnsi="Garamond" w:cs="Garamond"/>
          <w:color w:val="000000"/>
          <w:sz w:val="24"/>
          <w:szCs w:val="24"/>
        </w:rPr>
        <w:t xml:space="preserve"> </w:t>
      </w:r>
      <w:r w:rsidR="00185760" w:rsidRPr="00185760">
        <w:rPr>
          <w:rFonts w:ascii="Garamond" w:eastAsia="Garamond" w:hAnsi="Garamond" w:cs="Garamond"/>
          <w:color w:val="000000"/>
          <w:sz w:val="24"/>
          <w:szCs w:val="24"/>
          <w:highlight w:val="yellow"/>
        </w:rPr>
        <w:t>A</w:t>
      </w:r>
      <w:r>
        <w:rPr>
          <w:rFonts w:ascii="Garamond" w:eastAsia="Garamond" w:hAnsi="Garamond" w:cs="Garamond"/>
          <w:color w:val="000000"/>
          <w:sz w:val="24"/>
          <w:szCs w:val="24"/>
        </w:rPr>
        <w:t xml:space="preserve">nalyzed seeds of melon and checked their lipids structure and proximity. According to </w:t>
      </w:r>
      <w:hyperlink r:id="rId8" w:history="1">
        <w:proofErr w:type="spellStart"/>
        <w:r w:rsidR="00407CB8" w:rsidRPr="00185760">
          <w:rPr>
            <w:rFonts w:ascii="Garamond" w:eastAsia="Garamond" w:hAnsi="Garamond" w:cs="Garamond"/>
            <w:sz w:val="24"/>
            <w:szCs w:val="24"/>
            <w:highlight w:val="yellow"/>
          </w:rPr>
          <w:t>Petkova</w:t>
        </w:r>
        <w:proofErr w:type="spellEnd"/>
        <w:r w:rsidR="00407CB8" w:rsidRPr="00185760">
          <w:rPr>
            <w:rFonts w:ascii="Garamond" w:eastAsia="Garamond" w:hAnsi="Garamond" w:cs="Garamond"/>
            <w:sz w:val="24"/>
            <w:szCs w:val="24"/>
            <w:highlight w:val="yellow"/>
          </w:rPr>
          <w:t xml:space="preserve"> and </w:t>
        </w:r>
        <w:proofErr w:type="spellStart"/>
        <w:r w:rsidR="00407CB8" w:rsidRPr="00185760">
          <w:rPr>
            <w:rFonts w:ascii="Garamond" w:eastAsia="Garamond" w:hAnsi="Garamond" w:cs="Garamond"/>
            <w:sz w:val="24"/>
            <w:szCs w:val="24"/>
            <w:highlight w:val="yellow"/>
          </w:rPr>
          <w:t>Antova</w:t>
        </w:r>
        <w:proofErr w:type="spellEnd"/>
        <w:r w:rsidR="00407CB8" w:rsidRPr="00185760">
          <w:rPr>
            <w:rFonts w:ascii="Garamond" w:eastAsia="Garamond" w:hAnsi="Garamond" w:cs="Garamond"/>
            <w:sz w:val="24"/>
            <w:szCs w:val="24"/>
            <w:highlight w:val="yellow"/>
          </w:rPr>
          <w:t xml:space="preserve"> (2015)</w:t>
        </w:r>
      </w:hyperlink>
      <w:r w:rsidRPr="00185760">
        <w:rPr>
          <w:rFonts w:ascii="Garamond" w:eastAsia="Garamond" w:hAnsi="Garamond" w:cs="Garamond"/>
          <w:sz w:val="24"/>
          <w:szCs w:val="24"/>
          <w:highlight w:val="yellow"/>
        </w:rPr>
        <w:t>,</w:t>
      </w:r>
      <w:r>
        <w:rPr>
          <w:rFonts w:ascii="Garamond" w:eastAsia="Garamond" w:hAnsi="Garamond" w:cs="Garamond"/>
          <w:color w:val="000000"/>
          <w:sz w:val="24"/>
          <w:szCs w:val="24"/>
        </w:rPr>
        <w:t xml:space="preserve"> melon seeds have 41.6-44.5% fat, 34.4-39.8% proteins, 4.5-8.5% crude fiber, 8.2-12.7% carbohydrates, 3.7-4.2% soluble sugars and 4.6-5.1% minerals. The lipid portions included sterols, tocopherol, and phospholipids. The main fatty acids present in seeds were oleic acid 24.8-25.6% and linoleic acid 51.1-58.5%.</w:t>
      </w:r>
    </w:p>
    <w:p w14:paraId="6241D0C6" w14:textId="77777777" w:rsidR="00407CB8" w:rsidRDefault="009D2039">
      <w:pPr>
        <w:pStyle w:val="Normal1"/>
        <w:spacing w:after="120" w:line="360" w:lineRule="auto"/>
        <w:ind w:right="-15"/>
        <w:jc w:val="both"/>
        <w:rPr>
          <w:rFonts w:ascii="Garamond" w:eastAsia="Garamond" w:hAnsi="Garamond" w:cs="Garamond"/>
          <w:sz w:val="24"/>
          <w:szCs w:val="24"/>
        </w:rPr>
      </w:pPr>
      <w:r>
        <w:rPr>
          <w:rFonts w:ascii="Garamond" w:eastAsia="Garamond" w:hAnsi="Garamond" w:cs="Garamond"/>
          <w:sz w:val="24"/>
          <w:szCs w:val="24"/>
        </w:rPr>
        <w:t>African palm weevil (</w:t>
      </w:r>
      <w:proofErr w:type="spellStart"/>
      <w:r>
        <w:rPr>
          <w:rFonts w:ascii="Garamond" w:eastAsia="Garamond" w:hAnsi="Garamond" w:cs="Garamond"/>
          <w:i/>
          <w:sz w:val="24"/>
          <w:szCs w:val="24"/>
        </w:rPr>
        <w:t>Rhynchophorus</w:t>
      </w:r>
      <w:proofErr w:type="spellEnd"/>
      <w:r>
        <w:rPr>
          <w:rFonts w:ascii="Garamond" w:eastAsia="Garamond" w:hAnsi="Garamond" w:cs="Garamond"/>
          <w:i/>
          <w:sz w:val="24"/>
          <w:szCs w:val="24"/>
        </w:rPr>
        <w:t xml:space="preserve"> </w:t>
      </w:r>
      <w:proofErr w:type="spellStart"/>
      <w:r>
        <w:rPr>
          <w:rFonts w:ascii="Garamond" w:eastAsia="Garamond" w:hAnsi="Garamond" w:cs="Garamond"/>
          <w:i/>
          <w:sz w:val="24"/>
          <w:szCs w:val="24"/>
        </w:rPr>
        <w:t>phoenicis</w:t>
      </w:r>
      <w:proofErr w:type="spellEnd"/>
      <w:r>
        <w:rPr>
          <w:rFonts w:ascii="Garamond" w:eastAsia="Garamond" w:hAnsi="Garamond" w:cs="Garamond"/>
          <w:i/>
          <w:sz w:val="24"/>
          <w:szCs w:val="24"/>
        </w:rPr>
        <w:t xml:space="preserve"> </w:t>
      </w:r>
      <w:r>
        <w:rPr>
          <w:rFonts w:ascii="Garamond" w:eastAsia="Garamond" w:hAnsi="Garamond" w:cs="Garamond"/>
          <w:sz w:val="24"/>
          <w:szCs w:val="24"/>
        </w:rPr>
        <w:t xml:space="preserve">is a specie of the genus </w:t>
      </w:r>
      <w:proofErr w:type="spellStart"/>
      <w:r>
        <w:rPr>
          <w:rFonts w:ascii="Garamond" w:eastAsia="Garamond" w:hAnsi="Garamond" w:cs="Garamond"/>
          <w:i/>
          <w:sz w:val="24"/>
          <w:szCs w:val="24"/>
        </w:rPr>
        <w:t>Rhynchophorus</w:t>
      </w:r>
      <w:proofErr w:type="spellEnd"/>
      <w:r>
        <w:rPr>
          <w:rFonts w:ascii="Garamond" w:eastAsia="Garamond" w:hAnsi="Garamond" w:cs="Garamond"/>
          <w:i/>
          <w:sz w:val="24"/>
          <w:szCs w:val="24"/>
        </w:rPr>
        <w:t xml:space="preserve"> </w:t>
      </w:r>
      <w:r>
        <w:rPr>
          <w:rFonts w:ascii="Garamond" w:eastAsia="Garamond" w:hAnsi="Garamond" w:cs="Garamond"/>
          <w:sz w:val="24"/>
          <w:szCs w:val="24"/>
        </w:rPr>
        <w:t xml:space="preserve">belonging to the order </w:t>
      </w:r>
      <w:r>
        <w:rPr>
          <w:rFonts w:ascii="Garamond" w:eastAsia="Garamond" w:hAnsi="Garamond" w:cs="Garamond"/>
          <w:i/>
          <w:sz w:val="24"/>
          <w:szCs w:val="24"/>
        </w:rPr>
        <w:t>Coleoptera</w:t>
      </w:r>
      <w:r>
        <w:rPr>
          <w:rFonts w:ascii="Garamond" w:eastAsia="Garamond" w:hAnsi="Garamond" w:cs="Garamond"/>
          <w:sz w:val="24"/>
          <w:szCs w:val="24"/>
        </w:rPr>
        <w:t xml:space="preserve">, family </w:t>
      </w:r>
      <w:r>
        <w:rPr>
          <w:rFonts w:ascii="Garamond" w:eastAsia="Garamond" w:hAnsi="Garamond" w:cs="Garamond"/>
          <w:i/>
          <w:sz w:val="24"/>
          <w:szCs w:val="24"/>
        </w:rPr>
        <w:t xml:space="preserve">Curculionidae </w:t>
      </w:r>
      <w:r>
        <w:rPr>
          <w:rFonts w:ascii="Garamond" w:eastAsia="Garamond" w:hAnsi="Garamond" w:cs="Garamond"/>
          <w:sz w:val="24"/>
          <w:szCs w:val="24"/>
        </w:rPr>
        <w:t>referred to as snout beetles due to the possession of snout-like projection being modified into rostrum for feeding (</w:t>
      </w:r>
      <w:proofErr w:type="spellStart"/>
      <w:r>
        <w:rPr>
          <w:rFonts w:ascii="Garamond" w:eastAsia="Garamond" w:hAnsi="Garamond" w:cs="Garamond"/>
          <w:sz w:val="24"/>
          <w:szCs w:val="24"/>
        </w:rPr>
        <w:t>Fogoh</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2015). FFT </w:t>
      </w:r>
      <w:proofErr w:type="spellStart"/>
      <w:r>
        <w:rPr>
          <w:rFonts w:ascii="Garamond" w:eastAsia="Garamond" w:hAnsi="Garamond" w:cs="Garamond"/>
          <w:i/>
          <w:sz w:val="24"/>
          <w:szCs w:val="24"/>
        </w:rPr>
        <w:t>Rhynchophorus</w:t>
      </w:r>
      <w:proofErr w:type="spellEnd"/>
      <w:r>
        <w:rPr>
          <w:rFonts w:ascii="Garamond" w:eastAsia="Garamond" w:hAnsi="Garamond" w:cs="Garamond"/>
          <w:sz w:val="24"/>
          <w:szCs w:val="24"/>
        </w:rPr>
        <w:t xml:space="preserve"> species are distributed along the tropical regions of the world, described species that are having similarities in biology and ecology, in spite of difference in host plants (</w:t>
      </w:r>
      <w:proofErr w:type="spellStart"/>
      <w:r>
        <w:rPr>
          <w:rFonts w:ascii="Garamond" w:eastAsia="Garamond" w:hAnsi="Garamond" w:cs="Garamond"/>
          <w:sz w:val="24"/>
          <w:szCs w:val="24"/>
        </w:rPr>
        <w:t>Miguens</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2021). Though African palm weevils are pests as they destroy valuable plant materials, the grubs are highly valued delicacies in Western and Niger Delta regions of Nigeria, where they are either eaten raw or after cooking by boiling, roasting or frying  while some are used for medicinal purposes (</w:t>
      </w:r>
      <w:proofErr w:type="spellStart"/>
      <w:r>
        <w:rPr>
          <w:rFonts w:ascii="Garamond" w:eastAsia="Garamond" w:hAnsi="Garamond" w:cs="Garamond"/>
          <w:sz w:val="24"/>
          <w:szCs w:val="24"/>
        </w:rPr>
        <w:t>Onyeike</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2005). Palm grub has shown to be high in crude protein (23.44%), fatty acids, minerals (zinc and iron) and vitamins (thiamine and </w:t>
      </w:r>
      <w:r>
        <w:rPr>
          <w:rFonts w:ascii="Garamond" w:eastAsia="Garamond" w:hAnsi="Garamond" w:cs="Garamond"/>
          <w:sz w:val="24"/>
          <w:szCs w:val="24"/>
        </w:rPr>
        <w:lastRenderedPageBreak/>
        <w:t>riboflavin) (</w:t>
      </w:r>
      <w:proofErr w:type="spellStart"/>
      <w:r>
        <w:rPr>
          <w:rFonts w:ascii="Garamond" w:eastAsia="Garamond" w:hAnsi="Garamond" w:cs="Garamond"/>
          <w:sz w:val="24"/>
          <w:szCs w:val="24"/>
        </w:rPr>
        <w:t>Chinweuba</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2011). Hence, the need to exploit the nutrient potentials of palm grubs in order to bridge the gap between animal protein supply and consumption. The growing occurrence of malnutrition in developing countries is gradually receiving the needed research attention. Increasing world population has markedly increased the demand for full utilization of agricultural products. Production of steamed pastes from the blends of yellow maize </w:t>
      </w:r>
      <w:r>
        <w:rPr>
          <w:rFonts w:ascii="Garamond" w:eastAsia="Garamond" w:hAnsi="Garamond" w:cs="Garamond"/>
          <w:i/>
          <w:sz w:val="24"/>
          <w:szCs w:val="24"/>
        </w:rPr>
        <w:t>(</w:t>
      </w:r>
      <w:proofErr w:type="spellStart"/>
      <w:r>
        <w:rPr>
          <w:rFonts w:ascii="Garamond" w:eastAsia="Garamond" w:hAnsi="Garamond" w:cs="Garamond"/>
          <w:i/>
          <w:sz w:val="24"/>
          <w:szCs w:val="24"/>
        </w:rPr>
        <w:t>Zea</w:t>
      </w:r>
      <w:proofErr w:type="spellEnd"/>
      <w:r>
        <w:rPr>
          <w:rFonts w:ascii="Garamond" w:eastAsia="Garamond" w:hAnsi="Garamond" w:cs="Garamond"/>
          <w:i/>
          <w:sz w:val="24"/>
          <w:szCs w:val="24"/>
        </w:rPr>
        <w:t xml:space="preserve"> mays L</w:t>
      </w:r>
      <w:r>
        <w:rPr>
          <w:rFonts w:ascii="Garamond" w:eastAsia="Garamond" w:hAnsi="Garamond" w:cs="Garamond"/>
          <w:sz w:val="24"/>
          <w:szCs w:val="24"/>
        </w:rPr>
        <w:t>.</w:t>
      </w:r>
      <w:r>
        <w:rPr>
          <w:rFonts w:ascii="Garamond" w:eastAsia="Garamond" w:hAnsi="Garamond" w:cs="Garamond"/>
          <w:i/>
          <w:sz w:val="24"/>
          <w:szCs w:val="24"/>
        </w:rPr>
        <w:t>),</w:t>
      </w:r>
      <w:r>
        <w:rPr>
          <w:rFonts w:ascii="Garamond" w:eastAsia="Garamond" w:hAnsi="Garamond" w:cs="Garamond"/>
          <w:sz w:val="24"/>
          <w:szCs w:val="24"/>
        </w:rPr>
        <w:t xml:space="preserve"> melon </w:t>
      </w:r>
      <w:r>
        <w:rPr>
          <w:rFonts w:ascii="Garamond" w:eastAsia="Garamond" w:hAnsi="Garamond" w:cs="Garamond"/>
          <w:i/>
          <w:sz w:val="24"/>
          <w:szCs w:val="24"/>
        </w:rPr>
        <w:t xml:space="preserve">(Cucumis </w:t>
      </w:r>
      <w:proofErr w:type="spellStart"/>
      <w:r>
        <w:rPr>
          <w:rFonts w:ascii="Garamond" w:eastAsia="Garamond" w:hAnsi="Garamond" w:cs="Garamond"/>
          <w:i/>
          <w:sz w:val="24"/>
          <w:szCs w:val="24"/>
        </w:rPr>
        <w:t>melo</w:t>
      </w:r>
      <w:proofErr w:type="spellEnd"/>
      <w:r>
        <w:rPr>
          <w:rFonts w:ascii="Garamond" w:eastAsia="Garamond" w:hAnsi="Garamond" w:cs="Garamond"/>
          <w:i/>
          <w:sz w:val="24"/>
          <w:szCs w:val="24"/>
        </w:rPr>
        <w:t xml:space="preserve"> L.)</w:t>
      </w:r>
      <w:r>
        <w:rPr>
          <w:rFonts w:ascii="Garamond" w:eastAsia="Garamond" w:hAnsi="Garamond" w:cs="Garamond"/>
          <w:sz w:val="24"/>
          <w:szCs w:val="24"/>
        </w:rPr>
        <w:t xml:space="preserve"> and African palm weevil </w:t>
      </w:r>
      <w:r>
        <w:rPr>
          <w:rFonts w:ascii="Garamond" w:eastAsia="Garamond" w:hAnsi="Garamond" w:cs="Garamond"/>
          <w:i/>
          <w:sz w:val="24"/>
          <w:szCs w:val="24"/>
        </w:rPr>
        <w:t>(</w:t>
      </w:r>
      <w:proofErr w:type="spellStart"/>
      <w:r>
        <w:rPr>
          <w:rFonts w:ascii="Garamond" w:eastAsia="Garamond" w:hAnsi="Garamond" w:cs="Garamond"/>
          <w:i/>
          <w:sz w:val="24"/>
          <w:szCs w:val="24"/>
        </w:rPr>
        <w:t>Rhynchophorus</w:t>
      </w:r>
      <w:proofErr w:type="spellEnd"/>
      <w:r>
        <w:rPr>
          <w:rFonts w:ascii="Garamond" w:eastAsia="Garamond" w:hAnsi="Garamond" w:cs="Garamond"/>
          <w:i/>
          <w:sz w:val="24"/>
          <w:szCs w:val="24"/>
        </w:rPr>
        <w:t xml:space="preserve"> </w:t>
      </w:r>
      <w:proofErr w:type="spellStart"/>
      <w:r>
        <w:rPr>
          <w:rFonts w:ascii="Garamond" w:eastAsia="Garamond" w:hAnsi="Garamond" w:cs="Garamond"/>
          <w:i/>
          <w:sz w:val="24"/>
          <w:szCs w:val="24"/>
        </w:rPr>
        <w:t>phoenicis</w:t>
      </w:r>
      <w:proofErr w:type="spellEnd"/>
      <w:r>
        <w:rPr>
          <w:rFonts w:ascii="Garamond" w:eastAsia="Garamond" w:hAnsi="Garamond" w:cs="Garamond"/>
          <w:i/>
          <w:sz w:val="24"/>
          <w:szCs w:val="24"/>
        </w:rPr>
        <w:t>)</w:t>
      </w:r>
      <w:r>
        <w:rPr>
          <w:rFonts w:ascii="Garamond" w:eastAsia="Garamond" w:hAnsi="Garamond" w:cs="Garamond"/>
          <w:sz w:val="24"/>
          <w:szCs w:val="24"/>
        </w:rPr>
        <w:t xml:space="preserve"> will help to increase vital nutrients, and lower the risk of serious nutrition-related diseases. It is expected to create variety and increase the consumption of African palm weevil which ordinarily is eaten raw, boiled or roasted.</w:t>
      </w:r>
    </w:p>
    <w:p w14:paraId="11F3183F" w14:textId="77777777" w:rsidR="00407CB8" w:rsidRDefault="009D2039">
      <w:pPr>
        <w:pStyle w:val="Normal1"/>
        <w:spacing w:after="120" w:line="360" w:lineRule="auto"/>
        <w:ind w:right="-15"/>
        <w:jc w:val="both"/>
        <w:rPr>
          <w:rFonts w:ascii="Garamond" w:eastAsia="Garamond" w:hAnsi="Garamond" w:cs="Garamond"/>
          <w:sz w:val="24"/>
          <w:szCs w:val="24"/>
        </w:rPr>
      </w:pPr>
      <w:r>
        <w:rPr>
          <w:rFonts w:ascii="Garamond" w:eastAsia="Garamond" w:hAnsi="Garamond" w:cs="Garamond"/>
          <w:b/>
        </w:rPr>
        <w:t>2.0 Materials and Methods</w:t>
      </w:r>
    </w:p>
    <w:p w14:paraId="35F5D3F9" w14:textId="77777777" w:rsidR="00407CB8" w:rsidRDefault="009D2039">
      <w:pPr>
        <w:pStyle w:val="Normal1"/>
        <w:spacing w:after="0" w:line="276" w:lineRule="auto"/>
        <w:ind w:right="-15"/>
        <w:jc w:val="both"/>
        <w:rPr>
          <w:rFonts w:ascii="Garamond" w:eastAsia="Garamond" w:hAnsi="Garamond" w:cs="Garamond"/>
          <w:sz w:val="24"/>
          <w:szCs w:val="24"/>
        </w:rPr>
      </w:pPr>
      <w:r>
        <w:rPr>
          <w:rFonts w:ascii="Garamond" w:eastAsia="Garamond" w:hAnsi="Garamond" w:cs="Garamond"/>
          <w:b/>
          <w:sz w:val="24"/>
          <w:szCs w:val="24"/>
        </w:rPr>
        <w:t xml:space="preserve">2.1 Sources of raw materials </w:t>
      </w:r>
    </w:p>
    <w:p w14:paraId="32D1BBF1"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Fresh  </w:t>
      </w:r>
      <w:proofErr w:type="spellStart"/>
      <w:r>
        <w:rPr>
          <w:rFonts w:ascii="Garamond" w:eastAsia="Garamond" w:hAnsi="Garamond" w:cs="Garamond"/>
          <w:i/>
          <w:sz w:val="24"/>
          <w:szCs w:val="24"/>
        </w:rPr>
        <w:t>Zea</w:t>
      </w:r>
      <w:proofErr w:type="spellEnd"/>
      <w:r>
        <w:rPr>
          <w:rFonts w:ascii="Garamond" w:eastAsia="Garamond" w:hAnsi="Garamond" w:cs="Garamond"/>
          <w:i/>
          <w:sz w:val="24"/>
          <w:szCs w:val="24"/>
        </w:rPr>
        <w:t xml:space="preserve"> mays</w:t>
      </w:r>
      <w:r>
        <w:rPr>
          <w:rFonts w:ascii="Garamond" w:eastAsia="Garamond" w:hAnsi="Garamond" w:cs="Garamond"/>
          <w:sz w:val="24"/>
          <w:szCs w:val="24"/>
        </w:rPr>
        <w:t xml:space="preserve"> was bought from </w:t>
      </w:r>
      <w:proofErr w:type="spellStart"/>
      <w:r>
        <w:rPr>
          <w:rFonts w:ascii="Garamond" w:eastAsia="Garamond" w:hAnsi="Garamond" w:cs="Garamond"/>
          <w:sz w:val="24"/>
          <w:szCs w:val="24"/>
        </w:rPr>
        <w:t>Ose-Okwuodu</w:t>
      </w:r>
      <w:proofErr w:type="spellEnd"/>
      <w:r>
        <w:rPr>
          <w:rFonts w:ascii="Garamond" w:eastAsia="Garamond" w:hAnsi="Garamond" w:cs="Garamond"/>
          <w:sz w:val="24"/>
          <w:szCs w:val="24"/>
        </w:rPr>
        <w:t xml:space="preserve"> Market in Onitsha, Onitsha North Local Government Area, Anambra State and melon seeds </w:t>
      </w:r>
      <w:r>
        <w:rPr>
          <w:rFonts w:ascii="Garamond" w:eastAsia="Garamond" w:hAnsi="Garamond" w:cs="Garamond"/>
          <w:b/>
          <w:sz w:val="24"/>
          <w:szCs w:val="24"/>
        </w:rPr>
        <w:t>(</w:t>
      </w:r>
      <w:r>
        <w:rPr>
          <w:rFonts w:ascii="Garamond" w:eastAsia="Garamond" w:hAnsi="Garamond" w:cs="Garamond"/>
          <w:i/>
          <w:sz w:val="24"/>
          <w:szCs w:val="24"/>
        </w:rPr>
        <w:t xml:space="preserve">Cucumis </w:t>
      </w:r>
      <w:proofErr w:type="spellStart"/>
      <w:r>
        <w:rPr>
          <w:rFonts w:ascii="Garamond" w:eastAsia="Garamond" w:hAnsi="Garamond" w:cs="Garamond"/>
          <w:i/>
          <w:sz w:val="24"/>
          <w:szCs w:val="24"/>
        </w:rPr>
        <w:t>melo</w:t>
      </w:r>
      <w:proofErr w:type="spellEnd"/>
      <w:r>
        <w:rPr>
          <w:rFonts w:ascii="Garamond" w:eastAsia="Garamond" w:hAnsi="Garamond" w:cs="Garamond"/>
          <w:sz w:val="24"/>
          <w:szCs w:val="24"/>
        </w:rPr>
        <w:t xml:space="preserve">) was purchased from </w:t>
      </w:r>
      <w:proofErr w:type="spellStart"/>
      <w:r>
        <w:rPr>
          <w:rFonts w:ascii="Garamond" w:eastAsia="Garamond" w:hAnsi="Garamond" w:cs="Garamond"/>
          <w:sz w:val="24"/>
          <w:szCs w:val="24"/>
        </w:rPr>
        <w:t>Umunkwo</w:t>
      </w:r>
      <w:proofErr w:type="spellEnd"/>
      <w:r>
        <w:rPr>
          <w:rFonts w:ascii="Garamond" w:eastAsia="Garamond" w:hAnsi="Garamond" w:cs="Garamond"/>
          <w:sz w:val="24"/>
          <w:szCs w:val="24"/>
        </w:rPr>
        <w:t xml:space="preserve"> in </w:t>
      </w:r>
      <w:proofErr w:type="spellStart"/>
      <w:r>
        <w:rPr>
          <w:rFonts w:ascii="Garamond" w:eastAsia="Garamond" w:hAnsi="Garamond" w:cs="Garamond"/>
          <w:sz w:val="24"/>
          <w:szCs w:val="24"/>
        </w:rPr>
        <w:t>Isiala-Mbano</w:t>
      </w:r>
      <w:proofErr w:type="spellEnd"/>
      <w:r>
        <w:rPr>
          <w:rFonts w:ascii="Garamond" w:eastAsia="Garamond" w:hAnsi="Garamond" w:cs="Garamond"/>
          <w:sz w:val="24"/>
          <w:szCs w:val="24"/>
        </w:rPr>
        <w:t xml:space="preserve"> Local Government Area of Imo State, while the African palm weevil (</w:t>
      </w:r>
      <w:proofErr w:type="spellStart"/>
      <w:r>
        <w:rPr>
          <w:rFonts w:ascii="Garamond" w:eastAsia="Garamond" w:hAnsi="Garamond" w:cs="Garamond"/>
          <w:i/>
          <w:sz w:val="24"/>
          <w:szCs w:val="24"/>
        </w:rPr>
        <w:t>Rhynchophorus</w:t>
      </w:r>
      <w:proofErr w:type="spellEnd"/>
      <w:r>
        <w:rPr>
          <w:rFonts w:ascii="Garamond" w:eastAsia="Garamond" w:hAnsi="Garamond" w:cs="Garamond"/>
          <w:i/>
          <w:sz w:val="24"/>
          <w:szCs w:val="24"/>
        </w:rPr>
        <w:t xml:space="preserve"> </w:t>
      </w:r>
      <w:proofErr w:type="spellStart"/>
      <w:r>
        <w:rPr>
          <w:rFonts w:ascii="Garamond" w:eastAsia="Garamond" w:hAnsi="Garamond" w:cs="Garamond"/>
          <w:i/>
          <w:sz w:val="24"/>
          <w:szCs w:val="24"/>
        </w:rPr>
        <w:t>phoenicis</w:t>
      </w:r>
      <w:proofErr w:type="spellEnd"/>
      <w:r>
        <w:rPr>
          <w:rFonts w:ascii="Garamond" w:eastAsia="Garamond" w:hAnsi="Garamond" w:cs="Garamond"/>
          <w:sz w:val="24"/>
          <w:szCs w:val="24"/>
        </w:rPr>
        <w:t xml:space="preserve">) was obtained from Oba in </w:t>
      </w:r>
      <w:proofErr w:type="spellStart"/>
      <w:r>
        <w:rPr>
          <w:rFonts w:ascii="Garamond" w:eastAsia="Garamond" w:hAnsi="Garamond" w:cs="Garamond"/>
          <w:sz w:val="24"/>
          <w:szCs w:val="24"/>
        </w:rPr>
        <w:t>Idemili</w:t>
      </w:r>
      <w:proofErr w:type="spellEnd"/>
      <w:r>
        <w:rPr>
          <w:rFonts w:ascii="Garamond" w:eastAsia="Garamond" w:hAnsi="Garamond" w:cs="Garamond"/>
          <w:sz w:val="24"/>
          <w:szCs w:val="24"/>
        </w:rPr>
        <w:t xml:space="preserve"> South Local Government of Area Anambra State. </w:t>
      </w:r>
    </w:p>
    <w:p w14:paraId="3323E724" w14:textId="77777777" w:rsidR="00407CB8" w:rsidRDefault="009D2039">
      <w:pPr>
        <w:spacing w:line="480" w:lineRule="auto"/>
        <w:jc w:val="both"/>
        <w:rPr>
          <w:rFonts w:ascii="Garamond" w:hAnsi="Garamond" w:cs="Times New Roman"/>
          <w:b/>
          <w:bCs/>
        </w:rPr>
      </w:pPr>
      <w:r>
        <w:rPr>
          <w:rFonts w:ascii="Garamond" w:hAnsi="Garamond" w:cs="Times New Roman"/>
          <w:b/>
          <w:bCs/>
        </w:rPr>
        <w:t>2.2 Experimental Design (by Design Expert version 12)</w:t>
      </w:r>
    </w:p>
    <w:p w14:paraId="03671AB6" w14:textId="77777777" w:rsidR="00407CB8" w:rsidRDefault="009D2039">
      <w:pPr>
        <w:autoSpaceDE w:val="0"/>
        <w:autoSpaceDN w:val="0"/>
        <w:adjustRightInd w:val="0"/>
        <w:spacing w:after="0" w:line="360" w:lineRule="auto"/>
        <w:jc w:val="both"/>
        <w:rPr>
          <w:rFonts w:ascii="Garamond" w:hAnsi="Garamond" w:cs="Times New Roman"/>
        </w:rPr>
      </w:pPr>
      <w:r>
        <w:rPr>
          <w:rFonts w:ascii="Garamond" w:hAnsi="Garamond" w:cs="Times New Roman"/>
        </w:rPr>
        <w:t>The experiment was designed using Mixture Design from Design Expert statistical software version 12, that generated 12 runs. The design key is shown on Table 1. The experiment had a total of twelve (12) runs. The mixture components, A (</w:t>
      </w:r>
      <w:r>
        <w:rPr>
          <w:rFonts w:ascii="Garamond" w:eastAsia="Garamond" w:hAnsi="Garamond" w:cs="Garamond"/>
        </w:rPr>
        <w:t>Maiz</w:t>
      </w:r>
      <w:r>
        <w:rPr>
          <w:rFonts w:ascii="Garamond" w:hAnsi="Garamond" w:cs="Times New Roman"/>
        </w:rPr>
        <w:t>e slurry), B (Melon seed slurry), C (</w:t>
      </w:r>
      <w:r>
        <w:rPr>
          <w:rFonts w:ascii="Garamond" w:hAnsi="Garamond" w:cs="Times New Roman"/>
          <w:i/>
        </w:rPr>
        <w:t>African palm weevil slurry</w:t>
      </w:r>
      <w:r>
        <w:rPr>
          <w:rFonts w:ascii="Garamond" w:hAnsi="Garamond" w:cs="Times New Roman"/>
        </w:rPr>
        <w:t>) was summed up to 100.</w:t>
      </w:r>
    </w:p>
    <w:p w14:paraId="2578684C" w14:textId="77777777" w:rsidR="00407CB8" w:rsidRDefault="00407CB8">
      <w:pPr>
        <w:pStyle w:val="Normal1"/>
        <w:spacing w:after="0" w:line="360" w:lineRule="auto"/>
        <w:jc w:val="both"/>
        <w:rPr>
          <w:rFonts w:ascii="Garamond" w:eastAsia="Garamond" w:hAnsi="Garamond" w:cs="Garamond"/>
        </w:rPr>
      </w:pPr>
    </w:p>
    <w:p w14:paraId="1745FD95" w14:textId="77777777" w:rsidR="00407CB8" w:rsidRDefault="009D2039">
      <w:pPr>
        <w:pStyle w:val="Normal1"/>
        <w:spacing w:after="0" w:line="360" w:lineRule="auto"/>
        <w:jc w:val="both"/>
        <w:rPr>
          <w:rFonts w:ascii="Garamond" w:eastAsia="Garamond" w:hAnsi="Garamond" w:cs="Garamond"/>
        </w:rPr>
      </w:pPr>
      <w:r>
        <w:rPr>
          <w:rFonts w:ascii="Garamond" w:eastAsia="Garamond" w:hAnsi="Garamond" w:cs="Garamond"/>
          <w:b/>
        </w:rPr>
        <w:t xml:space="preserve">2.3 Preparation of Maize, Melon and African Palm Weevil Slurries </w:t>
      </w:r>
    </w:p>
    <w:p w14:paraId="731E0C07" w14:textId="77777777" w:rsidR="00407CB8" w:rsidRDefault="009D2039">
      <w:pPr>
        <w:pStyle w:val="Normal1"/>
        <w:spacing w:line="360" w:lineRule="auto"/>
        <w:jc w:val="both"/>
        <w:rPr>
          <w:rFonts w:ascii="Garamond" w:eastAsia="Garamond" w:hAnsi="Garamond" w:cs="Garamond"/>
        </w:rPr>
      </w:pPr>
      <w:r>
        <w:rPr>
          <w:rFonts w:ascii="Garamond" w:eastAsia="Garamond" w:hAnsi="Garamond" w:cs="Garamond"/>
        </w:rPr>
        <w:t xml:space="preserve">The kernels of the </w:t>
      </w:r>
      <w:proofErr w:type="spellStart"/>
      <w:r>
        <w:rPr>
          <w:rFonts w:ascii="Garamond" w:eastAsia="Garamond" w:hAnsi="Garamond" w:cs="Garamond"/>
          <w:i/>
        </w:rPr>
        <w:t>Zea</w:t>
      </w:r>
      <w:proofErr w:type="spellEnd"/>
      <w:r>
        <w:rPr>
          <w:rFonts w:ascii="Garamond" w:eastAsia="Garamond" w:hAnsi="Garamond" w:cs="Garamond"/>
          <w:i/>
        </w:rPr>
        <w:t xml:space="preserve"> mays </w:t>
      </w:r>
      <w:r>
        <w:rPr>
          <w:rFonts w:ascii="Garamond" w:eastAsia="Garamond" w:hAnsi="Garamond" w:cs="Garamond"/>
        </w:rPr>
        <w:t>were washed and wet milled with KenwoodSHB-2088 blender at maize-water ratio of 80:10. Melon seed slurry was prepared by blending it with water at the ratio of 80:20 while African palm weevil was blended with water at a ratio of 70:30. The slurries blended in the ratios shown in Table 2.</w:t>
      </w:r>
    </w:p>
    <w:p w14:paraId="62C04CA5" w14:textId="77777777" w:rsidR="00407CB8" w:rsidRDefault="009D2039">
      <w:pPr>
        <w:pStyle w:val="Normal1"/>
        <w:spacing w:after="0" w:line="360" w:lineRule="auto"/>
        <w:rPr>
          <w:rFonts w:ascii="Garamond" w:eastAsia="Garamond" w:hAnsi="Garamond" w:cs="Garamond"/>
        </w:rPr>
      </w:pPr>
      <w:r>
        <w:rPr>
          <w:rFonts w:ascii="Garamond" w:eastAsia="Garamond" w:hAnsi="Garamond" w:cs="Garamond"/>
          <w:b/>
        </w:rPr>
        <w:t xml:space="preserve">2.4 Steamed Pastes Production </w:t>
      </w:r>
    </w:p>
    <w:p w14:paraId="0649498F"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rPr>
        <w:t xml:space="preserve">The steamed pastes were prepared using the method of </w:t>
      </w:r>
      <w:proofErr w:type="spellStart"/>
      <w:r>
        <w:rPr>
          <w:rFonts w:ascii="Garamond" w:eastAsia="Garamond" w:hAnsi="Garamond" w:cs="Garamond"/>
        </w:rPr>
        <w:t>Enwere</w:t>
      </w:r>
      <w:proofErr w:type="spellEnd"/>
      <w:r>
        <w:rPr>
          <w:rFonts w:ascii="Garamond" w:eastAsia="Garamond" w:hAnsi="Garamond" w:cs="Garamond"/>
        </w:rPr>
        <w:t xml:space="preserve"> (2000), with slight modifications.  The recipes used</w:t>
      </w:r>
      <w:r>
        <w:rPr>
          <w:rFonts w:ascii="Garamond" w:eastAsia="Garamond" w:hAnsi="Garamond" w:cs="Garamond"/>
          <w:sz w:val="24"/>
          <w:szCs w:val="24"/>
        </w:rPr>
        <w:t xml:space="preserve"> are as shown in Table 3. The slurry blends were wrapped in aluminum foil and dropped inside a pot of already boiling water. They were cooked for 15 min, cooled to ambient temperature (32±2</w:t>
      </w:r>
      <w:r>
        <w:rPr>
          <w:rFonts w:ascii="Garamond" w:eastAsia="Garamond" w:hAnsi="Garamond" w:cs="Garamond"/>
          <w:sz w:val="24"/>
          <w:szCs w:val="24"/>
          <w:vertAlign w:val="superscript"/>
        </w:rPr>
        <w:t>o</w:t>
      </w:r>
      <w:r>
        <w:rPr>
          <w:rFonts w:ascii="Garamond" w:eastAsia="Garamond" w:hAnsi="Garamond" w:cs="Garamond"/>
          <w:sz w:val="24"/>
          <w:szCs w:val="24"/>
        </w:rPr>
        <w:t xml:space="preserve">) before preserved in a deep freezer. </w:t>
      </w:r>
    </w:p>
    <w:p w14:paraId="4497B0D7" w14:textId="77777777" w:rsidR="00407CB8" w:rsidRDefault="00407CB8">
      <w:pPr>
        <w:pStyle w:val="Normal1"/>
        <w:spacing w:line="360" w:lineRule="auto"/>
        <w:jc w:val="both"/>
        <w:rPr>
          <w:rFonts w:ascii="Garamond" w:eastAsia="Garamond" w:hAnsi="Garamond" w:cs="Garamond"/>
          <w:sz w:val="24"/>
          <w:szCs w:val="24"/>
        </w:rPr>
      </w:pPr>
    </w:p>
    <w:p w14:paraId="0D0DB191" w14:textId="77777777" w:rsidR="00185760" w:rsidRDefault="00185760">
      <w:pPr>
        <w:spacing w:line="480" w:lineRule="auto"/>
        <w:jc w:val="both"/>
        <w:rPr>
          <w:rFonts w:ascii="Times New Roman" w:hAnsi="Times New Roman" w:cs="Times New Roman"/>
          <w:b/>
          <w:sz w:val="24"/>
          <w:szCs w:val="24"/>
        </w:rPr>
      </w:pPr>
    </w:p>
    <w:p w14:paraId="0A68034C" w14:textId="77777777" w:rsidR="00407CB8" w:rsidRDefault="009D2039">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1: Design key</w:t>
      </w:r>
    </w:p>
    <w:tbl>
      <w:tblPr>
        <w:tblStyle w:val="TableGrid"/>
        <w:tblW w:w="0" w:type="auto"/>
        <w:tblLook w:val="04A0" w:firstRow="1" w:lastRow="0" w:firstColumn="1" w:lastColumn="0" w:noHBand="0" w:noVBand="1"/>
      </w:tblPr>
      <w:tblGrid>
        <w:gridCol w:w="1515"/>
        <w:gridCol w:w="2260"/>
        <w:gridCol w:w="2520"/>
        <w:gridCol w:w="720"/>
        <w:gridCol w:w="810"/>
      </w:tblGrid>
      <w:tr w:rsidR="00407CB8" w14:paraId="33C23B88" w14:textId="77777777" w:rsidTr="00407CB8">
        <w:trPr>
          <w:cnfStyle w:val="100000000000" w:firstRow="1" w:lastRow="0" w:firstColumn="0" w:lastColumn="0" w:oddVBand="0" w:evenVBand="0" w:oddHBand="0" w:evenHBand="0" w:firstRowFirstColumn="0" w:firstRowLastColumn="0" w:lastRowFirstColumn="0" w:lastRowLastColumn="0"/>
        </w:trPr>
        <w:tc>
          <w:tcPr>
            <w:tcW w:w="1515" w:type="dxa"/>
          </w:tcPr>
          <w:p w14:paraId="53533042" w14:textId="77777777" w:rsidR="00407CB8" w:rsidRDefault="009D2039">
            <w:pPr>
              <w:jc w:val="center"/>
              <w:rPr>
                <w:rFonts w:ascii="Times New Roman" w:hAnsi="Times New Roman" w:cs="Times New Roman"/>
                <w:sz w:val="24"/>
                <w:szCs w:val="24"/>
                <w:lang w:val="en-GB" w:eastAsia="en-GB"/>
              </w:rPr>
            </w:pPr>
            <w:r>
              <w:rPr>
                <w:rFonts w:ascii="Times New Roman" w:hAnsi="Times New Roman" w:cs="Times New Roman"/>
                <w:sz w:val="24"/>
                <w:szCs w:val="24"/>
                <w:lang w:eastAsia="en-GB"/>
              </w:rPr>
              <w:t>Components</w:t>
            </w:r>
          </w:p>
        </w:tc>
        <w:tc>
          <w:tcPr>
            <w:tcW w:w="2260" w:type="dxa"/>
          </w:tcPr>
          <w:p w14:paraId="396F2FEA" w14:textId="77777777" w:rsidR="00407CB8" w:rsidRDefault="009D2039">
            <w:pPr>
              <w:jc w:val="center"/>
              <w:rPr>
                <w:rFonts w:ascii="Times New Roman" w:hAnsi="Times New Roman" w:cs="Times New Roman"/>
                <w:sz w:val="24"/>
                <w:szCs w:val="24"/>
                <w:lang w:val="en-GB" w:eastAsia="en-GB"/>
              </w:rPr>
            </w:pPr>
            <w:r>
              <w:rPr>
                <w:rFonts w:ascii="Times New Roman" w:hAnsi="Times New Roman" w:cs="Times New Roman"/>
                <w:sz w:val="24"/>
                <w:szCs w:val="24"/>
                <w:lang w:eastAsia="en-GB"/>
              </w:rPr>
              <w:t>Unit</w:t>
            </w:r>
          </w:p>
        </w:tc>
        <w:tc>
          <w:tcPr>
            <w:tcW w:w="2520" w:type="dxa"/>
          </w:tcPr>
          <w:p w14:paraId="798DF8F9"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Name</w:t>
            </w:r>
          </w:p>
        </w:tc>
        <w:tc>
          <w:tcPr>
            <w:tcW w:w="720" w:type="dxa"/>
          </w:tcPr>
          <w:p w14:paraId="569567E9"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Low</w:t>
            </w:r>
          </w:p>
        </w:tc>
        <w:tc>
          <w:tcPr>
            <w:tcW w:w="810" w:type="dxa"/>
          </w:tcPr>
          <w:p w14:paraId="3CC02E6F"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High</w:t>
            </w:r>
          </w:p>
        </w:tc>
      </w:tr>
      <w:tr w:rsidR="00407CB8" w14:paraId="11C92B6B" w14:textId="77777777" w:rsidTr="00407CB8">
        <w:tc>
          <w:tcPr>
            <w:tcW w:w="1515" w:type="dxa"/>
          </w:tcPr>
          <w:p w14:paraId="3D7296C4"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A</w:t>
            </w:r>
          </w:p>
        </w:tc>
        <w:tc>
          <w:tcPr>
            <w:tcW w:w="2260" w:type="dxa"/>
          </w:tcPr>
          <w:p w14:paraId="700EA62E" w14:textId="275A5819" w:rsidR="00407CB8" w:rsidRPr="00185760" w:rsidRDefault="00185760">
            <w:pPr>
              <w:jc w:val="center"/>
              <w:rPr>
                <w:rFonts w:ascii="Times New Roman" w:hAnsi="Times New Roman" w:cs="Times New Roman"/>
                <w:sz w:val="24"/>
                <w:szCs w:val="24"/>
                <w:highlight w:val="yellow"/>
                <w:lang w:val="en-GB"/>
              </w:rPr>
            </w:pPr>
            <w:r>
              <w:rPr>
                <w:rFonts w:ascii="Times New Roman" w:hAnsi="Times New Roman" w:cs="Times New Roman"/>
                <w:sz w:val="24"/>
                <w:szCs w:val="24"/>
                <w:highlight w:val="yellow"/>
              </w:rPr>
              <w:t>g</w:t>
            </w:r>
          </w:p>
        </w:tc>
        <w:tc>
          <w:tcPr>
            <w:tcW w:w="2520" w:type="dxa"/>
          </w:tcPr>
          <w:p w14:paraId="7D0A2FC3"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Maize slurry</w:t>
            </w:r>
          </w:p>
        </w:tc>
        <w:tc>
          <w:tcPr>
            <w:tcW w:w="720" w:type="dxa"/>
          </w:tcPr>
          <w:p w14:paraId="0AD75231"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40</w:t>
            </w:r>
          </w:p>
        </w:tc>
        <w:tc>
          <w:tcPr>
            <w:tcW w:w="810" w:type="dxa"/>
          </w:tcPr>
          <w:p w14:paraId="0178C924"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68.4</w:t>
            </w:r>
          </w:p>
        </w:tc>
      </w:tr>
      <w:tr w:rsidR="00407CB8" w14:paraId="005672EF" w14:textId="77777777" w:rsidTr="00407CB8">
        <w:tc>
          <w:tcPr>
            <w:tcW w:w="1515" w:type="dxa"/>
          </w:tcPr>
          <w:p w14:paraId="6D936A55"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B</w:t>
            </w:r>
          </w:p>
        </w:tc>
        <w:tc>
          <w:tcPr>
            <w:tcW w:w="2260" w:type="dxa"/>
          </w:tcPr>
          <w:p w14:paraId="4B6328A4" w14:textId="25E853D7" w:rsidR="00407CB8" w:rsidRPr="00185760" w:rsidRDefault="00185760">
            <w:pPr>
              <w:jc w:val="center"/>
              <w:rPr>
                <w:rFonts w:ascii="Times New Roman" w:hAnsi="Times New Roman" w:cs="Times New Roman"/>
                <w:sz w:val="24"/>
                <w:szCs w:val="24"/>
                <w:highlight w:val="yellow"/>
                <w:lang w:val="en-GB"/>
              </w:rPr>
            </w:pPr>
            <w:r>
              <w:rPr>
                <w:rFonts w:ascii="Times New Roman" w:hAnsi="Times New Roman" w:cs="Times New Roman"/>
                <w:sz w:val="24"/>
                <w:szCs w:val="24"/>
                <w:highlight w:val="yellow"/>
              </w:rPr>
              <w:t>g</w:t>
            </w:r>
          </w:p>
        </w:tc>
        <w:tc>
          <w:tcPr>
            <w:tcW w:w="2520" w:type="dxa"/>
          </w:tcPr>
          <w:p w14:paraId="361AF112"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Melon seed slurry</w:t>
            </w:r>
          </w:p>
        </w:tc>
        <w:tc>
          <w:tcPr>
            <w:tcW w:w="720" w:type="dxa"/>
          </w:tcPr>
          <w:p w14:paraId="429F230B"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3</w:t>
            </w:r>
          </w:p>
        </w:tc>
        <w:tc>
          <w:tcPr>
            <w:tcW w:w="810" w:type="dxa"/>
          </w:tcPr>
          <w:p w14:paraId="6E103F39"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30</w:t>
            </w:r>
          </w:p>
        </w:tc>
      </w:tr>
      <w:tr w:rsidR="00407CB8" w14:paraId="6ED39183" w14:textId="77777777" w:rsidTr="00407CB8">
        <w:tc>
          <w:tcPr>
            <w:tcW w:w="1515" w:type="dxa"/>
          </w:tcPr>
          <w:p w14:paraId="0F83ECCE"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C</w:t>
            </w:r>
          </w:p>
        </w:tc>
        <w:tc>
          <w:tcPr>
            <w:tcW w:w="2260" w:type="dxa"/>
          </w:tcPr>
          <w:p w14:paraId="5320543B" w14:textId="608CF02C" w:rsidR="00407CB8" w:rsidRPr="00185760" w:rsidRDefault="00185760">
            <w:pPr>
              <w:jc w:val="center"/>
              <w:rPr>
                <w:rFonts w:ascii="Times New Roman" w:hAnsi="Times New Roman" w:cs="Times New Roman"/>
                <w:sz w:val="24"/>
                <w:szCs w:val="24"/>
                <w:highlight w:val="yellow"/>
                <w:lang w:val="en-GB"/>
              </w:rPr>
            </w:pPr>
            <w:r>
              <w:rPr>
                <w:rFonts w:ascii="Times New Roman" w:hAnsi="Times New Roman" w:cs="Times New Roman"/>
                <w:sz w:val="24"/>
                <w:szCs w:val="24"/>
                <w:highlight w:val="yellow"/>
              </w:rPr>
              <w:t>g</w:t>
            </w:r>
          </w:p>
        </w:tc>
        <w:tc>
          <w:tcPr>
            <w:tcW w:w="2520" w:type="dxa"/>
          </w:tcPr>
          <w:p w14:paraId="1A4C48E3" w14:textId="77777777" w:rsidR="00407CB8" w:rsidRDefault="009D2039">
            <w:pPr>
              <w:jc w:val="both"/>
              <w:rPr>
                <w:rFonts w:ascii="Times New Roman" w:hAnsi="Times New Roman" w:cs="Times New Roman"/>
                <w:sz w:val="24"/>
                <w:szCs w:val="24"/>
                <w:lang w:val="en-GB"/>
              </w:rPr>
            </w:pPr>
            <w:r>
              <w:rPr>
                <w:rFonts w:ascii="Times New Roman" w:hAnsi="Times New Roman" w:cs="Times New Roman"/>
                <w:i/>
                <w:sz w:val="24"/>
                <w:szCs w:val="24"/>
              </w:rPr>
              <w:t>African palm weevil slurry</w:t>
            </w:r>
          </w:p>
        </w:tc>
        <w:tc>
          <w:tcPr>
            <w:tcW w:w="720" w:type="dxa"/>
          </w:tcPr>
          <w:p w14:paraId="7B94F644"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5</w:t>
            </w:r>
          </w:p>
        </w:tc>
        <w:tc>
          <w:tcPr>
            <w:tcW w:w="810" w:type="dxa"/>
          </w:tcPr>
          <w:p w14:paraId="1CB88BB0"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38.3</w:t>
            </w:r>
          </w:p>
        </w:tc>
      </w:tr>
    </w:tbl>
    <w:p w14:paraId="11971436" w14:textId="216B3139" w:rsidR="00185760" w:rsidRPr="00185760" w:rsidRDefault="00185760" w:rsidP="00185760">
      <w:pPr>
        <w:pStyle w:val="Normal1"/>
        <w:spacing w:line="360" w:lineRule="auto"/>
        <w:jc w:val="both"/>
        <w:rPr>
          <w:rFonts w:ascii="Garamond" w:eastAsia="Garamond" w:hAnsi="Garamond" w:cs="Garamond"/>
          <w:sz w:val="24"/>
          <w:szCs w:val="24"/>
        </w:rPr>
      </w:pPr>
      <w:r w:rsidRPr="00185760">
        <w:rPr>
          <w:rFonts w:ascii="Garamond" w:eastAsia="Garamond" w:hAnsi="Garamond" w:cs="Garamond"/>
          <w:sz w:val="24"/>
          <w:szCs w:val="24"/>
          <w:highlight w:val="yellow"/>
        </w:rPr>
        <w:t>Keys: A =</w:t>
      </w:r>
      <w:r w:rsidRPr="00185760">
        <w:rPr>
          <w:rFonts w:ascii="Times New Roman" w:hAnsi="Times New Roman" w:cs="Times New Roman"/>
          <w:sz w:val="24"/>
          <w:szCs w:val="24"/>
          <w:highlight w:val="yellow"/>
        </w:rPr>
        <w:t xml:space="preserve">Maize slurry, </w:t>
      </w:r>
      <w:r w:rsidRPr="00185760">
        <w:rPr>
          <w:rFonts w:ascii="Garamond" w:eastAsia="Garamond" w:hAnsi="Garamond" w:cs="Garamond"/>
          <w:sz w:val="24"/>
          <w:szCs w:val="24"/>
          <w:highlight w:val="yellow"/>
        </w:rPr>
        <w:t>B= Melon seed slurry, C= African palm weevil slurry</w:t>
      </w:r>
    </w:p>
    <w:p w14:paraId="5B235536" w14:textId="77777777" w:rsidR="00185760" w:rsidRDefault="00185760">
      <w:pPr>
        <w:pStyle w:val="Heading1"/>
        <w:spacing w:after="240"/>
        <w:rPr>
          <w:rFonts w:ascii="Times New Roman" w:eastAsia="Calibri" w:hAnsi="Times New Roman" w:cs="Times New Roman"/>
          <w:color w:val="auto"/>
          <w:sz w:val="24"/>
          <w:szCs w:val="24"/>
          <w:lang w:val="en-GB"/>
        </w:rPr>
      </w:pPr>
    </w:p>
    <w:p w14:paraId="30D3CD90" w14:textId="77777777" w:rsidR="00407CB8" w:rsidRDefault="009D2039">
      <w:pPr>
        <w:pStyle w:val="Heading1"/>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2: </w:t>
      </w:r>
      <w:r>
        <w:rPr>
          <w:rFonts w:ascii="Times New Roman" w:eastAsia="Times New Roman" w:hAnsi="Times New Roman" w:cs="Times New Roman"/>
          <w:color w:val="000000"/>
          <w:sz w:val="24"/>
          <w:szCs w:val="24"/>
        </w:rPr>
        <w:t>Maize, Melon and African palm Weevil Slurries blend formulation</w:t>
      </w:r>
      <w:r>
        <w:rPr>
          <w:rFonts w:ascii="Times New Roman" w:eastAsia="Times New Roman" w:hAnsi="Times New Roman" w:cs="Times New Roman"/>
          <w:b/>
          <w:color w:val="000000"/>
          <w:sz w:val="24"/>
          <w:szCs w:val="24"/>
        </w:rPr>
        <w:t xml:space="preserve">. </w:t>
      </w:r>
    </w:p>
    <w:tbl>
      <w:tblPr>
        <w:tblStyle w:val="a"/>
        <w:tblW w:w="6930" w:type="dxa"/>
        <w:tblInd w:w="900" w:type="dxa"/>
        <w:tblLayout w:type="fixed"/>
        <w:tblLook w:val="0400" w:firstRow="0" w:lastRow="0" w:firstColumn="0" w:lastColumn="0" w:noHBand="0" w:noVBand="1"/>
      </w:tblPr>
      <w:tblGrid>
        <w:gridCol w:w="990"/>
        <w:gridCol w:w="2520"/>
        <w:gridCol w:w="1170"/>
        <w:gridCol w:w="2250"/>
      </w:tblGrid>
      <w:tr w:rsidR="00407CB8" w14:paraId="768A50D5" w14:textId="77777777">
        <w:trPr>
          <w:cantSplit/>
          <w:tblHeader/>
        </w:trPr>
        <w:tc>
          <w:tcPr>
            <w:tcW w:w="990" w:type="dxa"/>
            <w:tcBorders>
              <w:top w:val="single" w:sz="4" w:space="0" w:color="auto"/>
              <w:bottom w:val="single" w:sz="4" w:space="0" w:color="auto"/>
            </w:tcBorders>
          </w:tcPr>
          <w:p w14:paraId="4881E4FA"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Runs</w:t>
            </w:r>
          </w:p>
        </w:tc>
        <w:tc>
          <w:tcPr>
            <w:tcW w:w="2520" w:type="dxa"/>
            <w:tcBorders>
              <w:top w:val="single" w:sz="4" w:space="0" w:color="auto"/>
              <w:bottom w:val="single" w:sz="4" w:space="0" w:color="auto"/>
            </w:tcBorders>
          </w:tcPr>
          <w:p w14:paraId="3A3A3897"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Maize (%)</w:t>
            </w:r>
          </w:p>
        </w:tc>
        <w:tc>
          <w:tcPr>
            <w:tcW w:w="1170" w:type="dxa"/>
            <w:tcBorders>
              <w:top w:val="single" w:sz="4" w:space="0" w:color="auto"/>
              <w:bottom w:val="single" w:sz="4" w:space="0" w:color="auto"/>
            </w:tcBorders>
          </w:tcPr>
          <w:p w14:paraId="6699D6AA"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Melon (%)</w:t>
            </w:r>
          </w:p>
        </w:tc>
        <w:tc>
          <w:tcPr>
            <w:tcW w:w="2250" w:type="dxa"/>
            <w:tcBorders>
              <w:top w:val="single" w:sz="4" w:space="0" w:color="auto"/>
              <w:bottom w:val="single" w:sz="4" w:space="0" w:color="auto"/>
            </w:tcBorders>
          </w:tcPr>
          <w:p w14:paraId="36CD217C"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African palm weevils (%)</w:t>
            </w:r>
          </w:p>
        </w:tc>
      </w:tr>
      <w:tr w:rsidR="00407CB8" w14:paraId="251E8123" w14:textId="77777777">
        <w:trPr>
          <w:cantSplit/>
          <w:tblHeader/>
        </w:trPr>
        <w:tc>
          <w:tcPr>
            <w:tcW w:w="990" w:type="dxa"/>
            <w:tcBorders>
              <w:top w:val="single" w:sz="4" w:space="0" w:color="auto"/>
            </w:tcBorders>
          </w:tcPr>
          <w:p w14:paraId="334C03D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w:t>
            </w:r>
          </w:p>
        </w:tc>
        <w:tc>
          <w:tcPr>
            <w:tcW w:w="2520" w:type="dxa"/>
            <w:tcBorders>
              <w:top w:val="single" w:sz="4" w:space="0" w:color="auto"/>
            </w:tcBorders>
          </w:tcPr>
          <w:p w14:paraId="063B86A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47.2</w:t>
            </w:r>
          </w:p>
        </w:tc>
        <w:tc>
          <w:tcPr>
            <w:tcW w:w="1170" w:type="dxa"/>
            <w:tcBorders>
              <w:top w:val="single" w:sz="4" w:space="0" w:color="auto"/>
            </w:tcBorders>
          </w:tcPr>
          <w:p w14:paraId="34A975B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30</w:t>
            </w:r>
          </w:p>
        </w:tc>
        <w:tc>
          <w:tcPr>
            <w:tcW w:w="2250" w:type="dxa"/>
            <w:tcBorders>
              <w:top w:val="single" w:sz="4" w:space="0" w:color="auto"/>
            </w:tcBorders>
          </w:tcPr>
          <w:p w14:paraId="64156DB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22.7</w:t>
            </w:r>
          </w:p>
        </w:tc>
      </w:tr>
      <w:tr w:rsidR="00407CB8" w14:paraId="048E6687" w14:textId="77777777">
        <w:trPr>
          <w:cantSplit/>
          <w:tblHeader/>
        </w:trPr>
        <w:tc>
          <w:tcPr>
            <w:tcW w:w="990" w:type="dxa"/>
          </w:tcPr>
          <w:p w14:paraId="1E4CE10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w:t>
            </w:r>
          </w:p>
        </w:tc>
        <w:tc>
          <w:tcPr>
            <w:tcW w:w="2520" w:type="dxa"/>
          </w:tcPr>
          <w:p w14:paraId="06617DB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52.7</w:t>
            </w:r>
          </w:p>
        </w:tc>
        <w:tc>
          <w:tcPr>
            <w:tcW w:w="1170" w:type="dxa"/>
          </w:tcPr>
          <w:p w14:paraId="651FD95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11E11FD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32.2</w:t>
            </w:r>
          </w:p>
        </w:tc>
      </w:tr>
      <w:tr w:rsidR="00407CB8" w14:paraId="1FD7B0C0" w14:textId="77777777">
        <w:trPr>
          <w:cantSplit/>
          <w:tblHeader/>
        </w:trPr>
        <w:tc>
          <w:tcPr>
            <w:tcW w:w="990" w:type="dxa"/>
          </w:tcPr>
          <w:p w14:paraId="65FFF51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2520" w:type="dxa"/>
          </w:tcPr>
          <w:p w14:paraId="276AB8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60.7</w:t>
            </w:r>
          </w:p>
        </w:tc>
        <w:tc>
          <w:tcPr>
            <w:tcW w:w="1170" w:type="dxa"/>
          </w:tcPr>
          <w:p w14:paraId="44400F2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21</w:t>
            </w:r>
          </w:p>
        </w:tc>
        <w:tc>
          <w:tcPr>
            <w:tcW w:w="2250" w:type="dxa"/>
          </w:tcPr>
          <w:p w14:paraId="68910E1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18.1</w:t>
            </w:r>
          </w:p>
        </w:tc>
      </w:tr>
      <w:tr w:rsidR="00407CB8" w14:paraId="7682868C" w14:textId="77777777">
        <w:trPr>
          <w:cantSplit/>
          <w:tblHeader/>
        </w:trPr>
        <w:tc>
          <w:tcPr>
            <w:tcW w:w="990" w:type="dxa"/>
          </w:tcPr>
          <w:p w14:paraId="30A4886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w:t>
            </w:r>
          </w:p>
        </w:tc>
        <w:tc>
          <w:tcPr>
            <w:tcW w:w="2520" w:type="dxa"/>
          </w:tcPr>
          <w:p w14:paraId="331171F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55.8</w:t>
            </w:r>
          </w:p>
        </w:tc>
        <w:tc>
          <w:tcPr>
            <w:tcW w:w="1170" w:type="dxa"/>
          </w:tcPr>
          <w:p w14:paraId="3F4D0FE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29</w:t>
            </w:r>
          </w:p>
        </w:tc>
        <w:tc>
          <w:tcPr>
            <w:tcW w:w="2250" w:type="dxa"/>
          </w:tcPr>
          <w:p w14:paraId="0A68EE1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r>
      <w:tr w:rsidR="00407CB8" w14:paraId="33A30C40" w14:textId="77777777">
        <w:trPr>
          <w:cantSplit/>
          <w:tblHeader/>
        </w:trPr>
        <w:tc>
          <w:tcPr>
            <w:tcW w:w="990" w:type="dxa"/>
          </w:tcPr>
          <w:p w14:paraId="0870B0C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w:t>
            </w:r>
          </w:p>
        </w:tc>
        <w:tc>
          <w:tcPr>
            <w:tcW w:w="2520" w:type="dxa"/>
          </w:tcPr>
          <w:p w14:paraId="663AAF5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68.4</w:t>
            </w:r>
          </w:p>
        </w:tc>
        <w:tc>
          <w:tcPr>
            <w:tcW w:w="1170" w:type="dxa"/>
          </w:tcPr>
          <w:p w14:paraId="746474E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16</w:t>
            </w:r>
          </w:p>
        </w:tc>
        <w:tc>
          <w:tcPr>
            <w:tcW w:w="2250" w:type="dxa"/>
          </w:tcPr>
          <w:p w14:paraId="4CE6219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r>
      <w:tr w:rsidR="00407CB8" w14:paraId="37C1B4F5" w14:textId="77777777">
        <w:trPr>
          <w:cantSplit/>
          <w:tblHeader/>
        </w:trPr>
        <w:tc>
          <w:tcPr>
            <w:tcW w:w="990" w:type="dxa"/>
          </w:tcPr>
          <w:p w14:paraId="1119B2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w:t>
            </w:r>
          </w:p>
        </w:tc>
        <w:tc>
          <w:tcPr>
            <w:tcW w:w="2520" w:type="dxa"/>
          </w:tcPr>
          <w:p w14:paraId="21ECCA6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53.22</w:t>
            </w:r>
          </w:p>
        </w:tc>
        <w:tc>
          <w:tcPr>
            <w:tcW w:w="1170" w:type="dxa"/>
          </w:tcPr>
          <w:p w14:paraId="141E5F5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2250" w:type="dxa"/>
          </w:tcPr>
          <w:p w14:paraId="6C3B3DE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w:t>
            </w:r>
          </w:p>
        </w:tc>
      </w:tr>
      <w:tr w:rsidR="00407CB8" w14:paraId="6F5FA5E8" w14:textId="77777777">
        <w:trPr>
          <w:cantSplit/>
          <w:tblHeader/>
        </w:trPr>
        <w:tc>
          <w:tcPr>
            <w:tcW w:w="990" w:type="dxa"/>
          </w:tcPr>
          <w:p w14:paraId="1D47FB2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w:t>
            </w:r>
          </w:p>
        </w:tc>
        <w:tc>
          <w:tcPr>
            <w:tcW w:w="2520" w:type="dxa"/>
          </w:tcPr>
          <w:p w14:paraId="6D7A494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60</w:t>
            </w:r>
          </w:p>
        </w:tc>
        <w:tc>
          <w:tcPr>
            <w:tcW w:w="1170" w:type="dxa"/>
          </w:tcPr>
          <w:p w14:paraId="075A014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22F014E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24.9</w:t>
            </w:r>
          </w:p>
        </w:tc>
      </w:tr>
      <w:tr w:rsidR="00407CB8" w14:paraId="35694A70" w14:textId="77777777">
        <w:trPr>
          <w:cantSplit/>
          <w:tblHeader/>
        </w:trPr>
        <w:tc>
          <w:tcPr>
            <w:tcW w:w="990" w:type="dxa"/>
          </w:tcPr>
          <w:p w14:paraId="436C9F0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w:t>
            </w:r>
          </w:p>
        </w:tc>
        <w:tc>
          <w:tcPr>
            <w:tcW w:w="2520" w:type="dxa"/>
          </w:tcPr>
          <w:p w14:paraId="391CCE9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46.2</w:t>
            </w:r>
          </w:p>
        </w:tc>
        <w:tc>
          <w:tcPr>
            <w:tcW w:w="1170" w:type="dxa"/>
          </w:tcPr>
          <w:p w14:paraId="212E5FE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22.1</w:t>
            </w:r>
          </w:p>
        </w:tc>
        <w:tc>
          <w:tcPr>
            <w:tcW w:w="2250" w:type="dxa"/>
          </w:tcPr>
          <w:p w14:paraId="0B22141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31.7</w:t>
            </w:r>
          </w:p>
        </w:tc>
      </w:tr>
      <w:tr w:rsidR="00407CB8" w14:paraId="3E11D966" w14:textId="77777777">
        <w:trPr>
          <w:cantSplit/>
          <w:tblHeader/>
        </w:trPr>
        <w:tc>
          <w:tcPr>
            <w:tcW w:w="990" w:type="dxa"/>
          </w:tcPr>
          <w:p w14:paraId="2359783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9</w:t>
            </w:r>
          </w:p>
        </w:tc>
        <w:tc>
          <w:tcPr>
            <w:tcW w:w="2520" w:type="dxa"/>
          </w:tcPr>
          <w:p w14:paraId="3A6695ED"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46.6</w:t>
            </w:r>
          </w:p>
        </w:tc>
        <w:tc>
          <w:tcPr>
            <w:tcW w:w="1170" w:type="dxa"/>
          </w:tcPr>
          <w:p w14:paraId="0C926FC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68D7E8F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38.3</w:t>
            </w:r>
          </w:p>
        </w:tc>
      </w:tr>
      <w:tr w:rsidR="00407CB8" w14:paraId="44C234A0" w14:textId="77777777">
        <w:trPr>
          <w:cantSplit/>
          <w:tblHeader/>
        </w:trPr>
        <w:tc>
          <w:tcPr>
            <w:tcW w:w="990" w:type="dxa"/>
          </w:tcPr>
          <w:p w14:paraId="4DCDED5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10</w:t>
            </w:r>
          </w:p>
        </w:tc>
        <w:tc>
          <w:tcPr>
            <w:tcW w:w="2520" w:type="dxa"/>
          </w:tcPr>
          <w:p w14:paraId="7016901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40</w:t>
            </w:r>
          </w:p>
        </w:tc>
        <w:tc>
          <w:tcPr>
            <w:tcW w:w="1170" w:type="dxa"/>
          </w:tcPr>
          <w:p w14:paraId="2CA2EE1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20</w:t>
            </w:r>
          </w:p>
        </w:tc>
        <w:tc>
          <w:tcPr>
            <w:tcW w:w="2250" w:type="dxa"/>
          </w:tcPr>
          <w:p w14:paraId="0194CE7D"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20</w:t>
            </w:r>
          </w:p>
        </w:tc>
      </w:tr>
      <w:tr w:rsidR="00407CB8" w14:paraId="3F03A77C" w14:textId="77777777">
        <w:trPr>
          <w:cantSplit/>
          <w:tblHeader/>
        </w:trPr>
        <w:tc>
          <w:tcPr>
            <w:tcW w:w="990" w:type="dxa"/>
          </w:tcPr>
          <w:p w14:paraId="6969C63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11</w:t>
            </w:r>
          </w:p>
        </w:tc>
        <w:tc>
          <w:tcPr>
            <w:tcW w:w="2520" w:type="dxa"/>
          </w:tcPr>
          <w:p w14:paraId="19E5834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53</w:t>
            </w:r>
          </w:p>
        </w:tc>
        <w:tc>
          <w:tcPr>
            <w:tcW w:w="1170" w:type="dxa"/>
          </w:tcPr>
          <w:p w14:paraId="14EABC4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22</w:t>
            </w:r>
          </w:p>
        </w:tc>
        <w:tc>
          <w:tcPr>
            <w:tcW w:w="2250" w:type="dxa"/>
          </w:tcPr>
          <w:p w14:paraId="0C449B3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24.5</w:t>
            </w:r>
          </w:p>
        </w:tc>
      </w:tr>
      <w:tr w:rsidR="00407CB8" w14:paraId="44C637CB" w14:textId="77777777">
        <w:trPr>
          <w:cantSplit/>
          <w:tblHeader/>
        </w:trPr>
        <w:tc>
          <w:tcPr>
            <w:tcW w:w="990" w:type="dxa"/>
          </w:tcPr>
          <w:p w14:paraId="0A3D085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12</w:t>
            </w:r>
          </w:p>
        </w:tc>
        <w:tc>
          <w:tcPr>
            <w:tcW w:w="2520" w:type="dxa"/>
            <w:vMerge w:val="restart"/>
          </w:tcPr>
          <w:p w14:paraId="6276496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40</w:t>
            </w:r>
          </w:p>
          <w:p w14:paraId="6EEAACB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 xml:space="preserve">100% Cowpea </w:t>
            </w:r>
          </w:p>
        </w:tc>
        <w:tc>
          <w:tcPr>
            <w:tcW w:w="1170" w:type="dxa"/>
          </w:tcPr>
          <w:p w14:paraId="3BEFC59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30</w:t>
            </w:r>
          </w:p>
        </w:tc>
        <w:tc>
          <w:tcPr>
            <w:tcW w:w="2250" w:type="dxa"/>
          </w:tcPr>
          <w:p w14:paraId="787BE9D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30</w:t>
            </w:r>
          </w:p>
        </w:tc>
      </w:tr>
      <w:tr w:rsidR="00407CB8" w14:paraId="6189358D" w14:textId="77777777">
        <w:trPr>
          <w:cantSplit/>
          <w:tblHeader/>
        </w:trPr>
        <w:tc>
          <w:tcPr>
            <w:tcW w:w="990" w:type="dxa"/>
            <w:tcBorders>
              <w:bottom w:val="single" w:sz="4" w:space="0" w:color="auto"/>
            </w:tcBorders>
          </w:tcPr>
          <w:p w14:paraId="03572F3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13</w:t>
            </w:r>
          </w:p>
        </w:tc>
        <w:tc>
          <w:tcPr>
            <w:tcW w:w="2520" w:type="dxa"/>
            <w:vMerge/>
            <w:tcBorders>
              <w:bottom w:val="single" w:sz="4" w:space="0" w:color="auto"/>
            </w:tcBorders>
          </w:tcPr>
          <w:p w14:paraId="42BAAA2B" w14:textId="77777777" w:rsidR="00407CB8" w:rsidRDefault="00407CB8">
            <w:pPr>
              <w:pStyle w:val="Normal1"/>
              <w:widowControl w:val="0"/>
              <w:pBdr>
                <w:top w:val="nil"/>
                <w:left w:val="nil"/>
                <w:bottom w:val="nil"/>
                <w:right w:val="nil"/>
                <w:between w:val="nil"/>
              </w:pBdr>
              <w:spacing w:line="276" w:lineRule="auto"/>
              <w:rPr>
                <w:rFonts w:ascii="Garamond" w:eastAsia="Garamond" w:hAnsi="Garamond" w:cs="Garamond"/>
                <w:sz w:val="24"/>
                <w:szCs w:val="24"/>
              </w:rPr>
            </w:pPr>
          </w:p>
        </w:tc>
        <w:tc>
          <w:tcPr>
            <w:tcW w:w="1170" w:type="dxa"/>
            <w:tcBorders>
              <w:bottom w:val="single" w:sz="4" w:space="0" w:color="auto"/>
            </w:tcBorders>
          </w:tcPr>
          <w:p w14:paraId="0E1F0A04" w14:textId="77777777" w:rsidR="00407CB8" w:rsidRDefault="00407CB8">
            <w:pPr>
              <w:pStyle w:val="Normal1"/>
              <w:rPr>
                <w:rFonts w:ascii="Garamond" w:eastAsia="Garamond" w:hAnsi="Garamond" w:cs="Garamond"/>
                <w:sz w:val="24"/>
                <w:szCs w:val="24"/>
              </w:rPr>
            </w:pPr>
          </w:p>
        </w:tc>
        <w:tc>
          <w:tcPr>
            <w:tcW w:w="2250" w:type="dxa"/>
            <w:tcBorders>
              <w:bottom w:val="single" w:sz="4" w:space="0" w:color="auto"/>
            </w:tcBorders>
          </w:tcPr>
          <w:p w14:paraId="57CFFF7D" w14:textId="77777777" w:rsidR="00407CB8" w:rsidRDefault="00407CB8">
            <w:pPr>
              <w:pStyle w:val="Normal1"/>
              <w:rPr>
                <w:rFonts w:ascii="Garamond" w:eastAsia="Garamond" w:hAnsi="Garamond" w:cs="Garamond"/>
                <w:sz w:val="24"/>
                <w:szCs w:val="24"/>
              </w:rPr>
            </w:pPr>
          </w:p>
        </w:tc>
      </w:tr>
    </w:tbl>
    <w:p w14:paraId="67D84593" w14:textId="77777777" w:rsidR="00407CB8" w:rsidRDefault="00407CB8">
      <w:pPr>
        <w:pStyle w:val="Normal1"/>
        <w:spacing w:after="0"/>
      </w:pPr>
    </w:p>
    <w:p w14:paraId="6EF2130F" w14:textId="77777777" w:rsidR="00407CB8" w:rsidRDefault="00407CB8">
      <w:pPr>
        <w:pStyle w:val="Normal1"/>
        <w:spacing w:after="0" w:line="360" w:lineRule="auto"/>
        <w:rPr>
          <w:rFonts w:ascii="Garamond" w:eastAsia="Garamond" w:hAnsi="Garamond" w:cs="Garamond"/>
          <w:b/>
          <w:sz w:val="24"/>
          <w:szCs w:val="24"/>
        </w:rPr>
      </w:pPr>
    </w:p>
    <w:p w14:paraId="57D20D8D" w14:textId="77777777" w:rsidR="00407CB8" w:rsidRDefault="00407CB8">
      <w:pPr>
        <w:pStyle w:val="Normal1"/>
        <w:spacing w:after="0" w:line="240" w:lineRule="auto"/>
        <w:ind w:right="-15"/>
        <w:rPr>
          <w:rFonts w:ascii="Garamond" w:eastAsia="Garamond" w:hAnsi="Garamond" w:cs="Garamond"/>
          <w:b/>
          <w:sz w:val="24"/>
          <w:szCs w:val="24"/>
        </w:rPr>
      </w:pPr>
    </w:p>
    <w:p w14:paraId="305EB1AA" w14:textId="77777777" w:rsidR="00407CB8" w:rsidRDefault="00407CB8">
      <w:pPr>
        <w:pStyle w:val="Normal1"/>
        <w:spacing w:after="0" w:line="240" w:lineRule="auto"/>
        <w:ind w:right="-15"/>
        <w:rPr>
          <w:rFonts w:ascii="Garamond" w:eastAsia="Garamond" w:hAnsi="Garamond" w:cs="Garamond"/>
          <w:b/>
          <w:sz w:val="24"/>
          <w:szCs w:val="24"/>
        </w:rPr>
      </w:pPr>
    </w:p>
    <w:p w14:paraId="3BD29FA0" w14:textId="77777777" w:rsidR="00407CB8" w:rsidRDefault="00407CB8">
      <w:pPr>
        <w:pStyle w:val="Normal1"/>
        <w:spacing w:after="0" w:line="240" w:lineRule="auto"/>
        <w:ind w:right="-15"/>
        <w:rPr>
          <w:rFonts w:ascii="Garamond" w:eastAsia="Garamond" w:hAnsi="Garamond" w:cs="Garamond"/>
          <w:b/>
          <w:sz w:val="24"/>
          <w:szCs w:val="24"/>
        </w:rPr>
      </w:pPr>
    </w:p>
    <w:p w14:paraId="1A4280F0" w14:textId="77777777" w:rsidR="00407CB8" w:rsidRDefault="00407CB8">
      <w:pPr>
        <w:pStyle w:val="Normal1"/>
        <w:spacing w:after="0" w:line="240" w:lineRule="auto"/>
        <w:ind w:right="-15"/>
        <w:rPr>
          <w:rFonts w:ascii="Garamond" w:eastAsia="Garamond" w:hAnsi="Garamond" w:cs="Garamond"/>
          <w:b/>
          <w:sz w:val="24"/>
          <w:szCs w:val="24"/>
        </w:rPr>
      </w:pPr>
    </w:p>
    <w:p w14:paraId="0459396E" w14:textId="77777777" w:rsidR="00407CB8" w:rsidRDefault="009D2039">
      <w:pPr>
        <w:pStyle w:val="Normal1"/>
        <w:spacing w:after="0" w:line="240" w:lineRule="auto"/>
        <w:ind w:right="-15"/>
        <w:rPr>
          <w:rFonts w:ascii="Garamond" w:eastAsia="Garamond" w:hAnsi="Garamond" w:cs="Garamond"/>
          <w:sz w:val="24"/>
          <w:szCs w:val="24"/>
        </w:rPr>
      </w:pPr>
      <w:r>
        <w:rPr>
          <w:rFonts w:ascii="Garamond" w:eastAsia="Garamond" w:hAnsi="Garamond" w:cs="Garamond"/>
          <w:b/>
          <w:sz w:val="24"/>
          <w:szCs w:val="24"/>
        </w:rPr>
        <w:t xml:space="preserve">Table 3:  </w:t>
      </w:r>
      <w:r>
        <w:rPr>
          <w:rFonts w:ascii="Garamond" w:eastAsia="Garamond" w:hAnsi="Garamond" w:cs="Garamond"/>
          <w:sz w:val="24"/>
          <w:szCs w:val="24"/>
        </w:rPr>
        <w:t>Recipes for the steamed pastes production</w:t>
      </w:r>
    </w:p>
    <w:tbl>
      <w:tblPr>
        <w:tblStyle w:val="a0"/>
        <w:tblpPr w:leftFromText="180" w:rightFromText="180" w:vertAnchor="text" w:horzAnchor="margin" w:tblpY="326"/>
        <w:tblW w:w="6678" w:type="dxa"/>
        <w:tblBorders>
          <w:top w:val="single" w:sz="4" w:space="0" w:color="auto"/>
          <w:bottom w:val="single" w:sz="4" w:space="0" w:color="auto"/>
        </w:tblBorders>
        <w:tblLayout w:type="fixed"/>
        <w:tblLook w:val="0400" w:firstRow="0" w:lastRow="0" w:firstColumn="0" w:lastColumn="0" w:noHBand="0" w:noVBand="1"/>
      </w:tblPr>
      <w:tblGrid>
        <w:gridCol w:w="5508"/>
        <w:gridCol w:w="1170"/>
      </w:tblGrid>
      <w:tr w:rsidR="00407CB8" w14:paraId="41179904" w14:textId="77777777">
        <w:trPr>
          <w:cantSplit/>
          <w:trHeight w:val="202"/>
          <w:tblHeader/>
        </w:trPr>
        <w:tc>
          <w:tcPr>
            <w:tcW w:w="5508" w:type="dxa"/>
            <w:tcBorders>
              <w:top w:val="single" w:sz="4" w:space="0" w:color="auto"/>
              <w:bottom w:val="single" w:sz="4" w:space="0" w:color="auto"/>
            </w:tcBorders>
          </w:tcPr>
          <w:p w14:paraId="6DFCD3F3"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b/>
                <w:sz w:val="24"/>
                <w:szCs w:val="24"/>
              </w:rPr>
              <w:t>Ingredients</w:t>
            </w:r>
          </w:p>
        </w:tc>
        <w:tc>
          <w:tcPr>
            <w:tcW w:w="1170" w:type="dxa"/>
            <w:tcBorders>
              <w:top w:val="single" w:sz="4" w:space="0" w:color="auto"/>
              <w:bottom w:val="single" w:sz="4" w:space="0" w:color="auto"/>
            </w:tcBorders>
          </w:tcPr>
          <w:p w14:paraId="175C0AD0"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b/>
                <w:sz w:val="24"/>
                <w:szCs w:val="24"/>
              </w:rPr>
              <w:t>Quantity</w:t>
            </w:r>
          </w:p>
        </w:tc>
      </w:tr>
      <w:tr w:rsidR="00407CB8" w14:paraId="6B14D1AE" w14:textId="77777777">
        <w:trPr>
          <w:cantSplit/>
          <w:trHeight w:val="86"/>
          <w:tblHeader/>
        </w:trPr>
        <w:tc>
          <w:tcPr>
            <w:tcW w:w="5508" w:type="dxa"/>
            <w:tcBorders>
              <w:top w:val="single" w:sz="4" w:space="0" w:color="auto"/>
            </w:tcBorders>
          </w:tcPr>
          <w:p w14:paraId="415604EC"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Maize/ melon/ APW Slurries blends</w:t>
            </w:r>
          </w:p>
        </w:tc>
        <w:tc>
          <w:tcPr>
            <w:tcW w:w="1170" w:type="dxa"/>
            <w:tcBorders>
              <w:top w:val="single" w:sz="4" w:space="0" w:color="auto"/>
            </w:tcBorders>
          </w:tcPr>
          <w:p w14:paraId="1C079CBD"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500g</w:t>
            </w:r>
          </w:p>
        </w:tc>
      </w:tr>
      <w:tr w:rsidR="00407CB8" w14:paraId="7C1BD384" w14:textId="77777777">
        <w:trPr>
          <w:cantSplit/>
          <w:trHeight w:val="210"/>
          <w:tblHeader/>
        </w:trPr>
        <w:tc>
          <w:tcPr>
            <w:tcW w:w="5508" w:type="dxa"/>
          </w:tcPr>
          <w:p w14:paraId="18BCE3F1"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Onion</w:t>
            </w:r>
          </w:p>
        </w:tc>
        <w:tc>
          <w:tcPr>
            <w:tcW w:w="1170" w:type="dxa"/>
          </w:tcPr>
          <w:p w14:paraId="21816567"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25g</w:t>
            </w:r>
          </w:p>
        </w:tc>
      </w:tr>
      <w:tr w:rsidR="00407CB8" w14:paraId="518795EE" w14:textId="77777777">
        <w:trPr>
          <w:cantSplit/>
          <w:trHeight w:val="202"/>
          <w:tblHeader/>
        </w:trPr>
        <w:tc>
          <w:tcPr>
            <w:tcW w:w="5508" w:type="dxa"/>
          </w:tcPr>
          <w:p w14:paraId="528E6A82"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Pepper</w:t>
            </w:r>
          </w:p>
        </w:tc>
        <w:tc>
          <w:tcPr>
            <w:tcW w:w="1170" w:type="dxa"/>
          </w:tcPr>
          <w:p w14:paraId="3C98EB4C"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20g</w:t>
            </w:r>
          </w:p>
        </w:tc>
      </w:tr>
      <w:tr w:rsidR="00407CB8" w14:paraId="17E6E035" w14:textId="77777777">
        <w:trPr>
          <w:cantSplit/>
          <w:trHeight w:val="202"/>
          <w:tblHeader/>
        </w:trPr>
        <w:tc>
          <w:tcPr>
            <w:tcW w:w="5508" w:type="dxa"/>
          </w:tcPr>
          <w:p w14:paraId="598FA4B3"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Salt</w:t>
            </w:r>
          </w:p>
        </w:tc>
        <w:tc>
          <w:tcPr>
            <w:tcW w:w="1170" w:type="dxa"/>
          </w:tcPr>
          <w:p w14:paraId="76AE4DAD"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1.5g</w:t>
            </w:r>
          </w:p>
        </w:tc>
      </w:tr>
      <w:tr w:rsidR="00407CB8" w14:paraId="5726DBEE" w14:textId="77777777">
        <w:trPr>
          <w:cantSplit/>
          <w:trHeight w:val="202"/>
          <w:tblHeader/>
        </w:trPr>
        <w:tc>
          <w:tcPr>
            <w:tcW w:w="5508" w:type="dxa"/>
          </w:tcPr>
          <w:p w14:paraId="0F341C8F"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Magi cube</w:t>
            </w:r>
          </w:p>
        </w:tc>
        <w:tc>
          <w:tcPr>
            <w:tcW w:w="1170" w:type="dxa"/>
          </w:tcPr>
          <w:p w14:paraId="5D38627A"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2g</w:t>
            </w:r>
          </w:p>
        </w:tc>
      </w:tr>
      <w:tr w:rsidR="00407CB8" w14:paraId="451EC660" w14:textId="77777777">
        <w:trPr>
          <w:cantSplit/>
          <w:trHeight w:val="202"/>
          <w:tblHeader/>
        </w:trPr>
        <w:tc>
          <w:tcPr>
            <w:tcW w:w="5508" w:type="dxa"/>
          </w:tcPr>
          <w:p w14:paraId="08D00BBC"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Warm water</w:t>
            </w:r>
          </w:p>
        </w:tc>
        <w:tc>
          <w:tcPr>
            <w:tcW w:w="1170" w:type="dxa"/>
          </w:tcPr>
          <w:p w14:paraId="305EEFB5"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100ml</w:t>
            </w:r>
          </w:p>
        </w:tc>
      </w:tr>
    </w:tbl>
    <w:p w14:paraId="48AD1FA0" w14:textId="77777777" w:rsidR="00407CB8" w:rsidRDefault="00407CB8">
      <w:pPr>
        <w:pStyle w:val="Normal1"/>
        <w:spacing w:before="240" w:after="11" w:line="240" w:lineRule="auto"/>
        <w:ind w:right="-15"/>
        <w:rPr>
          <w:rFonts w:ascii="Garamond" w:eastAsia="Garamond" w:hAnsi="Garamond" w:cs="Garamond"/>
          <w:sz w:val="24"/>
          <w:szCs w:val="24"/>
        </w:rPr>
      </w:pPr>
    </w:p>
    <w:p w14:paraId="34A3134B" w14:textId="77777777" w:rsidR="00407CB8" w:rsidRDefault="00407CB8">
      <w:pPr>
        <w:pStyle w:val="Normal1"/>
        <w:spacing w:before="240" w:after="11" w:line="240" w:lineRule="auto"/>
        <w:ind w:right="-15"/>
        <w:rPr>
          <w:rFonts w:ascii="Garamond" w:eastAsia="Garamond" w:hAnsi="Garamond" w:cs="Garamond"/>
          <w:sz w:val="24"/>
          <w:szCs w:val="24"/>
        </w:rPr>
      </w:pPr>
    </w:p>
    <w:p w14:paraId="6F27F9BD" w14:textId="77777777" w:rsidR="00407CB8" w:rsidRDefault="00407CB8">
      <w:pPr>
        <w:pStyle w:val="Normal1"/>
        <w:spacing w:before="240" w:after="11" w:line="240" w:lineRule="auto"/>
        <w:ind w:right="-15"/>
        <w:rPr>
          <w:rFonts w:ascii="Garamond" w:eastAsia="Garamond" w:hAnsi="Garamond" w:cs="Garamond"/>
          <w:sz w:val="24"/>
          <w:szCs w:val="24"/>
        </w:rPr>
      </w:pPr>
    </w:p>
    <w:p w14:paraId="6BA4AB2A" w14:textId="77777777" w:rsidR="00407CB8" w:rsidRDefault="00407CB8">
      <w:pPr>
        <w:pStyle w:val="Normal1"/>
        <w:spacing w:after="120" w:line="240" w:lineRule="auto"/>
        <w:ind w:right="-15"/>
        <w:rPr>
          <w:rFonts w:ascii="Garamond" w:eastAsia="Garamond" w:hAnsi="Garamond" w:cs="Garamond"/>
          <w:b/>
          <w:sz w:val="24"/>
          <w:szCs w:val="24"/>
        </w:rPr>
      </w:pPr>
    </w:p>
    <w:p w14:paraId="27474C7E" w14:textId="77777777" w:rsidR="00407CB8" w:rsidRDefault="00407CB8">
      <w:pPr>
        <w:pStyle w:val="Normal1"/>
        <w:spacing w:after="0" w:line="240" w:lineRule="auto"/>
        <w:ind w:right="-15"/>
        <w:rPr>
          <w:rFonts w:ascii="Garamond" w:eastAsia="Garamond" w:hAnsi="Garamond" w:cs="Garamond"/>
          <w:b/>
          <w:sz w:val="24"/>
          <w:szCs w:val="24"/>
        </w:rPr>
      </w:pPr>
    </w:p>
    <w:p w14:paraId="754E3657" w14:textId="77777777" w:rsidR="00407CB8" w:rsidRDefault="00407CB8">
      <w:pPr>
        <w:pStyle w:val="Normal1"/>
        <w:spacing w:after="0" w:line="240" w:lineRule="auto"/>
        <w:ind w:right="-15"/>
        <w:rPr>
          <w:rFonts w:ascii="Garamond" w:eastAsia="Garamond" w:hAnsi="Garamond" w:cs="Garamond"/>
          <w:b/>
          <w:sz w:val="24"/>
          <w:szCs w:val="24"/>
        </w:rPr>
      </w:pPr>
    </w:p>
    <w:p w14:paraId="284C24A9" w14:textId="0934F18F" w:rsidR="00185760" w:rsidRPr="00185760" w:rsidRDefault="00185760">
      <w:pPr>
        <w:pStyle w:val="Normal1"/>
        <w:spacing w:after="0" w:line="240" w:lineRule="auto"/>
        <w:ind w:right="-15"/>
        <w:rPr>
          <w:rFonts w:ascii="Garamond" w:eastAsia="Garamond" w:hAnsi="Garamond" w:cs="Garamond"/>
          <w:b/>
          <w:sz w:val="24"/>
          <w:szCs w:val="24"/>
        </w:rPr>
      </w:pPr>
      <w:r w:rsidRPr="00185760">
        <w:rPr>
          <w:rFonts w:ascii="Garamond" w:eastAsia="Garamond" w:hAnsi="Garamond" w:cs="Garamond"/>
          <w:b/>
          <w:sz w:val="24"/>
          <w:szCs w:val="24"/>
          <w:highlight w:val="yellow"/>
        </w:rPr>
        <w:t>Key: APW= African palm weevil Slurry</w:t>
      </w:r>
    </w:p>
    <w:p w14:paraId="5487AD20" w14:textId="77777777" w:rsidR="00407CB8" w:rsidRDefault="009D2039">
      <w:pPr>
        <w:pStyle w:val="Normal1"/>
        <w:spacing w:after="0" w:line="240" w:lineRule="auto"/>
        <w:ind w:right="-15"/>
        <w:rPr>
          <w:rFonts w:ascii="Garamond" w:eastAsia="Garamond" w:hAnsi="Garamond" w:cs="Garamond"/>
          <w:sz w:val="24"/>
          <w:szCs w:val="24"/>
        </w:rPr>
      </w:pPr>
      <w:r>
        <w:rPr>
          <w:rFonts w:ascii="Garamond" w:eastAsia="Garamond" w:hAnsi="Garamond" w:cs="Garamond"/>
          <w:b/>
          <w:sz w:val="24"/>
          <w:szCs w:val="24"/>
        </w:rPr>
        <w:t xml:space="preserve"> </w:t>
      </w:r>
      <w:r>
        <w:rPr>
          <w:rFonts w:ascii="Garamond" w:eastAsia="Garamond" w:hAnsi="Garamond" w:cs="Garamond"/>
          <w:sz w:val="24"/>
          <w:szCs w:val="24"/>
        </w:rPr>
        <w:t xml:space="preserve">Source: </w:t>
      </w:r>
      <w:r>
        <w:rPr>
          <w:rFonts w:ascii="Garamond" w:eastAsia="Garamond" w:hAnsi="Garamond" w:cs="Garamond"/>
          <w:b/>
          <w:sz w:val="24"/>
          <w:szCs w:val="24"/>
        </w:rPr>
        <w:t xml:space="preserve"> </w:t>
      </w:r>
      <w:proofErr w:type="spellStart"/>
      <w:r>
        <w:rPr>
          <w:rFonts w:ascii="Garamond" w:eastAsia="Garamond" w:hAnsi="Garamond" w:cs="Garamond"/>
          <w:sz w:val="24"/>
          <w:szCs w:val="24"/>
        </w:rPr>
        <w:t>Enwere</w:t>
      </w:r>
      <w:proofErr w:type="spellEnd"/>
      <w:r>
        <w:rPr>
          <w:rFonts w:ascii="Garamond" w:eastAsia="Garamond" w:hAnsi="Garamond" w:cs="Garamond"/>
          <w:sz w:val="24"/>
          <w:szCs w:val="24"/>
        </w:rPr>
        <w:t xml:space="preserve"> (2000)</w:t>
      </w:r>
    </w:p>
    <w:p w14:paraId="740998D6" w14:textId="77777777" w:rsidR="00407CB8" w:rsidRDefault="00407CB8">
      <w:pPr>
        <w:pStyle w:val="Normal1"/>
        <w:spacing w:after="0" w:line="360" w:lineRule="auto"/>
        <w:jc w:val="both"/>
        <w:rPr>
          <w:rFonts w:ascii="Garamond" w:eastAsia="Garamond" w:hAnsi="Garamond" w:cs="Garamond"/>
          <w:b/>
          <w:sz w:val="24"/>
          <w:szCs w:val="24"/>
        </w:rPr>
      </w:pPr>
    </w:p>
    <w:p w14:paraId="2F393F62" w14:textId="77777777" w:rsidR="00407CB8" w:rsidRDefault="00407CB8">
      <w:pPr>
        <w:pStyle w:val="Normal1"/>
        <w:spacing w:after="0" w:line="360" w:lineRule="auto"/>
        <w:jc w:val="both"/>
        <w:rPr>
          <w:rFonts w:ascii="Garamond" w:eastAsia="Garamond" w:hAnsi="Garamond" w:cs="Garamond"/>
          <w:b/>
          <w:sz w:val="24"/>
          <w:szCs w:val="24"/>
        </w:rPr>
      </w:pPr>
    </w:p>
    <w:p w14:paraId="42414CF9" w14:textId="77777777" w:rsidR="00407CB8" w:rsidRDefault="00407CB8">
      <w:pPr>
        <w:pStyle w:val="Normal1"/>
        <w:spacing w:after="0" w:line="360" w:lineRule="auto"/>
        <w:jc w:val="both"/>
        <w:rPr>
          <w:rFonts w:ascii="Garamond" w:eastAsia="Garamond" w:hAnsi="Garamond" w:cs="Garamond"/>
          <w:b/>
          <w:sz w:val="24"/>
          <w:szCs w:val="24"/>
        </w:rPr>
      </w:pPr>
    </w:p>
    <w:p w14:paraId="5E32B30A" w14:textId="77777777" w:rsidR="00407CB8" w:rsidRDefault="009D2039">
      <w:pPr>
        <w:pStyle w:val="Normal1"/>
        <w:spacing w:after="0" w:line="360" w:lineRule="auto"/>
        <w:jc w:val="both"/>
        <w:rPr>
          <w:rFonts w:ascii="Garamond" w:eastAsia="Garamond" w:hAnsi="Garamond" w:cs="Garamond"/>
          <w:b/>
          <w:sz w:val="24"/>
          <w:szCs w:val="24"/>
        </w:rPr>
      </w:pPr>
      <w:r>
        <w:rPr>
          <w:rFonts w:ascii="Garamond" w:eastAsia="Garamond" w:hAnsi="Garamond" w:cs="Garamond"/>
          <w:b/>
          <w:sz w:val="24"/>
          <w:szCs w:val="24"/>
        </w:rPr>
        <w:t>2.5 Proximate Analysis of Samples</w:t>
      </w:r>
    </w:p>
    <w:p w14:paraId="5A0B6484"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Proximate analyses of the samples were carried out using standard methods of AOAC (2010). The analyses carried out were moisture, protein, fat, ash and crude </w:t>
      </w:r>
      <w:proofErr w:type="spellStart"/>
      <w:r>
        <w:rPr>
          <w:rFonts w:ascii="Garamond" w:eastAsia="Garamond" w:hAnsi="Garamond" w:cs="Garamond"/>
          <w:sz w:val="24"/>
          <w:szCs w:val="24"/>
        </w:rPr>
        <w:t>fibre</w:t>
      </w:r>
      <w:proofErr w:type="spellEnd"/>
      <w:r>
        <w:rPr>
          <w:rFonts w:ascii="Garamond" w:eastAsia="Garamond" w:hAnsi="Garamond" w:cs="Garamond"/>
          <w:sz w:val="24"/>
          <w:szCs w:val="24"/>
        </w:rPr>
        <w:t xml:space="preserve"> contents. The carbohydrate content of the samples was determined by difference using the formula:</w:t>
      </w:r>
    </w:p>
    <w:p w14:paraId="021C0CA6"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 % Carbohydrate = 100 - (% Moisture + Ash + Protein + % Crude </w:t>
      </w:r>
      <w:proofErr w:type="spellStart"/>
      <w:r>
        <w:rPr>
          <w:rFonts w:ascii="Garamond" w:eastAsia="Garamond" w:hAnsi="Garamond" w:cs="Garamond"/>
          <w:sz w:val="24"/>
          <w:szCs w:val="24"/>
        </w:rPr>
        <w:t>fibre</w:t>
      </w:r>
      <w:proofErr w:type="spellEnd"/>
      <w:r>
        <w:rPr>
          <w:rFonts w:ascii="Garamond" w:eastAsia="Garamond" w:hAnsi="Garamond" w:cs="Garamond"/>
          <w:sz w:val="24"/>
          <w:szCs w:val="24"/>
        </w:rPr>
        <w:t xml:space="preserve"> + Fat). </w:t>
      </w:r>
    </w:p>
    <w:p w14:paraId="091DF6FA"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The energy value</w:t>
      </w:r>
      <w:r>
        <w:rPr>
          <w:rFonts w:ascii="Garamond" w:eastAsia="Garamond" w:hAnsi="Garamond" w:cs="Garamond"/>
          <w:b/>
          <w:sz w:val="24"/>
          <w:szCs w:val="24"/>
        </w:rPr>
        <w:t xml:space="preserve"> (</w:t>
      </w:r>
      <w:r>
        <w:rPr>
          <w:rFonts w:ascii="Garamond" w:eastAsia="Garamond" w:hAnsi="Garamond" w:cs="Garamond"/>
          <w:sz w:val="24"/>
          <w:szCs w:val="24"/>
        </w:rPr>
        <w:t>EV</w:t>
      </w:r>
      <w:r>
        <w:rPr>
          <w:rFonts w:ascii="Garamond" w:eastAsia="Garamond" w:hAnsi="Garamond" w:cs="Garamond"/>
          <w:b/>
          <w:sz w:val="24"/>
          <w:szCs w:val="24"/>
        </w:rPr>
        <w:t xml:space="preserve">) </w:t>
      </w:r>
      <w:r>
        <w:rPr>
          <w:rFonts w:ascii="Garamond" w:eastAsia="Garamond" w:hAnsi="Garamond" w:cs="Garamond"/>
          <w:sz w:val="24"/>
          <w:szCs w:val="24"/>
        </w:rPr>
        <w:t>was estimated thus:  EV = (4 x %Protein) + (4 x %Carbohydrate) + (9 x %Fat).</w:t>
      </w:r>
    </w:p>
    <w:p w14:paraId="5D9890EA" w14:textId="77777777" w:rsidR="00407CB8" w:rsidRDefault="009D2039">
      <w:pPr>
        <w:pStyle w:val="Normal1"/>
        <w:tabs>
          <w:tab w:val="left" w:pos="8730"/>
        </w:tabs>
        <w:spacing w:after="0" w:line="360" w:lineRule="auto"/>
        <w:jc w:val="both"/>
        <w:rPr>
          <w:rFonts w:ascii="Garamond" w:eastAsia="Garamond" w:hAnsi="Garamond" w:cs="Garamond"/>
          <w:b/>
          <w:sz w:val="24"/>
          <w:szCs w:val="24"/>
        </w:rPr>
      </w:pPr>
      <w:r>
        <w:rPr>
          <w:rFonts w:ascii="Garamond" w:eastAsia="Garamond" w:hAnsi="Garamond" w:cs="Garamond"/>
          <w:b/>
          <w:sz w:val="24"/>
          <w:szCs w:val="24"/>
        </w:rPr>
        <w:t>2.6 Sensory Evaluation of Samples</w:t>
      </w:r>
    </w:p>
    <w:p w14:paraId="40FC4567" w14:textId="77777777" w:rsidR="00407CB8" w:rsidRDefault="009D2039">
      <w:pPr>
        <w:pStyle w:val="Normal1"/>
        <w:tabs>
          <w:tab w:val="left" w:pos="8730"/>
        </w:tabs>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The affective sensory properties were determined using 25 semi-trained panelists drawn from among the staff of St John the Apostle High School, Onitsha Anambra State, Nigeria. They were instructed on the respective terms of the sensory scales and requested to evaluate the </w:t>
      </w:r>
      <w:proofErr w:type="spellStart"/>
      <w:r>
        <w:rPr>
          <w:rFonts w:ascii="Garamond" w:eastAsia="Garamond" w:hAnsi="Garamond" w:cs="Garamond"/>
          <w:sz w:val="24"/>
          <w:szCs w:val="24"/>
        </w:rPr>
        <w:t>colour</w:t>
      </w:r>
      <w:proofErr w:type="spellEnd"/>
      <w:r>
        <w:rPr>
          <w:rFonts w:ascii="Garamond" w:eastAsia="Garamond" w:hAnsi="Garamond" w:cs="Garamond"/>
          <w:sz w:val="24"/>
          <w:szCs w:val="24"/>
        </w:rPr>
        <w:t>, taste, appearance, texture and overall acceptability of various steamed pastes using a 9-point Hedonic Scale, in which 9 represents liked extremely, 5 - neither liked nor disliked and 1 - disliked extremely. Presentation of coded samples was done randomly, and portable water was provided for rinsing of mouth to remove after taste in between the respective evaluations (</w:t>
      </w:r>
      <w:proofErr w:type="spellStart"/>
      <w:r>
        <w:rPr>
          <w:rFonts w:ascii="Garamond" w:eastAsia="Garamond" w:hAnsi="Garamond" w:cs="Garamond"/>
          <w:sz w:val="24"/>
          <w:szCs w:val="24"/>
        </w:rPr>
        <w:t>Iwe</w:t>
      </w:r>
      <w:proofErr w:type="spellEnd"/>
      <w:r>
        <w:rPr>
          <w:rFonts w:ascii="Garamond" w:eastAsia="Garamond" w:hAnsi="Garamond" w:cs="Garamond"/>
          <w:sz w:val="24"/>
          <w:szCs w:val="24"/>
        </w:rPr>
        <w:t xml:space="preserve"> </w:t>
      </w:r>
      <w:r>
        <w:rPr>
          <w:rFonts w:ascii="Garamond" w:eastAsia="Garamond" w:hAnsi="Garamond" w:cs="Garamond"/>
          <w:i/>
          <w:sz w:val="24"/>
          <w:szCs w:val="24"/>
        </w:rPr>
        <w:t xml:space="preserve">et al., </w:t>
      </w:r>
      <w:r>
        <w:rPr>
          <w:rFonts w:ascii="Garamond" w:eastAsia="Garamond" w:hAnsi="Garamond" w:cs="Garamond"/>
          <w:sz w:val="24"/>
          <w:szCs w:val="24"/>
        </w:rPr>
        <w:t xml:space="preserve">2014). </w:t>
      </w:r>
    </w:p>
    <w:p w14:paraId="28FF5A42" w14:textId="77777777" w:rsidR="00407CB8" w:rsidRDefault="009D2039">
      <w:pPr>
        <w:pStyle w:val="Normal1"/>
        <w:spacing w:after="0" w:line="360" w:lineRule="auto"/>
        <w:jc w:val="both"/>
        <w:rPr>
          <w:rFonts w:ascii="Garamond" w:eastAsia="Garamond" w:hAnsi="Garamond" w:cs="Garamond"/>
          <w:b/>
          <w:sz w:val="24"/>
          <w:szCs w:val="24"/>
        </w:rPr>
      </w:pPr>
      <w:r>
        <w:rPr>
          <w:rFonts w:ascii="Garamond" w:eastAsia="Garamond" w:hAnsi="Garamond" w:cs="Garamond"/>
          <w:b/>
          <w:sz w:val="24"/>
          <w:szCs w:val="24"/>
        </w:rPr>
        <w:t>2.7 Microbial Analysis of Samples</w:t>
      </w:r>
    </w:p>
    <w:p w14:paraId="673667A5" w14:textId="398D6EAB" w:rsidR="00407CB8" w:rsidRDefault="00A47AE1">
      <w:pPr>
        <w:pStyle w:val="Normal1"/>
        <w:spacing w:line="360" w:lineRule="auto"/>
        <w:jc w:val="both"/>
        <w:rPr>
          <w:rFonts w:ascii="Garamond" w:eastAsia="Garamond" w:hAnsi="Garamond" w:cs="Garamond"/>
          <w:sz w:val="24"/>
          <w:szCs w:val="24"/>
        </w:rPr>
      </w:pPr>
      <w:r w:rsidRPr="0041071B">
        <w:rPr>
          <w:rFonts w:ascii="Garamond" w:eastAsia="Garamond" w:hAnsi="Garamond" w:cs="Garamond"/>
          <w:sz w:val="24"/>
          <w:szCs w:val="24"/>
          <w:highlight w:val="yellow"/>
        </w:rPr>
        <w:t xml:space="preserve">The method of </w:t>
      </w:r>
      <w:r w:rsidR="0041071B" w:rsidRPr="0041071B">
        <w:rPr>
          <w:rFonts w:ascii="Garamond" w:hAnsi="Garamond"/>
          <w:color w:val="000000" w:themeColor="text1"/>
          <w:sz w:val="24"/>
          <w:szCs w:val="24"/>
          <w:highlight w:val="yellow"/>
        </w:rPr>
        <w:t>ICMSF (</w:t>
      </w:r>
      <w:r w:rsidR="0041071B">
        <w:rPr>
          <w:rFonts w:ascii="Garamond" w:hAnsi="Garamond"/>
          <w:color w:val="000000" w:themeColor="text1"/>
          <w:sz w:val="24"/>
          <w:szCs w:val="24"/>
          <w:highlight w:val="yellow"/>
        </w:rPr>
        <w:t>2005</w:t>
      </w:r>
      <w:r w:rsidR="0041071B" w:rsidRPr="0041071B">
        <w:rPr>
          <w:rFonts w:ascii="Garamond" w:hAnsi="Garamond"/>
          <w:color w:val="000000" w:themeColor="text1"/>
          <w:sz w:val="24"/>
          <w:szCs w:val="24"/>
          <w:highlight w:val="yellow"/>
        </w:rPr>
        <w:t>)</w:t>
      </w:r>
      <w:r w:rsidR="0041071B" w:rsidRPr="0041071B">
        <w:rPr>
          <w:b/>
          <w:color w:val="000000" w:themeColor="text1"/>
          <w:sz w:val="28"/>
          <w:szCs w:val="28"/>
          <w:highlight w:val="yellow"/>
        </w:rPr>
        <w:t xml:space="preserve"> </w:t>
      </w:r>
      <w:r w:rsidRPr="0041071B">
        <w:rPr>
          <w:rFonts w:ascii="Garamond" w:eastAsia="Garamond" w:hAnsi="Garamond" w:cs="Garamond"/>
          <w:sz w:val="24"/>
          <w:szCs w:val="24"/>
          <w:highlight w:val="yellow"/>
        </w:rPr>
        <w:t>was adopted for the microbial analysis</w:t>
      </w:r>
      <w:r>
        <w:rPr>
          <w:rFonts w:ascii="Garamond" w:eastAsia="Garamond" w:hAnsi="Garamond" w:cs="Garamond"/>
          <w:sz w:val="24"/>
          <w:szCs w:val="24"/>
        </w:rPr>
        <w:t xml:space="preserve">. </w:t>
      </w:r>
      <w:r w:rsidR="009D2039">
        <w:rPr>
          <w:rFonts w:ascii="Garamond" w:eastAsia="Garamond" w:hAnsi="Garamond" w:cs="Garamond"/>
          <w:sz w:val="24"/>
          <w:szCs w:val="24"/>
        </w:rPr>
        <w:t>One gram of steamed paste was aseptically introduced into 9 ml of sterile peptone water and violently shaken to homogenize</w:t>
      </w:r>
      <w:r w:rsidR="005743CA">
        <w:rPr>
          <w:rFonts w:ascii="Garamond" w:eastAsia="Garamond" w:hAnsi="Garamond" w:cs="Garamond"/>
          <w:sz w:val="24"/>
          <w:szCs w:val="24"/>
        </w:rPr>
        <w:t xml:space="preserve"> (</w:t>
      </w:r>
      <w:r w:rsidR="009D2039">
        <w:rPr>
          <w:rFonts w:ascii="Garamond" w:eastAsia="Garamond" w:hAnsi="Garamond" w:cs="Garamond"/>
          <w:sz w:val="24"/>
          <w:szCs w:val="24"/>
        </w:rPr>
        <w:t>. Then, a serial dilution was made by pipetting 1 ml of the dispersion into 9 ml peptone water and the dilution continued up to 10</w:t>
      </w:r>
      <w:r w:rsidR="009D2039">
        <w:rPr>
          <w:rFonts w:ascii="Garamond" w:eastAsia="Garamond" w:hAnsi="Garamond" w:cs="Garamond"/>
          <w:sz w:val="24"/>
          <w:szCs w:val="24"/>
          <w:vertAlign w:val="superscript"/>
        </w:rPr>
        <w:t>-6</w:t>
      </w:r>
      <w:r w:rsidR="009D2039">
        <w:rPr>
          <w:rFonts w:ascii="Garamond" w:eastAsia="Garamond" w:hAnsi="Garamond" w:cs="Garamond"/>
          <w:sz w:val="24"/>
          <w:szCs w:val="24"/>
        </w:rPr>
        <w:t xml:space="preserve"> dilution. Using sterile pipette, 0.1ml of the appropriate dilutions (10</w:t>
      </w:r>
      <w:r w:rsidR="009D2039">
        <w:rPr>
          <w:rFonts w:ascii="Garamond" w:eastAsia="Garamond" w:hAnsi="Garamond" w:cs="Garamond"/>
          <w:sz w:val="24"/>
          <w:szCs w:val="24"/>
          <w:vertAlign w:val="superscript"/>
        </w:rPr>
        <w:t>-2</w:t>
      </w:r>
      <w:r w:rsidR="009D2039">
        <w:rPr>
          <w:rFonts w:ascii="Garamond" w:eastAsia="Garamond" w:hAnsi="Garamond" w:cs="Garamond"/>
          <w:sz w:val="24"/>
          <w:szCs w:val="24"/>
        </w:rPr>
        <w:t xml:space="preserve">) of the samples were pour plated in sterile plates of nutrient agar (NA), and </w:t>
      </w:r>
      <w:proofErr w:type="spellStart"/>
      <w:r w:rsidR="009D2039">
        <w:rPr>
          <w:rFonts w:ascii="Garamond" w:eastAsia="Garamond" w:hAnsi="Garamond" w:cs="Garamond"/>
          <w:sz w:val="24"/>
          <w:szCs w:val="24"/>
        </w:rPr>
        <w:t>eosine</w:t>
      </w:r>
      <w:proofErr w:type="spellEnd"/>
      <w:r w:rsidR="009D2039">
        <w:rPr>
          <w:rFonts w:ascii="Garamond" w:eastAsia="Garamond" w:hAnsi="Garamond" w:cs="Garamond"/>
          <w:sz w:val="24"/>
          <w:szCs w:val="24"/>
        </w:rPr>
        <w:t xml:space="preserve"> methylene blue (EMB) agar and </w:t>
      </w:r>
      <w:proofErr w:type="spellStart"/>
      <w:r w:rsidR="009D2039">
        <w:rPr>
          <w:rFonts w:ascii="Garamond" w:eastAsia="Garamond" w:hAnsi="Garamond" w:cs="Garamond"/>
          <w:sz w:val="24"/>
          <w:szCs w:val="24"/>
        </w:rPr>
        <w:t>Sabouraud</w:t>
      </w:r>
      <w:proofErr w:type="spellEnd"/>
      <w:r w:rsidR="009D2039">
        <w:rPr>
          <w:rFonts w:ascii="Garamond" w:eastAsia="Garamond" w:hAnsi="Garamond" w:cs="Garamond"/>
          <w:sz w:val="24"/>
          <w:szCs w:val="24"/>
        </w:rPr>
        <w:t xml:space="preserve"> dextrose agar (SDA) for total viable (bacteria), coliform and fungi counts, respectively. The culture plates were incubated at 35</w:t>
      </w:r>
      <w:r w:rsidR="009D2039">
        <w:rPr>
          <w:rFonts w:ascii="Garamond" w:eastAsia="Garamond" w:hAnsi="Garamond" w:cs="Garamond"/>
          <w:sz w:val="24"/>
          <w:szCs w:val="24"/>
          <w:vertAlign w:val="superscript"/>
        </w:rPr>
        <w:t>o</w:t>
      </w:r>
      <w:r w:rsidR="009D2039">
        <w:rPr>
          <w:rFonts w:ascii="Garamond" w:eastAsia="Garamond" w:hAnsi="Garamond" w:cs="Garamond"/>
          <w:sz w:val="24"/>
          <w:szCs w:val="24"/>
        </w:rPr>
        <w:t>C aerobically for 24-28 h and 48-72 h for the fungi. Developed colonies on nutrient agar, EMB agar and SDA were counted to obtain total viable, total coliform and total fungi counts as follows:</w:t>
      </w:r>
    </w:p>
    <w:p w14:paraId="2D3324B2" w14:textId="608CEB18" w:rsidR="00407CB8" w:rsidRDefault="00A47AE1">
      <w:pPr>
        <w:pStyle w:val="Normal1"/>
        <w:spacing w:line="360" w:lineRule="auto"/>
        <w:jc w:val="both"/>
        <w:rPr>
          <w:rFonts w:ascii="Garamond" w:eastAsia="Garamond" w:hAnsi="Garamond" w:cs="Garamond"/>
          <w:sz w:val="24"/>
          <w:szCs w:val="24"/>
        </w:rPr>
      </w:pPr>
      <w:r w:rsidRPr="00A47AE1">
        <w:rPr>
          <w:rFonts w:ascii="Garamond" w:eastAsia="Garamond" w:hAnsi="Garamond" w:cs="Garamond"/>
          <w:sz w:val="24"/>
          <w:szCs w:val="24"/>
          <w:highlight w:val="yellow"/>
        </w:rPr>
        <w:t>Total Viable Counts</w:t>
      </w:r>
      <w:r>
        <w:rPr>
          <w:rFonts w:ascii="Garamond" w:eastAsia="Garamond" w:hAnsi="Garamond" w:cs="Garamond"/>
          <w:sz w:val="24"/>
          <w:szCs w:val="24"/>
        </w:rPr>
        <w:t xml:space="preserve"> </w:t>
      </w:r>
      <w:r w:rsidR="009D2039">
        <w:rPr>
          <w:rFonts w:ascii="Garamond" w:eastAsia="Garamond" w:hAnsi="Garamond" w:cs="Garamond"/>
          <w:sz w:val="24"/>
          <w:szCs w:val="24"/>
        </w:rPr>
        <w:t xml:space="preserve">=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VxD</m:t>
            </m:r>
          </m:den>
        </m:f>
        <m:r>
          <w:rPr>
            <w:rFonts w:ascii="Cambria Math" w:eastAsia="Cambria Math" w:hAnsi="Cambria Math" w:cs="Cambria Math"/>
            <w:sz w:val="24"/>
            <w:szCs w:val="24"/>
          </w:rPr>
          <m:t>x10</m:t>
        </m:r>
      </m:oMath>
    </w:p>
    <w:p w14:paraId="1E138EE4"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Where,</w:t>
      </w:r>
    </w:p>
    <w:p w14:paraId="36C2B2A3"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V:       Volume Plated</w:t>
      </w:r>
    </w:p>
    <w:p w14:paraId="664BEB95"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D:       Dilution Factor</w:t>
      </w:r>
    </w:p>
    <w:p w14:paraId="0999A134" w14:textId="77777777" w:rsidR="00407CB8" w:rsidRDefault="009D2039">
      <w:pPr>
        <w:pStyle w:val="Normal1"/>
        <w:spacing w:line="240" w:lineRule="auto"/>
        <w:ind w:left="-5" w:hanging="10"/>
        <w:jc w:val="both"/>
        <w:rPr>
          <w:rFonts w:ascii="Garamond" w:eastAsia="Garamond" w:hAnsi="Garamond" w:cs="Garamond"/>
          <w:sz w:val="24"/>
          <w:szCs w:val="24"/>
        </w:rPr>
      </w:pPr>
      <w:r>
        <w:rPr>
          <w:rFonts w:ascii="Garamond" w:eastAsia="Garamond" w:hAnsi="Garamond" w:cs="Garamond"/>
          <w:sz w:val="24"/>
          <w:szCs w:val="24"/>
        </w:rPr>
        <w:t>10:      Dilution constant</w:t>
      </w:r>
    </w:p>
    <w:p w14:paraId="6B412AC2" w14:textId="77777777" w:rsidR="00A47AE1" w:rsidRDefault="00A47AE1">
      <w:pPr>
        <w:pStyle w:val="Normal1"/>
        <w:spacing w:before="120" w:after="0" w:line="360" w:lineRule="auto"/>
        <w:ind w:right="-15"/>
        <w:jc w:val="both"/>
        <w:rPr>
          <w:rFonts w:ascii="Garamond" w:eastAsia="Garamond" w:hAnsi="Garamond" w:cs="Garamond"/>
          <w:b/>
          <w:sz w:val="24"/>
          <w:szCs w:val="24"/>
        </w:rPr>
      </w:pPr>
    </w:p>
    <w:p w14:paraId="65C9F4D8" w14:textId="77777777" w:rsidR="00407CB8" w:rsidRDefault="009D2039">
      <w:pPr>
        <w:pStyle w:val="Normal1"/>
        <w:spacing w:before="120" w:after="0" w:line="360" w:lineRule="auto"/>
        <w:ind w:right="-15"/>
        <w:jc w:val="both"/>
        <w:rPr>
          <w:rFonts w:ascii="Garamond" w:eastAsia="Garamond" w:hAnsi="Garamond" w:cs="Garamond"/>
          <w:sz w:val="24"/>
          <w:szCs w:val="24"/>
        </w:rPr>
      </w:pPr>
      <w:r>
        <w:rPr>
          <w:rFonts w:ascii="Garamond" w:eastAsia="Garamond" w:hAnsi="Garamond" w:cs="Garamond"/>
          <w:b/>
          <w:sz w:val="24"/>
          <w:szCs w:val="24"/>
        </w:rPr>
        <w:t xml:space="preserve">2.8 Statistical analysis: </w:t>
      </w:r>
    </w:p>
    <w:p w14:paraId="0FC30213" w14:textId="77777777" w:rsidR="00407CB8" w:rsidRDefault="009D2039">
      <w:pPr>
        <w:pStyle w:val="Normal1"/>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The data were subjected to one way analysis of variance (ANOVA) using Statistical package for Social Sciences (SPSS) software version 23.0. Means, where significant, were separated using Duncan’s multiple range of test (DMRT). </w:t>
      </w:r>
    </w:p>
    <w:p w14:paraId="47335331" w14:textId="77777777" w:rsidR="00407CB8" w:rsidRDefault="009D2039">
      <w:pPr>
        <w:pStyle w:val="Normal1"/>
        <w:spacing w:after="120" w:line="360" w:lineRule="auto"/>
        <w:jc w:val="both"/>
        <w:rPr>
          <w:rFonts w:ascii="Garamond" w:eastAsia="Garamond" w:hAnsi="Garamond" w:cs="Garamond"/>
          <w:sz w:val="24"/>
          <w:szCs w:val="24"/>
        </w:rPr>
      </w:pPr>
      <w:r>
        <w:rPr>
          <w:rFonts w:ascii="Garamond" w:eastAsia="Garamond" w:hAnsi="Garamond" w:cs="Garamond"/>
          <w:b/>
          <w:sz w:val="24"/>
          <w:szCs w:val="24"/>
        </w:rPr>
        <w:t>3.0 Results and Discussions</w:t>
      </w:r>
    </w:p>
    <w:p w14:paraId="170B52CC"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b/>
          <w:sz w:val="24"/>
          <w:szCs w:val="24"/>
        </w:rPr>
        <w:t xml:space="preserve">3.1 Proximate Composition of Steamed Paste Blends </w:t>
      </w:r>
    </w:p>
    <w:p w14:paraId="28742757" w14:textId="77777777" w:rsidR="00407CB8" w:rsidRDefault="009D2039">
      <w:pPr>
        <w:pStyle w:val="Normal1"/>
        <w:spacing w:after="0" w:line="360" w:lineRule="auto"/>
        <w:jc w:val="both"/>
        <w:rPr>
          <w:rFonts w:ascii="Garamond" w:eastAsia="Garamond" w:hAnsi="Garamond" w:cs="Garamond"/>
          <w:sz w:val="24"/>
          <w:szCs w:val="24"/>
        </w:rPr>
      </w:pPr>
      <w:bookmarkStart w:id="1" w:name="_30j0zll" w:colFirst="0" w:colLast="0"/>
      <w:bookmarkEnd w:id="1"/>
      <w:r>
        <w:rPr>
          <w:rFonts w:ascii="Garamond" w:eastAsia="Garamond" w:hAnsi="Garamond" w:cs="Garamond"/>
          <w:sz w:val="24"/>
          <w:szCs w:val="24"/>
        </w:rPr>
        <w:t>The proximate composition of the composite steamed paste of maize, melon and African palm weevil</w:t>
      </w:r>
      <w:r>
        <w:rPr>
          <w:rFonts w:ascii="Garamond" w:eastAsia="Garamond" w:hAnsi="Garamond" w:cs="Garamond"/>
          <w:b/>
          <w:sz w:val="24"/>
          <w:szCs w:val="24"/>
        </w:rPr>
        <w:t xml:space="preserve"> </w:t>
      </w:r>
      <w:r>
        <w:rPr>
          <w:rFonts w:ascii="Garamond" w:eastAsia="Garamond" w:hAnsi="Garamond" w:cs="Garamond"/>
          <w:sz w:val="24"/>
          <w:szCs w:val="24"/>
        </w:rPr>
        <w:t xml:space="preserve">samples is presented in Table 4. The result showed that the moisture content ranged from 29.30 % to 39.53% with sample 1(39.53%) obtained from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having the highest moisture content while sample 12 (29.30%)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and control have the lowest respectively. The moisture content of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from this study is within the range of 29.30 % to 39.53%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The moisture content of the control sample (100% cowpea, 29.30%) differed significantly (p &lt;0.05) from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blended sample of maize, melon and African palm weevil (39.53 %). Sample1 of blended sample of maize, melon and African palm weevil has the highest moisture content (39.53%) and differed significantly (p&lt;0.05) from other samples except samples 12 and 4 in which there was slightly difference. Moisture content in a food sample gives an indication of the water content and its total solid content. The high moisture content 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made from blended sample of maize, melon and African palm weevil implies low shelf life, storability and stability of product however, moisture is needed to aid easier mastication, swallowing, refreshing and hydration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samples. Moisture content 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lower when compared with 52.06-55.06% for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made from cowpea-Asparagus bean flours (Nwosu, 2011). It is also lower than that reported by </w:t>
      </w:r>
      <w:proofErr w:type="spellStart"/>
      <w:r>
        <w:rPr>
          <w:rFonts w:ascii="Garamond" w:eastAsia="Garamond" w:hAnsi="Garamond" w:cs="Garamond"/>
          <w:sz w:val="24"/>
          <w:szCs w:val="24"/>
        </w:rPr>
        <w:t>Ogundele</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(2015) for cowpea/soybean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(48.36-53.93) %. Moisture content is very essential for life maintenance and analysis as it is one of the most widely used parameter which determines storage-ability and shelf-life of a food product (</w:t>
      </w:r>
      <w:proofErr w:type="spellStart"/>
      <w:r>
        <w:rPr>
          <w:rFonts w:ascii="Garamond" w:eastAsia="Garamond" w:hAnsi="Garamond" w:cs="Garamond"/>
          <w:sz w:val="24"/>
          <w:szCs w:val="24"/>
        </w:rPr>
        <w:t>Okwunodulu</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2019). It has also been used as a measure of stability and susceptibility to microbial growth.  Crude fiber ranged from 1.25 % to 2.50% with sample 10 (2.50%)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having the highest moisture content while sample 4(1.25%)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having the </w:t>
      </w:r>
      <w:r>
        <w:rPr>
          <w:rFonts w:ascii="Garamond" w:eastAsia="Garamond" w:hAnsi="Garamond" w:cs="Garamond"/>
          <w:sz w:val="24"/>
          <w:szCs w:val="24"/>
        </w:rPr>
        <w:lastRenderedPageBreak/>
        <w:t xml:space="preserve">lowest fiber content. The crude fiber content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ranged from 1.25 % to 2.50%. The highest value was observed in Sample 10 (2.50%) of blended sample of maize, melon and African palm weevil  while the control sample (100% cowpea) have (1.80%) which differed significantly (p&lt;0.05) from sample 10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but slightly with other samples</w:t>
      </w:r>
    </w:p>
    <w:p w14:paraId="0B15F62C" w14:textId="77777777" w:rsidR="00407CB8" w:rsidRDefault="009D2039">
      <w:pPr>
        <w:pStyle w:val="Normal1"/>
        <w:spacing w:after="0" w:line="360" w:lineRule="auto"/>
        <w:jc w:val="both"/>
        <w:rPr>
          <w:rFonts w:ascii="Garamond" w:eastAsia="Garamond" w:hAnsi="Garamond" w:cs="Garamond"/>
          <w:sz w:val="24"/>
          <w:szCs w:val="24"/>
        </w:rPr>
        <w:sectPr w:rsidR="00407CB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42" w:bottom="1440" w:left="1440" w:header="720" w:footer="720" w:gutter="0"/>
          <w:pgNumType w:start="1"/>
          <w:cols w:space="720"/>
          <w:docGrid w:linePitch="299"/>
        </w:sectPr>
      </w:pPr>
      <w:r>
        <w:rPr>
          <w:rFonts w:ascii="Garamond" w:eastAsia="Garamond" w:hAnsi="Garamond" w:cs="Garamond"/>
          <w:sz w:val="24"/>
          <w:szCs w:val="24"/>
        </w:rPr>
        <w:t xml:space="preserve"> The range of crude </w:t>
      </w:r>
      <w:proofErr w:type="spellStart"/>
      <w:r>
        <w:rPr>
          <w:rFonts w:ascii="Garamond" w:eastAsia="Garamond" w:hAnsi="Garamond" w:cs="Garamond"/>
          <w:sz w:val="24"/>
          <w:szCs w:val="24"/>
        </w:rPr>
        <w:t>fibre</w:t>
      </w:r>
      <w:proofErr w:type="spellEnd"/>
      <w:r>
        <w:rPr>
          <w:rFonts w:ascii="Garamond" w:eastAsia="Garamond" w:hAnsi="Garamond" w:cs="Garamond"/>
          <w:sz w:val="24"/>
          <w:szCs w:val="24"/>
        </w:rPr>
        <w:t xml:space="preserve"> content obtained from this study is higher than 0.75% -0.83% for cowpea/Asparagus bean flour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reported by Nwosu (2011). It also compares well with 1.38%-1.65% for cowpea/maize flour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reported by </w:t>
      </w:r>
      <w:proofErr w:type="spellStart"/>
      <w:r>
        <w:rPr>
          <w:rFonts w:ascii="Garamond" w:eastAsia="Garamond" w:hAnsi="Garamond" w:cs="Garamond"/>
          <w:sz w:val="24"/>
          <w:szCs w:val="24"/>
        </w:rPr>
        <w:t>Akusu</w:t>
      </w:r>
      <w:proofErr w:type="spellEnd"/>
      <w:r>
        <w:rPr>
          <w:rFonts w:ascii="Garamond" w:eastAsia="Garamond" w:hAnsi="Garamond" w:cs="Garamond"/>
          <w:sz w:val="24"/>
          <w:szCs w:val="24"/>
        </w:rPr>
        <w:t xml:space="preserve"> </w:t>
      </w:r>
      <w:r>
        <w:rPr>
          <w:rFonts w:ascii="Garamond" w:eastAsia="Garamond" w:hAnsi="Garamond" w:cs="Garamond"/>
          <w:i/>
          <w:sz w:val="24"/>
          <w:szCs w:val="24"/>
        </w:rPr>
        <w:t>et el</w:t>
      </w:r>
      <w:r>
        <w:rPr>
          <w:rFonts w:ascii="Garamond" w:eastAsia="Garamond" w:hAnsi="Garamond" w:cs="Garamond"/>
          <w:sz w:val="24"/>
          <w:szCs w:val="24"/>
        </w:rPr>
        <w:t xml:space="preserve">., (2012). The increase in </w:t>
      </w:r>
      <w:proofErr w:type="spellStart"/>
      <w:r>
        <w:rPr>
          <w:rFonts w:ascii="Garamond" w:eastAsia="Garamond" w:hAnsi="Garamond" w:cs="Garamond"/>
          <w:sz w:val="24"/>
          <w:szCs w:val="24"/>
        </w:rPr>
        <w:t>fibre</w:t>
      </w:r>
      <w:proofErr w:type="spellEnd"/>
      <w:r>
        <w:rPr>
          <w:rFonts w:ascii="Garamond" w:eastAsia="Garamond" w:hAnsi="Garamond" w:cs="Garamond"/>
          <w:sz w:val="24"/>
          <w:szCs w:val="24"/>
        </w:rPr>
        <w:t xml:space="preserve"> content of the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samples is desirable as </w:t>
      </w:r>
      <w:proofErr w:type="spellStart"/>
      <w:r>
        <w:rPr>
          <w:rFonts w:ascii="Garamond" w:eastAsia="Garamond" w:hAnsi="Garamond" w:cs="Garamond"/>
          <w:sz w:val="24"/>
          <w:szCs w:val="24"/>
        </w:rPr>
        <w:t>fibre</w:t>
      </w:r>
      <w:proofErr w:type="spellEnd"/>
      <w:r>
        <w:rPr>
          <w:rFonts w:ascii="Garamond" w:eastAsia="Garamond" w:hAnsi="Garamond" w:cs="Garamond"/>
          <w:sz w:val="24"/>
          <w:szCs w:val="24"/>
        </w:rPr>
        <w:t xml:space="preserve"> is needed for easy passage of waste by expanding the inside walls of the colon. It also helps to reduce the problem of constipation and lowers blood cholesterol level (Wardlaw </w:t>
      </w:r>
      <w:r>
        <w:rPr>
          <w:rFonts w:ascii="Garamond" w:eastAsia="Garamond" w:hAnsi="Garamond" w:cs="Garamond"/>
          <w:i/>
          <w:sz w:val="24"/>
          <w:szCs w:val="24"/>
        </w:rPr>
        <w:t>et al</w:t>
      </w:r>
      <w:r>
        <w:rPr>
          <w:rFonts w:ascii="Garamond" w:eastAsia="Garamond" w:hAnsi="Garamond" w:cs="Garamond"/>
          <w:sz w:val="24"/>
          <w:szCs w:val="24"/>
        </w:rPr>
        <w:t xml:space="preserve">., 2002). This indicates that the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when consumed will help to reduce the health problems associated with low </w:t>
      </w:r>
      <w:proofErr w:type="spellStart"/>
      <w:r>
        <w:rPr>
          <w:rFonts w:ascii="Garamond" w:eastAsia="Garamond" w:hAnsi="Garamond" w:cs="Garamond"/>
          <w:sz w:val="24"/>
          <w:szCs w:val="24"/>
        </w:rPr>
        <w:t>fibre</w:t>
      </w:r>
      <w:proofErr w:type="spellEnd"/>
      <w:r>
        <w:rPr>
          <w:rFonts w:ascii="Garamond" w:eastAsia="Garamond" w:hAnsi="Garamond" w:cs="Garamond"/>
          <w:sz w:val="24"/>
          <w:szCs w:val="24"/>
        </w:rPr>
        <w:t>. Crude fiber generally increases transit time through the gut, slow emptying of the stomach and slow glucose absorption (</w:t>
      </w:r>
      <w:proofErr w:type="spellStart"/>
      <w:r>
        <w:rPr>
          <w:rFonts w:ascii="Garamond" w:eastAsia="Garamond" w:hAnsi="Garamond" w:cs="Garamond"/>
          <w:sz w:val="24"/>
          <w:szCs w:val="24"/>
        </w:rPr>
        <w:t>Awuchi</w:t>
      </w:r>
      <w:proofErr w:type="spellEnd"/>
      <w:r>
        <w:rPr>
          <w:rFonts w:ascii="Garamond" w:eastAsia="Garamond" w:hAnsi="Garamond" w:cs="Garamond"/>
          <w:sz w:val="24"/>
          <w:szCs w:val="24"/>
        </w:rPr>
        <w:t xml:space="preserve">, 2019). Ash ranged from 0.25 % to 1.60% with sample 10 (1.60%) have the highest ash content while sample 4 (0.25%)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having the lowest ash content, fat ranged from 5.49% to 13.66% with sample 5(13.66%)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having the highest fat content while sample 12 (5.49%) have the lowest fat.</w:t>
      </w:r>
    </w:p>
    <w:p w14:paraId="6491A6FC" w14:textId="77777777" w:rsidR="00407CB8" w:rsidRDefault="00407CB8">
      <w:pPr>
        <w:pStyle w:val="Heading1"/>
        <w:spacing w:before="0"/>
        <w:jc w:val="both"/>
        <w:rPr>
          <w:rFonts w:ascii="Garamond" w:eastAsia="Garamond" w:hAnsi="Garamond" w:cs="Garamond"/>
          <w:b/>
          <w:color w:val="000000"/>
          <w:sz w:val="24"/>
          <w:szCs w:val="24"/>
        </w:rPr>
      </w:pPr>
    </w:p>
    <w:p w14:paraId="42C009CF" w14:textId="77777777" w:rsidR="00407CB8" w:rsidRDefault="009D2039">
      <w:pPr>
        <w:pStyle w:val="Heading1"/>
        <w:spacing w:before="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Table 4: Proximate Compositions of Steamed Pastes from Maize-Melon-African Palm </w:t>
      </w:r>
    </w:p>
    <w:p w14:paraId="5C451221" w14:textId="77777777" w:rsidR="00407CB8" w:rsidRDefault="009D2039">
      <w:pPr>
        <w:pStyle w:val="Heading1"/>
        <w:spacing w:before="0"/>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  Weevils blends </w:t>
      </w:r>
    </w:p>
    <w:tbl>
      <w:tblPr>
        <w:tblStyle w:val="a1"/>
        <w:tblpPr w:leftFromText="180" w:rightFromText="180" w:vertAnchor="text" w:horzAnchor="margin" w:tblpY="139"/>
        <w:tblW w:w="10188" w:type="dxa"/>
        <w:tblBorders>
          <w:top w:val="single" w:sz="4" w:space="0" w:color="auto"/>
          <w:bottom w:val="single" w:sz="4" w:space="0" w:color="auto"/>
        </w:tblBorders>
        <w:tblLayout w:type="fixed"/>
        <w:tblLook w:val="0400" w:firstRow="0" w:lastRow="0" w:firstColumn="0" w:lastColumn="0" w:noHBand="0" w:noVBand="1"/>
      </w:tblPr>
      <w:tblGrid>
        <w:gridCol w:w="828"/>
        <w:gridCol w:w="2340"/>
        <w:gridCol w:w="1440"/>
        <w:gridCol w:w="1440"/>
        <w:gridCol w:w="1350"/>
        <w:gridCol w:w="1440"/>
        <w:gridCol w:w="1350"/>
      </w:tblGrid>
      <w:tr w:rsidR="00407CB8" w14:paraId="39A4A5FF" w14:textId="77777777">
        <w:trPr>
          <w:cantSplit/>
          <w:trHeight w:val="144"/>
          <w:tblHeader/>
        </w:trPr>
        <w:tc>
          <w:tcPr>
            <w:tcW w:w="828" w:type="dxa"/>
            <w:tcBorders>
              <w:top w:val="single" w:sz="4" w:space="0" w:color="auto"/>
              <w:bottom w:val="single" w:sz="4" w:space="0" w:color="auto"/>
            </w:tcBorders>
            <w:vAlign w:val="center"/>
          </w:tcPr>
          <w:p w14:paraId="60D5643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Runs</w:t>
            </w:r>
          </w:p>
        </w:tc>
        <w:tc>
          <w:tcPr>
            <w:tcW w:w="2340" w:type="dxa"/>
            <w:tcBorders>
              <w:top w:val="single" w:sz="4" w:space="0" w:color="auto"/>
              <w:bottom w:val="single" w:sz="4" w:space="0" w:color="auto"/>
            </w:tcBorders>
            <w:vAlign w:val="center"/>
          </w:tcPr>
          <w:p w14:paraId="75725EDB"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Formulation</w:t>
            </w:r>
          </w:p>
          <w:p w14:paraId="3FADDF5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Maize: Melon: APW</w:t>
            </w:r>
          </w:p>
          <w:p w14:paraId="0C5DAFC0" w14:textId="77777777" w:rsidR="00407CB8" w:rsidRDefault="00407CB8">
            <w:pPr>
              <w:pStyle w:val="Normal1"/>
              <w:rPr>
                <w:rFonts w:ascii="Garamond" w:eastAsia="Garamond" w:hAnsi="Garamond" w:cs="Garamond"/>
                <w:b/>
                <w:sz w:val="24"/>
                <w:szCs w:val="24"/>
              </w:rPr>
            </w:pPr>
          </w:p>
        </w:tc>
        <w:tc>
          <w:tcPr>
            <w:tcW w:w="1440" w:type="dxa"/>
            <w:tcBorders>
              <w:top w:val="single" w:sz="4" w:space="0" w:color="auto"/>
              <w:bottom w:val="single" w:sz="4" w:space="0" w:color="auto"/>
            </w:tcBorders>
            <w:vAlign w:val="center"/>
          </w:tcPr>
          <w:p w14:paraId="012C137F"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Protein</w:t>
            </w:r>
          </w:p>
          <w:p w14:paraId="12F4B233"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440" w:type="dxa"/>
            <w:tcBorders>
              <w:top w:val="single" w:sz="4" w:space="0" w:color="auto"/>
              <w:bottom w:val="single" w:sz="4" w:space="0" w:color="auto"/>
            </w:tcBorders>
            <w:vAlign w:val="center"/>
          </w:tcPr>
          <w:p w14:paraId="506517CF" w14:textId="77777777" w:rsidR="00407CB8" w:rsidRDefault="009D2039">
            <w:pPr>
              <w:pStyle w:val="Normal1"/>
              <w:rPr>
                <w:rFonts w:ascii="Garamond" w:eastAsia="Garamond" w:hAnsi="Garamond" w:cs="Garamond"/>
                <w:b/>
                <w:sz w:val="24"/>
                <w:szCs w:val="24"/>
              </w:rPr>
            </w:pPr>
            <w:proofErr w:type="spellStart"/>
            <w:r>
              <w:rPr>
                <w:rFonts w:ascii="Garamond" w:eastAsia="Garamond" w:hAnsi="Garamond" w:cs="Garamond"/>
                <w:b/>
                <w:sz w:val="24"/>
                <w:szCs w:val="24"/>
              </w:rPr>
              <w:t>Fibre</w:t>
            </w:r>
            <w:proofErr w:type="spellEnd"/>
          </w:p>
          <w:p w14:paraId="514F37E7"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350" w:type="dxa"/>
            <w:tcBorders>
              <w:top w:val="single" w:sz="4" w:space="0" w:color="auto"/>
              <w:bottom w:val="single" w:sz="4" w:space="0" w:color="auto"/>
            </w:tcBorders>
            <w:vAlign w:val="center"/>
          </w:tcPr>
          <w:p w14:paraId="67207707"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Ash</w:t>
            </w:r>
          </w:p>
          <w:p w14:paraId="638326C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440" w:type="dxa"/>
            <w:tcBorders>
              <w:top w:val="single" w:sz="4" w:space="0" w:color="auto"/>
              <w:bottom w:val="single" w:sz="4" w:space="0" w:color="auto"/>
            </w:tcBorders>
            <w:vAlign w:val="center"/>
          </w:tcPr>
          <w:p w14:paraId="397374F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Protein</w:t>
            </w:r>
          </w:p>
          <w:p w14:paraId="1D5AE4F3"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350" w:type="dxa"/>
            <w:tcBorders>
              <w:top w:val="single" w:sz="4" w:space="0" w:color="auto"/>
              <w:bottom w:val="single" w:sz="4" w:space="0" w:color="auto"/>
            </w:tcBorders>
            <w:vAlign w:val="center"/>
          </w:tcPr>
          <w:p w14:paraId="430E011D"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Fat</w:t>
            </w:r>
          </w:p>
          <w:p w14:paraId="0B4D9047"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r>
      <w:tr w:rsidR="00407CB8" w14:paraId="0B325004" w14:textId="77777777">
        <w:trPr>
          <w:cantSplit/>
          <w:trHeight w:val="144"/>
          <w:tblHeader/>
        </w:trPr>
        <w:tc>
          <w:tcPr>
            <w:tcW w:w="828" w:type="dxa"/>
            <w:tcBorders>
              <w:top w:val="single" w:sz="4" w:space="0" w:color="auto"/>
            </w:tcBorders>
            <w:vAlign w:val="center"/>
          </w:tcPr>
          <w:p w14:paraId="7C80F5E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w:t>
            </w:r>
          </w:p>
        </w:tc>
        <w:tc>
          <w:tcPr>
            <w:tcW w:w="2340" w:type="dxa"/>
            <w:tcBorders>
              <w:top w:val="single" w:sz="4" w:space="0" w:color="auto"/>
            </w:tcBorders>
            <w:vAlign w:val="center"/>
          </w:tcPr>
          <w:p w14:paraId="7A67CAE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47.2: 30: 22.7</w:t>
            </w:r>
          </w:p>
        </w:tc>
        <w:tc>
          <w:tcPr>
            <w:tcW w:w="1440" w:type="dxa"/>
            <w:tcBorders>
              <w:top w:val="single" w:sz="4" w:space="0" w:color="auto"/>
            </w:tcBorders>
            <w:vAlign w:val="center"/>
          </w:tcPr>
          <w:p w14:paraId="7AE0147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39.58</w:t>
            </w:r>
            <w:r>
              <w:rPr>
                <w:rFonts w:ascii="Garamond" w:eastAsia="Garamond" w:hAnsi="Garamond" w:cs="Garamond"/>
                <w:sz w:val="24"/>
                <w:szCs w:val="24"/>
                <w:vertAlign w:val="superscript"/>
              </w:rPr>
              <w:t>a</w:t>
            </w:r>
            <w:r>
              <w:rPr>
                <w:rFonts w:ascii="Garamond" w:eastAsia="Garamond" w:hAnsi="Garamond" w:cs="Garamond"/>
                <w:sz w:val="24"/>
                <w:szCs w:val="24"/>
              </w:rPr>
              <w:t>±0.02</w:t>
            </w:r>
          </w:p>
        </w:tc>
        <w:tc>
          <w:tcPr>
            <w:tcW w:w="1440" w:type="dxa"/>
            <w:tcBorders>
              <w:top w:val="single" w:sz="4" w:space="0" w:color="auto"/>
            </w:tcBorders>
            <w:vAlign w:val="center"/>
          </w:tcPr>
          <w:p w14:paraId="017F53D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1.53</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tcBorders>
              <w:top w:val="single" w:sz="4" w:space="0" w:color="auto"/>
            </w:tcBorders>
            <w:vAlign w:val="center"/>
          </w:tcPr>
          <w:p w14:paraId="0CBFEA6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0.57</w:t>
            </w:r>
            <w:r>
              <w:rPr>
                <w:rFonts w:ascii="Garamond" w:eastAsia="Garamond" w:hAnsi="Garamond" w:cs="Garamond"/>
                <w:sz w:val="24"/>
                <w:szCs w:val="24"/>
                <w:vertAlign w:val="superscript"/>
              </w:rPr>
              <w:t>h</w:t>
            </w:r>
            <w:r>
              <w:rPr>
                <w:rFonts w:ascii="Garamond" w:eastAsia="Garamond" w:hAnsi="Garamond" w:cs="Garamond"/>
                <w:sz w:val="24"/>
                <w:szCs w:val="24"/>
              </w:rPr>
              <w:t xml:space="preserve">±0.02       </w:t>
            </w:r>
          </w:p>
        </w:tc>
        <w:tc>
          <w:tcPr>
            <w:tcW w:w="1440" w:type="dxa"/>
            <w:tcBorders>
              <w:top w:val="single" w:sz="4" w:space="0" w:color="auto"/>
            </w:tcBorders>
            <w:vAlign w:val="center"/>
          </w:tcPr>
          <w:p w14:paraId="3990F51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7.92</w:t>
            </w:r>
            <w:r>
              <w:rPr>
                <w:rFonts w:ascii="Garamond" w:eastAsia="Garamond" w:hAnsi="Garamond" w:cs="Garamond"/>
                <w:sz w:val="24"/>
                <w:szCs w:val="24"/>
                <w:vertAlign w:val="superscript"/>
              </w:rPr>
              <w:t>z</w:t>
            </w:r>
            <w:r>
              <w:rPr>
                <w:rFonts w:ascii="Garamond" w:eastAsia="Garamond" w:hAnsi="Garamond" w:cs="Garamond"/>
                <w:sz w:val="24"/>
                <w:szCs w:val="24"/>
              </w:rPr>
              <w:t xml:space="preserve">±0.01    </w:t>
            </w:r>
          </w:p>
        </w:tc>
        <w:tc>
          <w:tcPr>
            <w:tcW w:w="1350" w:type="dxa"/>
            <w:tcBorders>
              <w:top w:val="single" w:sz="4" w:space="0" w:color="auto"/>
            </w:tcBorders>
            <w:vAlign w:val="center"/>
          </w:tcPr>
          <w:p w14:paraId="09187AF9"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6.51</w:t>
            </w:r>
            <w:r>
              <w:rPr>
                <w:rFonts w:ascii="Garamond" w:eastAsia="Garamond" w:hAnsi="Garamond" w:cs="Garamond"/>
                <w:sz w:val="24"/>
                <w:szCs w:val="24"/>
                <w:vertAlign w:val="superscript"/>
              </w:rPr>
              <w:t>k</w:t>
            </w:r>
            <w:r>
              <w:rPr>
                <w:rFonts w:ascii="Garamond" w:eastAsia="Garamond" w:hAnsi="Garamond" w:cs="Garamond"/>
                <w:sz w:val="24"/>
                <w:szCs w:val="24"/>
              </w:rPr>
              <w:t xml:space="preserve">±0.02   </w:t>
            </w:r>
          </w:p>
        </w:tc>
      </w:tr>
      <w:tr w:rsidR="00407CB8" w14:paraId="3DA64D72" w14:textId="77777777">
        <w:trPr>
          <w:cantSplit/>
          <w:trHeight w:val="144"/>
          <w:tblHeader/>
        </w:trPr>
        <w:tc>
          <w:tcPr>
            <w:tcW w:w="828" w:type="dxa"/>
            <w:vAlign w:val="center"/>
          </w:tcPr>
          <w:p w14:paraId="24346DB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w:t>
            </w:r>
          </w:p>
        </w:tc>
        <w:tc>
          <w:tcPr>
            <w:tcW w:w="2340" w:type="dxa"/>
            <w:vAlign w:val="center"/>
          </w:tcPr>
          <w:p w14:paraId="0A61CB2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52.7: 15: 32.2</w:t>
            </w:r>
          </w:p>
        </w:tc>
        <w:tc>
          <w:tcPr>
            <w:tcW w:w="1440" w:type="dxa"/>
            <w:vAlign w:val="center"/>
          </w:tcPr>
          <w:p w14:paraId="64BBE13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29.41</w:t>
            </w:r>
            <w:r>
              <w:rPr>
                <w:rFonts w:ascii="Garamond" w:eastAsia="Garamond" w:hAnsi="Garamond" w:cs="Garamond"/>
                <w:sz w:val="24"/>
                <w:szCs w:val="24"/>
                <w:vertAlign w:val="superscript"/>
              </w:rPr>
              <w:t>L</w:t>
            </w:r>
            <w:r>
              <w:rPr>
                <w:rFonts w:ascii="Garamond" w:eastAsia="Garamond" w:hAnsi="Garamond" w:cs="Garamond"/>
                <w:sz w:val="24"/>
                <w:szCs w:val="24"/>
              </w:rPr>
              <w:t xml:space="preserve">±0.02       </w:t>
            </w:r>
          </w:p>
        </w:tc>
        <w:tc>
          <w:tcPr>
            <w:tcW w:w="1440" w:type="dxa"/>
            <w:vAlign w:val="center"/>
          </w:tcPr>
          <w:p w14:paraId="16BD29A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2.01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350" w:type="dxa"/>
            <w:vAlign w:val="center"/>
          </w:tcPr>
          <w:p w14:paraId="71F461A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440" w:type="dxa"/>
            <w:vAlign w:val="center"/>
          </w:tcPr>
          <w:p w14:paraId="4753506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9.71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350" w:type="dxa"/>
            <w:vAlign w:val="center"/>
          </w:tcPr>
          <w:p w14:paraId="623F9E3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13.46</w:t>
            </w:r>
            <w:r>
              <w:rPr>
                <w:rFonts w:ascii="Garamond" w:eastAsia="Garamond" w:hAnsi="Garamond" w:cs="Garamond"/>
                <w:sz w:val="24"/>
                <w:szCs w:val="24"/>
                <w:vertAlign w:val="superscript"/>
              </w:rPr>
              <w:t>b</w:t>
            </w:r>
            <w:r>
              <w:rPr>
                <w:rFonts w:ascii="Garamond" w:eastAsia="Garamond" w:hAnsi="Garamond" w:cs="Garamond"/>
                <w:sz w:val="24"/>
                <w:szCs w:val="24"/>
              </w:rPr>
              <w:t>±0.01</w:t>
            </w:r>
          </w:p>
        </w:tc>
      </w:tr>
      <w:tr w:rsidR="00407CB8" w14:paraId="36D57747" w14:textId="77777777">
        <w:trPr>
          <w:cantSplit/>
          <w:trHeight w:val="144"/>
          <w:tblHeader/>
        </w:trPr>
        <w:tc>
          <w:tcPr>
            <w:tcW w:w="828" w:type="dxa"/>
            <w:vAlign w:val="center"/>
          </w:tcPr>
          <w:p w14:paraId="2FF5EC9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w:t>
            </w:r>
          </w:p>
        </w:tc>
        <w:tc>
          <w:tcPr>
            <w:tcW w:w="2340" w:type="dxa"/>
            <w:vAlign w:val="center"/>
          </w:tcPr>
          <w:p w14:paraId="08828FC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60.7: 21.2 : 18.1</w:t>
            </w:r>
          </w:p>
        </w:tc>
        <w:tc>
          <w:tcPr>
            <w:tcW w:w="1440" w:type="dxa"/>
            <w:vAlign w:val="center"/>
          </w:tcPr>
          <w:p w14:paraId="13D2E29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34.61</w:t>
            </w:r>
            <w:r>
              <w:rPr>
                <w:rFonts w:ascii="Garamond" w:eastAsia="Garamond" w:hAnsi="Garamond" w:cs="Garamond"/>
                <w:sz w:val="24"/>
                <w:szCs w:val="24"/>
                <w:vertAlign w:val="superscript"/>
              </w:rPr>
              <w:t>e</w:t>
            </w:r>
            <w:r>
              <w:rPr>
                <w:rFonts w:ascii="Garamond" w:eastAsia="Garamond" w:hAnsi="Garamond" w:cs="Garamond"/>
                <w:sz w:val="24"/>
                <w:szCs w:val="24"/>
              </w:rPr>
              <w:t>±0.01</w:t>
            </w:r>
          </w:p>
        </w:tc>
        <w:tc>
          <w:tcPr>
            <w:tcW w:w="1440" w:type="dxa"/>
            <w:vAlign w:val="center"/>
          </w:tcPr>
          <w:p w14:paraId="1C4AB8A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1.43</w:t>
            </w:r>
            <w:r>
              <w:rPr>
                <w:rFonts w:ascii="Garamond" w:eastAsia="Garamond" w:hAnsi="Garamond" w:cs="Garamond"/>
                <w:sz w:val="24"/>
                <w:szCs w:val="24"/>
                <w:vertAlign w:val="superscript"/>
              </w:rPr>
              <w:t xml:space="preserve">j </w:t>
            </w:r>
            <w:r>
              <w:rPr>
                <w:rFonts w:ascii="Garamond" w:eastAsia="Garamond" w:hAnsi="Garamond" w:cs="Garamond"/>
                <w:sz w:val="24"/>
                <w:szCs w:val="24"/>
              </w:rPr>
              <w:t xml:space="preserve">±0.01 </w:t>
            </w:r>
          </w:p>
        </w:tc>
        <w:tc>
          <w:tcPr>
            <w:tcW w:w="1350" w:type="dxa"/>
            <w:vAlign w:val="center"/>
          </w:tcPr>
          <w:p w14:paraId="7999DE2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0.45</w:t>
            </w:r>
            <w:r>
              <w:rPr>
                <w:rFonts w:ascii="Garamond" w:eastAsia="Garamond" w:hAnsi="Garamond" w:cs="Garamond"/>
                <w:sz w:val="24"/>
                <w:szCs w:val="24"/>
                <w:vertAlign w:val="superscript"/>
              </w:rPr>
              <w:t>k</w:t>
            </w:r>
            <w:r>
              <w:rPr>
                <w:rFonts w:ascii="Garamond" w:eastAsia="Garamond" w:hAnsi="Garamond" w:cs="Garamond"/>
                <w:sz w:val="24"/>
                <w:szCs w:val="24"/>
              </w:rPr>
              <w:t xml:space="preserve">±0.01        </w:t>
            </w:r>
          </w:p>
        </w:tc>
        <w:tc>
          <w:tcPr>
            <w:tcW w:w="1440" w:type="dxa"/>
            <w:vAlign w:val="center"/>
          </w:tcPr>
          <w:p w14:paraId="1EECDDC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350" w:type="dxa"/>
            <w:vAlign w:val="center"/>
          </w:tcPr>
          <w:p w14:paraId="00040F8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10.1</w:t>
            </w:r>
            <w:r>
              <w:rPr>
                <w:rFonts w:ascii="Garamond" w:eastAsia="Garamond" w:hAnsi="Garamond" w:cs="Garamond"/>
                <w:sz w:val="24"/>
                <w:szCs w:val="24"/>
                <w:vertAlign w:val="superscript"/>
              </w:rPr>
              <w:t>f</w:t>
            </w:r>
            <w:r>
              <w:rPr>
                <w:rFonts w:ascii="Garamond" w:eastAsia="Garamond" w:hAnsi="Garamond" w:cs="Garamond"/>
                <w:sz w:val="24"/>
                <w:szCs w:val="24"/>
              </w:rPr>
              <w:t>± 0.01</w:t>
            </w:r>
          </w:p>
        </w:tc>
      </w:tr>
      <w:tr w:rsidR="00407CB8" w14:paraId="35E095FA" w14:textId="77777777">
        <w:trPr>
          <w:cantSplit/>
          <w:trHeight w:val="144"/>
          <w:tblHeader/>
        </w:trPr>
        <w:tc>
          <w:tcPr>
            <w:tcW w:w="828" w:type="dxa"/>
            <w:vAlign w:val="center"/>
          </w:tcPr>
          <w:p w14:paraId="364DBD9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w:t>
            </w:r>
          </w:p>
        </w:tc>
        <w:tc>
          <w:tcPr>
            <w:tcW w:w="2340" w:type="dxa"/>
            <w:vAlign w:val="center"/>
          </w:tcPr>
          <w:p w14:paraId="5F6EB5D9"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55.8 :29.2: 15</w:t>
            </w:r>
          </w:p>
        </w:tc>
        <w:tc>
          <w:tcPr>
            <w:tcW w:w="1440" w:type="dxa"/>
            <w:vAlign w:val="center"/>
          </w:tcPr>
          <w:p w14:paraId="354332E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38.02</w:t>
            </w:r>
            <w:r>
              <w:rPr>
                <w:rFonts w:ascii="Garamond" w:eastAsia="Garamond" w:hAnsi="Garamond" w:cs="Garamond"/>
                <w:sz w:val="24"/>
                <w:szCs w:val="24"/>
                <w:vertAlign w:val="superscript"/>
              </w:rPr>
              <w:t>c</w:t>
            </w:r>
            <w:r>
              <w:rPr>
                <w:rFonts w:ascii="Garamond" w:eastAsia="Garamond" w:hAnsi="Garamond" w:cs="Garamond"/>
                <w:sz w:val="24"/>
                <w:szCs w:val="24"/>
              </w:rPr>
              <w:t xml:space="preserve">±0.02       </w:t>
            </w:r>
          </w:p>
        </w:tc>
        <w:tc>
          <w:tcPr>
            <w:tcW w:w="1440" w:type="dxa"/>
            <w:vAlign w:val="center"/>
          </w:tcPr>
          <w:p w14:paraId="6E0599E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1.25</w:t>
            </w:r>
            <w:r>
              <w:rPr>
                <w:rFonts w:ascii="Garamond" w:eastAsia="Garamond" w:hAnsi="Garamond" w:cs="Garamond"/>
                <w:sz w:val="24"/>
                <w:szCs w:val="24"/>
                <w:vertAlign w:val="superscript"/>
              </w:rPr>
              <w:t>L</w:t>
            </w:r>
            <w:r>
              <w:rPr>
                <w:rFonts w:ascii="Garamond" w:eastAsia="Garamond" w:hAnsi="Garamond" w:cs="Garamond"/>
                <w:sz w:val="24"/>
                <w:szCs w:val="24"/>
              </w:rPr>
              <w:t xml:space="preserve">±0.01  </w:t>
            </w:r>
          </w:p>
        </w:tc>
        <w:tc>
          <w:tcPr>
            <w:tcW w:w="1350" w:type="dxa"/>
            <w:vAlign w:val="center"/>
          </w:tcPr>
          <w:p w14:paraId="67EEB4D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0.25</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vAlign w:val="center"/>
          </w:tcPr>
          <w:p w14:paraId="4B9BBE3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L</w:t>
            </w:r>
            <w:r>
              <w:rPr>
                <w:rFonts w:ascii="Garamond" w:eastAsia="Garamond" w:hAnsi="Garamond" w:cs="Garamond"/>
                <w:sz w:val="24"/>
                <w:szCs w:val="24"/>
              </w:rPr>
              <w:t xml:space="preserve">±0.02    </w:t>
            </w:r>
          </w:p>
        </w:tc>
        <w:tc>
          <w:tcPr>
            <w:tcW w:w="1350" w:type="dxa"/>
            <w:vAlign w:val="center"/>
          </w:tcPr>
          <w:p w14:paraId="30DD53B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8.03</w:t>
            </w:r>
            <w:r>
              <w:rPr>
                <w:rFonts w:ascii="Garamond" w:eastAsia="Garamond" w:hAnsi="Garamond" w:cs="Garamond"/>
                <w:sz w:val="24"/>
                <w:szCs w:val="24"/>
                <w:vertAlign w:val="superscript"/>
              </w:rPr>
              <w:t>j</w:t>
            </w:r>
            <w:r>
              <w:rPr>
                <w:rFonts w:ascii="Garamond" w:eastAsia="Garamond" w:hAnsi="Garamond" w:cs="Garamond"/>
                <w:sz w:val="24"/>
                <w:szCs w:val="24"/>
              </w:rPr>
              <w:t>± 0.01</w:t>
            </w:r>
          </w:p>
        </w:tc>
      </w:tr>
      <w:tr w:rsidR="00407CB8" w14:paraId="74F02E4F" w14:textId="77777777">
        <w:trPr>
          <w:cantSplit/>
          <w:trHeight w:val="144"/>
          <w:tblHeader/>
        </w:trPr>
        <w:tc>
          <w:tcPr>
            <w:tcW w:w="828" w:type="dxa"/>
            <w:vAlign w:val="center"/>
          </w:tcPr>
          <w:p w14:paraId="03E6682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w:t>
            </w:r>
          </w:p>
        </w:tc>
        <w:tc>
          <w:tcPr>
            <w:tcW w:w="2340" w:type="dxa"/>
            <w:vAlign w:val="center"/>
          </w:tcPr>
          <w:p w14:paraId="3936227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68.4 : 16.15: 15</w:t>
            </w:r>
          </w:p>
        </w:tc>
        <w:tc>
          <w:tcPr>
            <w:tcW w:w="1440" w:type="dxa"/>
            <w:vAlign w:val="center"/>
          </w:tcPr>
          <w:p w14:paraId="6CD6077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31.02</w:t>
            </w:r>
            <w:r>
              <w:rPr>
                <w:rFonts w:ascii="Garamond" w:eastAsia="Garamond" w:hAnsi="Garamond" w:cs="Garamond"/>
                <w:sz w:val="24"/>
                <w:szCs w:val="24"/>
                <w:vertAlign w:val="superscript"/>
              </w:rPr>
              <w:t>z</w:t>
            </w:r>
            <w:r>
              <w:rPr>
                <w:rFonts w:ascii="Garamond" w:eastAsia="Garamond" w:hAnsi="Garamond" w:cs="Garamond"/>
                <w:sz w:val="24"/>
                <w:szCs w:val="24"/>
              </w:rPr>
              <w:t xml:space="preserve">±0.02      </w:t>
            </w:r>
          </w:p>
        </w:tc>
        <w:tc>
          <w:tcPr>
            <w:tcW w:w="1440" w:type="dxa"/>
            <w:vAlign w:val="center"/>
          </w:tcPr>
          <w:p w14:paraId="69E8B22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1.33</w:t>
            </w:r>
            <w:r>
              <w:rPr>
                <w:rFonts w:ascii="Garamond" w:eastAsia="Garamond" w:hAnsi="Garamond" w:cs="Garamond"/>
                <w:sz w:val="24"/>
                <w:szCs w:val="24"/>
                <w:vertAlign w:val="superscript"/>
              </w:rPr>
              <w:t>k</w:t>
            </w:r>
            <w:r>
              <w:rPr>
                <w:rFonts w:ascii="Garamond" w:eastAsia="Garamond" w:hAnsi="Garamond" w:cs="Garamond"/>
                <w:sz w:val="24"/>
                <w:szCs w:val="24"/>
              </w:rPr>
              <w:t xml:space="preserve">±0.00      </w:t>
            </w:r>
          </w:p>
        </w:tc>
        <w:tc>
          <w:tcPr>
            <w:tcW w:w="1350" w:type="dxa"/>
            <w:vAlign w:val="center"/>
          </w:tcPr>
          <w:p w14:paraId="1F0740E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0.34</w:t>
            </w:r>
            <w:r>
              <w:rPr>
                <w:rFonts w:ascii="Garamond" w:eastAsia="Garamond" w:hAnsi="Garamond" w:cs="Garamond"/>
                <w:sz w:val="24"/>
                <w:szCs w:val="24"/>
                <w:vertAlign w:val="superscript"/>
              </w:rPr>
              <w:t>L</w:t>
            </w:r>
            <w:r>
              <w:rPr>
                <w:rFonts w:ascii="Garamond" w:eastAsia="Garamond" w:hAnsi="Garamond" w:cs="Garamond"/>
                <w:sz w:val="24"/>
                <w:szCs w:val="24"/>
              </w:rPr>
              <w:t xml:space="preserve">±0.01        </w:t>
            </w:r>
          </w:p>
        </w:tc>
        <w:tc>
          <w:tcPr>
            <w:tcW w:w="1440" w:type="dxa"/>
            <w:vAlign w:val="center"/>
          </w:tcPr>
          <w:p w14:paraId="7450F93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k</w:t>
            </w:r>
            <w:r>
              <w:rPr>
                <w:rFonts w:ascii="Garamond" w:eastAsia="Garamond" w:hAnsi="Garamond" w:cs="Garamond"/>
                <w:sz w:val="24"/>
                <w:szCs w:val="24"/>
              </w:rPr>
              <w:t xml:space="preserve">±0.01   </w:t>
            </w:r>
          </w:p>
        </w:tc>
        <w:tc>
          <w:tcPr>
            <w:tcW w:w="1350" w:type="dxa"/>
            <w:vAlign w:val="center"/>
          </w:tcPr>
          <w:p w14:paraId="6175880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13.66</w:t>
            </w:r>
            <w:r>
              <w:rPr>
                <w:rFonts w:ascii="Garamond" w:eastAsia="Garamond" w:hAnsi="Garamond" w:cs="Garamond"/>
                <w:sz w:val="24"/>
                <w:szCs w:val="24"/>
                <w:vertAlign w:val="superscript"/>
              </w:rPr>
              <w:t>a</w:t>
            </w:r>
            <w:r>
              <w:rPr>
                <w:rFonts w:ascii="Garamond" w:eastAsia="Garamond" w:hAnsi="Garamond" w:cs="Garamond"/>
                <w:sz w:val="24"/>
                <w:szCs w:val="24"/>
              </w:rPr>
              <w:t>±0.02</w:t>
            </w:r>
          </w:p>
        </w:tc>
      </w:tr>
      <w:tr w:rsidR="00407CB8" w14:paraId="143A0F0C" w14:textId="77777777">
        <w:trPr>
          <w:cantSplit/>
          <w:trHeight w:val="144"/>
          <w:tblHeader/>
        </w:trPr>
        <w:tc>
          <w:tcPr>
            <w:tcW w:w="828" w:type="dxa"/>
            <w:vAlign w:val="center"/>
          </w:tcPr>
          <w:p w14:paraId="3D2D8EA0"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w:t>
            </w:r>
          </w:p>
        </w:tc>
        <w:tc>
          <w:tcPr>
            <w:tcW w:w="2340" w:type="dxa"/>
            <w:vAlign w:val="center"/>
          </w:tcPr>
          <w:p w14:paraId="17C568C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53.22: 3: 24.5</w:t>
            </w:r>
          </w:p>
        </w:tc>
        <w:tc>
          <w:tcPr>
            <w:tcW w:w="1440" w:type="dxa"/>
            <w:vAlign w:val="center"/>
          </w:tcPr>
          <w:p w14:paraId="0B50FC7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34.42</w:t>
            </w:r>
            <w:r>
              <w:rPr>
                <w:rFonts w:ascii="Garamond" w:eastAsia="Garamond" w:hAnsi="Garamond" w:cs="Garamond"/>
                <w:sz w:val="24"/>
                <w:szCs w:val="24"/>
                <w:vertAlign w:val="superscript"/>
              </w:rPr>
              <w:t>f</w:t>
            </w:r>
            <w:r>
              <w:rPr>
                <w:rFonts w:ascii="Garamond" w:eastAsia="Garamond" w:hAnsi="Garamond" w:cs="Garamond"/>
                <w:sz w:val="24"/>
                <w:szCs w:val="24"/>
              </w:rPr>
              <w:t xml:space="preserve">±0.02      </w:t>
            </w:r>
          </w:p>
        </w:tc>
        <w:tc>
          <w:tcPr>
            <w:tcW w:w="1440" w:type="dxa"/>
            <w:vAlign w:val="center"/>
          </w:tcPr>
          <w:p w14:paraId="3CF27C8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1.70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350" w:type="dxa"/>
            <w:vAlign w:val="center"/>
          </w:tcPr>
          <w:p w14:paraId="3DA1422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0.76</w:t>
            </w:r>
            <w:r>
              <w:rPr>
                <w:rFonts w:ascii="Garamond" w:eastAsia="Garamond" w:hAnsi="Garamond" w:cs="Garamond"/>
                <w:sz w:val="24"/>
                <w:szCs w:val="24"/>
                <w:vertAlign w:val="superscript"/>
              </w:rPr>
              <w:t>f</w:t>
            </w:r>
            <w:r>
              <w:rPr>
                <w:rFonts w:ascii="Garamond" w:eastAsia="Garamond" w:hAnsi="Garamond" w:cs="Garamond"/>
                <w:sz w:val="24"/>
                <w:szCs w:val="24"/>
              </w:rPr>
              <w:t xml:space="preserve">±0.01        </w:t>
            </w:r>
          </w:p>
        </w:tc>
        <w:tc>
          <w:tcPr>
            <w:tcW w:w="1440" w:type="dxa"/>
            <w:vAlign w:val="center"/>
          </w:tcPr>
          <w:p w14:paraId="6E74BC7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8.00</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vAlign w:val="center"/>
          </w:tcPr>
          <w:p w14:paraId="0F6E442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10.23</w:t>
            </w:r>
            <w:r>
              <w:rPr>
                <w:rFonts w:ascii="Garamond" w:eastAsia="Garamond" w:hAnsi="Garamond" w:cs="Garamond"/>
                <w:sz w:val="24"/>
                <w:szCs w:val="24"/>
                <w:vertAlign w:val="superscript"/>
              </w:rPr>
              <w:t>e</w:t>
            </w:r>
            <w:r>
              <w:rPr>
                <w:rFonts w:ascii="Garamond" w:eastAsia="Garamond" w:hAnsi="Garamond" w:cs="Garamond"/>
                <w:sz w:val="24"/>
                <w:szCs w:val="24"/>
              </w:rPr>
              <w:t>±0.01</w:t>
            </w:r>
          </w:p>
        </w:tc>
      </w:tr>
      <w:tr w:rsidR="00407CB8" w14:paraId="7B90B395" w14:textId="77777777">
        <w:trPr>
          <w:cantSplit/>
          <w:trHeight w:val="144"/>
          <w:tblHeader/>
        </w:trPr>
        <w:tc>
          <w:tcPr>
            <w:tcW w:w="828" w:type="dxa"/>
            <w:vAlign w:val="center"/>
          </w:tcPr>
          <w:p w14:paraId="126008A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w:t>
            </w:r>
          </w:p>
        </w:tc>
        <w:tc>
          <w:tcPr>
            <w:tcW w:w="2340" w:type="dxa"/>
            <w:vAlign w:val="center"/>
          </w:tcPr>
          <w:p w14:paraId="093847C9"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60: 15: 24.9</w:t>
            </w:r>
          </w:p>
        </w:tc>
        <w:tc>
          <w:tcPr>
            <w:tcW w:w="1440" w:type="dxa"/>
            <w:vAlign w:val="center"/>
          </w:tcPr>
          <w:p w14:paraId="4F26931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30.50</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440" w:type="dxa"/>
            <w:vAlign w:val="center"/>
          </w:tcPr>
          <w:p w14:paraId="15E554C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1.53</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vAlign w:val="center"/>
          </w:tcPr>
          <w:p w14:paraId="19F279C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0.53</w:t>
            </w:r>
            <w:r>
              <w:rPr>
                <w:rFonts w:ascii="Garamond" w:eastAsia="Garamond" w:hAnsi="Garamond" w:cs="Garamond"/>
                <w:sz w:val="24"/>
                <w:szCs w:val="24"/>
                <w:vertAlign w:val="superscript"/>
              </w:rPr>
              <w:t xml:space="preserve">z </w:t>
            </w:r>
            <w:r>
              <w:rPr>
                <w:rFonts w:ascii="Garamond" w:eastAsia="Garamond" w:hAnsi="Garamond" w:cs="Garamond"/>
                <w:sz w:val="24"/>
                <w:szCs w:val="24"/>
              </w:rPr>
              <w:t xml:space="preserve">±0.01       </w:t>
            </w:r>
          </w:p>
        </w:tc>
        <w:tc>
          <w:tcPr>
            <w:tcW w:w="1440" w:type="dxa"/>
            <w:vAlign w:val="center"/>
          </w:tcPr>
          <w:p w14:paraId="0636FAE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8.81</w:t>
            </w:r>
            <w:r>
              <w:rPr>
                <w:rFonts w:ascii="Garamond" w:eastAsia="Garamond" w:hAnsi="Garamond" w:cs="Garamond"/>
                <w:sz w:val="24"/>
                <w:szCs w:val="24"/>
                <w:vertAlign w:val="superscript"/>
              </w:rPr>
              <w:t>f</w:t>
            </w:r>
            <w:r>
              <w:rPr>
                <w:rFonts w:ascii="Garamond" w:eastAsia="Garamond" w:hAnsi="Garamond" w:cs="Garamond"/>
                <w:sz w:val="24"/>
                <w:szCs w:val="24"/>
              </w:rPr>
              <w:t xml:space="preserve">±0.01    </w:t>
            </w:r>
          </w:p>
        </w:tc>
        <w:tc>
          <w:tcPr>
            <w:tcW w:w="1350" w:type="dxa"/>
            <w:vAlign w:val="center"/>
          </w:tcPr>
          <w:p w14:paraId="06440C1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13.45</w:t>
            </w:r>
            <w:r>
              <w:rPr>
                <w:rFonts w:ascii="Garamond" w:eastAsia="Garamond" w:hAnsi="Garamond" w:cs="Garamond"/>
                <w:sz w:val="24"/>
                <w:szCs w:val="24"/>
                <w:vertAlign w:val="superscript"/>
              </w:rPr>
              <w:t>b</w:t>
            </w:r>
            <w:r>
              <w:rPr>
                <w:rFonts w:ascii="Garamond" w:eastAsia="Garamond" w:hAnsi="Garamond" w:cs="Garamond"/>
                <w:sz w:val="24"/>
                <w:szCs w:val="24"/>
              </w:rPr>
              <w:t>±0.01</w:t>
            </w:r>
          </w:p>
        </w:tc>
      </w:tr>
      <w:tr w:rsidR="00407CB8" w14:paraId="6F08F05A" w14:textId="77777777">
        <w:trPr>
          <w:cantSplit/>
          <w:trHeight w:val="144"/>
          <w:tblHeader/>
        </w:trPr>
        <w:tc>
          <w:tcPr>
            <w:tcW w:w="828" w:type="dxa"/>
            <w:vAlign w:val="center"/>
          </w:tcPr>
          <w:p w14:paraId="7946442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w:t>
            </w:r>
          </w:p>
        </w:tc>
        <w:tc>
          <w:tcPr>
            <w:tcW w:w="2340" w:type="dxa"/>
            <w:vAlign w:val="center"/>
          </w:tcPr>
          <w:p w14:paraId="17B265A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46.2: 22.1 :31.7</w:t>
            </w:r>
          </w:p>
        </w:tc>
        <w:tc>
          <w:tcPr>
            <w:tcW w:w="1440" w:type="dxa"/>
            <w:vAlign w:val="center"/>
          </w:tcPr>
          <w:p w14:paraId="31F2F33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35.00</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440" w:type="dxa"/>
            <w:vAlign w:val="center"/>
          </w:tcPr>
          <w:p w14:paraId="5069514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1.95</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350" w:type="dxa"/>
            <w:vAlign w:val="center"/>
          </w:tcPr>
          <w:p w14:paraId="735F275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0.97</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440" w:type="dxa"/>
            <w:vAlign w:val="center"/>
          </w:tcPr>
          <w:p w14:paraId="24762B8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9.50</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350" w:type="dxa"/>
            <w:vAlign w:val="center"/>
          </w:tcPr>
          <w:p w14:paraId="64717100"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8.35</w:t>
            </w:r>
            <w:r>
              <w:rPr>
                <w:rFonts w:ascii="Garamond" w:eastAsia="Garamond" w:hAnsi="Garamond" w:cs="Garamond"/>
                <w:sz w:val="24"/>
                <w:szCs w:val="24"/>
                <w:vertAlign w:val="superscript"/>
              </w:rPr>
              <w:t>z</w:t>
            </w:r>
            <w:r>
              <w:rPr>
                <w:rFonts w:ascii="Garamond" w:eastAsia="Garamond" w:hAnsi="Garamond" w:cs="Garamond"/>
                <w:sz w:val="24"/>
                <w:szCs w:val="24"/>
              </w:rPr>
              <w:t>±0.03</w:t>
            </w:r>
          </w:p>
        </w:tc>
      </w:tr>
      <w:tr w:rsidR="00407CB8" w14:paraId="2711E29F" w14:textId="77777777">
        <w:trPr>
          <w:cantSplit/>
          <w:trHeight w:val="144"/>
          <w:tblHeader/>
        </w:trPr>
        <w:tc>
          <w:tcPr>
            <w:tcW w:w="828" w:type="dxa"/>
            <w:vAlign w:val="center"/>
          </w:tcPr>
          <w:p w14:paraId="44F9A75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w:t>
            </w:r>
          </w:p>
        </w:tc>
        <w:tc>
          <w:tcPr>
            <w:tcW w:w="2340" w:type="dxa"/>
            <w:vAlign w:val="center"/>
          </w:tcPr>
          <w:p w14:paraId="38960ED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46.6: 15: 38.3</w:t>
            </w:r>
          </w:p>
        </w:tc>
        <w:tc>
          <w:tcPr>
            <w:tcW w:w="1440" w:type="dxa"/>
            <w:vAlign w:val="center"/>
          </w:tcPr>
          <w:p w14:paraId="6FC55F6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30.00</w:t>
            </w:r>
            <w:r>
              <w:rPr>
                <w:rFonts w:ascii="Garamond" w:eastAsia="Garamond" w:hAnsi="Garamond" w:cs="Garamond"/>
                <w:sz w:val="24"/>
                <w:szCs w:val="24"/>
                <w:vertAlign w:val="superscript"/>
              </w:rPr>
              <w:t>k</w:t>
            </w:r>
            <w:r>
              <w:rPr>
                <w:rFonts w:ascii="Garamond" w:eastAsia="Garamond" w:hAnsi="Garamond" w:cs="Garamond"/>
                <w:sz w:val="24"/>
                <w:szCs w:val="24"/>
              </w:rPr>
              <w:t xml:space="preserve">±0.00      </w:t>
            </w:r>
          </w:p>
        </w:tc>
        <w:tc>
          <w:tcPr>
            <w:tcW w:w="1440" w:type="dxa"/>
            <w:vAlign w:val="center"/>
          </w:tcPr>
          <w:p w14:paraId="01EA86F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2.20</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350" w:type="dxa"/>
            <w:vAlign w:val="center"/>
          </w:tcPr>
          <w:p w14:paraId="1D490F7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1.21</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440" w:type="dxa"/>
            <w:vAlign w:val="center"/>
          </w:tcPr>
          <w:p w14:paraId="16E24E1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9.89</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350" w:type="dxa"/>
            <w:vAlign w:val="center"/>
          </w:tcPr>
          <w:p w14:paraId="02DB031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12.78</w:t>
            </w:r>
            <w:r>
              <w:rPr>
                <w:rFonts w:ascii="Garamond" w:eastAsia="Garamond" w:hAnsi="Garamond" w:cs="Garamond"/>
                <w:sz w:val="24"/>
                <w:szCs w:val="24"/>
                <w:vertAlign w:val="superscript"/>
              </w:rPr>
              <w:t>c</w:t>
            </w:r>
            <w:r>
              <w:rPr>
                <w:rFonts w:ascii="Garamond" w:eastAsia="Garamond" w:hAnsi="Garamond" w:cs="Garamond"/>
                <w:sz w:val="24"/>
                <w:szCs w:val="24"/>
              </w:rPr>
              <w:t>±0.01</w:t>
            </w:r>
          </w:p>
        </w:tc>
      </w:tr>
      <w:tr w:rsidR="00407CB8" w14:paraId="4EBC7382" w14:textId="77777777">
        <w:trPr>
          <w:cantSplit/>
          <w:trHeight w:val="144"/>
          <w:tblHeader/>
        </w:trPr>
        <w:tc>
          <w:tcPr>
            <w:tcW w:w="828" w:type="dxa"/>
            <w:vAlign w:val="center"/>
          </w:tcPr>
          <w:p w14:paraId="742FA4C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w:t>
            </w:r>
          </w:p>
        </w:tc>
        <w:tc>
          <w:tcPr>
            <w:tcW w:w="2340" w:type="dxa"/>
            <w:vAlign w:val="center"/>
          </w:tcPr>
          <w:p w14:paraId="62D0A3C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40: 20: 20</w:t>
            </w:r>
          </w:p>
        </w:tc>
        <w:tc>
          <w:tcPr>
            <w:tcW w:w="1440" w:type="dxa"/>
            <w:vAlign w:val="center"/>
          </w:tcPr>
          <w:p w14:paraId="792717E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33.01</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440" w:type="dxa"/>
            <w:vAlign w:val="center"/>
          </w:tcPr>
          <w:p w14:paraId="6BCDBFC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2.50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350" w:type="dxa"/>
            <w:vAlign w:val="center"/>
          </w:tcPr>
          <w:p w14:paraId="4F42353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1.60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440" w:type="dxa"/>
            <w:vAlign w:val="center"/>
          </w:tcPr>
          <w:p w14:paraId="3A01552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10.00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350" w:type="dxa"/>
            <w:vAlign w:val="center"/>
          </w:tcPr>
          <w:p w14:paraId="602D8E6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9.30</w:t>
            </w:r>
            <w:r>
              <w:rPr>
                <w:rFonts w:ascii="Garamond" w:eastAsia="Garamond" w:hAnsi="Garamond" w:cs="Garamond"/>
                <w:sz w:val="24"/>
                <w:szCs w:val="24"/>
                <w:vertAlign w:val="superscript"/>
              </w:rPr>
              <w:t>h</w:t>
            </w:r>
            <w:r>
              <w:rPr>
                <w:rFonts w:ascii="Garamond" w:eastAsia="Garamond" w:hAnsi="Garamond" w:cs="Garamond"/>
                <w:sz w:val="24"/>
                <w:szCs w:val="24"/>
              </w:rPr>
              <w:t xml:space="preserve"> ±0.01</w:t>
            </w:r>
          </w:p>
        </w:tc>
      </w:tr>
      <w:tr w:rsidR="00407CB8" w14:paraId="4FC30816" w14:textId="77777777">
        <w:trPr>
          <w:cantSplit/>
          <w:trHeight w:val="144"/>
          <w:tblHeader/>
        </w:trPr>
        <w:tc>
          <w:tcPr>
            <w:tcW w:w="828" w:type="dxa"/>
            <w:vAlign w:val="center"/>
          </w:tcPr>
          <w:p w14:paraId="2EA8329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11</w:t>
            </w:r>
          </w:p>
        </w:tc>
        <w:tc>
          <w:tcPr>
            <w:tcW w:w="2340" w:type="dxa"/>
            <w:vAlign w:val="center"/>
          </w:tcPr>
          <w:p w14:paraId="05AAC2E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53: 22.3: 24.5</w:t>
            </w:r>
          </w:p>
        </w:tc>
        <w:tc>
          <w:tcPr>
            <w:tcW w:w="1440" w:type="dxa"/>
            <w:vAlign w:val="center"/>
          </w:tcPr>
          <w:p w14:paraId="0304A45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34.00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440" w:type="dxa"/>
            <w:vAlign w:val="center"/>
          </w:tcPr>
          <w:p w14:paraId="64205CF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1.50</w:t>
            </w:r>
            <w:r>
              <w:rPr>
                <w:rFonts w:ascii="Garamond" w:eastAsia="Garamond" w:hAnsi="Garamond" w:cs="Garamond"/>
                <w:sz w:val="24"/>
                <w:szCs w:val="24"/>
                <w:vertAlign w:val="superscript"/>
              </w:rPr>
              <w:t>z</w:t>
            </w:r>
            <w:r>
              <w:rPr>
                <w:rFonts w:ascii="Garamond" w:eastAsia="Garamond" w:hAnsi="Garamond" w:cs="Garamond"/>
                <w:sz w:val="24"/>
                <w:szCs w:val="24"/>
              </w:rPr>
              <w:t xml:space="preserve">±0.01       </w:t>
            </w:r>
          </w:p>
        </w:tc>
        <w:tc>
          <w:tcPr>
            <w:tcW w:w="1350" w:type="dxa"/>
            <w:vAlign w:val="center"/>
          </w:tcPr>
          <w:p w14:paraId="489B49A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0.50</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440" w:type="dxa"/>
            <w:vAlign w:val="center"/>
          </w:tcPr>
          <w:p w14:paraId="08652E9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8.40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350" w:type="dxa"/>
            <w:vAlign w:val="center"/>
          </w:tcPr>
          <w:p w14:paraId="2CB8FCB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10.62</w:t>
            </w:r>
            <w:r>
              <w:rPr>
                <w:rFonts w:ascii="Garamond" w:eastAsia="Garamond" w:hAnsi="Garamond" w:cs="Garamond"/>
                <w:sz w:val="24"/>
                <w:szCs w:val="24"/>
                <w:vertAlign w:val="superscript"/>
              </w:rPr>
              <w:t>d</w:t>
            </w:r>
            <w:r>
              <w:rPr>
                <w:rFonts w:ascii="Garamond" w:eastAsia="Garamond" w:hAnsi="Garamond" w:cs="Garamond"/>
                <w:sz w:val="24"/>
                <w:szCs w:val="24"/>
              </w:rPr>
              <w:t>±0.02</w:t>
            </w:r>
          </w:p>
        </w:tc>
      </w:tr>
      <w:tr w:rsidR="00407CB8" w14:paraId="096230F9" w14:textId="77777777">
        <w:trPr>
          <w:cantSplit/>
          <w:trHeight w:val="144"/>
          <w:tblHeader/>
        </w:trPr>
        <w:tc>
          <w:tcPr>
            <w:tcW w:w="828" w:type="dxa"/>
            <w:vAlign w:val="center"/>
          </w:tcPr>
          <w:p w14:paraId="081A228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w:t>
            </w:r>
          </w:p>
        </w:tc>
        <w:tc>
          <w:tcPr>
            <w:tcW w:w="2340" w:type="dxa"/>
            <w:vAlign w:val="center"/>
          </w:tcPr>
          <w:p w14:paraId="6DAAD25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40:  30: 30</w:t>
            </w:r>
          </w:p>
        </w:tc>
        <w:tc>
          <w:tcPr>
            <w:tcW w:w="1440" w:type="dxa"/>
            <w:vAlign w:val="center"/>
          </w:tcPr>
          <w:p w14:paraId="4D54D3E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29.30</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vAlign w:val="center"/>
          </w:tcPr>
          <w:p w14:paraId="4A5360C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1.90</w:t>
            </w:r>
            <w:r>
              <w:rPr>
                <w:rFonts w:ascii="Garamond" w:eastAsia="Garamond" w:hAnsi="Garamond" w:cs="Garamond"/>
                <w:sz w:val="24"/>
                <w:szCs w:val="24"/>
                <w:vertAlign w:val="superscript"/>
              </w:rPr>
              <w:t>e</w:t>
            </w:r>
            <w:r>
              <w:rPr>
                <w:rFonts w:ascii="Garamond" w:eastAsia="Garamond" w:hAnsi="Garamond" w:cs="Garamond"/>
                <w:sz w:val="24"/>
                <w:szCs w:val="24"/>
              </w:rPr>
              <w:t xml:space="preserve">±0.01      </w:t>
            </w:r>
          </w:p>
        </w:tc>
        <w:tc>
          <w:tcPr>
            <w:tcW w:w="1350" w:type="dxa"/>
            <w:vAlign w:val="center"/>
          </w:tcPr>
          <w:p w14:paraId="7BB55E4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0.80</w:t>
            </w:r>
            <w:r>
              <w:rPr>
                <w:rFonts w:ascii="Garamond" w:eastAsia="Garamond" w:hAnsi="Garamond" w:cs="Garamond"/>
                <w:sz w:val="24"/>
                <w:szCs w:val="24"/>
                <w:vertAlign w:val="superscript"/>
              </w:rPr>
              <w:t>e</w:t>
            </w:r>
            <w:r>
              <w:rPr>
                <w:rFonts w:ascii="Garamond" w:eastAsia="Garamond" w:hAnsi="Garamond" w:cs="Garamond"/>
                <w:sz w:val="24"/>
                <w:szCs w:val="24"/>
              </w:rPr>
              <w:t xml:space="preserve">±0.17       </w:t>
            </w:r>
          </w:p>
        </w:tc>
        <w:tc>
          <w:tcPr>
            <w:tcW w:w="1440" w:type="dxa"/>
            <w:vAlign w:val="center"/>
          </w:tcPr>
          <w:p w14:paraId="77EFBB4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9.30</w:t>
            </w:r>
            <w:r>
              <w:rPr>
                <w:rFonts w:ascii="Garamond" w:eastAsia="Garamond" w:hAnsi="Garamond" w:cs="Garamond"/>
                <w:sz w:val="24"/>
                <w:szCs w:val="24"/>
                <w:vertAlign w:val="superscript"/>
              </w:rPr>
              <w:t>e</w:t>
            </w:r>
            <w:r>
              <w:rPr>
                <w:rFonts w:ascii="Garamond" w:eastAsia="Garamond" w:hAnsi="Garamond" w:cs="Garamond"/>
                <w:sz w:val="24"/>
                <w:szCs w:val="24"/>
              </w:rPr>
              <w:t xml:space="preserve">±0.01    </w:t>
            </w:r>
          </w:p>
        </w:tc>
        <w:tc>
          <w:tcPr>
            <w:tcW w:w="1350" w:type="dxa"/>
            <w:vAlign w:val="center"/>
          </w:tcPr>
          <w:p w14:paraId="42EFECF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5.49</w:t>
            </w:r>
            <w:r>
              <w:rPr>
                <w:rFonts w:ascii="Garamond" w:eastAsia="Garamond" w:hAnsi="Garamond" w:cs="Garamond"/>
                <w:sz w:val="24"/>
                <w:szCs w:val="24"/>
                <w:vertAlign w:val="superscript"/>
              </w:rPr>
              <w:t>L</w:t>
            </w:r>
            <w:r>
              <w:rPr>
                <w:rFonts w:ascii="Garamond" w:eastAsia="Garamond" w:hAnsi="Garamond" w:cs="Garamond"/>
                <w:sz w:val="24"/>
                <w:szCs w:val="24"/>
              </w:rPr>
              <w:t xml:space="preserve"> ±0.01</w:t>
            </w:r>
          </w:p>
        </w:tc>
      </w:tr>
      <w:tr w:rsidR="00407CB8" w14:paraId="2F602592" w14:textId="77777777">
        <w:trPr>
          <w:cantSplit/>
          <w:trHeight w:val="328"/>
          <w:tblHeader/>
        </w:trPr>
        <w:tc>
          <w:tcPr>
            <w:tcW w:w="828" w:type="dxa"/>
          </w:tcPr>
          <w:p w14:paraId="16FD7C4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w:t>
            </w:r>
          </w:p>
        </w:tc>
        <w:tc>
          <w:tcPr>
            <w:tcW w:w="2340" w:type="dxa"/>
          </w:tcPr>
          <w:p w14:paraId="15947B2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100%  Cowpea</w:t>
            </w:r>
          </w:p>
        </w:tc>
        <w:tc>
          <w:tcPr>
            <w:tcW w:w="1440" w:type="dxa"/>
          </w:tcPr>
          <w:p w14:paraId="7C44F06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29.30</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tcPr>
          <w:p w14:paraId="7BC6FDC6" w14:textId="287E0C26" w:rsidR="00407CB8" w:rsidRDefault="009D2039" w:rsidP="005743CA">
            <w:pPr>
              <w:pStyle w:val="Normal1"/>
              <w:rPr>
                <w:rFonts w:ascii="Garamond" w:eastAsia="Garamond" w:hAnsi="Garamond" w:cs="Garamond"/>
                <w:sz w:val="24"/>
                <w:szCs w:val="24"/>
              </w:rPr>
            </w:pPr>
            <w:r>
              <w:rPr>
                <w:rFonts w:ascii="Garamond" w:eastAsia="Garamond" w:hAnsi="Garamond" w:cs="Garamond"/>
                <w:sz w:val="24"/>
                <w:szCs w:val="24"/>
              </w:rPr>
              <w:t>1.80</w:t>
            </w:r>
            <w:r w:rsidR="005743CA" w:rsidRPr="005743CA">
              <w:rPr>
                <w:rFonts w:ascii="Garamond" w:eastAsia="Garamond" w:hAnsi="Garamond" w:cs="Garamond"/>
                <w:sz w:val="24"/>
                <w:szCs w:val="24"/>
                <w:highlight w:val="yellow"/>
                <w:vertAlign w:val="superscript"/>
              </w:rPr>
              <w:t>f</w:t>
            </w:r>
            <w:r>
              <w:rPr>
                <w:rFonts w:ascii="Garamond" w:eastAsia="Garamond" w:hAnsi="Garamond" w:cs="Garamond"/>
                <w:sz w:val="24"/>
                <w:szCs w:val="24"/>
              </w:rPr>
              <w:t xml:space="preserve">±0.01      </w:t>
            </w:r>
          </w:p>
        </w:tc>
        <w:tc>
          <w:tcPr>
            <w:tcW w:w="1350" w:type="dxa"/>
          </w:tcPr>
          <w:p w14:paraId="1C027FD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0.69</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440" w:type="dxa"/>
          </w:tcPr>
          <w:p w14:paraId="26EFAFD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5.91</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350" w:type="dxa"/>
          </w:tcPr>
          <w:p w14:paraId="5439257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9.89</w:t>
            </w:r>
            <w:r>
              <w:rPr>
                <w:rFonts w:ascii="Garamond" w:eastAsia="Garamond" w:hAnsi="Garamond" w:cs="Garamond"/>
                <w:sz w:val="24"/>
                <w:szCs w:val="24"/>
                <w:vertAlign w:val="superscript"/>
              </w:rPr>
              <w:t>a</w:t>
            </w:r>
            <w:r>
              <w:rPr>
                <w:rFonts w:ascii="Garamond" w:eastAsia="Garamond" w:hAnsi="Garamond" w:cs="Garamond"/>
                <w:sz w:val="24"/>
                <w:szCs w:val="24"/>
              </w:rPr>
              <w:t>±0.01</w:t>
            </w:r>
          </w:p>
        </w:tc>
      </w:tr>
      <w:tr w:rsidR="00407CB8" w14:paraId="72A6CA09" w14:textId="77777777">
        <w:trPr>
          <w:cantSplit/>
          <w:trHeight w:val="330"/>
          <w:tblHeader/>
        </w:trPr>
        <w:tc>
          <w:tcPr>
            <w:tcW w:w="828" w:type="dxa"/>
          </w:tcPr>
          <w:p w14:paraId="168E20DE" w14:textId="77777777" w:rsidR="00407CB8" w:rsidRDefault="00407CB8">
            <w:pPr>
              <w:pStyle w:val="Normal1"/>
              <w:rPr>
                <w:rFonts w:ascii="Garamond" w:eastAsia="Garamond" w:hAnsi="Garamond" w:cs="Garamond"/>
                <w:sz w:val="24"/>
                <w:szCs w:val="24"/>
              </w:rPr>
            </w:pPr>
          </w:p>
        </w:tc>
        <w:tc>
          <w:tcPr>
            <w:tcW w:w="2340" w:type="dxa"/>
          </w:tcPr>
          <w:p w14:paraId="658F9B6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LSD</w:t>
            </w:r>
          </w:p>
        </w:tc>
        <w:tc>
          <w:tcPr>
            <w:tcW w:w="1440" w:type="dxa"/>
          </w:tcPr>
          <w:p w14:paraId="514A4F9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0.04174</w:t>
            </w:r>
          </w:p>
        </w:tc>
        <w:tc>
          <w:tcPr>
            <w:tcW w:w="1440" w:type="dxa"/>
            <w:vAlign w:val="center"/>
          </w:tcPr>
          <w:p w14:paraId="2ADCD13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0.06039</w:t>
            </w:r>
          </w:p>
        </w:tc>
        <w:tc>
          <w:tcPr>
            <w:tcW w:w="1350" w:type="dxa"/>
            <w:vAlign w:val="center"/>
          </w:tcPr>
          <w:p w14:paraId="7451FD2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0.02049</w:t>
            </w:r>
          </w:p>
        </w:tc>
        <w:tc>
          <w:tcPr>
            <w:tcW w:w="1440" w:type="dxa"/>
            <w:vAlign w:val="center"/>
          </w:tcPr>
          <w:p w14:paraId="08696510"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0.02006</w:t>
            </w:r>
          </w:p>
        </w:tc>
        <w:tc>
          <w:tcPr>
            <w:tcW w:w="1350" w:type="dxa"/>
            <w:vAlign w:val="center"/>
          </w:tcPr>
          <w:p w14:paraId="4E56CA9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0.09748</w:t>
            </w:r>
          </w:p>
        </w:tc>
      </w:tr>
    </w:tbl>
    <w:p w14:paraId="03A1AA8B" w14:textId="15AAC657" w:rsidR="00407CB8" w:rsidRDefault="00A47AE1">
      <w:pPr>
        <w:pStyle w:val="Normal1"/>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Keys: APW = African Pam Weevils, LSD = Least Significant Difference</w:t>
      </w:r>
    </w:p>
    <w:p w14:paraId="6C183FEE" w14:textId="77777777" w:rsidR="00407CB8" w:rsidRDefault="009D2039">
      <w:pPr>
        <w:pStyle w:val="Normal1"/>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Values are mean ± standard deviation of triplicate determinations. Values in the same column bearing different superscripts differed significantly (p ≤0.05).</w:t>
      </w:r>
    </w:p>
    <w:p w14:paraId="79597875" w14:textId="77777777" w:rsidR="00407CB8" w:rsidRDefault="00407CB8">
      <w:pPr>
        <w:pStyle w:val="Normal1"/>
        <w:spacing w:before="240" w:after="0" w:line="360" w:lineRule="auto"/>
        <w:jc w:val="both"/>
        <w:rPr>
          <w:rFonts w:ascii="Garamond" w:eastAsia="Garamond" w:hAnsi="Garamond" w:cs="Garamond"/>
          <w:sz w:val="24"/>
          <w:szCs w:val="24"/>
        </w:rPr>
        <w:sectPr w:rsidR="00407CB8">
          <w:type w:val="continuous"/>
          <w:pgSz w:w="11907" w:h="16839"/>
          <w:pgMar w:top="1440" w:right="1742" w:bottom="1440" w:left="1440" w:header="720" w:footer="720" w:gutter="0"/>
          <w:cols w:space="720"/>
          <w:docGrid w:linePitch="299"/>
        </w:sectPr>
      </w:pPr>
    </w:p>
    <w:p w14:paraId="786F0907" w14:textId="77777777" w:rsidR="00407CB8" w:rsidRDefault="009D2039">
      <w:pPr>
        <w:pStyle w:val="Normal1"/>
        <w:spacing w:before="240" w:after="0" w:line="360" w:lineRule="auto"/>
        <w:jc w:val="both"/>
        <w:rPr>
          <w:rFonts w:ascii="Garamond" w:eastAsia="Garamond" w:hAnsi="Garamond" w:cs="Garamond"/>
          <w:sz w:val="24"/>
          <w:szCs w:val="24"/>
        </w:rPr>
      </w:pPr>
      <w:bookmarkStart w:id="2" w:name="_1fob9te" w:colFirst="0" w:colLast="0"/>
      <w:bookmarkEnd w:id="2"/>
      <w:r>
        <w:rPr>
          <w:rFonts w:ascii="Garamond" w:eastAsia="Garamond" w:hAnsi="Garamond" w:cs="Garamond"/>
          <w:sz w:val="24"/>
          <w:szCs w:val="24"/>
        </w:rPr>
        <w:t xml:space="preserve">having the highest value (1.60%) which differed significantly (p&lt;0.05) from the control (100% </w:t>
      </w:r>
      <w:proofErr w:type="gramStart"/>
      <w:r>
        <w:rPr>
          <w:rFonts w:ascii="Garamond" w:eastAsia="Garamond" w:hAnsi="Garamond" w:cs="Garamond"/>
          <w:sz w:val="24"/>
          <w:szCs w:val="24"/>
        </w:rPr>
        <w:t>cowpea)  having</w:t>
      </w:r>
      <w:proofErr w:type="gramEnd"/>
      <w:r>
        <w:rPr>
          <w:rFonts w:ascii="Garamond" w:eastAsia="Garamond" w:hAnsi="Garamond" w:cs="Garamond"/>
          <w:sz w:val="24"/>
          <w:szCs w:val="24"/>
        </w:rPr>
        <w:t xml:space="preserve"> (0.69%). Ash content is an indication of minerals that are contained in the product. Ash content from this study correlates well with 0.67-0.91% for cowpea and Asparagus flour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reported by Nwosu (2011). Protein ranged from 5.91 to 10.00% with sample 10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(10.00%) having the highest protein content while control (100% cowpea) have the lowest (5.91%).Protein content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and </w:t>
      </w:r>
      <w:proofErr w:type="spellStart"/>
      <w:r>
        <w:rPr>
          <w:rFonts w:ascii="Garamond" w:eastAsia="Garamond" w:hAnsi="Garamond" w:cs="Garamond"/>
          <w:sz w:val="24"/>
          <w:szCs w:val="24"/>
        </w:rPr>
        <w:t>moi-moi</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samples ranged between 5.91-10.00% with control (100% cowpea) (5.91%) recording the lowest while blended sample of maize, melon and African palm weevil have the highest value of (10.00%). All the samples from blended samples of maize, melon and African palm weevil differed significantly (p&lt;0.5) from the control (100% cowpea). There was a significant difference (p&lt;0.05) in the protein content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samples with 100% cowpea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significantly lower (p&lt;0.05) than others. The decrease in protein content could be attributed to the low protein content of cowpea (5.91%) which is plant protein as compared with animal protein (African Palm Weevil) in the blended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formulation. Protein is needed in the diet as it is essential for growth, development and survival of human beings. It also works in synergy with minerals to enhance growth, provide energy, repair, and regulate body processes </w:t>
      </w:r>
      <w:proofErr w:type="spellStart"/>
      <w:r>
        <w:rPr>
          <w:rFonts w:ascii="Garamond" w:eastAsia="Garamond" w:hAnsi="Garamond" w:cs="Garamond"/>
          <w:sz w:val="24"/>
          <w:szCs w:val="24"/>
        </w:rPr>
        <w:t>Okwunodulu</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(2019). Protein content obtained from this study compares well with the study of (</w:t>
      </w:r>
      <w:proofErr w:type="spellStart"/>
      <w:r>
        <w:rPr>
          <w:rFonts w:ascii="Garamond" w:eastAsia="Garamond" w:hAnsi="Garamond" w:cs="Garamond"/>
          <w:sz w:val="24"/>
          <w:szCs w:val="24"/>
        </w:rPr>
        <w:t>Ogundele</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2015) who reported protein content of 4.40-11.60% for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made from cowpea and soybean flour blends. It is also close to the study of (</w:t>
      </w:r>
      <w:proofErr w:type="spellStart"/>
      <w:r>
        <w:rPr>
          <w:rFonts w:ascii="Garamond" w:eastAsia="Garamond" w:hAnsi="Garamond" w:cs="Garamond"/>
          <w:sz w:val="24"/>
          <w:szCs w:val="24"/>
        </w:rPr>
        <w:t>Agbara</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2018) who reported 4.72-10.32% for differently processed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samples. The fat content ranged from 5.49 to 13.66%.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samples differed slightly (p&lt;0.05) with blended sample 5 of maize, melon and African palm weevil having the highest value  (13.66%) and control (100% cowpea)  sample having the low value (9.89%). Fat content 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lower than 16.50-21.81% for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produced from cowpea and maize flour blends (</w:t>
      </w:r>
      <w:proofErr w:type="spellStart"/>
      <w:r>
        <w:rPr>
          <w:rFonts w:ascii="Garamond" w:eastAsia="Garamond" w:hAnsi="Garamond" w:cs="Garamond"/>
          <w:sz w:val="24"/>
          <w:szCs w:val="24"/>
        </w:rPr>
        <w:t>Akusu</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2012). </w:t>
      </w:r>
      <w:proofErr w:type="spellStart"/>
      <w:r>
        <w:rPr>
          <w:rFonts w:ascii="Garamond" w:eastAsia="Garamond" w:hAnsi="Garamond" w:cs="Garamond"/>
          <w:sz w:val="24"/>
          <w:szCs w:val="24"/>
        </w:rPr>
        <w:t>Ogundele</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(2015) reported 1.91-4.06% for cowpea/soybean flour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formulations. These differences could be due to the variation in recipes used. According to Wardlaw (2004) the presence of fat in diet shows that such diets is a source for fat soluble vitamins such as vitamins A, D, E and K. Carbohydrate content ranged from 43.40 to 53.10% with control (100% cowpea 53.10%) having the highest carbohydrate content while sample 12 obtained for blended sample of maize, melon and African palm 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have the lowest (43.40 %</w:t>
      </w:r>
      <w:proofErr w:type="gramStart"/>
      <w:r>
        <w:rPr>
          <w:rFonts w:ascii="Garamond" w:eastAsia="Garamond" w:hAnsi="Garamond" w:cs="Garamond"/>
          <w:sz w:val="24"/>
          <w:szCs w:val="24"/>
        </w:rPr>
        <w:t>) .</w:t>
      </w:r>
      <w:proofErr w:type="gramEnd"/>
      <w:r>
        <w:rPr>
          <w:rFonts w:ascii="Garamond" w:eastAsia="Garamond" w:hAnsi="Garamond" w:cs="Garamond"/>
          <w:sz w:val="24"/>
          <w:szCs w:val="24"/>
        </w:rPr>
        <w:t xml:space="preserve"> The carbohydrate content of the samples ranged from 43.40 to 53.10% both in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blended sample of maize, melon and African palm weevil </w:t>
      </w:r>
      <w:r>
        <w:rPr>
          <w:rFonts w:ascii="Garamond" w:eastAsia="Garamond" w:hAnsi="Garamond" w:cs="Garamond"/>
          <w:sz w:val="24"/>
          <w:szCs w:val="24"/>
        </w:rPr>
        <w:lastRenderedPageBreak/>
        <w:t xml:space="preserve">and the control (cowpea) respectively. The control sample (100% cowpea) have the highest carbohydrate value of (53.10%) and blended sample 12 of maize, melon and African palm weevil having lowest value of (43.40%) showing significant difference of (p&lt;0.5).  Carbohydrate content 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higher than 15.87-34.72% reported by </w:t>
      </w:r>
      <w:proofErr w:type="spellStart"/>
      <w:r>
        <w:rPr>
          <w:rFonts w:ascii="Garamond" w:eastAsia="Garamond" w:hAnsi="Garamond" w:cs="Garamond"/>
          <w:sz w:val="24"/>
          <w:szCs w:val="24"/>
        </w:rPr>
        <w:t>Akusu</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(2012) for cowpea/maize flour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It is slightly lower than 54.71-59.37% reported by Nwosu. </w:t>
      </w:r>
      <w:r>
        <w:rPr>
          <w:rFonts w:ascii="Garamond" w:eastAsia="Garamond" w:hAnsi="Garamond" w:cs="Garamond"/>
          <w:i/>
          <w:sz w:val="24"/>
          <w:szCs w:val="24"/>
        </w:rPr>
        <w:t>et al</w:t>
      </w:r>
      <w:r>
        <w:rPr>
          <w:rFonts w:ascii="Garamond" w:eastAsia="Garamond" w:hAnsi="Garamond" w:cs="Garamond"/>
          <w:sz w:val="24"/>
          <w:szCs w:val="24"/>
        </w:rPr>
        <w:t xml:space="preserve">. (2014) for African yam bean and cowpea flour blend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These differences could also be due to the variation in recipes used. High carbohydrate in diets is of advantage as it provides the energy needed to do work (</w:t>
      </w:r>
      <w:proofErr w:type="spellStart"/>
      <w:r>
        <w:rPr>
          <w:rFonts w:ascii="Garamond" w:eastAsia="Garamond" w:hAnsi="Garamond" w:cs="Garamond"/>
          <w:sz w:val="24"/>
          <w:szCs w:val="24"/>
        </w:rPr>
        <w:t>Ijeh</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2010). However, low carbohydrate content diets are also of advantage for diabetic patients that need very low carbohydrate content in their diets.  </w:t>
      </w:r>
    </w:p>
    <w:p w14:paraId="56BA3A5E" w14:textId="77777777" w:rsidR="00407CB8" w:rsidRDefault="009D2039">
      <w:pPr>
        <w:pStyle w:val="Normal1"/>
        <w:spacing w:before="240" w:after="0" w:line="360" w:lineRule="auto"/>
        <w:ind w:right="-15"/>
        <w:jc w:val="both"/>
        <w:rPr>
          <w:rFonts w:ascii="Garamond" w:eastAsia="Garamond" w:hAnsi="Garamond" w:cs="Garamond"/>
          <w:b/>
          <w:sz w:val="24"/>
          <w:szCs w:val="24"/>
        </w:rPr>
      </w:pPr>
      <w:r>
        <w:rPr>
          <w:rFonts w:ascii="Garamond" w:eastAsia="Garamond" w:hAnsi="Garamond" w:cs="Garamond"/>
          <w:b/>
          <w:sz w:val="24"/>
          <w:szCs w:val="24"/>
        </w:rPr>
        <w:t xml:space="preserve">3.2 Sensory attributes of the </w:t>
      </w:r>
      <w:proofErr w:type="spellStart"/>
      <w:r>
        <w:rPr>
          <w:rFonts w:ascii="Garamond" w:eastAsia="Garamond" w:hAnsi="Garamond" w:cs="Garamond"/>
          <w:b/>
          <w:sz w:val="24"/>
          <w:szCs w:val="24"/>
        </w:rPr>
        <w:t>Igbabu</w:t>
      </w:r>
      <w:proofErr w:type="spellEnd"/>
      <w:r>
        <w:rPr>
          <w:rFonts w:ascii="Garamond" w:eastAsia="Garamond" w:hAnsi="Garamond" w:cs="Garamond"/>
          <w:b/>
          <w:sz w:val="24"/>
          <w:szCs w:val="24"/>
        </w:rPr>
        <w:t xml:space="preserve"> </w:t>
      </w:r>
      <w:proofErr w:type="spellStart"/>
      <w:r>
        <w:rPr>
          <w:rFonts w:ascii="Garamond" w:eastAsia="Garamond" w:hAnsi="Garamond" w:cs="Garamond"/>
          <w:b/>
          <w:sz w:val="24"/>
          <w:szCs w:val="24"/>
        </w:rPr>
        <w:t>oka</w:t>
      </w:r>
      <w:proofErr w:type="spellEnd"/>
      <w:r>
        <w:rPr>
          <w:rFonts w:ascii="Garamond" w:eastAsia="Garamond" w:hAnsi="Garamond" w:cs="Garamond"/>
          <w:b/>
          <w:sz w:val="24"/>
          <w:szCs w:val="24"/>
        </w:rPr>
        <w:t xml:space="preserve"> Samples </w:t>
      </w:r>
    </w:p>
    <w:p w14:paraId="415E067C" w14:textId="012F3843" w:rsidR="00407CB8" w:rsidRDefault="009D2039">
      <w:pPr>
        <w:pStyle w:val="Normal1"/>
        <w:spacing w:after="0" w:line="360" w:lineRule="auto"/>
        <w:ind w:right="-15"/>
        <w:jc w:val="both"/>
        <w:rPr>
          <w:rFonts w:ascii="Garamond" w:eastAsia="Garamond" w:hAnsi="Garamond" w:cs="Garamond"/>
          <w:sz w:val="24"/>
          <w:szCs w:val="24"/>
        </w:rPr>
      </w:pPr>
      <w:r>
        <w:rPr>
          <w:rFonts w:ascii="Garamond" w:eastAsia="Garamond" w:hAnsi="Garamond" w:cs="Garamond"/>
          <w:sz w:val="24"/>
          <w:szCs w:val="24"/>
        </w:rPr>
        <w:t xml:space="preserve">The sensory composition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samples is presented in Table </w:t>
      </w:r>
      <w:proofErr w:type="gramStart"/>
      <w:r>
        <w:rPr>
          <w:rFonts w:ascii="Garamond" w:eastAsia="Garamond" w:hAnsi="Garamond" w:cs="Garamond"/>
          <w:sz w:val="24"/>
          <w:szCs w:val="24"/>
        </w:rPr>
        <w:t>5.The</w:t>
      </w:r>
      <w:proofErr w:type="gramEnd"/>
      <w:r>
        <w:rPr>
          <w:rFonts w:ascii="Garamond" w:eastAsia="Garamond" w:hAnsi="Garamond" w:cs="Garamond"/>
          <w:sz w:val="24"/>
          <w:szCs w:val="24"/>
        </w:rPr>
        <w:t xml:space="preserve"> color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samples ranged from 6.92 – 8.00. The result showed that the control sample (100 % cowpea) with the value of (8.00) have no significantly (p&lt;0.05) from the rest of the samples from blended sample of maize, melon and African palm weevil which ranges from 6.92-7.72. Control sample (100% cowpea) had the highest score of 8.00 ± 1.73 for color as judged by the semi-trained panelists while samples 11 and 12 from blended sample of maize, melon and African palm weevil had the least score of 6.92 respectively and they were slightly liked according to 9-point hedonic scale. The taste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moi-moi</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as presented in Table 4 showed that the score ranged from 7.72–8.08 the result shows that control sample (100%) have the highest score of 8.08 comparing it to the other samples from blended sample of maize, melon and African palm weevil with the scores in the range of 7.52 to 8.08. The texture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moi-moi</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samples ranged from 7.20 - 8.16. Control samples (100% cowpea) with the highest score of 8.16 while the blended samples of maize, melon and African palm weevil ranges from 7.20 – 8.08, showing no significantly (p&lt;0.05). They were moderately liked according to 9-point hedonic scale. The appearance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 xml:space="preserve">and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samples ranged from 7.20 – 7.96, the control sample (100% cowpea) and sample 1 from blended sample of maize, melon and African palm weevil have the same score of 7.96 and other samples of the blended sample of maize, melon and African palm weevil ranges from 7.20-7.88, showing no significantly (p&lt;0.05). They were moderately liked according to 9-point hedonic scale. The overall acceptability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samples ranged from 7.32 – 8.20, the control sample (100% cowpea) and sample 1 from blended sample of maize, melon and African palm weevil have the scores of 8.16 and 8.20 respectively and other samples of the blended sample of maize, melon and African palm weevil ranges from 7.32-7.96, showing no significantly (p&lt;0.05). The mean sensory scores </w:t>
      </w:r>
      <w:r>
        <w:rPr>
          <w:rFonts w:ascii="Garamond" w:eastAsia="Garamond" w:hAnsi="Garamond" w:cs="Garamond"/>
          <w:sz w:val="24"/>
          <w:szCs w:val="24"/>
        </w:rPr>
        <w:lastRenderedPageBreak/>
        <w:t xml:space="preserve">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produced from blended sample of maize, melon and African palm weevil and the control (cowpea) respectively is shown in Table 5. From the results, it was observed that there was no significant difference (p&gt;0.05) between the 100% cowpea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and all the other samples from blended sample of maize, melon and African palm</w:t>
      </w:r>
      <w:r w:rsidR="00A47AE1">
        <w:rPr>
          <w:rFonts w:ascii="Garamond" w:eastAsia="Garamond" w:hAnsi="Garamond" w:cs="Garamond"/>
          <w:sz w:val="24"/>
          <w:szCs w:val="24"/>
        </w:rPr>
        <w:t xml:space="preserve"> </w:t>
      </w:r>
      <w:r>
        <w:rPr>
          <w:rFonts w:ascii="Garamond" w:eastAsia="Garamond" w:hAnsi="Garamond" w:cs="Garamond"/>
          <w:sz w:val="24"/>
          <w:szCs w:val="24"/>
        </w:rPr>
        <w:t>weevil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This could be due to the judges were used to steamed paste formulated from both cowpea and maize. The results from this study differs with studies of </w:t>
      </w:r>
      <w:proofErr w:type="spellStart"/>
      <w:r>
        <w:rPr>
          <w:rFonts w:ascii="Garamond" w:eastAsia="Garamond" w:hAnsi="Garamond" w:cs="Garamond"/>
          <w:sz w:val="24"/>
          <w:szCs w:val="24"/>
        </w:rPr>
        <w:t>Ogundele</w:t>
      </w:r>
      <w:proofErr w:type="spellEnd"/>
      <w:r>
        <w:rPr>
          <w:rFonts w:ascii="Garamond" w:eastAsia="Garamond" w:hAnsi="Garamond" w:cs="Garamond"/>
          <w:sz w:val="24"/>
          <w:szCs w:val="24"/>
        </w:rPr>
        <w:t xml:space="preserve"> </w:t>
      </w:r>
      <w:r>
        <w:rPr>
          <w:rFonts w:ascii="Garamond" w:eastAsia="Garamond" w:hAnsi="Garamond" w:cs="Garamond"/>
          <w:i/>
          <w:sz w:val="24"/>
          <w:szCs w:val="24"/>
        </w:rPr>
        <w:t>et al.</w:t>
      </w:r>
      <w:r>
        <w:rPr>
          <w:rFonts w:ascii="Garamond" w:eastAsia="Garamond" w:hAnsi="Garamond" w:cs="Garamond"/>
          <w:sz w:val="24"/>
          <w:szCs w:val="24"/>
        </w:rPr>
        <w:t xml:space="preserve"> (2015) who reported a decrease in sensory scores of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made from cowpea and soybean as substitution of cowpea with soybean increased. Based on the sensory results, steamed paste produced from blended sample of maize, melon and African palm weevil can substitute cowpea in steam paste preparation as there was acceptability in </w:t>
      </w:r>
      <w:proofErr w:type="spellStart"/>
      <w:r>
        <w:rPr>
          <w:rFonts w:ascii="Garamond" w:eastAsia="Garamond" w:hAnsi="Garamond" w:cs="Garamond"/>
          <w:sz w:val="24"/>
          <w:szCs w:val="24"/>
        </w:rPr>
        <w:t>colour</w:t>
      </w:r>
      <w:proofErr w:type="spellEnd"/>
      <w:r>
        <w:rPr>
          <w:rFonts w:ascii="Garamond" w:eastAsia="Garamond" w:hAnsi="Garamond" w:cs="Garamond"/>
          <w:sz w:val="24"/>
          <w:szCs w:val="24"/>
        </w:rPr>
        <w:t xml:space="preserve">, appearance, taste and texture. </w:t>
      </w:r>
    </w:p>
    <w:p w14:paraId="4F2B90D2" w14:textId="77777777" w:rsidR="00407CB8" w:rsidRDefault="009D2039">
      <w:pPr>
        <w:pStyle w:val="Normal1"/>
        <w:spacing w:before="120" w:after="0" w:line="276" w:lineRule="auto"/>
        <w:ind w:right="-15"/>
        <w:rPr>
          <w:rFonts w:ascii="Garamond" w:eastAsia="Garamond" w:hAnsi="Garamond" w:cs="Garamond"/>
          <w:b/>
          <w:sz w:val="24"/>
          <w:szCs w:val="24"/>
        </w:rPr>
      </w:pPr>
      <w:r>
        <w:rPr>
          <w:rFonts w:ascii="Garamond" w:eastAsia="Garamond" w:hAnsi="Garamond" w:cs="Garamond"/>
          <w:b/>
          <w:sz w:val="24"/>
          <w:szCs w:val="24"/>
        </w:rPr>
        <w:t xml:space="preserve">Table 5: Sensory Composition (%) of the </w:t>
      </w:r>
      <w:proofErr w:type="spellStart"/>
      <w:r>
        <w:rPr>
          <w:rFonts w:ascii="Garamond" w:eastAsia="Garamond" w:hAnsi="Garamond" w:cs="Garamond"/>
          <w:b/>
          <w:sz w:val="24"/>
          <w:szCs w:val="24"/>
        </w:rPr>
        <w:t>Igbabu</w:t>
      </w:r>
      <w:proofErr w:type="spellEnd"/>
      <w:r>
        <w:rPr>
          <w:rFonts w:ascii="Garamond" w:eastAsia="Garamond" w:hAnsi="Garamond" w:cs="Garamond"/>
          <w:b/>
          <w:sz w:val="24"/>
          <w:szCs w:val="24"/>
        </w:rPr>
        <w:t xml:space="preserve"> </w:t>
      </w:r>
      <w:proofErr w:type="spellStart"/>
      <w:r>
        <w:rPr>
          <w:rFonts w:ascii="Garamond" w:eastAsia="Garamond" w:hAnsi="Garamond" w:cs="Garamond"/>
          <w:b/>
          <w:sz w:val="24"/>
          <w:szCs w:val="24"/>
        </w:rPr>
        <w:t>oka</w:t>
      </w:r>
      <w:proofErr w:type="spellEnd"/>
      <w:r>
        <w:rPr>
          <w:rFonts w:ascii="Garamond" w:eastAsia="Garamond" w:hAnsi="Garamond" w:cs="Garamond"/>
          <w:b/>
          <w:sz w:val="24"/>
          <w:szCs w:val="24"/>
        </w:rPr>
        <w:t xml:space="preserve"> samples from maize, melon and African palm weevil</w:t>
      </w:r>
    </w:p>
    <w:tbl>
      <w:tblPr>
        <w:tblStyle w:val="a2"/>
        <w:tblW w:w="9584"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989"/>
        <w:gridCol w:w="1884"/>
        <w:gridCol w:w="1215"/>
        <w:gridCol w:w="1426"/>
        <w:gridCol w:w="1213"/>
        <w:gridCol w:w="1213"/>
        <w:gridCol w:w="1644"/>
      </w:tblGrid>
      <w:tr w:rsidR="00407CB8" w14:paraId="12E8D912" w14:textId="77777777">
        <w:trPr>
          <w:cantSplit/>
          <w:tblHeader/>
        </w:trPr>
        <w:tc>
          <w:tcPr>
            <w:tcW w:w="990" w:type="dxa"/>
            <w:tcBorders>
              <w:top w:val="single" w:sz="4" w:space="0" w:color="000000"/>
              <w:bottom w:val="single" w:sz="4" w:space="0" w:color="000000"/>
            </w:tcBorders>
          </w:tcPr>
          <w:p w14:paraId="555FB6F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Sample</w:t>
            </w:r>
          </w:p>
        </w:tc>
        <w:tc>
          <w:tcPr>
            <w:tcW w:w="1884" w:type="dxa"/>
            <w:tcBorders>
              <w:top w:val="single" w:sz="4" w:space="0" w:color="000000"/>
              <w:bottom w:val="single" w:sz="4" w:space="0" w:color="000000"/>
            </w:tcBorders>
          </w:tcPr>
          <w:p w14:paraId="53FAB9B5"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Formulation</w:t>
            </w:r>
          </w:p>
          <w:p w14:paraId="54B3336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Maize: Melon: APW</w:t>
            </w:r>
          </w:p>
        </w:tc>
        <w:tc>
          <w:tcPr>
            <w:tcW w:w="1215" w:type="dxa"/>
            <w:tcBorders>
              <w:top w:val="single" w:sz="4" w:space="0" w:color="000000"/>
              <w:bottom w:val="single" w:sz="4" w:space="0" w:color="000000"/>
            </w:tcBorders>
          </w:tcPr>
          <w:p w14:paraId="79C7469C" w14:textId="77777777" w:rsidR="00407CB8" w:rsidRDefault="009D2039">
            <w:pPr>
              <w:pStyle w:val="Normal1"/>
              <w:jc w:val="center"/>
              <w:rPr>
                <w:rFonts w:ascii="Garamond" w:eastAsia="Garamond" w:hAnsi="Garamond" w:cs="Garamond"/>
                <w:sz w:val="24"/>
                <w:szCs w:val="24"/>
              </w:rPr>
            </w:pPr>
            <w:proofErr w:type="spellStart"/>
            <w:r>
              <w:rPr>
                <w:rFonts w:ascii="Garamond" w:eastAsia="Garamond" w:hAnsi="Garamond" w:cs="Garamond"/>
                <w:b/>
                <w:sz w:val="24"/>
                <w:szCs w:val="24"/>
              </w:rPr>
              <w:t>Colour</w:t>
            </w:r>
            <w:proofErr w:type="spellEnd"/>
          </w:p>
        </w:tc>
        <w:tc>
          <w:tcPr>
            <w:tcW w:w="1426" w:type="dxa"/>
            <w:tcBorders>
              <w:top w:val="single" w:sz="4" w:space="0" w:color="000000"/>
              <w:bottom w:val="single" w:sz="4" w:space="0" w:color="000000"/>
            </w:tcBorders>
          </w:tcPr>
          <w:p w14:paraId="6CECD33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Appearance</w:t>
            </w:r>
          </w:p>
        </w:tc>
        <w:tc>
          <w:tcPr>
            <w:tcW w:w="1213" w:type="dxa"/>
            <w:tcBorders>
              <w:top w:val="single" w:sz="4" w:space="0" w:color="000000"/>
              <w:bottom w:val="single" w:sz="4" w:space="0" w:color="000000"/>
            </w:tcBorders>
          </w:tcPr>
          <w:p w14:paraId="546FF19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Taste</w:t>
            </w:r>
          </w:p>
        </w:tc>
        <w:tc>
          <w:tcPr>
            <w:tcW w:w="1213" w:type="dxa"/>
            <w:tcBorders>
              <w:top w:val="single" w:sz="4" w:space="0" w:color="000000"/>
              <w:bottom w:val="single" w:sz="4" w:space="0" w:color="000000"/>
            </w:tcBorders>
          </w:tcPr>
          <w:p w14:paraId="6595385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Texture</w:t>
            </w:r>
          </w:p>
        </w:tc>
        <w:tc>
          <w:tcPr>
            <w:tcW w:w="1644" w:type="dxa"/>
            <w:tcBorders>
              <w:top w:val="single" w:sz="4" w:space="0" w:color="000000"/>
              <w:bottom w:val="single" w:sz="4" w:space="0" w:color="000000"/>
            </w:tcBorders>
          </w:tcPr>
          <w:p w14:paraId="289FBB8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Overall acceptability</w:t>
            </w:r>
          </w:p>
        </w:tc>
      </w:tr>
      <w:tr w:rsidR="00407CB8" w14:paraId="7A306404" w14:textId="77777777">
        <w:trPr>
          <w:cantSplit/>
          <w:trHeight w:val="368"/>
          <w:tblHeader/>
        </w:trPr>
        <w:tc>
          <w:tcPr>
            <w:tcW w:w="990" w:type="dxa"/>
            <w:tcBorders>
              <w:top w:val="single" w:sz="4" w:space="0" w:color="000000"/>
            </w:tcBorders>
          </w:tcPr>
          <w:p w14:paraId="09DC4A8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w:t>
            </w:r>
          </w:p>
        </w:tc>
        <w:tc>
          <w:tcPr>
            <w:tcW w:w="1884" w:type="dxa"/>
            <w:tcBorders>
              <w:top w:val="single" w:sz="4" w:space="0" w:color="000000"/>
            </w:tcBorders>
          </w:tcPr>
          <w:p w14:paraId="6323DF5A"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47.2: 30: 22.7</w:t>
            </w:r>
          </w:p>
        </w:tc>
        <w:tc>
          <w:tcPr>
            <w:tcW w:w="1215" w:type="dxa"/>
            <w:tcBorders>
              <w:top w:val="single" w:sz="4" w:space="0" w:color="000000"/>
            </w:tcBorders>
          </w:tcPr>
          <w:p w14:paraId="723C766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Borders>
              <w:top w:val="single" w:sz="4" w:space="0" w:color="000000"/>
            </w:tcBorders>
          </w:tcPr>
          <w:p w14:paraId="14965CA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a</w:t>
            </w:r>
            <w:r>
              <w:rPr>
                <w:rFonts w:ascii="Garamond" w:eastAsia="Garamond" w:hAnsi="Garamond" w:cs="Garamond"/>
                <w:sz w:val="24"/>
                <w:szCs w:val="24"/>
              </w:rPr>
              <w:t>±1.42</w:t>
            </w:r>
          </w:p>
        </w:tc>
        <w:tc>
          <w:tcPr>
            <w:tcW w:w="1213" w:type="dxa"/>
            <w:tcBorders>
              <w:top w:val="single" w:sz="4" w:space="0" w:color="000000"/>
            </w:tcBorders>
          </w:tcPr>
          <w:p w14:paraId="676D3E6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8.04</w:t>
            </w:r>
            <w:r>
              <w:rPr>
                <w:rFonts w:ascii="Garamond" w:eastAsia="Garamond" w:hAnsi="Garamond" w:cs="Garamond"/>
                <w:sz w:val="24"/>
                <w:szCs w:val="24"/>
                <w:vertAlign w:val="superscript"/>
              </w:rPr>
              <w:t>a</w:t>
            </w:r>
            <w:r>
              <w:rPr>
                <w:rFonts w:ascii="Garamond" w:eastAsia="Garamond" w:hAnsi="Garamond" w:cs="Garamond"/>
                <w:sz w:val="24"/>
                <w:szCs w:val="24"/>
              </w:rPr>
              <w:t>±1.17</w:t>
            </w:r>
          </w:p>
        </w:tc>
        <w:tc>
          <w:tcPr>
            <w:tcW w:w="1213" w:type="dxa"/>
            <w:tcBorders>
              <w:top w:val="single" w:sz="4" w:space="0" w:color="000000"/>
            </w:tcBorders>
          </w:tcPr>
          <w:p w14:paraId="6500813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±1.65</w:t>
            </w:r>
          </w:p>
        </w:tc>
        <w:tc>
          <w:tcPr>
            <w:tcW w:w="1644" w:type="dxa"/>
            <w:tcBorders>
              <w:top w:val="single" w:sz="4" w:space="0" w:color="000000"/>
            </w:tcBorders>
          </w:tcPr>
          <w:p w14:paraId="5F69D57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8.16</w:t>
            </w:r>
            <w:r>
              <w:rPr>
                <w:rFonts w:ascii="Garamond" w:eastAsia="Garamond" w:hAnsi="Garamond" w:cs="Garamond"/>
                <w:sz w:val="24"/>
                <w:szCs w:val="24"/>
                <w:vertAlign w:val="superscript"/>
              </w:rPr>
              <w:t xml:space="preserve"> a</w:t>
            </w:r>
            <w:r>
              <w:rPr>
                <w:rFonts w:ascii="Garamond" w:eastAsia="Garamond" w:hAnsi="Garamond" w:cs="Garamond"/>
                <w:sz w:val="24"/>
                <w:szCs w:val="24"/>
              </w:rPr>
              <w:t>±1.06</w:t>
            </w:r>
          </w:p>
        </w:tc>
      </w:tr>
      <w:tr w:rsidR="00407CB8" w14:paraId="00EE70A7" w14:textId="77777777">
        <w:trPr>
          <w:cantSplit/>
          <w:tblHeader/>
        </w:trPr>
        <w:tc>
          <w:tcPr>
            <w:tcW w:w="990" w:type="dxa"/>
          </w:tcPr>
          <w:p w14:paraId="2D79E97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w:t>
            </w:r>
          </w:p>
        </w:tc>
        <w:tc>
          <w:tcPr>
            <w:tcW w:w="1884" w:type="dxa"/>
          </w:tcPr>
          <w:p w14:paraId="38FE1F05"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52.7:15:32.2</w:t>
            </w:r>
          </w:p>
        </w:tc>
        <w:tc>
          <w:tcPr>
            <w:tcW w:w="1215" w:type="dxa"/>
          </w:tcPr>
          <w:p w14:paraId="07F8E3C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±1.38</w:t>
            </w:r>
          </w:p>
        </w:tc>
        <w:tc>
          <w:tcPr>
            <w:tcW w:w="1426" w:type="dxa"/>
          </w:tcPr>
          <w:p w14:paraId="7246FE6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7.88</w:t>
            </w:r>
            <w:r>
              <w:rPr>
                <w:rFonts w:ascii="Garamond" w:eastAsia="Garamond" w:hAnsi="Garamond" w:cs="Garamond"/>
                <w:sz w:val="24"/>
                <w:szCs w:val="24"/>
                <w:vertAlign w:val="superscript"/>
              </w:rPr>
              <w:t>a</w:t>
            </w:r>
            <w:r>
              <w:rPr>
                <w:rFonts w:ascii="Garamond" w:eastAsia="Garamond" w:hAnsi="Garamond" w:cs="Garamond"/>
                <w:sz w:val="24"/>
                <w:szCs w:val="24"/>
              </w:rPr>
              <w:t>±1.53</w:t>
            </w:r>
          </w:p>
        </w:tc>
        <w:tc>
          <w:tcPr>
            <w:tcW w:w="1213" w:type="dxa"/>
          </w:tcPr>
          <w:p w14:paraId="289B206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±1.72</w:t>
            </w:r>
          </w:p>
        </w:tc>
        <w:tc>
          <w:tcPr>
            <w:tcW w:w="1213" w:type="dxa"/>
          </w:tcPr>
          <w:p w14:paraId="62368E2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±1.75</w:t>
            </w:r>
          </w:p>
        </w:tc>
        <w:tc>
          <w:tcPr>
            <w:tcW w:w="1644" w:type="dxa"/>
          </w:tcPr>
          <w:p w14:paraId="61F7F7E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7.76</w:t>
            </w:r>
            <w:r>
              <w:rPr>
                <w:rFonts w:ascii="Garamond" w:eastAsia="Garamond" w:hAnsi="Garamond" w:cs="Garamond"/>
                <w:sz w:val="24"/>
                <w:szCs w:val="24"/>
                <w:vertAlign w:val="superscript"/>
              </w:rPr>
              <w:t xml:space="preserve"> a</w:t>
            </w:r>
            <w:r>
              <w:rPr>
                <w:rFonts w:ascii="Garamond" w:eastAsia="Garamond" w:hAnsi="Garamond" w:cs="Garamond"/>
                <w:sz w:val="24"/>
                <w:szCs w:val="24"/>
              </w:rPr>
              <w:t>±1.56</w:t>
            </w:r>
          </w:p>
        </w:tc>
      </w:tr>
      <w:tr w:rsidR="00407CB8" w14:paraId="02F9D221" w14:textId="77777777">
        <w:trPr>
          <w:cantSplit/>
          <w:tblHeader/>
        </w:trPr>
        <w:tc>
          <w:tcPr>
            <w:tcW w:w="990" w:type="dxa"/>
          </w:tcPr>
          <w:p w14:paraId="5664635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1884" w:type="dxa"/>
          </w:tcPr>
          <w:p w14:paraId="64434AE2"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60.7:21.2:18.1</w:t>
            </w:r>
          </w:p>
        </w:tc>
        <w:tc>
          <w:tcPr>
            <w:tcW w:w="1215" w:type="dxa"/>
          </w:tcPr>
          <w:p w14:paraId="049C9C5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e</w:t>
            </w:r>
            <w:r>
              <w:rPr>
                <w:rFonts w:ascii="Garamond" w:eastAsia="Garamond" w:hAnsi="Garamond" w:cs="Garamond"/>
                <w:sz w:val="24"/>
                <w:szCs w:val="24"/>
              </w:rPr>
              <w:t>±1.25</w:t>
            </w:r>
          </w:p>
        </w:tc>
        <w:tc>
          <w:tcPr>
            <w:tcW w:w="1426" w:type="dxa"/>
          </w:tcPr>
          <w:p w14:paraId="0726801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 xml:space="preserve">a </w:t>
            </w:r>
            <w:r>
              <w:rPr>
                <w:rFonts w:ascii="Garamond" w:eastAsia="Garamond" w:hAnsi="Garamond" w:cs="Garamond"/>
                <w:sz w:val="24"/>
                <w:szCs w:val="24"/>
              </w:rPr>
              <w:t>±1.58</w:t>
            </w:r>
          </w:p>
        </w:tc>
        <w:tc>
          <w:tcPr>
            <w:tcW w:w="1213" w:type="dxa"/>
          </w:tcPr>
          <w:p w14:paraId="6B0C949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213" w:type="dxa"/>
          </w:tcPr>
          <w:p w14:paraId="5CAD8B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7.68</w:t>
            </w:r>
            <w:r>
              <w:rPr>
                <w:rFonts w:ascii="Garamond" w:eastAsia="Garamond" w:hAnsi="Garamond" w:cs="Garamond"/>
                <w:sz w:val="24"/>
                <w:szCs w:val="24"/>
                <w:vertAlign w:val="superscript"/>
              </w:rPr>
              <w:t>a</w:t>
            </w:r>
            <w:r>
              <w:rPr>
                <w:rFonts w:ascii="Garamond" w:eastAsia="Garamond" w:hAnsi="Garamond" w:cs="Garamond"/>
                <w:sz w:val="24"/>
                <w:szCs w:val="24"/>
              </w:rPr>
              <w:t>±1.34</w:t>
            </w:r>
          </w:p>
        </w:tc>
        <w:tc>
          <w:tcPr>
            <w:tcW w:w="1644" w:type="dxa"/>
          </w:tcPr>
          <w:p w14:paraId="08D8DF4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 xml:space="preserve"> a</w:t>
            </w:r>
            <w:r>
              <w:rPr>
                <w:rFonts w:ascii="Garamond" w:eastAsia="Garamond" w:hAnsi="Garamond" w:cs="Garamond"/>
                <w:sz w:val="24"/>
                <w:szCs w:val="24"/>
              </w:rPr>
              <w:t>±1.51</w:t>
            </w:r>
          </w:p>
        </w:tc>
      </w:tr>
      <w:tr w:rsidR="00407CB8" w14:paraId="227025B1" w14:textId="77777777">
        <w:trPr>
          <w:cantSplit/>
          <w:tblHeader/>
        </w:trPr>
        <w:tc>
          <w:tcPr>
            <w:tcW w:w="990" w:type="dxa"/>
          </w:tcPr>
          <w:p w14:paraId="44FEE5B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w:t>
            </w:r>
          </w:p>
        </w:tc>
        <w:tc>
          <w:tcPr>
            <w:tcW w:w="1884" w:type="dxa"/>
          </w:tcPr>
          <w:p w14:paraId="01BFCAB9"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55.8:29.2:15</w:t>
            </w:r>
          </w:p>
        </w:tc>
        <w:tc>
          <w:tcPr>
            <w:tcW w:w="1215" w:type="dxa"/>
          </w:tcPr>
          <w:p w14:paraId="35D0BD8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7.28</w:t>
            </w:r>
            <w:r>
              <w:rPr>
                <w:rFonts w:ascii="Garamond" w:eastAsia="Garamond" w:hAnsi="Garamond" w:cs="Garamond"/>
                <w:sz w:val="24"/>
                <w:szCs w:val="24"/>
                <w:vertAlign w:val="superscript"/>
              </w:rPr>
              <w:t>a</w:t>
            </w:r>
            <w:r>
              <w:rPr>
                <w:rFonts w:ascii="Garamond" w:eastAsia="Garamond" w:hAnsi="Garamond" w:cs="Garamond"/>
                <w:sz w:val="24"/>
                <w:szCs w:val="24"/>
              </w:rPr>
              <w:t>±1.72</w:t>
            </w:r>
          </w:p>
        </w:tc>
        <w:tc>
          <w:tcPr>
            <w:tcW w:w="1426" w:type="dxa"/>
          </w:tcPr>
          <w:p w14:paraId="24039ED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 xml:space="preserve"> a</w:t>
            </w:r>
            <w:r>
              <w:rPr>
                <w:rFonts w:ascii="Garamond" w:eastAsia="Garamond" w:hAnsi="Garamond" w:cs="Garamond"/>
                <w:sz w:val="24"/>
                <w:szCs w:val="24"/>
              </w:rPr>
              <w:t>±1.30</w:t>
            </w:r>
          </w:p>
        </w:tc>
        <w:tc>
          <w:tcPr>
            <w:tcW w:w="1213" w:type="dxa"/>
          </w:tcPr>
          <w:p w14:paraId="39F2655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±1.30</w:t>
            </w:r>
          </w:p>
        </w:tc>
        <w:tc>
          <w:tcPr>
            <w:tcW w:w="1213" w:type="dxa"/>
          </w:tcPr>
          <w:p w14:paraId="2325B6E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7.72±1.62</w:t>
            </w:r>
          </w:p>
        </w:tc>
        <w:tc>
          <w:tcPr>
            <w:tcW w:w="1644" w:type="dxa"/>
          </w:tcPr>
          <w:p w14:paraId="78E5C98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 xml:space="preserve"> a</w:t>
            </w:r>
            <w:r>
              <w:rPr>
                <w:rFonts w:ascii="Garamond" w:eastAsia="Garamond" w:hAnsi="Garamond" w:cs="Garamond"/>
                <w:sz w:val="24"/>
                <w:szCs w:val="24"/>
              </w:rPr>
              <w:t>±1.67</w:t>
            </w:r>
          </w:p>
        </w:tc>
      </w:tr>
      <w:tr w:rsidR="00407CB8" w14:paraId="3BF34C6F" w14:textId="77777777">
        <w:trPr>
          <w:cantSplit/>
          <w:tblHeader/>
        </w:trPr>
        <w:tc>
          <w:tcPr>
            <w:tcW w:w="990" w:type="dxa"/>
          </w:tcPr>
          <w:p w14:paraId="4362CA3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w:t>
            </w:r>
          </w:p>
        </w:tc>
        <w:tc>
          <w:tcPr>
            <w:tcW w:w="1884" w:type="dxa"/>
          </w:tcPr>
          <w:p w14:paraId="3FF5AFA6"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68.4:16.15:15</w:t>
            </w:r>
          </w:p>
        </w:tc>
        <w:tc>
          <w:tcPr>
            <w:tcW w:w="1215" w:type="dxa"/>
          </w:tcPr>
          <w:p w14:paraId="4F60483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Pr>
          <w:p w14:paraId="3BBE9EA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±1.22</w:t>
            </w:r>
          </w:p>
        </w:tc>
        <w:tc>
          <w:tcPr>
            <w:tcW w:w="1213" w:type="dxa"/>
          </w:tcPr>
          <w:p w14:paraId="1AD9232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±1.28</w:t>
            </w:r>
          </w:p>
        </w:tc>
        <w:tc>
          <w:tcPr>
            <w:tcW w:w="1213" w:type="dxa"/>
          </w:tcPr>
          <w:p w14:paraId="1725F7F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7.20</w:t>
            </w:r>
            <w:r>
              <w:rPr>
                <w:rFonts w:ascii="Garamond" w:eastAsia="Garamond" w:hAnsi="Garamond" w:cs="Garamond"/>
                <w:sz w:val="24"/>
                <w:szCs w:val="24"/>
                <w:vertAlign w:val="superscript"/>
              </w:rPr>
              <w:t>a</w:t>
            </w:r>
            <w:r>
              <w:rPr>
                <w:rFonts w:ascii="Garamond" w:eastAsia="Garamond" w:hAnsi="Garamond" w:cs="Garamond"/>
                <w:sz w:val="24"/>
                <w:szCs w:val="24"/>
              </w:rPr>
              <w:t>±1.63</w:t>
            </w:r>
          </w:p>
        </w:tc>
        <w:tc>
          <w:tcPr>
            <w:tcW w:w="1644" w:type="dxa"/>
          </w:tcPr>
          <w:p w14:paraId="26A5A68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7.32</w:t>
            </w:r>
            <w:r>
              <w:rPr>
                <w:rFonts w:ascii="Garamond" w:eastAsia="Garamond" w:hAnsi="Garamond" w:cs="Garamond"/>
                <w:sz w:val="24"/>
                <w:szCs w:val="24"/>
                <w:vertAlign w:val="superscript"/>
              </w:rPr>
              <w:t xml:space="preserve"> a</w:t>
            </w:r>
            <w:r>
              <w:rPr>
                <w:rFonts w:ascii="Garamond" w:eastAsia="Garamond" w:hAnsi="Garamond" w:cs="Garamond"/>
                <w:sz w:val="24"/>
                <w:szCs w:val="24"/>
              </w:rPr>
              <w:t>±1.86</w:t>
            </w:r>
          </w:p>
        </w:tc>
      </w:tr>
      <w:tr w:rsidR="00407CB8" w14:paraId="17622234" w14:textId="77777777">
        <w:trPr>
          <w:cantSplit/>
          <w:tblHeader/>
        </w:trPr>
        <w:tc>
          <w:tcPr>
            <w:tcW w:w="990" w:type="dxa"/>
          </w:tcPr>
          <w:p w14:paraId="7FC816A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w:t>
            </w:r>
          </w:p>
        </w:tc>
        <w:tc>
          <w:tcPr>
            <w:tcW w:w="1884" w:type="dxa"/>
          </w:tcPr>
          <w:p w14:paraId="3A1A5784"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53.22:3:24.5</w:t>
            </w:r>
          </w:p>
        </w:tc>
        <w:tc>
          <w:tcPr>
            <w:tcW w:w="1215" w:type="dxa"/>
          </w:tcPr>
          <w:p w14:paraId="1F9C423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7.44</w:t>
            </w:r>
            <w:r>
              <w:rPr>
                <w:rFonts w:ascii="Garamond" w:eastAsia="Garamond" w:hAnsi="Garamond" w:cs="Garamond"/>
                <w:sz w:val="24"/>
                <w:szCs w:val="24"/>
                <w:vertAlign w:val="superscript"/>
              </w:rPr>
              <w:t>a</w:t>
            </w:r>
            <w:r>
              <w:rPr>
                <w:rFonts w:ascii="Garamond" w:eastAsia="Garamond" w:hAnsi="Garamond" w:cs="Garamond"/>
                <w:sz w:val="24"/>
                <w:szCs w:val="24"/>
              </w:rPr>
              <w:t>±1.87</w:t>
            </w:r>
          </w:p>
        </w:tc>
        <w:tc>
          <w:tcPr>
            <w:tcW w:w="1426" w:type="dxa"/>
          </w:tcPr>
          <w:p w14:paraId="48A4001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±1.55</w:t>
            </w:r>
          </w:p>
        </w:tc>
        <w:tc>
          <w:tcPr>
            <w:tcW w:w="1213" w:type="dxa"/>
          </w:tcPr>
          <w:p w14:paraId="56A4EF6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213" w:type="dxa"/>
          </w:tcPr>
          <w:p w14:paraId="1080922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644" w:type="dxa"/>
          </w:tcPr>
          <w:p w14:paraId="2F742FF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 xml:space="preserve"> a</w:t>
            </w:r>
            <w:r>
              <w:rPr>
                <w:rFonts w:ascii="Garamond" w:eastAsia="Garamond" w:hAnsi="Garamond" w:cs="Garamond"/>
                <w:sz w:val="24"/>
                <w:szCs w:val="24"/>
              </w:rPr>
              <w:t>±1.30</w:t>
            </w:r>
          </w:p>
        </w:tc>
      </w:tr>
      <w:tr w:rsidR="00407CB8" w14:paraId="6DF0C196" w14:textId="77777777">
        <w:trPr>
          <w:cantSplit/>
          <w:trHeight w:val="305"/>
          <w:tblHeader/>
        </w:trPr>
        <w:tc>
          <w:tcPr>
            <w:tcW w:w="990" w:type="dxa"/>
          </w:tcPr>
          <w:p w14:paraId="2AC6F33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w:t>
            </w:r>
          </w:p>
        </w:tc>
        <w:tc>
          <w:tcPr>
            <w:tcW w:w="1884" w:type="dxa"/>
          </w:tcPr>
          <w:p w14:paraId="2D6C7186"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60:15:24.9</w:t>
            </w:r>
          </w:p>
        </w:tc>
        <w:tc>
          <w:tcPr>
            <w:tcW w:w="1215" w:type="dxa"/>
          </w:tcPr>
          <w:p w14:paraId="344BE98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a</w:t>
            </w:r>
            <w:r>
              <w:rPr>
                <w:rFonts w:ascii="Garamond" w:eastAsia="Garamond" w:hAnsi="Garamond" w:cs="Garamond"/>
                <w:sz w:val="24"/>
                <w:szCs w:val="24"/>
              </w:rPr>
              <w:t>±1.35</w:t>
            </w:r>
          </w:p>
        </w:tc>
        <w:tc>
          <w:tcPr>
            <w:tcW w:w="1426" w:type="dxa"/>
          </w:tcPr>
          <w:p w14:paraId="5F4B0E0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±1.38</w:t>
            </w:r>
          </w:p>
        </w:tc>
        <w:tc>
          <w:tcPr>
            <w:tcW w:w="1213" w:type="dxa"/>
          </w:tcPr>
          <w:p w14:paraId="5D65F38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±1.75</w:t>
            </w:r>
          </w:p>
        </w:tc>
        <w:tc>
          <w:tcPr>
            <w:tcW w:w="1213" w:type="dxa"/>
          </w:tcPr>
          <w:p w14:paraId="2B3CDC8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±1.44</w:t>
            </w:r>
          </w:p>
        </w:tc>
        <w:tc>
          <w:tcPr>
            <w:tcW w:w="1644" w:type="dxa"/>
          </w:tcPr>
          <w:p w14:paraId="58E540B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 xml:space="preserve"> a </w:t>
            </w:r>
            <w:r>
              <w:rPr>
                <w:rFonts w:ascii="Garamond" w:eastAsia="Garamond" w:hAnsi="Garamond" w:cs="Garamond"/>
                <w:sz w:val="24"/>
                <w:szCs w:val="24"/>
              </w:rPr>
              <w:t>±1.34</w:t>
            </w:r>
          </w:p>
        </w:tc>
      </w:tr>
      <w:tr w:rsidR="00407CB8" w14:paraId="6645383B" w14:textId="77777777">
        <w:trPr>
          <w:cantSplit/>
          <w:trHeight w:val="350"/>
          <w:tblHeader/>
        </w:trPr>
        <w:tc>
          <w:tcPr>
            <w:tcW w:w="990" w:type="dxa"/>
          </w:tcPr>
          <w:p w14:paraId="483F832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w:t>
            </w:r>
          </w:p>
        </w:tc>
        <w:tc>
          <w:tcPr>
            <w:tcW w:w="1884" w:type="dxa"/>
          </w:tcPr>
          <w:p w14:paraId="4797BCD9"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46.2:22.1:31.7</w:t>
            </w:r>
          </w:p>
        </w:tc>
        <w:tc>
          <w:tcPr>
            <w:tcW w:w="1215" w:type="dxa"/>
          </w:tcPr>
          <w:p w14:paraId="23349B7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±1.22</w:t>
            </w:r>
          </w:p>
        </w:tc>
        <w:tc>
          <w:tcPr>
            <w:tcW w:w="1426" w:type="dxa"/>
          </w:tcPr>
          <w:p w14:paraId="343CD46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7.76</w:t>
            </w:r>
            <w:r>
              <w:rPr>
                <w:rFonts w:ascii="Garamond" w:eastAsia="Garamond" w:hAnsi="Garamond" w:cs="Garamond"/>
                <w:sz w:val="24"/>
                <w:szCs w:val="24"/>
                <w:vertAlign w:val="superscript"/>
              </w:rPr>
              <w:t>a</w:t>
            </w:r>
            <w:r>
              <w:rPr>
                <w:rFonts w:ascii="Garamond" w:eastAsia="Garamond" w:hAnsi="Garamond" w:cs="Garamond"/>
                <w:sz w:val="24"/>
                <w:szCs w:val="24"/>
              </w:rPr>
              <w:t>±1.53</w:t>
            </w:r>
          </w:p>
        </w:tc>
        <w:tc>
          <w:tcPr>
            <w:tcW w:w="1213" w:type="dxa"/>
          </w:tcPr>
          <w:p w14:paraId="1CAD921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±1.66</w:t>
            </w:r>
          </w:p>
        </w:tc>
        <w:tc>
          <w:tcPr>
            <w:tcW w:w="1213" w:type="dxa"/>
          </w:tcPr>
          <w:p w14:paraId="49CB57C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7.40±1.97</w:t>
            </w:r>
          </w:p>
        </w:tc>
        <w:tc>
          <w:tcPr>
            <w:tcW w:w="1644" w:type="dxa"/>
          </w:tcPr>
          <w:p w14:paraId="18F4113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 xml:space="preserve"> a</w:t>
            </w:r>
            <w:r>
              <w:rPr>
                <w:rFonts w:ascii="Garamond" w:eastAsia="Garamond" w:hAnsi="Garamond" w:cs="Garamond"/>
                <w:sz w:val="24"/>
                <w:szCs w:val="24"/>
              </w:rPr>
              <w:t>±1.44</w:t>
            </w:r>
          </w:p>
        </w:tc>
      </w:tr>
      <w:tr w:rsidR="00407CB8" w14:paraId="0FBA4E55" w14:textId="77777777">
        <w:trPr>
          <w:cantSplit/>
          <w:trHeight w:val="359"/>
          <w:tblHeader/>
        </w:trPr>
        <w:tc>
          <w:tcPr>
            <w:tcW w:w="990" w:type="dxa"/>
          </w:tcPr>
          <w:p w14:paraId="088B13B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9</w:t>
            </w:r>
          </w:p>
        </w:tc>
        <w:tc>
          <w:tcPr>
            <w:tcW w:w="1884" w:type="dxa"/>
          </w:tcPr>
          <w:p w14:paraId="5A7F2220"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46.6:15:38.3</w:t>
            </w:r>
          </w:p>
        </w:tc>
        <w:tc>
          <w:tcPr>
            <w:tcW w:w="1215" w:type="dxa"/>
          </w:tcPr>
          <w:p w14:paraId="5A4D01A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a</w:t>
            </w:r>
            <w:r>
              <w:rPr>
                <w:rFonts w:ascii="Garamond" w:eastAsia="Garamond" w:hAnsi="Garamond" w:cs="Garamond"/>
                <w:sz w:val="24"/>
                <w:szCs w:val="24"/>
              </w:rPr>
              <w:t>±1.93</w:t>
            </w:r>
          </w:p>
        </w:tc>
        <w:tc>
          <w:tcPr>
            <w:tcW w:w="1426" w:type="dxa"/>
          </w:tcPr>
          <w:p w14:paraId="5744A62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±1.34</w:t>
            </w:r>
          </w:p>
        </w:tc>
        <w:tc>
          <w:tcPr>
            <w:tcW w:w="1213" w:type="dxa"/>
          </w:tcPr>
          <w:p w14:paraId="7FA6FB2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±1.44</w:t>
            </w:r>
          </w:p>
        </w:tc>
        <w:tc>
          <w:tcPr>
            <w:tcW w:w="1213" w:type="dxa"/>
          </w:tcPr>
          <w:p w14:paraId="43FD46C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7.24</w:t>
            </w:r>
            <w:r>
              <w:rPr>
                <w:rFonts w:ascii="Garamond" w:eastAsia="Garamond" w:hAnsi="Garamond" w:cs="Garamond"/>
                <w:sz w:val="24"/>
                <w:szCs w:val="24"/>
                <w:vertAlign w:val="superscript"/>
              </w:rPr>
              <w:t>a</w:t>
            </w:r>
            <w:r>
              <w:rPr>
                <w:rFonts w:ascii="Garamond" w:eastAsia="Garamond" w:hAnsi="Garamond" w:cs="Garamond"/>
                <w:sz w:val="24"/>
                <w:szCs w:val="24"/>
              </w:rPr>
              <w:t>±1.73</w:t>
            </w:r>
          </w:p>
        </w:tc>
        <w:tc>
          <w:tcPr>
            <w:tcW w:w="1644" w:type="dxa"/>
          </w:tcPr>
          <w:p w14:paraId="669225A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7.88</w:t>
            </w:r>
            <w:r>
              <w:rPr>
                <w:rFonts w:ascii="Garamond" w:eastAsia="Garamond" w:hAnsi="Garamond" w:cs="Garamond"/>
                <w:sz w:val="24"/>
                <w:szCs w:val="24"/>
                <w:vertAlign w:val="superscript"/>
              </w:rPr>
              <w:t xml:space="preserve"> a </w:t>
            </w:r>
            <w:r>
              <w:rPr>
                <w:rFonts w:ascii="Garamond" w:eastAsia="Garamond" w:hAnsi="Garamond" w:cs="Garamond"/>
                <w:sz w:val="24"/>
                <w:szCs w:val="24"/>
              </w:rPr>
              <w:t>±1.61</w:t>
            </w:r>
          </w:p>
        </w:tc>
      </w:tr>
      <w:tr w:rsidR="00407CB8" w14:paraId="5568464E" w14:textId="77777777">
        <w:trPr>
          <w:cantSplit/>
          <w:trHeight w:val="341"/>
          <w:tblHeader/>
        </w:trPr>
        <w:tc>
          <w:tcPr>
            <w:tcW w:w="990" w:type="dxa"/>
          </w:tcPr>
          <w:p w14:paraId="795BD93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10</w:t>
            </w:r>
          </w:p>
        </w:tc>
        <w:tc>
          <w:tcPr>
            <w:tcW w:w="1884" w:type="dxa"/>
          </w:tcPr>
          <w:p w14:paraId="53A9C224"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40:20:20</w:t>
            </w:r>
          </w:p>
        </w:tc>
        <w:tc>
          <w:tcPr>
            <w:tcW w:w="1215" w:type="dxa"/>
          </w:tcPr>
          <w:p w14:paraId="3289B5E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7.32</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Pr>
          <w:p w14:paraId="6814E63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±1.84</w:t>
            </w:r>
          </w:p>
        </w:tc>
        <w:tc>
          <w:tcPr>
            <w:tcW w:w="1213" w:type="dxa"/>
          </w:tcPr>
          <w:p w14:paraId="04D0B0C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±1.15</w:t>
            </w:r>
          </w:p>
        </w:tc>
        <w:tc>
          <w:tcPr>
            <w:tcW w:w="1213" w:type="dxa"/>
          </w:tcPr>
          <w:p w14:paraId="5519E81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±1.37</w:t>
            </w:r>
          </w:p>
        </w:tc>
        <w:tc>
          <w:tcPr>
            <w:tcW w:w="1644" w:type="dxa"/>
          </w:tcPr>
          <w:p w14:paraId="5DE92C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a</w:t>
            </w:r>
            <w:r>
              <w:rPr>
                <w:rFonts w:ascii="Garamond" w:eastAsia="Garamond" w:hAnsi="Garamond" w:cs="Garamond"/>
                <w:sz w:val="24"/>
                <w:szCs w:val="24"/>
              </w:rPr>
              <w:t>±1.60</w:t>
            </w:r>
          </w:p>
        </w:tc>
      </w:tr>
      <w:tr w:rsidR="00407CB8" w14:paraId="003E6ACA" w14:textId="77777777">
        <w:trPr>
          <w:cantSplit/>
          <w:trHeight w:val="350"/>
          <w:tblHeader/>
        </w:trPr>
        <w:tc>
          <w:tcPr>
            <w:tcW w:w="990" w:type="dxa"/>
          </w:tcPr>
          <w:p w14:paraId="1C5E010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11</w:t>
            </w:r>
          </w:p>
        </w:tc>
        <w:tc>
          <w:tcPr>
            <w:tcW w:w="1884" w:type="dxa"/>
          </w:tcPr>
          <w:p w14:paraId="5D59D8C2"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53:22.3:24.5</w:t>
            </w:r>
          </w:p>
        </w:tc>
        <w:tc>
          <w:tcPr>
            <w:tcW w:w="1215" w:type="dxa"/>
          </w:tcPr>
          <w:p w14:paraId="5ADD704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6.92</w:t>
            </w:r>
            <w:r>
              <w:rPr>
                <w:rFonts w:ascii="Garamond" w:eastAsia="Garamond" w:hAnsi="Garamond" w:cs="Garamond"/>
                <w:sz w:val="24"/>
                <w:szCs w:val="24"/>
                <w:vertAlign w:val="superscript"/>
              </w:rPr>
              <w:t>a</w:t>
            </w:r>
            <w:r>
              <w:rPr>
                <w:rFonts w:ascii="Garamond" w:eastAsia="Garamond" w:hAnsi="Garamond" w:cs="Garamond"/>
                <w:sz w:val="24"/>
                <w:szCs w:val="24"/>
              </w:rPr>
              <w:t>±2.01</w:t>
            </w:r>
          </w:p>
        </w:tc>
        <w:tc>
          <w:tcPr>
            <w:tcW w:w="1426" w:type="dxa"/>
          </w:tcPr>
          <w:p w14:paraId="7C2A346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7.20</w:t>
            </w:r>
            <w:r>
              <w:rPr>
                <w:rFonts w:ascii="Garamond" w:eastAsia="Garamond" w:hAnsi="Garamond" w:cs="Garamond"/>
                <w:sz w:val="24"/>
                <w:szCs w:val="24"/>
                <w:vertAlign w:val="superscript"/>
              </w:rPr>
              <w:t xml:space="preserve"> a</w:t>
            </w:r>
            <w:r>
              <w:rPr>
                <w:rFonts w:ascii="Garamond" w:eastAsia="Garamond" w:hAnsi="Garamond" w:cs="Garamond"/>
                <w:sz w:val="24"/>
                <w:szCs w:val="24"/>
              </w:rPr>
              <w:t>±1.41</w:t>
            </w:r>
          </w:p>
        </w:tc>
        <w:tc>
          <w:tcPr>
            <w:tcW w:w="1213" w:type="dxa"/>
          </w:tcPr>
          <w:p w14:paraId="7A294BF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±1.58</w:t>
            </w:r>
          </w:p>
        </w:tc>
        <w:tc>
          <w:tcPr>
            <w:tcW w:w="1213" w:type="dxa"/>
          </w:tcPr>
          <w:p w14:paraId="1D5499B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7.68</w:t>
            </w:r>
            <w:r>
              <w:rPr>
                <w:rFonts w:ascii="Garamond" w:eastAsia="Garamond" w:hAnsi="Garamond" w:cs="Garamond"/>
                <w:sz w:val="24"/>
                <w:szCs w:val="24"/>
                <w:vertAlign w:val="superscript"/>
              </w:rPr>
              <w:t>a</w:t>
            </w:r>
            <w:r>
              <w:rPr>
                <w:rFonts w:ascii="Garamond" w:eastAsia="Garamond" w:hAnsi="Garamond" w:cs="Garamond"/>
                <w:sz w:val="24"/>
                <w:szCs w:val="24"/>
              </w:rPr>
              <w:t>±1.51</w:t>
            </w:r>
          </w:p>
        </w:tc>
        <w:tc>
          <w:tcPr>
            <w:tcW w:w="1644" w:type="dxa"/>
          </w:tcPr>
          <w:p w14:paraId="519946D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±1.67</w:t>
            </w:r>
          </w:p>
        </w:tc>
      </w:tr>
      <w:tr w:rsidR="00407CB8" w14:paraId="3976337D" w14:textId="77777777">
        <w:trPr>
          <w:cantSplit/>
          <w:trHeight w:val="350"/>
          <w:tblHeader/>
        </w:trPr>
        <w:tc>
          <w:tcPr>
            <w:tcW w:w="990" w:type="dxa"/>
          </w:tcPr>
          <w:p w14:paraId="759376F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12</w:t>
            </w:r>
          </w:p>
        </w:tc>
        <w:tc>
          <w:tcPr>
            <w:tcW w:w="1884" w:type="dxa"/>
          </w:tcPr>
          <w:p w14:paraId="3547A252"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40:30:30</w:t>
            </w:r>
          </w:p>
        </w:tc>
        <w:tc>
          <w:tcPr>
            <w:tcW w:w="1215" w:type="dxa"/>
          </w:tcPr>
          <w:p w14:paraId="182AFBA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6.92</w:t>
            </w:r>
            <w:r>
              <w:rPr>
                <w:rFonts w:ascii="Garamond" w:eastAsia="Garamond" w:hAnsi="Garamond" w:cs="Garamond"/>
                <w:sz w:val="24"/>
                <w:szCs w:val="24"/>
                <w:vertAlign w:val="superscript"/>
              </w:rPr>
              <w:t>a</w:t>
            </w:r>
            <w:r>
              <w:rPr>
                <w:rFonts w:ascii="Garamond" w:eastAsia="Garamond" w:hAnsi="Garamond" w:cs="Garamond"/>
                <w:sz w:val="24"/>
                <w:szCs w:val="24"/>
              </w:rPr>
              <w:t>±2.01</w:t>
            </w:r>
          </w:p>
        </w:tc>
        <w:tc>
          <w:tcPr>
            <w:tcW w:w="1426" w:type="dxa"/>
          </w:tcPr>
          <w:p w14:paraId="44061E8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±1.63</w:t>
            </w:r>
          </w:p>
        </w:tc>
        <w:tc>
          <w:tcPr>
            <w:tcW w:w="1213" w:type="dxa"/>
          </w:tcPr>
          <w:p w14:paraId="39CDCC2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±1.56</w:t>
            </w:r>
          </w:p>
        </w:tc>
        <w:tc>
          <w:tcPr>
            <w:tcW w:w="1213" w:type="dxa"/>
          </w:tcPr>
          <w:p w14:paraId="271CD27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±1.79</w:t>
            </w:r>
          </w:p>
        </w:tc>
        <w:tc>
          <w:tcPr>
            <w:tcW w:w="1644" w:type="dxa"/>
          </w:tcPr>
          <w:p w14:paraId="17C3468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 xml:space="preserve"> a</w:t>
            </w:r>
            <w:r>
              <w:rPr>
                <w:rFonts w:ascii="Garamond" w:eastAsia="Garamond" w:hAnsi="Garamond" w:cs="Garamond"/>
                <w:sz w:val="24"/>
                <w:szCs w:val="24"/>
              </w:rPr>
              <w:t>±1.45</w:t>
            </w:r>
          </w:p>
        </w:tc>
      </w:tr>
      <w:tr w:rsidR="00407CB8" w14:paraId="441D0992" w14:textId="77777777">
        <w:trPr>
          <w:cantSplit/>
          <w:trHeight w:val="539"/>
          <w:tblHeader/>
        </w:trPr>
        <w:tc>
          <w:tcPr>
            <w:tcW w:w="990" w:type="dxa"/>
            <w:tcBorders>
              <w:bottom w:val="single" w:sz="4" w:space="0" w:color="000000"/>
            </w:tcBorders>
          </w:tcPr>
          <w:p w14:paraId="06A218F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13</w:t>
            </w:r>
          </w:p>
        </w:tc>
        <w:tc>
          <w:tcPr>
            <w:tcW w:w="1884" w:type="dxa"/>
            <w:tcBorders>
              <w:bottom w:val="single" w:sz="4" w:space="0" w:color="000000"/>
            </w:tcBorders>
          </w:tcPr>
          <w:p w14:paraId="13A41A9D"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100 % whole</w:t>
            </w:r>
          </w:p>
          <w:p w14:paraId="199DC7F0"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 xml:space="preserve">Cowpea </w:t>
            </w:r>
            <w:proofErr w:type="spellStart"/>
            <w:r>
              <w:rPr>
                <w:rFonts w:ascii="Garamond" w:eastAsia="Garamond" w:hAnsi="Garamond" w:cs="Garamond"/>
                <w:sz w:val="24"/>
                <w:szCs w:val="24"/>
              </w:rPr>
              <w:t>moi-moi</w:t>
            </w:r>
            <w:proofErr w:type="spellEnd"/>
          </w:p>
        </w:tc>
        <w:tc>
          <w:tcPr>
            <w:tcW w:w="1215" w:type="dxa"/>
            <w:tcBorders>
              <w:bottom w:val="single" w:sz="4" w:space="0" w:color="000000"/>
            </w:tcBorders>
          </w:tcPr>
          <w:p w14:paraId="550BFFED"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8.00</w:t>
            </w:r>
            <w:r>
              <w:rPr>
                <w:rFonts w:ascii="Garamond" w:eastAsia="Garamond" w:hAnsi="Garamond" w:cs="Garamond"/>
                <w:sz w:val="24"/>
                <w:szCs w:val="24"/>
                <w:vertAlign w:val="superscript"/>
              </w:rPr>
              <w:t>a</w:t>
            </w:r>
            <w:r>
              <w:rPr>
                <w:rFonts w:ascii="Garamond" w:eastAsia="Garamond" w:hAnsi="Garamond" w:cs="Garamond"/>
                <w:sz w:val="24"/>
                <w:szCs w:val="24"/>
              </w:rPr>
              <w:t>±1.73</w:t>
            </w:r>
          </w:p>
        </w:tc>
        <w:tc>
          <w:tcPr>
            <w:tcW w:w="1426" w:type="dxa"/>
            <w:tcBorders>
              <w:bottom w:val="single" w:sz="4" w:space="0" w:color="000000"/>
            </w:tcBorders>
          </w:tcPr>
          <w:p w14:paraId="48661AB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a</w:t>
            </w:r>
            <w:r>
              <w:rPr>
                <w:rFonts w:ascii="Garamond" w:eastAsia="Garamond" w:hAnsi="Garamond" w:cs="Garamond"/>
                <w:sz w:val="24"/>
                <w:szCs w:val="24"/>
              </w:rPr>
              <w:t>±1.39</w:t>
            </w:r>
          </w:p>
        </w:tc>
        <w:tc>
          <w:tcPr>
            <w:tcW w:w="1213" w:type="dxa"/>
            <w:tcBorders>
              <w:bottom w:val="single" w:sz="4" w:space="0" w:color="000000"/>
            </w:tcBorders>
          </w:tcPr>
          <w:p w14:paraId="101B9C6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±1.35</w:t>
            </w:r>
          </w:p>
        </w:tc>
        <w:tc>
          <w:tcPr>
            <w:tcW w:w="1213" w:type="dxa"/>
            <w:tcBorders>
              <w:bottom w:val="single" w:sz="4" w:space="0" w:color="000000"/>
            </w:tcBorders>
          </w:tcPr>
          <w:p w14:paraId="0E4AC3B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8.16</w:t>
            </w:r>
            <w:r>
              <w:rPr>
                <w:rFonts w:ascii="Garamond" w:eastAsia="Garamond" w:hAnsi="Garamond" w:cs="Garamond"/>
                <w:sz w:val="24"/>
                <w:szCs w:val="24"/>
                <w:vertAlign w:val="superscript"/>
              </w:rPr>
              <w:t>a</w:t>
            </w:r>
            <w:r>
              <w:rPr>
                <w:rFonts w:ascii="Garamond" w:eastAsia="Garamond" w:hAnsi="Garamond" w:cs="Garamond"/>
                <w:sz w:val="24"/>
                <w:szCs w:val="24"/>
              </w:rPr>
              <w:t>±1.17</w:t>
            </w:r>
          </w:p>
        </w:tc>
        <w:tc>
          <w:tcPr>
            <w:tcW w:w="1644" w:type="dxa"/>
            <w:tcBorders>
              <w:bottom w:val="single" w:sz="4" w:space="0" w:color="000000"/>
            </w:tcBorders>
          </w:tcPr>
          <w:p w14:paraId="6542860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8.20</w:t>
            </w:r>
            <w:r>
              <w:rPr>
                <w:rFonts w:ascii="Garamond" w:eastAsia="Garamond" w:hAnsi="Garamond" w:cs="Garamond"/>
                <w:sz w:val="24"/>
                <w:szCs w:val="24"/>
                <w:vertAlign w:val="superscript"/>
              </w:rPr>
              <w:t xml:space="preserve"> a</w:t>
            </w:r>
            <w:r>
              <w:rPr>
                <w:rFonts w:ascii="Garamond" w:eastAsia="Garamond" w:hAnsi="Garamond" w:cs="Garamond"/>
                <w:sz w:val="24"/>
                <w:szCs w:val="24"/>
              </w:rPr>
              <w:t>±1.41</w:t>
            </w:r>
          </w:p>
        </w:tc>
      </w:tr>
    </w:tbl>
    <w:p w14:paraId="2904FB02" w14:textId="77777777" w:rsidR="00407CB8" w:rsidRDefault="009D2039">
      <w:pPr>
        <w:pStyle w:val="Normal1"/>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Values are mean ± standard deviation of triplicate determinations. Values in the same column bearing different superscripts differed significantly (p ≤0.05).</w:t>
      </w:r>
    </w:p>
    <w:p w14:paraId="3F1E54D1" w14:textId="77777777" w:rsidR="00407CB8" w:rsidRDefault="009D2039">
      <w:pPr>
        <w:pStyle w:val="Normal1"/>
        <w:pBdr>
          <w:top w:val="nil"/>
          <w:left w:val="nil"/>
          <w:bottom w:val="nil"/>
          <w:right w:val="nil"/>
          <w:between w:val="nil"/>
        </w:pBdr>
        <w:spacing w:after="0" w:line="360" w:lineRule="auto"/>
        <w:ind w:left="375" w:hanging="375"/>
        <w:jc w:val="both"/>
        <w:rPr>
          <w:rFonts w:ascii="Times New Roman" w:eastAsia="Times New Roman" w:hAnsi="Times New Roman" w:cs="Times New Roman"/>
          <w:b/>
          <w:color w:val="000000"/>
          <w:sz w:val="24"/>
          <w:szCs w:val="24"/>
        </w:rPr>
      </w:pPr>
      <w:r>
        <w:rPr>
          <w:rFonts w:ascii="Garamond" w:eastAsia="Garamond" w:hAnsi="Garamond" w:cs="Garamond"/>
          <w:b/>
          <w:color w:val="000000"/>
          <w:sz w:val="24"/>
          <w:szCs w:val="24"/>
        </w:rPr>
        <w:t>3.3 Microbial Counts of Steamed Paste from Yellow maize</w:t>
      </w:r>
      <w:r>
        <w:rPr>
          <w:rFonts w:ascii="Garamond" w:eastAsia="Garamond" w:hAnsi="Garamond" w:cs="Garamond"/>
          <w:b/>
          <w:i/>
          <w:color w:val="000000"/>
          <w:sz w:val="24"/>
          <w:szCs w:val="24"/>
        </w:rPr>
        <w:t>,</w:t>
      </w:r>
      <w:r>
        <w:rPr>
          <w:rFonts w:ascii="Garamond" w:eastAsia="Garamond" w:hAnsi="Garamond" w:cs="Garamond"/>
          <w:b/>
          <w:color w:val="000000"/>
          <w:sz w:val="24"/>
          <w:szCs w:val="24"/>
        </w:rPr>
        <w:t xml:space="preserve"> Melon - African Palm Weevil</w:t>
      </w:r>
      <w:r>
        <w:rPr>
          <w:rFonts w:ascii="Times New Roman" w:eastAsia="Times New Roman" w:hAnsi="Times New Roman" w:cs="Times New Roman"/>
          <w:b/>
          <w:color w:val="000000"/>
          <w:sz w:val="24"/>
          <w:szCs w:val="24"/>
        </w:rPr>
        <w:t xml:space="preserve"> Blends</w:t>
      </w:r>
    </w:p>
    <w:p w14:paraId="09A8AEA5" w14:textId="77777777" w:rsidR="00407CB8" w:rsidRDefault="009D2039">
      <w:pPr>
        <w:pStyle w:val="Normal1"/>
        <w:spacing w:after="120" w:line="360" w:lineRule="auto"/>
        <w:ind w:right="90"/>
        <w:jc w:val="both"/>
        <w:rPr>
          <w:rFonts w:ascii="Garamond" w:eastAsia="Garamond" w:hAnsi="Garamond" w:cs="Garamond"/>
          <w:sz w:val="24"/>
          <w:szCs w:val="24"/>
        </w:rPr>
      </w:pPr>
      <w:r>
        <w:rPr>
          <w:rFonts w:ascii="Garamond" w:eastAsia="Garamond" w:hAnsi="Garamond" w:cs="Garamond"/>
          <w:sz w:val="24"/>
          <w:szCs w:val="24"/>
        </w:rPr>
        <w:t xml:space="preserve">The results of the microbial load of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b/>
          <w:sz w:val="24"/>
          <w:szCs w:val="24"/>
        </w:rPr>
        <w:t xml:space="preserve"> </w:t>
      </w:r>
      <w:r>
        <w:rPr>
          <w:rFonts w:ascii="Garamond" w:eastAsia="Garamond" w:hAnsi="Garamond" w:cs="Garamond"/>
          <w:sz w:val="24"/>
          <w:szCs w:val="24"/>
        </w:rPr>
        <w:t>and</w:t>
      </w:r>
      <w:r>
        <w:rPr>
          <w:rFonts w:ascii="Garamond" w:eastAsia="Garamond" w:hAnsi="Garamond" w:cs="Garamond"/>
          <w:b/>
          <w:sz w:val="24"/>
          <w:szCs w:val="24"/>
        </w:rPr>
        <w:t xml:space="preserve">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are shown in Table 6. The total bacteria load of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produced from blended sample of maize, melon and African palm weevil ranged from 2.65 ± 0.26 to 4.31 ± 2.01 x 10</w:t>
      </w:r>
      <w:r>
        <w:rPr>
          <w:rFonts w:ascii="Garamond" w:eastAsia="Garamond" w:hAnsi="Garamond" w:cs="Garamond"/>
          <w:sz w:val="24"/>
          <w:szCs w:val="24"/>
          <w:vertAlign w:val="superscript"/>
        </w:rPr>
        <w:t>5</w:t>
      </w:r>
      <w:r>
        <w:rPr>
          <w:rFonts w:ascii="Garamond" w:eastAsia="Garamond" w:hAnsi="Garamond" w:cs="Garamond"/>
          <w:sz w:val="24"/>
          <w:szCs w:val="24"/>
        </w:rPr>
        <w:t>CFU/g. Moi-</w:t>
      </w:r>
      <w:proofErr w:type="spellStart"/>
      <w:r>
        <w:rPr>
          <w:rFonts w:ascii="Garamond" w:eastAsia="Garamond" w:hAnsi="Garamond" w:cs="Garamond"/>
          <w:sz w:val="24"/>
          <w:szCs w:val="24"/>
        </w:rPr>
        <w:t>moi</w:t>
      </w:r>
      <w:proofErr w:type="spellEnd"/>
      <w:r>
        <w:rPr>
          <w:rFonts w:ascii="Garamond" w:eastAsia="Garamond" w:hAnsi="Garamond" w:cs="Garamond"/>
          <w:sz w:val="24"/>
          <w:szCs w:val="24"/>
        </w:rPr>
        <w:t xml:space="preserve"> made from 100% of cowpea the control sample had bacteria count of 3.33</w:t>
      </w:r>
      <w:r>
        <w:rPr>
          <w:rFonts w:ascii="Garamond" w:eastAsia="Garamond" w:hAnsi="Garamond" w:cs="Garamond"/>
          <w:sz w:val="24"/>
          <w:szCs w:val="24"/>
          <w:vertAlign w:val="superscript"/>
        </w:rPr>
        <w:t xml:space="preserve"> def </w:t>
      </w:r>
      <w:r>
        <w:rPr>
          <w:rFonts w:ascii="Garamond" w:eastAsia="Garamond" w:hAnsi="Garamond" w:cs="Garamond"/>
          <w:sz w:val="24"/>
          <w:szCs w:val="24"/>
        </w:rPr>
        <w:t>± 0.12 x 10</w:t>
      </w:r>
      <w:r>
        <w:rPr>
          <w:rFonts w:ascii="Garamond" w:eastAsia="Garamond" w:hAnsi="Garamond" w:cs="Garamond"/>
          <w:sz w:val="24"/>
          <w:szCs w:val="24"/>
          <w:vertAlign w:val="superscript"/>
        </w:rPr>
        <w:t xml:space="preserve">5 </w:t>
      </w:r>
      <w:r>
        <w:rPr>
          <w:rFonts w:ascii="Garamond" w:eastAsia="Garamond" w:hAnsi="Garamond" w:cs="Garamond"/>
          <w:sz w:val="24"/>
          <w:szCs w:val="24"/>
        </w:rPr>
        <w:t xml:space="preserve">CFU/g. The study showed that the total bacteria count of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does not significantly differed (p&gt; 0:05). The mean value for fungal of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varied from 1.29</w:t>
      </w:r>
      <w:r>
        <w:rPr>
          <w:rFonts w:ascii="Garamond" w:eastAsia="Garamond" w:hAnsi="Garamond" w:cs="Garamond"/>
          <w:sz w:val="24"/>
          <w:szCs w:val="24"/>
          <w:vertAlign w:val="superscript"/>
        </w:rPr>
        <w:t xml:space="preserve"> </w:t>
      </w:r>
      <w:r>
        <w:rPr>
          <w:rFonts w:ascii="Garamond" w:eastAsia="Garamond" w:hAnsi="Garamond" w:cs="Garamond"/>
          <w:sz w:val="24"/>
          <w:szCs w:val="24"/>
          <w:vertAlign w:val="superscript"/>
        </w:rPr>
        <w:lastRenderedPageBreak/>
        <w:t>e</w:t>
      </w:r>
      <w:r>
        <w:rPr>
          <w:rFonts w:ascii="Garamond" w:eastAsia="Garamond" w:hAnsi="Garamond" w:cs="Garamond"/>
          <w:sz w:val="24"/>
          <w:szCs w:val="24"/>
        </w:rPr>
        <w:t>±0.08 to 3.47</w:t>
      </w:r>
      <w:r>
        <w:rPr>
          <w:rFonts w:ascii="Garamond" w:eastAsia="Garamond" w:hAnsi="Garamond" w:cs="Garamond"/>
          <w:sz w:val="24"/>
          <w:szCs w:val="24"/>
          <w:vertAlign w:val="superscript"/>
        </w:rPr>
        <w:t xml:space="preserve"> a</w:t>
      </w:r>
      <w:r>
        <w:rPr>
          <w:rFonts w:ascii="Garamond" w:eastAsia="Garamond" w:hAnsi="Garamond" w:cs="Garamond"/>
          <w:sz w:val="24"/>
          <w:szCs w:val="24"/>
        </w:rPr>
        <w:t>±0.36 x 10</w:t>
      </w:r>
      <w:r>
        <w:rPr>
          <w:rFonts w:ascii="Garamond" w:eastAsia="Garamond" w:hAnsi="Garamond" w:cs="Garamond"/>
          <w:sz w:val="24"/>
          <w:szCs w:val="24"/>
          <w:vertAlign w:val="superscript"/>
        </w:rPr>
        <w:t>5</w:t>
      </w:r>
      <w:r>
        <w:rPr>
          <w:rFonts w:ascii="Garamond" w:eastAsia="Garamond" w:hAnsi="Garamond" w:cs="Garamond"/>
          <w:sz w:val="24"/>
          <w:szCs w:val="24"/>
        </w:rPr>
        <w:t xml:space="preserve">CFU/g with the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made from 100% of cowpea the control sample had the score of 1.44 ± 0.03 x 10</w:t>
      </w:r>
      <w:r>
        <w:rPr>
          <w:rFonts w:ascii="Garamond" w:eastAsia="Garamond" w:hAnsi="Garamond" w:cs="Garamond"/>
          <w:sz w:val="24"/>
          <w:szCs w:val="24"/>
          <w:vertAlign w:val="superscript"/>
        </w:rPr>
        <w:t>5</w:t>
      </w:r>
      <w:r>
        <w:rPr>
          <w:rFonts w:ascii="Garamond" w:eastAsia="Garamond" w:hAnsi="Garamond" w:cs="Garamond"/>
          <w:sz w:val="24"/>
          <w:szCs w:val="24"/>
        </w:rPr>
        <w:t xml:space="preserve">CFU/g while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produced from blended sample of maize, melon and African palm weevil ranged from 1.29± 0.08 to 3.47± 0.36 x 10</w:t>
      </w:r>
      <w:r>
        <w:rPr>
          <w:rFonts w:ascii="Garamond" w:eastAsia="Garamond" w:hAnsi="Garamond" w:cs="Garamond"/>
          <w:sz w:val="24"/>
          <w:szCs w:val="24"/>
          <w:vertAlign w:val="superscript"/>
        </w:rPr>
        <w:t>5</w:t>
      </w:r>
      <w:r>
        <w:rPr>
          <w:rFonts w:ascii="Garamond" w:eastAsia="Garamond" w:hAnsi="Garamond" w:cs="Garamond"/>
          <w:sz w:val="24"/>
          <w:szCs w:val="24"/>
        </w:rPr>
        <w:t xml:space="preserve">CFU/g the study revealed that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made with 100% of cowpea the control sample and sample of blended sample of maize, melon and African palm weevil and does not significantly differed (p&gt; 0:05).The mean value for coliform count of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varied from 0.00 ±0.00  to 1.38±0.05 x 10</w:t>
      </w:r>
      <w:r>
        <w:rPr>
          <w:rFonts w:ascii="Garamond" w:eastAsia="Garamond" w:hAnsi="Garamond" w:cs="Garamond"/>
          <w:sz w:val="24"/>
          <w:szCs w:val="24"/>
          <w:vertAlign w:val="superscript"/>
        </w:rPr>
        <w:t>5</w:t>
      </w:r>
      <w:r>
        <w:rPr>
          <w:rFonts w:ascii="Garamond" w:eastAsia="Garamond" w:hAnsi="Garamond" w:cs="Garamond"/>
          <w:sz w:val="24"/>
          <w:szCs w:val="24"/>
        </w:rPr>
        <w:t xml:space="preserve"> CFU/g with the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made from 100% of cowpea the control sample having the score of 1.11</w:t>
      </w:r>
      <w:r>
        <w:rPr>
          <w:rFonts w:ascii="Garamond" w:eastAsia="Garamond" w:hAnsi="Garamond" w:cs="Garamond"/>
          <w:sz w:val="24"/>
          <w:szCs w:val="24"/>
          <w:vertAlign w:val="superscript"/>
        </w:rPr>
        <w:t xml:space="preserve"> e</w:t>
      </w:r>
      <w:r>
        <w:rPr>
          <w:rFonts w:ascii="Garamond" w:eastAsia="Garamond" w:hAnsi="Garamond" w:cs="Garamond"/>
          <w:sz w:val="24"/>
          <w:szCs w:val="24"/>
        </w:rPr>
        <w:t xml:space="preserve">±0.01CFU/g while samples 1, 3 and 12 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produced from blended sample of maize, melon and African palm weevil ranged from 1.12</w:t>
      </w:r>
      <w:r>
        <w:rPr>
          <w:rFonts w:ascii="Garamond" w:eastAsia="Garamond" w:hAnsi="Garamond" w:cs="Garamond"/>
          <w:sz w:val="24"/>
          <w:szCs w:val="24"/>
          <w:vertAlign w:val="superscript"/>
        </w:rPr>
        <w:t xml:space="preserve"> ef</w:t>
      </w:r>
      <w:r>
        <w:rPr>
          <w:rFonts w:ascii="Garamond" w:eastAsia="Garamond" w:hAnsi="Garamond" w:cs="Garamond"/>
          <w:sz w:val="24"/>
          <w:szCs w:val="24"/>
        </w:rPr>
        <w:t>±0.02 CFU/g, 1.12</w:t>
      </w:r>
      <w:r>
        <w:rPr>
          <w:rFonts w:ascii="Garamond" w:eastAsia="Garamond" w:hAnsi="Garamond" w:cs="Garamond"/>
          <w:sz w:val="24"/>
          <w:szCs w:val="24"/>
          <w:vertAlign w:val="superscript"/>
        </w:rPr>
        <w:t xml:space="preserve"> e</w:t>
      </w:r>
      <w:r>
        <w:rPr>
          <w:rFonts w:ascii="Garamond" w:eastAsia="Garamond" w:hAnsi="Garamond" w:cs="Garamond"/>
          <w:sz w:val="24"/>
          <w:szCs w:val="24"/>
        </w:rPr>
        <w:t xml:space="preserve">±0.03CFU/g and 1.10 </w:t>
      </w:r>
      <w:r>
        <w:rPr>
          <w:rFonts w:ascii="Garamond" w:eastAsia="Garamond" w:hAnsi="Garamond" w:cs="Garamond"/>
          <w:sz w:val="24"/>
          <w:szCs w:val="24"/>
          <w:vertAlign w:val="superscript"/>
        </w:rPr>
        <w:t>e</w:t>
      </w:r>
      <w:r>
        <w:rPr>
          <w:rFonts w:ascii="Garamond" w:eastAsia="Garamond" w:hAnsi="Garamond" w:cs="Garamond"/>
          <w:sz w:val="24"/>
          <w:szCs w:val="24"/>
        </w:rPr>
        <w:t xml:space="preserve">±0.00CFU/g respectively while other samples from the blended sample of maize, melon and African palm weevil ranged from 0.00-1.31 CFU/g. The study revealed that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made with whole cowpea and that 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blended sample of maize, melon and African palm weevil for coliform does not significantly differed (p&gt; 0:05) for the whole cowpea and the blended sample of maize, melon and African palm weevil . </w:t>
      </w:r>
    </w:p>
    <w:p w14:paraId="2740A5D1" w14:textId="4D68F00A" w:rsidR="00407CB8" w:rsidRDefault="009D2039">
      <w:pPr>
        <w:pStyle w:val="Normal1"/>
        <w:pBdr>
          <w:top w:val="nil"/>
          <w:left w:val="nil"/>
          <w:bottom w:val="nil"/>
          <w:right w:val="nil"/>
          <w:between w:val="nil"/>
        </w:pBdr>
        <w:spacing w:after="0" w:line="360" w:lineRule="auto"/>
        <w:ind w:left="195" w:hanging="195"/>
        <w:jc w:val="both"/>
        <w:rPr>
          <w:rFonts w:ascii="Times New Roman" w:eastAsia="Times New Roman" w:hAnsi="Times New Roman" w:cs="Times New Roman"/>
          <w:b/>
          <w:color w:val="000000"/>
          <w:sz w:val="24"/>
          <w:szCs w:val="24"/>
        </w:rPr>
      </w:pPr>
      <w:r>
        <w:rPr>
          <w:rFonts w:ascii="Garamond" w:eastAsia="Garamond" w:hAnsi="Garamond" w:cs="Garamond"/>
          <w:b/>
          <w:sz w:val="24"/>
          <w:szCs w:val="24"/>
        </w:rPr>
        <w:t xml:space="preserve">Table 6:  Microbial Counts </w:t>
      </w:r>
      <w:r>
        <w:rPr>
          <w:rFonts w:ascii="Garamond" w:eastAsia="Garamond" w:hAnsi="Garamond" w:cs="Garamond"/>
          <w:b/>
          <w:color w:val="000000"/>
          <w:sz w:val="24"/>
          <w:szCs w:val="24"/>
        </w:rPr>
        <w:t>of Steamed Paste from Yellow maize</w:t>
      </w:r>
      <w:r>
        <w:rPr>
          <w:rFonts w:ascii="Garamond" w:eastAsia="Garamond" w:hAnsi="Garamond" w:cs="Garamond"/>
          <w:b/>
          <w:i/>
          <w:color w:val="000000"/>
          <w:sz w:val="24"/>
          <w:szCs w:val="24"/>
        </w:rPr>
        <w:t>,</w:t>
      </w:r>
      <w:r>
        <w:rPr>
          <w:rFonts w:ascii="Garamond" w:eastAsia="Garamond" w:hAnsi="Garamond" w:cs="Garamond"/>
          <w:b/>
          <w:color w:val="000000"/>
          <w:sz w:val="24"/>
          <w:szCs w:val="24"/>
        </w:rPr>
        <w:t xml:space="preserve"> Melon - African Palm   Weevil</w:t>
      </w:r>
      <w:r>
        <w:rPr>
          <w:rFonts w:ascii="Times New Roman" w:eastAsia="Times New Roman" w:hAnsi="Times New Roman" w:cs="Times New Roman"/>
          <w:b/>
          <w:color w:val="000000"/>
          <w:sz w:val="24"/>
          <w:szCs w:val="24"/>
        </w:rPr>
        <w:t xml:space="preserve"> Blends </w:t>
      </w:r>
      <w:proofErr w:type="gramStart"/>
      <w:r>
        <w:rPr>
          <w:rFonts w:ascii="Garamond" w:eastAsia="Garamond" w:hAnsi="Garamond" w:cs="Garamond"/>
          <w:b/>
          <w:sz w:val="24"/>
          <w:szCs w:val="24"/>
        </w:rPr>
        <w:t>(</w:t>
      </w:r>
      <w:r w:rsidR="00A47AE1">
        <w:rPr>
          <w:rFonts w:ascii="Garamond" w:eastAsia="Garamond" w:hAnsi="Garamond" w:cs="Garamond"/>
          <w:b/>
          <w:sz w:val="24"/>
          <w:szCs w:val="24"/>
        </w:rPr>
        <w:t xml:space="preserve"> x</w:t>
      </w:r>
      <w:proofErr w:type="gramEnd"/>
      <w:r w:rsidR="00A47AE1">
        <w:rPr>
          <w:rFonts w:ascii="Garamond" w:eastAsia="Garamond" w:hAnsi="Garamond" w:cs="Garamond"/>
          <w:b/>
          <w:sz w:val="24"/>
          <w:szCs w:val="24"/>
        </w:rPr>
        <w:t xml:space="preserve"> 10 </w:t>
      </w:r>
      <w:r w:rsidR="00A47AE1">
        <w:rPr>
          <w:rFonts w:ascii="Garamond" w:eastAsia="Garamond" w:hAnsi="Garamond" w:cs="Garamond"/>
          <w:b/>
          <w:sz w:val="24"/>
          <w:szCs w:val="24"/>
          <w:vertAlign w:val="superscript"/>
        </w:rPr>
        <w:t xml:space="preserve">5 </w:t>
      </w:r>
      <w:proofErr w:type="spellStart"/>
      <w:r>
        <w:rPr>
          <w:rFonts w:ascii="Garamond" w:eastAsia="Garamond" w:hAnsi="Garamond" w:cs="Garamond"/>
          <w:b/>
          <w:sz w:val="24"/>
          <w:szCs w:val="24"/>
        </w:rPr>
        <w:t>cfu</w:t>
      </w:r>
      <w:proofErr w:type="spellEnd"/>
      <w:r>
        <w:rPr>
          <w:rFonts w:ascii="Garamond" w:eastAsia="Garamond" w:hAnsi="Garamond" w:cs="Garamond"/>
          <w:b/>
          <w:sz w:val="24"/>
          <w:szCs w:val="24"/>
        </w:rPr>
        <w:t>/g)</w:t>
      </w:r>
    </w:p>
    <w:tbl>
      <w:tblPr>
        <w:tblStyle w:val="a3"/>
        <w:tblW w:w="9581"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1755"/>
        <w:gridCol w:w="1893"/>
        <w:gridCol w:w="1739"/>
        <w:gridCol w:w="1930"/>
        <w:gridCol w:w="2264"/>
      </w:tblGrid>
      <w:tr w:rsidR="00407CB8" w14:paraId="45C20F17" w14:textId="77777777">
        <w:trPr>
          <w:cantSplit/>
          <w:tblHeader/>
        </w:trPr>
        <w:tc>
          <w:tcPr>
            <w:tcW w:w="1755" w:type="dxa"/>
            <w:tcBorders>
              <w:top w:val="single" w:sz="4" w:space="0" w:color="000000"/>
              <w:bottom w:val="single" w:sz="4" w:space="0" w:color="000000"/>
            </w:tcBorders>
          </w:tcPr>
          <w:p w14:paraId="76260D67"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Samples</w:t>
            </w:r>
          </w:p>
        </w:tc>
        <w:tc>
          <w:tcPr>
            <w:tcW w:w="1893" w:type="dxa"/>
            <w:tcBorders>
              <w:top w:val="single" w:sz="4" w:space="0" w:color="000000"/>
              <w:bottom w:val="single" w:sz="4" w:space="0" w:color="000000"/>
            </w:tcBorders>
          </w:tcPr>
          <w:p w14:paraId="2CDD1763"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Formulation</w:t>
            </w:r>
          </w:p>
          <w:p w14:paraId="38D70B41"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Maize: Melon: APW</w:t>
            </w:r>
          </w:p>
        </w:tc>
        <w:tc>
          <w:tcPr>
            <w:tcW w:w="1739" w:type="dxa"/>
            <w:tcBorders>
              <w:top w:val="single" w:sz="4" w:space="0" w:color="000000"/>
              <w:bottom w:val="single" w:sz="4" w:space="0" w:color="000000"/>
            </w:tcBorders>
          </w:tcPr>
          <w:p w14:paraId="2CD791BC"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Bacterial count</w:t>
            </w:r>
          </w:p>
        </w:tc>
        <w:tc>
          <w:tcPr>
            <w:tcW w:w="1930" w:type="dxa"/>
            <w:tcBorders>
              <w:top w:val="single" w:sz="4" w:space="0" w:color="000000"/>
              <w:bottom w:val="single" w:sz="4" w:space="0" w:color="000000"/>
            </w:tcBorders>
          </w:tcPr>
          <w:p w14:paraId="64FE99F5"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Fungal count</w:t>
            </w:r>
          </w:p>
        </w:tc>
        <w:tc>
          <w:tcPr>
            <w:tcW w:w="2264" w:type="dxa"/>
            <w:tcBorders>
              <w:top w:val="single" w:sz="4" w:space="0" w:color="000000"/>
              <w:bottom w:val="single" w:sz="4" w:space="0" w:color="000000"/>
            </w:tcBorders>
          </w:tcPr>
          <w:p w14:paraId="166542D8"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Coli form count</w:t>
            </w:r>
          </w:p>
        </w:tc>
      </w:tr>
      <w:tr w:rsidR="00407CB8" w14:paraId="639C595D" w14:textId="77777777">
        <w:trPr>
          <w:cantSplit/>
          <w:tblHeader/>
        </w:trPr>
        <w:tc>
          <w:tcPr>
            <w:tcW w:w="1755" w:type="dxa"/>
            <w:tcBorders>
              <w:top w:val="single" w:sz="4" w:space="0" w:color="000000"/>
            </w:tcBorders>
          </w:tcPr>
          <w:p w14:paraId="40C9CF28" w14:textId="77777777" w:rsidR="00407CB8" w:rsidRDefault="009D2039">
            <w:pPr>
              <w:pStyle w:val="Normal1"/>
              <w:jc w:val="center"/>
              <w:rPr>
                <w:rFonts w:ascii="Garamond" w:eastAsia="Garamond" w:hAnsi="Garamond" w:cs="Garamond"/>
              </w:rPr>
            </w:pPr>
            <w:r>
              <w:rPr>
                <w:rFonts w:ascii="Garamond" w:eastAsia="Garamond" w:hAnsi="Garamond" w:cs="Garamond"/>
              </w:rPr>
              <w:t>1</w:t>
            </w:r>
          </w:p>
        </w:tc>
        <w:tc>
          <w:tcPr>
            <w:tcW w:w="1893" w:type="dxa"/>
            <w:tcBorders>
              <w:top w:val="single" w:sz="4" w:space="0" w:color="000000"/>
            </w:tcBorders>
          </w:tcPr>
          <w:p w14:paraId="191CF74B" w14:textId="77777777" w:rsidR="00407CB8" w:rsidRDefault="009D2039">
            <w:pPr>
              <w:pStyle w:val="Normal1"/>
              <w:jc w:val="center"/>
              <w:rPr>
                <w:rFonts w:ascii="Garamond" w:eastAsia="Garamond" w:hAnsi="Garamond" w:cs="Garamond"/>
              </w:rPr>
            </w:pPr>
            <w:r>
              <w:rPr>
                <w:rFonts w:ascii="Garamond" w:eastAsia="Garamond" w:hAnsi="Garamond" w:cs="Garamond"/>
              </w:rPr>
              <w:t>47.2: 30: 22.7</w:t>
            </w:r>
          </w:p>
        </w:tc>
        <w:tc>
          <w:tcPr>
            <w:tcW w:w="1739" w:type="dxa"/>
            <w:tcBorders>
              <w:top w:val="single" w:sz="4" w:space="0" w:color="000000"/>
            </w:tcBorders>
          </w:tcPr>
          <w:p w14:paraId="0747AFD9"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3.35</w:t>
            </w:r>
            <w:r>
              <w:rPr>
                <w:rFonts w:ascii="Garamond" w:eastAsia="Garamond" w:hAnsi="Garamond" w:cs="Garamond"/>
                <w:vertAlign w:val="superscript"/>
              </w:rPr>
              <w:t>def</w:t>
            </w:r>
            <w:r>
              <w:rPr>
                <w:rFonts w:ascii="Garamond" w:eastAsia="Garamond" w:hAnsi="Garamond" w:cs="Garamond"/>
              </w:rPr>
              <w:t>±0.12</w:t>
            </w:r>
          </w:p>
        </w:tc>
        <w:tc>
          <w:tcPr>
            <w:tcW w:w="1930" w:type="dxa"/>
            <w:tcBorders>
              <w:top w:val="single" w:sz="4" w:space="0" w:color="000000"/>
            </w:tcBorders>
          </w:tcPr>
          <w:p w14:paraId="6431C2C4"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1.56</w:t>
            </w:r>
            <w:r>
              <w:rPr>
                <w:rFonts w:ascii="Garamond" w:eastAsia="Garamond" w:hAnsi="Garamond" w:cs="Garamond"/>
                <w:vertAlign w:val="superscript"/>
              </w:rPr>
              <w:t xml:space="preserve"> e</w:t>
            </w:r>
            <w:r>
              <w:rPr>
                <w:rFonts w:ascii="Garamond" w:eastAsia="Garamond" w:hAnsi="Garamond" w:cs="Garamond"/>
              </w:rPr>
              <w:t>±0.06</w:t>
            </w:r>
          </w:p>
        </w:tc>
        <w:tc>
          <w:tcPr>
            <w:tcW w:w="2264" w:type="dxa"/>
            <w:tcBorders>
              <w:top w:val="single" w:sz="4" w:space="0" w:color="000000"/>
            </w:tcBorders>
          </w:tcPr>
          <w:p w14:paraId="6409B61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1.12</w:t>
            </w:r>
            <w:r>
              <w:rPr>
                <w:rFonts w:ascii="Garamond" w:eastAsia="Garamond" w:hAnsi="Garamond" w:cs="Garamond"/>
                <w:vertAlign w:val="superscript"/>
              </w:rPr>
              <w:t>ef</w:t>
            </w:r>
            <w:r>
              <w:rPr>
                <w:rFonts w:ascii="Garamond" w:eastAsia="Garamond" w:hAnsi="Garamond" w:cs="Garamond"/>
              </w:rPr>
              <w:t>±0.02</w:t>
            </w:r>
          </w:p>
        </w:tc>
      </w:tr>
      <w:tr w:rsidR="00407CB8" w14:paraId="0FCE5F2A" w14:textId="77777777">
        <w:trPr>
          <w:cantSplit/>
          <w:tblHeader/>
        </w:trPr>
        <w:tc>
          <w:tcPr>
            <w:tcW w:w="1755" w:type="dxa"/>
          </w:tcPr>
          <w:p w14:paraId="001D3508" w14:textId="77777777" w:rsidR="00407CB8" w:rsidRDefault="009D2039">
            <w:pPr>
              <w:pStyle w:val="Normal1"/>
              <w:jc w:val="center"/>
              <w:rPr>
                <w:rFonts w:ascii="Garamond" w:eastAsia="Garamond" w:hAnsi="Garamond" w:cs="Garamond"/>
              </w:rPr>
            </w:pPr>
            <w:r>
              <w:rPr>
                <w:rFonts w:ascii="Garamond" w:eastAsia="Garamond" w:hAnsi="Garamond" w:cs="Garamond"/>
              </w:rPr>
              <w:t>2</w:t>
            </w:r>
          </w:p>
        </w:tc>
        <w:tc>
          <w:tcPr>
            <w:tcW w:w="1893" w:type="dxa"/>
          </w:tcPr>
          <w:p w14:paraId="7B882B20" w14:textId="77777777" w:rsidR="00407CB8" w:rsidRDefault="009D2039">
            <w:pPr>
              <w:pStyle w:val="Normal1"/>
              <w:jc w:val="center"/>
              <w:rPr>
                <w:rFonts w:ascii="Garamond" w:eastAsia="Garamond" w:hAnsi="Garamond" w:cs="Garamond"/>
              </w:rPr>
            </w:pPr>
            <w:r>
              <w:rPr>
                <w:rFonts w:ascii="Garamond" w:eastAsia="Garamond" w:hAnsi="Garamond" w:cs="Garamond"/>
              </w:rPr>
              <w:t>52.7:15:32.2</w:t>
            </w:r>
          </w:p>
        </w:tc>
        <w:tc>
          <w:tcPr>
            <w:tcW w:w="1739" w:type="dxa"/>
          </w:tcPr>
          <w:p w14:paraId="31EB65CF"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3.21</w:t>
            </w:r>
            <w:r>
              <w:rPr>
                <w:rFonts w:ascii="Garamond" w:eastAsia="Garamond" w:hAnsi="Garamond" w:cs="Garamond"/>
                <w:vertAlign w:val="superscript"/>
              </w:rPr>
              <w:t>ef</w:t>
            </w:r>
            <w:r>
              <w:rPr>
                <w:rFonts w:ascii="Garamond" w:eastAsia="Garamond" w:hAnsi="Garamond" w:cs="Garamond"/>
              </w:rPr>
              <w:t>± 0.17</w:t>
            </w:r>
          </w:p>
        </w:tc>
        <w:tc>
          <w:tcPr>
            <w:tcW w:w="1930" w:type="dxa"/>
          </w:tcPr>
          <w:p w14:paraId="2EAD8FB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2.19</w:t>
            </w:r>
            <w:r>
              <w:rPr>
                <w:rFonts w:ascii="Garamond" w:eastAsia="Garamond" w:hAnsi="Garamond" w:cs="Garamond"/>
                <w:vertAlign w:val="superscript"/>
              </w:rPr>
              <w:t xml:space="preserve"> d</w:t>
            </w:r>
            <w:r>
              <w:rPr>
                <w:rFonts w:ascii="Garamond" w:eastAsia="Garamond" w:hAnsi="Garamond" w:cs="Garamond"/>
              </w:rPr>
              <w:t>±0.12</w:t>
            </w:r>
          </w:p>
        </w:tc>
        <w:tc>
          <w:tcPr>
            <w:tcW w:w="2264" w:type="dxa"/>
          </w:tcPr>
          <w:p w14:paraId="537021D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1.16</w:t>
            </w:r>
            <w:r>
              <w:rPr>
                <w:rFonts w:ascii="Garamond" w:eastAsia="Garamond" w:hAnsi="Garamond" w:cs="Garamond"/>
                <w:vertAlign w:val="superscript"/>
              </w:rPr>
              <w:t>de</w:t>
            </w:r>
            <w:r>
              <w:rPr>
                <w:rFonts w:ascii="Garamond" w:eastAsia="Garamond" w:hAnsi="Garamond" w:cs="Garamond"/>
              </w:rPr>
              <w:t>±0.04</w:t>
            </w:r>
          </w:p>
        </w:tc>
      </w:tr>
      <w:tr w:rsidR="00407CB8" w14:paraId="1453ED9E" w14:textId="77777777">
        <w:trPr>
          <w:cantSplit/>
          <w:tblHeader/>
        </w:trPr>
        <w:tc>
          <w:tcPr>
            <w:tcW w:w="1755" w:type="dxa"/>
          </w:tcPr>
          <w:p w14:paraId="7B259AFB" w14:textId="77777777" w:rsidR="00407CB8" w:rsidRDefault="009D2039">
            <w:pPr>
              <w:pStyle w:val="Normal1"/>
              <w:jc w:val="center"/>
              <w:rPr>
                <w:rFonts w:ascii="Garamond" w:eastAsia="Garamond" w:hAnsi="Garamond" w:cs="Garamond"/>
              </w:rPr>
            </w:pPr>
            <w:r>
              <w:rPr>
                <w:rFonts w:ascii="Garamond" w:eastAsia="Garamond" w:hAnsi="Garamond" w:cs="Garamond"/>
              </w:rPr>
              <w:t>3</w:t>
            </w:r>
          </w:p>
        </w:tc>
        <w:tc>
          <w:tcPr>
            <w:tcW w:w="1893" w:type="dxa"/>
          </w:tcPr>
          <w:p w14:paraId="6CB78F62" w14:textId="77777777" w:rsidR="00407CB8" w:rsidRDefault="009D2039">
            <w:pPr>
              <w:pStyle w:val="Normal1"/>
              <w:jc w:val="center"/>
              <w:rPr>
                <w:rFonts w:ascii="Garamond" w:eastAsia="Garamond" w:hAnsi="Garamond" w:cs="Garamond"/>
              </w:rPr>
            </w:pPr>
            <w:r>
              <w:rPr>
                <w:rFonts w:ascii="Garamond" w:eastAsia="Garamond" w:hAnsi="Garamond" w:cs="Garamond"/>
              </w:rPr>
              <w:t>60.7:21.2:18.1</w:t>
            </w:r>
          </w:p>
        </w:tc>
        <w:tc>
          <w:tcPr>
            <w:tcW w:w="1739" w:type="dxa"/>
          </w:tcPr>
          <w:p w14:paraId="59049AB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3.50</w:t>
            </w:r>
            <w:r>
              <w:rPr>
                <w:rFonts w:ascii="Garamond" w:eastAsia="Garamond" w:hAnsi="Garamond" w:cs="Garamond"/>
                <w:vertAlign w:val="superscript"/>
              </w:rPr>
              <w:t>d</w:t>
            </w:r>
            <w:r>
              <w:rPr>
                <w:rFonts w:ascii="Garamond" w:eastAsia="Garamond" w:hAnsi="Garamond" w:cs="Garamond"/>
              </w:rPr>
              <w:t>± 0.18</w:t>
            </w:r>
          </w:p>
        </w:tc>
        <w:tc>
          <w:tcPr>
            <w:tcW w:w="1930" w:type="dxa"/>
          </w:tcPr>
          <w:p w14:paraId="20B0188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2.70</w:t>
            </w:r>
            <w:r>
              <w:rPr>
                <w:rFonts w:ascii="Garamond" w:eastAsia="Garamond" w:hAnsi="Garamond" w:cs="Garamond"/>
                <w:vertAlign w:val="superscript"/>
              </w:rPr>
              <w:t xml:space="preserve"> b</w:t>
            </w:r>
            <w:r>
              <w:rPr>
                <w:rFonts w:ascii="Garamond" w:eastAsia="Garamond" w:hAnsi="Garamond" w:cs="Garamond"/>
              </w:rPr>
              <w:t>±0.20</w:t>
            </w:r>
          </w:p>
        </w:tc>
        <w:tc>
          <w:tcPr>
            <w:tcW w:w="2264" w:type="dxa"/>
          </w:tcPr>
          <w:p w14:paraId="1EAAAA4C"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1.12</w:t>
            </w:r>
            <w:r>
              <w:rPr>
                <w:rFonts w:ascii="Garamond" w:eastAsia="Garamond" w:hAnsi="Garamond" w:cs="Garamond"/>
                <w:vertAlign w:val="superscript"/>
              </w:rPr>
              <w:t xml:space="preserve"> e</w:t>
            </w:r>
            <w:r>
              <w:rPr>
                <w:rFonts w:ascii="Garamond" w:eastAsia="Garamond" w:hAnsi="Garamond" w:cs="Garamond"/>
              </w:rPr>
              <w:t>±0.03</w:t>
            </w:r>
          </w:p>
        </w:tc>
      </w:tr>
      <w:tr w:rsidR="00407CB8" w14:paraId="585515EB" w14:textId="77777777">
        <w:trPr>
          <w:cantSplit/>
          <w:tblHeader/>
        </w:trPr>
        <w:tc>
          <w:tcPr>
            <w:tcW w:w="1755" w:type="dxa"/>
          </w:tcPr>
          <w:p w14:paraId="72CF8F3A" w14:textId="77777777" w:rsidR="00407CB8" w:rsidRDefault="009D2039">
            <w:pPr>
              <w:pStyle w:val="Normal1"/>
              <w:jc w:val="center"/>
              <w:rPr>
                <w:rFonts w:ascii="Garamond" w:eastAsia="Garamond" w:hAnsi="Garamond" w:cs="Garamond"/>
              </w:rPr>
            </w:pPr>
            <w:r>
              <w:rPr>
                <w:rFonts w:ascii="Garamond" w:eastAsia="Garamond" w:hAnsi="Garamond" w:cs="Garamond"/>
              </w:rPr>
              <w:t>4</w:t>
            </w:r>
          </w:p>
        </w:tc>
        <w:tc>
          <w:tcPr>
            <w:tcW w:w="1893" w:type="dxa"/>
          </w:tcPr>
          <w:p w14:paraId="1FB69331" w14:textId="77777777" w:rsidR="00407CB8" w:rsidRDefault="009D2039">
            <w:pPr>
              <w:pStyle w:val="Normal1"/>
              <w:jc w:val="center"/>
              <w:rPr>
                <w:rFonts w:ascii="Garamond" w:eastAsia="Garamond" w:hAnsi="Garamond" w:cs="Garamond"/>
              </w:rPr>
            </w:pPr>
            <w:r>
              <w:rPr>
                <w:rFonts w:ascii="Garamond" w:eastAsia="Garamond" w:hAnsi="Garamond" w:cs="Garamond"/>
              </w:rPr>
              <w:t>55.8:29.2:15</w:t>
            </w:r>
          </w:p>
        </w:tc>
        <w:tc>
          <w:tcPr>
            <w:tcW w:w="1739" w:type="dxa"/>
          </w:tcPr>
          <w:p w14:paraId="3A3980AA"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4.22</w:t>
            </w:r>
            <w:r>
              <w:rPr>
                <w:rFonts w:ascii="Garamond" w:eastAsia="Garamond" w:hAnsi="Garamond" w:cs="Garamond"/>
                <w:vertAlign w:val="superscript"/>
              </w:rPr>
              <w:t>c</w:t>
            </w:r>
            <w:r>
              <w:rPr>
                <w:rFonts w:ascii="Garamond" w:eastAsia="Garamond" w:hAnsi="Garamond" w:cs="Garamond"/>
              </w:rPr>
              <w:t>± 0.11</w:t>
            </w:r>
          </w:p>
        </w:tc>
        <w:tc>
          <w:tcPr>
            <w:tcW w:w="1930" w:type="dxa"/>
          </w:tcPr>
          <w:p w14:paraId="4B09C6A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2.61</w:t>
            </w:r>
            <w:r>
              <w:rPr>
                <w:rFonts w:ascii="Garamond" w:eastAsia="Garamond" w:hAnsi="Garamond" w:cs="Garamond"/>
                <w:vertAlign w:val="superscript"/>
              </w:rPr>
              <w:t>bc</w:t>
            </w:r>
            <w:r>
              <w:rPr>
                <w:rFonts w:ascii="Garamond" w:eastAsia="Garamond" w:hAnsi="Garamond" w:cs="Garamond"/>
              </w:rPr>
              <w:t>±0.11</w:t>
            </w:r>
          </w:p>
        </w:tc>
        <w:tc>
          <w:tcPr>
            <w:tcW w:w="2264" w:type="dxa"/>
          </w:tcPr>
          <w:p w14:paraId="51161CA0"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1.31</w:t>
            </w:r>
            <w:r>
              <w:rPr>
                <w:rFonts w:ascii="Garamond" w:eastAsia="Garamond" w:hAnsi="Garamond" w:cs="Garamond"/>
                <w:vertAlign w:val="superscript"/>
              </w:rPr>
              <w:t>bc</w:t>
            </w:r>
            <w:r>
              <w:rPr>
                <w:rFonts w:ascii="Garamond" w:eastAsia="Garamond" w:hAnsi="Garamond" w:cs="Garamond"/>
              </w:rPr>
              <w:t>±0.01</w:t>
            </w:r>
          </w:p>
        </w:tc>
      </w:tr>
      <w:tr w:rsidR="00407CB8" w14:paraId="78720E83" w14:textId="77777777">
        <w:trPr>
          <w:cantSplit/>
          <w:tblHeader/>
        </w:trPr>
        <w:tc>
          <w:tcPr>
            <w:tcW w:w="1755" w:type="dxa"/>
          </w:tcPr>
          <w:p w14:paraId="5336B282" w14:textId="77777777" w:rsidR="00407CB8" w:rsidRDefault="009D2039">
            <w:pPr>
              <w:pStyle w:val="Normal1"/>
              <w:jc w:val="center"/>
              <w:rPr>
                <w:rFonts w:ascii="Garamond" w:eastAsia="Garamond" w:hAnsi="Garamond" w:cs="Garamond"/>
              </w:rPr>
            </w:pPr>
            <w:r>
              <w:rPr>
                <w:rFonts w:ascii="Garamond" w:eastAsia="Garamond" w:hAnsi="Garamond" w:cs="Garamond"/>
              </w:rPr>
              <w:t>5</w:t>
            </w:r>
          </w:p>
        </w:tc>
        <w:tc>
          <w:tcPr>
            <w:tcW w:w="1893" w:type="dxa"/>
          </w:tcPr>
          <w:p w14:paraId="746B12C5" w14:textId="77777777" w:rsidR="00407CB8" w:rsidRDefault="009D2039">
            <w:pPr>
              <w:pStyle w:val="Normal1"/>
              <w:jc w:val="center"/>
              <w:rPr>
                <w:rFonts w:ascii="Garamond" w:eastAsia="Garamond" w:hAnsi="Garamond" w:cs="Garamond"/>
              </w:rPr>
            </w:pPr>
            <w:r>
              <w:rPr>
                <w:rFonts w:ascii="Garamond" w:eastAsia="Garamond" w:hAnsi="Garamond" w:cs="Garamond"/>
              </w:rPr>
              <w:t>68.4:16.15:15</w:t>
            </w:r>
          </w:p>
        </w:tc>
        <w:tc>
          <w:tcPr>
            <w:tcW w:w="1739" w:type="dxa"/>
          </w:tcPr>
          <w:p w14:paraId="4ABBFED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5.11</w:t>
            </w:r>
            <w:r>
              <w:rPr>
                <w:rFonts w:ascii="Garamond" w:eastAsia="Garamond" w:hAnsi="Garamond" w:cs="Garamond"/>
                <w:vertAlign w:val="superscript"/>
              </w:rPr>
              <w:t>a</w:t>
            </w:r>
            <w:r>
              <w:rPr>
                <w:rFonts w:ascii="Garamond" w:eastAsia="Garamond" w:hAnsi="Garamond" w:cs="Garamond"/>
              </w:rPr>
              <w:t>± 0.13</w:t>
            </w:r>
          </w:p>
        </w:tc>
        <w:tc>
          <w:tcPr>
            <w:tcW w:w="1930" w:type="dxa"/>
          </w:tcPr>
          <w:p w14:paraId="292C278B"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3.47</w:t>
            </w:r>
            <w:r>
              <w:rPr>
                <w:rFonts w:ascii="Garamond" w:eastAsia="Garamond" w:hAnsi="Garamond" w:cs="Garamond"/>
                <w:vertAlign w:val="superscript"/>
              </w:rPr>
              <w:t xml:space="preserve"> a</w:t>
            </w:r>
            <w:r>
              <w:rPr>
                <w:rFonts w:ascii="Garamond" w:eastAsia="Garamond" w:hAnsi="Garamond" w:cs="Garamond"/>
              </w:rPr>
              <w:t>±0.05</w:t>
            </w:r>
          </w:p>
        </w:tc>
        <w:tc>
          <w:tcPr>
            <w:tcW w:w="2264" w:type="dxa"/>
          </w:tcPr>
          <w:p w14:paraId="1DF5C42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1.38</w:t>
            </w:r>
            <w:r>
              <w:rPr>
                <w:rFonts w:ascii="Garamond" w:eastAsia="Garamond" w:hAnsi="Garamond" w:cs="Garamond"/>
                <w:vertAlign w:val="superscript"/>
              </w:rPr>
              <w:t>b</w:t>
            </w:r>
            <w:r>
              <w:rPr>
                <w:rFonts w:ascii="Garamond" w:eastAsia="Garamond" w:hAnsi="Garamond" w:cs="Garamond"/>
              </w:rPr>
              <w:t>±0.05</w:t>
            </w:r>
          </w:p>
        </w:tc>
      </w:tr>
      <w:tr w:rsidR="00407CB8" w14:paraId="348C8942" w14:textId="77777777">
        <w:trPr>
          <w:cantSplit/>
          <w:tblHeader/>
        </w:trPr>
        <w:tc>
          <w:tcPr>
            <w:tcW w:w="1755" w:type="dxa"/>
          </w:tcPr>
          <w:p w14:paraId="4AA3A057" w14:textId="77777777" w:rsidR="00407CB8" w:rsidRDefault="009D2039">
            <w:pPr>
              <w:pStyle w:val="Normal1"/>
              <w:jc w:val="center"/>
              <w:rPr>
                <w:rFonts w:ascii="Garamond" w:eastAsia="Garamond" w:hAnsi="Garamond" w:cs="Garamond"/>
              </w:rPr>
            </w:pPr>
            <w:r>
              <w:rPr>
                <w:rFonts w:ascii="Garamond" w:eastAsia="Garamond" w:hAnsi="Garamond" w:cs="Garamond"/>
              </w:rPr>
              <w:t>6</w:t>
            </w:r>
          </w:p>
        </w:tc>
        <w:tc>
          <w:tcPr>
            <w:tcW w:w="1893" w:type="dxa"/>
          </w:tcPr>
          <w:p w14:paraId="024B010D" w14:textId="77777777" w:rsidR="00407CB8" w:rsidRDefault="009D2039">
            <w:pPr>
              <w:pStyle w:val="Normal1"/>
              <w:jc w:val="center"/>
              <w:rPr>
                <w:rFonts w:ascii="Garamond" w:eastAsia="Garamond" w:hAnsi="Garamond" w:cs="Garamond"/>
              </w:rPr>
            </w:pPr>
            <w:r>
              <w:rPr>
                <w:rFonts w:ascii="Garamond" w:eastAsia="Garamond" w:hAnsi="Garamond" w:cs="Garamond"/>
              </w:rPr>
              <w:t>53.22:3:24.5</w:t>
            </w:r>
          </w:p>
        </w:tc>
        <w:tc>
          <w:tcPr>
            <w:tcW w:w="1739" w:type="dxa"/>
          </w:tcPr>
          <w:p w14:paraId="1274023A"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3.19</w:t>
            </w:r>
            <w:r>
              <w:rPr>
                <w:rFonts w:ascii="Garamond" w:eastAsia="Garamond" w:hAnsi="Garamond" w:cs="Garamond"/>
                <w:vertAlign w:val="superscript"/>
              </w:rPr>
              <w:t>ef</w:t>
            </w:r>
            <w:r>
              <w:rPr>
                <w:rFonts w:ascii="Garamond" w:eastAsia="Garamond" w:hAnsi="Garamond" w:cs="Garamond"/>
              </w:rPr>
              <w:t>±0.02</w:t>
            </w:r>
          </w:p>
        </w:tc>
        <w:tc>
          <w:tcPr>
            <w:tcW w:w="1930" w:type="dxa"/>
          </w:tcPr>
          <w:p w14:paraId="07862EE3"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1.29</w:t>
            </w:r>
            <w:r>
              <w:rPr>
                <w:rFonts w:ascii="Garamond" w:eastAsia="Garamond" w:hAnsi="Garamond" w:cs="Garamond"/>
                <w:vertAlign w:val="superscript"/>
              </w:rPr>
              <w:t xml:space="preserve"> e</w:t>
            </w:r>
            <w:r>
              <w:rPr>
                <w:rFonts w:ascii="Garamond" w:eastAsia="Garamond" w:hAnsi="Garamond" w:cs="Garamond"/>
              </w:rPr>
              <w:t>±0.08</w:t>
            </w:r>
          </w:p>
        </w:tc>
        <w:tc>
          <w:tcPr>
            <w:tcW w:w="2264" w:type="dxa"/>
          </w:tcPr>
          <w:p w14:paraId="41C16D57"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1.25</w:t>
            </w:r>
            <w:r>
              <w:rPr>
                <w:rFonts w:ascii="Garamond" w:eastAsia="Garamond" w:hAnsi="Garamond" w:cs="Garamond"/>
                <w:vertAlign w:val="superscript"/>
              </w:rPr>
              <w:t>cd</w:t>
            </w:r>
            <w:r>
              <w:rPr>
                <w:rFonts w:ascii="Garamond" w:eastAsia="Garamond" w:hAnsi="Garamond" w:cs="Garamond"/>
              </w:rPr>
              <w:t>±0.03</w:t>
            </w:r>
          </w:p>
        </w:tc>
      </w:tr>
      <w:tr w:rsidR="00407CB8" w14:paraId="28BE29DE" w14:textId="77777777">
        <w:trPr>
          <w:cantSplit/>
          <w:trHeight w:val="305"/>
          <w:tblHeader/>
        </w:trPr>
        <w:tc>
          <w:tcPr>
            <w:tcW w:w="1755" w:type="dxa"/>
          </w:tcPr>
          <w:p w14:paraId="0E7A7CF9" w14:textId="77777777" w:rsidR="00407CB8" w:rsidRDefault="009D2039">
            <w:pPr>
              <w:pStyle w:val="Normal1"/>
              <w:jc w:val="center"/>
              <w:rPr>
                <w:rFonts w:ascii="Garamond" w:eastAsia="Garamond" w:hAnsi="Garamond" w:cs="Garamond"/>
              </w:rPr>
            </w:pPr>
            <w:r>
              <w:rPr>
                <w:rFonts w:ascii="Garamond" w:eastAsia="Garamond" w:hAnsi="Garamond" w:cs="Garamond"/>
              </w:rPr>
              <w:t>7</w:t>
            </w:r>
          </w:p>
        </w:tc>
        <w:tc>
          <w:tcPr>
            <w:tcW w:w="1893" w:type="dxa"/>
          </w:tcPr>
          <w:p w14:paraId="0C1927B0" w14:textId="77777777" w:rsidR="00407CB8" w:rsidRDefault="009D2039">
            <w:pPr>
              <w:pStyle w:val="Normal1"/>
              <w:jc w:val="center"/>
              <w:rPr>
                <w:rFonts w:ascii="Garamond" w:eastAsia="Garamond" w:hAnsi="Garamond" w:cs="Garamond"/>
              </w:rPr>
            </w:pPr>
            <w:r>
              <w:rPr>
                <w:rFonts w:ascii="Garamond" w:eastAsia="Garamond" w:hAnsi="Garamond" w:cs="Garamond"/>
              </w:rPr>
              <w:t>60:15:24.9</w:t>
            </w:r>
          </w:p>
        </w:tc>
        <w:tc>
          <w:tcPr>
            <w:tcW w:w="1739" w:type="dxa"/>
          </w:tcPr>
          <w:p w14:paraId="3C144C80"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4.63</w:t>
            </w:r>
            <w:r>
              <w:rPr>
                <w:rFonts w:ascii="Garamond" w:eastAsia="Garamond" w:hAnsi="Garamond" w:cs="Garamond"/>
                <w:vertAlign w:val="superscript"/>
              </w:rPr>
              <w:t>b</w:t>
            </w:r>
            <w:r>
              <w:rPr>
                <w:rFonts w:ascii="Garamond" w:eastAsia="Garamond" w:hAnsi="Garamond" w:cs="Garamond"/>
              </w:rPr>
              <w:t>± 0.16</w:t>
            </w:r>
          </w:p>
        </w:tc>
        <w:tc>
          <w:tcPr>
            <w:tcW w:w="1930" w:type="dxa"/>
          </w:tcPr>
          <w:p w14:paraId="71C7A1D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3.42</w:t>
            </w:r>
            <w:r>
              <w:rPr>
                <w:rFonts w:ascii="Garamond" w:eastAsia="Garamond" w:hAnsi="Garamond" w:cs="Garamond"/>
                <w:vertAlign w:val="superscript"/>
              </w:rPr>
              <w:t>e</w:t>
            </w:r>
            <w:r>
              <w:rPr>
                <w:rFonts w:ascii="Garamond" w:eastAsia="Garamond" w:hAnsi="Garamond" w:cs="Garamond"/>
              </w:rPr>
              <w:t>±0.12</w:t>
            </w:r>
          </w:p>
        </w:tc>
        <w:tc>
          <w:tcPr>
            <w:tcW w:w="2264" w:type="dxa"/>
          </w:tcPr>
          <w:p w14:paraId="1299938C"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2.14</w:t>
            </w:r>
            <w:r>
              <w:rPr>
                <w:rFonts w:ascii="Garamond" w:eastAsia="Garamond" w:hAnsi="Garamond" w:cs="Garamond"/>
                <w:vertAlign w:val="superscript"/>
              </w:rPr>
              <w:t xml:space="preserve"> a </w:t>
            </w:r>
            <w:r>
              <w:rPr>
                <w:rFonts w:ascii="Garamond" w:eastAsia="Garamond" w:hAnsi="Garamond" w:cs="Garamond"/>
              </w:rPr>
              <w:t>±0.14</w:t>
            </w:r>
          </w:p>
        </w:tc>
      </w:tr>
      <w:tr w:rsidR="00407CB8" w14:paraId="719CA7F6" w14:textId="77777777">
        <w:trPr>
          <w:cantSplit/>
          <w:trHeight w:val="350"/>
          <w:tblHeader/>
        </w:trPr>
        <w:tc>
          <w:tcPr>
            <w:tcW w:w="1755" w:type="dxa"/>
          </w:tcPr>
          <w:p w14:paraId="2258F27B" w14:textId="77777777" w:rsidR="00407CB8" w:rsidRDefault="009D2039">
            <w:pPr>
              <w:pStyle w:val="Normal1"/>
              <w:jc w:val="center"/>
              <w:rPr>
                <w:rFonts w:ascii="Garamond" w:eastAsia="Garamond" w:hAnsi="Garamond" w:cs="Garamond"/>
              </w:rPr>
            </w:pPr>
            <w:r>
              <w:rPr>
                <w:rFonts w:ascii="Garamond" w:eastAsia="Garamond" w:hAnsi="Garamond" w:cs="Garamond"/>
              </w:rPr>
              <w:t>8</w:t>
            </w:r>
          </w:p>
        </w:tc>
        <w:tc>
          <w:tcPr>
            <w:tcW w:w="1893" w:type="dxa"/>
          </w:tcPr>
          <w:p w14:paraId="495B2170" w14:textId="77777777" w:rsidR="00407CB8" w:rsidRDefault="009D2039">
            <w:pPr>
              <w:pStyle w:val="Normal1"/>
              <w:jc w:val="center"/>
              <w:rPr>
                <w:rFonts w:ascii="Garamond" w:eastAsia="Garamond" w:hAnsi="Garamond" w:cs="Garamond"/>
              </w:rPr>
            </w:pPr>
            <w:r>
              <w:rPr>
                <w:rFonts w:ascii="Garamond" w:eastAsia="Garamond" w:hAnsi="Garamond" w:cs="Garamond"/>
              </w:rPr>
              <w:t>46.2:22.1:31.7</w:t>
            </w:r>
          </w:p>
        </w:tc>
        <w:tc>
          <w:tcPr>
            <w:tcW w:w="1739" w:type="dxa"/>
          </w:tcPr>
          <w:p w14:paraId="481EADD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3.09</w:t>
            </w:r>
            <w:r>
              <w:rPr>
                <w:rFonts w:ascii="Garamond" w:eastAsia="Garamond" w:hAnsi="Garamond" w:cs="Garamond"/>
                <w:vertAlign w:val="superscript"/>
              </w:rPr>
              <w:t>f</w:t>
            </w:r>
            <w:r>
              <w:rPr>
                <w:rFonts w:ascii="Garamond" w:eastAsia="Garamond" w:hAnsi="Garamond" w:cs="Garamond"/>
              </w:rPr>
              <w:t>± 0.11</w:t>
            </w:r>
          </w:p>
        </w:tc>
        <w:tc>
          <w:tcPr>
            <w:tcW w:w="1930" w:type="dxa"/>
          </w:tcPr>
          <w:p w14:paraId="5BFFD703"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2.37</w:t>
            </w:r>
            <w:r>
              <w:rPr>
                <w:rFonts w:ascii="Garamond" w:eastAsia="Garamond" w:hAnsi="Garamond" w:cs="Garamond"/>
                <w:vertAlign w:val="superscript"/>
              </w:rPr>
              <w:t>cd</w:t>
            </w:r>
            <w:r>
              <w:rPr>
                <w:rFonts w:ascii="Garamond" w:eastAsia="Garamond" w:hAnsi="Garamond" w:cs="Garamond"/>
              </w:rPr>
              <w:t>±0.10</w:t>
            </w:r>
          </w:p>
        </w:tc>
        <w:tc>
          <w:tcPr>
            <w:tcW w:w="2264" w:type="dxa"/>
          </w:tcPr>
          <w:p w14:paraId="00E879FE"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0.00</w:t>
            </w:r>
            <w:r>
              <w:rPr>
                <w:rFonts w:ascii="Garamond" w:eastAsia="Garamond" w:hAnsi="Garamond" w:cs="Garamond"/>
                <w:vertAlign w:val="superscript"/>
              </w:rPr>
              <w:t xml:space="preserve"> f</w:t>
            </w:r>
            <w:r>
              <w:rPr>
                <w:rFonts w:ascii="Garamond" w:eastAsia="Garamond" w:hAnsi="Garamond" w:cs="Garamond"/>
              </w:rPr>
              <w:t>±0.00</w:t>
            </w:r>
          </w:p>
        </w:tc>
      </w:tr>
      <w:tr w:rsidR="00407CB8" w14:paraId="60967F39" w14:textId="77777777">
        <w:trPr>
          <w:cantSplit/>
          <w:trHeight w:val="359"/>
          <w:tblHeader/>
        </w:trPr>
        <w:tc>
          <w:tcPr>
            <w:tcW w:w="1755" w:type="dxa"/>
          </w:tcPr>
          <w:p w14:paraId="21E48C65" w14:textId="77777777" w:rsidR="00407CB8" w:rsidRDefault="009D2039">
            <w:pPr>
              <w:pStyle w:val="Normal1"/>
              <w:jc w:val="center"/>
              <w:rPr>
                <w:rFonts w:ascii="Garamond" w:eastAsia="Garamond" w:hAnsi="Garamond" w:cs="Garamond"/>
              </w:rPr>
            </w:pPr>
            <w:r>
              <w:rPr>
                <w:rFonts w:ascii="Garamond" w:eastAsia="Garamond" w:hAnsi="Garamond" w:cs="Garamond"/>
              </w:rPr>
              <w:t>9</w:t>
            </w:r>
          </w:p>
        </w:tc>
        <w:tc>
          <w:tcPr>
            <w:tcW w:w="1893" w:type="dxa"/>
          </w:tcPr>
          <w:p w14:paraId="57EABFA7" w14:textId="77777777" w:rsidR="00407CB8" w:rsidRDefault="009D2039">
            <w:pPr>
              <w:pStyle w:val="Normal1"/>
              <w:jc w:val="center"/>
              <w:rPr>
                <w:rFonts w:ascii="Garamond" w:eastAsia="Garamond" w:hAnsi="Garamond" w:cs="Garamond"/>
              </w:rPr>
            </w:pPr>
            <w:r>
              <w:rPr>
                <w:rFonts w:ascii="Garamond" w:eastAsia="Garamond" w:hAnsi="Garamond" w:cs="Garamond"/>
              </w:rPr>
              <w:t>46.6:15:38.3</w:t>
            </w:r>
          </w:p>
        </w:tc>
        <w:tc>
          <w:tcPr>
            <w:tcW w:w="1739" w:type="dxa"/>
          </w:tcPr>
          <w:p w14:paraId="63C75603"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2.65</w:t>
            </w:r>
            <w:r>
              <w:rPr>
                <w:rFonts w:ascii="Garamond" w:eastAsia="Garamond" w:hAnsi="Garamond" w:cs="Garamond"/>
                <w:vertAlign w:val="superscript"/>
              </w:rPr>
              <w:t>g</w:t>
            </w:r>
            <w:r>
              <w:rPr>
                <w:rFonts w:ascii="Garamond" w:eastAsia="Garamond" w:hAnsi="Garamond" w:cs="Garamond"/>
              </w:rPr>
              <w:t>± 0.26</w:t>
            </w:r>
          </w:p>
        </w:tc>
        <w:tc>
          <w:tcPr>
            <w:tcW w:w="1930" w:type="dxa"/>
          </w:tcPr>
          <w:p w14:paraId="713BA3F4"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3.47</w:t>
            </w:r>
            <w:r>
              <w:rPr>
                <w:rFonts w:ascii="Garamond" w:eastAsia="Garamond" w:hAnsi="Garamond" w:cs="Garamond"/>
                <w:vertAlign w:val="superscript"/>
              </w:rPr>
              <w:t xml:space="preserve"> a</w:t>
            </w:r>
            <w:r>
              <w:rPr>
                <w:rFonts w:ascii="Garamond" w:eastAsia="Garamond" w:hAnsi="Garamond" w:cs="Garamond"/>
              </w:rPr>
              <w:t>±0.36</w:t>
            </w:r>
          </w:p>
        </w:tc>
        <w:tc>
          <w:tcPr>
            <w:tcW w:w="2264" w:type="dxa"/>
          </w:tcPr>
          <w:p w14:paraId="180DB2F1"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0.00</w:t>
            </w:r>
            <w:r>
              <w:rPr>
                <w:rFonts w:ascii="Garamond" w:eastAsia="Garamond" w:hAnsi="Garamond" w:cs="Garamond"/>
                <w:vertAlign w:val="superscript"/>
              </w:rPr>
              <w:t xml:space="preserve">f </w:t>
            </w:r>
            <w:r>
              <w:rPr>
                <w:rFonts w:ascii="Garamond" w:eastAsia="Garamond" w:hAnsi="Garamond" w:cs="Garamond"/>
              </w:rPr>
              <w:t>±0.00</w:t>
            </w:r>
          </w:p>
        </w:tc>
      </w:tr>
      <w:tr w:rsidR="00407CB8" w14:paraId="49A7C494" w14:textId="77777777">
        <w:trPr>
          <w:cantSplit/>
          <w:trHeight w:val="341"/>
          <w:tblHeader/>
        </w:trPr>
        <w:tc>
          <w:tcPr>
            <w:tcW w:w="1755" w:type="dxa"/>
          </w:tcPr>
          <w:p w14:paraId="089B85FA" w14:textId="77777777" w:rsidR="00407CB8" w:rsidRDefault="009D2039">
            <w:pPr>
              <w:pStyle w:val="Normal1"/>
              <w:jc w:val="center"/>
              <w:rPr>
                <w:rFonts w:ascii="Garamond" w:eastAsia="Garamond" w:hAnsi="Garamond" w:cs="Garamond"/>
              </w:rPr>
            </w:pPr>
            <w:r>
              <w:rPr>
                <w:rFonts w:ascii="Garamond" w:eastAsia="Garamond" w:hAnsi="Garamond" w:cs="Garamond"/>
              </w:rPr>
              <w:t>10</w:t>
            </w:r>
          </w:p>
        </w:tc>
        <w:tc>
          <w:tcPr>
            <w:tcW w:w="1893" w:type="dxa"/>
          </w:tcPr>
          <w:p w14:paraId="516F7A3F" w14:textId="77777777" w:rsidR="00407CB8" w:rsidRDefault="009D2039">
            <w:pPr>
              <w:pStyle w:val="Normal1"/>
              <w:jc w:val="center"/>
              <w:rPr>
                <w:rFonts w:ascii="Garamond" w:eastAsia="Garamond" w:hAnsi="Garamond" w:cs="Garamond"/>
              </w:rPr>
            </w:pPr>
            <w:r>
              <w:rPr>
                <w:rFonts w:ascii="Garamond" w:eastAsia="Garamond" w:hAnsi="Garamond" w:cs="Garamond"/>
              </w:rPr>
              <w:t>40:20:20</w:t>
            </w:r>
          </w:p>
        </w:tc>
        <w:tc>
          <w:tcPr>
            <w:tcW w:w="1739" w:type="dxa"/>
          </w:tcPr>
          <w:p w14:paraId="3CB1A618"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7.32</w:t>
            </w:r>
            <w:r>
              <w:rPr>
                <w:rFonts w:ascii="Garamond" w:eastAsia="Garamond" w:hAnsi="Garamond" w:cs="Garamond"/>
                <w:vertAlign w:val="superscript"/>
              </w:rPr>
              <w:t>a</w:t>
            </w:r>
            <w:r>
              <w:rPr>
                <w:rFonts w:ascii="Garamond" w:eastAsia="Garamond" w:hAnsi="Garamond" w:cs="Garamond"/>
              </w:rPr>
              <w:t>±1.70</w:t>
            </w:r>
          </w:p>
        </w:tc>
        <w:tc>
          <w:tcPr>
            <w:tcW w:w="1930" w:type="dxa"/>
          </w:tcPr>
          <w:p w14:paraId="063DAD15"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7.64</w:t>
            </w:r>
            <w:r>
              <w:rPr>
                <w:rFonts w:ascii="Garamond" w:eastAsia="Garamond" w:hAnsi="Garamond" w:cs="Garamond"/>
                <w:vertAlign w:val="superscript"/>
              </w:rPr>
              <w:t>a</w:t>
            </w:r>
            <w:r>
              <w:rPr>
                <w:rFonts w:ascii="Garamond" w:eastAsia="Garamond" w:hAnsi="Garamond" w:cs="Garamond"/>
              </w:rPr>
              <w:t>±1.84</w:t>
            </w:r>
          </w:p>
        </w:tc>
        <w:tc>
          <w:tcPr>
            <w:tcW w:w="2264" w:type="dxa"/>
          </w:tcPr>
          <w:p w14:paraId="0725A140"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8.08</w:t>
            </w:r>
            <w:r>
              <w:rPr>
                <w:rFonts w:ascii="Garamond" w:eastAsia="Garamond" w:hAnsi="Garamond" w:cs="Garamond"/>
                <w:vertAlign w:val="superscript"/>
              </w:rPr>
              <w:t>a</w:t>
            </w:r>
            <w:r>
              <w:rPr>
                <w:rFonts w:ascii="Garamond" w:eastAsia="Garamond" w:hAnsi="Garamond" w:cs="Garamond"/>
              </w:rPr>
              <w:t>±1.15</w:t>
            </w:r>
          </w:p>
        </w:tc>
      </w:tr>
      <w:tr w:rsidR="00407CB8" w14:paraId="79B722EB" w14:textId="77777777">
        <w:trPr>
          <w:cantSplit/>
          <w:trHeight w:val="350"/>
          <w:tblHeader/>
        </w:trPr>
        <w:tc>
          <w:tcPr>
            <w:tcW w:w="1755" w:type="dxa"/>
          </w:tcPr>
          <w:p w14:paraId="442D41AD" w14:textId="77777777" w:rsidR="00407CB8" w:rsidRDefault="009D2039">
            <w:pPr>
              <w:pStyle w:val="Normal1"/>
              <w:jc w:val="center"/>
              <w:rPr>
                <w:rFonts w:ascii="Garamond" w:eastAsia="Garamond" w:hAnsi="Garamond" w:cs="Garamond"/>
              </w:rPr>
            </w:pPr>
            <w:r>
              <w:rPr>
                <w:rFonts w:ascii="Garamond" w:eastAsia="Garamond" w:hAnsi="Garamond" w:cs="Garamond"/>
              </w:rPr>
              <w:t>11</w:t>
            </w:r>
          </w:p>
        </w:tc>
        <w:tc>
          <w:tcPr>
            <w:tcW w:w="1893" w:type="dxa"/>
          </w:tcPr>
          <w:p w14:paraId="173D5082" w14:textId="77777777" w:rsidR="00407CB8" w:rsidRDefault="009D2039">
            <w:pPr>
              <w:pStyle w:val="Normal1"/>
              <w:jc w:val="center"/>
              <w:rPr>
                <w:rFonts w:ascii="Garamond" w:eastAsia="Garamond" w:hAnsi="Garamond" w:cs="Garamond"/>
              </w:rPr>
            </w:pPr>
            <w:r>
              <w:rPr>
                <w:rFonts w:ascii="Garamond" w:eastAsia="Garamond" w:hAnsi="Garamond" w:cs="Garamond"/>
              </w:rPr>
              <w:t>53:22.3:24.5</w:t>
            </w:r>
          </w:p>
        </w:tc>
        <w:tc>
          <w:tcPr>
            <w:tcW w:w="1739" w:type="dxa"/>
          </w:tcPr>
          <w:p w14:paraId="264649B8"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2.53</w:t>
            </w:r>
            <w:r>
              <w:rPr>
                <w:rFonts w:ascii="Garamond" w:eastAsia="Garamond" w:hAnsi="Garamond" w:cs="Garamond"/>
                <w:vertAlign w:val="superscript"/>
              </w:rPr>
              <w:t>g</w:t>
            </w:r>
            <w:r>
              <w:rPr>
                <w:rFonts w:ascii="Garamond" w:eastAsia="Garamond" w:hAnsi="Garamond" w:cs="Garamond"/>
              </w:rPr>
              <w:t>± 0.04</w:t>
            </w:r>
          </w:p>
        </w:tc>
        <w:tc>
          <w:tcPr>
            <w:tcW w:w="1930" w:type="dxa"/>
          </w:tcPr>
          <w:p w14:paraId="7186DE0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2.12</w:t>
            </w:r>
            <w:r>
              <w:rPr>
                <w:rFonts w:ascii="Garamond" w:eastAsia="Garamond" w:hAnsi="Garamond" w:cs="Garamond"/>
                <w:vertAlign w:val="superscript"/>
              </w:rPr>
              <w:t>d</w:t>
            </w:r>
            <w:r>
              <w:rPr>
                <w:rFonts w:ascii="Garamond" w:eastAsia="Garamond" w:hAnsi="Garamond" w:cs="Garamond"/>
              </w:rPr>
              <w:t>±0.11</w:t>
            </w:r>
          </w:p>
        </w:tc>
        <w:tc>
          <w:tcPr>
            <w:tcW w:w="2264" w:type="dxa"/>
          </w:tcPr>
          <w:p w14:paraId="5E017A21"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1.20</w:t>
            </w:r>
            <w:r>
              <w:rPr>
                <w:rFonts w:ascii="Garamond" w:eastAsia="Garamond" w:hAnsi="Garamond" w:cs="Garamond"/>
                <w:vertAlign w:val="superscript"/>
              </w:rPr>
              <w:t>cde</w:t>
            </w:r>
            <w:r>
              <w:rPr>
                <w:rFonts w:ascii="Garamond" w:eastAsia="Garamond" w:hAnsi="Garamond" w:cs="Garamond"/>
              </w:rPr>
              <w:t>±0.08</w:t>
            </w:r>
          </w:p>
        </w:tc>
      </w:tr>
      <w:tr w:rsidR="00407CB8" w14:paraId="434AE7A0" w14:textId="77777777">
        <w:trPr>
          <w:cantSplit/>
          <w:trHeight w:val="350"/>
          <w:tblHeader/>
        </w:trPr>
        <w:tc>
          <w:tcPr>
            <w:tcW w:w="1755" w:type="dxa"/>
          </w:tcPr>
          <w:p w14:paraId="01C396E6" w14:textId="77777777" w:rsidR="00407CB8" w:rsidRDefault="009D2039">
            <w:pPr>
              <w:pStyle w:val="Normal1"/>
              <w:jc w:val="center"/>
              <w:rPr>
                <w:rFonts w:ascii="Garamond" w:eastAsia="Garamond" w:hAnsi="Garamond" w:cs="Garamond"/>
              </w:rPr>
            </w:pPr>
            <w:r>
              <w:rPr>
                <w:rFonts w:ascii="Garamond" w:eastAsia="Garamond" w:hAnsi="Garamond" w:cs="Garamond"/>
              </w:rPr>
              <w:t>12</w:t>
            </w:r>
          </w:p>
        </w:tc>
        <w:tc>
          <w:tcPr>
            <w:tcW w:w="1893" w:type="dxa"/>
          </w:tcPr>
          <w:p w14:paraId="47809D0B" w14:textId="77777777" w:rsidR="00407CB8" w:rsidRDefault="009D2039">
            <w:pPr>
              <w:pStyle w:val="Normal1"/>
              <w:jc w:val="center"/>
              <w:rPr>
                <w:rFonts w:ascii="Garamond" w:eastAsia="Garamond" w:hAnsi="Garamond" w:cs="Garamond"/>
              </w:rPr>
            </w:pPr>
            <w:r>
              <w:rPr>
                <w:rFonts w:ascii="Garamond" w:eastAsia="Garamond" w:hAnsi="Garamond" w:cs="Garamond"/>
              </w:rPr>
              <w:t>40:30:30</w:t>
            </w:r>
          </w:p>
        </w:tc>
        <w:tc>
          <w:tcPr>
            <w:tcW w:w="1739" w:type="dxa"/>
          </w:tcPr>
          <w:p w14:paraId="2C157E4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4.31</w:t>
            </w:r>
            <w:r>
              <w:rPr>
                <w:rFonts w:ascii="Garamond" w:eastAsia="Garamond" w:hAnsi="Garamond" w:cs="Garamond"/>
                <w:vertAlign w:val="superscript"/>
              </w:rPr>
              <w:t>c</w:t>
            </w:r>
            <w:r>
              <w:rPr>
                <w:rFonts w:ascii="Garamond" w:eastAsia="Garamond" w:hAnsi="Garamond" w:cs="Garamond"/>
              </w:rPr>
              <w:t xml:space="preserve"> ± 2.01</w:t>
            </w:r>
          </w:p>
        </w:tc>
        <w:tc>
          <w:tcPr>
            <w:tcW w:w="1930" w:type="dxa"/>
          </w:tcPr>
          <w:p w14:paraId="4F9A14A7"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2.58</w:t>
            </w:r>
            <w:r>
              <w:rPr>
                <w:rFonts w:ascii="Garamond" w:eastAsia="Garamond" w:hAnsi="Garamond" w:cs="Garamond"/>
                <w:vertAlign w:val="superscript"/>
              </w:rPr>
              <w:t>bc</w:t>
            </w:r>
            <w:r>
              <w:rPr>
                <w:rFonts w:ascii="Garamond" w:eastAsia="Garamond" w:hAnsi="Garamond" w:cs="Garamond"/>
              </w:rPr>
              <w:t>±0.08</w:t>
            </w:r>
          </w:p>
        </w:tc>
        <w:tc>
          <w:tcPr>
            <w:tcW w:w="2264" w:type="dxa"/>
          </w:tcPr>
          <w:p w14:paraId="6517209C"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1.10</w:t>
            </w:r>
            <w:r>
              <w:rPr>
                <w:rFonts w:ascii="Garamond" w:eastAsia="Garamond" w:hAnsi="Garamond" w:cs="Garamond"/>
                <w:vertAlign w:val="superscript"/>
              </w:rPr>
              <w:t xml:space="preserve"> e</w:t>
            </w:r>
            <w:r>
              <w:rPr>
                <w:rFonts w:ascii="Garamond" w:eastAsia="Garamond" w:hAnsi="Garamond" w:cs="Garamond"/>
              </w:rPr>
              <w:t>±0.00</w:t>
            </w:r>
          </w:p>
        </w:tc>
      </w:tr>
      <w:tr w:rsidR="00407CB8" w14:paraId="04B9BCB3" w14:textId="77777777">
        <w:trPr>
          <w:cantSplit/>
          <w:trHeight w:val="539"/>
          <w:tblHeader/>
        </w:trPr>
        <w:tc>
          <w:tcPr>
            <w:tcW w:w="1755" w:type="dxa"/>
            <w:tcBorders>
              <w:bottom w:val="single" w:sz="4" w:space="0" w:color="000000"/>
            </w:tcBorders>
          </w:tcPr>
          <w:p w14:paraId="2BA4AEA2" w14:textId="77777777" w:rsidR="00407CB8" w:rsidRDefault="009D2039">
            <w:pPr>
              <w:pStyle w:val="Normal1"/>
              <w:jc w:val="center"/>
              <w:rPr>
                <w:rFonts w:ascii="Garamond" w:eastAsia="Garamond" w:hAnsi="Garamond" w:cs="Garamond"/>
              </w:rPr>
            </w:pPr>
            <w:r>
              <w:rPr>
                <w:rFonts w:ascii="Garamond" w:eastAsia="Garamond" w:hAnsi="Garamond" w:cs="Garamond"/>
              </w:rPr>
              <w:t>13</w:t>
            </w:r>
          </w:p>
        </w:tc>
        <w:tc>
          <w:tcPr>
            <w:tcW w:w="1893" w:type="dxa"/>
            <w:tcBorders>
              <w:bottom w:val="single" w:sz="4" w:space="0" w:color="000000"/>
            </w:tcBorders>
          </w:tcPr>
          <w:p w14:paraId="67CC3798" w14:textId="77777777" w:rsidR="00407CB8" w:rsidRDefault="009D2039">
            <w:pPr>
              <w:pStyle w:val="Normal1"/>
              <w:jc w:val="center"/>
              <w:rPr>
                <w:rFonts w:ascii="Garamond" w:eastAsia="Garamond" w:hAnsi="Garamond" w:cs="Garamond"/>
              </w:rPr>
            </w:pPr>
            <w:r>
              <w:rPr>
                <w:rFonts w:ascii="Garamond" w:eastAsia="Garamond" w:hAnsi="Garamond" w:cs="Garamond"/>
              </w:rPr>
              <w:t>100g whole</w:t>
            </w:r>
          </w:p>
          <w:p w14:paraId="207DABA5" w14:textId="77777777" w:rsidR="00407CB8" w:rsidRDefault="009D2039">
            <w:pPr>
              <w:pStyle w:val="Normal1"/>
              <w:jc w:val="center"/>
              <w:rPr>
                <w:rFonts w:ascii="Garamond" w:eastAsia="Garamond" w:hAnsi="Garamond" w:cs="Garamond"/>
              </w:rPr>
            </w:pPr>
            <w:r>
              <w:rPr>
                <w:rFonts w:ascii="Garamond" w:eastAsia="Garamond" w:hAnsi="Garamond" w:cs="Garamond"/>
              </w:rPr>
              <w:t xml:space="preserve">Cowpea </w:t>
            </w:r>
            <w:proofErr w:type="spellStart"/>
            <w:r>
              <w:rPr>
                <w:rFonts w:ascii="Garamond" w:eastAsia="Garamond" w:hAnsi="Garamond" w:cs="Garamond"/>
              </w:rPr>
              <w:t>moi-moi</w:t>
            </w:r>
            <w:proofErr w:type="spellEnd"/>
          </w:p>
        </w:tc>
        <w:tc>
          <w:tcPr>
            <w:tcW w:w="1739" w:type="dxa"/>
            <w:tcBorders>
              <w:bottom w:val="single" w:sz="4" w:space="0" w:color="000000"/>
            </w:tcBorders>
          </w:tcPr>
          <w:p w14:paraId="102EA239"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3.33</w:t>
            </w:r>
            <w:r>
              <w:rPr>
                <w:rFonts w:ascii="Garamond" w:eastAsia="Garamond" w:hAnsi="Garamond" w:cs="Garamond"/>
                <w:vertAlign w:val="superscript"/>
              </w:rPr>
              <w:t xml:space="preserve">def </w:t>
            </w:r>
            <w:r>
              <w:rPr>
                <w:rFonts w:ascii="Garamond" w:eastAsia="Garamond" w:hAnsi="Garamond" w:cs="Garamond"/>
              </w:rPr>
              <w:t>±0.12</w:t>
            </w:r>
          </w:p>
        </w:tc>
        <w:tc>
          <w:tcPr>
            <w:tcW w:w="1930" w:type="dxa"/>
            <w:tcBorders>
              <w:bottom w:val="single" w:sz="4" w:space="0" w:color="000000"/>
            </w:tcBorders>
          </w:tcPr>
          <w:p w14:paraId="681230E8"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1.44</w:t>
            </w:r>
            <w:r>
              <w:rPr>
                <w:rFonts w:ascii="Garamond" w:eastAsia="Garamond" w:hAnsi="Garamond" w:cs="Garamond"/>
                <w:vertAlign w:val="superscript"/>
              </w:rPr>
              <w:t>e</w:t>
            </w:r>
            <w:r>
              <w:rPr>
                <w:rFonts w:ascii="Garamond" w:eastAsia="Garamond" w:hAnsi="Garamond" w:cs="Garamond"/>
              </w:rPr>
              <w:t>±0.03</w:t>
            </w:r>
          </w:p>
        </w:tc>
        <w:tc>
          <w:tcPr>
            <w:tcW w:w="2264" w:type="dxa"/>
            <w:tcBorders>
              <w:bottom w:val="single" w:sz="4" w:space="0" w:color="000000"/>
            </w:tcBorders>
          </w:tcPr>
          <w:p w14:paraId="1CEB2A1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1.11</w:t>
            </w:r>
            <w:r>
              <w:rPr>
                <w:rFonts w:ascii="Garamond" w:eastAsia="Garamond" w:hAnsi="Garamond" w:cs="Garamond"/>
                <w:vertAlign w:val="superscript"/>
              </w:rPr>
              <w:t>e</w:t>
            </w:r>
            <w:r>
              <w:rPr>
                <w:rFonts w:ascii="Garamond" w:eastAsia="Garamond" w:hAnsi="Garamond" w:cs="Garamond"/>
              </w:rPr>
              <w:t>±0.01</w:t>
            </w:r>
          </w:p>
        </w:tc>
      </w:tr>
    </w:tbl>
    <w:p w14:paraId="6488CF6E" w14:textId="77777777" w:rsidR="00407CB8" w:rsidRDefault="00407CB8">
      <w:pPr>
        <w:pStyle w:val="Normal1"/>
        <w:spacing w:after="0" w:line="480" w:lineRule="auto"/>
        <w:rPr>
          <w:rFonts w:ascii="Garamond" w:eastAsia="Garamond" w:hAnsi="Garamond" w:cs="Garamond"/>
          <w:sz w:val="24"/>
          <w:szCs w:val="24"/>
        </w:rPr>
      </w:pPr>
    </w:p>
    <w:p w14:paraId="6F8A95D6" w14:textId="77777777" w:rsidR="00407CB8" w:rsidRDefault="009D2039">
      <w:pPr>
        <w:pStyle w:val="Normal1"/>
        <w:spacing w:after="0" w:line="360" w:lineRule="auto"/>
        <w:ind w:right="-15"/>
        <w:jc w:val="both"/>
        <w:rPr>
          <w:rFonts w:ascii="Garamond" w:eastAsia="Garamond" w:hAnsi="Garamond" w:cs="Garamond"/>
          <w:sz w:val="24"/>
          <w:szCs w:val="24"/>
        </w:rPr>
      </w:pPr>
      <w:r>
        <w:rPr>
          <w:rFonts w:ascii="Garamond" w:eastAsia="Garamond" w:hAnsi="Garamond" w:cs="Garamond"/>
          <w:b/>
          <w:sz w:val="24"/>
          <w:szCs w:val="24"/>
        </w:rPr>
        <w:t xml:space="preserve">4.0 Conclusion </w:t>
      </w:r>
    </w:p>
    <w:p w14:paraId="32A31BA5" w14:textId="36AB293D"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This study revealed that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produced from blended mixture of maize, melon and African palm weevil can compete favorably with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produced from whole cowpea (control). Analytically, there was significant difference in all the parameters (</w:t>
      </w:r>
      <w:proofErr w:type="spellStart"/>
      <w:r>
        <w:rPr>
          <w:rFonts w:ascii="Garamond" w:eastAsia="Garamond" w:hAnsi="Garamond" w:cs="Garamond"/>
          <w:sz w:val="24"/>
          <w:szCs w:val="24"/>
        </w:rPr>
        <w:t>ie</w:t>
      </w:r>
      <w:proofErr w:type="spellEnd"/>
      <w:r>
        <w:rPr>
          <w:rFonts w:ascii="Garamond" w:eastAsia="Garamond" w:hAnsi="Garamond" w:cs="Garamond"/>
          <w:sz w:val="24"/>
          <w:szCs w:val="24"/>
        </w:rPr>
        <w:t xml:space="preserve">, proximate, sensory and microbial analysis) of the </w:t>
      </w:r>
      <w:proofErr w:type="spellStart"/>
      <w:r>
        <w:rPr>
          <w:rFonts w:ascii="Garamond" w:eastAsia="Garamond" w:hAnsi="Garamond" w:cs="Garamond"/>
          <w:sz w:val="24"/>
          <w:szCs w:val="24"/>
        </w:rPr>
        <w:t>moi-moi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(the blended and the control), thus indicating that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produced from blended mixture of maize, melon and African palm weevils is acceptable.  This study also showed that the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samples produced from blended mixture of maize, melon and African palm weevil is nutritionally balanced and provides adequate energy to the body. From this study, production of </w:t>
      </w:r>
      <w:proofErr w:type="spellStart"/>
      <w:r>
        <w:rPr>
          <w:rFonts w:ascii="Garamond" w:eastAsia="Garamond" w:hAnsi="Garamond" w:cs="Garamond"/>
          <w:sz w:val="24"/>
          <w:szCs w:val="24"/>
        </w:rPr>
        <w:t>Igbabu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oka</w:t>
      </w:r>
      <w:proofErr w:type="spellEnd"/>
      <w:r>
        <w:rPr>
          <w:rFonts w:ascii="Garamond" w:eastAsia="Garamond" w:hAnsi="Garamond" w:cs="Garamond"/>
          <w:sz w:val="24"/>
          <w:szCs w:val="24"/>
        </w:rPr>
        <w:t xml:space="preserve"> from blends mixture of maize, melon and African palm weevil should be encouraged as whole yellow maize, melon and African palm weevils are readily available and affordable. </w:t>
      </w:r>
    </w:p>
    <w:p w14:paraId="5F59C999" w14:textId="1297D484" w:rsidR="00201D06" w:rsidRDefault="00201D06">
      <w:pPr>
        <w:pStyle w:val="Normal1"/>
        <w:spacing w:after="0" w:line="360" w:lineRule="auto"/>
        <w:jc w:val="both"/>
        <w:rPr>
          <w:rFonts w:ascii="Garamond" w:eastAsia="Garamond" w:hAnsi="Garamond" w:cs="Garamond"/>
          <w:sz w:val="24"/>
          <w:szCs w:val="24"/>
        </w:rPr>
      </w:pPr>
    </w:p>
    <w:p w14:paraId="273875DD" w14:textId="77777777" w:rsidR="00201D06" w:rsidRPr="007A4135" w:rsidRDefault="00201D06" w:rsidP="00201D06">
      <w:pPr>
        <w:rPr>
          <w:highlight w:val="yellow"/>
        </w:rPr>
      </w:pPr>
      <w:r w:rsidRPr="007A4135">
        <w:rPr>
          <w:highlight w:val="yellow"/>
        </w:rPr>
        <w:t>Disclaimer (Artificial intelligence)</w:t>
      </w:r>
    </w:p>
    <w:p w14:paraId="3C0E6F9C" w14:textId="77777777" w:rsidR="00201D06" w:rsidRPr="007A4135" w:rsidRDefault="00201D06" w:rsidP="00201D06">
      <w:pPr>
        <w:rPr>
          <w:highlight w:val="yellow"/>
        </w:rPr>
      </w:pPr>
      <w:r w:rsidRPr="007A4135">
        <w:rPr>
          <w:highlight w:val="yellow"/>
        </w:rPr>
        <w:t xml:space="preserve">Option 1: </w:t>
      </w:r>
    </w:p>
    <w:p w14:paraId="10DC82B9" w14:textId="77777777" w:rsidR="00201D06" w:rsidRPr="007A4135" w:rsidRDefault="00201D06" w:rsidP="00201D0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68FBEE2" w14:textId="77777777" w:rsidR="00201D06" w:rsidRPr="007A4135" w:rsidRDefault="00201D06" w:rsidP="00201D06">
      <w:pPr>
        <w:rPr>
          <w:highlight w:val="yellow"/>
        </w:rPr>
      </w:pPr>
      <w:r w:rsidRPr="007A4135">
        <w:rPr>
          <w:highlight w:val="yellow"/>
        </w:rPr>
        <w:t xml:space="preserve">Option 2: </w:t>
      </w:r>
    </w:p>
    <w:p w14:paraId="039ACF7A" w14:textId="77777777" w:rsidR="00201D06" w:rsidRPr="007A4135" w:rsidRDefault="00201D06" w:rsidP="00201D0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163A09" w14:textId="77777777" w:rsidR="00201D06" w:rsidRPr="007A4135" w:rsidRDefault="00201D06" w:rsidP="00201D06">
      <w:pPr>
        <w:rPr>
          <w:highlight w:val="yellow"/>
        </w:rPr>
      </w:pPr>
      <w:r w:rsidRPr="007A4135">
        <w:rPr>
          <w:highlight w:val="yellow"/>
        </w:rPr>
        <w:t>Details of the AI usage are given below:</w:t>
      </w:r>
    </w:p>
    <w:p w14:paraId="20BD4662" w14:textId="77777777" w:rsidR="00201D06" w:rsidRPr="007A4135" w:rsidRDefault="00201D06" w:rsidP="00201D06">
      <w:pPr>
        <w:rPr>
          <w:highlight w:val="yellow"/>
        </w:rPr>
      </w:pPr>
      <w:r w:rsidRPr="007A4135">
        <w:rPr>
          <w:highlight w:val="yellow"/>
        </w:rPr>
        <w:t>1.</w:t>
      </w:r>
    </w:p>
    <w:p w14:paraId="1841F2A6" w14:textId="77777777" w:rsidR="00201D06" w:rsidRPr="007A4135" w:rsidRDefault="00201D06" w:rsidP="00201D06">
      <w:pPr>
        <w:rPr>
          <w:highlight w:val="yellow"/>
        </w:rPr>
      </w:pPr>
      <w:r w:rsidRPr="007A4135">
        <w:rPr>
          <w:highlight w:val="yellow"/>
        </w:rPr>
        <w:t>2.</w:t>
      </w:r>
    </w:p>
    <w:p w14:paraId="35068400" w14:textId="77777777" w:rsidR="00201D06" w:rsidRPr="00D047BB" w:rsidRDefault="00201D06" w:rsidP="00201D06">
      <w:r w:rsidRPr="007A4135">
        <w:rPr>
          <w:highlight w:val="yellow"/>
        </w:rPr>
        <w:t>3.</w:t>
      </w:r>
    </w:p>
    <w:p w14:paraId="65C08EF0" w14:textId="77777777" w:rsidR="00201D06" w:rsidRDefault="00201D06">
      <w:pPr>
        <w:pStyle w:val="Normal1"/>
        <w:spacing w:after="0" w:line="360" w:lineRule="auto"/>
        <w:jc w:val="both"/>
        <w:rPr>
          <w:rFonts w:ascii="Garamond" w:eastAsia="Garamond" w:hAnsi="Garamond" w:cs="Garamond"/>
          <w:sz w:val="24"/>
          <w:szCs w:val="24"/>
        </w:rPr>
      </w:pPr>
      <w:bookmarkStart w:id="3" w:name="_GoBack"/>
      <w:bookmarkEnd w:id="3"/>
    </w:p>
    <w:p w14:paraId="366847CF" w14:textId="77777777" w:rsidR="00407CB8" w:rsidRDefault="009D2039">
      <w:pPr>
        <w:pStyle w:val="Normal1"/>
        <w:spacing w:before="240" w:after="11" w:line="276" w:lineRule="auto"/>
        <w:ind w:left="720" w:right="66" w:hanging="720"/>
        <w:rPr>
          <w:rFonts w:ascii="Garamond" w:eastAsia="Garamond" w:hAnsi="Garamond" w:cs="Garamond"/>
          <w:b/>
        </w:rPr>
      </w:pPr>
      <w:r>
        <w:rPr>
          <w:rFonts w:ascii="Garamond" w:eastAsia="Garamond" w:hAnsi="Garamond" w:cs="Garamond"/>
          <w:b/>
        </w:rPr>
        <w:t>Reference</w:t>
      </w:r>
    </w:p>
    <w:p w14:paraId="599792E2" w14:textId="77777777" w:rsidR="00407CB8" w:rsidRDefault="009D2039">
      <w:pPr>
        <w:pStyle w:val="Normal1"/>
        <w:spacing w:before="120" w:after="120" w:line="276" w:lineRule="auto"/>
        <w:ind w:left="720" w:right="66" w:hanging="720"/>
        <w:jc w:val="both"/>
        <w:rPr>
          <w:rFonts w:ascii="Garamond" w:eastAsia="Garamond" w:hAnsi="Garamond" w:cs="Garamond"/>
        </w:rPr>
      </w:pPr>
      <w:proofErr w:type="spellStart"/>
      <w:r>
        <w:rPr>
          <w:rFonts w:ascii="Garamond" w:eastAsia="Garamond" w:hAnsi="Garamond" w:cs="Garamond"/>
        </w:rPr>
        <w:t>Akusu</w:t>
      </w:r>
      <w:proofErr w:type="spellEnd"/>
      <w:r>
        <w:rPr>
          <w:rFonts w:ascii="Garamond" w:eastAsia="Garamond" w:hAnsi="Garamond" w:cs="Garamond"/>
        </w:rPr>
        <w:t>, O. and Kin-</w:t>
      </w:r>
      <w:proofErr w:type="spellStart"/>
      <w:r>
        <w:rPr>
          <w:rFonts w:ascii="Garamond" w:eastAsia="Garamond" w:hAnsi="Garamond" w:cs="Garamond"/>
        </w:rPr>
        <w:t>Kabari</w:t>
      </w:r>
      <w:proofErr w:type="spellEnd"/>
      <w:r>
        <w:rPr>
          <w:rFonts w:ascii="Garamond" w:eastAsia="Garamond" w:hAnsi="Garamond" w:cs="Garamond"/>
        </w:rPr>
        <w:t xml:space="preserve">, </w:t>
      </w:r>
      <w:proofErr w:type="gramStart"/>
      <w:r>
        <w:rPr>
          <w:rFonts w:ascii="Garamond" w:eastAsia="Garamond" w:hAnsi="Garamond" w:cs="Garamond"/>
        </w:rPr>
        <w:t>D.B.(</w:t>
      </w:r>
      <w:proofErr w:type="gramEnd"/>
      <w:r>
        <w:rPr>
          <w:rFonts w:ascii="Garamond" w:eastAsia="Garamond" w:hAnsi="Garamond" w:cs="Garamond"/>
        </w:rPr>
        <w:t xml:space="preserve">2012). “Protein Quality and Sensory Evaluation of </w:t>
      </w:r>
      <w:proofErr w:type="spellStart"/>
      <w:r>
        <w:rPr>
          <w:rFonts w:ascii="Garamond" w:eastAsia="Garamond" w:hAnsi="Garamond" w:cs="Garamond"/>
        </w:rPr>
        <w:t>Moin-moin</w:t>
      </w:r>
      <w:proofErr w:type="spellEnd"/>
      <w:r>
        <w:rPr>
          <w:rFonts w:ascii="Garamond" w:eastAsia="Garamond" w:hAnsi="Garamond" w:cs="Garamond"/>
        </w:rPr>
        <w:t xml:space="preserve"> Prepared from Cowpea/Maize Flour Blends”. </w:t>
      </w:r>
      <w:r>
        <w:rPr>
          <w:rFonts w:ascii="Garamond" w:eastAsia="Garamond" w:hAnsi="Garamond" w:cs="Garamond"/>
          <w:i/>
        </w:rPr>
        <w:t xml:space="preserve">African Journal of Food Science </w:t>
      </w:r>
      <w:r>
        <w:rPr>
          <w:rFonts w:ascii="Garamond" w:eastAsia="Garamond" w:hAnsi="Garamond" w:cs="Garamond"/>
        </w:rPr>
        <w:t xml:space="preserve">6.3: 47-51. </w:t>
      </w:r>
    </w:p>
    <w:p w14:paraId="26EADB45" w14:textId="77777777" w:rsidR="00407CB8" w:rsidRDefault="009D2039">
      <w:pPr>
        <w:pStyle w:val="Normal1"/>
        <w:spacing w:after="120" w:line="276" w:lineRule="auto"/>
        <w:ind w:left="720" w:right="66" w:hanging="720"/>
        <w:jc w:val="both"/>
        <w:rPr>
          <w:rFonts w:ascii="Garamond" w:eastAsia="Garamond" w:hAnsi="Garamond" w:cs="Garamond"/>
        </w:rPr>
      </w:pPr>
      <w:proofErr w:type="spellStart"/>
      <w:r>
        <w:rPr>
          <w:rFonts w:ascii="Garamond" w:eastAsia="Garamond" w:hAnsi="Garamond" w:cs="Garamond"/>
        </w:rPr>
        <w:t>Apata</w:t>
      </w:r>
      <w:proofErr w:type="spellEnd"/>
      <w:r>
        <w:rPr>
          <w:rFonts w:ascii="Garamond" w:eastAsia="Garamond" w:hAnsi="Garamond" w:cs="Garamond"/>
        </w:rPr>
        <w:t xml:space="preserve">, D. and </w:t>
      </w:r>
      <w:proofErr w:type="spellStart"/>
      <w:r>
        <w:rPr>
          <w:rFonts w:ascii="Garamond" w:eastAsia="Garamond" w:hAnsi="Garamond" w:cs="Garamond"/>
        </w:rPr>
        <w:t>Ologhobo</w:t>
      </w:r>
      <w:proofErr w:type="spellEnd"/>
      <w:r>
        <w:rPr>
          <w:rFonts w:ascii="Garamond" w:eastAsia="Garamond" w:hAnsi="Garamond" w:cs="Garamond"/>
        </w:rPr>
        <w:t xml:space="preserve"> </w:t>
      </w:r>
      <w:proofErr w:type="gramStart"/>
      <w:r>
        <w:rPr>
          <w:rFonts w:ascii="Garamond" w:eastAsia="Garamond" w:hAnsi="Garamond" w:cs="Garamond"/>
        </w:rPr>
        <w:t>A.D.(</w:t>
      </w:r>
      <w:proofErr w:type="gramEnd"/>
      <w:r>
        <w:rPr>
          <w:rFonts w:ascii="Garamond" w:eastAsia="Garamond" w:hAnsi="Garamond" w:cs="Garamond"/>
        </w:rPr>
        <w:t xml:space="preserve">1994) “Biochemical Evaluation of Some Nigerian Legume Seeds”. </w:t>
      </w:r>
      <w:r>
        <w:rPr>
          <w:rFonts w:ascii="Garamond" w:eastAsia="Garamond" w:hAnsi="Garamond" w:cs="Garamond"/>
          <w:i/>
        </w:rPr>
        <w:t xml:space="preserve">Food Chemistry </w:t>
      </w:r>
      <w:r>
        <w:rPr>
          <w:rFonts w:ascii="Garamond" w:eastAsia="Garamond" w:hAnsi="Garamond" w:cs="Garamond"/>
        </w:rPr>
        <w:t xml:space="preserve">49: 333-338. </w:t>
      </w:r>
    </w:p>
    <w:p w14:paraId="1AEAA083" w14:textId="77777777" w:rsidR="00407CB8" w:rsidRDefault="009D2039">
      <w:pPr>
        <w:pStyle w:val="Normal1"/>
        <w:spacing w:after="120" w:line="276" w:lineRule="auto"/>
        <w:ind w:right="14"/>
        <w:jc w:val="both"/>
        <w:rPr>
          <w:rFonts w:ascii="Garamond" w:eastAsia="Garamond" w:hAnsi="Garamond" w:cs="Garamond"/>
        </w:rPr>
      </w:pPr>
      <w:proofErr w:type="gramStart"/>
      <w:r>
        <w:rPr>
          <w:rFonts w:ascii="Garamond" w:eastAsia="Garamond" w:hAnsi="Garamond" w:cs="Garamond"/>
        </w:rPr>
        <w:t>ASARECA(</w:t>
      </w:r>
      <w:proofErr w:type="gramEnd"/>
      <w:r>
        <w:rPr>
          <w:rFonts w:ascii="Garamond" w:eastAsia="Garamond" w:hAnsi="Garamond" w:cs="Garamond"/>
        </w:rPr>
        <w:t xml:space="preserve">2014). Maize lethal necrosis disease in Africa: past, present and planned initiatives. </w:t>
      </w:r>
      <w:r>
        <w:rPr>
          <w:rFonts w:ascii="Garamond" w:eastAsia="Garamond" w:hAnsi="Garamond" w:cs="Garamond"/>
        </w:rPr>
        <w:tab/>
        <w:t xml:space="preserve">ASARECA. 17(9): 1-8.  </w:t>
      </w:r>
    </w:p>
    <w:p w14:paraId="361C8F24" w14:textId="77777777" w:rsidR="00407CB8" w:rsidRDefault="009D2039">
      <w:pPr>
        <w:pStyle w:val="Normal1"/>
        <w:spacing w:after="120" w:line="276" w:lineRule="auto"/>
        <w:ind w:left="720" w:right="66" w:hanging="720"/>
        <w:jc w:val="both"/>
        <w:rPr>
          <w:rFonts w:ascii="Garamond" w:eastAsia="Garamond" w:hAnsi="Garamond" w:cs="Garamond"/>
        </w:rPr>
      </w:pPr>
      <w:proofErr w:type="spellStart"/>
      <w:r>
        <w:rPr>
          <w:rFonts w:ascii="Garamond" w:eastAsia="Garamond" w:hAnsi="Garamond" w:cs="Garamond"/>
        </w:rPr>
        <w:lastRenderedPageBreak/>
        <w:t>Awuchi</w:t>
      </w:r>
      <w:proofErr w:type="spellEnd"/>
      <w:r>
        <w:rPr>
          <w:rFonts w:ascii="Garamond" w:eastAsia="Garamond" w:hAnsi="Garamond" w:cs="Garamond"/>
        </w:rPr>
        <w:t xml:space="preserve">, C. G. (2019). Proximate composition and functional properties of different grain flour composites for industrial applications. </w:t>
      </w:r>
      <w:r>
        <w:rPr>
          <w:rFonts w:ascii="Garamond" w:eastAsia="Garamond" w:hAnsi="Garamond" w:cs="Garamond"/>
          <w:i/>
        </w:rPr>
        <w:t>International Journal of Food Sciences</w:t>
      </w:r>
      <w:r>
        <w:rPr>
          <w:rFonts w:ascii="Garamond" w:eastAsia="Garamond" w:hAnsi="Garamond" w:cs="Garamond"/>
        </w:rPr>
        <w:t xml:space="preserve"> 2(1), 43- 64.</w:t>
      </w:r>
    </w:p>
    <w:p w14:paraId="00AC31D9" w14:textId="77777777" w:rsidR="00407CB8" w:rsidRDefault="009D2039">
      <w:pPr>
        <w:pStyle w:val="Normal1"/>
        <w:spacing w:after="120" w:line="276" w:lineRule="auto"/>
        <w:ind w:left="720" w:right="66" w:hanging="720"/>
        <w:jc w:val="both"/>
        <w:rPr>
          <w:rFonts w:ascii="Garamond" w:eastAsia="Garamond" w:hAnsi="Garamond" w:cs="Garamond"/>
        </w:rPr>
      </w:pPr>
      <w:proofErr w:type="spellStart"/>
      <w:r>
        <w:rPr>
          <w:rFonts w:ascii="Garamond" w:eastAsia="Garamond" w:hAnsi="Garamond" w:cs="Garamond"/>
        </w:rPr>
        <w:t>Enwere</w:t>
      </w:r>
      <w:proofErr w:type="spellEnd"/>
      <w:r>
        <w:rPr>
          <w:rFonts w:ascii="Garamond" w:eastAsia="Garamond" w:hAnsi="Garamond" w:cs="Garamond"/>
        </w:rPr>
        <w:t>, N.J. (1998</w:t>
      </w:r>
      <w:proofErr w:type="gramStart"/>
      <w:r>
        <w:rPr>
          <w:rFonts w:ascii="Garamond" w:eastAsia="Garamond" w:hAnsi="Garamond" w:cs="Garamond"/>
        </w:rPr>
        <w:t>).“</w:t>
      </w:r>
      <w:proofErr w:type="gramEnd"/>
      <w:r>
        <w:rPr>
          <w:rFonts w:ascii="Garamond" w:eastAsia="Garamond" w:hAnsi="Garamond" w:cs="Garamond"/>
        </w:rPr>
        <w:t xml:space="preserve">Foods of plant Origin”. </w:t>
      </w:r>
      <w:proofErr w:type="spellStart"/>
      <w:r>
        <w:rPr>
          <w:rFonts w:ascii="Garamond" w:eastAsia="Garamond" w:hAnsi="Garamond" w:cs="Garamond"/>
          <w:i/>
        </w:rPr>
        <w:t>Afrobis</w:t>
      </w:r>
      <w:proofErr w:type="spellEnd"/>
      <w:r>
        <w:rPr>
          <w:rFonts w:ascii="Garamond" w:eastAsia="Garamond" w:hAnsi="Garamond" w:cs="Garamond"/>
          <w:i/>
        </w:rPr>
        <w:t xml:space="preserve"> Publications limited Nsukka, Nigeria </w:t>
      </w:r>
      <w:r>
        <w:rPr>
          <w:rFonts w:ascii="Garamond" w:eastAsia="Garamond" w:hAnsi="Garamond" w:cs="Garamond"/>
        </w:rPr>
        <w:t xml:space="preserve">pp.24-76. </w:t>
      </w:r>
    </w:p>
    <w:p w14:paraId="6900F62C" w14:textId="77777777" w:rsidR="00407CB8" w:rsidRDefault="009D2039">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AOAC. “Official Methods of Analysis, Association of Official Analytical </w:t>
      </w:r>
      <w:proofErr w:type="gramStart"/>
      <w:r>
        <w:rPr>
          <w:rFonts w:ascii="Garamond" w:eastAsia="Garamond" w:hAnsi="Garamond" w:cs="Garamond"/>
        </w:rPr>
        <w:t>Chemist”(</w:t>
      </w:r>
      <w:proofErr w:type="gramEnd"/>
      <w:r>
        <w:rPr>
          <w:rFonts w:ascii="Garamond" w:eastAsia="Garamond" w:hAnsi="Garamond" w:cs="Garamond"/>
        </w:rPr>
        <w:t xml:space="preserve">2000). 18th Edition Washington DC. </w:t>
      </w:r>
      <w:proofErr w:type="gramStart"/>
      <w:r>
        <w:rPr>
          <w:rFonts w:ascii="Garamond" w:eastAsia="Garamond" w:hAnsi="Garamond" w:cs="Garamond"/>
        </w:rPr>
        <w:t>USA..</w:t>
      </w:r>
      <w:proofErr w:type="gramEnd"/>
      <w:r>
        <w:rPr>
          <w:rFonts w:ascii="Garamond" w:eastAsia="Garamond" w:hAnsi="Garamond" w:cs="Garamond"/>
        </w:rPr>
        <w:t xml:space="preserve"> </w:t>
      </w:r>
    </w:p>
    <w:p w14:paraId="64F0D37E" w14:textId="77777777" w:rsidR="00407CB8" w:rsidRDefault="009D2039">
      <w:pPr>
        <w:pStyle w:val="Normal1"/>
        <w:spacing w:after="120" w:line="276" w:lineRule="auto"/>
        <w:ind w:left="720" w:right="14" w:hanging="720"/>
        <w:jc w:val="both"/>
        <w:rPr>
          <w:rFonts w:ascii="Garamond" w:eastAsia="Garamond" w:hAnsi="Garamond" w:cs="Garamond"/>
        </w:rPr>
      </w:pPr>
      <w:r>
        <w:rPr>
          <w:rFonts w:ascii="Garamond" w:eastAsia="Garamond" w:hAnsi="Garamond" w:cs="Garamond"/>
        </w:rPr>
        <w:t xml:space="preserve">FAO/WFP (2016). crop and food security assessment mission to South Sudan. Special </w:t>
      </w:r>
      <w:r>
        <w:rPr>
          <w:rFonts w:ascii="Garamond" w:eastAsia="Garamond" w:hAnsi="Garamond" w:cs="Garamond"/>
        </w:rPr>
        <w:tab/>
        <w:t xml:space="preserve">Report. Retrieved from http://www.fao.org/docrep/012/ak346e/ak346e00.  </w:t>
      </w:r>
    </w:p>
    <w:p w14:paraId="01DB6852" w14:textId="7E86E383" w:rsidR="0041071B" w:rsidRDefault="0041071B" w:rsidP="0041071B">
      <w:pPr>
        <w:pStyle w:val="Normal1"/>
        <w:spacing w:after="120"/>
        <w:ind w:right="14"/>
        <w:rPr>
          <w:rFonts w:ascii="Garamond" w:eastAsia="Garamond" w:hAnsi="Garamond" w:cs="Garamond"/>
        </w:rPr>
      </w:pPr>
      <w:r w:rsidRPr="00FD4DFB">
        <w:rPr>
          <w:rFonts w:ascii="Garamond" w:eastAsia="Garamond" w:hAnsi="Garamond" w:cs="Garamond"/>
          <w:highlight w:val="yellow"/>
        </w:rPr>
        <w:t>ICMSF (2005). International Commission of Microbiological Studies of Foods. pp 56-59.</w:t>
      </w:r>
    </w:p>
    <w:p w14:paraId="05EE8875" w14:textId="77777777" w:rsidR="00407CB8" w:rsidRDefault="009D2039">
      <w:pPr>
        <w:pStyle w:val="Normal1"/>
        <w:spacing w:after="0" w:line="276" w:lineRule="auto"/>
        <w:ind w:left="720" w:right="-15" w:hanging="720"/>
        <w:jc w:val="both"/>
        <w:rPr>
          <w:rFonts w:ascii="Garamond" w:eastAsia="Garamond" w:hAnsi="Garamond" w:cs="Garamond"/>
        </w:rPr>
      </w:pPr>
      <w:proofErr w:type="spellStart"/>
      <w:r>
        <w:rPr>
          <w:rFonts w:ascii="Garamond" w:eastAsia="Garamond" w:hAnsi="Garamond" w:cs="Garamond"/>
        </w:rPr>
        <w:t>Ijeh</w:t>
      </w:r>
      <w:proofErr w:type="spellEnd"/>
      <w:r>
        <w:rPr>
          <w:rFonts w:ascii="Garamond" w:eastAsia="Garamond" w:hAnsi="Garamond" w:cs="Garamond"/>
        </w:rPr>
        <w:t xml:space="preserve">, I. I., </w:t>
      </w:r>
      <w:proofErr w:type="spellStart"/>
      <w:r>
        <w:rPr>
          <w:rFonts w:ascii="Garamond" w:eastAsia="Garamond" w:hAnsi="Garamond" w:cs="Garamond"/>
        </w:rPr>
        <w:t>Ejike</w:t>
      </w:r>
      <w:proofErr w:type="spellEnd"/>
      <w:r>
        <w:rPr>
          <w:rFonts w:ascii="Garamond" w:eastAsia="Garamond" w:hAnsi="Garamond" w:cs="Garamond"/>
        </w:rPr>
        <w:t xml:space="preserve">, E. C., </w:t>
      </w:r>
      <w:proofErr w:type="spellStart"/>
      <w:r>
        <w:rPr>
          <w:rFonts w:ascii="Garamond" w:eastAsia="Garamond" w:hAnsi="Garamond" w:cs="Garamond"/>
        </w:rPr>
        <w:t>Nkwonta</w:t>
      </w:r>
      <w:proofErr w:type="spellEnd"/>
      <w:r>
        <w:rPr>
          <w:rFonts w:ascii="Garamond" w:eastAsia="Garamond" w:hAnsi="Garamond" w:cs="Garamond"/>
        </w:rPr>
        <w:t>, O. M. and Njoku, B. C. (2010). Effect of traditional processing techniques on the nutritional and phytochemical composition of African (</w:t>
      </w:r>
      <w:proofErr w:type="spellStart"/>
      <w:r>
        <w:rPr>
          <w:rFonts w:ascii="Garamond" w:eastAsia="Garamond" w:hAnsi="Garamond" w:cs="Garamond"/>
        </w:rPr>
        <w:t>Treculia</w:t>
      </w:r>
      <w:proofErr w:type="spellEnd"/>
      <w:r>
        <w:rPr>
          <w:rFonts w:ascii="Garamond" w:eastAsia="Garamond" w:hAnsi="Garamond" w:cs="Garamond"/>
        </w:rPr>
        <w:t xml:space="preserve"> Africana) seeds. </w:t>
      </w:r>
      <w:r>
        <w:rPr>
          <w:rFonts w:ascii="Garamond" w:eastAsia="Garamond" w:hAnsi="Garamond" w:cs="Garamond"/>
          <w:i/>
        </w:rPr>
        <w:t>Journal of Applied Sciences and Environmental Management, 14</w:t>
      </w:r>
      <w:r>
        <w:rPr>
          <w:rFonts w:ascii="Garamond" w:eastAsia="Garamond" w:hAnsi="Garamond" w:cs="Garamond"/>
        </w:rPr>
        <w:t>(4), 169-173.Available at</w:t>
      </w:r>
      <w:hyperlink r:id="rId15" w:history="1">
        <w:r w:rsidR="00407CB8">
          <w:rPr>
            <w:rFonts w:ascii="Garamond" w:eastAsia="Garamond" w:hAnsi="Garamond" w:cs="Garamond"/>
          </w:rPr>
          <w:t xml:space="preserve">: </w:t>
        </w:r>
      </w:hyperlink>
      <w:hyperlink r:id="rId16" w:history="1">
        <w:r w:rsidR="00407CB8">
          <w:rPr>
            <w:rFonts w:ascii="Garamond" w:eastAsia="Garamond" w:hAnsi="Garamond" w:cs="Garamond"/>
            <w:color w:val="0563C1"/>
            <w:u w:val="single"/>
          </w:rPr>
          <w:t>https://doi.org/10.4314/jasem.v14i4.63314</w:t>
        </w:r>
      </w:hyperlink>
      <w:hyperlink r:id="rId17" w:history="1">
        <w:r w:rsidR="00407CB8">
          <w:rPr>
            <w:rFonts w:ascii="Garamond" w:eastAsia="Garamond" w:hAnsi="Garamond" w:cs="Garamond"/>
          </w:rPr>
          <w:t>.</w:t>
        </w:r>
      </w:hyperlink>
      <w:r>
        <w:rPr>
          <w:rFonts w:ascii="Garamond" w:eastAsia="Garamond" w:hAnsi="Garamond" w:cs="Garamond"/>
        </w:rPr>
        <w:t xml:space="preserve">         </w:t>
      </w:r>
    </w:p>
    <w:p w14:paraId="2AF59166" w14:textId="77777777" w:rsidR="00407CB8" w:rsidRDefault="009D2039">
      <w:pPr>
        <w:pStyle w:val="Normal1"/>
        <w:spacing w:after="120" w:line="276" w:lineRule="auto"/>
        <w:ind w:left="720" w:right="66" w:hanging="720"/>
        <w:jc w:val="both"/>
        <w:rPr>
          <w:rFonts w:ascii="Garamond" w:eastAsia="Garamond" w:hAnsi="Garamond" w:cs="Garamond"/>
        </w:rPr>
      </w:pPr>
      <w:proofErr w:type="spellStart"/>
      <w:r>
        <w:rPr>
          <w:rFonts w:ascii="Garamond" w:eastAsia="Garamond" w:hAnsi="Garamond" w:cs="Garamond"/>
        </w:rPr>
        <w:t>Isabirye</w:t>
      </w:r>
      <w:proofErr w:type="spellEnd"/>
      <w:r>
        <w:rPr>
          <w:rFonts w:ascii="Garamond" w:eastAsia="Garamond" w:hAnsi="Garamond" w:cs="Garamond"/>
        </w:rPr>
        <w:t xml:space="preserve"> B. E. and </w:t>
      </w:r>
      <w:proofErr w:type="spellStart"/>
      <w:r>
        <w:rPr>
          <w:rFonts w:ascii="Garamond" w:eastAsia="Garamond" w:hAnsi="Garamond" w:cs="Garamond"/>
        </w:rPr>
        <w:t>Rwomushana</w:t>
      </w:r>
      <w:proofErr w:type="spellEnd"/>
      <w:r>
        <w:rPr>
          <w:rFonts w:ascii="Garamond" w:eastAsia="Garamond" w:hAnsi="Garamond" w:cs="Garamond"/>
        </w:rPr>
        <w:t xml:space="preserve"> I. (2016). Current and future potential distribution of maize chlorotic mottle virus and risk of maize lethal necrosis disease in Africa. J. Crop Protect. 5(2):215-228.</w:t>
      </w:r>
    </w:p>
    <w:p w14:paraId="29D7C5EE" w14:textId="77777777" w:rsidR="00407CB8" w:rsidRDefault="009D2039">
      <w:pPr>
        <w:pStyle w:val="Normal1"/>
        <w:spacing w:after="120" w:line="276" w:lineRule="auto"/>
        <w:ind w:left="720" w:right="66" w:hanging="720"/>
        <w:jc w:val="both"/>
        <w:rPr>
          <w:rFonts w:ascii="Garamond" w:eastAsia="Garamond" w:hAnsi="Garamond" w:cs="Garamond"/>
          <w:color w:val="0563C1"/>
          <w:u w:val="single"/>
        </w:rPr>
      </w:pPr>
      <w:r>
        <w:rPr>
          <w:rFonts w:ascii="Garamond" w:eastAsia="Garamond" w:hAnsi="Garamond" w:cs="Garamond"/>
        </w:rPr>
        <w:t xml:space="preserve">Islam A., </w:t>
      </w:r>
      <w:proofErr w:type="spellStart"/>
      <w:r>
        <w:rPr>
          <w:rFonts w:ascii="Garamond" w:eastAsia="Garamond" w:hAnsi="Garamond" w:cs="Garamond"/>
        </w:rPr>
        <w:t>Mak</w:t>
      </w:r>
      <w:proofErr w:type="spellEnd"/>
      <w:r>
        <w:rPr>
          <w:rFonts w:ascii="Garamond" w:eastAsia="Garamond" w:hAnsi="Garamond" w:cs="Garamond"/>
        </w:rPr>
        <w:t xml:space="preserve">, M., Rasul, G., Bashar, K. and </w:t>
      </w:r>
      <w:proofErr w:type="spellStart"/>
      <w:r>
        <w:rPr>
          <w:rFonts w:ascii="Garamond" w:eastAsia="Garamond" w:hAnsi="Garamond" w:cs="Garamond"/>
        </w:rPr>
        <w:t>Fatema-Tuj-Johora</w:t>
      </w:r>
      <w:proofErr w:type="spellEnd"/>
      <w:r>
        <w:rPr>
          <w:rFonts w:ascii="Garamond" w:eastAsia="Garamond" w:hAnsi="Garamond" w:cs="Garamond"/>
        </w:rPr>
        <w:t xml:space="preserve">, C. (2015). Rice research: Open access development of component lines (CMS, maintainer and restorer lines) and their maintenance using </w:t>
      </w:r>
      <w:proofErr w:type="spellStart"/>
      <w:r>
        <w:rPr>
          <w:rFonts w:ascii="Garamond" w:eastAsia="Garamond" w:hAnsi="Garamond" w:cs="Garamond"/>
        </w:rPr>
        <w:t>diversed</w:t>
      </w:r>
      <w:proofErr w:type="spellEnd"/>
      <w:r>
        <w:rPr>
          <w:rFonts w:ascii="Garamond" w:eastAsia="Garamond" w:hAnsi="Garamond" w:cs="Garamond"/>
        </w:rPr>
        <w:t xml:space="preserve"> </w:t>
      </w:r>
      <w:proofErr w:type="spellStart"/>
      <w:r>
        <w:rPr>
          <w:rFonts w:ascii="Garamond" w:eastAsia="Garamond" w:hAnsi="Garamond" w:cs="Garamond"/>
        </w:rPr>
        <w:t>cytosources</w:t>
      </w:r>
      <w:proofErr w:type="spellEnd"/>
      <w:r>
        <w:rPr>
          <w:rFonts w:ascii="Garamond" w:eastAsia="Garamond" w:hAnsi="Garamond" w:cs="Garamond"/>
        </w:rPr>
        <w:t xml:space="preserve"> of rice. Rice Res. 3(3):37</w:t>
      </w:r>
      <w:hyperlink r:id="rId18" w:history="1">
        <w:r w:rsidR="00407CB8">
          <w:rPr>
            <w:rFonts w:ascii="Garamond" w:eastAsia="Garamond" w:hAnsi="Garamond" w:cs="Garamond"/>
          </w:rPr>
          <w:t xml:space="preserve">. </w:t>
        </w:r>
      </w:hyperlink>
      <w:hyperlink r:id="rId19" w:history="1">
        <w:r w:rsidR="00407CB8">
          <w:rPr>
            <w:rFonts w:ascii="Garamond" w:eastAsia="Garamond" w:hAnsi="Garamond" w:cs="Garamond"/>
            <w:color w:val="0563C1"/>
            <w:u w:val="single"/>
          </w:rPr>
          <w:t>https://doi.org/10.4172/2375-4338.1000140</w:t>
        </w:r>
      </w:hyperlink>
    </w:p>
    <w:p w14:paraId="55D10710" w14:textId="77777777" w:rsidR="00407CB8" w:rsidRDefault="009D2039">
      <w:pPr>
        <w:pStyle w:val="Normal1"/>
        <w:spacing w:after="120" w:line="276" w:lineRule="auto"/>
        <w:ind w:left="720" w:right="-15" w:hanging="720"/>
        <w:jc w:val="both"/>
        <w:rPr>
          <w:rFonts w:ascii="Garamond" w:eastAsia="Garamond" w:hAnsi="Garamond" w:cs="Garamond"/>
        </w:rPr>
      </w:pPr>
      <w:proofErr w:type="spellStart"/>
      <w:r>
        <w:rPr>
          <w:rFonts w:ascii="Garamond" w:eastAsia="Garamond" w:hAnsi="Garamond" w:cs="Garamond"/>
        </w:rPr>
        <w:t>Iwe</w:t>
      </w:r>
      <w:proofErr w:type="spellEnd"/>
      <w:r>
        <w:rPr>
          <w:rFonts w:ascii="Garamond" w:eastAsia="Garamond" w:hAnsi="Garamond" w:cs="Garamond"/>
        </w:rPr>
        <w:t xml:space="preserve">, M.O. (2014). Current Trends in Sensory Evaluation of Foods. Revised Edition. </w:t>
      </w:r>
      <w:proofErr w:type="spellStart"/>
      <w:r>
        <w:rPr>
          <w:rFonts w:ascii="Garamond" w:eastAsia="Garamond" w:hAnsi="Garamond" w:cs="Garamond"/>
        </w:rPr>
        <w:t>Rojoint</w:t>
      </w:r>
      <w:proofErr w:type="spellEnd"/>
      <w:r>
        <w:rPr>
          <w:rFonts w:ascii="Garamond" w:eastAsia="Garamond" w:hAnsi="Garamond" w:cs="Garamond"/>
        </w:rPr>
        <w:t xml:space="preserve"> Communication Services Ltd. </w:t>
      </w:r>
      <w:proofErr w:type="spellStart"/>
      <w:r>
        <w:rPr>
          <w:rFonts w:ascii="Garamond" w:eastAsia="Garamond" w:hAnsi="Garamond" w:cs="Garamond"/>
        </w:rPr>
        <w:t>Uwani</w:t>
      </w:r>
      <w:proofErr w:type="spellEnd"/>
      <w:r>
        <w:rPr>
          <w:rFonts w:ascii="Garamond" w:eastAsia="Garamond" w:hAnsi="Garamond" w:cs="Garamond"/>
        </w:rPr>
        <w:t xml:space="preserve"> Enugu, Nigeria, 144-145. </w:t>
      </w:r>
    </w:p>
    <w:p w14:paraId="4F08D537" w14:textId="77777777" w:rsidR="00407CB8" w:rsidRDefault="009D2039">
      <w:pPr>
        <w:pStyle w:val="Normal1"/>
        <w:spacing w:line="276" w:lineRule="auto"/>
        <w:ind w:left="720" w:hanging="720"/>
        <w:jc w:val="both"/>
        <w:rPr>
          <w:rFonts w:ascii="Garamond" w:eastAsia="Garamond" w:hAnsi="Garamond" w:cs="Garamond"/>
        </w:rPr>
      </w:pPr>
      <w:r>
        <w:rPr>
          <w:rFonts w:ascii="Garamond" w:eastAsia="Garamond" w:hAnsi="Garamond" w:cs="Garamond"/>
        </w:rPr>
        <w:t xml:space="preserve">Jiao, Y., Peluso, P., Shi, J., Liang, T., </w:t>
      </w:r>
      <w:proofErr w:type="spellStart"/>
      <w:r>
        <w:rPr>
          <w:rFonts w:ascii="Garamond" w:eastAsia="Garamond" w:hAnsi="Garamond" w:cs="Garamond"/>
        </w:rPr>
        <w:t>Stitzer</w:t>
      </w:r>
      <w:proofErr w:type="spellEnd"/>
      <w:r>
        <w:rPr>
          <w:rFonts w:ascii="Garamond" w:eastAsia="Garamond" w:hAnsi="Garamond" w:cs="Garamond"/>
        </w:rPr>
        <w:t xml:space="preserve">, M. C., Wang, B., Campbell, M. S. and Stein J. </w:t>
      </w:r>
      <w:proofErr w:type="gramStart"/>
      <w:r>
        <w:rPr>
          <w:rFonts w:ascii="Garamond" w:eastAsia="Garamond" w:hAnsi="Garamond" w:cs="Garamond"/>
        </w:rPr>
        <w:t>C.(</w:t>
      </w:r>
      <w:proofErr w:type="gramEnd"/>
      <w:r>
        <w:rPr>
          <w:rFonts w:ascii="Garamond" w:eastAsia="Garamond" w:hAnsi="Garamond" w:cs="Garamond"/>
        </w:rPr>
        <w:t xml:space="preserve">2017). Improved maize reference genome with single-nucleotide technologies. Nature. 546(7659):524-527. </w:t>
      </w:r>
      <w:hyperlink r:id="rId20" w:history="1">
        <w:r w:rsidR="00407CB8">
          <w:rPr>
            <w:rFonts w:ascii="Garamond" w:eastAsia="Garamond" w:hAnsi="Garamond" w:cs="Garamond"/>
            <w:color w:val="0000FF"/>
            <w:u w:val="single"/>
          </w:rPr>
          <w:t>https://doi.org/10.1038/nature22971</w:t>
        </w:r>
      </w:hyperlink>
    </w:p>
    <w:p w14:paraId="20E8881B" w14:textId="77777777" w:rsidR="00407CB8" w:rsidRDefault="009D2039">
      <w:pPr>
        <w:pStyle w:val="Normal1"/>
        <w:spacing w:before="240" w:after="0" w:line="276" w:lineRule="auto"/>
        <w:ind w:left="720" w:hanging="720"/>
        <w:jc w:val="both"/>
        <w:rPr>
          <w:rFonts w:ascii="Garamond" w:eastAsia="Garamond" w:hAnsi="Garamond" w:cs="Garamond"/>
        </w:rPr>
      </w:pPr>
      <w:proofErr w:type="spellStart"/>
      <w:r>
        <w:rPr>
          <w:rFonts w:ascii="Garamond" w:eastAsia="Garamond" w:hAnsi="Garamond" w:cs="Garamond"/>
        </w:rPr>
        <w:t>Mignens</w:t>
      </w:r>
      <w:proofErr w:type="spellEnd"/>
      <w:r>
        <w:rPr>
          <w:rFonts w:ascii="Garamond" w:eastAsia="Garamond" w:hAnsi="Garamond" w:cs="Garamond"/>
        </w:rPr>
        <w:t xml:space="preserve">, P, </w:t>
      </w:r>
      <w:proofErr w:type="spellStart"/>
      <w:r>
        <w:rPr>
          <w:rFonts w:ascii="Garamond" w:eastAsia="Garamond" w:hAnsi="Garamond" w:cs="Garamond"/>
        </w:rPr>
        <w:t>Bokaeian</w:t>
      </w:r>
      <w:proofErr w:type="spellEnd"/>
      <w:r>
        <w:rPr>
          <w:rFonts w:ascii="Garamond" w:eastAsia="Garamond" w:hAnsi="Garamond" w:cs="Garamond"/>
        </w:rPr>
        <w:t xml:space="preserve">, M, </w:t>
      </w:r>
      <w:proofErr w:type="spellStart"/>
      <w:r>
        <w:rPr>
          <w:rFonts w:ascii="Garamond" w:eastAsia="Garamond" w:hAnsi="Garamond" w:cs="Garamond"/>
        </w:rPr>
        <w:t>Gholamreza</w:t>
      </w:r>
      <w:proofErr w:type="spellEnd"/>
      <w:r>
        <w:rPr>
          <w:rFonts w:ascii="Garamond" w:eastAsia="Garamond" w:hAnsi="Garamond" w:cs="Garamond"/>
        </w:rPr>
        <w:t xml:space="preserve">, K. and </w:t>
      </w:r>
      <w:proofErr w:type="spellStart"/>
      <w:r>
        <w:rPr>
          <w:rFonts w:ascii="Garamond" w:eastAsia="Garamond" w:hAnsi="Garamond" w:cs="Garamond"/>
        </w:rPr>
        <w:t>Malihe</w:t>
      </w:r>
      <w:proofErr w:type="spellEnd"/>
      <w:r>
        <w:rPr>
          <w:rFonts w:ascii="Garamond" w:eastAsia="Garamond" w:hAnsi="Garamond" w:cs="Garamond"/>
        </w:rPr>
        <w:t xml:space="preserve">, R. (2014). Evaluation of antioxidant and antibacterial activity on </w:t>
      </w:r>
      <w:r>
        <w:rPr>
          <w:rFonts w:ascii="Garamond" w:eastAsia="Garamond" w:hAnsi="Garamond" w:cs="Garamond"/>
          <w:i/>
        </w:rPr>
        <w:t xml:space="preserve">Citrullus </w:t>
      </w:r>
      <w:proofErr w:type="spellStart"/>
      <w:r>
        <w:rPr>
          <w:rFonts w:ascii="Garamond" w:eastAsia="Garamond" w:hAnsi="Garamond" w:cs="Garamond"/>
          <w:i/>
        </w:rPr>
        <w:t>colocynthis</w:t>
      </w:r>
      <w:proofErr w:type="spellEnd"/>
      <w:r>
        <w:rPr>
          <w:rFonts w:ascii="Garamond" w:eastAsia="Garamond" w:hAnsi="Garamond" w:cs="Garamond"/>
          <w:i/>
        </w:rPr>
        <w:t xml:space="preserve"> </w:t>
      </w:r>
      <w:r>
        <w:rPr>
          <w:rFonts w:ascii="Garamond" w:eastAsia="Garamond" w:hAnsi="Garamond" w:cs="Garamond"/>
        </w:rPr>
        <w:t>seed extract. Bulletin of Environment, Pharmacology and Life Sciences, 3(5):59-62.</w:t>
      </w:r>
    </w:p>
    <w:p w14:paraId="13BA4795" w14:textId="77777777" w:rsidR="00407CB8" w:rsidRDefault="009D2039">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 xml:space="preserve">Nwosu, J.N. (2011) “Proximate Composition and Acceptability of </w:t>
      </w:r>
      <w:proofErr w:type="spellStart"/>
      <w:r>
        <w:rPr>
          <w:rFonts w:ascii="Garamond" w:eastAsia="Garamond" w:hAnsi="Garamond" w:cs="Garamond"/>
        </w:rPr>
        <w:t>Moinmoin</w:t>
      </w:r>
      <w:proofErr w:type="spellEnd"/>
      <w:r>
        <w:rPr>
          <w:rFonts w:ascii="Garamond" w:eastAsia="Garamond" w:hAnsi="Garamond" w:cs="Garamond"/>
        </w:rPr>
        <w:t xml:space="preserve"> made from Cowpea (Vigna </w:t>
      </w:r>
      <w:proofErr w:type="spellStart"/>
      <w:r>
        <w:rPr>
          <w:rFonts w:ascii="Garamond" w:eastAsia="Garamond" w:hAnsi="Garamond" w:cs="Garamond"/>
        </w:rPr>
        <w:t>unguiculata</w:t>
      </w:r>
      <w:proofErr w:type="spellEnd"/>
      <w:r>
        <w:rPr>
          <w:rFonts w:ascii="Garamond" w:eastAsia="Garamond" w:hAnsi="Garamond" w:cs="Garamond"/>
        </w:rPr>
        <w:t xml:space="preserve">) and </w:t>
      </w:r>
      <w:proofErr w:type="spellStart"/>
      <w:r>
        <w:rPr>
          <w:rFonts w:ascii="Garamond" w:eastAsia="Garamond" w:hAnsi="Garamond" w:cs="Garamond"/>
        </w:rPr>
        <w:t>Asperagus</w:t>
      </w:r>
      <w:proofErr w:type="spellEnd"/>
      <w:r>
        <w:rPr>
          <w:rFonts w:ascii="Garamond" w:eastAsia="Garamond" w:hAnsi="Garamond" w:cs="Garamond"/>
        </w:rPr>
        <w:t xml:space="preserve"> Beans seed (</w:t>
      </w:r>
      <w:r>
        <w:rPr>
          <w:rFonts w:ascii="Garamond" w:eastAsia="Garamond" w:hAnsi="Garamond" w:cs="Garamond"/>
          <w:i/>
        </w:rPr>
        <w:t xml:space="preserve">Vigna </w:t>
      </w:r>
      <w:proofErr w:type="spellStart"/>
      <w:r>
        <w:rPr>
          <w:rFonts w:ascii="Garamond" w:eastAsia="Garamond" w:hAnsi="Garamond" w:cs="Garamond"/>
          <w:i/>
        </w:rPr>
        <w:t>sesquipedahs</w:t>
      </w:r>
      <w:proofErr w:type="spellEnd"/>
      <w:r>
        <w:rPr>
          <w:rFonts w:ascii="Garamond" w:eastAsia="Garamond" w:hAnsi="Garamond" w:cs="Garamond"/>
        </w:rPr>
        <w:t xml:space="preserve">)”. </w:t>
      </w:r>
      <w:r>
        <w:rPr>
          <w:rFonts w:ascii="Garamond" w:eastAsia="Garamond" w:hAnsi="Garamond" w:cs="Garamond"/>
          <w:i/>
        </w:rPr>
        <w:t>World Rural Observation</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3.3:1-5. </w:t>
      </w:r>
    </w:p>
    <w:p w14:paraId="6C58D573" w14:textId="77777777" w:rsidR="00407CB8" w:rsidRDefault="009D2039">
      <w:pPr>
        <w:pStyle w:val="Normal1"/>
        <w:spacing w:before="240" w:after="11" w:line="276" w:lineRule="auto"/>
        <w:ind w:left="720" w:right="66" w:hanging="720"/>
        <w:jc w:val="both"/>
        <w:rPr>
          <w:rFonts w:ascii="Garamond" w:eastAsia="Garamond" w:hAnsi="Garamond" w:cs="Garamond"/>
        </w:rPr>
      </w:pPr>
      <w:proofErr w:type="spellStart"/>
      <w:r>
        <w:rPr>
          <w:rFonts w:ascii="Garamond" w:eastAsia="Garamond" w:hAnsi="Garamond" w:cs="Garamond"/>
        </w:rPr>
        <w:t>Ogundele</w:t>
      </w:r>
      <w:proofErr w:type="spellEnd"/>
      <w:r>
        <w:rPr>
          <w:rFonts w:ascii="Garamond" w:eastAsia="Garamond" w:hAnsi="Garamond" w:cs="Garamond"/>
        </w:rPr>
        <w:t xml:space="preserve">, G.F., </w:t>
      </w:r>
      <w:proofErr w:type="spellStart"/>
      <w:r>
        <w:rPr>
          <w:rFonts w:ascii="Garamond" w:eastAsia="Garamond" w:hAnsi="Garamond" w:cs="Garamond"/>
        </w:rPr>
        <w:t>Ojubanire</w:t>
      </w:r>
      <w:proofErr w:type="spellEnd"/>
      <w:r>
        <w:rPr>
          <w:rFonts w:ascii="Garamond" w:eastAsia="Garamond" w:hAnsi="Garamond" w:cs="Garamond"/>
        </w:rPr>
        <w:t>, B.A and Bamidele, O.P. (2015). Proximate Composition and Organoleptic Evaluation of Cowpea (</w:t>
      </w:r>
      <w:r>
        <w:rPr>
          <w:rFonts w:ascii="Garamond" w:eastAsia="Garamond" w:hAnsi="Garamond" w:cs="Garamond"/>
          <w:i/>
        </w:rPr>
        <w:t xml:space="preserve">Vigna </w:t>
      </w:r>
      <w:proofErr w:type="spellStart"/>
      <w:r>
        <w:rPr>
          <w:rFonts w:ascii="Garamond" w:eastAsia="Garamond" w:hAnsi="Garamond" w:cs="Garamond"/>
          <w:i/>
        </w:rPr>
        <w:t>uguculata</w:t>
      </w:r>
      <w:proofErr w:type="spellEnd"/>
      <w:r>
        <w:rPr>
          <w:rFonts w:ascii="Garamond" w:eastAsia="Garamond" w:hAnsi="Garamond" w:cs="Garamond"/>
        </w:rPr>
        <w:t>) and Soybean (</w:t>
      </w:r>
      <w:r>
        <w:rPr>
          <w:rFonts w:ascii="Garamond" w:eastAsia="Garamond" w:hAnsi="Garamond" w:cs="Garamond"/>
          <w:i/>
        </w:rPr>
        <w:t>Glycine max</w:t>
      </w:r>
      <w:r>
        <w:rPr>
          <w:rFonts w:ascii="Garamond" w:eastAsia="Garamond" w:hAnsi="Garamond" w:cs="Garamond"/>
        </w:rPr>
        <w:t>) Blends for the production of Moi-</w:t>
      </w:r>
      <w:proofErr w:type="spellStart"/>
      <w:r>
        <w:rPr>
          <w:rFonts w:ascii="Garamond" w:eastAsia="Garamond" w:hAnsi="Garamond" w:cs="Garamond"/>
        </w:rPr>
        <w:t>moi</w:t>
      </w:r>
      <w:proofErr w:type="spellEnd"/>
      <w:r>
        <w:rPr>
          <w:rFonts w:ascii="Garamond" w:eastAsia="Garamond" w:hAnsi="Garamond" w:cs="Garamond"/>
        </w:rPr>
        <w:t xml:space="preserve"> and </w:t>
      </w:r>
      <w:proofErr w:type="spellStart"/>
      <w:r>
        <w:rPr>
          <w:rFonts w:ascii="Garamond" w:eastAsia="Garamond" w:hAnsi="Garamond" w:cs="Garamond"/>
        </w:rPr>
        <w:t>Ekuru</w:t>
      </w:r>
      <w:proofErr w:type="spellEnd"/>
      <w:r>
        <w:rPr>
          <w:rFonts w:ascii="Garamond" w:eastAsia="Garamond" w:hAnsi="Garamond" w:cs="Garamond"/>
        </w:rPr>
        <w:t xml:space="preserve"> (steamed cowpea paste). J. of Experimental Biology and Agricultural Sciences,3(2) :207-212.</w:t>
      </w:r>
    </w:p>
    <w:p w14:paraId="27019111" w14:textId="77777777" w:rsidR="00407CB8" w:rsidRDefault="009D2039">
      <w:pPr>
        <w:pStyle w:val="Normal1"/>
        <w:spacing w:after="0" w:line="276" w:lineRule="auto"/>
        <w:ind w:left="720" w:right="-15" w:hanging="720"/>
        <w:jc w:val="both"/>
        <w:rPr>
          <w:rFonts w:ascii="Garamond" w:eastAsia="Garamond" w:hAnsi="Garamond" w:cs="Garamond"/>
        </w:rPr>
      </w:pPr>
      <w:proofErr w:type="spellStart"/>
      <w:r>
        <w:rPr>
          <w:rFonts w:ascii="Garamond" w:eastAsia="Garamond" w:hAnsi="Garamond" w:cs="Garamond"/>
        </w:rPr>
        <w:t>Okwunodulu</w:t>
      </w:r>
      <w:proofErr w:type="spellEnd"/>
      <w:r>
        <w:rPr>
          <w:rFonts w:ascii="Garamond" w:eastAsia="Garamond" w:hAnsi="Garamond" w:cs="Garamond"/>
        </w:rPr>
        <w:t xml:space="preserve">, I.N., </w:t>
      </w:r>
      <w:proofErr w:type="spellStart"/>
      <w:r>
        <w:rPr>
          <w:rFonts w:ascii="Garamond" w:eastAsia="Garamond" w:hAnsi="Garamond" w:cs="Garamond"/>
        </w:rPr>
        <w:t>Nwaorienta</w:t>
      </w:r>
      <w:proofErr w:type="spellEnd"/>
      <w:r>
        <w:rPr>
          <w:rFonts w:ascii="Garamond" w:eastAsia="Garamond" w:hAnsi="Garamond" w:cs="Garamond"/>
        </w:rPr>
        <w:t xml:space="preserve">, C., </w:t>
      </w:r>
      <w:proofErr w:type="spellStart"/>
      <w:r>
        <w:rPr>
          <w:rFonts w:ascii="Garamond" w:eastAsia="Garamond" w:hAnsi="Garamond" w:cs="Garamond"/>
        </w:rPr>
        <w:t>Okwunodulu</w:t>
      </w:r>
      <w:proofErr w:type="spellEnd"/>
      <w:r>
        <w:rPr>
          <w:rFonts w:ascii="Garamond" w:eastAsia="Garamond" w:hAnsi="Garamond" w:cs="Garamond"/>
        </w:rPr>
        <w:t xml:space="preserve">, F.U., </w:t>
      </w:r>
      <w:proofErr w:type="spellStart"/>
      <w:r>
        <w:rPr>
          <w:rFonts w:ascii="Garamond" w:eastAsia="Garamond" w:hAnsi="Garamond" w:cs="Garamond"/>
        </w:rPr>
        <w:t>Onuorah</w:t>
      </w:r>
      <w:proofErr w:type="spellEnd"/>
      <w:r>
        <w:rPr>
          <w:rFonts w:ascii="Garamond" w:eastAsia="Garamond" w:hAnsi="Garamond" w:cs="Garamond"/>
        </w:rPr>
        <w:t xml:space="preserve">, C.C., </w:t>
      </w:r>
      <w:proofErr w:type="spellStart"/>
      <w:r>
        <w:rPr>
          <w:rFonts w:ascii="Garamond" w:eastAsia="Garamond" w:hAnsi="Garamond" w:cs="Garamond"/>
        </w:rPr>
        <w:t>Ndife</w:t>
      </w:r>
      <w:proofErr w:type="spellEnd"/>
      <w:r>
        <w:rPr>
          <w:rFonts w:ascii="Garamond" w:eastAsia="Garamond" w:hAnsi="Garamond" w:cs="Garamond"/>
        </w:rPr>
        <w:t xml:space="preserve">, J. and </w:t>
      </w:r>
      <w:proofErr w:type="spellStart"/>
      <w:r>
        <w:rPr>
          <w:rFonts w:ascii="Garamond" w:eastAsia="Garamond" w:hAnsi="Garamond" w:cs="Garamond"/>
        </w:rPr>
        <w:t>Ojimelukwe</w:t>
      </w:r>
      <w:proofErr w:type="spellEnd"/>
      <w:r>
        <w:rPr>
          <w:rFonts w:ascii="Garamond" w:eastAsia="Garamond" w:hAnsi="Garamond" w:cs="Garamond"/>
        </w:rPr>
        <w:t>, P. (2019). Impart of different packaging materials on some physicochemical and acceptability of moimoi prepared from cowpea (</w:t>
      </w:r>
      <w:r>
        <w:rPr>
          <w:rFonts w:ascii="Garamond" w:eastAsia="Garamond" w:hAnsi="Garamond" w:cs="Garamond"/>
          <w:i/>
        </w:rPr>
        <w:t xml:space="preserve">Vigna </w:t>
      </w:r>
      <w:proofErr w:type="spellStart"/>
      <w:r>
        <w:rPr>
          <w:rFonts w:ascii="Garamond" w:eastAsia="Garamond" w:hAnsi="Garamond" w:cs="Garamond"/>
          <w:i/>
        </w:rPr>
        <w:t>unguiculata</w:t>
      </w:r>
      <w:proofErr w:type="spellEnd"/>
      <w:r>
        <w:rPr>
          <w:rFonts w:ascii="Garamond" w:eastAsia="Garamond" w:hAnsi="Garamond" w:cs="Garamond"/>
        </w:rPr>
        <w:t xml:space="preserve">). </w:t>
      </w:r>
      <w:r>
        <w:rPr>
          <w:rFonts w:ascii="Garamond" w:eastAsia="Garamond" w:hAnsi="Garamond" w:cs="Garamond"/>
          <w:i/>
        </w:rPr>
        <w:t>Acta Scientific Nutritional Health</w:t>
      </w:r>
      <w:r>
        <w:rPr>
          <w:rFonts w:ascii="Garamond" w:eastAsia="Garamond" w:hAnsi="Garamond" w:cs="Garamond"/>
        </w:rPr>
        <w:t xml:space="preserve">, 3(9): 60-71. </w:t>
      </w:r>
    </w:p>
    <w:p w14:paraId="02270F6C" w14:textId="77777777" w:rsidR="00407CB8" w:rsidRDefault="009D2039">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Osuji CM., (2012). “Effect of Soy Flour and Maize Flour Addition on Phase Separation in Moi-</w:t>
      </w:r>
      <w:proofErr w:type="spellStart"/>
      <w:r>
        <w:rPr>
          <w:rFonts w:ascii="Garamond" w:eastAsia="Garamond" w:hAnsi="Garamond" w:cs="Garamond"/>
        </w:rPr>
        <w:t>moi</w:t>
      </w:r>
      <w:proofErr w:type="spellEnd"/>
      <w:r>
        <w:rPr>
          <w:rFonts w:ascii="Garamond" w:eastAsia="Garamond" w:hAnsi="Garamond" w:cs="Garamond"/>
        </w:rPr>
        <w:t xml:space="preserve"> from Soaked Cowpea (</w:t>
      </w:r>
      <w:r>
        <w:rPr>
          <w:rFonts w:ascii="Garamond" w:eastAsia="Garamond" w:hAnsi="Garamond" w:cs="Garamond"/>
          <w:i/>
        </w:rPr>
        <w:t xml:space="preserve">Vigna </w:t>
      </w:r>
      <w:proofErr w:type="spellStart"/>
      <w:r>
        <w:rPr>
          <w:rFonts w:ascii="Garamond" w:eastAsia="Garamond" w:hAnsi="Garamond" w:cs="Garamond"/>
          <w:i/>
        </w:rPr>
        <w:t>unguiculata</w:t>
      </w:r>
      <w:proofErr w:type="spellEnd"/>
      <w:r>
        <w:rPr>
          <w:rFonts w:ascii="Garamond" w:eastAsia="Garamond" w:hAnsi="Garamond" w:cs="Garamond"/>
        </w:rPr>
        <w:t xml:space="preserve">) and Cowpea Flour from Different Cowpea Varieties”. </w:t>
      </w:r>
      <w:r>
        <w:rPr>
          <w:rFonts w:ascii="Garamond" w:eastAsia="Garamond" w:hAnsi="Garamond" w:cs="Garamond"/>
          <w:i/>
        </w:rPr>
        <w:t>Nigerian Food Journal</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30.2: 33-37. </w:t>
      </w:r>
    </w:p>
    <w:p w14:paraId="2F875855" w14:textId="77777777" w:rsidR="00407CB8" w:rsidRDefault="009D2039">
      <w:pPr>
        <w:pStyle w:val="Normal1"/>
        <w:ind w:left="720" w:hanging="720"/>
        <w:jc w:val="both"/>
        <w:rPr>
          <w:rFonts w:ascii="Garamond" w:eastAsia="Garamond" w:hAnsi="Garamond" w:cs="Garamond"/>
        </w:rPr>
      </w:pPr>
      <w:proofErr w:type="spellStart"/>
      <w:r>
        <w:rPr>
          <w:rFonts w:ascii="Garamond" w:eastAsia="Garamond" w:hAnsi="Garamond" w:cs="Garamond"/>
          <w:color w:val="000000"/>
        </w:rPr>
        <w:t>Petkova</w:t>
      </w:r>
      <w:proofErr w:type="spellEnd"/>
      <w:r>
        <w:rPr>
          <w:rFonts w:ascii="Garamond" w:eastAsia="Garamond" w:hAnsi="Garamond" w:cs="Garamond"/>
          <w:color w:val="000000"/>
        </w:rPr>
        <w:t xml:space="preserve">, Z. and </w:t>
      </w:r>
      <w:proofErr w:type="spellStart"/>
      <w:r>
        <w:rPr>
          <w:rFonts w:ascii="Garamond" w:eastAsia="Garamond" w:hAnsi="Garamond" w:cs="Garamond"/>
          <w:color w:val="000000"/>
        </w:rPr>
        <w:t>Antova</w:t>
      </w:r>
      <w:proofErr w:type="spellEnd"/>
      <w:r>
        <w:rPr>
          <w:rFonts w:ascii="Garamond" w:eastAsia="Garamond" w:hAnsi="Garamond" w:cs="Garamond"/>
          <w:color w:val="000000"/>
        </w:rPr>
        <w:t>. G. (2015). Proximate composition of seeds and seed oils from melon (</w:t>
      </w:r>
      <w:r>
        <w:rPr>
          <w:rFonts w:ascii="Garamond" w:eastAsia="Garamond" w:hAnsi="Garamond" w:cs="Garamond"/>
          <w:i/>
          <w:color w:val="000000"/>
        </w:rPr>
        <w:t xml:space="preserve">Cucumis </w:t>
      </w:r>
      <w:proofErr w:type="spellStart"/>
      <w:r>
        <w:rPr>
          <w:rFonts w:ascii="Garamond" w:eastAsia="Garamond" w:hAnsi="Garamond" w:cs="Garamond"/>
          <w:i/>
          <w:color w:val="000000"/>
        </w:rPr>
        <w:t>melo</w:t>
      </w:r>
      <w:proofErr w:type="spellEnd"/>
      <w:r>
        <w:rPr>
          <w:rFonts w:ascii="Garamond" w:eastAsia="Garamond" w:hAnsi="Garamond" w:cs="Garamond"/>
          <w:color w:val="000000"/>
        </w:rPr>
        <w:t> L.) cultivated in Bulgaria</w:t>
      </w:r>
      <w:r>
        <w:rPr>
          <w:rFonts w:ascii="Garamond" w:eastAsia="Garamond" w:hAnsi="Garamond" w:cs="Garamond"/>
          <w:i/>
          <w:color w:val="000000"/>
        </w:rPr>
        <w:t>. Cogent Journal of Food and Agriculture</w:t>
      </w:r>
      <w:r>
        <w:rPr>
          <w:rFonts w:ascii="Garamond" w:eastAsia="Garamond" w:hAnsi="Garamond" w:cs="Garamond"/>
          <w:color w:val="000000"/>
        </w:rPr>
        <w:t xml:space="preserve">, 1(1); 1018779.  </w:t>
      </w:r>
      <w:hyperlink r:id="rId21" w:history="1">
        <w:r w:rsidR="00407CB8">
          <w:rPr>
            <w:rFonts w:ascii="Garamond" w:eastAsia="Garamond" w:hAnsi="Garamond" w:cs="Garamond"/>
            <w:color w:val="0000FF"/>
            <w:u w:val="single"/>
          </w:rPr>
          <w:t>https://doi.org/10.1080/23311932.2015.1018779</w:t>
        </w:r>
      </w:hyperlink>
    </w:p>
    <w:p w14:paraId="76549443" w14:textId="77777777" w:rsidR="00407CB8" w:rsidRDefault="009D2039">
      <w:pPr>
        <w:pStyle w:val="Normal1"/>
        <w:spacing w:after="120" w:line="240" w:lineRule="auto"/>
        <w:ind w:left="720" w:right="66" w:hanging="720"/>
        <w:rPr>
          <w:rFonts w:ascii="Garamond" w:eastAsia="Garamond" w:hAnsi="Garamond" w:cs="Garamond"/>
        </w:rPr>
      </w:pPr>
      <w:r>
        <w:rPr>
          <w:rFonts w:ascii="Garamond" w:eastAsia="Garamond" w:hAnsi="Garamond" w:cs="Garamond"/>
        </w:rPr>
        <w:lastRenderedPageBreak/>
        <w:t xml:space="preserve">Rodríguez-Pérez, C., </w:t>
      </w:r>
      <w:proofErr w:type="spellStart"/>
      <w:r>
        <w:rPr>
          <w:rFonts w:ascii="Garamond" w:eastAsia="Garamond" w:hAnsi="Garamond" w:cs="Garamond"/>
        </w:rPr>
        <w:t>Quirantes-Piné</w:t>
      </w:r>
      <w:proofErr w:type="spellEnd"/>
      <w:r>
        <w:rPr>
          <w:rFonts w:ascii="Garamond" w:eastAsia="Garamond" w:hAnsi="Garamond" w:cs="Garamond"/>
        </w:rPr>
        <w:t xml:space="preserve">, R., Fernández-Gutiérrez, A., and Segura-526 </w:t>
      </w:r>
      <w:proofErr w:type="spellStart"/>
      <w:r>
        <w:rPr>
          <w:rFonts w:ascii="Garamond" w:eastAsia="Garamond" w:hAnsi="Garamond" w:cs="Garamond"/>
        </w:rPr>
        <w:t>Carretero</w:t>
      </w:r>
      <w:proofErr w:type="spellEnd"/>
      <w:r>
        <w:rPr>
          <w:rFonts w:ascii="Garamond" w:eastAsia="Garamond" w:hAnsi="Garamond" w:cs="Garamond"/>
        </w:rPr>
        <w:t xml:space="preserve">, A. (2013). Comparative characterization of phenolic and other polar compounds in Spanish melon cultivars by using high-performance liquid chromatography coupled to electrospray ionization quadrupole-time of flight mass spectrometry. </w:t>
      </w:r>
      <w:r>
        <w:rPr>
          <w:rFonts w:ascii="Garamond" w:eastAsia="Garamond" w:hAnsi="Garamond" w:cs="Garamond"/>
          <w:i/>
        </w:rPr>
        <w:t xml:space="preserve">Food Research International, </w:t>
      </w:r>
      <w:r>
        <w:rPr>
          <w:rFonts w:ascii="Garamond" w:eastAsia="Garamond" w:hAnsi="Garamond" w:cs="Garamond"/>
        </w:rPr>
        <w:t xml:space="preserve">54 (2):1519–1527. </w:t>
      </w:r>
    </w:p>
    <w:p w14:paraId="25C8C7F3" w14:textId="77777777" w:rsidR="00407CB8" w:rsidRDefault="009D2039">
      <w:pPr>
        <w:pStyle w:val="Normal1"/>
        <w:spacing w:after="120" w:line="240" w:lineRule="auto"/>
        <w:ind w:left="720" w:right="66" w:hanging="720"/>
        <w:jc w:val="both"/>
        <w:rPr>
          <w:rFonts w:ascii="Garamond" w:eastAsia="Garamond" w:hAnsi="Garamond" w:cs="Garamond"/>
        </w:rPr>
      </w:pPr>
      <w:r>
        <w:rPr>
          <w:rFonts w:ascii="Garamond" w:eastAsia="Garamond" w:hAnsi="Garamond" w:cs="Garamond"/>
        </w:rPr>
        <w:t xml:space="preserve">Ullah, N., Zahoor, M., Ali, F., and Khan, S. K. (2014). A review on general introduction to medicinal plants, its phytochemicals and role of heavy metal and inorganic constituents. </w:t>
      </w:r>
      <w:r>
        <w:rPr>
          <w:rFonts w:ascii="Garamond" w:eastAsia="Garamond" w:hAnsi="Garamond" w:cs="Garamond"/>
          <w:i/>
        </w:rPr>
        <w:t>Life Science Journal,</w:t>
      </w:r>
      <w:r>
        <w:rPr>
          <w:rFonts w:ascii="Garamond" w:eastAsia="Garamond" w:hAnsi="Garamond" w:cs="Garamond"/>
        </w:rPr>
        <w:t xml:space="preserve"> 11, 520–527. </w:t>
      </w:r>
    </w:p>
    <w:p w14:paraId="22AB87A0" w14:textId="77777777" w:rsidR="00407CB8" w:rsidRDefault="009D2039">
      <w:pPr>
        <w:pStyle w:val="Normal1"/>
        <w:spacing w:after="0" w:line="276" w:lineRule="auto"/>
        <w:ind w:left="720" w:right="-15" w:hanging="720"/>
        <w:jc w:val="both"/>
        <w:rPr>
          <w:rFonts w:ascii="Garamond" w:eastAsia="Garamond" w:hAnsi="Garamond" w:cs="Garamond"/>
        </w:rPr>
      </w:pPr>
      <w:r>
        <w:rPr>
          <w:rFonts w:ascii="Garamond" w:eastAsia="Garamond" w:hAnsi="Garamond" w:cs="Garamond"/>
        </w:rPr>
        <w:t xml:space="preserve">Wardlaw, G. M., and Kessel, M. </w:t>
      </w:r>
      <w:proofErr w:type="gramStart"/>
      <w:r>
        <w:rPr>
          <w:rFonts w:ascii="Garamond" w:eastAsia="Garamond" w:hAnsi="Garamond" w:cs="Garamond"/>
        </w:rPr>
        <w:t>W.(</w:t>
      </w:r>
      <w:proofErr w:type="gramEnd"/>
      <w:r>
        <w:rPr>
          <w:rFonts w:ascii="Garamond" w:eastAsia="Garamond" w:hAnsi="Garamond" w:cs="Garamond"/>
        </w:rPr>
        <w:t>2002). Perspectives in nutrition, McGraw Hill New York, 5</w:t>
      </w:r>
      <w:r>
        <w:rPr>
          <w:rFonts w:ascii="Garamond" w:eastAsia="Garamond" w:hAnsi="Garamond" w:cs="Garamond"/>
          <w:vertAlign w:val="superscript"/>
        </w:rPr>
        <w:t>th</w:t>
      </w:r>
      <w:r>
        <w:rPr>
          <w:rFonts w:ascii="Garamond" w:eastAsia="Garamond" w:hAnsi="Garamond" w:cs="Garamond"/>
        </w:rPr>
        <w:t xml:space="preserve"> ed., pp. 162-452. </w:t>
      </w:r>
    </w:p>
    <w:p w14:paraId="297ED081" w14:textId="77777777" w:rsidR="00407CB8" w:rsidRDefault="009D2039">
      <w:pPr>
        <w:pStyle w:val="Normal1"/>
        <w:ind w:left="720" w:hanging="720"/>
        <w:jc w:val="both"/>
        <w:rPr>
          <w:rFonts w:ascii="Garamond" w:eastAsia="Garamond" w:hAnsi="Garamond" w:cs="Garamond"/>
        </w:rPr>
      </w:pPr>
      <w:proofErr w:type="spellStart"/>
      <w:r>
        <w:rPr>
          <w:rFonts w:ascii="Garamond" w:eastAsia="Garamond" w:hAnsi="Garamond" w:cs="Garamond"/>
          <w:color w:val="000000"/>
        </w:rPr>
        <w:t>Yanty</w:t>
      </w:r>
      <w:proofErr w:type="spellEnd"/>
      <w:r>
        <w:rPr>
          <w:rFonts w:ascii="Garamond" w:eastAsia="Garamond" w:hAnsi="Garamond" w:cs="Garamond"/>
          <w:color w:val="000000"/>
        </w:rPr>
        <w:t>, N.A.M., Lai, O.M. A. Osman, K.L. and Ghazali, H.M. (2008). Physicochemical properties of </w:t>
      </w:r>
      <w:r>
        <w:rPr>
          <w:rFonts w:ascii="Garamond" w:eastAsia="Garamond" w:hAnsi="Garamond" w:cs="Garamond"/>
          <w:i/>
          <w:color w:val="000000"/>
        </w:rPr>
        <w:t xml:space="preserve">Cucumis </w:t>
      </w:r>
      <w:proofErr w:type="spellStart"/>
      <w:r>
        <w:rPr>
          <w:rFonts w:ascii="Garamond" w:eastAsia="Garamond" w:hAnsi="Garamond" w:cs="Garamond"/>
          <w:i/>
          <w:color w:val="000000"/>
        </w:rPr>
        <w:t>melo</w:t>
      </w:r>
      <w:proofErr w:type="spellEnd"/>
      <w:r>
        <w:rPr>
          <w:rFonts w:ascii="Garamond" w:eastAsia="Garamond" w:hAnsi="Garamond" w:cs="Garamond"/>
          <w:color w:val="000000"/>
        </w:rPr>
        <w:t xml:space="preserve"> var. </w:t>
      </w:r>
      <w:proofErr w:type="spellStart"/>
      <w:r>
        <w:rPr>
          <w:rFonts w:ascii="Garamond" w:eastAsia="Garamond" w:hAnsi="Garamond" w:cs="Garamond"/>
          <w:i/>
          <w:color w:val="000000"/>
        </w:rPr>
        <w:t>inodorus</w:t>
      </w:r>
      <w:proofErr w:type="spellEnd"/>
      <w:r>
        <w:rPr>
          <w:rFonts w:ascii="Garamond" w:eastAsia="Garamond" w:hAnsi="Garamond" w:cs="Garamond"/>
          <w:color w:val="000000"/>
        </w:rPr>
        <w:t xml:space="preserve"> (honeydew melon) seed and seed oil. Journal of Food Lipids, 15(1): 42-55. </w:t>
      </w:r>
      <w:hyperlink r:id="rId22" w:history="1">
        <w:r w:rsidR="00407CB8">
          <w:rPr>
            <w:rFonts w:ascii="Garamond" w:eastAsia="Garamond" w:hAnsi="Garamond" w:cs="Garamond"/>
            <w:color w:val="0000FF"/>
            <w:u w:val="single"/>
          </w:rPr>
          <w:t>https://doi.org/10.1111/j.1745-4522.2007.00101.x</w:t>
        </w:r>
      </w:hyperlink>
    </w:p>
    <w:sectPr w:rsidR="00407CB8">
      <w:type w:val="continuous"/>
      <w:pgSz w:w="11907" w:h="1683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4A5F" w14:textId="77777777" w:rsidR="00D44049" w:rsidRDefault="00D44049">
      <w:pPr>
        <w:spacing w:after="0" w:line="240" w:lineRule="auto"/>
      </w:pPr>
      <w:r>
        <w:separator/>
      </w:r>
    </w:p>
  </w:endnote>
  <w:endnote w:type="continuationSeparator" w:id="0">
    <w:p w14:paraId="10043F00" w14:textId="77777777" w:rsidR="00D44049" w:rsidRDefault="00D4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1AE8" w14:textId="77777777" w:rsidR="005743CA" w:rsidRDefault="00574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859D" w14:textId="77777777" w:rsidR="005743CA" w:rsidRDefault="005743CA">
    <w:pPr>
      <w:pStyle w:val="Footer"/>
      <w:jc w:val="center"/>
    </w:pPr>
    <w:r>
      <w:fldChar w:fldCharType="begin"/>
    </w:r>
    <w:r>
      <w:instrText xml:space="preserve"> PAGE   \* MERGEFORMAT </w:instrText>
    </w:r>
    <w:r>
      <w:fldChar w:fldCharType="separate"/>
    </w:r>
    <w:r w:rsidR="009D6735">
      <w:rPr>
        <w:noProof/>
      </w:rPr>
      <w:t>1</w:t>
    </w:r>
    <w:r>
      <w:rPr>
        <w:noProof/>
      </w:rPr>
      <w:fldChar w:fldCharType="end"/>
    </w:r>
  </w:p>
  <w:p w14:paraId="6DADBBC3" w14:textId="77777777" w:rsidR="005743CA" w:rsidRDefault="00574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B5A4" w14:textId="77777777" w:rsidR="005743CA" w:rsidRDefault="00574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E476D" w14:textId="77777777" w:rsidR="00D44049" w:rsidRDefault="00D44049">
      <w:pPr>
        <w:spacing w:after="0" w:line="240" w:lineRule="auto"/>
      </w:pPr>
      <w:r>
        <w:separator/>
      </w:r>
    </w:p>
  </w:footnote>
  <w:footnote w:type="continuationSeparator" w:id="0">
    <w:p w14:paraId="52D3CAF1" w14:textId="77777777" w:rsidR="00D44049" w:rsidRDefault="00D44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1C9F" w14:textId="7B95DE68" w:rsidR="005743CA" w:rsidRDefault="00D44049">
    <w:pPr>
      <w:pStyle w:val="Header"/>
    </w:pPr>
    <w:r>
      <w:rPr>
        <w:noProof/>
      </w:rPr>
      <w:pict w14:anchorId="3CFE1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5" o:spid="_x0000_s2050" type="#_x0000_t136" style="position:absolute;margin-left:0;margin-top:0;width:517.9pt;height:97.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AE17" w14:textId="035C6D1F" w:rsidR="005743CA" w:rsidRDefault="00D44049">
    <w:pPr>
      <w:pStyle w:val="Header"/>
    </w:pPr>
    <w:r>
      <w:rPr>
        <w:noProof/>
      </w:rPr>
      <w:pict w14:anchorId="568D3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6" o:spid="_x0000_s2051" type="#_x0000_t136" style="position:absolute;margin-left:0;margin-top:0;width:517.9pt;height:97.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7BD0" w14:textId="0FC09BB0" w:rsidR="005743CA" w:rsidRDefault="00D44049">
    <w:pPr>
      <w:pStyle w:val="Header"/>
    </w:pPr>
    <w:r>
      <w:rPr>
        <w:noProof/>
      </w:rPr>
      <w:pict w14:anchorId="723C5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4" o:spid="_x0000_s2049" type="#_x0000_t136" style="position:absolute;margin-left:0;margin-top:0;width:517.9pt;height:97.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CB8"/>
    <w:rsid w:val="000A098B"/>
    <w:rsid w:val="000E0C73"/>
    <w:rsid w:val="00185760"/>
    <w:rsid w:val="001F31AB"/>
    <w:rsid w:val="00201D06"/>
    <w:rsid w:val="00204C49"/>
    <w:rsid w:val="00332261"/>
    <w:rsid w:val="003D6B3C"/>
    <w:rsid w:val="00407CB8"/>
    <w:rsid w:val="0041071B"/>
    <w:rsid w:val="004144FF"/>
    <w:rsid w:val="005743CA"/>
    <w:rsid w:val="00672174"/>
    <w:rsid w:val="00972E04"/>
    <w:rsid w:val="00991A6E"/>
    <w:rsid w:val="00995434"/>
    <w:rsid w:val="009D2039"/>
    <w:rsid w:val="009D6735"/>
    <w:rsid w:val="00A47AE1"/>
    <w:rsid w:val="00C8342C"/>
    <w:rsid w:val="00D44049"/>
    <w:rsid w:val="00F42402"/>
    <w:rsid w:val="00FD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2F8711"/>
  <w15:docId w15:val="{F9AC91DC-2303-457B-932B-FEEAD45A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240" w:after="0" w:line="276" w:lineRule="auto"/>
      <w:outlineLvl w:val="0"/>
    </w:pPr>
    <w:rPr>
      <w:rFonts w:ascii="Cambria" w:eastAsia="Cambria" w:hAnsi="Cambria" w:cs="Cambria"/>
      <w:color w:val="366091"/>
      <w:sz w:val="32"/>
      <w:szCs w:val="32"/>
    </w:rPr>
  </w:style>
  <w:style w:type="paragraph" w:styleId="Heading2">
    <w:name w:val="heading 2"/>
    <w:basedOn w:val="Normal1"/>
    <w:next w:val="Normal1"/>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uiPriority w:val="10"/>
    <w:qFormat/>
    <w:pPr>
      <w:keepNext/>
      <w:keepLines/>
      <w:spacing w:before="480" w:after="120"/>
    </w:pPr>
    <w:rPr>
      <w:b/>
      <w:sz w:val="72"/>
      <w:szCs w:val="72"/>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table" w:styleId="TableGrid">
    <w:name w:val="Table Grid"/>
    <w:basedOn w:val="TableNormal"/>
    <w:uiPriority w:val="39"/>
    <w:pPr>
      <w:spacing w:after="0" w:line="240" w:lineRule="auto"/>
    </w:pPr>
    <w:rPr>
      <w:rFonts w:ascii="Cambria" w:eastAsia="Cambria" w:hAnsi="Cambria" w:cs="SimSun"/>
    </w:rPr>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cBorders>
      </w:tcPr>
    </w:tblStyle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204C49"/>
    <w:rPr>
      <w:color w:val="0000FF" w:themeColor="hyperlink"/>
      <w:u w:val="single"/>
    </w:rPr>
  </w:style>
  <w:style w:type="character" w:customStyle="1" w:styleId="UnresolvedMention1">
    <w:name w:val="Unresolved Mention1"/>
    <w:basedOn w:val="DefaultParagraphFont"/>
    <w:uiPriority w:val="99"/>
    <w:semiHidden/>
    <w:unhideWhenUsed/>
    <w:rsid w:val="0020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hyperlink" Target="https://doi.org/10.4172/2375-4338.1000140" TargetMode="External"/><Relationship Id="rId3" Type="http://schemas.openxmlformats.org/officeDocument/2006/relationships/webSettings" Target="webSettings.xml"/><Relationship Id="rId21" Type="http://schemas.openxmlformats.org/officeDocument/2006/relationships/hyperlink" Target="https://doi.org/10.1080/23311932.2015.1018779" TargetMode="External"/><Relationship Id="rId7" Type="http://schemas.openxmlformats.org/officeDocument/2006/relationships/hyperlink" Target="about:blank" TargetMode="External"/><Relationship Id="rId12" Type="http://schemas.openxmlformats.org/officeDocument/2006/relationships/footer" Target="footer2.xml"/><Relationship Id="rId17" Type="http://schemas.openxmlformats.org/officeDocument/2006/relationships/hyperlink" Target="https://doi.org/10.4314/jasem.v14i4.63314" TargetMode="External"/><Relationship Id="rId2" Type="http://schemas.openxmlformats.org/officeDocument/2006/relationships/settings" Target="settings.xml"/><Relationship Id="rId16" Type="http://schemas.openxmlformats.org/officeDocument/2006/relationships/hyperlink" Target="https://doi.org/10.4314/jasem.v14i4.63314" TargetMode="External"/><Relationship Id="rId20" Type="http://schemas.openxmlformats.org/officeDocument/2006/relationships/hyperlink" Target="https://doi.org/10.1038/nature22971"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4314/jasem.v14i4.63314"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4172/2375-4338.1000140"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11/j.1745-4522.2007.0010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5265</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ISOFT</dc:creator>
  <cp:lastModifiedBy>SDI 1137</cp:lastModifiedBy>
  <cp:revision>3</cp:revision>
  <dcterms:created xsi:type="dcterms:W3CDTF">2025-06-05T07:01:00Z</dcterms:created>
  <dcterms:modified xsi:type="dcterms:W3CDTF">2025-06-05T08:17:00Z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f05a841b8b5a4c3993af4d83fcc967e2</vt:lpwstr>
  </property>
</Properties>
</file>