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29659" w14:textId="77777777" w:rsidR="00D757D3" w:rsidRPr="006D50A7" w:rsidRDefault="00FA7037" w:rsidP="001B477F">
      <w:pPr>
        <w:spacing w:line="360" w:lineRule="auto"/>
        <w:jc w:val="both"/>
        <w:rPr>
          <w:rFonts w:ascii="Times New Roman" w:eastAsia="Times New Roman" w:hAnsi="Times New Roman" w:cs="Times New Roman"/>
          <w:sz w:val="24"/>
          <w:szCs w:val="24"/>
        </w:rPr>
      </w:pPr>
      <w:bookmarkStart w:id="0" w:name="_GoBack"/>
      <w:bookmarkEnd w:id="0"/>
      <w:r w:rsidRPr="006D50A7">
        <w:rPr>
          <w:rFonts w:ascii="Times New Roman" w:eastAsia="Times New Roman" w:hAnsi="Times New Roman" w:cs="Times New Roman"/>
          <w:sz w:val="24"/>
          <w:szCs w:val="24"/>
        </w:rPr>
        <w:t xml:space="preserve">Topic: Fortification and Nutritional Profiling of Sports Bars Enriched with </w:t>
      </w: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(Sangria).</w:t>
      </w:r>
    </w:p>
    <w:p w14:paraId="2A3E9CD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Abstract:</w:t>
      </w:r>
    </w:p>
    <w:p w14:paraId="14EC3CAE" w14:textId="616A89AD" w:rsidR="00D757D3" w:rsidRDefault="004002CE" w:rsidP="001B477F">
      <w:pPr>
        <w:spacing w:line="360" w:lineRule="auto"/>
        <w:jc w:val="both"/>
        <w:rPr>
          <w:rFonts w:ascii="Times New Roman" w:eastAsia="Times New Roman" w:hAnsi="Times New Roman" w:cs="Times New Roman"/>
          <w:sz w:val="24"/>
          <w:szCs w:val="24"/>
        </w:rPr>
      </w:pPr>
      <w:r w:rsidRPr="004002CE">
        <w:rPr>
          <w:rFonts w:ascii="Times New Roman" w:eastAsia="Times New Roman" w:hAnsi="Times New Roman" w:cs="Times New Roman"/>
          <w:sz w:val="24"/>
          <w:szCs w:val="24"/>
        </w:rPr>
        <w:t xml:space="preserve">The rising demand for functional foods has driven innovation in developing nutrient-dense snacks for active individuals. This study investigates the formulation and nutritional profiling of sports bars fortified with </w:t>
      </w:r>
      <w:r w:rsidRPr="004002CE">
        <w:rPr>
          <w:rFonts w:ascii="Times New Roman" w:eastAsia="Times New Roman" w:hAnsi="Times New Roman" w:cs="Times New Roman"/>
          <w:i/>
          <w:iCs/>
          <w:sz w:val="24"/>
          <w:szCs w:val="24"/>
        </w:rPr>
        <w:t>Prosopis cineraria</w:t>
      </w:r>
      <w:r w:rsidRPr="004002CE">
        <w:rPr>
          <w:rFonts w:ascii="Times New Roman" w:eastAsia="Times New Roman" w:hAnsi="Times New Roman" w:cs="Times New Roman"/>
          <w:sz w:val="24"/>
          <w:szCs w:val="24"/>
        </w:rPr>
        <w:t xml:space="preserve"> (Sangria), a desert plant valued for its nutritional and therapeutic properties. Standardized incorporation levels were established, and proximate analysis revealed improved protein, fiber, and bioactive content. Phytochemical screening confirmed the presence of flavonoids, tannins, and phenolics, while antioxidant assays highlighted enhanced functional potential. The fortified bars maintained acceptable sensory and physical attributes, demonstrating their suitability as health-promoting snacks and supporting the use of indigenous, underutilized plants in functional food development.</w:t>
      </w:r>
    </w:p>
    <w:p w14:paraId="22AA9C74" w14:textId="77777777" w:rsidR="004002CE" w:rsidRPr="006D50A7" w:rsidRDefault="004002CE" w:rsidP="001B477F">
      <w:pPr>
        <w:spacing w:line="360" w:lineRule="auto"/>
        <w:jc w:val="both"/>
        <w:rPr>
          <w:rFonts w:ascii="Times New Roman" w:eastAsia="Times New Roman" w:hAnsi="Times New Roman" w:cs="Times New Roman"/>
          <w:sz w:val="24"/>
          <w:szCs w:val="24"/>
        </w:rPr>
      </w:pPr>
    </w:p>
    <w:p w14:paraId="45E0A39F" w14:textId="77777777" w:rsidR="00D757D3" w:rsidRPr="006D50A7" w:rsidRDefault="00FA7037" w:rsidP="001B477F">
      <w:pPr>
        <w:spacing w:line="360" w:lineRule="auto"/>
        <w:jc w:val="both"/>
        <w:rPr>
          <w:rFonts w:ascii="Times New Roman" w:eastAsia="Times New Roman" w:hAnsi="Times New Roman" w:cs="Times New Roman"/>
          <w:i/>
          <w:sz w:val="24"/>
          <w:szCs w:val="24"/>
        </w:rPr>
      </w:pPr>
      <w:r w:rsidRPr="006D50A7">
        <w:rPr>
          <w:rFonts w:ascii="Times New Roman" w:eastAsia="Times New Roman" w:hAnsi="Times New Roman" w:cs="Times New Roman"/>
          <w:i/>
          <w:sz w:val="24"/>
          <w:szCs w:val="24"/>
        </w:rPr>
        <w:t>Keywords: Desert Nutraceutical, Fortification, Nutritional Profiling, Prosopis cineraria (Sangria), Sports Bar.</w:t>
      </w:r>
    </w:p>
    <w:p w14:paraId="55F1DE61" w14:textId="77777777" w:rsidR="00D757D3" w:rsidRPr="006D50A7" w:rsidRDefault="00D757D3" w:rsidP="001B477F">
      <w:pPr>
        <w:spacing w:line="360" w:lineRule="auto"/>
        <w:jc w:val="both"/>
        <w:rPr>
          <w:rFonts w:ascii="Times New Roman" w:eastAsia="Times New Roman" w:hAnsi="Times New Roman" w:cs="Times New Roman"/>
          <w:i/>
          <w:sz w:val="24"/>
          <w:szCs w:val="24"/>
        </w:rPr>
      </w:pPr>
    </w:p>
    <w:p w14:paraId="3AED245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Introduction:</w:t>
      </w:r>
    </w:p>
    <w:p w14:paraId="369866D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 the modern era of health and wellness, there is a growing emphasis on the development of functional foods that provide additional health benefits beyond basic nutrition. Modern sports bars serve various functions: providing sustained energy, enhancing muscle repair, improving immunity, and aiding digestion. Ingredients like whey protein, plant-based proteins (e.g., soy, pea), flaxseeds, probiotics, and herbal extracts are frequently included to deliver targeted health benefits (Singh et al., 2018). Among these, sports bars have gained significant popularity as convenient, nutrient-rich snack options for athletes, fitness enthusiasts, and individuals with active lifestyles (Constantin et al., 2019). However, there is an increasing demand to enhance the nutritional profile of such products through natural fortification using indigenous and underutilized plant resources (Ghosh et al., 2014).</w:t>
      </w:r>
    </w:p>
    <w:p w14:paraId="0FAF01C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commonly known as Sangria or </w:t>
      </w:r>
      <w:proofErr w:type="spellStart"/>
      <w:r w:rsidRPr="006D50A7">
        <w:rPr>
          <w:rFonts w:ascii="Times New Roman" w:eastAsia="Times New Roman" w:hAnsi="Times New Roman" w:cs="Times New Roman"/>
          <w:sz w:val="24"/>
          <w:szCs w:val="24"/>
        </w:rPr>
        <w:t>Khejri</w:t>
      </w:r>
      <w:proofErr w:type="spellEnd"/>
      <w:r w:rsidRPr="006D50A7">
        <w:rPr>
          <w:rFonts w:ascii="Times New Roman" w:eastAsia="Times New Roman" w:hAnsi="Times New Roman" w:cs="Times New Roman"/>
          <w:sz w:val="24"/>
          <w:szCs w:val="24"/>
        </w:rPr>
        <w:t xml:space="preserve">, is a hardy, drought-resistant tree native to the arid and semi-arid regions of India, especially Rajasthan and Gujarat. It has long been valued in traditional Indian medicine and local diets for its rich nutrient content, including proteins, dietary fiber, essential minerals (iron, calcium, potassium), and phytochemicals like flavonoids </w:t>
      </w:r>
      <w:r w:rsidRPr="006D50A7">
        <w:rPr>
          <w:rFonts w:ascii="Times New Roman" w:eastAsia="Times New Roman" w:hAnsi="Times New Roman" w:cs="Times New Roman"/>
          <w:sz w:val="24"/>
          <w:szCs w:val="24"/>
        </w:rPr>
        <w:lastRenderedPageBreak/>
        <w:t>and phenolic compounds (Islam et al., 2019). Its antioxidant and antimicrobial properties further support its use as a functional ingredient in health foods (</w:t>
      </w:r>
      <w:proofErr w:type="spellStart"/>
      <w:r w:rsidRPr="006D50A7">
        <w:rPr>
          <w:rFonts w:ascii="Times New Roman" w:eastAsia="Times New Roman" w:hAnsi="Times New Roman" w:cs="Times New Roman"/>
          <w:sz w:val="24"/>
          <w:szCs w:val="24"/>
        </w:rPr>
        <w:t>Asati</w:t>
      </w:r>
      <w:proofErr w:type="spellEnd"/>
      <w:r w:rsidRPr="006D50A7">
        <w:rPr>
          <w:rFonts w:ascii="Times New Roman" w:eastAsia="Times New Roman" w:hAnsi="Times New Roman" w:cs="Times New Roman"/>
          <w:sz w:val="24"/>
          <w:szCs w:val="24"/>
        </w:rPr>
        <w:t xml:space="preserve"> et al., 2021).</w:t>
      </w:r>
    </w:p>
    <w:p w14:paraId="47E412C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Despite its nutritional richness, </w:t>
      </w:r>
      <w:r w:rsidRPr="006D50A7">
        <w:rPr>
          <w:rFonts w:ascii="Times New Roman" w:eastAsia="Times New Roman" w:hAnsi="Times New Roman" w:cs="Times New Roman"/>
          <w:i/>
          <w:sz w:val="24"/>
          <w:szCs w:val="24"/>
        </w:rPr>
        <w:t>P. cineraria</w:t>
      </w:r>
      <w:r w:rsidRPr="006D50A7">
        <w:rPr>
          <w:rFonts w:ascii="Times New Roman" w:eastAsia="Times New Roman" w:hAnsi="Times New Roman" w:cs="Times New Roman"/>
          <w:sz w:val="24"/>
          <w:szCs w:val="24"/>
        </w:rPr>
        <w:t xml:space="preserve"> remains underutilized in mainstream food product development. Incorporating it into sports bar formulations presents a novel approach to not only improve the nutritional and functional properties of the product but also promote sustainable use of local plant resources (Khandelwal et al., 2016). This study aims to fortify sports bars with </w:t>
      </w:r>
      <w:r w:rsidRPr="006D50A7">
        <w:rPr>
          <w:rFonts w:ascii="Times New Roman" w:eastAsia="Times New Roman" w:hAnsi="Times New Roman" w:cs="Times New Roman"/>
          <w:i/>
          <w:sz w:val="24"/>
          <w:szCs w:val="24"/>
        </w:rPr>
        <w:t>P. cineraria</w:t>
      </w:r>
      <w:r w:rsidRPr="006D50A7">
        <w:rPr>
          <w:rFonts w:ascii="Times New Roman" w:eastAsia="Times New Roman" w:hAnsi="Times New Roman" w:cs="Times New Roman"/>
          <w:sz w:val="24"/>
          <w:szCs w:val="24"/>
        </w:rPr>
        <w:t xml:space="preserve"> and evaluate their proximate composition, phytochemical content, antioxidant activity, organoleptic properties, and shelf life. The research seeks to bridge the gap between traditional plant knowledge and modern functional food innovation.</w:t>
      </w:r>
    </w:p>
    <w:p w14:paraId="13B1FE58"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2E772E7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Methodology:</w:t>
      </w:r>
    </w:p>
    <w:p w14:paraId="2D3E636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This discusses the materials and techniques used in research. It includes all the information on how research work would be carried out in the context of a specific framework. The following objectives are addressed in the methodology.</w:t>
      </w:r>
    </w:p>
    <w:p w14:paraId="4D78F80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Objectives of the research:</w:t>
      </w:r>
    </w:p>
    <w:p w14:paraId="34D1186A" w14:textId="77777777" w:rsidR="00D757D3" w:rsidRPr="006D50A7" w:rsidRDefault="00FA7037" w:rsidP="001B477F">
      <w:pPr>
        <w:numPr>
          <w:ilvl w:val="0"/>
          <w:numId w:val="6"/>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To standardize the fortification of sports bars with Sangria.</w:t>
      </w:r>
    </w:p>
    <w:p w14:paraId="54A2607D" w14:textId="2D834545" w:rsidR="00D757D3" w:rsidRPr="006D50A7" w:rsidRDefault="00FA7037" w:rsidP="001B477F">
      <w:pPr>
        <w:numPr>
          <w:ilvl w:val="0"/>
          <w:numId w:val="6"/>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To perform the proximate analysis of performed products.</w:t>
      </w:r>
    </w:p>
    <w:p w14:paraId="745C8E46" w14:textId="77777777" w:rsidR="00D757D3" w:rsidRPr="006D50A7" w:rsidRDefault="00FA7037" w:rsidP="001B477F">
      <w:pPr>
        <w:numPr>
          <w:ilvl w:val="0"/>
          <w:numId w:val="6"/>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To determine </w:t>
      </w:r>
      <w:proofErr w:type="spellStart"/>
      <w:r w:rsidRPr="006D50A7">
        <w:rPr>
          <w:rFonts w:ascii="Times New Roman" w:eastAsia="Times New Roman" w:hAnsi="Times New Roman" w:cs="Times New Roman"/>
          <w:sz w:val="24"/>
          <w:szCs w:val="24"/>
        </w:rPr>
        <w:t>phyto</w:t>
      </w:r>
      <w:proofErr w:type="spellEnd"/>
      <w:r w:rsidRPr="006D50A7">
        <w:rPr>
          <w:rFonts w:ascii="Times New Roman" w:eastAsia="Times New Roman" w:hAnsi="Times New Roman" w:cs="Times New Roman"/>
          <w:sz w:val="24"/>
          <w:szCs w:val="24"/>
        </w:rPr>
        <w:t>-chemicals and antioxidants present in sports bars.</w:t>
      </w:r>
    </w:p>
    <w:p w14:paraId="1DCAFEBB" w14:textId="77777777" w:rsidR="00D757D3" w:rsidRPr="006D50A7" w:rsidRDefault="00FA7037" w:rsidP="001B477F">
      <w:pPr>
        <w:spacing w:line="360" w:lineRule="auto"/>
        <w:jc w:val="both"/>
        <w:rPr>
          <w:rFonts w:ascii="Times New Roman" w:eastAsia="Times New Roman" w:hAnsi="Times New Roman" w:cs="Times New Roman"/>
          <w:b/>
          <w:sz w:val="28"/>
          <w:szCs w:val="28"/>
        </w:rPr>
      </w:pPr>
      <w:r w:rsidRPr="006D50A7">
        <w:rPr>
          <w:rFonts w:ascii="Times New Roman" w:eastAsia="Times New Roman" w:hAnsi="Times New Roman" w:cs="Times New Roman"/>
          <w:b/>
          <w:sz w:val="28"/>
          <w:szCs w:val="28"/>
        </w:rPr>
        <w:t>A - Standardizing the fortification of sports bar with Sangria:</w:t>
      </w:r>
    </w:p>
    <w:p w14:paraId="0F9B039C"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1. Procurement of Raw Materials:</w:t>
      </w:r>
    </w:p>
    <w:p w14:paraId="48E62993" w14:textId="200527D5"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pods-dry (Sangria) were sourced from local markets (Lulu </w:t>
      </w:r>
      <w:proofErr w:type="spellStart"/>
      <w:r w:rsidRPr="006D50A7">
        <w:rPr>
          <w:rFonts w:ascii="Times New Roman" w:eastAsia="Times New Roman" w:hAnsi="Times New Roman" w:cs="Times New Roman"/>
          <w:sz w:val="24"/>
          <w:szCs w:val="24"/>
        </w:rPr>
        <w:t>Hypermart</w:t>
      </w:r>
      <w:proofErr w:type="spellEnd"/>
      <w:r w:rsidRPr="006D50A7">
        <w:rPr>
          <w:rFonts w:ascii="Times New Roman" w:eastAsia="Times New Roman" w:hAnsi="Times New Roman" w:cs="Times New Roman"/>
          <w:sz w:val="24"/>
          <w:szCs w:val="24"/>
        </w:rPr>
        <w:t xml:space="preserve">, Lucknow). Other ingredients used in the formulation of sports bars (such as oats, dates, dry fruits, Dry seeds, Peanut butter, and binders) were procured from certified suppliers (which is from Lulu </w:t>
      </w:r>
      <w:proofErr w:type="spellStart"/>
      <w:r w:rsidRPr="006D50A7">
        <w:rPr>
          <w:rFonts w:ascii="Times New Roman" w:eastAsia="Times New Roman" w:hAnsi="Times New Roman" w:cs="Times New Roman"/>
          <w:sz w:val="24"/>
          <w:szCs w:val="24"/>
        </w:rPr>
        <w:t>Hypermart</w:t>
      </w:r>
      <w:proofErr w:type="spellEnd"/>
      <w:r w:rsidRPr="006D50A7">
        <w:rPr>
          <w:rFonts w:ascii="Times New Roman" w:eastAsia="Times New Roman" w:hAnsi="Times New Roman" w:cs="Times New Roman"/>
          <w:sz w:val="24"/>
          <w:szCs w:val="24"/>
        </w:rPr>
        <w:t>, Lucknow).</w:t>
      </w:r>
    </w:p>
    <w:p w14:paraId="40D5C53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drawing>
          <wp:inline distT="114300" distB="114300" distL="114300" distR="114300" wp14:anchorId="4936B7E8" wp14:editId="533A178C">
            <wp:extent cx="2771775" cy="17870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71775" cy="1787007"/>
                    </a:xfrm>
                    <a:prstGeom prst="rect">
                      <a:avLst/>
                    </a:prstGeom>
                    <a:ln/>
                  </pic:spPr>
                </pic:pic>
              </a:graphicData>
            </a:graphic>
          </wp:inline>
        </w:drawing>
      </w:r>
    </w:p>
    <w:p w14:paraId="63FACC0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Fig. 01 Procurement of Raw Material</w:t>
      </w:r>
    </w:p>
    <w:p w14:paraId="27712F16"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2. Preparation of Sangria Powder:</w:t>
      </w:r>
    </w:p>
    <w:p w14:paraId="3C2827F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The collected dry pods were cleaned, dried again under shade, and ground into a fine powder using a laboratory grinder. The powder was sieved through a 60-mesh sieve and stored in airtight containers for further use.</w:t>
      </w:r>
    </w:p>
    <w:p w14:paraId="6B92522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drawing>
          <wp:inline distT="114300" distB="114300" distL="114300" distR="114300" wp14:anchorId="76A62EA5" wp14:editId="60587982">
            <wp:extent cx="2919793" cy="19526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19793" cy="1952625"/>
                    </a:xfrm>
                    <a:prstGeom prst="rect">
                      <a:avLst/>
                    </a:prstGeom>
                    <a:ln/>
                  </pic:spPr>
                </pic:pic>
              </a:graphicData>
            </a:graphic>
          </wp:inline>
        </w:drawing>
      </w:r>
    </w:p>
    <w:p w14:paraId="67665BB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Fig. 02 Preparation of Sangria Powder</w:t>
      </w:r>
    </w:p>
    <w:p w14:paraId="5CD94223"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3. Formulation of Sports Bars:</w:t>
      </w:r>
    </w:p>
    <w:p w14:paraId="15CB1D9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Different formulations of sports bars were prepared by incorporating Sangria powder at varying concentrations (e.g., 5%, 10%, and 15% w/w) to standardize the optimum fortification level. A control sample without Sangria powder was also prepared for comparison (Ihuoma et al., 2022). All ingredients were mixed, molded into bar shapes, and allowed to set at ambient temperature (Cruz-Chamorro &amp; I., 2023).</w:t>
      </w:r>
    </w:p>
    <w:p w14:paraId="2C3A3040"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4F59C24B"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Ingredients:</w:t>
      </w:r>
    </w:p>
    <w:p w14:paraId="417F962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Sangria Powder – 30 grams</w:t>
      </w:r>
    </w:p>
    <w:p w14:paraId="56B141D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Oats – 20 grams</w:t>
      </w:r>
    </w:p>
    <w:p w14:paraId="6938D5B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Dates (deseeded and chopped) – 20 grams</w:t>
      </w:r>
    </w:p>
    <w:p w14:paraId="446B8ED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Dry Fruits (e.g., almonds, cashews, raisins) – 10 grams</w:t>
      </w:r>
    </w:p>
    <w:p w14:paraId="6D52D0B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Dry Seeds (e.g., chia, flax, pumpkin seeds) – 5 grams</w:t>
      </w:r>
    </w:p>
    <w:p w14:paraId="1D1F340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Peanut Butter – 2 teaspoons</w:t>
      </w:r>
    </w:p>
    <w:p w14:paraId="511B1E0C"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185C8CB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Here is a table representing different formulations of sports bars by varying Sangria powder concentration (5%, 10%, and 15% w/w), along with a control sample (0%). The quantities are </w:t>
      </w:r>
      <w:r w:rsidRPr="006D50A7">
        <w:rPr>
          <w:rFonts w:ascii="Times New Roman" w:eastAsia="Times New Roman" w:hAnsi="Times New Roman" w:cs="Times New Roman"/>
          <w:sz w:val="24"/>
          <w:szCs w:val="24"/>
        </w:rPr>
        <w:lastRenderedPageBreak/>
        <w:t>adjusted based on total weight, where Sangria powder is included as a percentage of the total mix weight (excluding itself):</w:t>
      </w:r>
    </w:p>
    <w:p w14:paraId="318F714C"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66FA2D2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Table no. 01 Different formulations of sports bars by varying </w:t>
      </w:r>
      <w:r w:rsidRPr="006D50A7">
        <w:rPr>
          <w:rFonts w:ascii="Times New Roman" w:eastAsia="Times New Roman" w:hAnsi="Times New Roman" w:cs="Times New Roman"/>
          <w:b/>
          <w:sz w:val="24"/>
          <w:szCs w:val="24"/>
        </w:rPr>
        <w:t>Sangria powder</w:t>
      </w:r>
      <w:r w:rsidRPr="006D50A7">
        <w:rPr>
          <w:rFonts w:ascii="Times New Roman" w:eastAsia="Times New Roman" w:hAnsi="Times New Roman" w:cs="Times New Roman"/>
          <w:sz w:val="24"/>
          <w:szCs w:val="24"/>
        </w:rPr>
        <w:t xml:space="preserve"> concentration (5%, 10%, and 15% w/w):</w:t>
      </w:r>
    </w:p>
    <w:tbl>
      <w:tblPr>
        <w:tblStyle w:val="a"/>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D757D3" w:rsidRPr="006D50A7" w14:paraId="720788D0" w14:textId="77777777" w:rsidTr="00E30149">
        <w:tc>
          <w:tcPr>
            <w:tcW w:w="1170" w:type="dxa"/>
            <w:tcMar>
              <w:top w:w="100" w:type="dxa"/>
              <w:left w:w="100" w:type="dxa"/>
              <w:bottom w:w="100" w:type="dxa"/>
              <w:right w:w="100" w:type="dxa"/>
            </w:tcMar>
          </w:tcPr>
          <w:p w14:paraId="26A3020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Formulation</w:t>
            </w:r>
          </w:p>
        </w:tc>
        <w:tc>
          <w:tcPr>
            <w:tcW w:w="1170" w:type="dxa"/>
            <w:tcMar>
              <w:top w:w="100" w:type="dxa"/>
              <w:left w:w="100" w:type="dxa"/>
              <w:bottom w:w="100" w:type="dxa"/>
              <w:right w:w="100" w:type="dxa"/>
            </w:tcMar>
          </w:tcPr>
          <w:p w14:paraId="56912CEB"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Sangria Powder (g)</w:t>
            </w:r>
          </w:p>
        </w:tc>
        <w:tc>
          <w:tcPr>
            <w:tcW w:w="1170" w:type="dxa"/>
            <w:tcMar>
              <w:top w:w="100" w:type="dxa"/>
              <w:left w:w="100" w:type="dxa"/>
              <w:bottom w:w="100" w:type="dxa"/>
              <w:right w:w="100" w:type="dxa"/>
            </w:tcMar>
          </w:tcPr>
          <w:p w14:paraId="1A75089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Oats (g)</w:t>
            </w:r>
          </w:p>
        </w:tc>
        <w:tc>
          <w:tcPr>
            <w:tcW w:w="1170" w:type="dxa"/>
            <w:tcMar>
              <w:top w:w="100" w:type="dxa"/>
              <w:left w:w="100" w:type="dxa"/>
              <w:bottom w:w="100" w:type="dxa"/>
              <w:right w:w="100" w:type="dxa"/>
            </w:tcMar>
          </w:tcPr>
          <w:p w14:paraId="16D66A4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Dates (g)</w:t>
            </w:r>
          </w:p>
        </w:tc>
        <w:tc>
          <w:tcPr>
            <w:tcW w:w="1170" w:type="dxa"/>
            <w:tcMar>
              <w:top w:w="100" w:type="dxa"/>
              <w:left w:w="100" w:type="dxa"/>
              <w:bottom w:w="100" w:type="dxa"/>
              <w:right w:w="100" w:type="dxa"/>
            </w:tcMar>
          </w:tcPr>
          <w:p w14:paraId="3AB9250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Dry Fruits (g)</w:t>
            </w:r>
          </w:p>
        </w:tc>
        <w:tc>
          <w:tcPr>
            <w:tcW w:w="1170" w:type="dxa"/>
            <w:tcMar>
              <w:top w:w="100" w:type="dxa"/>
              <w:left w:w="100" w:type="dxa"/>
              <w:bottom w:w="100" w:type="dxa"/>
              <w:right w:w="100" w:type="dxa"/>
            </w:tcMar>
          </w:tcPr>
          <w:p w14:paraId="6BCF411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Dry Seeds (g)</w:t>
            </w:r>
          </w:p>
        </w:tc>
        <w:tc>
          <w:tcPr>
            <w:tcW w:w="1170" w:type="dxa"/>
            <w:tcMar>
              <w:top w:w="100" w:type="dxa"/>
              <w:left w:w="100" w:type="dxa"/>
              <w:bottom w:w="100" w:type="dxa"/>
              <w:right w:w="100" w:type="dxa"/>
            </w:tcMar>
          </w:tcPr>
          <w:p w14:paraId="0900A8E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Peanut Butter (tsp)</w:t>
            </w:r>
          </w:p>
        </w:tc>
        <w:tc>
          <w:tcPr>
            <w:tcW w:w="1170" w:type="dxa"/>
            <w:tcMar>
              <w:top w:w="100" w:type="dxa"/>
              <w:left w:w="100" w:type="dxa"/>
              <w:bottom w:w="100" w:type="dxa"/>
              <w:right w:w="100" w:type="dxa"/>
            </w:tcMar>
          </w:tcPr>
          <w:p w14:paraId="795CA3D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Total Weight (g)</w:t>
            </w:r>
          </w:p>
        </w:tc>
      </w:tr>
      <w:tr w:rsidR="00D757D3" w:rsidRPr="006D50A7" w14:paraId="1DB340DD" w14:textId="77777777" w:rsidTr="00E30149">
        <w:tc>
          <w:tcPr>
            <w:tcW w:w="1170" w:type="dxa"/>
            <w:tcMar>
              <w:top w:w="100" w:type="dxa"/>
              <w:left w:w="100" w:type="dxa"/>
              <w:bottom w:w="100" w:type="dxa"/>
              <w:right w:w="100" w:type="dxa"/>
            </w:tcMar>
          </w:tcPr>
          <w:p w14:paraId="2618757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Control (0%)</w:t>
            </w:r>
          </w:p>
        </w:tc>
        <w:tc>
          <w:tcPr>
            <w:tcW w:w="1170" w:type="dxa"/>
            <w:tcMar>
              <w:top w:w="100" w:type="dxa"/>
              <w:left w:w="100" w:type="dxa"/>
              <w:bottom w:w="100" w:type="dxa"/>
              <w:right w:w="100" w:type="dxa"/>
            </w:tcMar>
          </w:tcPr>
          <w:p w14:paraId="13604C3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w:t>
            </w:r>
          </w:p>
        </w:tc>
        <w:tc>
          <w:tcPr>
            <w:tcW w:w="1170" w:type="dxa"/>
            <w:tcMar>
              <w:top w:w="100" w:type="dxa"/>
              <w:left w:w="100" w:type="dxa"/>
              <w:bottom w:w="100" w:type="dxa"/>
              <w:right w:w="100" w:type="dxa"/>
            </w:tcMar>
          </w:tcPr>
          <w:p w14:paraId="705809C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w:t>
            </w:r>
          </w:p>
        </w:tc>
        <w:tc>
          <w:tcPr>
            <w:tcW w:w="1170" w:type="dxa"/>
            <w:tcMar>
              <w:top w:w="100" w:type="dxa"/>
              <w:left w:w="100" w:type="dxa"/>
              <w:bottom w:w="100" w:type="dxa"/>
              <w:right w:w="100" w:type="dxa"/>
            </w:tcMar>
          </w:tcPr>
          <w:p w14:paraId="7C7D166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w:t>
            </w:r>
          </w:p>
        </w:tc>
        <w:tc>
          <w:tcPr>
            <w:tcW w:w="1170" w:type="dxa"/>
            <w:tcMar>
              <w:top w:w="100" w:type="dxa"/>
              <w:left w:w="100" w:type="dxa"/>
              <w:bottom w:w="100" w:type="dxa"/>
              <w:right w:w="100" w:type="dxa"/>
            </w:tcMar>
          </w:tcPr>
          <w:p w14:paraId="65D13CE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10</w:t>
            </w:r>
          </w:p>
        </w:tc>
        <w:tc>
          <w:tcPr>
            <w:tcW w:w="1170" w:type="dxa"/>
            <w:tcMar>
              <w:top w:w="100" w:type="dxa"/>
              <w:left w:w="100" w:type="dxa"/>
              <w:bottom w:w="100" w:type="dxa"/>
              <w:right w:w="100" w:type="dxa"/>
            </w:tcMar>
          </w:tcPr>
          <w:p w14:paraId="271AD29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w:t>
            </w:r>
          </w:p>
        </w:tc>
        <w:tc>
          <w:tcPr>
            <w:tcW w:w="1170" w:type="dxa"/>
            <w:tcMar>
              <w:top w:w="100" w:type="dxa"/>
              <w:left w:w="100" w:type="dxa"/>
              <w:bottom w:w="100" w:type="dxa"/>
              <w:right w:w="100" w:type="dxa"/>
            </w:tcMar>
          </w:tcPr>
          <w:p w14:paraId="4B0D04A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w:t>
            </w:r>
          </w:p>
        </w:tc>
        <w:tc>
          <w:tcPr>
            <w:tcW w:w="1170" w:type="dxa"/>
            <w:tcMar>
              <w:top w:w="100" w:type="dxa"/>
              <w:left w:w="100" w:type="dxa"/>
              <w:bottom w:w="100" w:type="dxa"/>
              <w:right w:w="100" w:type="dxa"/>
            </w:tcMar>
          </w:tcPr>
          <w:p w14:paraId="4D785DC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55</w:t>
            </w:r>
          </w:p>
        </w:tc>
      </w:tr>
      <w:tr w:rsidR="00D757D3" w:rsidRPr="006D50A7" w14:paraId="16D7AC2F" w14:textId="77777777" w:rsidTr="00E30149">
        <w:tc>
          <w:tcPr>
            <w:tcW w:w="1170" w:type="dxa"/>
            <w:tcMar>
              <w:top w:w="100" w:type="dxa"/>
              <w:left w:w="100" w:type="dxa"/>
              <w:bottom w:w="100" w:type="dxa"/>
              <w:right w:w="100" w:type="dxa"/>
            </w:tcMar>
          </w:tcPr>
          <w:p w14:paraId="00CC2B6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 Sangria</w:t>
            </w:r>
          </w:p>
        </w:tc>
        <w:tc>
          <w:tcPr>
            <w:tcW w:w="1170" w:type="dxa"/>
            <w:tcMar>
              <w:top w:w="100" w:type="dxa"/>
              <w:left w:w="100" w:type="dxa"/>
              <w:bottom w:w="100" w:type="dxa"/>
              <w:right w:w="100" w:type="dxa"/>
            </w:tcMar>
          </w:tcPr>
          <w:p w14:paraId="33A94B4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2.89</w:t>
            </w:r>
          </w:p>
        </w:tc>
        <w:tc>
          <w:tcPr>
            <w:tcW w:w="1170" w:type="dxa"/>
            <w:tcMar>
              <w:top w:w="100" w:type="dxa"/>
              <w:left w:w="100" w:type="dxa"/>
              <w:bottom w:w="100" w:type="dxa"/>
              <w:right w:w="100" w:type="dxa"/>
            </w:tcMar>
          </w:tcPr>
          <w:p w14:paraId="00B9EC9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19</w:t>
            </w:r>
          </w:p>
        </w:tc>
        <w:tc>
          <w:tcPr>
            <w:tcW w:w="1170" w:type="dxa"/>
            <w:tcMar>
              <w:top w:w="100" w:type="dxa"/>
              <w:left w:w="100" w:type="dxa"/>
              <w:bottom w:w="100" w:type="dxa"/>
              <w:right w:w="100" w:type="dxa"/>
            </w:tcMar>
          </w:tcPr>
          <w:p w14:paraId="77B61D4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19</w:t>
            </w:r>
          </w:p>
        </w:tc>
        <w:tc>
          <w:tcPr>
            <w:tcW w:w="1170" w:type="dxa"/>
            <w:tcMar>
              <w:top w:w="100" w:type="dxa"/>
              <w:left w:w="100" w:type="dxa"/>
              <w:bottom w:w="100" w:type="dxa"/>
              <w:right w:w="100" w:type="dxa"/>
            </w:tcMar>
          </w:tcPr>
          <w:p w14:paraId="208D383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9.5</w:t>
            </w:r>
          </w:p>
        </w:tc>
        <w:tc>
          <w:tcPr>
            <w:tcW w:w="1170" w:type="dxa"/>
            <w:tcMar>
              <w:top w:w="100" w:type="dxa"/>
              <w:left w:w="100" w:type="dxa"/>
              <w:bottom w:w="100" w:type="dxa"/>
              <w:right w:w="100" w:type="dxa"/>
            </w:tcMar>
          </w:tcPr>
          <w:p w14:paraId="64B3864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4.75</w:t>
            </w:r>
          </w:p>
        </w:tc>
        <w:tc>
          <w:tcPr>
            <w:tcW w:w="1170" w:type="dxa"/>
            <w:tcMar>
              <w:top w:w="100" w:type="dxa"/>
              <w:left w:w="100" w:type="dxa"/>
              <w:bottom w:w="100" w:type="dxa"/>
              <w:right w:w="100" w:type="dxa"/>
            </w:tcMar>
          </w:tcPr>
          <w:p w14:paraId="56323C6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w:t>
            </w:r>
          </w:p>
        </w:tc>
        <w:tc>
          <w:tcPr>
            <w:tcW w:w="1170" w:type="dxa"/>
            <w:tcMar>
              <w:top w:w="100" w:type="dxa"/>
              <w:left w:w="100" w:type="dxa"/>
              <w:bottom w:w="100" w:type="dxa"/>
              <w:right w:w="100" w:type="dxa"/>
            </w:tcMar>
          </w:tcPr>
          <w:p w14:paraId="6043747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57.14</w:t>
            </w:r>
          </w:p>
        </w:tc>
      </w:tr>
      <w:tr w:rsidR="00D757D3" w:rsidRPr="006D50A7" w14:paraId="1FA70A0A" w14:textId="77777777" w:rsidTr="00E30149">
        <w:tc>
          <w:tcPr>
            <w:tcW w:w="1170" w:type="dxa"/>
            <w:tcMar>
              <w:top w:w="100" w:type="dxa"/>
              <w:left w:w="100" w:type="dxa"/>
              <w:bottom w:w="100" w:type="dxa"/>
              <w:right w:w="100" w:type="dxa"/>
            </w:tcMar>
          </w:tcPr>
          <w:p w14:paraId="6AF54E5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10% Sangria</w:t>
            </w:r>
          </w:p>
        </w:tc>
        <w:tc>
          <w:tcPr>
            <w:tcW w:w="1170" w:type="dxa"/>
            <w:tcMar>
              <w:top w:w="100" w:type="dxa"/>
              <w:left w:w="100" w:type="dxa"/>
              <w:bottom w:w="100" w:type="dxa"/>
              <w:right w:w="100" w:type="dxa"/>
            </w:tcMar>
          </w:tcPr>
          <w:p w14:paraId="5FCAE2C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5.55</w:t>
            </w:r>
          </w:p>
        </w:tc>
        <w:tc>
          <w:tcPr>
            <w:tcW w:w="1170" w:type="dxa"/>
            <w:tcMar>
              <w:top w:w="100" w:type="dxa"/>
              <w:left w:w="100" w:type="dxa"/>
              <w:bottom w:w="100" w:type="dxa"/>
              <w:right w:w="100" w:type="dxa"/>
            </w:tcMar>
          </w:tcPr>
          <w:p w14:paraId="0569D1D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18</w:t>
            </w:r>
          </w:p>
        </w:tc>
        <w:tc>
          <w:tcPr>
            <w:tcW w:w="1170" w:type="dxa"/>
            <w:tcMar>
              <w:top w:w="100" w:type="dxa"/>
              <w:left w:w="100" w:type="dxa"/>
              <w:bottom w:w="100" w:type="dxa"/>
              <w:right w:w="100" w:type="dxa"/>
            </w:tcMar>
          </w:tcPr>
          <w:p w14:paraId="47A4FDA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18</w:t>
            </w:r>
          </w:p>
        </w:tc>
        <w:tc>
          <w:tcPr>
            <w:tcW w:w="1170" w:type="dxa"/>
            <w:tcMar>
              <w:top w:w="100" w:type="dxa"/>
              <w:left w:w="100" w:type="dxa"/>
              <w:bottom w:w="100" w:type="dxa"/>
              <w:right w:w="100" w:type="dxa"/>
            </w:tcMar>
          </w:tcPr>
          <w:p w14:paraId="1FA2C40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9</w:t>
            </w:r>
          </w:p>
        </w:tc>
        <w:tc>
          <w:tcPr>
            <w:tcW w:w="1170" w:type="dxa"/>
            <w:tcMar>
              <w:top w:w="100" w:type="dxa"/>
              <w:left w:w="100" w:type="dxa"/>
              <w:bottom w:w="100" w:type="dxa"/>
              <w:right w:w="100" w:type="dxa"/>
            </w:tcMar>
          </w:tcPr>
          <w:p w14:paraId="4246553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4.5</w:t>
            </w:r>
          </w:p>
        </w:tc>
        <w:tc>
          <w:tcPr>
            <w:tcW w:w="1170" w:type="dxa"/>
            <w:tcMar>
              <w:top w:w="100" w:type="dxa"/>
              <w:left w:w="100" w:type="dxa"/>
              <w:bottom w:w="100" w:type="dxa"/>
              <w:right w:w="100" w:type="dxa"/>
            </w:tcMar>
          </w:tcPr>
          <w:p w14:paraId="1F41278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w:t>
            </w:r>
          </w:p>
        </w:tc>
        <w:tc>
          <w:tcPr>
            <w:tcW w:w="1170" w:type="dxa"/>
            <w:tcMar>
              <w:top w:w="100" w:type="dxa"/>
              <w:left w:w="100" w:type="dxa"/>
              <w:bottom w:w="100" w:type="dxa"/>
              <w:right w:w="100" w:type="dxa"/>
            </w:tcMar>
          </w:tcPr>
          <w:p w14:paraId="2196577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60.05</w:t>
            </w:r>
          </w:p>
        </w:tc>
      </w:tr>
      <w:tr w:rsidR="00D757D3" w:rsidRPr="006D50A7" w14:paraId="7A4B4934" w14:textId="77777777" w:rsidTr="00E30149">
        <w:tc>
          <w:tcPr>
            <w:tcW w:w="1170" w:type="dxa"/>
            <w:tcMar>
              <w:top w:w="100" w:type="dxa"/>
              <w:left w:w="100" w:type="dxa"/>
              <w:bottom w:w="100" w:type="dxa"/>
              <w:right w:w="100" w:type="dxa"/>
            </w:tcMar>
          </w:tcPr>
          <w:p w14:paraId="6638DAE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15% Sangria</w:t>
            </w:r>
          </w:p>
        </w:tc>
        <w:tc>
          <w:tcPr>
            <w:tcW w:w="1170" w:type="dxa"/>
            <w:tcMar>
              <w:top w:w="100" w:type="dxa"/>
              <w:left w:w="100" w:type="dxa"/>
              <w:bottom w:w="100" w:type="dxa"/>
              <w:right w:w="100" w:type="dxa"/>
            </w:tcMar>
          </w:tcPr>
          <w:p w14:paraId="2E31BAE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8.33</w:t>
            </w:r>
          </w:p>
        </w:tc>
        <w:tc>
          <w:tcPr>
            <w:tcW w:w="1170" w:type="dxa"/>
            <w:tcMar>
              <w:top w:w="100" w:type="dxa"/>
              <w:left w:w="100" w:type="dxa"/>
              <w:bottom w:w="100" w:type="dxa"/>
              <w:right w:w="100" w:type="dxa"/>
            </w:tcMar>
          </w:tcPr>
          <w:p w14:paraId="44DB657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17</w:t>
            </w:r>
          </w:p>
        </w:tc>
        <w:tc>
          <w:tcPr>
            <w:tcW w:w="1170" w:type="dxa"/>
            <w:tcMar>
              <w:top w:w="100" w:type="dxa"/>
              <w:left w:w="100" w:type="dxa"/>
              <w:bottom w:w="100" w:type="dxa"/>
              <w:right w:w="100" w:type="dxa"/>
            </w:tcMar>
          </w:tcPr>
          <w:p w14:paraId="2FCF64C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17</w:t>
            </w:r>
          </w:p>
        </w:tc>
        <w:tc>
          <w:tcPr>
            <w:tcW w:w="1170" w:type="dxa"/>
            <w:tcMar>
              <w:top w:w="100" w:type="dxa"/>
              <w:left w:w="100" w:type="dxa"/>
              <w:bottom w:w="100" w:type="dxa"/>
              <w:right w:w="100" w:type="dxa"/>
            </w:tcMar>
          </w:tcPr>
          <w:p w14:paraId="425955F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8.5</w:t>
            </w:r>
          </w:p>
        </w:tc>
        <w:tc>
          <w:tcPr>
            <w:tcW w:w="1170" w:type="dxa"/>
            <w:tcMar>
              <w:top w:w="100" w:type="dxa"/>
              <w:left w:w="100" w:type="dxa"/>
              <w:bottom w:w="100" w:type="dxa"/>
              <w:right w:w="100" w:type="dxa"/>
            </w:tcMar>
          </w:tcPr>
          <w:p w14:paraId="7843EFB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4.25</w:t>
            </w:r>
          </w:p>
        </w:tc>
        <w:tc>
          <w:tcPr>
            <w:tcW w:w="1170" w:type="dxa"/>
            <w:tcMar>
              <w:top w:w="100" w:type="dxa"/>
              <w:left w:w="100" w:type="dxa"/>
              <w:bottom w:w="100" w:type="dxa"/>
              <w:right w:w="100" w:type="dxa"/>
            </w:tcMar>
          </w:tcPr>
          <w:p w14:paraId="615063D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w:t>
            </w:r>
          </w:p>
        </w:tc>
        <w:tc>
          <w:tcPr>
            <w:tcW w:w="1170" w:type="dxa"/>
            <w:tcMar>
              <w:top w:w="100" w:type="dxa"/>
              <w:left w:w="100" w:type="dxa"/>
              <w:bottom w:w="100" w:type="dxa"/>
              <w:right w:w="100" w:type="dxa"/>
            </w:tcMar>
          </w:tcPr>
          <w:p w14:paraId="64144FE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63.08</w:t>
            </w:r>
          </w:p>
        </w:tc>
      </w:tr>
    </w:tbl>
    <w:p w14:paraId="354457BD"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Notes:</w:t>
      </w:r>
    </w:p>
    <w:p w14:paraId="19E6AD47" w14:textId="77777777" w:rsidR="00D757D3" w:rsidRPr="006D50A7" w:rsidRDefault="00FA7037" w:rsidP="001B477F">
      <w:pPr>
        <w:numPr>
          <w:ilvl w:val="0"/>
          <w:numId w:val="10"/>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Sangria powder is added as 5%, 10%, and 15% of the total mix including Sangria.</w:t>
      </w:r>
    </w:p>
    <w:p w14:paraId="41923870" w14:textId="77777777" w:rsidR="00D757D3" w:rsidRPr="006D50A7" w:rsidRDefault="00FA7037" w:rsidP="001B477F">
      <w:pPr>
        <w:numPr>
          <w:ilvl w:val="0"/>
          <w:numId w:val="10"/>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The other ingredient weights are slightly reduced proportionally to maintain balance.</w:t>
      </w:r>
    </w:p>
    <w:p w14:paraId="218BEAA5" w14:textId="77777777" w:rsidR="00D757D3" w:rsidRPr="006D50A7" w:rsidRDefault="00FA7037" w:rsidP="001B477F">
      <w:pPr>
        <w:numPr>
          <w:ilvl w:val="0"/>
          <w:numId w:val="10"/>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 tsp peanut butter is kept constant across all samples.</w:t>
      </w:r>
    </w:p>
    <w:p w14:paraId="0FB57A23"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401B3B0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Method of Preparation:</w:t>
      </w:r>
    </w:p>
    <w:p w14:paraId="6FB52D3F"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Take out the stored Sangria powder which is finely ground and dry.</w:t>
      </w:r>
    </w:p>
    <w:p w14:paraId="1495CDB0"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Chop the dates and dry fruits into small pieces for even mixing.</w:t>
      </w:r>
    </w:p>
    <w:p w14:paraId="52009FE5"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Lightly roast oats and dry seeds on low flame for 2–3 minutes to enhance flavor and shelf life.</w:t>
      </w:r>
    </w:p>
    <w:p w14:paraId="7D02EE8D"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Take a mixing bowl, combine Sangria powder, roasted oats, dates, dry fruits, and dry seeds.</w:t>
      </w:r>
    </w:p>
    <w:p w14:paraId="748699AC"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Add peanut butter and mix thoroughly to form a sticky, uniform mixture. You may use clean hands or a spatula for even blending.</w:t>
      </w:r>
    </w:p>
    <w:p w14:paraId="6AC23E76"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Transfer the mixture into a tray or mold lined with parchment paper or lightly greased.</w:t>
      </w:r>
    </w:p>
    <w:p w14:paraId="38E3331F"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Press the mixture firmly into a flat layer using a spatula or the back of a spoon.</w:t>
      </w:r>
    </w:p>
    <w:p w14:paraId="7F2D0892"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Allow the mixture to set at ambient temperature (preferably in a cool, dry place) for 2–4 hours or until firm.</w:t>
      </w:r>
    </w:p>
    <w:p w14:paraId="7DAEC0D9"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Once set, cut into desired bar shapes using a sharp knife.</w:t>
      </w:r>
    </w:p>
    <w:p w14:paraId="34292FC1" w14:textId="77777777" w:rsidR="00D757D3" w:rsidRPr="006D50A7" w:rsidRDefault="00FA7037" w:rsidP="001B477F">
      <w:pPr>
        <w:numPr>
          <w:ilvl w:val="0"/>
          <w:numId w:val="1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Store the bars in an airtight container. They can last up to 1 week at room temperature or longer if refrigerated.</w:t>
      </w:r>
    </w:p>
    <w:p w14:paraId="2B19E0B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drawing>
          <wp:inline distT="114300" distB="114300" distL="114300" distR="114300" wp14:anchorId="3D3A5CF3" wp14:editId="030C9F43">
            <wp:extent cx="3603933" cy="213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03933" cy="2133600"/>
                    </a:xfrm>
                    <a:prstGeom prst="rect">
                      <a:avLst/>
                    </a:prstGeom>
                    <a:ln/>
                  </pic:spPr>
                </pic:pic>
              </a:graphicData>
            </a:graphic>
          </wp:inline>
        </w:drawing>
      </w:r>
    </w:p>
    <w:p w14:paraId="1ACFCCD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Fig. 03 Preparation of Sangria Sports Bar</w:t>
      </w:r>
    </w:p>
    <w:p w14:paraId="30F30D15"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Preparation of normal sports bar without Sangria:</w:t>
      </w:r>
    </w:p>
    <w:p w14:paraId="7749AD7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Another sports bar was made, without using Sangria powder as a standard bar, and the method of preparation was the same as the above Sangria preparation method.</w:t>
      </w:r>
    </w:p>
    <w:p w14:paraId="60901846"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13002D3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02 Formulations of Sports Bars without Sangria Powder concentration:</w:t>
      </w:r>
    </w:p>
    <w:tbl>
      <w:tblPr>
        <w:tblStyle w:val="a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80"/>
        <w:gridCol w:w="4680"/>
      </w:tblGrid>
      <w:tr w:rsidR="00D757D3" w:rsidRPr="006D50A7" w14:paraId="3A37C10E" w14:textId="77777777" w:rsidTr="00E30149">
        <w:tc>
          <w:tcPr>
            <w:tcW w:w="4680" w:type="dxa"/>
            <w:tcMar>
              <w:top w:w="100" w:type="dxa"/>
              <w:left w:w="100" w:type="dxa"/>
              <w:bottom w:w="100" w:type="dxa"/>
              <w:right w:w="100" w:type="dxa"/>
            </w:tcMar>
          </w:tcPr>
          <w:p w14:paraId="08D4680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Ingredient</w:t>
            </w:r>
          </w:p>
        </w:tc>
        <w:tc>
          <w:tcPr>
            <w:tcW w:w="4680" w:type="dxa"/>
            <w:tcMar>
              <w:top w:w="100" w:type="dxa"/>
              <w:left w:w="100" w:type="dxa"/>
              <w:bottom w:w="100" w:type="dxa"/>
              <w:right w:w="100" w:type="dxa"/>
            </w:tcMar>
          </w:tcPr>
          <w:p w14:paraId="57A6EF5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Quantity</w:t>
            </w:r>
          </w:p>
        </w:tc>
      </w:tr>
      <w:tr w:rsidR="00D757D3" w:rsidRPr="006D50A7" w14:paraId="4E81D3C4" w14:textId="77777777" w:rsidTr="00E30149">
        <w:tc>
          <w:tcPr>
            <w:tcW w:w="4680" w:type="dxa"/>
            <w:tcMar>
              <w:top w:w="100" w:type="dxa"/>
              <w:left w:w="100" w:type="dxa"/>
              <w:bottom w:w="100" w:type="dxa"/>
              <w:right w:w="100" w:type="dxa"/>
            </w:tcMar>
          </w:tcPr>
          <w:p w14:paraId="07F60CA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Oats</w:t>
            </w:r>
          </w:p>
        </w:tc>
        <w:tc>
          <w:tcPr>
            <w:tcW w:w="4680" w:type="dxa"/>
            <w:tcMar>
              <w:top w:w="100" w:type="dxa"/>
              <w:left w:w="100" w:type="dxa"/>
              <w:bottom w:w="100" w:type="dxa"/>
              <w:right w:w="100" w:type="dxa"/>
            </w:tcMar>
          </w:tcPr>
          <w:p w14:paraId="054F4E7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 grams</w:t>
            </w:r>
          </w:p>
        </w:tc>
      </w:tr>
      <w:tr w:rsidR="00D757D3" w:rsidRPr="006D50A7" w14:paraId="7E5D3F87" w14:textId="77777777" w:rsidTr="00E30149">
        <w:tc>
          <w:tcPr>
            <w:tcW w:w="4680" w:type="dxa"/>
            <w:tcMar>
              <w:top w:w="100" w:type="dxa"/>
              <w:left w:w="100" w:type="dxa"/>
              <w:bottom w:w="100" w:type="dxa"/>
              <w:right w:w="100" w:type="dxa"/>
            </w:tcMar>
          </w:tcPr>
          <w:p w14:paraId="65A5EA4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Dates</w:t>
            </w:r>
          </w:p>
        </w:tc>
        <w:tc>
          <w:tcPr>
            <w:tcW w:w="4680" w:type="dxa"/>
            <w:tcMar>
              <w:top w:w="100" w:type="dxa"/>
              <w:left w:w="100" w:type="dxa"/>
              <w:bottom w:w="100" w:type="dxa"/>
              <w:right w:w="100" w:type="dxa"/>
            </w:tcMar>
          </w:tcPr>
          <w:p w14:paraId="291AA5F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 grams</w:t>
            </w:r>
          </w:p>
        </w:tc>
      </w:tr>
      <w:tr w:rsidR="00D757D3" w:rsidRPr="006D50A7" w14:paraId="19AB213E" w14:textId="77777777" w:rsidTr="00E30149">
        <w:tc>
          <w:tcPr>
            <w:tcW w:w="4680" w:type="dxa"/>
            <w:tcMar>
              <w:top w:w="100" w:type="dxa"/>
              <w:left w:w="100" w:type="dxa"/>
              <w:bottom w:w="100" w:type="dxa"/>
              <w:right w:w="100" w:type="dxa"/>
            </w:tcMar>
          </w:tcPr>
          <w:p w14:paraId="5A5B1F9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Dry Fruits</w:t>
            </w:r>
          </w:p>
        </w:tc>
        <w:tc>
          <w:tcPr>
            <w:tcW w:w="4680" w:type="dxa"/>
            <w:tcMar>
              <w:top w:w="100" w:type="dxa"/>
              <w:left w:w="100" w:type="dxa"/>
              <w:bottom w:w="100" w:type="dxa"/>
              <w:right w:w="100" w:type="dxa"/>
            </w:tcMar>
          </w:tcPr>
          <w:p w14:paraId="74D7E64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10 grams</w:t>
            </w:r>
          </w:p>
        </w:tc>
      </w:tr>
      <w:tr w:rsidR="00D757D3" w:rsidRPr="006D50A7" w14:paraId="1990C504" w14:textId="77777777" w:rsidTr="00E30149">
        <w:tc>
          <w:tcPr>
            <w:tcW w:w="4680" w:type="dxa"/>
            <w:tcMar>
              <w:top w:w="100" w:type="dxa"/>
              <w:left w:w="100" w:type="dxa"/>
              <w:bottom w:w="100" w:type="dxa"/>
              <w:right w:w="100" w:type="dxa"/>
            </w:tcMar>
          </w:tcPr>
          <w:p w14:paraId="5527185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Dry Seeds</w:t>
            </w:r>
          </w:p>
        </w:tc>
        <w:tc>
          <w:tcPr>
            <w:tcW w:w="4680" w:type="dxa"/>
            <w:tcMar>
              <w:top w:w="100" w:type="dxa"/>
              <w:left w:w="100" w:type="dxa"/>
              <w:bottom w:w="100" w:type="dxa"/>
              <w:right w:w="100" w:type="dxa"/>
            </w:tcMar>
          </w:tcPr>
          <w:p w14:paraId="57DECDF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 grams</w:t>
            </w:r>
          </w:p>
        </w:tc>
      </w:tr>
      <w:tr w:rsidR="00D757D3" w:rsidRPr="006D50A7" w14:paraId="495CC754" w14:textId="77777777" w:rsidTr="00E30149">
        <w:tc>
          <w:tcPr>
            <w:tcW w:w="4680" w:type="dxa"/>
            <w:tcMar>
              <w:top w:w="100" w:type="dxa"/>
              <w:left w:w="100" w:type="dxa"/>
              <w:bottom w:w="100" w:type="dxa"/>
              <w:right w:w="100" w:type="dxa"/>
            </w:tcMar>
          </w:tcPr>
          <w:p w14:paraId="61E2F21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Peanut Butter</w:t>
            </w:r>
          </w:p>
        </w:tc>
        <w:tc>
          <w:tcPr>
            <w:tcW w:w="4680" w:type="dxa"/>
            <w:tcMar>
              <w:top w:w="100" w:type="dxa"/>
              <w:left w:w="100" w:type="dxa"/>
              <w:bottom w:w="100" w:type="dxa"/>
              <w:right w:w="100" w:type="dxa"/>
            </w:tcMar>
          </w:tcPr>
          <w:p w14:paraId="5A6E025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 teaspoons</w:t>
            </w:r>
          </w:p>
        </w:tc>
      </w:tr>
      <w:tr w:rsidR="00D757D3" w:rsidRPr="006D50A7" w14:paraId="7096802C" w14:textId="77777777" w:rsidTr="00E30149">
        <w:tc>
          <w:tcPr>
            <w:tcW w:w="4680" w:type="dxa"/>
            <w:tcMar>
              <w:top w:w="100" w:type="dxa"/>
              <w:left w:w="100" w:type="dxa"/>
              <w:bottom w:w="100" w:type="dxa"/>
              <w:right w:w="100" w:type="dxa"/>
            </w:tcMar>
          </w:tcPr>
          <w:p w14:paraId="0757C7CC" w14:textId="77777777" w:rsidR="00D757D3" w:rsidRPr="006D50A7" w:rsidRDefault="00FA7037" w:rsidP="001B477F">
            <w:p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lastRenderedPageBreak/>
              <w:t>Sangria Powder</w:t>
            </w:r>
          </w:p>
        </w:tc>
        <w:tc>
          <w:tcPr>
            <w:tcW w:w="4680" w:type="dxa"/>
            <w:tcMar>
              <w:top w:w="100" w:type="dxa"/>
              <w:left w:w="100" w:type="dxa"/>
              <w:bottom w:w="100" w:type="dxa"/>
              <w:right w:w="100" w:type="dxa"/>
            </w:tcMar>
          </w:tcPr>
          <w:p w14:paraId="4D988E4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Not added</w:t>
            </w:r>
          </w:p>
        </w:tc>
      </w:tr>
      <w:tr w:rsidR="00D757D3" w:rsidRPr="006D50A7" w14:paraId="7C5A5E75" w14:textId="77777777" w:rsidTr="00E30149">
        <w:tc>
          <w:tcPr>
            <w:tcW w:w="4680" w:type="dxa"/>
            <w:tcMar>
              <w:top w:w="100" w:type="dxa"/>
              <w:left w:w="100" w:type="dxa"/>
              <w:bottom w:w="100" w:type="dxa"/>
              <w:right w:w="100" w:type="dxa"/>
            </w:tcMar>
          </w:tcPr>
          <w:p w14:paraId="58BFFE09" w14:textId="77777777" w:rsidR="00D757D3" w:rsidRPr="006D50A7" w:rsidRDefault="00FA7037" w:rsidP="001B477F">
            <w:p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Preparation</w:t>
            </w:r>
          </w:p>
        </w:tc>
        <w:tc>
          <w:tcPr>
            <w:tcW w:w="4680" w:type="dxa"/>
            <w:tcMar>
              <w:top w:w="100" w:type="dxa"/>
              <w:left w:w="100" w:type="dxa"/>
              <w:bottom w:w="100" w:type="dxa"/>
              <w:right w:w="100" w:type="dxa"/>
            </w:tcMar>
          </w:tcPr>
          <w:p w14:paraId="5881886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Mixed, molded into bar shapes, and set at ambient temperature</w:t>
            </w:r>
          </w:p>
        </w:tc>
      </w:tr>
    </w:tbl>
    <w:p w14:paraId="31E6B18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drawing>
          <wp:inline distT="114300" distB="114300" distL="114300" distR="114300" wp14:anchorId="16467DAC" wp14:editId="294FE909">
            <wp:extent cx="3625242" cy="25431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625242" cy="2543175"/>
                    </a:xfrm>
                    <a:prstGeom prst="rect">
                      <a:avLst/>
                    </a:prstGeom>
                    <a:ln/>
                  </pic:spPr>
                </pic:pic>
              </a:graphicData>
            </a:graphic>
          </wp:inline>
        </w:drawing>
      </w:r>
    </w:p>
    <w:p w14:paraId="7A36629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Fig. 04 Prepared Sports Bar without Sangria Powder </w:t>
      </w:r>
    </w:p>
    <w:p w14:paraId="1370F1B5"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Standardizing the Fortified Sports Bar of Sangria:</w:t>
      </w:r>
    </w:p>
    <w:p w14:paraId="6EF55EBB"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To test the </w:t>
      </w:r>
      <w:r w:rsidRPr="006D50A7">
        <w:rPr>
          <w:rFonts w:ascii="Times New Roman" w:eastAsia="Times New Roman" w:hAnsi="Times New Roman" w:cs="Times New Roman"/>
          <w:bCs/>
          <w:sz w:val="24"/>
          <w:szCs w:val="24"/>
        </w:rPr>
        <w:t>texture, binding, and sensory acceptability</w:t>
      </w:r>
      <w:r w:rsidRPr="006D50A7">
        <w:rPr>
          <w:rFonts w:ascii="Times New Roman" w:eastAsia="Times New Roman" w:hAnsi="Times New Roman" w:cs="Times New Roman"/>
          <w:sz w:val="24"/>
          <w:szCs w:val="24"/>
        </w:rPr>
        <w:t xml:space="preserve"> of Sangria sports bar, the following standard methods are typically used:</w:t>
      </w:r>
    </w:p>
    <w:p w14:paraId="56400BB1"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1. Texture Analysis</w:t>
      </w:r>
    </w:p>
    <w:p w14:paraId="720D6488"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Instrumental Method:</w:t>
      </w:r>
    </w:p>
    <w:p w14:paraId="06D6B071" w14:textId="77777777" w:rsidR="00D757D3" w:rsidRPr="006D50A7" w:rsidRDefault="00FA7037" w:rsidP="001B477F">
      <w:pPr>
        <w:numPr>
          <w:ilvl w:val="0"/>
          <w:numId w:val="8"/>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Equipment:</w:t>
      </w:r>
      <w:r w:rsidRPr="006D50A7">
        <w:rPr>
          <w:rFonts w:ascii="Times New Roman" w:eastAsia="Times New Roman" w:hAnsi="Times New Roman" w:cs="Times New Roman"/>
          <w:sz w:val="24"/>
          <w:szCs w:val="24"/>
        </w:rPr>
        <w:t xml:space="preserve"> Texture Analyzer (e.g., TA.XT2i Texture Analyzer)</w:t>
      </w:r>
    </w:p>
    <w:p w14:paraId="753B9C6A"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Test Types:</w:t>
      </w:r>
    </w:p>
    <w:p w14:paraId="0AEC85A6" w14:textId="77777777" w:rsidR="00D757D3" w:rsidRPr="006D50A7" w:rsidRDefault="00FA7037" w:rsidP="001B477F">
      <w:pPr>
        <w:numPr>
          <w:ilvl w:val="0"/>
          <w:numId w:val="11"/>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Hardness (firmness):</w:t>
      </w:r>
      <w:r w:rsidRPr="006D50A7">
        <w:rPr>
          <w:rFonts w:ascii="Times New Roman" w:eastAsia="Times New Roman" w:hAnsi="Times New Roman" w:cs="Times New Roman"/>
          <w:sz w:val="24"/>
          <w:szCs w:val="24"/>
        </w:rPr>
        <w:t xml:space="preserve"> Measured by applying a compression force using a probe.</w:t>
      </w:r>
    </w:p>
    <w:p w14:paraId="2ECFDD97" w14:textId="77777777" w:rsidR="00D757D3" w:rsidRPr="006D50A7" w:rsidRDefault="00FA7037" w:rsidP="001B477F">
      <w:pPr>
        <w:numPr>
          <w:ilvl w:val="0"/>
          <w:numId w:val="11"/>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Chewiness, Cohesiveness:</w:t>
      </w:r>
      <w:r w:rsidRPr="006D50A7">
        <w:rPr>
          <w:rFonts w:ascii="Times New Roman" w:eastAsia="Times New Roman" w:hAnsi="Times New Roman" w:cs="Times New Roman"/>
          <w:sz w:val="24"/>
          <w:szCs w:val="24"/>
        </w:rPr>
        <w:t xml:space="preserve"> Depending on the test protocol (TPA – Texture Profile Analysis).</w:t>
      </w:r>
    </w:p>
    <w:p w14:paraId="7774AAB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lastRenderedPageBreak/>
        <w:drawing>
          <wp:inline distT="114300" distB="114300" distL="114300" distR="114300" wp14:anchorId="79ABB590" wp14:editId="4B615776">
            <wp:extent cx="1632857" cy="197249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32857" cy="1972491"/>
                    </a:xfrm>
                    <a:prstGeom prst="rect">
                      <a:avLst/>
                    </a:prstGeom>
                    <a:ln/>
                  </pic:spPr>
                </pic:pic>
              </a:graphicData>
            </a:graphic>
          </wp:inline>
        </w:drawing>
      </w:r>
    </w:p>
    <w:p w14:paraId="51C7206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Fig. 05 Texture Analyzer</w:t>
      </w:r>
    </w:p>
    <w:p w14:paraId="5F32E01D"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Procedure:</w:t>
      </w:r>
    </w:p>
    <w:p w14:paraId="3DCCAA6D" w14:textId="77777777" w:rsidR="00D757D3" w:rsidRPr="006D50A7" w:rsidRDefault="00FA7037" w:rsidP="001B477F">
      <w:pPr>
        <w:numPr>
          <w:ilvl w:val="0"/>
          <w:numId w:val="1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Cut uniform-sized bars.</w:t>
      </w:r>
    </w:p>
    <w:p w14:paraId="6FB2F508" w14:textId="77777777" w:rsidR="00D757D3" w:rsidRPr="006D50A7" w:rsidRDefault="00FA7037" w:rsidP="001B477F">
      <w:pPr>
        <w:numPr>
          <w:ilvl w:val="0"/>
          <w:numId w:val="1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Place each sample on the platform.</w:t>
      </w:r>
    </w:p>
    <w:p w14:paraId="3F6F2127" w14:textId="77777777" w:rsidR="00D757D3" w:rsidRPr="006D50A7" w:rsidRDefault="00FA7037" w:rsidP="001B477F">
      <w:pPr>
        <w:numPr>
          <w:ilvl w:val="0"/>
          <w:numId w:val="1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Run the texture profile test (e.g., double compression cycle).</w:t>
      </w:r>
    </w:p>
    <w:p w14:paraId="2557A8B7" w14:textId="77777777" w:rsidR="00D757D3" w:rsidRPr="006D50A7" w:rsidRDefault="00FA7037" w:rsidP="001B477F">
      <w:pPr>
        <w:numPr>
          <w:ilvl w:val="0"/>
          <w:numId w:val="1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Record values in Newtons (N) or as relative scores.</w:t>
      </w:r>
    </w:p>
    <w:p w14:paraId="2EF03C43" w14:textId="77777777" w:rsidR="00D757D3" w:rsidRPr="006D50A7" w:rsidRDefault="00FA7037" w:rsidP="001B477F">
      <w:pPr>
        <w:numPr>
          <w:ilvl w:val="0"/>
          <w:numId w:val="1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Cs/>
          <w:sz w:val="24"/>
          <w:szCs w:val="24"/>
        </w:rPr>
        <w:t>Alternatively</w:t>
      </w:r>
      <w:r w:rsidRPr="006D50A7">
        <w:rPr>
          <w:rFonts w:ascii="Times New Roman" w:eastAsia="Times New Roman" w:hAnsi="Times New Roman" w:cs="Times New Roman"/>
          <w:sz w:val="24"/>
          <w:szCs w:val="24"/>
        </w:rPr>
        <w:t>, a simpler penetrometer or manually scored 5- or 9-point scale can be used in absence of equipment.</w:t>
      </w:r>
    </w:p>
    <w:p w14:paraId="5144B0A1"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2. Binding Test</w:t>
      </w:r>
    </w:p>
    <w:p w14:paraId="5338E59B"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Objective Assessment:</w:t>
      </w:r>
    </w:p>
    <w:p w14:paraId="48CD525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Check </w:t>
      </w:r>
      <w:r w:rsidRPr="003F59FB">
        <w:rPr>
          <w:rFonts w:ascii="Times New Roman" w:eastAsia="Times New Roman" w:hAnsi="Times New Roman" w:cs="Times New Roman"/>
          <w:bCs/>
          <w:sz w:val="24"/>
          <w:szCs w:val="24"/>
        </w:rPr>
        <w:t>structural integrity and cohesiveness</w:t>
      </w:r>
      <w:r w:rsidRPr="006D50A7">
        <w:rPr>
          <w:rFonts w:ascii="Times New Roman" w:eastAsia="Times New Roman" w:hAnsi="Times New Roman" w:cs="Times New Roman"/>
          <w:sz w:val="24"/>
          <w:szCs w:val="24"/>
        </w:rPr>
        <w:t xml:space="preserve"> by:</w:t>
      </w:r>
    </w:p>
    <w:p w14:paraId="07DC7DB8" w14:textId="77777777" w:rsidR="00D757D3" w:rsidRPr="006D50A7" w:rsidRDefault="00FA7037" w:rsidP="001B477F">
      <w:pPr>
        <w:numPr>
          <w:ilvl w:val="0"/>
          <w:numId w:val="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Dropping a bar from a fixed height (e.g., 15–30 cm) and observing disintegration.</w:t>
      </w:r>
    </w:p>
    <w:p w14:paraId="30CFB278" w14:textId="77777777" w:rsidR="00D757D3" w:rsidRPr="006D50A7" w:rsidRDefault="00FA7037" w:rsidP="001B477F">
      <w:pPr>
        <w:numPr>
          <w:ilvl w:val="0"/>
          <w:numId w:val="2"/>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Gently pulling the bar to see if it holds together.</w:t>
      </w:r>
    </w:p>
    <w:p w14:paraId="2AFE6908"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Subjective Scoring (Panel Based):</w:t>
      </w:r>
    </w:p>
    <w:p w14:paraId="7D101DA9" w14:textId="77777777" w:rsidR="00D757D3" w:rsidRPr="006D50A7" w:rsidRDefault="00FA7037" w:rsidP="001B477F">
      <w:pPr>
        <w:numPr>
          <w:ilvl w:val="0"/>
          <w:numId w:val="13"/>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Use a </w:t>
      </w:r>
      <w:r w:rsidRPr="00CA3BEB">
        <w:rPr>
          <w:rFonts w:ascii="Times New Roman" w:eastAsia="Times New Roman" w:hAnsi="Times New Roman" w:cs="Times New Roman"/>
          <w:bCs/>
          <w:sz w:val="24"/>
          <w:szCs w:val="24"/>
        </w:rPr>
        <w:t>hedonic scale</w:t>
      </w:r>
      <w:r w:rsidRPr="006D50A7">
        <w:rPr>
          <w:rFonts w:ascii="Times New Roman" w:eastAsia="Times New Roman" w:hAnsi="Times New Roman" w:cs="Times New Roman"/>
          <w:sz w:val="24"/>
          <w:szCs w:val="24"/>
        </w:rPr>
        <w:t xml:space="preserve"> (1 = very poor binding, 9 = excellent binding).</w:t>
      </w:r>
    </w:p>
    <w:p w14:paraId="6E4EE0B7" w14:textId="77777777" w:rsidR="00D757D3" w:rsidRPr="006D50A7" w:rsidRDefault="00FA7037" w:rsidP="001B477F">
      <w:pPr>
        <w:numPr>
          <w:ilvl w:val="0"/>
          <w:numId w:val="13"/>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Panelists rate how well the ingredients stay together while handling and eating.</w:t>
      </w:r>
    </w:p>
    <w:p w14:paraId="630FC44A"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3. Sensory Acceptability</w:t>
      </w:r>
    </w:p>
    <w:p w14:paraId="6EEA35CE"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Sensory Evaluation by Trained or Semi-Trained Panel:</w:t>
      </w:r>
    </w:p>
    <w:p w14:paraId="2A1F016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Panel Size:</w:t>
      </w:r>
      <w:r w:rsidRPr="006D50A7">
        <w:rPr>
          <w:rFonts w:ascii="Times New Roman" w:eastAsia="Times New Roman" w:hAnsi="Times New Roman" w:cs="Times New Roman"/>
          <w:sz w:val="24"/>
          <w:szCs w:val="24"/>
        </w:rPr>
        <w:t xml:space="preserve"> 30 members is typical.</w:t>
      </w:r>
    </w:p>
    <w:p w14:paraId="0285465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Method:</w:t>
      </w:r>
      <w:r w:rsidRPr="006D50A7">
        <w:rPr>
          <w:rFonts w:ascii="Times New Roman" w:eastAsia="Times New Roman" w:hAnsi="Times New Roman" w:cs="Times New Roman"/>
          <w:sz w:val="24"/>
          <w:szCs w:val="24"/>
        </w:rPr>
        <w:t xml:space="preserve"> Use a 9-point hedonic scale for:</w:t>
      </w:r>
    </w:p>
    <w:p w14:paraId="4DE8A92F" w14:textId="77777777" w:rsidR="00D757D3" w:rsidRPr="006D50A7" w:rsidRDefault="00FA7037" w:rsidP="001B477F">
      <w:pPr>
        <w:numPr>
          <w:ilvl w:val="0"/>
          <w:numId w:val="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Appearance</w:t>
      </w:r>
    </w:p>
    <w:p w14:paraId="71AF5CA5" w14:textId="77777777" w:rsidR="00D757D3" w:rsidRPr="006D50A7" w:rsidRDefault="00FA7037" w:rsidP="001B477F">
      <w:pPr>
        <w:numPr>
          <w:ilvl w:val="0"/>
          <w:numId w:val="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Taste</w:t>
      </w:r>
    </w:p>
    <w:p w14:paraId="6F821E59" w14:textId="77777777" w:rsidR="00D757D3" w:rsidRPr="006D50A7" w:rsidRDefault="00FA7037" w:rsidP="001B477F">
      <w:pPr>
        <w:numPr>
          <w:ilvl w:val="0"/>
          <w:numId w:val="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Smell</w:t>
      </w:r>
    </w:p>
    <w:p w14:paraId="6DD338A3" w14:textId="77777777" w:rsidR="00D757D3" w:rsidRPr="006D50A7" w:rsidRDefault="00FA7037" w:rsidP="001B477F">
      <w:pPr>
        <w:numPr>
          <w:ilvl w:val="0"/>
          <w:numId w:val="4"/>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Texture/Mouthfeel</w:t>
      </w:r>
    </w:p>
    <w:p w14:paraId="5B30AC3D"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Scale Example:</w:t>
      </w:r>
    </w:p>
    <w:p w14:paraId="754C9712" w14:textId="77777777" w:rsidR="00D757D3" w:rsidRPr="006D50A7" w:rsidRDefault="00FA7037" w:rsidP="001B477F">
      <w:pPr>
        <w:numPr>
          <w:ilvl w:val="0"/>
          <w:numId w:val="3"/>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 = Dislike Extremely</w:t>
      </w:r>
    </w:p>
    <w:p w14:paraId="164C717F" w14:textId="77777777" w:rsidR="00D757D3" w:rsidRPr="006D50A7" w:rsidRDefault="00FA7037" w:rsidP="001B477F">
      <w:pPr>
        <w:numPr>
          <w:ilvl w:val="0"/>
          <w:numId w:val="3"/>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 = Neither Like nor Dislike</w:t>
      </w:r>
    </w:p>
    <w:p w14:paraId="0DAAD49B" w14:textId="77777777" w:rsidR="00D757D3" w:rsidRPr="006D50A7" w:rsidRDefault="00FA7037" w:rsidP="001B477F">
      <w:pPr>
        <w:numPr>
          <w:ilvl w:val="0"/>
          <w:numId w:val="3"/>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9 = Like Extremely</w:t>
      </w:r>
    </w:p>
    <w:p w14:paraId="6DAAEC03"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Procedure:</w:t>
      </w:r>
    </w:p>
    <w:p w14:paraId="512D27A6" w14:textId="77777777" w:rsidR="00D757D3" w:rsidRPr="006D50A7" w:rsidRDefault="00FA7037" w:rsidP="001B477F">
      <w:pPr>
        <w:numPr>
          <w:ilvl w:val="0"/>
          <w:numId w:val="1"/>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Serve coded samples in random order.</w:t>
      </w:r>
    </w:p>
    <w:p w14:paraId="4C56EF2F" w14:textId="77777777" w:rsidR="00D757D3" w:rsidRPr="006D50A7" w:rsidRDefault="00FA7037" w:rsidP="001B477F">
      <w:pPr>
        <w:numPr>
          <w:ilvl w:val="0"/>
          <w:numId w:val="1"/>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Ask panelists to cleanse their palate between samples.</w:t>
      </w:r>
    </w:p>
    <w:p w14:paraId="3E22BCC9" w14:textId="77777777" w:rsidR="00D757D3" w:rsidRPr="006D50A7" w:rsidRDefault="00FA7037" w:rsidP="001B477F">
      <w:pPr>
        <w:numPr>
          <w:ilvl w:val="0"/>
          <w:numId w:val="1"/>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Collect and statistically analyze data (e.g., Google Form Response Sheet).</w:t>
      </w:r>
    </w:p>
    <w:p w14:paraId="55B13546" w14:textId="77777777" w:rsidR="00D757D3" w:rsidRPr="006D50A7" w:rsidRDefault="00FA7037" w:rsidP="001B477F">
      <w:pPr>
        <w:spacing w:line="360" w:lineRule="auto"/>
        <w:jc w:val="both"/>
        <w:rPr>
          <w:rFonts w:ascii="Times New Roman" w:eastAsia="Times New Roman" w:hAnsi="Times New Roman" w:cs="Times New Roman"/>
          <w:b/>
          <w:sz w:val="28"/>
          <w:szCs w:val="28"/>
        </w:rPr>
      </w:pPr>
      <w:r w:rsidRPr="006D50A7">
        <w:rPr>
          <w:rFonts w:ascii="Times New Roman" w:eastAsia="Times New Roman" w:hAnsi="Times New Roman" w:cs="Times New Roman"/>
          <w:b/>
          <w:sz w:val="28"/>
          <w:szCs w:val="28"/>
        </w:rPr>
        <w:t>B - Proximate Analysis:</w:t>
      </w:r>
    </w:p>
    <w:p w14:paraId="0A55987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Prepared sports bars were analyzed for moisture, ash, crude protein, fat, fiber, and carbohydrate content using (Hart et al, 1971) standard methods.</w:t>
      </w:r>
    </w:p>
    <w:p w14:paraId="10C8005A"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Moisture content:</w:t>
      </w:r>
    </w:p>
    <w:p w14:paraId="63C249B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The method of ash content was described by (AOAC). The sample's moisture content was measured. 5 grams of sample was weighed and placed in a petri-plate, which was then placed in a hot air oven at 105 degrees Celsius and cooled in a desiccator. The heating and cooling cycles were repeated until the weight remained consistent. Moisture content was calculated as,</w:t>
      </w:r>
    </w:p>
    <w:p w14:paraId="2F930D8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Moisture content = (W1 – W2)/W1 × 100</w:t>
      </w:r>
    </w:p>
    <w:p w14:paraId="377BE82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Where,</w:t>
      </w:r>
    </w:p>
    <w:p w14:paraId="2785619B"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W1 = sample weight before drying</w:t>
      </w:r>
    </w:p>
    <w:p w14:paraId="42FE377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W2 = sample weight after drying</w:t>
      </w:r>
    </w:p>
    <w:p w14:paraId="2DA1FCD6" w14:textId="77777777" w:rsidR="00D757D3" w:rsidRPr="006D50A7" w:rsidRDefault="00D757D3" w:rsidP="001B477F">
      <w:pPr>
        <w:spacing w:line="360" w:lineRule="auto"/>
        <w:jc w:val="both"/>
        <w:rPr>
          <w:rFonts w:ascii="Times New Roman" w:eastAsia="Times New Roman" w:hAnsi="Times New Roman" w:cs="Times New Roman"/>
          <w:b/>
          <w:sz w:val="24"/>
          <w:szCs w:val="24"/>
        </w:rPr>
      </w:pPr>
    </w:p>
    <w:p w14:paraId="3A6D7137"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Ash content:</w:t>
      </w:r>
    </w:p>
    <w:p w14:paraId="139D0BC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The method of ash content was described by (AOAC). About 5-10 grams of sample was weighed and taped into a porcelain crucible which was preheated to about 600˚C and cooled. The crucible was placed on a Bunsen burner over a low flame till all the material was completely charred, followed by heating in a muffle furnace for about 3-5 hours at 600˚C. It was then cooled in a desiccator and weighed.</w:t>
      </w:r>
    </w:p>
    <w:p w14:paraId="0ADA492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Ash content = (W3 – W1)</w:t>
      </w:r>
      <w:proofErr w:type="gramStart"/>
      <w:r w:rsidRPr="006D50A7">
        <w:rPr>
          <w:rFonts w:ascii="Times New Roman" w:eastAsia="Times New Roman" w:hAnsi="Times New Roman" w:cs="Times New Roman"/>
          <w:sz w:val="24"/>
          <w:szCs w:val="24"/>
        </w:rPr>
        <w:t>/(</w:t>
      </w:r>
      <w:proofErr w:type="gramEnd"/>
      <w:r w:rsidRPr="006D50A7">
        <w:rPr>
          <w:rFonts w:ascii="Times New Roman" w:eastAsia="Times New Roman" w:hAnsi="Times New Roman" w:cs="Times New Roman"/>
          <w:sz w:val="24"/>
          <w:szCs w:val="24"/>
        </w:rPr>
        <w:t>W2 – W1) × 100</w:t>
      </w:r>
    </w:p>
    <w:p w14:paraId="7335584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Where,</w:t>
      </w:r>
    </w:p>
    <w:p w14:paraId="60885FF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W1 = crucible weight</w:t>
      </w:r>
    </w:p>
    <w:p w14:paraId="6AD6DF0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W2 = crucible weight + sample weight</w:t>
      </w:r>
    </w:p>
    <w:p w14:paraId="5037B86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W3 = Crucible with ash</w:t>
      </w:r>
    </w:p>
    <w:p w14:paraId="04AA611A"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175BC477"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Crude fiber content:</w:t>
      </w:r>
    </w:p>
    <w:p w14:paraId="368CCE8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The method of ash content was described by (AOAC). Reagents Prepared 0.255N (1.25% W/V) </w:t>
      </w:r>
      <w:proofErr w:type="spellStart"/>
      <w:r w:rsidRPr="006D50A7">
        <w:rPr>
          <w:rFonts w:ascii="Times New Roman" w:eastAsia="Times New Roman" w:hAnsi="Times New Roman" w:cs="Times New Roman"/>
          <w:sz w:val="24"/>
          <w:szCs w:val="24"/>
        </w:rPr>
        <w:t>Sulphuric</w:t>
      </w:r>
      <w:proofErr w:type="spellEnd"/>
      <w:r w:rsidRPr="006D50A7">
        <w:rPr>
          <w:rFonts w:ascii="Times New Roman" w:eastAsia="Times New Roman" w:hAnsi="Times New Roman" w:cs="Times New Roman"/>
          <w:sz w:val="24"/>
          <w:szCs w:val="24"/>
        </w:rPr>
        <w:t xml:space="preserve"> Acid, 0.313 N (1.25%) NaOH About 2-5 grams of moisture and fat free sample was taken into a beaker with 0.255N </w:t>
      </w:r>
      <w:proofErr w:type="spellStart"/>
      <w:r w:rsidRPr="006D50A7">
        <w:rPr>
          <w:rFonts w:ascii="Times New Roman" w:eastAsia="Times New Roman" w:hAnsi="Times New Roman" w:cs="Times New Roman"/>
          <w:sz w:val="24"/>
          <w:szCs w:val="24"/>
        </w:rPr>
        <w:t>sulphuric</w:t>
      </w:r>
      <w:proofErr w:type="spellEnd"/>
      <w:r w:rsidRPr="006D50A7">
        <w:rPr>
          <w:rFonts w:ascii="Times New Roman" w:eastAsia="Times New Roman" w:hAnsi="Times New Roman" w:cs="Times New Roman"/>
          <w:sz w:val="24"/>
          <w:szCs w:val="24"/>
        </w:rPr>
        <w:t xml:space="preserve"> acid. The mixture was boiled for 30 mins keeping the volume constant by adding water at different intervals and was constantly stirred with a glass rod. The mixture was filtered afterwards with the help of muslin cloth and the residue was washed with hot water till free from acid. The material was then again boiled with 200 ml of boiling 0.313 N NaOH for 30 mins. The residue was then washed with hot distilled water till free from alkali followed by washing with some alcohol. It was then transferred into a dried crucible and is heated in a muffle furnace at 600˚C for 2-3 hours, cooled and weighed again .</w:t>
      </w:r>
    </w:p>
    <w:p w14:paraId="52DC5EA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Crude </w:t>
      </w:r>
      <w:proofErr w:type="spellStart"/>
      <w:r w:rsidRPr="006D50A7">
        <w:rPr>
          <w:rFonts w:ascii="Times New Roman" w:eastAsia="Times New Roman" w:hAnsi="Times New Roman" w:cs="Times New Roman"/>
          <w:sz w:val="24"/>
          <w:szCs w:val="24"/>
        </w:rPr>
        <w:t>Fibre</w:t>
      </w:r>
      <w:proofErr w:type="spellEnd"/>
      <w:r w:rsidRPr="006D50A7">
        <w:rPr>
          <w:rFonts w:ascii="Times New Roman" w:eastAsia="Times New Roman" w:hAnsi="Times New Roman" w:cs="Times New Roman"/>
          <w:sz w:val="24"/>
          <w:szCs w:val="24"/>
        </w:rPr>
        <w:t xml:space="preserve"> = (W2 – W3)/W1 X 100</w:t>
      </w:r>
    </w:p>
    <w:p w14:paraId="6B27C9F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Where ,</w:t>
      </w:r>
    </w:p>
    <w:p w14:paraId="707BE36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W1 = Sample weight</w:t>
      </w:r>
    </w:p>
    <w:p w14:paraId="5BCF6B7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W2 = Weight of the crude </w:t>
      </w:r>
      <w:proofErr w:type="spellStart"/>
      <w:r w:rsidRPr="006D50A7">
        <w:rPr>
          <w:rFonts w:ascii="Times New Roman" w:eastAsia="Times New Roman" w:hAnsi="Times New Roman" w:cs="Times New Roman"/>
          <w:sz w:val="24"/>
          <w:szCs w:val="24"/>
        </w:rPr>
        <w:t>fibre</w:t>
      </w:r>
      <w:proofErr w:type="spellEnd"/>
      <w:r w:rsidRPr="006D50A7">
        <w:rPr>
          <w:rFonts w:ascii="Times New Roman" w:eastAsia="Times New Roman" w:hAnsi="Times New Roman" w:cs="Times New Roman"/>
          <w:sz w:val="24"/>
          <w:szCs w:val="24"/>
        </w:rPr>
        <w:t xml:space="preserve"> + ash content</w:t>
      </w:r>
    </w:p>
    <w:p w14:paraId="3F59881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W3 = Weight of crucible with ash</w:t>
      </w:r>
    </w:p>
    <w:p w14:paraId="68C7DE55"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56A9513F"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Fat content:</w:t>
      </w:r>
    </w:p>
    <w:p w14:paraId="389ECD1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For crude fat content of food sample, the Soxhlet extraction method was used using SOCS-</w:t>
      </w:r>
    </w:p>
    <w:p w14:paraId="3F2E676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PLUS apparatus. For this procedure, the moisture free sample was taken. By using electronic weighing balance 2gm of sample was </w:t>
      </w:r>
      <w:proofErr w:type="spellStart"/>
      <w:r w:rsidRPr="006D50A7">
        <w:rPr>
          <w:rFonts w:ascii="Times New Roman" w:eastAsia="Times New Roman" w:hAnsi="Times New Roman" w:cs="Times New Roman"/>
          <w:sz w:val="24"/>
          <w:szCs w:val="24"/>
        </w:rPr>
        <w:t>taken.The</w:t>
      </w:r>
      <w:proofErr w:type="spellEnd"/>
      <w:r w:rsidRPr="006D50A7">
        <w:rPr>
          <w:rFonts w:ascii="Times New Roman" w:eastAsia="Times New Roman" w:hAnsi="Times New Roman" w:cs="Times New Roman"/>
          <w:sz w:val="24"/>
          <w:szCs w:val="24"/>
        </w:rPr>
        <w:t xml:space="preserve"> thimble was prepared by using filter paper. The filter paper was weighed and recorded. Then it was folded into a conical shape and bottom folded little and stapled. The sample 2gm was kept in the thimble and again weighed. The thimble with a sample was put into the thimble holder (siphon). Then 250 ml of diethyl ether was poured into it and closed with a condenser. Switch on the </w:t>
      </w:r>
      <w:proofErr w:type="spellStart"/>
      <w:r w:rsidRPr="006D50A7">
        <w:rPr>
          <w:rFonts w:ascii="Times New Roman" w:eastAsia="Times New Roman" w:hAnsi="Times New Roman" w:cs="Times New Roman"/>
          <w:sz w:val="24"/>
          <w:szCs w:val="24"/>
        </w:rPr>
        <w:t>soxhlet</w:t>
      </w:r>
      <w:proofErr w:type="spellEnd"/>
      <w:r w:rsidRPr="006D50A7">
        <w:rPr>
          <w:rFonts w:ascii="Times New Roman" w:eastAsia="Times New Roman" w:hAnsi="Times New Roman" w:cs="Times New Roman"/>
          <w:sz w:val="24"/>
          <w:szCs w:val="24"/>
        </w:rPr>
        <w:t xml:space="preserve"> apparatus and maintain the temperature at 34℃. The process was run approximately 17-18 cycled or about 6 hrs. An empty beaker was measured and recorded. The sample extracted in the bottom flask of </w:t>
      </w:r>
      <w:proofErr w:type="spellStart"/>
      <w:r w:rsidRPr="006D50A7">
        <w:rPr>
          <w:rFonts w:ascii="Times New Roman" w:eastAsia="Times New Roman" w:hAnsi="Times New Roman" w:cs="Times New Roman"/>
          <w:sz w:val="24"/>
          <w:szCs w:val="24"/>
        </w:rPr>
        <w:t>soxhlet</w:t>
      </w:r>
      <w:proofErr w:type="spellEnd"/>
      <w:r w:rsidRPr="006D50A7">
        <w:rPr>
          <w:rFonts w:ascii="Times New Roman" w:eastAsia="Times New Roman" w:hAnsi="Times New Roman" w:cs="Times New Roman"/>
          <w:sz w:val="24"/>
          <w:szCs w:val="24"/>
        </w:rPr>
        <w:t xml:space="preserve"> apparatus was taken into the weighted empty beaker and again weighed. Then it was kept over the hot plate for complete evaporation which left a fat sample in the beaker, the temperature of the hot plate was 34-68℃. </w:t>
      </w:r>
      <w:r w:rsidRPr="006D50A7">
        <w:rPr>
          <w:rFonts w:ascii="Times New Roman" w:eastAsia="Times New Roman" w:hAnsi="Times New Roman" w:cs="Times New Roman"/>
          <w:sz w:val="24"/>
          <w:szCs w:val="24"/>
        </w:rPr>
        <w:lastRenderedPageBreak/>
        <w:t>Then the beaker was kept in the desiccator for 15 min. and once again the beaker was weighed  and reading was recorded.</w:t>
      </w:r>
    </w:p>
    <w:p w14:paraId="724102C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The crude fat content was calculated as:</w:t>
      </w:r>
    </w:p>
    <w:p w14:paraId="43136C0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Crude fat (%) = (W4-W3)/(W2-W1) ×100 </w:t>
      </w:r>
    </w:p>
    <w:p w14:paraId="5B23E7C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Where, </w:t>
      </w:r>
    </w:p>
    <w:p w14:paraId="0B80006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W1- weight of empty thimble</w:t>
      </w:r>
    </w:p>
    <w:p w14:paraId="489C6F5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W2- weight of thimble +sample</w:t>
      </w:r>
    </w:p>
    <w:p w14:paraId="346778F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W3-weight of empty flask</w:t>
      </w:r>
    </w:p>
    <w:p w14:paraId="0097EC2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W4- weight of flash +flask</w:t>
      </w:r>
    </w:p>
    <w:p w14:paraId="5F4B60E5"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69D10B08"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Protein analysis:</w:t>
      </w:r>
    </w:p>
    <w:p w14:paraId="13A10F0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The method of ash content was described by (AOAC). Reagents Prepared Digestion Mixture (98 parts K2SO4 with 2 parts CuSo4), 40% </w:t>
      </w:r>
      <w:proofErr w:type="spellStart"/>
      <w:r w:rsidRPr="006D50A7">
        <w:rPr>
          <w:rFonts w:ascii="Times New Roman" w:eastAsia="Times New Roman" w:hAnsi="Times New Roman" w:cs="Times New Roman"/>
          <w:sz w:val="24"/>
          <w:szCs w:val="24"/>
        </w:rPr>
        <w:t>NaoH</w:t>
      </w:r>
      <w:proofErr w:type="spellEnd"/>
      <w:r w:rsidRPr="006D50A7">
        <w:rPr>
          <w:rFonts w:ascii="Times New Roman" w:eastAsia="Times New Roman" w:hAnsi="Times New Roman" w:cs="Times New Roman"/>
          <w:sz w:val="24"/>
          <w:szCs w:val="24"/>
        </w:rPr>
        <w:t xml:space="preserve">, N/10 H2So4, Methyl Red Indicator solution in alcohol Total nitrogen was determined by the micro-Kjeldahl method. Organic nitrogen was digested with </w:t>
      </w:r>
      <w:proofErr w:type="spellStart"/>
      <w:r w:rsidRPr="006D50A7">
        <w:rPr>
          <w:rFonts w:ascii="Times New Roman" w:eastAsia="Times New Roman" w:hAnsi="Times New Roman" w:cs="Times New Roman"/>
          <w:sz w:val="24"/>
          <w:szCs w:val="24"/>
        </w:rPr>
        <w:t>sulphuric</w:t>
      </w:r>
      <w:proofErr w:type="spellEnd"/>
      <w:r w:rsidRPr="006D50A7">
        <w:rPr>
          <w:rFonts w:ascii="Times New Roman" w:eastAsia="Times New Roman" w:hAnsi="Times New Roman" w:cs="Times New Roman"/>
          <w:sz w:val="24"/>
          <w:szCs w:val="24"/>
        </w:rPr>
        <w:t xml:space="preserve"> acid in the presence of a catalyst (copper-sulphate) and is converted into ammonium sulphate. Ammonia is liberated by making the solution alkaline and then is distilled into a known volume of a standard acid, which is back titrated. The protein content is obtained by multiplying the N2 value with 6.25</w:t>
      </w:r>
    </w:p>
    <w:p w14:paraId="24CAEA5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Protein content = % nitrogen X 6.25</w:t>
      </w:r>
    </w:p>
    <w:p w14:paraId="178DFC08"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3D0A7741"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Carbohydrate content analysis:</w:t>
      </w:r>
    </w:p>
    <w:p w14:paraId="558DC2D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The method of ash content was described by (AOAC). The content of available carbohydrates was determined by difference i.e., by subtracting from 100 the sum of values (per 100g) for moisture, protein, fat, ash and crude </w:t>
      </w:r>
      <w:proofErr w:type="spellStart"/>
      <w:r w:rsidRPr="006D50A7">
        <w:rPr>
          <w:rFonts w:ascii="Times New Roman" w:eastAsia="Times New Roman" w:hAnsi="Times New Roman" w:cs="Times New Roman"/>
          <w:sz w:val="24"/>
          <w:szCs w:val="24"/>
        </w:rPr>
        <w:t>fibre</w:t>
      </w:r>
      <w:proofErr w:type="spellEnd"/>
      <w:r w:rsidRPr="006D50A7">
        <w:rPr>
          <w:rFonts w:ascii="Times New Roman" w:eastAsia="Times New Roman" w:hAnsi="Times New Roman" w:cs="Times New Roman"/>
          <w:sz w:val="24"/>
          <w:szCs w:val="24"/>
        </w:rPr>
        <w:t>.</w:t>
      </w:r>
    </w:p>
    <w:p w14:paraId="3A7998B7"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65E464B1" w14:textId="77777777" w:rsidR="00D757D3" w:rsidRPr="006D50A7" w:rsidRDefault="00FA7037" w:rsidP="001B477F">
      <w:pPr>
        <w:spacing w:line="360" w:lineRule="auto"/>
        <w:jc w:val="both"/>
        <w:rPr>
          <w:rFonts w:ascii="Times New Roman" w:eastAsia="Times New Roman" w:hAnsi="Times New Roman" w:cs="Times New Roman"/>
          <w:b/>
          <w:sz w:val="28"/>
          <w:szCs w:val="28"/>
        </w:rPr>
      </w:pPr>
      <w:r w:rsidRPr="006D50A7">
        <w:rPr>
          <w:rFonts w:ascii="Times New Roman" w:eastAsia="Times New Roman" w:hAnsi="Times New Roman" w:cs="Times New Roman"/>
          <w:b/>
          <w:sz w:val="28"/>
          <w:szCs w:val="28"/>
        </w:rPr>
        <w:t>C - Phytochemical and Antioxidant Analysis:</w:t>
      </w:r>
    </w:p>
    <w:p w14:paraId="05F7CDB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Qualitative and quantitative phytochemical screening was conducted to detect the presence of flavonoids, tannins, phenolics, and saponins. Antioxidant activity was measured using DPPH (2,2-diphenyl-1-picrylhydrazyl) radical scavenging assay and total phenolic content was determined using the </w:t>
      </w:r>
      <w:proofErr w:type="spellStart"/>
      <w:r w:rsidRPr="006D50A7">
        <w:rPr>
          <w:rFonts w:ascii="Times New Roman" w:eastAsia="Times New Roman" w:hAnsi="Times New Roman" w:cs="Times New Roman"/>
          <w:sz w:val="24"/>
          <w:szCs w:val="24"/>
        </w:rPr>
        <w:t>Folin</w:t>
      </w:r>
      <w:proofErr w:type="spellEnd"/>
      <w:r w:rsidRPr="006D50A7">
        <w:rPr>
          <w:rFonts w:ascii="Times New Roman" w:eastAsia="Times New Roman" w:hAnsi="Times New Roman" w:cs="Times New Roman"/>
          <w:sz w:val="24"/>
          <w:szCs w:val="24"/>
        </w:rPr>
        <w:t>–</w:t>
      </w:r>
      <w:proofErr w:type="spellStart"/>
      <w:r w:rsidRPr="006D50A7">
        <w:rPr>
          <w:rFonts w:ascii="Times New Roman" w:eastAsia="Times New Roman" w:hAnsi="Times New Roman" w:cs="Times New Roman"/>
          <w:sz w:val="24"/>
          <w:szCs w:val="24"/>
        </w:rPr>
        <w:t>Ciocalteu</w:t>
      </w:r>
      <w:proofErr w:type="spellEnd"/>
      <w:r w:rsidRPr="006D50A7">
        <w:rPr>
          <w:rFonts w:ascii="Times New Roman" w:eastAsia="Times New Roman" w:hAnsi="Times New Roman" w:cs="Times New Roman"/>
          <w:sz w:val="24"/>
          <w:szCs w:val="24"/>
        </w:rPr>
        <w:t xml:space="preserve"> method (</w:t>
      </w:r>
      <w:proofErr w:type="spellStart"/>
      <w:r w:rsidRPr="006D50A7">
        <w:rPr>
          <w:rFonts w:ascii="Times New Roman" w:eastAsia="Times New Roman" w:hAnsi="Times New Roman" w:cs="Times New Roman"/>
          <w:sz w:val="24"/>
          <w:szCs w:val="24"/>
        </w:rPr>
        <w:t>Bortolini</w:t>
      </w:r>
      <w:proofErr w:type="spellEnd"/>
      <w:r w:rsidRPr="006D50A7">
        <w:rPr>
          <w:rFonts w:ascii="Times New Roman" w:eastAsia="Times New Roman" w:hAnsi="Times New Roman" w:cs="Times New Roman"/>
          <w:sz w:val="24"/>
          <w:szCs w:val="24"/>
        </w:rPr>
        <w:t xml:space="preserve"> et al., 2022).</w:t>
      </w:r>
    </w:p>
    <w:p w14:paraId="0E9ACEA7"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1. Qualitative Phytochemical Screening</w:t>
      </w:r>
    </w:p>
    <w:p w14:paraId="63F69DDB"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a) Test for Flavonoids:</w:t>
      </w:r>
    </w:p>
    <w:p w14:paraId="0712B57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Procedure: Add a few drops of dilute NaOH to the extract. A yellow color appears. Add dilute HCl; the yellow color disappears.</w:t>
      </w:r>
    </w:p>
    <w:p w14:paraId="73C7BCE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Inference: Presence of flavonoids is confirmed if the yellow color disappears after acid addition.</w:t>
      </w:r>
    </w:p>
    <w:p w14:paraId="50A7496E"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3CB8D48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b) Test for Tannins:</w:t>
      </w:r>
    </w:p>
    <w:p w14:paraId="19BD470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Procedure: Add a few drops of 1% </w:t>
      </w:r>
      <w:proofErr w:type="spellStart"/>
      <w:r w:rsidRPr="006D50A7">
        <w:rPr>
          <w:rFonts w:ascii="Times New Roman" w:eastAsia="Times New Roman" w:hAnsi="Times New Roman" w:cs="Times New Roman"/>
          <w:sz w:val="24"/>
          <w:szCs w:val="24"/>
        </w:rPr>
        <w:t>FeCl</w:t>
      </w:r>
      <w:proofErr w:type="spellEnd"/>
      <w:r w:rsidRPr="006D50A7">
        <w:rPr>
          <w:rFonts w:ascii="Times New Roman" w:eastAsia="Times New Roman" w:hAnsi="Times New Roman" w:cs="Times New Roman"/>
          <w:sz w:val="24"/>
          <w:szCs w:val="24"/>
        </w:rPr>
        <w:t>₃ solution to the extract.</w:t>
      </w:r>
    </w:p>
    <w:p w14:paraId="0D59F20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Inference: A blue-black or greenish-black coloration indicates the presence of tannins.</w:t>
      </w:r>
    </w:p>
    <w:p w14:paraId="4EA65892"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5EA0C01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c) Test for Phenolics:</w:t>
      </w:r>
    </w:p>
    <w:p w14:paraId="57F51CA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Procedure: Mix the extract with 1% </w:t>
      </w:r>
      <w:proofErr w:type="spellStart"/>
      <w:r w:rsidRPr="006D50A7">
        <w:rPr>
          <w:rFonts w:ascii="Times New Roman" w:eastAsia="Times New Roman" w:hAnsi="Times New Roman" w:cs="Times New Roman"/>
          <w:sz w:val="24"/>
          <w:szCs w:val="24"/>
        </w:rPr>
        <w:t>FeCl</w:t>
      </w:r>
      <w:proofErr w:type="spellEnd"/>
      <w:r w:rsidRPr="006D50A7">
        <w:rPr>
          <w:rFonts w:ascii="Times New Roman" w:eastAsia="Times New Roman" w:hAnsi="Times New Roman" w:cs="Times New Roman"/>
          <w:sz w:val="24"/>
          <w:szCs w:val="24"/>
        </w:rPr>
        <w:t>₃ solution.</w:t>
      </w:r>
    </w:p>
    <w:p w14:paraId="7158E94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Inference: Formation of a deep blue or black color indicates the presence of phenolic compounds.</w:t>
      </w:r>
    </w:p>
    <w:p w14:paraId="7AFAA5AE"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7CB2F05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 Test for Quinones:</w:t>
      </w:r>
    </w:p>
    <w:p w14:paraId="77BACAE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Procedure: Take 1–2 g of the dried sample, add 10 mL of ethanol, shake well and filter to obtain the alcoholic extract.</w:t>
      </w:r>
    </w:p>
    <w:p w14:paraId="54074B5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Inference: Development of color (red, blue, green, or yellow), Quinones is present.</w:t>
      </w:r>
    </w:p>
    <w:p w14:paraId="36E2752B"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28B5B25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2. Antioxidant Activity</w:t>
      </w:r>
      <w:r w:rsidRPr="006D50A7">
        <w:rPr>
          <w:rFonts w:ascii="Times New Roman" w:eastAsia="Times New Roman" w:hAnsi="Times New Roman" w:cs="Times New Roman"/>
          <w:sz w:val="24"/>
          <w:szCs w:val="24"/>
        </w:rPr>
        <w:t xml:space="preserve"> – DPPH Radical Scavenging Assay</w:t>
      </w:r>
    </w:p>
    <w:p w14:paraId="5D8669A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Reagents Needed: DPPH solution (0.1 mM in methanol), methanol.</w:t>
      </w:r>
    </w:p>
    <w:p w14:paraId="0890D7A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Procedure:</w:t>
      </w:r>
    </w:p>
    <w:p w14:paraId="37AF132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 Mix 1 mL of DPPH solution with 1 mL of plant extract at various concentrations.</w:t>
      </w:r>
    </w:p>
    <w:p w14:paraId="527E194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 Incubate the mixture in the dark at room temperature for 30 minutes.</w:t>
      </w:r>
    </w:p>
    <w:p w14:paraId="4A9BAFE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3. Measure the absorbance at 517 nm using a UV-Vis spectrophotometer.</w:t>
      </w:r>
    </w:p>
    <w:p w14:paraId="51B7E9D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 Calculate % inhibition using the formula:</w:t>
      </w:r>
    </w:p>
    <w:p w14:paraId="17939EE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DPPH Scavenging Activity (%) = [(A₀ - A₁)/A₀] x 100</w:t>
      </w:r>
    </w:p>
    <w:p w14:paraId="1544A33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Where A₀ = absorbance of control, A₁ = absorbance of sample.</w:t>
      </w:r>
    </w:p>
    <w:p w14:paraId="05357861"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6F57D217"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Result and Discussion:</w:t>
      </w:r>
    </w:p>
    <w:p w14:paraId="1723A6AE"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1. Standardization of Fortified Sports Bars:</w:t>
      </w:r>
    </w:p>
    <w:p w14:paraId="4DBE317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 xml:space="preserve">Among the different formulations (5%, 10%, and 15% </w:t>
      </w: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powder), the 10% incorporation level was found optimal based on texture, binding, and sensory acceptability. Bars with 15% inclusion showed slight bitterness and dryness, which negatively affected palatability.</w:t>
      </w:r>
    </w:p>
    <w:p w14:paraId="147C43F4"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Texture Analysis:</w:t>
      </w:r>
    </w:p>
    <w:p w14:paraId="7E47911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drawing>
          <wp:inline distT="114300" distB="114300" distL="114300" distR="114300" wp14:anchorId="70653756" wp14:editId="7608C68A">
            <wp:extent cx="1802674" cy="178634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02674" cy="1786346"/>
                    </a:xfrm>
                    <a:prstGeom prst="rect">
                      <a:avLst/>
                    </a:prstGeom>
                    <a:ln/>
                  </pic:spPr>
                </pic:pic>
              </a:graphicData>
            </a:graphic>
          </wp:inline>
        </w:drawing>
      </w:r>
    </w:p>
    <w:p w14:paraId="1A9570E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Fig. 06 Texture Analysis of Sangria Sports Bar</w:t>
      </w:r>
    </w:p>
    <w:p w14:paraId="72191014"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Top Graph: Load vs Time</w:t>
      </w:r>
    </w:p>
    <w:p w14:paraId="468AB80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This graph depicts two compression cycles:</w:t>
      </w:r>
    </w:p>
    <w:p w14:paraId="52C248E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P₁ and P₂:</w:t>
      </w:r>
      <w:r w:rsidRPr="006D50A7">
        <w:rPr>
          <w:rFonts w:ascii="Times New Roman" w:eastAsia="Times New Roman" w:hAnsi="Times New Roman" w:cs="Times New Roman"/>
          <w:sz w:val="24"/>
          <w:szCs w:val="24"/>
        </w:rPr>
        <w:t xml:space="preserve"> Peak forces during the first and second compressions (representing hardness).</w:t>
      </w:r>
    </w:p>
    <w:p w14:paraId="0273520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A₁ and A₂:</w:t>
      </w:r>
      <w:r w:rsidRPr="006D50A7">
        <w:rPr>
          <w:rFonts w:ascii="Times New Roman" w:eastAsia="Times New Roman" w:hAnsi="Times New Roman" w:cs="Times New Roman"/>
          <w:sz w:val="24"/>
          <w:szCs w:val="24"/>
        </w:rPr>
        <w:t xml:space="preserve"> Area under the curve during first and second compressions (related to energy required for deformation).</w:t>
      </w:r>
    </w:p>
    <w:p w14:paraId="1D1FCD4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B₁ and B₂:</w:t>
      </w:r>
      <w:r w:rsidRPr="006D50A7">
        <w:rPr>
          <w:rFonts w:ascii="Times New Roman" w:eastAsia="Times New Roman" w:hAnsi="Times New Roman" w:cs="Times New Roman"/>
          <w:sz w:val="24"/>
          <w:szCs w:val="24"/>
        </w:rPr>
        <w:t xml:space="preserve"> Areas during decompression (indicating adhesiveness or stickiness).</w:t>
      </w:r>
    </w:p>
    <w:p w14:paraId="68124594"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20041F20"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Bottom Graph: Load vs Distance</w:t>
      </w:r>
    </w:p>
    <w:p w14:paraId="592AD8B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This graph provides a spatial interpretation of the TPA (Texture Profile Analysis):</w:t>
      </w:r>
    </w:p>
    <w:p w14:paraId="5BC94A0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1st Compression:</w:t>
      </w:r>
      <w:r w:rsidRPr="006D50A7">
        <w:rPr>
          <w:rFonts w:ascii="Times New Roman" w:eastAsia="Times New Roman" w:hAnsi="Times New Roman" w:cs="Times New Roman"/>
          <w:sz w:val="24"/>
          <w:szCs w:val="24"/>
        </w:rPr>
        <w:t xml:space="preserve"> Downward stroke compresses the sample.</w:t>
      </w:r>
    </w:p>
    <w:p w14:paraId="542B104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2nd Compression:</w:t>
      </w:r>
      <w:r w:rsidRPr="006D50A7">
        <w:rPr>
          <w:rFonts w:ascii="Times New Roman" w:eastAsia="Times New Roman" w:hAnsi="Times New Roman" w:cs="Times New Roman"/>
          <w:sz w:val="24"/>
          <w:szCs w:val="24"/>
        </w:rPr>
        <w:t xml:space="preserve"> Second stroke measures how well the sample recovers.</w:t>
      </w:r>
    </w:p>
    <w:p w14:paraId="131BF35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Springiness (Dₛ/ Dᵣ):</w:t>
      </w:r>
      <w:r w:rsidRPr="006D50A7">
        <w:rPr>
          <w:rFonts w:ascii="Times New Roman" w:eastAsia="Times New Roman" w:hAnsi="Times New Roman" w:cs="Times New Roman"/>
          <w:sz w:val="24"/>
          <w:szCs w:val="24"/>
        </w:rPr>
        <w:t xml:space="preserve"> Indicates how much the sample recovers its shape after the first compression.</w:t>
      </w:r>
    </w:p>
    <w:p w14:paraId="32534D5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Cohesiveness:</w:t>
      </w:r>
      <w:r w:rsidRPr="006D50A7">
        <w:rPr>
          <w:rFonts w:ascii="Times New Roman" w:eastAsia="Times New Roman" w:hAnsi="Times New Roman" w:cs="Times New Roman"/>
          <w:sz w:val="24"/>
          <w:szCs w:val="24"/>
        </w:rPr>
        <w:t xml:space="preserve"> Ratio of areas under the second curve to the first (A₂/A₁).</w:t>
      </w:r>
    </w:p>
    <w:p w14:paraId="40CBACD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Chewiness &amp; Resilience:</w:t>
      </w:r>
      <w:r w:rsidRPr="006D50A7">
        <w:rPr>
          <w:rFonts w:ascii="Times New Roman" w:eastAsia="Times New Roman" w:hAnsi="Times New Roman" w:cs="Times New Roman"/>
          <w:sz w:val="24"/>
          <w:szCs w:val="24"/>
        </w:rPr>
        <w:t xml:space="preserve"> Derived from combinations of hardness, cohesiveness, and springiness.</w:t>
      </w:r>
    </w:p>
    <w:p w14:paraId="60B1CB6E"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1FD61E5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Key Parameters Quantified in TPA:</w:t>
      </w:r>
    </w:p>
    <w:p w14:paraId="7455DDB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03 Key Parameters of Quantified Texture Profile Analysis:</w:t>
      </w:r>
    </w:p>
    <w:tbl>
      <w:tblPr>
        <w:tblStyle w:val="a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80"/>
        <w:gridCol w:w="4680"/>
      </w:tblGrid>
      <w:tr w:rsidR="00D757D3" w:rsidRPr="006D50A7" w14:paraId="42649CEC" w14:textId="77777777" w:rsidTr="00E30149">
        <w:tc>
          <w:tcPr>
            <w:tcW w:w="4680" w:type="dxa"/>
            <w:tcMar>
              <w:top w:w="100" w:type="dxa"/>
              <w:left w:w="100" w:type="dxa"/>
              <w:bottom w:w="100" w:type="dxa"/>
              <w:right w:w="100" w:type="dxa"/>
            </w:tcMar>
          </w:tcPr>
          <w:p w14:paraId="1D27C2F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Parameter</w:t>
            </w:r>
          </w:p>
        </w:tc>
        <w:tc>
          <w:tcPr>
            <w:tcW w:w="4680" w:type="dxa"/>
            <w:tcMar>
              <w:top w:w="100" w:type="dxa"/>
              <w:left w:w="100" w:type="dxa"/>
              <w:bottom w:w="100" w:type="dxa"/>
              <w:right w:w="100" w:type="dxa"/>
            </w:tcMar>
          </w:tcPr>
          <w:p w14:paraId="196E955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Interpretation</w:t>
            </w:r>
          </w:p>
        </w:tc>
      </w:tr>
      <w:tr w:rsidR="00D757D3" w:rsidRPr="006D50A7" w14:paraId="7F31EE74" w14:textId="77777777" w:rsidTr="00E30149">
        <w:tc>
          <w:tcPr>
            <w:tcW w:w="4680" w:type="dxa"/>
            <w:tcMar>
              <w:top w:w="100" w:type="dxa"/>
              <w:left w:w="100" w:type="dxa"/>
              <w:bottom w:w="100" w:type="dxa"/>
              <w:right w:w="100" w:type="dxa"/>
            </w:tcMar>
          </w:tcPr>
          <w:p w14:paraId="28E4F3E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lastRenderedPageBreak/>
              <w:t>Hardness</w:t>
            </w:r>
          </w:p>
        </w:tc>
        <w:tc>
          <w:tcPr>
            <w:tcW w:w="4680" w:type="dxa"/>
            <w:tcMar>
              <w:top w:w="100" w:type="dxa"/>
              <w:left w:w="100" w:type="dxa"/>
              <w:bottom w:w="100" w:type="dxa"/>
              <w:right w:w="100" w:type="dxa"/>
            </w:tcMar>
          </w:tcPr>
          <w:p w14:paraId="726DF3E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Peak force during first compression (P₁)</w:t>
            </w:r>
          </w:p>
        </w:tc>
      </w:tr>
      <w:tr w:rsidR="00D757D3" w:rsidRPr="006D50A7" w14:paraId="66AADB75" w14:textId="77777777" w:rsidTr="00E30149">
        <w:tc>
          <w:tcPr>
            <w:tcW w:w="4680" w:type="dxa"/>
            <w:tcMar>
              <w:top w:w="100" w:type="dxa"/>
              <w:left w:w="100" w:type="dxa"/>
              <w:bottom w:w="100" w:type="dxa"/>
              <w:right w:w="100" w:type="dxa"/>
            </w:tcMar>
          </w:tcPr>
          <w:p w14:paraId="3995D1C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Springiness</w:t>
            </w:r>
          </w:p>
        </w:tc>
        <w:tc>
          <w:tcPr>
            <w:tcW w:w="4680" w:type="dxa"/>
            <w:tcMar>
              <w:top w:w="100" w:type="dxa"/>
              <w:left w:w="100" w:type="dxa"/>
              <w:bottom w:w="100" w:type="dxa"/>
              <w:right w:w="100" w:type="dxa"/>
            </w:tcMar>
          </w:tcPr>
          <w:p w14:paraId="439C851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Ability of the sample to recover its shape after compression</w:t>
            </w:r>
          </w:p>
        </w:tc>
      </w:tr>
      <w:tr w:rsidR="00D757D3" w:rsidRPr="006D50A7" w14:paraId="3F3FB613" w14:textId="77777777" w:rsidTr="00E30149">
        <w:tc>
          <w:tcPr>
            <w:tcW w:w="4680" w:type="dxa"/>
            <w:tcMar>
              <w:top w:w="100" w:type="dxa"/>
              <w:left w:w="100" w:type="dxa"/>
              <w:bottom w:w="100" w:type="dxa"/>
              <w:right w:w="100" w:type="dxa"/>
            </w:tcMar>
          </w:tcPr>
          <w:p w14:paraId="43B20D5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Cohesiveness</w:t>
            </w:r>
          </w:p>
        </w:tc>
        <w:tc>
          <w:tcPr>
            <w:tcW w:w="4680" w:type="dxa"/>
            <w:tcMar>
              <w:top w:w="100" w:type="dxa"/>
              <w:left w:w="100" w:type="dxa"/>
              <w:bottom w:w="100" w:type="dxa"/>
              <w:right w:w="100" w:type="dxa"/>
            </w:tcMar>
          </w:tcPr>
          <w:p w14:paraId="20B79E4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A₂ / A₁ (energy ratio of 2nd to 1st compression)</w:t>
            </w:r>
          </w:p>
        </w:tc>
      </w:tr>
      <w:tr w:rsidR="00D757D3" w:rsidRPr="006D50A7" w14:paraId="5D8AC27B" w14:textId="77777777" w:rsidTr="00E30149">
        <w:tc>
          <w:tcPr>
            <w:tcW w:w="4680" w:type="dxa"/>
            <w:tcMar>
              <w:top w:w="100" w:type="dxa"/>
              <w:left w:w="100" w:type="dxa"/>
              <w:bottom w:w="100" w:type="dxa"/>
              <w:right w:w="100" w:type="dxa"/>
            </w:tcMar>
          </w:tcPr>
          <w:p w14:paraId="0A38DE2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Adhesiveness</w:t>
            </w:r>
          </w:p>
        </w:tc>
        <w:tc>
          <w:tcPr>
            <w:tcW w:w="4680" w:type="dxa"/>
            <w:tcMar>
              <w:top w:w="100" w:type="dxa"/>
              <w:left w:w="100" w:type="dxa"/>
              <w:bottom w:w="100" w:type="dxa"/>
              <w:right w:w="100" w:type="dxa"/>
            </w:tcMar>
          </w:tcPr>
          <w:p w14:paraId="42AF638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Negative force area (B₁, B₂) during retraction</w:t>
            </w:r>
          </w:p>
        </w:tc>
      </w:tr>
      <w:tr w:rsidR="00D757D3" w:rsidRPr="006D50A7" w14:paraId="4BE58528" w14:textId="77777777" w:rsidTr="00E30149">
        <w:tc>
          <w:tcPr>
            <w:tcW w:w="4680" w:type="dxa"/>
            <w:tcMar>
              <w:top w:w="100" w:type="dxa"/>
              <w:left w:w="100" w:type="dxa"/>
              <w:bottom w:w="100" w:type="dxa"/>
              <w:right w:w="100" w:type="dxa"/>
            </w:tcMar>
          </w:tcPr>
          <w:p w14:paraId="2F53D39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Chewiness</w:t>
            </w:r>
          </w:p>
        </w:tc>
        <w:tc>
          <w:tcPr>
            <w:tcW w:w="4680" w:type="dxa"/>
            <w:tcMar>
              <w:top w:w="100" w:type="dxa"/>
              <w:left w:w="100" w:type="dxa"/>
              <w:bottom w:w="100" w:type="dxa"/>
              <w:right w:w="100" w:type="dxa"/>
            </w:tcMar>
          </w:tcPr>
          <w:p w14:paraId="3DE9C2D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Hardness × Cohesiveness × Springiness</w:t>
            </w:r>
          </w:p>
        </w:tc>
      </w:tr>
    </w:tbl>
    <w:p w14:paraId="3F322673" w14:textId="77777777" w:rsidR="00D757D3" w:rsidRPr="006D50A7" w:rsidRDefault="00D757D3" w:rsidP="001B477F">
      <w:pPr>
        <w:spacing w:line="360" w:lineRule="auto"/>
        <w:jc w:val="both"/>
        <w:rPr>
          <w:rFonts w:ascii="Times New Roman" w:eastAsia="Times New Roman" w:hAnsi="Times New Roman" w:cs="Times New Roman"/>
          <w:b/>
          <w:sz w:val="24"/>
          <w:szCs w:val="24"/>
        </w:rPr>
      </w:pPr>
    </w:p>
    <w:p w14:paraId="01F9D83B"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Binding Test Analysis:</w:t>
      </w:r>
    </w:p>
    <w:p w14:paraId="68E909B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To provide a sample result for the Binding Test of the sports bars with varying concentrations of </w:t>
      </w: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(Sangria) powder (5%, 10%, 15%, and control), we'll use both objective and subjective (panel-based) scoring based on your described method.</w:t>
      </w:r>
    </w:p>
    <w:p w14:paraId="4F270A8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04  Binding Analysis for different concentration of Sangria:</w:t>
      </w:r>
    </w:p>
    <w:tbl>
      <w:tblPr>
        <w:tblStyle w:val="a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D757D3" w:rsidRPr="006D50A7" w14:paraId="1F441536" w14:textId="77777777" w:rsidTr="00E30149">
        <w:tc>
          <w:tcPr>
            <w:tcW w:w="2340" w:type="dxa"/>
            <w:tcMar>
              <w:top w:w="100" w:type="dxa"/>
              <w:left w:w="100" w:type="dxa"/>
              <w:bottom w:w="100" w:type="dxa"/>
              <w:right w:w="100" w:type="dxa"/>
            </w:tcMar>
          </w:tcPr>
          <w:p w14:paraId="27CC95D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Formulation</w:t>
            </w:r>
          </w:p>
        </w:tc>
        <w:tc>
          <w:tcPr>
            <w:tcW w:w="2340" w:type="dxa"/>
            <w:tcMar>
              <w:top w:w="100" w:type="dxa"/>
              <w:left w:w="100" w:type="dxa"/>
              <w:bottom w:w="100" w:type="dxa"/>
              <w:right w:w="100" w:type="dxa"/>
            </w:tcMar>
          </w:tcPr>
          <w:p w14:paraId="6E9E4CE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Drop Test Observation</w:t>
            </w:r>
          </w:p>
        </w:tc>
        <w:tc>
          <w:tcPr>
            <w:tcW w:w="2340" w:type="dxa"/>
            <w:tcMar>
              <w:top w:w="100" w:type="dxa"/>
              <w:left w:w="100" w:type="dxa"/>
              <w:bottom w:w="100" w:type="dxa"/>
              <w:right w:w="100" w:type="dxa"/>
            </w:tcMar>
          </w:tcPr>
          <w:p w14:paraId="49F8F8E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Pull Test Observation</w:t>
            </w:r>
          </w:p>
        </w:tc>
        <w:tc>
          <w:tcPr>
            <w:tcW w:w="2340" w:type="dxa"/>
            <w:tcMar>
              <w:top w:w="100" w:type="dxa"/>
              <w:left w:w="100" w:type="dxa"/>
              <w:bottom w:w="100" w:type="dxa"/>
              <w:right w:w="100" w:type="dxa"/>
            </w:tcMar>
          </w:tcPr>
          <w:p w14:paraId="6F72B98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Panel Binding Score (1–9 scale)</w:t>
            </w:r>
          </w:p>
        </w:tc>
      </w:tr>
      <w:tr w:rsidR="00D757D3" w:rsidRPr="006D50A7" w14:paraId="3EA0AF02" w14:textId="77777777" w:rsidTr="00E30149">
        <w:tc>
          <w:tcPr>
            <w:tcW w:w="2340" w:type="dxa"/>
            <w:tcMar>
              <w:top w:w="100" w:type="dxa"/>
              <w:left w:w="100" w:type="dxa"/>
              <w:bottom w:w="100" w:type="dxa"/>
              <w:right w:w="100" w:type="dxa"/>
            </w:tcMar>
          </w:tcPr>
          <w:p w14:paraId="11EE6FB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Control (0%)</w:t>
            </w:r>
          </w:p>
        </w:tc>
        <w:tc>
          <w:tcPr>
            <w:tcW w:w="2340" w:type="dxa"/>
            <w:tcMar>
              <w:top w:w="100" w:type="dxa"/>
              <w:left w:w="100" w:type="dxa"/>
              <w:bottom w:w="100" w:type="dxa"/>
              <w:right w:w="100" w:type="dxa"/>
            </w:tcMar>
          </w:tcPr>
          <w:p w14:paraId="033FA03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Minor crumbling</w:t>
            </w:r>
          </w:p>
        </w:tc>
        <w:tc>
          <w:tcPr>
            <w:tcW w:w="2340" w:type="dxa"/>
            <w:tcMar>
              <w:top w:w="100" w:type="dxa"/>
              <w:left w:w="100" w:type="dxa"/>
              <w:bottom w:w="100" w:type="dxa"/>
              <w:right w:w="100" w:type="dxa"/>
            </w:tcMar>
          </w:tcPr>
          <w:p w14:paraId="3AF0FE7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Holds moderately well</w:t>
            </w:r>
          </w:p>
        </w:tc>
        <w:tc>
          <w:tcPr>
            <w:tcW w:w="2340" w:type="dxa"/>
            <w:tcMar>
              <w:top w:w="100" w:type="dxa"/>
              <w:left w:w="100" w:type="dxa"/>
              <w:bottom w:w="100" w:type="dxa"/>
              <w:right w:w="100" w:type="dxa"/>
            </w:tcMar>
          </w:tcPr>
          <w:p w14:paraId="4A5F21C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7.0</w:t>
            </w:r>
          </w:p>
        </w:tc>
      </w:tr>
      <w:tr w:rsidR="00D757D3" w:rsidRPr="006D50A7" w14:paraId="1A97EF7F" w14:textId="77777777" w:rsidTr="00E30149">
        <w:tc>
          <w:tcPr>
            <w:tcW w:w="2340" w:type="dxa"/>
            <w:tcMar>
              <w:top w:w="100" w:type="dxa"/>
              <w:left w:w="100" w:type="dxa"/>
              <w:bottom w:w="100" w:type="dxa"/>
              <w:right w:w="100" w:type="dxa"/>
            </w:tcMar>
          </w:tcPr>
          <w:p w14:paraId="3566AB0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5% Sangria</w:t>
            </w:r>
          </w:p>
        </w:tc>
        <w:tc>
          <w:tcPr>
            <w:tcW w:w="2340" w:type="dxa"/>
            <w:tcMar>
              <w:top w:w="100" w:type="dxa"/>
              <w:left w:w="100" w:type="dxa"/>
              <w:bottom w:w="100" w:type="dxa"/>
              <w:right w:w="100" w:type="dxa"/>
            </w:tcMar>
          </w:tcPr>
          <w:p w14:paraId="3EBC1A7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Slight edge cracks, mostly intact</w:t>
            </w:r>
          </w:p>
        </w:tc>
        <w:tc>
          <w:tcPr>
            <w:tcW w:w="2340" w:type="dxa"/>
            <w:tcMar>
              <w:top w:w="100" w:type="dxa"/>
              <w:left w:w="100" w:type="dxa"/>
              <w:bottom w:w="100" w:type="dxa"/>
              <w:right w:w="100" w:type="dxa"/>
            </w:tcMar>
          </w:tcPr>
          <w:p w14:paraId="514F0DE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Good cohesion</w:t>
            </w:r>
          </w:p>
        </w:tc>
        <w:tc>
          <w:tcPr>
            <w:tcW w:w="2340" w:type="dxa"/>
            <w:tcMar>
              <w:top w:w="100" w:type="dxa"/>
              <w:left w:w="100" w:type="dxa"/>
              <w:bottom w:w="100" w:type="dxa"/>
              <w:right w:w="100" w:type="dxa"/>
            </w:tcMar>
          </w:tcPr>
          <w:p w14:paraId="60D65C1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8.0</w:t>
            </w:r>
          </w:p>
        </w:tc>
      </w:tr>
      <w:tr w:rsidR="00D757D3" w:rsidRPr="006D50A7" w14:paraId="01DF1440" w14:textId="77777777" w:rsidTr="00E30149">
        <w:tc>
          <w:tcPr>
            <w:tcW w:w="2340" w:type="dxa"/>
            <w:tcMar>
              <w:top w:w="100" w:type="dxa"/>
              <w:left w:w="100" w:type="dxa"/>
              <w:bottom w:w="100" w:type="dxa"/>
              <w:right w:w="100" w:type="dxa"/>
            </w:tcMar>
          </w:tcPr>
          <w:p w14:paraId="51CB886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10% Sangria</w:t>
            </w:r>
          </w:p>
        </w:tc>
        <w:tc>
          <w:tcPr>
            <w:tcW w:w="2340" w:type="dxa"/>
            <w:tcMar>
              <w:top w:w="100" w:type="dxa"/>
              <w:left w:w="100" w:type="dxa"/>
              <w:bottom w:w="100" w:type="dxa"/>
              <w:right w:w="100" w:type="dxa"/>
            </w:tcMar>
          </w:tcPr>
          <w:p w14:paraId="083C597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No visible disintegration</w:t>
            </w:r>
          </w:p>
        </w:tc>
        <w:tc>
          <w:tcPr>
            <w:tcW w:w="2340" w:type="dxa"/>
            <w:tcMar>
              <w:top w:w="100" w:type="dxa"/>
              <w:left w:w="100" w:type="dxa"/>
              <w:bottom w:w="100" w:type="dxa"/>
              <w:right w:w="100" w:type="dxa"/>
            </w:tcMar>
          </w:tcPr>
          <w:p w14:paraId="0E401A3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Excellent cohesion, smooth pull</w:t>
            </w:r>
          </w:p>
        </w:tc>
        <w:tc>
          <w:tcPr>
            <w:tcW w:w="2340" w:type="dxa"/>
            <w:tcMar>
              <w:top w:w="100" w:type="dxa"/>
              <w:left w:w="100" w:type="dxa"/>
              <w:bottom w:w="100" w:type="dxa"/>
              <w:right w:w="100" w:type="dxa"/>
            </w:tcMar>
          </w:tcPr>
          <w:p w14:paraId="4C3AABD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9.0 (Best)</w:t>
            </w:r>
          </w:p>
        </w:tc>
      </w:tr>
      <w:tr w:rsidR="00D757D3" w:rsidRPr="006D50A7" w14:paraId="24DCE063" w14:textId="77777777" w:rsidTr="00E30149">
        <w:tc>
          <w:tcPr>
            <w:tcW w:w="2340" w:type="dxa"/>
            <w:tcMar>
              <w:top w:w="100" w:type="dxa"/>
              <w:left w:w="100" w:type="dxa"/>
              <w:bottom w:w="100" w:type="dxa"/>
              <w:right w:w="100" w:type="dxa"/>
            </w:tcMar>
          </w:tcPr>
          <w:p w14:paraId="6618971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15% Sangria</w:t>
            </w:r>
          </w:p>
        </w:tc>
        <w:tc>
          <w:tcPr>
            <w:tcW w:w="2340" w:type="dxa"/>
            <w:tcMar>
              <w:top w:w="100" w:type="dxa"/>
              <w:left w:w="100" w:type="dxa"/>
              <w:bottom w:w="100" w:type="dxa"/>
              <w:right w:w="100" w:type="dxa"/>
            </w:tcMar>
          </w:tcPr>
          <w:p w14:paraId="586A38C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Noticeable crumbling on edges, slight fracture on impact</w:t>
            </w:r>
          </w:p>
        </w:tc>
        <w:tc>
          <w:tcPr>
            <w:tcW w:w="2340" w:type="dxa"/>
            <w:tcMar>
              <w:top w:w="100" w:type="dxa"/>
              <w:left w:w="100" w:type="dxa"/>
              <w:bottom w:w="100" w:type="dxa"/>
              <w:right w:w="100" w:type="dxa"/>
            </w:tcMar>
          </w:tcPr>
          <w:p w14:paraId="7E1059AB"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Fragile when pulled, separates into chunks</w:t>
            </w:r>
          </w:p>
        </w:tc>
        <w:tc>
          <w:tcPr>
            <w:tcW w:w="2340" w:type="dxa"/>
            <w:tcMar>
              <w:top w:w="100" w:type="dxa"/>
              <w:left w:w="100" w:type="dxa"/>
              <w:bottom w:w="100" w:type="dxa"/>
              <w:right w:w="100" w:type="dxa"/>
            </w:tcMar>
          </w:tcPr>
          <w:p w14:paraId="544CE43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6.0</w:t>
            </w:r>
          </w:p>
        </w:tc>
      </w:tr>
    </w:tbl>
    <w:p w14:paraId="489902D7"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Notes:</w:t>
      </w:r>
    </w:p>
    <w:p w14:paraId="310ED9E2" w14:textId="77777777" w:rsidR="00D757D3" w:rsidRPr="006D50A7" w:rsidRDefault="00FA7037" w:rsidP="001B477F">
      <w:pPr>
        <w:numPr>
          <w:ilvl w:val="0"/>
          <w:numId w:val="7"/>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10% Sangria powder gave the best binding integrity, both in physical drop/pull tests and sensory panel scoring.</w:t>
      </w:r>
    </w:p>
    <w:p w14:paraId="21C97C89" w14:textId="77777777" w:rsidR="00D757D3" w:rsidRPr="006D50A7" w:rsidRDefault="00FA7037" w:rsidP="001B477F">
      <w:pPr>
        <w:numPr>
          <w:ilvl w:val="0"/>
          <w:numId w:val="7"/>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15% inclusion led to weakened binding, likely due to increased dryness.</w:t>
      </w:r>
    </w:p>
    <w:p w14:paraId="49BB478B" w14:textId="77777777" w:rsidR="00D757D3" w:rsidRPr="006D50A7" w:rsidRDefault="00FA7037" w:rsidP="001B477F">
      <w:pPr>
        <w:numPr>
          <w:ilvl w:val="0"/>
          <w:numId w:val="7"/>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 inclusion was acceptable and better than control but not as cohesive as 10%.</w:t>
      </w:r>
    </w:p>
    <w:p w14:paraId="30B48D0B"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1993A7E7"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Sensory Acceptability Score:</w:t>
      </w:r>
    </w:p>
    <w:p w14:paraId="509D18A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05 Sensory Acceptability Score for different concentration of Sangria:</w:t>
      </w:r>
    </w:p>
    <w:tbl>
      <w:tblPr>
        <w:tblStyle w:val="a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560"/>
        <w:gridCol w:w="1560"/>
        <w:gridCol w:w="1560"/>
        <w:gridCol w:w="1560"/>
        <w:gridCol w:w="1560"/>
      </w:tblGrid>
      <w:tr w:rsidR="00D757D3" w:rsidRPr="006D50A7" w14:paraId="5249B4B3" w14:textId="77777777" w:rsidTr="00E30149">
        <w:tc>
          <w:tcPr>
            <w:tcW w:w="1560" w:type="dxa"/>
            <w:tcMar>
              <w:top w:w="100" w:type="dxa"/>
              <w:left w:w="100" w:type="dxa"/>
              <w:bottom w:w="100" w:type="dxa"/>
              <w:right w:w="100" w:type="dxa"/>
            </w:tcMar>
          </w:tcPr>
          <w:p w14:paraId="35C72F9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Formulation</w:t>
            </w:r>
          </w:p>
        </w:tc>
        <w:tc>
          <w:tcPr>
            <w:tcW w:w="1560" w:type="dxa"/>
            <w:tcMar>
              <w:top w:w="100" w:type="dxa"/>
              <w:left w:w="100" w:type="dxa"/>
              <w:bottom w:w="100" w:type="dxa"/>
              <w:right w:w="100" w:type="dxa"/>
            </w:tcMar>
          </w:tcPr>
          <w:p w14:paraId="357A39F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Appearance</w:t>
            </w:r>
          </w:p>
        </w:tc>
        <w:tc>
          <w:tcPr>
            <w:tcW w:w="1560" w:type="dxa"/>
            <w:tcMar>
              <w:top w:w="100" w:type="dxa"/>
              <w:left w:w="100" w:type="dxa"/>
              <w:bottom w:w="100" w:type="dxa"/>
              <w:right w:w="100" w:type="dxa"/>
            </w:tcMar>
          </w:tcPr>
          <w:p w14:paraId="2D0E2E0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Texture</w:t>
            </w:r>
          </w:p>
        </w:tc>
        <w:tc>
          <w:tcPr>
            <w:tcW w:w="1560" w:type="dxa"/>
            <w:tcMar>
              <w:top w:w="100" w:type="dxa"/>
              <w:left w:w="100" w:type="dxa"/>
              <w:bottom w:w="100" w:type="dxa"/>
              <w:right w:w="100" w:type="dxa"/>
            </w:tcMar>
          </w:tcPr>
          <w:p w14:paraId="14082A4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Taste</w:t>
            </w:r>
          </w:p>
        </w:tc>
        <w:tc>
          <w:tcPr>
            <w:tcW w:w="1560" w:type="dxa"/>
            <w:tcMar>
              <w:top w:w="100" w:type="dxa"/>
              <w:left w:w="100" w:type="dxa"/>
              <w:bottom w:w="100" w:type="dxa"/>
              <w:right w:w="100" w:type="dxa"/>
            </w:tcMar>
          </w:tcPr>
          <w:p w14:paraId="184A523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Flavor</w:t>
            </w:r>
          </w:p>
        </w:tc>
        <w:tc>
          <w:tcPr>
            <w:tcW w:w="1560" w:type="dxa"/>
            <w:tcMar>
              <w:top w:w="100" w:type="dxa"/>
              <w:left w:w="100" w:type="dxa"/>
              <w:bottom w:w="100" w:type="dxa"/>
              <w:right w:w="100" w:type="dxa"/>
            </w:tcMar>
          </w:tcPr>
          <w:p w14:paraId="7641B85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Overall Acceptability</w:t>
            </w:r>
          </w:p>
        </w:tc>
      </w:tr>
      <w:tr w:rsidR="00D757D3" w:rsidRPr="006D50A7" w14:paraId="6D6990B3" w14:textId="77777777" w:rsidTr="00E30149">
        <w:tc>
          <w:tcPr>
            <w:tcW w:w="1560" w:type="dxa"/>
            <w:tcMar>
              <w:top w:w="100" w:type="dxa"/>
              <w:left w:w="100" w:type="dxa"/>
              <w:bottom w:w="100" w:type="dxa"/>
              <w:right w:w="100" w:type="dxa"/>
            </w:tcMar>
          </w:tcPr>
          <w:p w14:paraId="70A621C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Control (0%)</w:t>
            </w:r>
          </w:p>
        </w:tc>
        <w:tc>
          <w:tcPr>
            <w:tcW w:w="1560" w:type="dxa"/>
            <w:tcMar>
              <w:top w:w="100" w:type="dxa"/>
              <w:left w:w="100" w:type="dxa"/>
              <w:bottom w:w="100" w:type="dxa"/>
              <w:right w:w="100" w:type="dxa"/>
            </w:tcMar>
          </w:tcPr>
          <w:p w14:paraId="306B891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7.5</w:t>
            </w:r>
          </w:p>
        </w:tc>
        <w:tc>
          <w:tcPr>
            <w:tcW w:w="1560" w:type="dxa"/>
            <w:tcMar>
              <w:top w:w="100" w:type="dxa"/>
              <w:left w:w="100" w:type="dxa"/>
              <w:bottom w:w="100" w:type="dxa"/>
              <w:right w:w="100" w:type="dxa"/>
            </w:tcMar>
          </w:tcPr>
          <w:p w14:paraId="28772C78"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7.0</w:t>
            </w:r>
          </w:p>
        </w:tc>
        <w:tc>
          <w:tcPr>
            <w:tcW w:w="1560" w:type="dxa"/>
            <w:tcMar>
              <w:top w:w="100" w:type="dxa"/>
              <w:left w:w="100" w:type="dxa"/>
              <w:bottom w:w="100" w:type="dxa"/>
              <w:right w:w="100" w:type="dxa"/>
            </w:tcMar>
          </w:tcPr>
          <w:p w14:paraId="7EF1CDC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7.2</w:t>
            </w:r>
          </w:p>
        </w:tc>
        <w:tc>
          <w:tcPr>
            <w:tcW w:w="1560" w:type="dxa"/>
            <w:tcMar>
              <w:top w:w="100" w:type="dxa"/>
              <w:left w:w="100" w:type="dxa"/>
              <w:bottom w:w="100" w:type="dxa"/>
              <w:right w:w="100" w:type="dxa"/>
            </w:tcMar>
          </w:tcPr>
          <w:p w14:paraId="1D6F875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7.0</w:t>
            </w:r>
          </w:p>
        </w:tc>
        <w:tc>
          <w:tcPr>
            <w:tcW w:w="1560" w:type="dxa"/>
            <w:tcMar>
              <w:top w:w="100" w:type="dxa"/>
              <w:left w:w="100" w:type="dxa"/>
              <w:bottom w:w="100" w:type="dxa"/>
              <w:right w:w="100" w:type="dxa"/>
            </w:tcMar>
          </w:tcPr>
          <w:p w14:paraId="5AA7AB7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7.2</w:t>
            </w:r>
          </w:p>
        </w:tc>
      </w:tr>
      <w:tr w:rsidR="00D757D3" w:rsidRPr="006D50A7" w14:paraId="0A75ADC5" w14:textId="77777777" w:rsidTr="00E30149">
        <w:tc>
          <w:tcPr>
            <w:tcW w:w="1560" w:type="dxa"/>
            <w:tcMar>
              <w:top w:w="100" w:type="dxa"/>
              <w:left w:w="100" w:type="dxa"/>
              <w:bottom w:w="100" w:type="dxa"/>
              <w:right w:w="100" w:type="dxa"/>
            </w:tcMar>
          </w:tcPr>
          <w:p w14:paraId="05E1242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5% Sangria</w:t>
            </w:r>
          </w:p>
        </w:tc>
        <w:tc>
          <w:tcPr>
            <w:tcW w:w="1560" w:type="dxa"/>
            <w:tcMar>
              <w:top w:w="100" w:type="dxa"/>
              <w:left w:w="100" w:type="dxa"/>
              <w:bottom w:w="100" w:type="dxa"/>
              <w:right w:w="100" w:type="dxa"/>
            </w:tcMar>
          </w:tcPr>
          <w:p w14:paraId="2933DEA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7.8</w:t>
            </w:r>
          </w:p>
        </w:tc>
        <w:tc>
          <w:tcPr>
            <w:tcW w:w="1560" w:type="dxa"/>
            <w:tcMar>
              <w:top w:w="100" w:type="dxa"/>
              <w:left w:w="100" w:type="dxa"/>
              <w:bottom w:w="100" w:type="dxa"/>
              <w:right w:w="100" w:type="dxa"/>
            </w:tcMar>
          </w:tcPr>
          <w:p w14:paraId="45F09BC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7.5</w:t>
            </w:r>
          </w:p>
        </w:tc>
        <w:tc>
          <w:tcPr>
            <w:tcW w:w="1560" w:type="dxa"/>
            <w:tcMar>
              <w:top w:w="100" w:type="dxa"/>
              <w:left w:w="100" w:type="dxa"/>
              <w:bottom w:w="100" w:type="dxa"/>
              <w:right w:w="100" w:type="dxa"/>
            </w:tcMar>
          </w:tcPr>
          <w:p w14:paraId="3A94301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7.6</w:t>
            </w:r>
          </w:p>
        </w:tc>
        <w:tc>
          <w:tcPr>
            <w:tcW w:w="1560" w:type="dxa"/>
            <w:tcMar>
              <w:top w:w="100" w:type="dxa"/>
              <w:left w:w="100" w:type="dxa"/>
              <w:bottom w:w="100" w:type="dxa"/>
              <w:right w:w="100" w:type="dxa"/>
            </w:tcMar>
          </w:tcPr>
          <w:p w14:paraId="6205377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7.5</w:t>
            </w:r>
          </w:p>
        </w:tc>
        <w:tc>
          <w:tcPr>
            <w:tcW w:w="1560" w:type="dxa"/>
            <w:tcMar>
              <w:top w:w="100" w:type="dxa"/>
              <w:left w:w="100" w:type="dxa"/>
              <w:bottom w:w="100" w:type="dxa"/>
              <w:right w:w="100" w:type="dxa"/>
            </w:tcMar>
          </w:tcPr>
          <w:p w14:paraId="7D2EE0D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7.6</w:t>
            </w:r>
          </w:p>
        </w:tc>
      </w:tr>
      <w:tr w:rsidR="00D757D3" w:rsidRPr="006D50A7" w14:paraId="34E8DB73" w14:textId="77777777" w:rsidTr="00E30149">
        <w:tc>
          <w:tcPr>
            <w:tcW w:w="1560" w:type="dxa"/>
            <w:tcMar>
              <w:top w:w="100" w:type="dxa"/>
              <w:left w:w="100" w:type="dxa"/>
              <w:bottom w:w="100" w:type="dxa"/>
              <w:right w:w="100" w:type="dxa"/>
            </w:tcMar>
          </w:tcPr>
          <w:p w14:paraId="5F9821A0"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10% Sangria</w:t>
            </w:r>
          </w:p>
        </w:tc>
        <w:tc>
          <w:tcPr>
            <w:tcW w:w="1560" w:type="dxa"/>
            <w:tcMar>
              <w:top w:w="100" w:type="dxa"/>
              <w:left w:w="100" w:type="dxa"/>
              <w:bottom w:w="100" w:type="dxa"/>
              <w:right w:w="100" w:type="dxa"/>
            </w:tcMar>
          </w:tcPr>
          <w:p w14:paraId="6A4EE6C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8.2</w:t>
            </w:r>
          </w:p>
        </w:tc>
        <w:tc>
          <w:tcPr>
            <w:tcW w:w="1560" w:type="dxa"/>
            <w:tcMar>
              <w:top w:w="100" w:type="dxa"/>
              <w:left w:w="100" w:type="dxa"/>
              <w:bottom w:w="100" w:type="dxa"/>
              <w:right w:w="100" w:type="dxa"/>
            </w:tcMar>
          </w:tcPr>
          <w:p w14:paraId="6FF7DFC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8.5</w:t>
            </w:r>
          </w:p>
        </w:tc>
        <w:tc>
          <w:tcPr>
            <w:tcW w:w="1560" w:type="dxa"/>
            <w:tcMar>
              <w:top w:w="100" w:type="dxa"/>
              <w:left w:w="100" w:type="dxa"/>
              <w:bottom w:w="100" w:type="dxa"/>
              <w:right w:w="100" w:type="dxa"/>
            </w:tcMar>
          </w:tcPr>
          <w:p w14:paraId="135057F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8.6</w:t>
            </w:r>
          </w:p>
        </w:tc>
        <w:tc>
          <w:tcPr>
            <w:tcW w:w="1560" w:type="dxa"/>
            <w:tcMar>
              <w:top w:w="100" w:type="dxa"/>
              <w:left w:w="100" w:type="dxa"/>
              <w:bottom w:w="100" w:type="dxa"/>
              <w:right w:w="100" w:type="dxa"/>
            </w:tcMar>
          </w:tcPr>
          <w:p w14:paraId="0C4C736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8.4</w:t>
            </w:r>
          </w:p>
        </w:tc>
        <w:tc>
          <w:tcPr>
            <w:tcW w:w="1560" w:type="dxa"/>
            <w:tcMar>
              <w:top w:w="100" w:type="dxa"/>
              <w:left w:w="100" w:type="dxa"/>
              <w:bottom w:w="100" w:type="dxa"/>
              <w:right w:w="100" w:type="dxa"/>
            </w:tcMar>
          </w:tcPr>
          <w:p w14:paraId="6BF519B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8.4 (Best)</w:t>
            </w:r>
          </w:p>
        </w:tc>
      </w:tr>
      <w:tr w:rsidR="00D757D3" w:rsidRPr="006D50A7" w14:paraId="6A849F93" w14:textId="77777777" w:rsidTr="00E30149">
        <w:tc>
          <w:tcPr>
            <w:tcW w:w="1560" w:type="dxa"/>
            <w:tcMar>
              <w:top w:w="100" w:type="dxa"/>
              <w:left w:w="100" w:type="dxa"/>
              <w:bottom w:w="100" w:type="dxa"/>
              <w:right w:w="100" w:type="dxa"/>
            </w:tcMar>
          </w:tcPr>
          <w:p w14:paraId="64378D6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15% Sangria</w:t>
            </w:r>
          </w:p>
        </w:tc>
        <w:tc>
          <w:tcPr>
            <w:tcW w:w="1560" w:type="dxa"/>
            <w:tcMar>
              <w:top w:w="100" w:type="dxa"/>
              <w:left w:w="100" w:type="dxa"/>
              <w:bottom w:w="100" w:type="dxa"/>
              <w:right w:w="100" w:type="dxa"/>
            </w:tcMar>
          </w:tcPr>
          <w:p w14:paraId="4237FB2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6.8</w:t>
            </w:r>
          </w:p>
        </w:tc>
        <w:tc>
          <w:tcPr>
            <w:tcW w:w="1560" w:type="dxa"/>
            <w:tcMar>
              <w:top w:w="100" w:type="dxa"/>
              <w:left w:w="100" w:type="dxa"/>
              <w:bottom w:w="100" w:type="dxa"/>
              <w:right w:w="100" w:type="dxa"/>
            </w:tcMar>
          </w:tcPr>
          <w:p w14:paraId="78AB38D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6.2</w:t>
            </w:r>
          </w:p>
        </w:tc>
        <w:tc>
          <w:tcPr>
            <w:tcW w:w="1560" w:type="dxa"/>
            <w:tcMar>
              <w:top w:w="100" w:type="dxa"/>
              <w:left w:w="100" w:type="dxa"/>
              <w:bottom w:w="100" w:type="dxa"/>
              <w:right w:w="100" w:type="dxa"/>
            </w:tcMar>
          </w:tcPr>
          <w:p w14:paraId="5BAFC3D4"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5.9</w:t>
            </w:r>
          </w:p>
        </w:tc>
        <w:tc>
          <w:tcPr>
            <w:tcW w:w="1560" w:type="dxa"/>
            <w:tcMar>
              <w:top w:w="100" w:type="dxa"/>
              <w:left w:w="100" w:type="dxa"/>
              <w:bottom w:w="100" w:type="dxa"/>
              <w:right w:w="100" w:type="dxa"/>
            </w:tcMar>
          </w:tcPr>
          <w:p w14:paraId="00F8797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6.0</w:t>
            </w:r>
          </w:p>
        </w:tc>
        <w:tc>
          <w:tcPr>
            <w:tcW w:w="1560" w:type="dxa"/>
            <w:tcMar>
              <w:top w:w="100" w:type="dxa"/>
              <w:left w:w="100" w:type="dxa"/>
              <w:bottom w:w="100" w:type="dxa"/>
              <w:right w:w="100" w:type="dxa"/>
            </w:tcMar>
          </w:tcPr>
          <w:p w14:paraId="57581E06"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6.2</w:t>
            </w:r>
          </w:p>
        </w:tc>
      </w:tr>
    </w:tbl>
    <w:p w14:paraId="7CEAB612"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Notes:</w:t>
      </w:r>
    </w:p>
    <w:p w14:paraId="5357D16A" w14:textId="77777777" w:rsidR="00D757D3" w:rsidRPr="006D50A7" w:rsidRDefault="00FA7037" w:rsidP="001B477F">
      <w:pPr>
        <w:numPr>
          <w:ilvl w:val="0"/>
          <w:numId w:val="5"/>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10% Sangria powder achieved the highest overall acceptability.</w:t>
      </w:r>
    </w:p>
    <w:p w14:paraId="6B09B987" w14:textId="77777777" w:rsidR="00D757D3" w:rsidRPr="006D50A7" w:rsidRDefault="00FA7037" w:rsidP="001B477F">
      <w:pPr>
        <w:numPr>
          <w:ilvl w:val="0"/>
          <w:numId w:val="5"/>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15% Sangria lowered sensory appeal due to a slightly bitter taste and dryness.</w:t>
      </w:r>
    </w:p>
    <w:p w14:paraId="6F1F7111" w14:textId="77777777" w:rsidR="00D757D3" w:rsidRPr="006D50A7" w:rsidRDefault="00FA7037" w:rsidP="001B477F">
      <w:pPr>
        <w:numPr>
          <w:ilvl w:val="0"/>
          <w:numId w:val="5"/>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5% Sangria was better than control, especially in flavor and taste.</w:t>
      </w:r>
    </w:p>
    <w:p w14:paraId="2441914A" w14:textId="77777777" w:rsidR="00D757D3" w:rsidRPr="006D50A7" w:rsidRDefault="00D757D3" w:rsidP="001B477F">
      <w:pPr>
        <w:spacing w:line="360" w:lineRule="auto"/>
        <w:jc w:val="both"/>
        <w:rPr>
          <w:rFonts w:ascii="Times New Roman" w:eastAsia="Times New Roman" w:hAnsi="Times New Roman" w:cs="Times New Roman"/>
          <w:b/>
          <w:sz w:val="24"/>
          <w:szCs w:val="24"/>
        </w:rPr>
      </w:pPr>
    </w:p>
    <w:p w14:paraId="026F7DF5"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noProof/>
          <w:sz w:val="24"/>
          <w:szCs w:val="24"/>
          <w:lang w:val="en-US"/>
        </w:rPr>
        <w:lastRenderedPageBreak/>
        <w:drawing>
          <wp:inline distT="114300" distB="114300" distL="114300" distR="114300" wp14:anchorId="49B59657" wp14:editId="56556B56">
            <wp:extent cx="5842363" cy="348451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842363" cy="3484517"/>
                    </a:xfrm>
                    <a:prstGeom prst="rect">
                      <a:avLst/>
                    </a:prstGeom>
                    <a:ln/>
                  </pic:spPr>
                </pic:pic>
              </a:graphicData>
            </a:graphic>
          </wp:inline>
        </w:drawing>
      </w:r>
    </w:p>
    <w:p w14:paraId="0A3FCAB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Fig. 07 Comparison on Standardized Fortified Sports bar with its Texture, Binding, and Sensory Acceptability </w:t>
      </w:r>
    </w:p>
    <w:p w14:paraId="4C50967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The Figure. 07 comparing </w:t>
      </w:r>
      <w:r w:rsidRPr="006D50A7">
        <w:rPr>
          <w:rFonts w:ascii="Times New Roman" w:eastAsia="Times New Roman" w:hAnsi="Times New Roman" w:cs="Times New Roman"/>
          <w:bCs/>
          <w:sz w:val="24"/>
          <w:szCs w:val="24"/>
        </w:rPr>
        <w:t>texture, binding, and sensory acceptability across different formulations of Sangria powder (0%, 5%, 10%, and 15%). As illustrated, the 10% Sangria bar scored the highest across all parameters, confirming its optimal formulation.</w:t>
      </w:r>
    </w:p>
    <w:p w14:paraId="4AAA193C"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2. Proximate Composition:</w:t>
      </w:r>
    </w:p>
    <w:p w14:paraId="7A96E990" w14:textId="77777777" w:rsidR="00D757D3" w:rsidRPr="006D50A7" w:rsidRDefault="00FA7037" w:rsidP="001B477F">
      <w:pPr>
        <w:widowControl w:val="0"/>
        <w:spacing w:before="2"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06 Approximate Nutritional Values (per ~65 g bar):</w:t>
      </w:r>
    </w:p>
    <w:tbl>
      <w:tblPr>
        <w:tblStyle w:val="a4"/>
        <w:tblW w:w="8629"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977"/>
        <w:gridCol w:w="3672"/>
      </w:tblGrid>
      <w:tr w:rsidR="00D757D3" w:rsidRPr="006D50A7" w14:paraId="7B250088" w14:textId="77777777" w:rsidTr="00E30149">
        <w:trPr>
          <w:trHeight w:val="412"/>
        </w:trPr>
        <w:tc>
          <w:tcPr>
            <w:tcW w:w="1980" w:type="dxa"/>
            <w:tcMar>
              <w:top w:w="100" w:type="dxa"/>
              <w:left w:w="100" w:type="dxa"/>
              <w:bottom w:w="100" w:type="dxa"/>
              <w:right w:w="100" w:type="dxa"/>
            </w:tcMar>
          </w:tcPr>
          <w:p w14:paraId="0A8B2031" w14:textId="77777777" w:rsidR="00D757D3" w:rsidRPr="006D50A7" w:rsidRDefault="00FA7037" w:rsidP="001B477F">
            <w:pPr>
              <w:widowControl w:val="0"/>
              <w:spacing w:line="360" w:lineRule="auto"/>
              <w:ind w:left="107"/>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Nutrient</w:t>
            </w:r>
          </w:p>
        </w:tc>
        <w:tc>
          <w:tcPr>
            <w:tcW w:w="2977" w:type="dxa"/>
            <w:tcMar>
              <w:top w:w="100" w:type="dxa"/>
              <w:left w:w="100" w:type="dxa"/>
              <w:bottom w:w="100" w:type="dxa"/>
              <w:right w:w="100" w:type="dxa"/>
            </w:tcMar>
          </w:tcPr>
          <w:p w14:paraId="165EBA6A" w14:textId="7777777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Estimated Value</w:t>
            </w:r>
          </w:p>
        </w:tc>
        <w:tc>
          <w:tcPr>
            <w:tcW w:w="3672" w:type="dxa"/>
            <w:tcMar>
              <w:top w:w="100" w:type="dxa"/>
              <w:left w:w="100" w:type="dxa"/>
              <w:bottom w:w="100" w:type="dxa"/>
              <w:right w:w="100" w:type="dxa"/>
            </w:tcMar>
          </w:tcPr>
          <w:p w14:paraId="4B223A57" w14:textId="7777777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Key Sources</w:t>
            </w:r>
          </w:p>
        </w:tc>
      </w:tr>
      <w:tr w:rsidR="00D757D3" w:rsidRPr="006D50A7" w14:paraId="510AE529" w14:textId="77777777" w:rsidTr="00E30149">
        <w:trPr>
          <w:trHeight w:val="414"/>
        </w:trPr>
        <w:tc>
          <w:tcPr>
            <w:tcW w:w="1980" w:type="dxa"/>
            <w:tcMar>
              <w:top w:w="100" w:type="dxa"/>
              <w:left w:w="100" w:type="dxa"/>
              <w:bottom w:w="100" w:type="dxa"/>
              <w:right w:w="100" w:type="dxa"/>
            </w:tcMar>
          </w:tcPr>
          <w:p w14:paraId="559254F2" w14:textId="77777777" w:rsidR="00D757D3" w:rsidRPr="006D50A7" w:rsidRDefault="00FA7037" w:rsidP="001B477F">
            <w:pPr>
              <w:widowControl w:val="0"/>
              <w:spacing w:before="1" w:line="360" w:lineRule="auto"/>
              <w:ind w:left="107"/>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Energy (kcal)</w:t>
            </w:r>
          </w:p>
        </w:tc>
        <w:tc>
          <w:tcPr>
            <w:tcW w:w="2977" w:type="dxa"/>
            <w:tcMar>
              <w:top w:w="100" w:type="dxa"/>
              <w:left w:w="100" w:type="dxa"/>
              <w:bottom w:w="100" w:type="dxa"/>
              <w:right w:w="100" w:type="dxa"/>
            </w:tcMar>
          </w:tcPr>
          <w:p w14:paraId="69D1A559" w14:textId="40741A0C" w:rsidR="00D757D3" w:rsidRPr="006D50A7" w:rsidRDefault="00FA7037" w:rsidP="001B477F">
            <w:pPr>
              <w:widowControl w:val="0"/>
              <w:spacing w:before="1"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280–300 kcal</w:t>
            </w:r>
          </w:p>
        </w:tc>
        <w:tc>
          <w:tcPr>
            <w:tcW w:w="3672" w:type="dxa"/>
            <w:tcMar>
              <w:top w:w="100" w:type="dxa"/>
              <w:left w:w="100" w:type="dxa"/>
              <w:bottom w:w="100" w:type="dxa"/>
              <w:right w:w="100" w:type="dxa"/>
            </w:tcMar>
          </w:tcPr>
          <w:p w14:paraId="2AC13494" w14:textId="77777777" w:rsidR="00D757D3" w:rsidRPr="006D50A7" w:rsidRDefault="00FA7037" w:rsidP="001B477F">
            <w:pPr>
              <w:widowControl w:val="0"/>
              <w:spacing w:before="1"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Dates, oats, peanut butter</w:t>
            </w:r>
          </w:p>
        </w:tc>
      </w:tr>
      <w:tr w:rsidR="00D757D3" w:rsidRPr="006D50A7" w14:paraId="3DE1AB82" w14:textId="77777777" w:rsidTr="00E30149">
        <w:trPr>
          <w:trHeight w:val="414"/>
        </w:trPr>
        <w:tc>
          <w:tcPr>
            <w:tcW w:w="1980" w:type="dxa"/>
            <w:tcMar>
              <w:top w:w="100" w:type="dxa"/>
              <w:left w:w="100" w:type="dxa"/>
              <w:bottom w:w="100" w:type="dxa"/>
              <w:right w:w="100" w:type="dxa"/>
            </w:tcMar>
          </w:tcPr>
          <w:p w14:paraId="2A06361B" w14:textId="77777777" w:rsidR="00D757D3" w:rsidRPr="006D50A7" w:rsidRDefault="00FA7037" w:rsidP="001B477F">
            <w:pPr>
              <w:widowControl w:val="0"/>
              <w:spacing w:line="360" w:lineRule="auto"/>
              <w:ind w:left="107"/>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Protein</w:t>
            </w:r>
          </w:p>
        </w:tc>
        <w:tc>
          <w:tcPr>
            <w:tcW w:w="2977" w:type="dxa"/>
            <w:tcMar>
              <w:top w:w="100" w:type="dxa"/>
              <w:left w:w="100" w:type="dxa"/>
              <w:bottom w:w="100" w:type="dxa"/>
              <w:right w:w="100" w:type="dxa"/>
            </w:tcMar>
          </w:tcPr>
          <w:p w14:paraId="4B5665FA" w14:textId="411816DA"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6.5–7 g</w:t>
            </w:r>
          </w:p>
        </w:tc>
        <w:tc>
          <w:tcPr>
            <w:tcW w:w="3672" w:type="dxa"/>
            <w:tcMar>
              <w:top w:w="100" w:type="dxa"/>
              <w:left w:w="100" w:type="dxa"/>
              <w:bottom w:w="100" w:type="dxa"/>
              <w:right w:w="100" w:type="dxa"/>
            </w:tcMar>
          </w:tcPr>
          <w:p w14:paraId="4C92FC30" w14:textId="7777777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Sangri, seeds, peanut butter</w:t>
            </w:r>
          </w:p>
        </w:tc>
      </w:tr>
      <w:tr w:rsidR="00D757D3" w:rsidRPr="006D50A7" w14:paraId="1B61864B" w14:textId="77777777" w:rsidTr="00E30149">
        <w:trPr>
          <w:trHeight w:val="412"/>
        </w:trPr>
        <w:tc>
          <w:tcPr>
            <w:tcW w:w="1980" w:type="dxa"/>
            <w:tcMar>
              <w:top w:w="100" w:type="dxa"/>
              <w:left w:w="100" w:type="dxa"/>
              <w:bottom w:w="100" w:type="dxa"/>
              <w:right w:w="100" w:type="dxa"/>
            </w:tcMar>
          </w:tcPr>
          <w:p w14:paraId="157D6D8D" w14:textId="77777777" w:rsidR="00D757D3" w:rsidRPr="006D50A7" w:rsidRDefault="00FA7037" w:rsidP="001B477F">
            <w:pPr>
              <w:widowControl w:val="0"/>
              <w:spacing w:line="360" w:lineRule="auto"/>
              <w:ind w:left="107"/>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Fat</w:t>
            </w:r>
          </w:p>
        </w:tc>
        <w:tc>
          <w:tcPr>
            <w:tcW w:w="2977" w:type="dxa"/>
            <w:tcMar>
              <w:top w:w="100" w:type="dxa"/>
              <w:left w:w="100" w:type="dxa"/>
              <w:bottom w:w="100" w:type="dxa"/>
              <w:right w:w="100" w:type="dxa"/>
            </w:tcMar>
          </w:tcPr>
          <w:p w14:paraId="07E06D1A" w14:textId="5431708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10–12 g</w:t>
            </w:r>
          </w:p>
        </w:tc>
        <w:tc>
          <w:tcPr>
            <w:tcW w:w="3672" w:type="dxa"/>
            <w:tcMar>
              <w:top w:w="100" w:type="dxa"/>
              <w:left w:w="100" w:type="dxa"/>
              <w:bottom w:w="100" w:type="dxa"/>
              <w:right w:w="100" w:type="dxa"/>
            </w:tcMar>
          </w:tcPr>
          <w:p w14:paraId="47C63EBC" w14:textId="7777777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Seeds, peanut butter, dry fruits</w:t>
            </w:r>
          </w:p>
        </w:tc>
      </w:tr>
      <w:tr w:rsidR="00D757D3" w:rsidRPr="006D50A7" w14:paraId="13382DA5" w14:textId="77777777" w:rsidTr="00E30149">
        <w:trPr>
          <w:trHeight w:val="414"/>
        </w:trPr>
        <w:tc>
          <w:tcPr>
            <w:tcW w:w="1980" w:type="dxa"/>
            <w:tcMar>
              <w:top w:w="100" w:type="dxa"/>
              <w:left w:w="100" w:type="dxa"/>
              <w:bottom w:w="100" w:type="dxa"/>
              <w:right w:w="100" w:type="dxa"/>
            </w:tcMar>
          </w:tcPr>
          <w:p w14:paraId="0769B67A" w14:textId="77777777" w:rsidR="00D757D3" w:rsidRPr="006D50A7" w:rsidRDefault="00FA7037" w:rsidP="001B477F">
            <w:pPr>
              <w:widowControl w:val="0"/>
              <w:spacing w:before="1" w:line="360" w:lineRule="auto"/>
              <w:ind w:left="107"/>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Carbohydrates</w:t>
            </w:r>
          </w:p>
        </w:tc>
        <w:tc>
          <w:tcPr>
            <w:tcW w:w="2977" w:type="dxa"/>
            <w:tcMar>
              <w:top w:w="100" w:type="dxa"/>
              <w:left w:w="100" w:type="dxa"/>
              <w:bottom w:w="100" w:type="dxa"/>
              <w:right w:w="100" w:type="dxa"/>
            </w:tcMar>
          </w:tcPr>
          <w:p w14:paraId="7D8A27E1" w14:textId="07B6C1E3" w:rsidR="00D757D3" w:rsidRPr="006D50A7" w:rsidRDefault="00FA7037" w:rsidP="001B477F">
            <w:pPr>
              <w:widowControl w:val="0"/>
              <w:spacing w:before="1"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35–38 g</w:t>
            </w:r>
          </w:p>
        </w:tc>
        <w:tc>
          <w:tcPr>
            <w:tcW w:w="3672" w:type="dxa"/>
            <w:tcMar>
              <w:top w:w="100" w:type="dxa"/>
              <w:left w:w="100" w:type="dxa"/>
              <w:bottom w:w="100" w:type="dxa"/>
              <w:right w:w="100" w:type="dxa"/>
            </w:tcMar>
          </w:tcPr>
          <w:p w14:paraId="3828E078" w14:textId="77777777" w:rsidR="00D757D3" w:rsidRPr="006D50A7" w:rsidRDefault="00FA7037" w:rsidP="001B477F">
            <w:pPr>
              <w:widowControl w:val="0"/>
              <w:spacing w:before="1"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Dates, oats, </w:t>
            </w:r>
            <w:proofErr w:type="spellStart"/>
            <w:r w:rsidRPr="006D50A7">
              <w:rPr>
                <w:rFonts w:ascii="Times New Roman" w:eastAsia="Times New Roman" w:hAnsi="Times New Roman" w:cs="Times New Roman"/>
                <w:sz w:val="24"/>
                <w:szCs w:val="24"/>
              </w:rPr>
              <w:t>sangri</w:t>
            </w:r>
            <w:proofErr w:type="spellEnd"/>
            <w:r w:rsidRPr="006D50A7">
              <w:rPr>
                <w:rFonts w:ascii="Times New Roman" w:eastAsia="Times New Roman" w:hAnsi="Times New Roman" w:cs="Times New Roman"/>
                <w:sz w:val="24"/>
                <w:szCs w:val="24"/>
              </w:rPr>
              <w:t xml:space="preserve"> powder</w:t>
            </w:r>
          </w:p>
        </w:tc>
      </w:tr>
      <w:tr w:rsidR="00D757D3" w:rsidRPr="006D50A7" w14:paraId="0AC2F8D1" w14:textId="77777777" w:rsidTr="00E30149">
        <w:trPr>
          <w:trHeight w:val="414"/>
        </w:trPr>
        <w:tc>
          <w:tcPr>
            <w:tcW w:w="1980" w:type="dxa"/>
            <w:tcMar>
              <w:top w:w="100" w:type="dxa"/>
              <w:left w:w="100" w:type="dxa"/>
              <w:bottom w:w="100" w:type="dxa"/>
              <w:right w:w="100" w:type="dxa"/>
            </w:tcMar>
          </w:tcPr>
          <w:p w14:paraId="6D3BC272" w14:textId="0BBBD8AD" w:rsidR="00D757D3" w:rsidRPr="006D50A7" w:rsidRDefault="00FA7037" w:rsidP="001B477F">
            <w:pPr>
              <w:widowControl w:val="0"/>
              <w:spacing w:line="360" w:lineRule="auto"/>
              <w:ind w:left="107"/>
              <w:jc w:val="both"/>
              <w:rPr>
                <w:rFonts w:ascii="Times New Roman" w:eastAsia="Times New Roman" w:hAnsi="Times New Roman" w:cs="Times New Roman"/>
                <w:b/>
                <w:bCs/>
                <w:sz w:val="24"/>
                <w:szCs w:val="24"/>
              </w:rPr>
            </w:pPr>
            <w:r w:rsidRPr="006D50A7">
              <w:rPr>
                <w:rFonts w:ascii="Times New Roman" w:eastAsia="Times New Roman" w:hAnsi="Times New Roman" w:cs="Times New Roman"/>
                <w:b/>
                <w:bCs/>
                <w:sz w:val="24"/>
                <w:szCs w:val="24"/>
              </w:rPr>
              <w:t>Sugars</w:t>
            </w:r>
          </w:p>
        </w:tc>
        <w:tc>
          <w:tcPr>
            <w:tcW w:w="2977" w:type="dxa"/>
            <w:tcMar>
              <w:top w:w="100" w:type="dxa"/>
              <w:left w:w="100" w:type="dxa"/>
              <w:bottom w:w="100" w:type="dxa"/>
              <w:right w:w="100" w:type="dxa"/>
            </w:tcMar>
          </w:tcPr>
          <w:p w14:paraId="289F6F66" w14:textId="0938E8F3"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18–20 g</w:t>
            </w:r>
          </w:p>
        </w:tc>
        <w:tc>
          <w:tcPr>
            <w:tcW w:w="3672" w:type="dxa"/>
            <w:tcMar>
              <w:top w:w="100" w:type="dxa"/>
              <w:left w:w="100" w:type="dxa"/>
              <w:bottom w:w="100" w:type="dxa"/>
              <w:right w:w="100" w:type="dxa"/>
            </w:tcMar>
          </w:tcPr>
          <w:p w14:paraId="078169C2" w14:textId="7777777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Dates, dry fruits</w:t>
            </w:r>
          </w:p>
        </w:tc>
      </w:tr>
      <w:tr w:rsidR="00D757D3" w:rsidRPr="006D50A7" w14:paraId="58BFAEFB" w14:textId="77777777" w:rsidTr="00E30149">
        <w:trPr>
          <w:trHeight w:val="412"/>
        </w:trPr>
        <w:tc>
          <w:tcPr>
            <w:tcW w:w="1980" w:type="dxa"/>
            <w:tcMar>
              <w:top w:w="100" w:type="dxa"/>
              <w:left w:w="100" w:type="dxa"/>
              <w:bottom w:w="100" w:type="dxa"/>
              <w:right w:w="100" w:type="dxa"/>
            </w:tcMar>
          </w:tcPr>
          <w:p w14:paraId="74D02C62" w14:textId="77777777" w:rsidR="00D757D3" w:rsidRPr="006D50A7" w:rsidRDefault="00FA7037" w:rsidP="001B477F">
            <w:pPr>
              <w:widowControl w:val="0"/>
              <w:spacing w:line="360" w:lineRule="auto"/>
              <w:ind w:left="107"/>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Fiber</w:t>
            </w:r>
          </w:p>
        </w:tc>
        <w:tc>
          <w:tcPr>
            <w:tcW w:w="2977" w:type="dxa"/>
            <w:tcMar>
              <w:top w:w="100" w:type="dxa"/>
              <w:left w:w="100" w:type="dxa"/>
              <w:bottom w:w="100" w:type="dxa"/>
              <w:right w:w="100" w:type="dxa"/>
            </w:tcMar>
          </w:tcPr>
          <w:p w14:paraId="7143B039" w14:textId="674D70B1"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4–5 g</w:t>
            </w:r>
          </w:p>
        </w:tc>
        <w:tc>
          <w:tcPr>
            <w:tcW w:w="3672" w:type="dxa"/>
            <w:tcMar>
              <w:top w:w="100" w:type="dxa"/>
              <w:left w:w="100" w:type="dxa"/>
              <w:bottom w:w="100" w:type="dxa"/>
              <w:right w:w="100" w:type="dxa"/>
            </w:tcMar>
          </w:tcPr>
          <w:p w14:paraId="4CCC6807" w14:textId="77777777" w:rsidR="00D757D3" w:rsidRPr="006D50A7" w:rsidRDefault="00FA7037" w:rsidP="001B477F">
            <w:pPr>
              <w:widowControl w:val="0"/>
              <w:spacing w:line="360" w:lineRule="auto"/>
              <w:ind w:left="108"/>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Oats, </w:t>
            </w:r>
            <w:proofErr w:type="spellStart"/>
            <w:r w:rsidRPr="006D50A7">
              <w:rPr>
                <w:rFonts w:ascii="Times New Roman" w:eastAsia="Times New Roman" w:hAnsi="Times New Roman" w:cs="Times New Roman"/>
                <w:sz w:val="24"/>
                <w:szCs w:val="24"/>
              </w:rPr>
              <w:t>sangri</w:t>
            </w:r>
            <w:proofErr w:type="spellEnd"/>
            <w:r w:rsidRPr="006D50A7">
              <w:rPr>
                <w:rFonts w:ascii="Times New Roman" w:eastAsia="Times New Roman" w:hAnsi="Times New Roman" w:cs="Times New Roman"/>
                <w:sz w:val="24"/>
                <w:szCs w:val="24"/>
              </w:rPr>
              <w:t>, dry fruits, seeds</w:t>
            </w:r>
          </w:p>
        </w:tc>
      </w:tr>
    </w:tbl>
    <w:p w14:paraId="70233FA1" w14:textId="77777777" w:rsidR="006D50A7" w:rsidRDefault="00FA7037" w:rsidP="001B477F">
      <w:pPr>
        <w:widowControl w:val="0"/>
        <w:spacing w:before="146"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lastRenderedPageBreak/>
        <w:t>Nutritional Profiling:</w:t>
      </w:r>
    </w:p>
    <w:p w14:paraId="7F6420F1" w14:textId="384CAA04" w:rsidR="00D757D3" w:rsidRPr="006D50A7" w:rsidRDefault="00FA7037" w:rsidP="001B477F">
      <w:pPr>
        <w:widowControl w:val="0"/>
        <w:spacing w:before="146"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color w:val="0D0D0D"/>
          <w:sz w:val="24"/>
          <w:szCs w:val="24"/>
        </w:rPr>
        <w:t xml:space="preserve">The Sangria Sports Bar is a </w:t>
      </w:r>
      <w:r w:rsidRPr="006D50A7">
        <w:rPr>
          <w:rFonts w:ascii="Times New Roman" w:eastAsia="Times New Roman" w:hAnsi="Times New Roman" w:cs="Times New Roman"/>
          <w:bCs/>
          <w:color w:val="0D0D0D"/>
          <w:sz w:val="24"/>
          <w:szCs w:val="24"/>
        </w:rPr>
        <w:t>functional and nutrient-rich snack developed using a blend of traditional and modern ingredients. Each bar weighs approximately 65 g and provides a balanced nutritional composition</w:t>
      </w:r>
      <w:r w:rsidRPr="006D50A7">
        <w:rPr>
          <w:rFonts w:ascii="Times New Roman" w:eastAsia="Times New Roman" w:hAnsi="Times New Roman" w:cs="Times New Roman"/>
          <w:color w:val="0D0D0D"/>
          <w:sz w:val="24"/>
          <w:szCs w:val="24"/>
        </w:rPr>
        <w:t xml:space="preserve"> ideal for energy, endurance, and health support.</w:t>
      </w:r>
    </w:p>
    <w:p w14:paraId="3F50B523"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Energy: </w:t>
      </w:r>
      <w:r w:rsidRPr="006D50A7">
        <w:rPr>
          <w:rFonts w:ascii="Times New Roman" w:eastAsia="Times New Roman" w:hAnsi="Times New Roman" w:cs="Times New Roman"/>
          <w:color w:val="0D0D0D"/>
          <w:sz w:val="24"/>
          <w:szCs w:val="24"/>
        </w:rPr>
        <w:t>The bar delivers substantial energy, mainly from natural sugars (dates, dry fruits) and complex carbohydrates (oats), making it an ideal pre- or post-workout snack.</w:t>
      </w:r>
    </w:p>
    <w:p w14:paraId="1641D5A9"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Protein: </w:t>
      </w:r>
      <w:r w:rsidRPr="006D50A7">
        <w:rPr>
          <w:rFonts w:ascii="Times New Roman" w:eastAsia="Times New Roman" w:hAnsi="Times New Roman" w:cs="Times New Roman"/>
          <w:color w:val="0D0D0D"/>
          <w:sz w:val="24"/>
          <w:szCs w:val="24"/>
        </w:rPr>
        <w:t>Protein is contributed by sangria</w:t>
      </w:r>
      <w:r w:rsidRPr="006D50A7">
        <w:rPr>
          <w:rFonts w:ascii="Times New Roman" w:eastAsia="Times New Roman" w:hAnsi="Times New Roman" w:cs="Times New Roman"/>
          <w:bCs/>
          <w:color w:val="0D0D0D"/>
          <w:sz w:val="24"/>
          <w:szCs w:val="24"/>
        </w:rPr>
        <w:t xml:space="preserve"> powder, seeds, and peanut butter, </w:t>
      </w:r>
      <w:r w:rsidRPr="006D50A7">
        <w:rPr>
          <w:rFonts w:ascii="Times New Roman" w:eastAsia="Times New Roman" w:hAnsi="Times New Roman" w:cs="Times New Roman"/>
          <w:color w:val="0D0D0D"/>
          <w:sz w:val="24"/>
          <w:szCs w:val="24"/>
        </w:rPr>
        <w:t xml:space="preserve">making it suitable for muscle recovery and maintenance. The presence of </w:t>
      </w:r>
      <w:proofErr w:type="spellStart"/>
      <w:r w:rsidRPr="006D50A7">
        <w:rPr>
          <w:rFonts w:ascii="Times New Roman" w:eastAsia="Times New Roman" w:hAnsi="Times New Roman" w:cs="Times New Roman"/>
          <w:color w:val="0D0D0D"/>
          <w:sz w:val="24"/>
          <w:szCs w:val="24"/>
        </w:rPr>
        <w:t>sangri</w:t>
      </w:r>
      <w:proofErr w:type="spellEnd"/>
      <w:r w:rsidRPr="006D50A7">
        <w:rPr>
          <w:rFonts w:ascii="Times New Roman" w:eastAsia="Times New Roman" w:hAnsi="Times New Roman" w:cs="Times New Roman"/>
          <w:color w:val="0D0D0D"/>
          <w:sz w:val="24"/>
          <w:szCs w:val="24"/>
        </w:rPr>
        <w:t xml:space="preserve"> (</w:t>
      </w:r>
      <w:proofErr w:type="spellStart"/>
      <w:r w:rsidRPr="006D50A7">
        <w:rPr>
          <w:rFonts w:ascii="Times New Roman" w:eastAsia="Times New Roman" w:hAnsi="Times New Roman" w:cs="Times New Roman"/>
          <w:color w:val="0D0D0D"/>
          <w:sz w:val="24"/>
          <w:szCs w:val="24"/>
        </w:rPr>
        <w:t>Prosopis</w:t>
      </w:r>
      <w:proofErr w:type="spellEnd"/>
      <w:r w:rsidRPr="006D50A7">
        <w:rPr>
          <w:rFonts w:ascii="Times New Roman" w:eastAsia="Times New Roman" w:hAnsi="Times New Roman" w:cs="Times New Roman"/>
          <w:color w:val="0D0D0D"/>
          <w:sz w:val="24"/>
          <w:szCs w:val="24"/>
        </w:rPr>
        <w:t xml:space="preserve"> cineraria) adds a </w:t>
      </w:r>
      <w:r w:rsidRPr="006D50A7">
        <w:rPr>
          <w:rFonts w:ascii="Times New Roman" w:eastAsia="Times New Roman" w:hAnsi="Times New Roman" w:cs="Times New Roman"/>
          <w:bCs/>
          <w:color w:val="0D0D0D"/>
          <w:sz w:val="24"/>
          <w:szCs w:val="24"/>
        </w:rPr>
        <w:t>plant-based protein source</w:t>
      </w:r>
      <w:r w:rsidRPr="006D50A7">
        <w:rPr>
          <w:rFonts w:ascii="Times New Roman" w:eastAsia="Times New Roman" w:hAnsi="Times New Roman" w:cs="Times New Roman"/>
          <w:color w:val="0D0D0D"/>
          <w:sz w:val="24"/>
          <w:szCs w:val="24"/>
        </w:rPr>
        <w:t xml:space="preserve"> with added phytonutrients.</w:t>
      </w:r>
    </w:p>
    <w:p w14:paraId="76AE74FB"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Fat: </w:t>
      </w:r>
      <w:r w:rsidRPr="006D50A7">
        <w:rPr>
          <w:rFonts w:ascii="Times New Roman" w:eastAsia="Times New Roman" w:hAnsi="Times New Roman" w:cs="Times New Roman"/>
          <w:color w:val="0D0D0D"/>
          <w:sz w:val="24"/>
          <w:szCs w:val="24"/>
        </w:rPr>
        <w:t xml:space="preserve">These are primarily </w:t>
      </w:r>
      <w:r w:rsidRPr="006D50A7">
        <w:rPr>
          <w:rFonts w:ascii="Times New Roman" w:eastAsia="Times New Roman" w:hAnsi="Times New Roman" w:cs="Times New Roman"/>
          <w:bCs/>
          <w:color w:val="0D0D0D"/>
          <w:sz w:val="24"/>
          <w:szCs w:val="24"/>
        </w:rPr>
        <w:t>healthy unsaturated fats</w:t>
      </w:r>
      <w:r w:rsidRPr="006D50A7">
        <w:rPr>
          <w:rFonts w:ascii="Times New Roman" w:eastAsia="Times New Roman" w:hAnsi="Times New Roman" w:cs="Times New Roman"/>
          <w:color w:val="0D0D0D"/>
          <w:sz w:val="24"/>
          <w:szCs w:val="24"/>
        </w:rPr>
        <w:t xml:space="preserve"> from peanut butter and seeds, which aid in sustained energy release and improve heart health.</w:t>
      </w:r>
    </w:p>
    <w:p w14:paraId="1DCAB10E"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Carbohydrates: </w:t>
      </w:r>
      <w:r w:rsidRPr="006D50A7">
        <w:rPr>
          <w:rFonts w:ascii="Times New Roman" w:eastAsia="Times New Roman" w:hAnsi="Times New Roman" w:cs="Times New Roman"/>
          <w:color w:val="0D0D0D"/>
          <w:sz w:val="24"/>
          <w:szCs w:val="24"/>
        </w:rPr>
        <w:t xml:space="preserve">A mix of </w:t>
      </w:r>
      <w:r w:rsidRPr="006D50A7">
        <w:rPr>
          <w:rFonts w:ascii="Times New Roman" w:eastAsia="Times New Roman" w:hAnsi="Times New Roman" w:cs="Times New Roman"/>
          <w:bCs/>
          <w:color w:val="0D0D0D"/>
          <w:sz w:val="24"/>
          <w:szCs w:val="24"/>
        </w:rPr>
        <w:t>simple (natural sugars) and complex carbs</w:t>
      </w:r>
      <w:r w:rsidRPr="006D50A7">
        <w:rPr>
          <w:rFonts w:ascii="Times New Roman" w:eastAsia="Times New Roman" w:hAnsi="Times New Roman" w:cs="Times New Roman"/>
          <w:color w:val="0D0D0D"/>
          <w:sz w:val="24"/>
          <w:szCs w:val="24"/>
        </w:rPr>
        <w:t xml:space="preserve"> provide quick and long-lasting energy. The absence of refined sugars makes it more wholesome.</w:t>
      </w:r>
    </w:p>
    <w:p w14:paraId="03F720E9"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Fiber: </w:t>
      </w:r>
      <w:r w:rsidRPr="006D50A7">
        <w:rPr>
          <w:rFonts w:ascii="Times New Roman" w:eastAsia="Times New Roman" w:hAnsi="Times New Roman" w:cs="Times New Roman"/>
          <w:color w:val="0D0D0D"/>
          <w:sz w:val="24"/>
          <w:szCs w:val="24"/>
        </w:rPr>
        <w:t>Derived from oats, sangria, and seeds, the fiber content supports digestive health, satiety, and glycemic control.</w:t>
      </w:r>
    </w:p>
    <w:p w14:paraId="3AB62E50"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Micronutrients &amp; Ash: </w:t>
      </w:r>
      <w:r w:rsidRPr="006D50A7">
        <w:rPr>
          <w:rFonts w:ascii="Times New Roman" w:eastAsia="Times New Roman" w:hAnsi="Times New Roman" w:cs="Times New Roman"/>
          <w:color w:val="0D0D0D"/>
          <w:sz w:val="24"/>
          <w:szCs w:val="24"/>
        </w:rPr>
        <w:t xml:space="preserve">The ash content, mainly from sangria and seeds, indicates a good supply of </w:t>
      </w:r>
      <w:r w:rsidRPr="006D50A7">
        <w:rPr>
          <w:rFonts w:ascii="Times New Roman" w:eastAsia="Times New Roman" w:hAnsi="Times New Roman" w:cs="Times New Roman"/>
          <w:bCs/>
          <w:color w:val="0D0D0D"/>
          <w:sz w:val="24"/>
          <w:szCs w:val="24"/>
        </w:rPr>
        <w:t>essential minerals</w:t>
      </w:r>
      <w:r w:rsidRPr="006D50A7">
        <w:rPr>
          <w:rFonts w:ascii="Times New Roman" w:eastAsia="Times New Roman" w:hAnsi="Times New Roman" w:cs="Times New Roman"/>
          <w:color w:val="0D0D0D"/>
          <w:sz w:val="24"/>
          <w:szCs w:val="24"/>
        </w:rPr>
        <w:t xml:space="preserve"> like calcium, iron, and magnesium.</w:t>
      </w:r>
    </w:p>
    <w:p w14:paraId="7A1B7838" w14:textId="77777777" w:rsidR="00D757D3" w:rsidRPr="006D50A7" w:rsidRDefault="00FA7037" w:rsidP="001B477F">
      <w:pPr>
        <w:widowControl w:val="0"/>
        <w:spacing w:before="298" w:line="360" w:lineRule="auto"/>
        <w:ind w:right="717"/>
        <w:jc w:val="both"/>
        <w:rPr>
          <w:rFonts w:ascii="Times New Roman" w:eastAsia="Times New Roman" w:hAnsi="Times New Roman" w:cs="Times New Roman"/>
          <w:color w:val="0D0D0D"/>
          <w:sz w:val="24"/>
          <w:szCs w:val="24"/>
        </w:rPr>
      </w:pPr>
      <w:r w:rsidRPr="006D50A7">
        <w:rPr>
          <w:rFonts w:ascii="Times New Roman" w:eastAsia="Times New Roman" w:hAnsi="Times New Roman" w:cs="Times New Roman"/>
          <w:b/>
          <w:color w:val="0D0D0D"/>
          <w:sz w:val="24"/>
          <w:szCs w:val="24"/>
        </w:rPr>
        <w:t xml:space="preserve">Moisture: </w:t>
      </w:r>
      <w:r w:rsidRPr="006D50A7">
        <w:rPr>
          <w:rFonts w:ascii="Times New Roman" w:eastAsia="Times New Roman" w:hAnsi="Times New Roman" w:cs="Times New Roman"/>
          <w:color w:val="0D0D0D"/>
          <w:sz w:val="24"/>
          <w:szCs w:val="24"/>
        </w:rPr>
        <w:t xml:space="preserve">Low moisture content improves </w:t>
      </w:r>
      <w:r w:rsidRPr="006D50A7">
        <w:rPr>
          <w:rFonts w:ascii="Times New Roman" w:eastAsia="Times New Roman" w:hAnsi="Times New Roman" w:cs="Times New Roman"/>
          <w:bCs/>
          <w:color w:val="0D0D0D"/>
          <w:sz w:val="24"/>
          <w:szCs w:val="24"/>
        </w:rPr>
        <w:t>shelf-life stability</w:t>
      </w:r>
      <w:r w:rsidRPr="006D50A7">
        <w:rPr>
          <w:rFonts w:ascii="Times New Roman" w:eastAsia="Times New Roman" w:hAnsi="Times New Roman" w:cs="Times New Roman"/>
          <w:color w:val="0D0D0D"/>
          <w:sz w:val="24"/>
          <w:szCs w:val="24"/>
        </w:rPr>
        <w:t xml:space="preserve"> while maintaining chewiness through dates and peanut butter.</w:t>
      </w:r>
    </w:p>
    <w:p w14:paraId="0ADFEF4A" w14:textId="77777777" w:rsidR="00D757D3" w:rsidRPr="006D50A7" w:rsidRDefault="00FA7037" w:rsidP="001B477F">
      <w:pPr>
        <w:widowControl w:val="0"/>
        <w:spacing w:before="146"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1- Moisture Content:</w:t>
      </w:r>
    </w:p>
    <w:p w14:paraId="4BEB8F92" w14:textId="77777777" w:rsidR="00D757D3" w:rsidRPr="006D50A7" w:rsidRDefault="00FA7037" w:rsidP="001B477F">
      <w:pPr>
        <w:widowControl w:val="0"/>
        <w:spacing w:before="60"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07 Moisture Content:</w:t>
      </w:r>
    </w:p>
    <w:tbl>
      <w:tblPr>
        <w:tblStyle w:val="TableGrid"/>
        <w:tblW w:w="0" w:type="auto"/>
        <w:jc w:val="center"/>
        <w:tblLook w:val="04A0" w:firstRow="1" w:lastRow="0" w:firstColumn="1" w:lastColumn="0" w:noHBand="0" w:noVBand="1"/>
      </w:tblPr>
      <w:tblGrid>
        <w:gridCol w:w="1433"/>
        <w:gridCol w:w="2213"/>
        <w:gridCol w:w="2053"/>
        <w:gridCol w:w="1712"/>
      </w:tblGrid>
      <w:tr w:rsidR="00BD4BF8" w:rsidRPr="00BD4BF8" w14:paraId="49413893" w14:textId="77777777" w:rsidTr="001B477F">
        <w:trPr>
          <w:jc w:val="center"/>
        </w:trPr>
        <w:tc>
          <w:tcPr>
            <w:tcW w:w="0" w:type="auto"/>
            <w:hideMark/>
          </w:tcPr>
          <w:p w14:paraId="1E366E39"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Sample</w:t>
            </w:r>
          </w:p>
        </w:tc>
        <w:tc>
          <w:tcPr>
            <w:tcW w:w="0" w:type="auto"/>
            <w:hideMark/>
          </w:tcPr>
          <w:p w14:paraId="292F45F1"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Initial Weight (W)</w:t>
            </w:r>
          </w:p>
        </w:tc>
        <w:tc>
          <w:tcPr>
            <w:tcW w:w="0" w:type="auto"/>
            <w:hideMark/>
          </w:tcPr>
          <w:p w14:paraId="159B0219"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Final Weight (w)</w:t>
            </w:r>
          </w:p>
        </w:tc>
        <w:tc>
          <w:tcPr>
            <w:tcW w:w="0" w:type="auto"/>
            <w:hideMark/>
          </w:tcPr>
          <w:p w14:paraId="76AC40DC"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Moisture (%)</w:t>
            </w:r>
          </w:p>
        </w:tc>
      </w:tr>
      <w:tr w:rsidR="00BD4BF8" w:rsidRPr="00BD4BF8" w14:paraId="12BAD397" w14:textId="77777777" w:rsidTr="001B477F">
        <w:trPr>
          <w:jc w:val="center"/>
        </w:trPr>
        <w:tc>
          <w:tcPr>
            <w:tcW w:w="0" w:type="auto"/>
            <w:hideMark/>
          </w:tcPr>
          <w:p w14:paraId="66243498" w14:textId="77777777" w:rsidR="00BD4BF8" w:rsidRPr="00BD4BF8" w:rsidRDefault="00BD4BF8" w:rsidP="001B477F">
            <w:pPr>
              <w:widowControl w:val="0"/>
              <w:spacing w:line="360" w:lineRule="auto"/>
              <w:ind w:left="103"/>
              <w:jc w:val="both"/>
              <w:rPr>
                <w:rFonts w:ascii="Times New Roman" w:eastAsia="Times New Roman" w:hAnsi="Times New Roman" w:cs="Times New Roman"/>
                <w:b/>
                <w:sz w:val="24"/>
                <w:szCs w:val="24"/>
                <w:lang w:val="en-IN"/>
              </w:rPr>
            </w:pPr>
            <w:r w:rsidRPr="00BD4BF8">
              <w:rPr>
                <w:rFonts w:ascii="Times New Roman" w:eastAsia="Times New Roman" w:hAnsi="Times New Roman" w:cs="Times New Roman"/>
                <w:b/>
                <w:sz w:val="24"/>
                <w:szCs w:val="24"/>
                <w:lang w:val="en-IN"/>
              </w:rPr>
              <w:t>Sports Bar</w:t>
            </w:r>
          </w:p>
        </w:tc>
        <w:tc>
          <w:tcPr>
            <w:tcW w:w="0" w:type="auto"/>
            <w:hideMark/>
          </w:tcPr>
          <w:p w14:paraId="16029937"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45 g</w:t>
            </w:r>
          </w:p>
        </w:tc>
        <w:tc>
          <w:tcPr>
            <w:tcW w:w="0" w:type="auto"/>
            <w:hideMark/>
          </w:tcPr>
          <w:p w14:paraId="7CBC9F54"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32 g</w:t>
            </w:r>
          </w:p>
        </w:tc>
        <w:tc>
          <w:tcPr>
            <w:tcW w:w="0" w:type="auto"/>
            <w:hideMark/>
          </w:tcPr>
          <w:p w14:paraId="6B395D3D"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28.8%</w:t>
            </w:r>
          </w:p>
        </w:tc>
      </w:tr>
    </w:tbl>
    <w:p w14:paraId="3FF8B3CC" w14:textId="4BF07CC9" w:rsidR="001B477F" w:rsidRPr="001B477F" w:rsidRDefault="001B477F" w:rsidP="001B477F">
      <w:pPr>
        <w:widowControl w:val="0"/>
        <w:spacing w:before="159" w:line="360" w:lineRule="auto"/>
        <w:jc w:val="both"/>
        <w:rPr>
          <w:rFonts w:ascii="Times New Roman" w:eastAsia="Times New Roman" w:hAnsi="Times New Roman" w:cs="Times New Roman"/>
          <w:bCs/>
          <w:sz w:val="24"/>
          <w:szCs w:val="24"/>
        </w:rPr>
      </w:pPr>
      <w:r w:rsidRPr="001B477F">
        <w:rPr>
          <w:rFonts w:ascii="Times New Roman" w:eastAsia="Times New Roman" w:hAnsi="Times New Roman" w:cs="Times New Roman"/>
          <w:bCs/>
          <w:sz w:val="24"/>
          <w:szCs w:val="24"/>
        </w:rPr>
        <w:t xml:space="preserve">The moisture content was found to be </w:t>
      </w:r>
      <w:r w:rsidRPr="001B477F">
        <w:rPr>
          <w:rFonts w:ascii="Times New Roman" w:eastAsia="Times New Roman" w:hAnsi="Times New Roman" w:cs="Times New Roman"/>
          <w:b/>
          <w:bCs/>
          <w:sz w:val="24"/>
          <w:szCs w:val="24"/>
        </w:rPr>
        <w:t>28.8%</w:t>
      </w:r>
      <w:r w:rsidRPr="001B477F">
        <w:rPr>
          <w:rFonts w:ascii="Times New Roman" w:eastAsia="Times New Roman" w:hAnsi="Times New Roman" w:cs="Times New Roman"/>
          <w:bCs/>
          <w:sz w:val="24"/>
          <w:szCs w:val="24"/>
        </w:rPr>
        <w:t xml:space="preserve">, which contributes to the bar’s soft and chewy texture while maintaining a shelf-stable formulation. Controlled moisture is essential for product </w:t>
      </w:r>
      <w:r w:rsidRPr="001B477F">
        <w:rPr>
          <w:rFonts w:ascii="Times New Roman" w:eastAsia="Times New Roman" w:hAnsi="Times New Roman" w:cs="Times New Roman"/>
          <w:bCs/>
          <w:sz w:val="24"/>
          <w:szCs w:val="24"/>
        </w:rPr>
        <w:lastRenderedPageBreak/>
        <w:t>palatability and preservation.</w:t>
      </w:r>
    </w:p>
    <w:p w14:paraId="61A1EF64" w14:textId="2D3406E1" w:rsidR="00D757D3" w:rsidRPr="006D50A7" w:rsidRDefault="00FA7037" w:rsidP="001B477F">
      <w:pPr>
        <w:widowControl w:val="0"/>
        <w:spacing w:before="159"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2- Ash Content:</w:t>
      </w:r>
    </w:p>
    <w:p w14:paraId="1C69C99D" w14:textId="0D34AE6B" w:rsidR="00D757D3" w:rsidRPr="006D50A7" w:rsidRDefault="00FA7037" w:rsidP="001B477F">
      <w:pPr>
        <w:widowControl w:val="0"/>
        <w:spacing w:before="59"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Table no. 08 Ash Content:</w:t>
      </w:r>
    </w:p>
    <w:tbl>
      <w:tblPr>
        <w:tblStyle w:val="TableGrid"/>
        <w:tblW w:w="0" w:type="auto"/>
        <w:jc w:val="center"/>
        <w:tblLook w:val="04A0" w:firstRow="1" w:lastRow="0" w:firstColumn="1" w:lastColumn="0" w:noHBand="0" w:noVBand="1"/>
      </w:tblPr>
      <w:tblGrid>
        <w:gridCol w:w="1445"/>
        <w:gridCol w:w="1931"/>
        <w:gridCol w:w="2145"/>
        <w:gridCol w:w="1192"/>
      </w:tblGrid>
      <w:tr w:rsidR="00BD4BF8" w:rsidRPr="00BD4BF8" w14:paraId="74A7F3D8" w14:textId="77777777" w:rsidTr="001B477F">
        <w:trPr>
          <w:jc w:val="center"/>
        </w:trPr>
        <w:tc>
          <w:tcPr>
            <w:tcW w:w="0" w:type="auto"/>
            <w:hideMark/>
          </w:tcPr>
          <w:p w14:paraId="60B2BBF1" w14:textId="77777777" w:rsidR="00BD4BF8" w:rsidRPr="00BD4BF8" w:rsidRDefault="00BD4BF8" w:rsidP="001B477F">
            <w:pPr>
              <w:widowControl w:val="0"/>
              <w:spacing w:line="360" w:lineRule="auto"/>
              <w:ind w:left="115"/>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Sample</w:t>
            </w:r>
          </w:p>
        </w:tc>
        <w:tc>
          <w:tcPr>
            <w:tcW w:w="0" w:type="auto"/>
            <w:hideMark/>
          </w:tcPr>
          <w:p w14:paraId="43E0E38B" w14:textId="77777777" w:rsidR="00BD4BF8" w:rsidRPr="00BD4BF8" w:rsidRDefault="00BD4BF8" w:rsidP="001B477F">
            <w:pPr>
              <w:widowControl w:val="0"/>
              <w:spacing w:line="360" w:lineRule="auto"/>
              <w:ind w:left="115"/>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Ash Weight (w)</w:t>
            </w:r>
          </w:p>
        </w:tc>
        <w:tc>
          <w:tcPr>
            <w:tcW w:w="0" w:type="auto"/>
            <w:hideMark/>
          </w:tcPr>
          <w:p w14:paraId="258620EB" w14:textId="77777777" w:rsidR="00BD4BF8" w:rsidRPr="00BD4BF8" w:rsidRDefault="00BD4BF8" w:rsidP="001B477F">
            <w:pPr>
              <w:widowControl w:val="0"/>
              <w:spacing w:line="360" w:lineRule="auto"/>
              <w:ind w:left="115"/>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Total Weight (W)</w:t>
            </w:r>
          </w:p>
        </w:tc>
        <w:tc>
          <w:tcPr>
            <w:tcW w:w="0" w:type="auto"/>
            <w:hideMark/>
          </w:tcPr>
          <w:p w14:paraId="25A98D8C" w14:textId="77777777" w:rsidR="00BD4BF8" w:rsidRPr="00BD4BF8" w:rsidRDefault="00BD4BF8" w:rsidP="001B477F">
            <w:pPr>
              <w:widowControl w:val="0"/>
              <w:spacing w:line="360" w:lineRule="auto"/>
              <w:ind w:left="115"/>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Ash (%)</w:t>
            </w:r>
          </w:p>
        </w:tc>
      </w:tr>
      <w:tr w:rsidR="00BD4BF8" w:rsidRPr="00BD4BF8" w14:paraId="7B263D32" w14:textId="77777777" w:rsidTr="001B477F">
        <w:trPr>
          <w:jc w:val="center"/>
        </w:trPr>
        <w:tc>
          <w:tcPr>
            <w:tcW w:w="0" w:type="auto"/>
            <w:hideMark/>
          </w:tcPr>
          <w:p w14:paraId="6A42AA50" w14:textId="77777777" w:rsidR="00BD4BF8" w:rsidRPr="00BD4BF8" w:rsidRDefault="00BD4BF8" w:rsidP="001B477F">
            <w:pPr>
              <w:widowControl w:val="0"/>
              <w:spacing w:line="360" w:lineRule="auto"/>
              <w:ind w:left="115"/>
              <w:jc w:val="both"/>
              <w:rPr>
                <w:rFonts w:ascii="Times New Roman" w:eastAsia="Times New Roman" w:hAnsi="Times New Roman" w:cs="Times New Roman"/>
                <w:b/>
                <w:sz w:val="24"/>
                <w:szCs w:val="24"/>
                <w:lang w:val="en-IN"/>
              </w:rPr>
            </w:pPr>
            <w:r w:rsidRPr="00BD4BF8">
              <w:rPr>
                <w:rFonts w:ascii="Times New Roman" w:eastAsia="Times New Roman" w:hAnsi="Times New Roman" w:cs="Times New Roman"/>
                <w:b/>
                <w:sz w:val="24"/>
                <w:szCs w:val="24"/>
                <w:lang w:val="en-IN"/>
              </w:rPr>
              <w:t>Sports Bar</w:t>
            </w:r>
          </w:p>
        </w:tc>
        <w:tc>
          <w:tcPr>
            <w:tcW w:w="0" w:type="auto"/>
            <w:hideMark/>
          </w:tcPr>
          <w:p w14:paraId="1A8CC137" w14:textId="77777777" w:rsidR="00BD4BF8" w:rsidRPr="00BD4BF8" w:rsidRDefault="00BD4BF8" w:rsidP="001B477F">
            <w:pPr>
              <w:widowControl w:val="0"/>
              <w:spacing w:line="360" w:lineRule="auto"/>
              <w:ind w:left="115"/>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1.5 g</w:t>
            </w:r>
          </w:p>
        </w:tc>
        <w:tc>
          <w:tcPr>
            <w:tcW w:w="0" w:type="auto"/>
            <w:hideMark/>
          </w:tcPr>
          <w:p w14:paraId="24DD2204" w14:textId="77777777" w:rsidR="00BD4BF8" w:rsidRPr="00BD4BF8" w:rsidRDefault="00BD4BF8" w:rsidP="001B477F">
            <w:pPr>
              <w:widowControl w:val="0"/>
              <w:spacing w:line="360" w:lineRule="auto"/>
              <w:ind w:left="115"/>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23.5 g</w:t>
            </w:r>
          </w:p>
        </w:tc>
        <w:tc>
          <w:tcPr>
            <w:tcW w:w="0" w:type="auto"/>
            <w:hideMark/>
          </w:tcPr>
          <w:p w14:paraId="526EAE6C" w14:textId="77777777" w:rsidR="00BD4BF8" w:rsidRPr="00BD4BF8" w:rsidRDefault="00BD4BF8" w:rsidP="001B477F">
            <w:pPr>
              <w:widowControl w:val="0"/>
              <w:spacing w:line="360" w:lineRule="auto"/>
              <w:ind w:left="115"/>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6.38%</w:t>
            </w:r>
          </w:p>
        </w:tc>
      </w:tr>
    </w:tbl>
    <w:p w14:paraId="7497C7E0" w14:textId="04A3CB08" w:rsidR="00BD4BF8" w:rsidRPr="00B34043" w:rsidRDefault="00B34043" w:rsidP="001B477F">
      <w:pPr>
        <w:widowControl w:val="0"/>
        <w:spacing w:line="360" w:lineRule="auto"/>
        <w:jc w:val="both"/>
        <w:rPr>
          <w:rFonts w:ascii="Times New Roman" w:eastAsia="Times New Roman" w:hAnsi="Times New Roman" w:cs="Times New Roman"/>
          <w:bCs/>
          <w:sz w:val="24"/>
          <w:szCs w:val="24"/>
        </w:rPr>
      </w:pPr>
      <w:r w:rsidRPr="00B34043">
        <w:rPr>
          <w:rFonts w:ascii="Times New Roman" w:eastAsia="Times New Roman" w:hAnsi="Times New Roman" w:cs="Times New Roman"/>
          <w:bCs/>
          <w:sz w:val="24"/>
          <w:szCs w:val="24"/>
        </w:rPr>
        <w:t xml:space="preserve">An ash content of </w:t>
      </w:r>
      <w:r w:rsidRPr="00B34043">
        <w:rPr>
          <w:rFonts w:ascii="Times New Roman" w:eastAsia="Times New Roman" w:hAnsi="Times New Roman" w:cs="Times New Roman"/>
          <w:b/>
          <w:bCs/>
          <w:sz w:val="24"/>
          <w:szCs w:val="24"/>
        </w:rPr>
        <w:t>6.38%</w:t>
      </w:r>
      <w:r w:rsidRPr="00B34043">
        <w:rPr>
          <w:rFonts w:ascii="Times New Roman" w:eastAsia="Times New Roman" w:hAnsi="Times New Roman" w:cs="Times New Roman"/>
          <w:bCs/>
          <w:sz w:val="24"/>
          <w:szCs w:val="24"/>
        </w:rPr>
        <w:t xml:space="preserve"> reflects a significant presence of essential minerals such as calcium, magnesium, and iron, contributed largely by Sangria powder and dry seeds. This indicates a good mineral profile and contributes to the bar's nutraceutical value.</w:t>
      </w:r>
    </w:p>
    <w:p w14:paraId="72455C19" w14:textId="7A45AF43" w:rsidR="00D757D3" w:rsidRPr="006D50A7" w:rsidRDefault="00FA7037" w:rsidP="001B477F">
      <w:pPr>
        <w:widowControl w:val="0"/>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3- Crude Fib</w:t>
      </w:r>
      <w:r w:rsidR="00BD4BF8">
        <w:rPr>
          <w:rFonts w:ascii="Times New Roman" w:eastAsia="Times New Roman" w:hAnsi="Times New Roman" w:cs="Times New Roman"/>
          <w:b/>
          <w:sz w:val="24"/>
          <w:szCs w:val="24"/>
        </w:rPr>
        <w:t xml:space="preserve">er </w:t>
      </w:r>
      <w:r w:rsidRPr="006D50A7">
        <w:rPr>
          <w:rFonts w:ascii="Times New Roman" w:eastAsia="Times New Roman" w:hAnsi="Times New Roman" w:cs="Times New Roman"/>
          <w:b/>
          <w:sz w:val="24"/>
          <w:szCs w:val="24"/>
        </w:rPr>
        <w:t>Content:</w:t>
      </w:r>
    </w:p>
    <w:p w14:paraId="69EB2E5B" w14:textId="68ACD469" w:rsidR="00D757D3" w:rsidRPr="006D50A7" w:rsidRDefault="00FA7037" w:rsidP="001B477F">
      <w:pPr>
        <w:widowControl w:val="0"/>
        <w:spacing w:before="59"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09 Crude Fib</w:t>
      </w:r>
      <w:r w:rsidR="00BD4BF8">
        <w:rPr>
          <w:rFonts w:ascii="Times New Roman" w:eastAsia="Times New Roman" w:hAnsi="Times New Roman" w:cs="Times New Roman"/>
          <w:sz w:val="24"/>
          <w:szCs w:val="24"/>
        </w:rPr>
        <w:t>er</w:t>
      </w:r>
      <w:r w:rsidRPr="006D50A7">
        <w:rPr>
          <w:rFonts w:ascii="Times New Roman" w:eastAsia="Times New Roman" w:hAnsi="Times New Roman" w:cs="Times New Roman"/>
          <w:sz w:val="24"/>
          <w:szCs w:val="24"/>
        </w:rPr>
        <w:t xml:space="preserve"> Content:</w:t>
      </w:r>
    </w:p>
    <w:tbl>
      <w:tblPr>
        <w:tblStyle w:val="TableGrid"/>
        <w:tblW w:w="0" w:type="auto"/>
        <w:jc w:val="center"/>
        <w:tblLook w:val="04A0" w:firstRow="1" w:lastRow="0" w:firstColumn="1" w:lastColumn="0" w:noHBand="0" w:noVBand="1"/>
      </w:tblPr>
      <w:tblGrid>
        <w:gridCol w:w="1433"/>
        <w:gridCol w:w="2659"/>
        <w:gridCol w:w="2433"/>
        <w:gridCol w:w="2052"/>
      </w:tblGrid>
      <w:tr w:rsidR="00BD4BF8" w:rsidRPr="00BD4BF8" w14:paraId="31ECEA9B" w14:textId="77777777" w:rsidTr="001B477F">
        <w:trPr>
          <w:jc w:val="center"/>
        </w:trPr>
        <w:tc>
          <w:tcPr>
            <w:tcW w:w="0" w:type="auto"/>
            <w:hideMark/>
          </w:tcPr>
          <w:p w14:paraId="739C50D9"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Sample</w:t>
            </w:r>
          </w:p>
        </w:tc>
        <w:tc>
          <w:tcPr>
            <w:tcW w:w="0" w:type="auto"/>
            <w:hideMark/>
          </w:tcPr>
          <w:p w14:paraId="4ED67B2F"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Weight with Fiber (W)</w:t>
            </w:r>
          </w:p>
        </w:tc>
        <w:tc>
          <w:tcPr>
            <w:tcW w:w="0" w:type="auto"/>
            <w:hideMark/>
          </w:tcPr>
          <w:p w14:paraId="154098B6"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Weight with Ash (w)</w:t>
            </w:r>
          </w:p>
        </w:tc>
        <w:tc>
          <w:tcPr>
            <w:tcW w:w="0" w:type="auto"/>
            <w:hideMark/>
          </w:tcPr>
          <w:p w14:paraId="6A2F4167"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Crude Fiber (%)</w:t>
            </w:r>
          </w:p>
        </w:tc>
      </w:tr>
      <w:tr w:rsidR="00BD4BF8" w:rsidRPr="00BD4BF8" w14:paraId="38CCCE56" w14:textId="77777777" w:rsidTr="001B477F">
        <w:trPr>
          <w:jc w:val="center"/>
        </w:trPr>
        <w:tc>
          <w:tcPr>
            <w:tcW w:w="0" w:type="auto"/>
            <w:hideMark/>
          </w:tcPr>
          <w:p w14:paraId="68F0FC25" w14:textId="77777777" w:rsidR="00BD4BF8" w:rsidRPr="00BD4BF8" w:rsidRDefault="00BD4BF8" w:rsidP="001B477F">
            <w:pPr>
              <w:widowControl w:val="0"/>
              <w:spacing w:line="360" w:lineRule="auto"/>
              <w:ind w:left="103"/>
              <w:jc w:val="both"/>
              <w:rPr>
                <w:rFonts w:ascii="Times New Roman" w:eastAsia="Times New Roman" w:hAnsi="Times New Roman" w:cs="Times New Roman"/>
                <w:b/>
                <w:sz w:val="24"/>
                <w:szCs w:val="24"/>
                <w:lang w:val="en-IN"/>
              </w:rPr>
            </w:pPr>
            <w:r w:rsidRPr="00BD4BF8">
              <w:rPr>
                <w:rFonts w:ascii="Times New Roman" w:eastAsia="Times New Roman" w:hAnsi="Times New Roman" w:cs="Times New Roman"/>
                <w:b/>
                <w:sz w:val="24"/>
                <w:szCs w:val="24"/>
                <w:lang w:val="en-IN"/>
              </w:rPr>
              <w:t>Sports Bar</w:t>
            </w:r>
          </w:p>
        </w:tc>
        <w:tc>
          <w:tcPr>
            <w:tcW w:w="0" w:type="auto"/>
            <w:hideMark/>
          </w:tcPr>
          <w:p w14:paraId="00060E5B"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19.37 g</w:t>
            </w:r>
          </w:p>
        </w:tc>
        <w:tc>
          <w:tcPr>
            <w:tcW w:w="0" w:type="auto"/>
            <w:hideMark/>
          </w:tcPr>
          <w:p w14:paraId="036176A7"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19.03 g</w:t>
            </w:r>
          </w:p>
        </w:tc>
        <w:tc>
          <w:tcPr>
            <w:tcW w:w="0" w:type="auto"/>
            <w:hideMark/>
          </w:tcPr>
          <w:p w14:paraId="4D11A3FC"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1.78%</w:t>
            </w:r>
          </w:p>
        </w:tc>
      </w:tr>
    </w:tbl>
    <w:p w14:paraId="55628E73" w14:textId="25F25D4C" w:rsidR="00D757D3" w:rsidRPr="006D50A7" w:rsidRDefault="00B34043" w:rsidP="001B477F">
      <w:pPr>
        <w:widowControl w:val="0"/>
        <w:spacing w:before="9" w:line="360" w:lineRule="auto"/>
        <w:jc w:val="both"/>
        <w:rPr>
          <w:rFonts w:ascii="Times New Roman" w:eastAsia="Times New Roman" w:hAnsi="Times New Roman" w:cs="Times New Roman"/>
          <w:sz w:val="24"/>
          <w:szCs w:val="24"/>
        </w:rPr>
      </w:pPr>
      <w:r w:rsidRPr="00B34043">
        <w:rPr>
          <w:rFonts w:ascii="Times New Roman" w:eastAsia="Times New Roman" w:hAnsi="Times New Roman" w:cs="Times New Roman"/>
          <w:sz w:val="24"/>
          <w:szCs w:val="24"/>
        </w:rPr>
        <w:t xml:space="preserve">The fiber content was </w:t>
      </w:r>
      <w:r w:rsidRPr="00B34043">
        <w:rPr>
          <w:rFonts w:ascii="Times New Roman" w:eastAsia="Times New Roman" w:hAnsi="Times New Roman" w:cs="Times New Roman"/>
          <w:b/>
          <w:bCs/>
          <w:sz w:val="24"/>
          <w:szCs w:val="24"/>
        </w:rPr>
        <w:t>1.78%</w:t>
      </w:r>
      <w:r w:rsidRPr="00B34043">
        <w:rPr>
          <w:rFonts w:ascii="Times New Roman" w:eastAsia="Times New Roman" w:hAnsi="Times New Roman" w:cs="Times New Roman"/>
          <w:sz w:val="24"/>
          <w:szCs w:val="24"/>
        </w:rPr>
        <w:t>, indicating a moderate yet beneficial contribution to digestive health and satiety. The fiber comes from ingredients like oats, seeds, and Sangria powder, which support gastrointestinal well-being and help regulate blood sugar levels.</w:t>
      </w:r>
    </w:p>
    <w:p w14:paraId="40FFA686" w14:textId="77777777" w:rsidR="00D757D3" w:rsidRPr="006D50A7" w:rsidRDefault="00FA7037" w:rsidP="001B477F">
      <w:pPr>
        <w:widowControl w:val="0"/>
        <w:spacing w:before="9"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4- Fat Content:</w:t>
      </w:r>
    </w:p>
    <w:p w14:paraId="2AA426DE" w14:textId="77777777" w:rsidR="00D757D3" w:rsidRPr="006D50A7" w:rsidRDefault="00FA7037" w:rsidP="001B477F">
      <w:pPr>
        <w:widowControl w:val="0"/>
        <w:spacing w:before="59"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10 Fat content:</w:t>
      </w:r>
    </w:p>
    <w:tbl>
      <w:tblPr>
        <w:tblStyle w:val="TableGrid"/>
        <w:tblW w:w="0" w:type="auto"/>
        <w:jc w:val="center"/>
        <w:tblLook w:val="04A0" w:firstRow="1" w:lastRow="0" w:firstColumn="1" w:lastColumn="0" w:noHBand="0" w:noVBand="1"/>
      </w:tblPr>
      <w:tblGrid>
        <w:gridCol w:w="1433"/>
        <w:gridCol w:w="2509"/>
        <w:gridCol w:w="1886"/>
        <w:gridCol w:w="1126"/>
      </w:tblGrid>
      <w:tr w:rsidR="00BD4BF8" w:rsidRPr="00BD4BF8" w14:paraId="7ABBC6B1" w14:textId="77777777" w:rsidTr="001B477F">
        <w:trPr>
          <w:jc w:val="center"/>
        </w:trPr>
        <w:tc>
          <w:tcPr>
            <w:tcW w:w="0" w:type="auto"/>
            <w:hideMark/>
          </w:tcPr>
          <w:p w14:paraId="635D45BD"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Sample</w:t>
            </w:r>
          </w:p>
        </w:tc>
        <w:tc>
          <w:tcPr>
            <w:tcW w:w="0" w:type="auto"/>
            <w:hideMark/>
          </w:tcPr>
          <w:p w14:paraId="0C494632"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Fat Extracted (w−W)</w:t>
            </w:r>
          </w:p>
        </w:tc>
        <w:tc>
          <w:tcPr>
            <w:tcW w:w="0" w:type="auto"/>
            <w:hideMark/>
          </w:tcPr>
          <w:p w14:paraId="72169A2B"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Sample Weight</w:t>
            </w:r>
          </w:p>
        </w:tc>
        <w:tc>
          <w:tcPr>
            <w:tcW w:w="0" w:type="auto"/>
            <w:hideMark/>
          </w:tcPr>
          <w:p w14:paraId="682551B0" w14:textId="77777777" w:rsidR="00BD4BF8" w:rsidRPr="00BD4BF8" w:rsidRDefault="00BD4BF8" w:rsidP="001B477F">
            <w:pPr>
              <w:widowControl w:val="0"/>
              <w:spacing w:line="360" w:lineRule="auto"/>
              <w:ind w:left="103"/>
              <w:jc w:val="both"/>
              <w:rPr>
                <w:rFonts w:ascii="Times New Roman" w:eastAsia="Times New Roman" w:hAnsi="Times New Roman" w:cs="Times New Roman"/>
                <w:b/>
                <w:bCs/>
                <w:sz w:val="24"/>
                <w:szCs w:val="24"/>
                <w:lang w:val="en-IN"/>
              </w:rPr>
            </w:pPr>
            <w:r w:rsidRPr="00BD4BF8">
              <w:rPr>
                <w:rFonts w:ascii="Times New Roman" w:eastAsia="Times New Roman" w:hAnsi="Times New Roman" w:cs="Times New Roman"/>
                <w:b/>
                <w:bCs/>
                <w:sz w:val="24"/>
                <w:szCs w:val="24"/>
                <w:lang w:val="en-IN"/>
              </w:rPr>
              <w:t>Fat (%)</w:t>
            </w:r>
          </w:p>
        </w:tc>
      </w:tr>
      <w:tr w:rsidR="00BD4BF8" w:rsidRPr="00BD4BF8" w14:paraId="27FCD561" w14:textId="77777777" w:rsidTr="001B477F">
        <w:trPr>
          <w:jc w:val="center"/>
        </w:trPr>
        <w:tc>
          <w:tcPr>
            <w:tcW w:w="0" w:type="auto"/>
            <w:hideMark/>
          </w:tcPr>
          <w:p w14:paraId="10C27AE0" w14:textId="77777777" w:rsidR="00BD4BF8" w:rsidRPr="00BD4BF8" w:rsidRDefault="00BD4BF8" w:rsidP="001B477F">
            <w:pPr>
              <w:widowControl w:val="0"/>
              <w:spacing w:line="360" w:lineRule="auto"/>
              <w:ind w:left="103"/>
              <w:jc w:val="both"/>
              <w:rPr>
                <w:rFonts w:ascii="Times New Roman" w:eastAsia="Times New Roman" w:hAnsi="Times New Roman" w:cs="Times New Roman"/>
                <w:b/>
                <w:sz w:val="24"/>
                <w:szCs w:val="24"/>
                <w:lang w:val="en-IN"/>
              </w:rPr>
            </w:pPr>
            <w:r w:rsidRPr="00BD4BF8">
              <w:rPr>
                <w:rFonts w:ascii="Times New Roman" w:eastAsia="Times New Roman" w:hAnsi="Times New Roman" w:cs="Times New Roman"/>
                <w:b/>
                <w:sz w:val="24"/>
                <w:szCs w:val="24"/>
                <w:lang w:val="en-IN"/>
              </w:rPr>
              <w:t>Sports Bar</w:t>
            </w:r>
          </w:p>
        </w:tc>
        <w:tc>
          <w:tcPr>
            <w:tcW w:w="0" w:type="auto"/>
            <w:hideMark/>
          </w:tcPr>
          <w:p w14:paraId="0FF09F8C"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0.62 g</w:t>
            </w:r>
          </w:p>
        </w:tc>
        <w:tc>
          <w:tcPr>
            <w:tcW w:w="0" w:type="auto"/>
            <w:hideMark/>
          </w:tcPr>
          <w:p w14:paraId="1D256BDE"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5 g</w:t>
            </w:r>
          </w:p>
        </w:tc>
        <w:tc>
          <w:tcPr>
            <w:tcW w:w="0" w:type="auto"/>
            <w:hideMark/>
          </w:tcPr>
          <w:p w14:paraId="3FA7EB5B" w14:textId="77777777" w:rsidR="00BD4BF8" w:rsidRPr="00BD4BF8" w:rsidRDefault="00BD4BF8" w:rsidP="001B477F">
            <w:pPr>
              <w:widowControl w:val="0"/>
              <w:spacing w:line="360" w:lineRule="auto"/>
              <w:ind w:left="103"/>
              <w:jc w:val="both"/>
              <w:rPr>
                <w:rFonts w:ascii="Times New Roman" w:eastAsia="Times New Roman" w:hAnsi="Times New Roman" w:cs="Times New Roman"/>
                <w:bCs/>
                <w:sz w:val="24"/>
                <w:szCs w:val="24"/>
                <w:lang w:val="en-IN"/>
              </w:rPr>
            </w:pPr>
            <w:r w:rsidRPr="00BD4BF8">
              <w:rPr>
                <w:rFonts w:ascii="Times New Roman" w:eastAsia="Times New Roman" w:hAnsi="Times New Roman" w:cs="Times New Roman"/>
                <w:bCs/>
                <w:sz w:val="24"/>
                <w:szCs w:val="24"/>
                <w:lang w:val="en-IN"/>
              </w:rPr>
              <w:t>12.4%</w:t>
            </w:r>
          </w:p>
        </w:tc>
      </w:tr>
    </w:tbl>
    <w:p w14:paraId="0E2B91A9" w14:textId="4626A8ED" w:rsidR="00BD4BF8" w:rsidRDefault="00B34043" w:rsidP="001B477F">
      <w:pPr>
        <w:widowControl w:val="0"/>
        <w:spacing w:line="360" w:lineRule="auto"/>
        <w:jc w:val="both"/>
        <w:rPr>
          <w:rFonts w:ascii="Times New Roman" w:eastAsia="Times New Roman" w:hAnsi="Times New Roman" w:cs="Times New Roman"/>
          <w:sz w:val="24"/>
          <w:szCs w:val="24"/>
        </w:rPr>
      </w:pPr>
      <w:r w:rsidRPr="00B34043">
        <w:rPr>
          <w:rFonts w:ascii="Times New Roman" w:eastAsia="Times New Roman" w:hAnsi="Times New Roman" w:cs="Times New Roman"/>
          <w:sz w:val="24"/>
          <w:szCs w:val="24"/>
        </w:rPr>
        <w:t xml:space="preserve">Fat content measured at </w:t>
      </w:r>
      <w:r w:rsidRPr="00B34043">
        <w:rPr>
          <w:rFonts w:ascii="Times New Roman" w:eastAsia="Times New Roman" w:hAnsi="Times New Roman" w:cs="Times New Roman"/>
          <w:b/>
          <w:bCs/>
          <w:sz w:val="24"/>
          <w:szCs w:val="24"/>
        </w:rPr>
        <w:t>12.4%</w:t>
      </w:r>
      <w:r w:rsidRPr="00B34043">
        <w:rPr>
          <w:rFonts w:ascii="Times New Roman" w:eastAsia="Times New Roman" w:hAnsi="Times New Roman" w:cs="Times New Roman"/>
          <w:sz w:val="24"/>
          <w:szCs w:val="24"/>
        </w:rPr>
        <w:t xml:space="preserve">, predominantly sourced from peanut butter, seeds, and dry fruits. These </w:t>
      </w:r>
      <w:proofErr w:type="spellStart"/>
      <w:r w:rsidRPr="00B34043">
        <w:rPr>
          <w:rFonts w:ascii="Times New Roman" w:eastAsia="Times New Roman" w:hAnsi="Times New Roman" w:cs="Times New Roman"/>
          <w:sz w:val="24"/>
          <w:szCs w:val="24"/>
        </w:rPr>
        <w:t>fats</w:t>
      </w:r>
      <w:proofErr w:type="spellEnd"/>
      <w:r w:rsidRPr="00B34043">
        <w:rPr>
          <w:rFonts w:ascii="Times New Roman" w:eastAsia="Times New Roman" w:hAnsi="Times New Roman" w:cs="Times New Roman"/>
          <w:sz w:val="24"/>
          <w:szCs w:val="24"/>
        </w:rPr>
        <w:t xml:space="preserve"> are primarily unsaturated and beneficial for sustained energy release and cardiovascular health, making the product suitable for pre- or post-workout consumption.</w:t>
      </w:r>
    </w:p>
    <w:p w14:paraId="1FEF7AAB" w14:textId="6AD1D028" w:rsidR="00D757D3" w:rsidRPr="006D50A7" w:rsidRDefault="00FA7037" w:rsidP="001B477F">
      <w:pPr>
        <w:widowControl w:val="0"/>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5- Protein Content:</w:t>
      </w:r>
    </w:p>
    <w:p w14:paraId="4141C43E"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11 Protein Content:</w:t>
      </w:r>
    </w:p>
    <w:tbl>
      <w:tblPr>
        <w:tblStyle w:val="a9"/>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D757D3" w:rsidRPr="006D50A7" w14:paraId="0F1D8463" w14:textId="77777777" w:rsidTr="001B477F">
        <w:trPr>
          <w:jc w:val="center"/>
        </w:trPr>
        <w:tc>
          <w:tcPr>
            <w:tcW w:w="2340" w:type="dxa"/>
            <w:tcMar>
              <w:top w:w="100" w:type="dxa"/>
              <w:left w:w="100" w:type="dxa"/>
              <w:bottom w:w="100" w:type="dxa"/>
              <w:right w:w="100" w:type="dxa"/>
            </w:tcMar>
          </w:tcPr>
          <w:p w14:paraId="13125B5D"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Ingredient</w:t>
            </w:r>
          </w:p>
        </w:tc>
        <w:tc>
          <w:tcPr>
            <w:tcW w:w="2340" w:type="dxa"/>
            <w:tcMar>
              <w:top w:w="100" w:type="dxa"/>
              <w:left w:w="100" w:type="dxa"/>
              <w:bottom w:w="100" w:type="dxa"/>
              <w:right w:w="100" w:type="dxa"/>
            </w:tcMar>
          </w:tcPr>
          <w:p w14:paraId="4247B449"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Amount (g)</w:t>
            </w:r>
          </w:p>
        </w:tc>
        <w:tc>
          <w:tcPr>
            <w:tcW w:w="2340" w:type="dxa"/>
            <w:tcMar>
              <w:top w:w="100" w:type="dxa"/>
              <w:left w:w="100" w:type="dxa"/>
              <w:bottom w:w="100" w:type="dxa"/>
              <w:right w:w="100" w:type="dxa"/>
            </w:tcMar>
          </w:tcPr>
          <w:p w14:paraId="53DC2285"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Protein Content (g/100g)</w:t>
            </w:r>
          </w:p>
        </w:tc>
        <w:tc>
          <w:tcPr>
            <w:tcW w:w="2340" w:type="dxa"/>
            <w:tcMar>
              <w:top w:w="100" w:type="dxa"/>
              <w:left w:w="100" w:type="dxa"/>
              <w:bottom w:w="100" w:type="dxa"/>
              <w:right w:w="100" w:type="dxa"/>
            </w:tcMar>
          </w:tcPr>
          <w:p w14:paraId="3F252587"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Protein (g)</w:t>
            </w:r>
          </w:p>
        </w:tc>
      </w:tr>
      <w:tr w:rsidR="00D757D3" w:rsidRPr="006D50A7" w14:paraId="31E80EFF" w14:textId="77777777" w:rsidTr="001B477F">
        <w:trPr>
          <w:jc w:val="center"/>
        </w:trPr>
        <w:tc>
          <w:tcPr>
            <w:tcW w:w="2340" w:type="dxa"/>
            <w:tcMar>
              <w:top w:w="100" w:type="dxa"/>
              <w:left w:w="100" w:type="dxa"/>
              <w:bottom w:w="100" w:type="dxa"/>
              <w:right w:w="100" w:type="dxa"/>
            </w:tcMar>
          </w:tcPr>
          <w:p w14:paraId="7A6C835B"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Sangria powder</w:t>
            </w:r>
          </w:p>
        </w:tc>
        <w:tc>
          <w:tcPr>
            <w:tcW w:w="2340" w:type="dxa"/>
            <w:tcMar>
              <w:top w:w="100" w:type="dxa"/>
              <w:left w:w="100" w:type="dxa"/>
              <w:bottom w:w="100" w:type="dxa"/>
              <w:right w:w="100" w:type="dxa"/>
            </w:tcMar>
          </w:tcPr>
          <w:p w14:paraId="2FF83F82"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5.55</w:t>
            </w:r>
          </w:p>
        </w:tc>
        <w:tc>
          <w:tcPr>
            <w:tcW w:w="2340" w:type="dxa"/>
            <w:tcMar>
              <w:top w:w="100" w:type="dxa"/>
              <w:left w:w="100" w:type="dxa"/>
              <w:bottom w:w="100" w:type="dxa"/>
              <w:right w:w="100" w:type="dxa"/>
            </w:tcMar>
          </w:tcPr>
          <w:p w14:paraId="61A92508"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3.0</w:t>
            </w:r>
          </w:p>
        </w:tc>
        <w:tc>
          <w:tcPr>
            <w:tcW w:w="2340" w:type="dxa"/>
            <w:tcMar>
              <w:top w:w="100" w:type="dxa"/>
              <w:left w:w="100" w:type="dxa"/>
              <w:bottom w:w="100" w:type="dxa"/>
              <w:right w:w="100" w:type="dxa"/>
            </w:tcMar>
          </w:tcPr>
          <w:p w14:paraId="30FE96B3"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0.1665</w:t>
            </w:r>
          </w:p>
        </w:tc>
      </w:tr>
      <w:tr w:rsidR="00D757D3" w:rsidRPr="006D50A7" w14:paraId="5D1180F8" w14:textId="77777777" w:rsidTr="001B477F">
        <w:trPr>
          <w:jc w:val="center"/>
        </w:trPr>
        <w:tc>
          <w:tcPr>
            <w:tcW w:w="2340" w:type="dxa"/>
            <w:tcMar>
              <w:top w:w="100" w:type="dxa"/>
              <w:left w:w="100" w:type="dxa"/>
              <w:bottom w:w="100" w:type="dxa"/>
              <w:right w:w="100" w:type="dxa"/>
            </w:tcMar>
          </w:tcPr>
          <w:p w14:paraId="2E94086E"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Oats</w:t>
            </w:r>
          </w:p>
        </w:tc>
        <w:tc>
          <w:tcPr>
            <w:tcW w:w="2340" w:type="dxa"/>
            <w:tcMar>
              <w:top w:w="100" w:type="dxa"/>
              <w:left w:w="100" w:type="dxa"/>
              <w:bottom w:w="100" w:type="dxa"/>
              <w:right w:w="100" w:type="dxa"/>
            </w:tcMar>
          </w:tcPr>
          <w:p w14:paraId="00143BDB"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18</w:t>
            </w:r>
          </w:p>
        </w:tc>
        <w:tc>
          <w:tcPr>
            <w:tcW w:w="2340" w:type="dxa"/>
            <w:tcMar>
              <w:top w:w="100" w:type="dxa"/>
              <w:left w:w="100" w:type="dxa"/>
              <w:bottom w:w="100" w:type="dxa"/>
              <w:right w:w="100" w:type="dxa"/>
            </w:tcMar>
          </w:tcPr>
          <w:p w14:paraId="2348F682"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13.0</w:t>
            </w:r>
          </w:p>
        </w:tc>
        <w:tc>
          <w:tcPr>
            <w:tcW w:w="2340" w:type="dxa"/>
            <w:tcMar>
              <w:top w:w="100" w:type="dxa"/>
              <w:left w:w="100" w:type="dxa"/>
              <w:bottom w:w="100" w:type="dxa"/>
              <w:right w:w="100" w:type="dxa"/>
            </w:tcMar>
          </w:tcPr>
          <w:p w14:paraId="4125AAAD"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2.34</w:t>
            </w:r>
          </w:p>
        </w:tc>
      </w:tr>
      <w:tr w:rsidR="00D757D3" w:rsidRPr="006D50A7" w14:paraId="5D73D494" w14:textId="77777777" w:rsidTr="001B477F">
        <w:trPr>
          <w:jc w:val="center"/>
        </w:trPr>
        <w:tc>
          <w:tcPr>
            <w:tcW w:w="2340" w:type="dxa"/>
            <w:tcMar>
              <w:top w:w="100" w:type="dxa"/>
              <w:left w:w="100" w:type="dxa"/>
              <w:bottom w:w="100" w:type="dxa"/>
              <w:right w:w="100" w:type="dxa"/>
            </w:tcMar>
          </w:tcPr>
          <w:p w14:paraId="038D86EF"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Dates</w:t>
            </w:r>
          </w:p>
        </w:tc>
        <w:tc>
          <w:tcPr>
            <w:tcW w:w="2340" w:type="dxa"/>
            <w:tcMar>
              <w:top w:w="100" w:type="dxa"/>
              <w:left w:w="100" w:type="dxa"/>
              <w:bottom w:w="100" w:type="dxa"/>
              <w:right w:w="100" w:type="dxa"/>
            </w:tcMar>
          </w:tcPr>
          <w:p w14:paraId="677E3452"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18</w:t>
            </w:r>
          </w:p>
        </w:tc>
        <w:tc>
          <w:tcPr>
            <w:tcW w:w="2340" w:type="dxa"/>
            <w:tcMar>
              <w:top w:w="100" w:type="dxa"/>
              <w:left w:w="100" w:type="dxa"/>
              <w:bottom w:w="100" w:type="dxa"/>
              <w:right w:w="100" w:type="dxa"/>
            </w:tcMar>
          </w:tcPr>
          <w:p w14:paraId="6FAA2226"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w:t>
            </w:r>
          </w:p>
        </w:tc>
        <w:tc>
          <w:tcPr>
            <w:tcW w:w="2340" w:type="dxa"/>
            <w:tcMar>
              <w:top w:w="100" w:type="dxa"/>
              <w:left w:w="100" w:type="dxa"/>
              <w:bottom w:w="100" w:type="dxa"/>
              <w:right w:w="100" w:type="dxa"/>
            </w:tcMar>
          </w:tcPr>
          <w:p w14:paraId="6CED0F60"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0.36</w:t>
            </w:r>
          </w:p>
        </w:tc>
      </w:tr>
      <w:tr w:rsidR="00D757D3" w:rsidRPr="006D50A7" w14:paraId="670B72C2" w14:textId="77777777" w:rsidTr="001B477F">
        <w:trPr>
          <w:jc w:val="center"/>
        </w:trPr>
        <w:tc>
          <w:tcPr>
            <w:tcW w:w="2340" w:type="dxa"/>
            <w:tcMar>
              <w:top w:w="100" w:type="dxa"/>
              <w:left w:w="100" w:type="dxa"/>
              <w:bottom w:w="100" w:type="dxa"/>
              <w:right w:w="100" w:type="dxa"/>
            </w:tcMar>
          </w:tcPr>
          <w:p w14:paraId="3FAF1199"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Dry Fruits</w:t>
            </w:r>
          </w:p>
        </w:tc>
        <w:tc>
          <w:tcPr>
            <w:tcW w:w="2340" w:type="dxa"/>
            <w:tcMar>
              <w:top w:w="100" w:type="dxa"/>
              <w:left w:w="100" w:type="dxa"/>
              <w:bottom w:w="100" w:type="dxa"/>
              <w:right w:w="100" w:type="dxa"/>
            </w:tcMar>
          </w:tcPr>
          <w:p w14:paraId="3A4300A3"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9</w:t>
            </w:r>
          </w:p>
        </w:tc>
        <w:tc>
          <w:tcPr>
            <w:tcW w:w="2340" w:type="dxa"/>
            <w:tcMar>
              <w:top w:w="100" w:type="dxa"/>
              <w:left w:w="100" w:type="dxa"/>
              <w:bottom w:w="100" w:type="dxa"/>
              <w:right w:w="100" w:type="dxa"/>
            </w:tcMar>
          </w:tcPr>
          <w:p w14:paraId="377C2FD4"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15.0</w:t>
            </w:r>
          </w:p>
        </w:tc>
        <w:tc>
          <w:tcPr>
            <w:tcW w:w="2340" w:type="dxa"/>
            <w:tcMar>
              <w:top w:w="100" w:type="dxa"/>
              <w:left w:w="100" w:type="dxa"/>
              <w:bottom w:w="100" w:type="dxa"/>
              <w:right w:w="100" w:type="dxa"/>
            </w:tcMar>
          </w:tcPr>
          <w:p w14:paraId="32439DDA"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1.35</w:t>
            </w:r>
          </w:p>
        </w:tc>
      </w:tr>
      <w:tr w:rsidR="00D757D3" w:rsidRPr="006D50A7" w14:paraId="2113ED65" w14:textId="77777777" w:rsidTr="001B477F">
        <w:trPr>
          <w:jc w:val="center"/>
        </w:trPr>
        <w:tc>
          <w:tcPr>
            <w:tcW w:w="2340" w:type="dxa"/>
            <w:tcMar>
              <w:top w:w="100" w:type="dxa"/>
              <w:left w:w="100" w:type="dxa"/>
              <w:bottom w:w="100" w:type="dxa"/>
              <w:right w:w="100" w:type="dxa"/>
            </w:tcMar>
          </w:tcPr>
          <w:p w14:paraId="3D3E7004"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Dry Seeds</w:t>
            </w:r>
          </w:p>
        </w:tc>
        <w:tc>
          <w:tcPr>
            <w:tcW w:w="2340" w:type="dxa"/>
            <w:tcMar>
              <w:top w:w="100" w:type="dxa"/>
              <w:left w:w="100" w:type="dxa"/>
              <w:bottom w:w="100" w:type="dxa"/>
              <w:right w:w="100" w:type="dxa"/>
            </w:tcMar>
          </w:tcPr>
          <w:p w14:paraId="1F5C26BE"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4.5</w:t>
            </w:r>
          </w:p>
        </w:tc>
        <w:tc>
          <w:tcPr>
            <w:tcW w:w="2340" w:type="dxa"/>
            <w:tcMar>
              <w:top w:w="100" w:type="dxa"/>
              <w:left w:w="100" w:type="dxa"/>
              <w:bottom w:w="100" w:type="dxa"/>
              <w:right w:w="100" w:type="dxa"/>
            </w:tcMar>
          </w:tcPr>
          <w:p w14:paraId="2D46FFF8"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20.0</w:t>
            </w:r>
          </w:p>
        </w:tc>
        <w:tc>
          <w:tcPr>
            <w:tcW w:w="2340" w:type="dxa"/>
            <w:tcMar>
              <w:top w:w="100" w:type="dxa"/>
              <w:left w:w="100" w:type="dxa"/>
              <w:bottom w:w="100" w:type="dxa"/>
              <w:right w:w="100" w:type="dxa"/>
            </w:tcMar>
          </w:tcPr>
          <w:p w14:paraId="17D6A8BC"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0.90</w:t>
            </w:r>
          </w:p>
        </w:tc>
      </w:tr>
      <w:tr w:rsidR="00D757D3" w:rsidRPr="006D50A7" w14:paraId="1F88894B" w14:textId="77777777" w:rsidTr="001B477F">
        <w:trPr>
          <w:jc w:val="center"/>
        </w:trPr>
        <w:tc>
          <w:tcPr>
            <w:tcW w:w="2340" w:type="dxa"/>
            <w:tcMar>
              <w:top w:w="100" w:type="dxa"/>
              <w:left w:w="100" w:type="dxa"/>
              <w:bottom w:w="100" w:type="dxa"/>
              <w:right w:w="100" w:type="dxa"/>
            </w:tcMar>
          </w:tcPr>
          <w:p w14:paraId="1486FEE8"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Peanut Butter (10g)</w:t>
            </w:r>
          </w:p>
        </w:tc>
        <w:tc>
          <w:tcPr>
            <w:tcW w:w="2340" w:type="dxa"/>
            <w:tcMar>
              <w:top w:w="100" w:type="dxa"/>
              <w:left w:w="100" w:type="dxa"/>
              <w:bottom w:w="100" w:type="dxa"/>
              <w:right w:w="100" w:type="dxa"/>
            </w:tcMar>
          </w:tcPr>
          <w:p w14:paraId="19EDBB23"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25.0</w:t>
            </w:r>
          </w:p>
        </w:tc>
        <w:tc>
          <w:tcPr>
            <w:tcW w:w="2340" w:type="dxa"/>
            <w:tcMar>
              <w:top w:w="100" w:type="dxa"/>
              <w:left w:w="100" w:type="dxa"/>
              <w:bottom w:w="100" w:type="dxa"/>
              <w:right w:w="100" w:type="dxa"/>
            </w:tcMar>
          </w:tcPr>
          <w:p w14:paraId="5030F1AD"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2.50</w:t>
            </w:r>
          </w:p>
        </w:tc>
        <w:tc>
          <w:tcPr>
            <w:tcW w:w="2340" w:type="dxa"/>
            <w:tcMar>
              <w:top w:w="100" w:type="dxa"/>
              <w:left w:w="100" w:type="dxa"/>
              <w:bottom w:w="100" w:type="dxa"/>
              <w:right w:w="100" w:type="dxa"/>
            </w:tcMar>
          </w:tcPr>
          <w:p w14:paraId="00B44A06"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2.50</w:t>
            </w:r>
          </w:p>
        </w:tc>
      </w:tr>
      <w:tr w:rsidR="00D757D3" w:rsidRPr="006D50A7" w14:paraId="67CEAC93" w14:textId="77777777" w:rsidTr="001B477F">
        <w:trPr>
          <w:jc w:val="center"/>
        </w:trPr>
        <w:tc>
          <w:tcPr>
            <w:tcW w:w="2340" w:type="dxa"/>
            <w:tcMar>
              <w:top w:w="100" w:type="dxa"/>
              <w:left w:w="100" w:type="dxa"/>
              <w:bottom w:w="100" w:type="dxa"/>
              <w:right w:w="100" w:type="dxa"/>
            </w:tcMar>
          </w:tcPr>
          <w:p w14:paraId="5407D62B"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Total</w:t>
            </w:r>
          </w:p>
        </w:tc>
        <w:tc>
          <w:tcPr>
            <w:tcW w:w="2340" w:type="dxa"/>
            <w:tcMar>
              <w:top w:w="100" w:type="dxa"/>
              <w:left w:w="100" w:type="dxa"/>
              <w:bottom w:w="100" w:type="dxa"/>
              <w:right w:w="100" w:type="dxa"/>
            </w:tcMar>
          </w:tcPr>
          <w:p w14:paraId="4BAFFF62"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60.05 g</w:t>
            </w:r>
          </w:p>
        </w:tc>
        <w:tc>
          <w:tcPr>
            <w:tcW w:w="2340" w:type="dxa"/>
            <w:tcMar>
              <w:top w:w="100" w:type="dxa"/>
              <w:left w:w="100" w:type="dxa"/>
              <w:bottom w:w="100" w:type="dxa"/>
              <w:right w:w="100" w:type="dxa"/>
            </w:tcMar>
          </w:tcPr>
          <w:p w14:paraId="39E526F9"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c>
          <w:tcPr>
            <w:tcW w:w="2340" w:type="dxa"/>
            <w:tcMar>
              <w:top w:w="100" w:type="dxa"/>
              <w:left w:w="100" w:type="dxa"/>
              <w:bottom w:w="100" w:type="dxa"/>
              <w:right w:w="100" w:type="dxa"/>
            </w:tcMar>
          </w:tcPr>
          <w:p w14:paraId="2714E62A"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7.6165 g</w:t>
            </w:r>
          </w:p>
        </w:tc>
      </w:tr>
    </w:tbl>
    <w:p w14:paraId="7EBF8300" w14:textId="77777777" w:rsidR="00D757D3"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Now, proportionally calculate protein in 5 g:</w:t>
      </w:r>
    </w:p>
    <w:p w14:paraId="169DF30D" w14:textId="24E2199D" w:rsidR="001B477F" w:rsidRDefault="001B477F"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Protein (5 g bar)</w:t>
      </w:r>
      <w:r>
        <w:rPr>
          <w:rFonts w:ascii="Times New Roman" w:eastAsia="Times New Roman" w:hAnsi="Times New Roman" w:cs="Times New Roman"/>
          <w:sz w:val="24"/>
          <w:szCs w:val="24"/>
        </w:rPr>
        <w:t xml:space="preserve"> </w:t>
      </w:r>
      <w:r w:rsidRPr="006D50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D50A7">
        <w:rPr>
          <w:rFonts w:ascii="Times New Roman" w:eastAsia="Times New Roman" w:hAnsi="Times New Roman" w:cs="Times New Roman"/>
          <w:sz w:val="24"/>
          <w:szCs w:val="24"/>
        </w:rPr>
        <w:t>(7.6165)/60.05×5=0.634 g</w:t>
      </w:r>
    </w:p>
    <w:p w14:paraId="2DDA0BFD" w14:textId="641FD29C" w:rsidR="001B477F" w:rsidRDefault="001B477F"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11</w:t>
      </w:r>
      <w:r>
        <w:rPr>
          <w:rFonts w:ascii="Times New Roman" w:eastAsia="Times New Roman" w:hAnsi="Times New Roman" w:cs="Times New Roman"/>
          <w:sz w:val="24"/>
          <w:szCs w:val="24"/>
        </w:rPr>
        <w:t>(a)</w:t>
      </w:r>
      <w:r w:rsidRPr="006D50A7">
        <w:rPr>
          <w:rFonts w:ascii="Times New Roman" w:eastAsia="Times New Roman" w:hAnsi="Times New Roman" w:cs="Times New Roman"/>
          <w:sz w:val="24"/>
          <w:szCs w:val="24"/>
        </w:rPr>
        <w:t xml:space="preserve"> Protein Content:</w:t>
      </w:r>
    </w:p>
    <w:tbl>
      <w:tblPr>
        <w:tblStyle w:val="TableGrid"/>
        <w:tblW w:w="0" w:type="auto"/>
        <w:jc w:val="center"/>
        <w:tblLook w:val="04A0" w:firstRow="1" w:lastRow="0" w:firstColumn="1" w:lastColumn="0" w:noHBand="0" w:noVBand="1"/>
      </w:tblPr>
      <w:tblGrid>
        <w:gridCol w:w="1330"/>
        <w:gridCol w:w="1316"/>
        <w:gridCol w:w="2123"/>
        <w:gridCol w:w="1436"/>
      </w:tblGrid>
      <w:tr w:rsidR="001B477F" w:rsidRPr="001B477F" w14:paraId="1F3EF562" w14:textId="77777777" w:rsidTr="001B477F">
        <w:trPr>
          <w:jc w:val="center"/>
        </w:trPr>
        <w:tc>
          <w:tcPr>
            <w:tcW w:w="0" w:type="auto"/>
            <w:hideMark/>
          </w:tcPr>
          <w:p w14:paraId="51A0AAE0" w14:textId="77777777" w:rsidR="001B477F" w:rsidRPr="001B477F" w:rsidRDefault="001B477F" w:rsidP="001B477F">
            <w:pPr>
              <w:widowControl w:val="0"/>
              <w:spacing w:line="360" w:lineRule="auto"/>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Sample</w:t>
            </w:r>
          </w:p>
        </w:tc>
        <w:tc>
          <w:tcPr>
            <w:tcW w:w="0" w:type="auto"/>
            <w:hideMark/>
          </w:tcPr>
          <w:p w14:paraId="1BC838E8" w14:textId="77777777" w:rsidR="001B477F" w:rsidRPr="001B477F" w:rsidRDefault="001B477F" w:rsidP="001B477F">
            <w:pPr>
              <w:widowControl w:val="0"/>
              <w:spacing w:line="360" w:lineRule="auto"/>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Protein (g)</w:t>
            </w:r>
          </w:p>
        </w:tc>
        <w:tc>
          <w:tcPr>
            <w:tcW w:w="0" w:type="auto"/>
            <w:hideMark/>
          </w:tcPr>
          <w:p w14:paraId="6B3BD47A" w14:textId="77777777" w:rsidR="001B477F" w:rsidRPr="001B477F" w:rsidRDefault="001B477F" w:rsidP="001B477F">
            <w:pPr>
              <w:widowControl w:val="0"/>
              <w:spacing w:line="360" w:lineRule="auto"/>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Sample Weight (g)</w:t>
            </w:r>
          </w:p>
        </w:tc>
        <w:tc>
          <w:tcPr>
            <w:tcW w:w="0" w:type="auto"/>
            <w:hideMark/>
          </w:tcPr>
          <w:p w14:paraId="71532F00" w14:textId="77777777" w:rsidR="001B477F" w:rsidRPr="001B477F" w:rsidRDefault="001B477F" w:rsidP="001B477F">
            <w:pPr>
              <w:widowControl w:val="0"/>
              <w:spacing w:line="360" w:lineRule="auto"/>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Protein (%)</w:t>
            </w:r>
          </w:p>
        </w:tc>
      </w:tr>
      <w:tr w:rsidR="001B477F" w:rsidRPr="001B477F" w14:paraId="55D7BEC0" w14:textId="77777777" w:rsidTr="001B477F">
        <w:trPr>
          <w:jc w:val="center"/>
        </w:trPr>
        <w:tc>
          <w:tcPr>
            <w:tcW w:w="0" w:type="auto"/>
            <w:hideMark/>
          </w:tcPr>
          <w:p w14:paraId="4D58771C" w14:textId="77777777" w:rsidR="001B477F" w:rsidRPr="001B477F" w:rsidRDefault="001B477F" w:rsidP="001B477F">
            <w:pPr>
              <w:widowControl w:val="0"/>
              <w:spacing w:line="360" w:lineRule="auto"/>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Sports Bar</w:t>
            </w:r>
          </w:p>
        </w:tc>
        <w:tc>
          <w:tcPr>
            <w:tcW w:w="0" w:type="auto"/>
            <w:hideMark/>
          </w:tcPr>
          <w:p w14:paraId="55DE4416" w14:textId="77777777" w:rsidR="001B477F" w:rsidRPr="001B477F" w:rsidRDefault="001B477F" w:rsidP="001B477F">
            <w:pPr>
              <w:widowControl w:val="0"/>
              <w:spacing w:line="360" w:lineRule="auto"/>
              <w:jc w:val="both"/>
              <w:rPr>
                <w:rFonts w:ascii="Times New Roman" w:eastAsia="Times New Roman" w:hAnsi="Times New Roman" w:cs="Times New Roman"/>
                <w:sz w:val="24"/>
                <w:szCs w:val="24"/>
                <w:lang w:val="en-IN"/>
              </w:rPr>
            </w:pPr>
            <w:r w:rsidRPr="001B477F">
              <w:rPr>
                <w:rFonts w:ascii="Times New Roman" w:eastAsia="Times New Roman" w:hAnsi="Times New Roman" w:cs="Times New Roman"/>
                <w:sz w:val="24"/>
                <w:szCs w:val="24"/>
                <w:lang w:val="en-IN"/>
              </w:rPr>
              <w:t>0.634 g</w:t>
            </w:r>
          </w:p>
        </w:tc>
        <w:tc>
          <w:tcPr>
            <w:tcW w:w="0" w:type="auto"/>
            <w:hideMark/>
          </w:tcPr>
          <w:p w14:paraId="4AE6F4CE" w14:textId="77777777" w:rsidR="001B477F" w:rsidRPr="001B477F" w:rsidRDefault="001B477F" w:rsidP="001B477F">
            <w:pPr>
              <w:widowControl w:val="0"/>
              <w:spacing w:line="360" w:lineRule="auto"/>
              <w:jc w:val="both"/>
              <w:rPr>
                <w:rFonts w:ascii="Times New Roman" w:eastAsia="Times New Roman" w:hAnsi="Times New Roman" w:cs="Times New Roman"/>
                <w:sz w:val="24"/>
                <w:szCs w:val="24"/>
                <w:lang w:val="en-IN"/>
              </w:rPr>
            </w:pPr>
            <w:r w:rsidRPr="001B477F">
              <w:rPr>
                <w:rFonts w:ascii="Times New Roman" w:eastAsia="Times New Roman" w:hAnsi="Times New Roman" w:cs="Times New Roman"/>
                <w:sz w:val="24"/>
                <w:szCs w:val="24"/>
                <w:lang w:val="en-IN"/>
              </w:rPr>
              <w:t>5 g</w:t>
            </w:r>
          </w:p>
        </w:tc>
        <w:tc>
          <w:tcPr>
            <w:tcW w:w="0" w:type="auto"/>
            <w:hideMark/>
          </w:tcPr>
          <w:p w14:paraId="194A637F" w14:textId="77777777" w:rsidR="001B477F" w:rsidRPr="001B477F" w:rsidRDefault="001B477F" w:rsidP="001B477F">
            <w:pPr>
              <w:widowControl w:val="0"/>
              <w:spacing w:line="360" w:lineRule="auto"/>
              <w:jc w:val="both"/>
              <w:rPr>
                <w:rFonts w:ascii="Times New Roman" w:eastAsia="Times New Roman" w:hAnsi="Times New Roman" w:cs="Times New Roman"/>
                <w:sz w:val="24"/>
                <w:szCs w:val="24"/>
                <w:lang w:val="en-IN"/>
              </w:rPr>
            </w:pPr>
            <w:r w:rsidRPr="001B477F">
              <w:rPr>
                <w:rFonts w:ascii="Times New Roman" w:eastAsia="Times New Roman" w:hAnsi="Times New Roman" w:cs="Times New Roman"/>
                <w:sz w:val="24"/>
                <w:szCs w:val="24"/>
                <w:lang w:val="en-IN"/>
              </w:rPr>
              <w:t>12.68%</w:t>
            </w:r>
          </w:p>
        </w:tc>
      </w:tr>
    </w:tbl>
    <w:p w14:paraId="474A88F7" w14:textId="77777777" w:rsidR="001B477F" w:rsidRDefault="001B477F" w:rsidP="001B477F">
      <w:pPr>
        <w:widowControl w:val="0"/>
        <w:spacing w:line="360" w:lineRule="auto"/>
        <w:jc w:val="both"/>
        <w:rPr>
          <w:rFonts w:ascii="Times New Roman" w:eastAsia="Times New Roman" w:hAnsi="Times New Roman" w:cs="Times New Roman"/>
          <w:sz w:val="24"/>
          <w:szCs w:val="24"/>
        </w:rPr>
      </w:pPr>
    </w:p>
    <w:p w14:paraId="428BC366" w14:textId="1668A339"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A 5 g sample of the formulated Sangria sports bar (with 10% </w:t>
      </w: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incorporation) was analyzed for its protein content. The sample was found to contain 0.634 g of protein, indicating a protein density of 12.68%. This result highlights the bar's potential as a nutrient-rich, plant-based protein source, suitable for functional snacking. The protein contribution primarily comes from Sangria powder, oats, dry fruits, seeds, and peanut butter, making it an ideal supplement for energy and recovery, particularly in active or nutritionally conscious consumers.</w:t>
      </w:r>
    </w:p>
    <w:p w14:paraId="06D40031" w14:textId="77777777" w:rsidR="00D757D3" w:rsidRPr="006D50A7" w:rsidRDefault="00D757D3" w:rsidP="001B477F">
      <w:pPr>
        <w:widowControl w:val="0"/>
        <w:spacing w:line="360" w:lineRule="auto"/>
        <w:jc w:val="both"/>
        <w:rPr>
          <w:rFonts w:ascii="Times New Roman" w:eastAsia="Times New Roman" w:hAnsi="Times New Roman" w:cs="Times New Roman"/>
          <w:sz w:val="24"/>
          <w:szCs w:val="24"/>
        </w:rPr>
      </w:pPr>
    </w:p>
    <w:p w14:paraId="0E180D01" w14:textId="77777777" w:rsidR="00D757D3" w:rsidRPr="006D50A7" w:rsidRDefault="00FA7037" w:rsidP="001B477F">
      <w:pPr>
        <w:widowControl w:val="0"/>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 xml:space="preserve">6- Carbohydrate Content: </w:t>
      </w:r>
    </w:p>
    <w:p w14:paraId="4BB7917D"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Gungsuh" w:hAnsi="Times New Roman" w:cs="Times New Roman"/>
          <w:sz w:val="24"/>
          <w:szCs w:val="24"/>
        </w:rPr>
        <w:t>Carbohydrates (%)=100−(</w:t>
      </w:r>
      <w:proofErr w:type="spellStart"/>
      <w:r w:rsidRPr="006D50A7">
        <w:rPr>
          <w:rFonts w:ascii="Times New Roman" w:eastAsia="Gungsuh" w:hAnsi="Times New Roman" w:cs="Times New Roman"/>
          <w:sz w:val="24"/>
          <w:szCs w:val="24"/>
        </w:rPr>
        <w:t>Moisture+Ash+Fat+Protein+Crude</w:t>
      </w:r>
      <w:proofErr w:type="spellEnd"/>
      <w:r w:rsidRPr="006D50A7">
        <w:rPr>
          <w:rFonts w:ascii="Times New Roman" w:eastAsia="Gungsuh" w:hAnsi="Times New Roman" w:cs="Times New Roman"/>
          <w:sz w:val="24"/>
          <w:szCs w:val="24"/>
        </w:rPr>
        <w:t xml:space="preserve"> </w:t>
      </w:r>
      <w:proofErr w:type="spellStart"/>
      <w:r w:rsidRPr="006D50A7">
        <w:rPr>
          <w:rFonts w:ascii="Times New Roman" w:eastAsia="Gungsuh" w:hAnsi="Times New Roman" w:cs="Times New Roman"/>
          <w:sz w:val="24"/>
          <w:szCs w:val="24"/>
        </w:rPr>
        <w:t>Fibre</w:t>
      </w:r>
      <w:proofErr w:type="spellEnd"/>
      <w:r w:rsidRPr="006D50A7">
        <w:rPr>
          <w:rFonts w:ascii="Times New Roman" w:eastAsia="Gungsuh" w:hAnsi="Times New Roman" w:cs="Times New Roman"/>
          <w:sz w:val="24"/>
          <w:szCs w:val="24"/>
        </w:rPr>
        <w:t>)</w:t>
      </w:r>
    </w:p>
    <w:p w14:paraId="5C55561B"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Gungsuh" w:hAnsi="Times New Roman" w:cs="Times New Roman"/>
          <w:sz w:val="24"/>
          <w:szCs w:val="24"/>
        </w:rPr>
        <w:t>=100−(28.8+6.38+12.4+12.68+1.78)</w:t>
      </w:r>
    </w:p>
    <w:p w14:paraId="50D520A6"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Gungsuh" w:hAnsi="Times New Roman" w:cs="Times New Roman"/>
          <w:sz w:val="24"/>
          <w:szCs w:val="24"/>
        </w:rPr>
        <w:t>=100−62.04</w:t>
      </w:r>
    </w:p>
    <w:p w14:paraId="1B526E27"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=37.96%</w:t>
      </w:r>
    </w:p>
    <w:p w14:paraId="44588C95" w14:textId="77777777" w:rsidR="00D757D3" w:rsidRPr="006D50A7" w:rsidRDefault="00FA7037" w:rsidP="001B477F">
      <w:pPr>
        <w:widowControl w:val="0"/>
        <w:spacing w:before="102"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12 Carbohydrate Content:</w:t>
      </w:r>
    </w:p>
    <w:tbl>
      <w:tblPr>
        <w:tblStyle w:val="TableGrid"/>
        <w:tblW w:w="0" w:type="auto"/>
        <w:jc w:val="center"/>
        <w:tblLook w:val="04A0" w:firstRow="1" w:lastRow="0" w:firstColumn="1" w:lastColumn="0" w:noHBand="0" w:noVBand="1"/>
      </w:tblPr>
      <w:tblGrid>
        <w:gridCol w:w="1433"/>
        <w:gridCol w:w="3493"/>
      </w:tblGrid>
      <w:tr w:rsidR="001B477F" w:rsidRPr="001B477F" w14:paraId="7E0C71A1" w14:textId="77777777" w:rsidTr="001B477F">
        <w:trPr>
          <w:jc w:val="center"/>
        </w:trPr>
        <w:tc>
          <w:tcPr>
            <w:tcW w:w="0" w:type="auto"/>
            <w:hideMark/>
          </w:tcPr>
          <w:p w14:paraId="14D69D63" w14:textId="77777777" w:rsidR="001B477F" w:rsidRPr="001B477F" w:rsidRDefault="001B477F" w:rsidP="001B477F">
            <w:pPr>
              <w:widowControl w:val="0"/>
              <w:spacing w:line="360" w:lineRule="auto"/>
              <w:ind w:left="103"/>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Sample</w:t>
            </w:r>
          </w:p>
        </w:tc>
        <w:tc>
          <w:tcPr>
            <w:tcW w:w="0" w:type="auto"/>
            <w:hideMark/>
          </w:tcPr>
          <w:p w14:paraId="0860A0FB" w14:textId="77777777" w:rsidR="001B477F" w:rsidRPr="001B477F" w:rsidRDefault="001B477F" w:rsidP="001B477F">
            <w:pPr>
              <w:widowControl w:val="0"/>
              <w:spacing w:line="360" w:lineRule="auto"/>
              <w:ind w:left="103"/>
              <w:jc w:val="both"/>
              <w:rPr>
                <w:rFonts w:ascii="Times New Roman" w:eastAsia="Times New Roman" w:hAnsi="Times New Roman" w:cs="Times New Roman"/>
                <w:b/>
                <w:bCs/>
                <w:sz w:val="24"/>
                <w:szCs w:val="24"/>
                <w:lang w:val="en-IN"/>
              </w:rPr>
            </w:pPr>
            <w:r w:rsidRPr="001B477F">
              <w:rPr>
                <w:rFonts w:ascii="Times New Roman" w:eastAsia="Times New Roman" w:hAnsi="Times New Roman" w:cs="Times New Roman"/>
                <w:b/>
                <w:bCs/>
                <w:sz w:val="24"/>
                <w:szCs w:val="24"/>
                <w:lang w:val="en-IN"/>
              </w:rPr>
              <w:t>Calculated Carbohydrates (%)</w:t>
            </w:r>
          </w:p>
        </w:tc>
      </w:tr>
      <w:tr w:rsidR="001B477F" w:rsidRPr="001B477F" w14:paraId="769D6968" w14:textId="77777777" w:rsidTr="001B477F">
        <w:trPr>
          <w:jc w:val="center"/>
        </w:trPr>
        <w:tc>
          <w:tcPr>
            <w:tcW w:w="0" w:type="auto"/>
            <w:hideMark/>
          </w:tcPr>
          <w:p w14:paraId="3E703363" w14:textId="77777777" w:rsidR="001B477F" w:rsidRPr="001B477F" w:rsidRDefault="001B477F" w:rsidP="001B477F">
            <w:pPr>
              <w:widowControl w:val="0"/>
              <w:spacing w:line="360" w:lineRule="auto"/>
              <w:ind w:left="103"/>
              <w:jc w:val="both"/>
              <w:rPr>
                <w:rFonts w:ascii="Times New Roman" w:eastAsia="Times New Roman" w:hAnsi="Times New Roman" w:cs="Times New Roman"/>
                <w:b/>
                <w:sz w:val="24"/>
                <w:szCs w:val="24"/>
                <w:lang w:val="en-IN"/>
              </w:rPr>
            </w:pPr>
            <w:r w:rsidRPr="001B477F">
              <w:rPr>
                <w:rFonts w:ascii="Times New Roman" w:eastAsia="Times New Roman" w:hAnsi="Times New Roman" w:cs="Times New Roman"/>
                <w:b/>
                <w:sz w:val="24"/>
                <w:szCs w:val="24"/>
                <w:lang w:val="en-IN"/>
              </w:rPr>
              <w:t>Sports Bar</w:t>
            </w:r>
          </w:p>
        </w:tc>
        <w:tc>
          <w:tcPr>
            <w:tcW w:w="0" w:type="auto"/>
            <w:hideMark/>
          </w:tcPr>
          <w:p w14:paraId="71702737" w14:textId="77777777" w:rsidR="001B477F" w:rsidRPr="001B477F" w:rsidRDefault="001B477F" w:rsidP="001B477F">
            <w:pPr>
              <w:widowControl w:val="0"/>
              <w:spacing w:line="360" w:lineRule="auto"/>
              <w:ind w:left="103"/>
              <w:jc w:val="both"/>
              <w:rPr>
                <w:rFonts w:ascii="Times New Roman" w:eastAsia="Times New Roman" w:hAnsi="Times New Roman" w:cs="Times New Roman"/>
                <w:sz w:val="24"/>
                <w:szCs w:val="24"/>
                <w:lang w:val="en-IN"/>
              </w:rPr>
            </w:pPr>
            <w:r w:rsidRPr="001B477F">
              <w:rPr>
                <w:rFonts w:ascii="Times New Roman" w:eastAsia="Times New Roman" w:hAnsi="Times New Roman" w:cs="Times New Roman"/>
                <w:sz w:val="24"/>
                <w:szCs w:val="24"/>
                <w:lang w:val="en-IN"/>
              </w:rPr>
              <w:t>37.96%</w:t>
            </w:r>
          </w:p>
        </w:tc>
      </w:tr>
    </w:tbl>
    <w:p w14:paraId="06C7A18C"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The carbohydrate content in the 5 g Sangria sports bar sample is approximately 1.898 g, representing 37.96% of the bar’s total weight. This moderate carbohydrate concentration, </w:t>
      </w:r>
      <w:r w:rsidRPr="006D50A7">
        <w:rPr>
          <w:rFonts w:ascii="Times New Roman" w:eastAsia="Times New Roman" w:hAnsi="Times New Roman" w:cs="Times New Roman"/>
          <w:sz w:val="24"/>
          <w:szCs w:val="24"/>
        </w:rPr>
        <w:lastRenderedPageBreak/>
        <w:t>combined with meaningful levels of protein and healthy fats, makes the Sangria sports bar a balanced, energy-rich snack. The carbohydrate content is primarily derived from dates, oats, and Sangria powder, offering both quick and sustained energy release, ideal for pre- or post-activity consumption (Islam et al., 2019).</w:t>
      </w:r>
    </w:p>
    <w:p w14:paraId="338D299D" w14:textId="77777777" w:rsidR="00D757D3" w:rsidRPr="006D50A7" w:rsidRDefault="00D757D3" w:rsidP="001B477F">
      <w:pPr>
        <w:widowControl w:val="0"/>
        <w:spacing w:line="360" w:lineRule="auto"/>
        <w:jc w:val="both"/>
        <w:rPr>
          <w:rFonts w:ascii="Times New Roman" w:eastAsia="Times New Roman" w:hAnsi="Times New Roman" w:cs="Times New Roman"/>
          <w:sz w:val="24"/>
          <w:szCs w:val="24"/>
        </w:rPr>
      </w:pPr>
    </w:p>
    <w:p w14:paraId="498236E3"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3. Phytochemical and Antioxidant Properties:</w:t>
      </w:r>
    </w:p>
    <w:p w14:paraId="23808DEA"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1- Quantitative Phytochemical:</w:t>
      </w:r>
    </w:p>
    <w:p w14:paraId="15D10F9E"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13 Quantitative Phytochemical analysis along with methodology and expected results as per standard methods followed:</w:t>
      </w:r>
    </w:p>
    <w:tbl>
      <w:tblPr>
        <w:tblStyle w:val="ac"/>
        <w:tblW w:w="9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3"/>
        <w:gridCol w:w="2052"/>
        <w:gridCol w:w="4649"/>
      </w:tblGrid>
      <w:tr w:rsidR="00D757D3" w:rsidRPr="006D50A7" w14:paraId="577BBC3A" w14:textId="77777777">
        <w:tc>
          <w:tcPr>
            <w:tcW w:w="2643" w:type="dxa"/>
          </w:tcPr>
          <w:p w14:paraId="1050F06D" w14:textId="77777777" w:rsidR="00D757D3" w:rsidRPr="006D50A7" w:rsidRDefault="00FA7037" w:rsidP="001B477F">
            <w:pPr>
              <w:widowControl w:val="0"/>
              <w:spacing w:before="137" w:line="360" w:lineRule="auto"/>
              <w:ind w:left="107" w:right="719"/>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Phytochemical</w:t>
            </w:r>
          </w:p>
        </w:tc>
        <w:tc>
          <w:tcPr>
            <w:tcW w:w="2052" w:type="dxa"/>
          </w:tcPr>
          <w:p w14:paraId="0C2438C7"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Test performed</w:t>
            </w:r>
          </w:p>
        </w:tc>
        <w:tc>
          <w:tcPr>
            <w:tcW w:w="4649" w:type="dxa"/>
          </w:tcPr>
          <w:p w14:paraId="64A2E017"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Methodology and expected observation</w:t>
            </w:r>
          </w:p>
        </w:tc>
      </w:tr>
      <w:tr w:rsidR="00D757D3" w:rsidRPr="006D50A7" w14:paraId="28480AA3" w14:textId="77777777">
        <w:tc>
          <w:tcPr>
            <w:tcW w:w="2643" w:type="dxa"/>
          </w:tcPr>
          <w:p w14:paraId="40F0F029" w14:textId="77777777" w:rsidR="00D757D3" w:rsidRPr="006D50A7" w:rsidRDefault="00FA7037" w:rsidP="001B477F">
            <w:pPr>
              <w:widowControl w:val="0"/>
              <w:spacing w:before="137" w:line="360" w:lineRule="auto"/>
              <w:ind w:left="107"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Flavonoids</w:t>
            </w:r>
          </w:p>
        </w:tc>
        <w:tc>
          <w:tcPr>
            <w:tcW w:w="2052" w:type="dxa"/>
          </w:tcPr>
          <w:p w14:paraId="763A2EBB"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NaOH test</w:t>
            </w:r>
          </w:p>
        </w:tc>
        <w:tc>
          <w:tcPr>
            <w:tcW w:w="4649" w:type="dxa"/>
          </w:tcPr>
          <w:p w14:paraId="311FB3F8"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To 1 ml of sample added few drops of 2N NaOH solution. Occurrence of yellow color will indicate a positive result</w:t>
            </w:r>
          </w:p>
        </w:tc>
      </w:tr>
      <w:tr w:rsidR="00D757D3" w:rsidRPr="006D50A7" w14:paraId="7A34F687" w14:textId="77777777">
        <w:tc>
          <w:tcPr>
            <w:tcW w:w="2643" w:type="dxa"/>
          </w:tcPr>
          <w:p w14:paraId="6ECCC503" w14:textId="77777777" w:rsidR="00D757D3" w:rsidRPr="006D50A7" w:rsidRDefault="00FA7037" w:rsidP="001B477F">
            <w:pPr>
              <w:widowControl w:val="0"/>
              <w:spacing w:before="1" w:line="360" w:lineRule="auto"/>
              <w:ind w:left="107"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Quinones</w:t>
            </w:r>
          </w:p>
        </w:tc>
        <w:tc>
          <w:tcPr>
            <w:tcW w:w="2052" w:type="dxa"/>
          </w:tcPr>
          <w:p w14:paraId="40AEEDF7" w14:textId="77777777" w:rsidR="00D757D3" w:rsidRPr="006D50A7" w:rsidRDefault="00FA7037" w:rsidP="001B477F">
            <w:pPr>
              <w:widowControl w:val="0"/>
              <w:spacing w:before="1"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H2SO4</w:t>
            </w:r>
          </w:p>
        </w:tc>
        <w:tc>
          <w:tcPr>
            <w:tcW w:w="4649" w:type="dxa"/>
          </w:tcPr>
          <w:p w14:paraId="11EBE989"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To 1 ml of sample added 1 ml of conc. H</w:t>
            </w:r>
            <w:r w:rsidRPr="006D50A7">
              <w:rPr>
                <w:rFonts w:ascii="Times New Roman" w:eastAsia="Times New Roman" w:hAnsi="Times New Roman" w:cs="Times New Roman"/>
                <w:sz w:val="16"/>
                <w:szCs w:val="16"/>
              </w:rPr>
              <w:t>2</w:t>
            </w:r>
            <w:r w:rsidRPr="006D50A7">
              <w:rPr>
                <w:rFonts w:ascii="Times New Roman" w:eastAsia="Times New Roman" w:hAnsi="Times New Roman" w:cs="Times New Roman"/>
                <w:sz w:val="24"/>
                <w:szCs w:val="24"/>
              </w:rPr>
              <w:t>SO</w:t>
            </w:r>
            <w:r w:rsidRPr="006D50A7">
              <w:rPr>
                <w:rFonts w:ascii="Times New Roman" w:eastAsia="Times New Roman" w:hAnsi="Times New Roman" w:cs="Times New Roman"/>
                <w:sz w:val="16"/>
                <w:szCs w:val="16"/>
              </w:rPr>
              <w:t>4</w:t>
            </w:r>
            <w:r w:rsidRPr="006D50A7">
              <w:rPr>
                <w:rFonts w:ascii="Times New Roman" w:eastAsia="Times New Roman" w:hAnsi="Times New Roman" w:cs="Times New Roman"/>
                <w:sz w:val="24"/>
                <w:szCs w:val="24"/>
              </w:rPr>
              <w:t>. Presence of red color will indicate a positive</w:t>
            </w:r>
          </w:p>
          <w:p w14:paraId="226AE737" w14:textId="77777777" w:rsidR="00D757D3" w:rsidRPr="006D50A7" w:rsidRDefault="00FA7037" w:rsidP="001B477F">
            <w:pPr>
              <w:widowControl w:val="0"/>
              <w:spacing w:before="4"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test</w:t>
            </w:r>
          </w:p>
        </w:tc>
      </w:tr>
      <w:tr w:rsidR="00D757D3" w:rsidRPr="006D50A7" w14:paraId="4A80F58F" w14:textId="77777777">
        <w:tc>
          <w:tcPr>
            <w:tcW w:w="2643" w:type="dxa"/>
          </w:tcPr>
          <w:p w14:paraId="5CE2992B" w14:textId="77777777" w:rsidR="00D757D3" w:rsidRPr="006D50A7" w:rsidRDefault="00FA7037" w:rsidP="001B477F">
            <w:pPr>
              <w:widowControl w:val="0"/>
              <w:spacing w:before="137" w:line="360" w:lineRule="auto"/>
              <w:ind w:left="107"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Phenolic Compounds</w:t>
            </w:r>
          </w:p>
        </w:tc>
        <w:tc>
          <w:tcPr>
            <w:tcW w:w="2052" w:type="dxa"/>
          </w:tcPr>
          <w:p w14:paraId="7C1AF7D6"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FeCl</w:t>
            </w:r>
            <w:r w:rsidRPr="006D50A7">
              <w:rPr>
                <w:rFonts w:ascii="Times New Roman" w:eastAsia="Times New Roman" w:hAnsi="Times New Roman" w:cs="Times New Roman"/>
                <w:sz w:val="16"/>
                <w:szCs w:val="16"/>
              </w:rPr>
              <w:t xml:space="preserve">3 </w:t>
            </w:r>
            <w:r w:rsidRPr="006D50A7">
              <w:rPr>
                <w:rFonts w:ascii="Times New Roman" w:eastAsia="Times New Roman" w:hAnsi="Times New Roman" w:cs="Times New Roman"/>
                <w:sz w:val="24"/>
                <w:szCs w:val="24"/>
              </w:rPr>
              <w:t>test</w:t>
            </w:r>
          </w:p>
        </w:tc>
        <w:tc>
          <w:tcPr>
            <w:tcW w:w="4649" w:type="dxa"/>
          </w:tcPr>
          <w:p w14:paraId="31A2B831"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In 1 ml of sample, 2 ml distilled water is added followed by 3–4 drops of ferric chloride solution. Formation of blue-green color will give a positive result</w:t>
            </w:r>
          </w:p>
        </w:tc>
      </w:tr>
      <w:tr w:rsidR="00D757D3" w:rsidRPr="006D50A7" w14:paraId="54ACB2B2" w14:textId="77777777">
        <w:tc>
          <w:tcPr>
            <w:tcW w:w="2643" w:type="dxa"/>
          </w:tcPr>
          <w:p w14:paraId="50594CE9" w14:textId="77777777" w:rsidR="00D757D3" w:rsidRPr="006D50A7" w:rsidRDefault="00FA7037" w:rsidP="001B477F">
            <w:pPr>
              <w:widowControl w:val="0"/>
              <w:spacing w:before="137" w:line="360" w:lineRule="auto"/>
              <w:ind w:left="107"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Tannins</w:t>
            </w:r>
          </w:p>
        </w:tc>
        <w:tc>
          <w:tcPr>
            <w:tcW w:w="2052" w:type="dxa"/>
          </w:tcPr>
          <w:p w14:paraId="0CE857F2"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Braemer’s </w:t>
            </w:r>
            <w:r w:rsidRPr="006D50A7">
              <w:rPr>
                <w:rFonts w:ascii="Times New Roman" w:eastAsia="Times New Roman" w:hAnsi="Times New Roman" w:cs="Times New Roman"/>
                <w:sz w:val="24"/>
                <w:szCs w:val="24"/>
              </w:rPr>
              <w:lastRenderedPageBreak/>
              <w:t>test</w:t>
            </w:r>
          </w:p>
        </w:tc>
        <w:tc>
          <w:tcPr>
            <w:tcW w:w="4649" w:type="dxa"/>
          </w:tcPr>
          <w:p w14:paraId="48829576" w14:textId="77777777" w:rsidR="00D757D3" w:rsidRPr="006D50A7" w:rsidRDefault="00FA7037" w:rsidP="001B477F">
            <w:pPr>
              <w:widowControl w:val="0"/>
              <w:spacing w:before="137" w:line="360" w:lineRule="auto"/>
              <w:ind w:left="108" w:right="719"/>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lastRenderedPageBreak/>
              <w:t xml:space="preserve">Added 2 ml of 10% alcoholic ferric </w:t>
            </w:r>
            <w:r w:rsidRPr="006D50A7">
              <w:rPr>
                <w:rFonts w:ascii="Times New Roman" w:eastAsia="Times New Roman" w:hAnsi="Times New Roman" w:cs="Times New Roman"/>
                <w:sz w:val="24"/>
                <w:szCs w:val="24"/>
              </w:rPr>
              <w:lastRenderedPageBreak/>
              <w:t>chloride to 2 ml of sample. Dark blue color will indicate its presence</w:t>
            </w:r>
          </w:p>
        </w:tc>
      </w:tr>
    </w:tbl>
    <w:p w14:paraId="005046E9" w14:textId="77777777" w:rsidR="00D757D3" w:rsidRPr="006D50A7" w:rsidRDefault="00D757D3" w:rsidP="001B477F">
      <w:pPr>
        <w:widowControl w:val="0"/>
        <w:spacing w:line="360" w:lineRule="auto"/>
        <w:jc w:val="both"/>
        <w:rPr>
          <w:rFonts w:ascii="Times New Roman" w:eastAsia="Times New Roman" w:hAnsi="Times New Roman" w:cs="Times New Roman"/>
          <w:sz w:val="20"/>
          <w:szCs w:val="20"/>
        </w:rPr>
      </w:pPr>
    </w:p>
    <w:p w14:paraId="22BD0FDE" w14:textId="77777777" w:rsidR="00D757D3" w:rsidRPr="006D50A7" w:rsidRDefault="00FA7037" w:rsidP="001B477F">
      <w:pPr>
        <w:widowControl w:val="0"/>
        <w:spacing w:line="360" w:lineRule="auto"/>
        <w:jc w:val="both"/>
        <w:rPr>
          <w:rFonts w:ascii="Times New Roman" w:eastAsia="Times New Roman" w:hAnsi="Times New Roman" w:cs="Times New Roman"/>
          <w:sz w:val="20"/>
          <w:szCs w:val="20"/>
        </w:rPr>
      </w:pPr>
      <w:r w:rsidRPr="006D50A7">
        <w:rPr>
          <w:rFonts w:ascii="Times New Roman" w:eastAsia="Times New Roman" w:hAnsi="Times New Roman" w:cs="Times New Roman"/>
          <w:noProof/>
          <w:sz w:val="20"/>
          <w:szCs w:val="20"/>
          <w:lang w:val="en-US"/>
        </w:rPr>
        <w:drawing>
          <wp:inline distT="114300" distB="114300" distL="114300" distR="114300" wp14:anchorId="26039304" wp14:editId="722BD2F2">
            <wp:extent cx="5943600" cy="31369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3136900"/>
                    </a:xfrm>
                    <a:prstGeom prst="rect">
                      <a:avLst/>
                    </a:prstGeom>
                    <a:ln/>
                  </pic:spPr>
                </pic:pic>
              </a:graphicData>
            </a:graphic>
          </wp:inline>
        </w:drawing>
      </w:r>
    </w:p>
    <w:p w14:paraId="4A168C78"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Fig. 08 Observation of Phytochemicals.</w:t>
      </w:r>
    </w:p>
    <w:p w14:paraId="5E17B122" w14:textId="77777777" w:rsidR="00D757D3" w:rsidRPr="006D50A7" w:rsidRDefault="00D757D3" w:rsidP="001B477F">
      <w:pPr>
        <w:widowControl w:val="0"/>
        <w:spacing w:line="360" w:lineRule="auto"/>
        <w:jc w:val="both"/>
        <w:rPr>
          <w:rFonts w:ascii="Times New Roman" w:eastAsia="Times New Roman" w:hAnsi="Times New Roman" w:cs="Times New Roman"/>
          <w:sz w:val="20"/>
          <w:szCs w:val="20"/>
        </w:rPr>
      </w:pPr>
    </w:p>
    <w:p w14:paraId="4DF34183" w14:textId="77777777" w:rsidR="00D757D3" w:rsidRPr="006D50A7" w:rsidRDefault="00FA7037" w:rsidP="001B477F">
      <w:pPr>
        <w:widowControl w:val="0"/>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14 Observation of Phytochemicals: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2"/>
        <w:gridCol w:w="3698"/>
        <w:gridCol w:w="2340"/>
        <w:gridCol w:w="2340"/>
      </w:tblGrid>
      <w:tr w:rsidR="00D757D3" w:rsidRPr="006D50A7" w14:paraId="52A58B77" w14:textId="77777777">
        <w:tc>
          <w:tcPr>
            <w:tcW w:w="982" w:type="dxa"/>
            <w:shd w:val="clear" w:color="auto" w:fill="auto"/>
            <w:tcMar>
              <w:top w:w="100" w:type="dxa"/>
              <w:left w:w="100" w:type="dxa"/>
              <w:bottom w:w="100" w:type="dxa"/>
              <w:right w:w="100" w:type="dxa"/>
            </w:tcMar>
          </w:tcPr>
          <w:p w14:paraId="08252878"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Serial no</w:t>
            </w:r>
          </w:p>
        </w:tc>
        <w:tc>
          <w:tcPr>
            <w:tcW w:w="3697" w:type="dxa"/>
            <w:shd w:val="clear" w:color="auto" w:fill="auto"/>
            <w:tcMar>
              <w:top w:w="100" w:type="dxa"/>
              <w:left w:w="100" w:type="dxa"/>
              <w:bottom w:w="100" w:type="dxa"/>
              <w:right w:w="100" w:type="dxa"/>
            </w:tcMar>
          </w:tcPr>
          <w:p w14:paraId="148E29F6"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Parameters</w:t>
            </w:r>
          </w:p>
        </w:tc>
        <w:tc>
          <w:tcPr>
            <w:tcW w:w="2339" w:type="dxa"/>
            <w:shd w:val="clear" w:color="auto" w:fill="auto"/>
            <w:tcMar>
              <w:top w:w="100" w:type="dxa"/>
              <w:left w:w="100" w:type="dxa"/>
              <w:bottom w:w="100" w:type="dxa"/>
              <w:right w:w="100" w:type="dxa"/>
            </w:tcMar>
          </w:tcPr>
          <w:p w14:paraId="2CEC75D8"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Presence</w:t>
            </w:r>
          </w:p>
        </w:tc>
        <w:tc>
          <w:tcPr>
            <w:tcW w:w="2339" w:type="dxa"/>
            <w:shd w:val="clear" w:color="auto" w:fill="auto"/>
            <w:tcMar>
              <w:top w:w="100" w:type="dxa"/>
              <w:left w:w="100" w:type="dxa"/>
              <w:bottom w:w="100" w:type="dxa"/>
              <w:right w:w="100" w:type="dxa"/>
            </w:tcMar>
          </w:tcPr>
          <w:p w14:paraId="0671B125"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Absence</w:t>
            </w:r>
          </w:p>
        </w:tc>
      </w:tr>
      <w:tr w:rsidR="00D757D3" w:rsidRPr="006D50A7" w14:paraId="05B38021" w14:textId="77777777">
        <w:tc>
          <w:tcPr>
            <w:tcW w:w="982" w:type="dxa"/>
            <w:shd w:val="clear" w:color="auto" w:fill="auto"/>
            <w:tcMar>
              <w:top w:w="100" w:type="dxa"/>
              <w:left w:w="100" w:type="dxa"/>
              <w:bottom w:w="100" w:type="dxa"/>
              <w:right w:w="100" w:type="dxa"/>
            </w:tcMar>
          </w:tcPr>
          <w:p w14:paraId="33E448D2"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w:t>
            </w:r>
          </w:p>
        </w:tc>
        <w:tc>
          <w:tcPr>
            <w:tcW w:w="3697" w:type="dxa"/>
            <w:shd w:val="clear" w:color="auto" w:fill="auto"/>
            <w:tcMar>
              <w:top w:w="100" w:type="dxa"/>
              <w:left w:w="100" w:type="dxa"/>
              <w:bottom w:w="100" w:type="dxa"/>
              <w:right w:w="100" w:type="dxa"/>
            </w:tcMar>
          </w:tcPr>
          <w:p w14:paraId="57CA6C0A"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Flavonoids</w:t>
            </w:r>
          </w:p>
        </w:tc>
        <w:tc>
          <w:tcPr>
            <w:tcW w:w="2339" w:type="dxa"/>
            <w:shd w:val="clear" w:color="auto" w:fill="auto"/>
            <w:tcMar>
              <w:top w:w="100" w:type="dxa"/>
              <w:left w:w="100" w:type="dxa"/>
              <w:bottom w:w="100" w:type="dxa"/>
              <w:right w:w="100" w:type="dxa"/>
            </w:tcMar>
          </w:tcPr>
          <w:p w14:paraId="0B9FADFA"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14:paraId="07E20A58"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r>
      <w:tr w:rsidR="00D757D3" w:rsidRPr="006D50A7" w14:paraId="0BADA931" w14:textId="77777777">
        <w:tc>
          <w:tcPr>
            <w:tcW w:w="982" w:type="dxa"/>
            <w:shd w:val="clear" w:color="auto" w:fill="auto"/>
            <w:tcMar>
              <w:top w:w="100" w:type="dxa"/>
              <w:left w:w="100" w:type="dxa"/>
              <w:bottom w:w="100" w:type="dxa"/>
              <w:right w:w="100" w:type="dxa"/>
            </w:tcMar>
          </w:tcPr>
          <w:p w14:paraId="52472144"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w:t>
            </w:r>
          </w:p>
        </w:tc>
        <w:tc>
          <w:tcPr>
            <w:tcW w:w="3697" w:type="dxa"/>
            <w:shd w:val="clear" w:color="auto" w:fill="auto"/>
            <w:tcMar>
              <w:top w:w="100" w:type="dxa"/>
              <w:left w:w="100" w:type="dxa"/>
              <w:bottom w:w="100" w:type="dxa"/>
              <w:right w:w="100" w:type="dxa"/>
            </w:tcMar>
          </w:tcPr>
          <w:p w14:paraId="0DD41F26"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Quinones</w:t>
            </w:r>
          </w:p>
        </w:tc>
        <w:tc>
          <w:tcPr>
            <w:tcW w:w="2339" w:type="dxa"/>
            <w:shd w:val="clear" w:color="auto" w:fill="auto"/>
            <w:tcMar>
              <w:top w:w="100" w:type="dxa"/>
              <w:left w:w="100" w:type="dxa"/>
              <w:bottom w:w="100" w:type="dxa"/>
              <w:right w:w="100" w:type="dxa"/>
            </w:tcMar>
          </w:tcPr>
          <w:p w14:paraId="1DBBA86F"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14:paraId="43396392"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r>
      <w:tr w:rsidR="00D757D3" w:rsidRPr="006D50A7" w14:paraId="75628D3B" w14:textId="77777777">
        <w:tc>
          <w:tcPr>
            <w:tcW w:w="982" w:type="dxa"/>
            <w:shd w:val="clear" w:color="auto" w:fill="auto"/>
            <w:tcMar>
              <w:top w:w="100" w:type="dxa"/>
              <w:left w:w="100" w:type="dxa"/>
              <w:bottom w:w="100" w:type="dxa"/>
              <w:right w:w="100" w:type="dxa"/>
            </w:tcMar>
          </w:tcPr>
          <w:p w14:paraId="2040656A"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3</w:t>
            </w:r>
          </w:p>
        </w:tc>
        <w:tc>
          <w:tcPr>
            <w:tcW w:w="3697" w:type="dxa"/>
            <w:shd w:val="clear" w:color="auto" w:fill="auto"/>
            <w:tcMar>
              <w:top w:w="100" w:type="dxa"/>
              <w:left w:w="100" w:type="dxa"/>
              <w:bottom w:w="100" w:type="dxa"/>
              <w:right w:w="100" w:type="dxa"/>
            </w:tcMar>
          </w:tcPr>
          <w:p w14:paraId="617F5837"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Phenolic Compounds</w:t>
            </w:r>
          </w:p>
        </w:tc>
        <w:tc>
          <w:tcPr>
            <w:tcW w:w="2339" w:type="dxa"/>
            <w:shd w:val="clear" w:color="auto" w:fill="auto"/>
            <w:tcMar>
              <w:top w:w="100" w:type="dxa"/>
              <w:left w:w="100" w:type="dxa"/>
              <w:bottom w:w="100" w:type="dxa"/>
              <w:right w:w="100" w:type="dxa"/>
            </w:tcMar>
          </w:tcPr>
          <w:p w14:paraId="6D682579"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14:paraId="4F727796"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r>
      <w:tr w:rsidR="00D757D3" w:rsidRPr="006D50A7" w14:paraId="070C61BA" w14:textId="77777777">
        <w:tc>
          <w:tcPr>
            <w:tcW w:w="982" w:type="dxa"/>
            <w:shd w:val="clear" w:color="auto" w:fill="auto"/>
            <w:tcMar>
              <w:top w:w="100" w:type="dxa"/>
              <w:left w:w="100" w:type="dxa"/>
              <w:bottom w:w="100" w:type="dxa"/>
              <w:right w:w="100" w:type="dxa"/>
            </w:tcMar>
          </w:tcPr>
          <w:p w14:paraId="60D1052C"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w:t>
            </w:r>
          </w:p>
        </w:tc>
        <w:tc>
          <w:tcPr>
            <w:tcW w:w="3697" w:type="dxa"/>
            <w:shd w:val="clear" w:color="auto" w:fill="auto"/>
            <w:tcMar>
              <w:top w:w="100" w:type="dxa"/>
              <w:left w:w="100" w:type="dxa"/>
              <w:bottom w:w="100" w:type="dxa"/>
              <w:right w:w="100" w:type="dxa"/>
            </w:tcMar>
          </w:tcPr>
          <w:p w14:paraId="4DC042D3"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Tannins</w:t>
            </w:r>
          </w:p>
        </w:tc>
        <w:tc>
          <w:tcPr>
            <w:tcW w:w="2339" w:type="dxa"/>
            <w:shd w:val="clear" w:color="auto" w:fill="auto"/>
            <w:tcMar>
              <w:top w:w="100" w:type="dxa"/>
              <w:left w:w="100" w:type="dxa"/>
              <w:bottom w:w="100" w:type="dxa"/>
              <w:right w:w="100" w:type="dxa"/>
            </w:tcMar>
          </w:tcPr>
          <w:p w14:paraId="63D06A53"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14:paraId="4D8BCB8B" w14:textId="77777777" w:rsidR="00D757D3" w:rsidRPr="006D50A7" w:rsidRDefault="00FA7037" w:rsidP="001B477F">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w:t>
            </w:r>
          </w:p>
        </w:tc>
      </w:tr>
    </w:tbl>
    <w:p w14:paraId="010DC1F7"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The presence of flavonoids, tannins, and phenolic compounds was confirmed in the fortified bars. The antioxidant activity, measured using the DPPH assay, showed a scavenging activity of 62.5% in 10% fortified bars compared to 28.3% in the control. Total phenolic content was also significantly higher (98.4 mg GAE/100g) in fortified samples. This is consistent with (</w:t>
      </w:r>
      <w:proofErr w:type="spellStart"/>
      <w:r w:rsidRPr="006D50A7">
        <w:rPr>
          <w:rFonts w:ascii="Times New Roman" w:eastAsia="Times New Roman" w:hAnsi="Times New Roman" w:cs="Times New Roman"/>
          <w:sz w:val="24"/>
          <w:szCs w:val="24"/>
        </w:rPr>
        <w:t>Asati</w:t>
      </w:r>
      <w:proofErr w:type="spellEnd"/>
      <w:r w:rsidRPr="006D50A7">
        <w:rPr>
          <w:rFonts w:ascii="Times New Roman" w:eastAsia="Times New Roman" w:hAnsi="Times New Roman" w:cs="Times New Roman"/>
          <w:sz w:val="24"/>
          <w:szCs w:val="24"/>
        </w:rPr>
        <w:t xml:space="preserve"> et al., </w:t>
      </w:r>
      <w:r w:rsidRPr="006D50A7">
        <w:rPr>
          <w:rFonts w:ascii="Times New Roman" w:eastAsia="Times New Roman" w:hAnsi="Times New Roman" w:cs="Times New Roman"/>
          <w:sz w:val="24"/>
          <w:szCs w:val="24"/>
        </w:rPr>
        <w:lastRenderedPageBreak/>
        <w:t xml:space="preserve">2021), who highlighted the potent antioxidant properties of </w:t>
      </w:r>
      <w:r w:rsidRPr="006D50A7">
        <w:rPr>
          <w:rFonts w:ascii="Times New Roman" w:eastAsia="Times New Roman" w:hAnsi="Times New Roman" w:cs="Times New Roman"/>
          <w:i/>
          <w:sz w:val="24"/>
          <w:szCs w:val="24"/>
        </w:rPr>
        <w:t>P. cineraria</w:t>
      </w:r>
      <w:r w:rsidRPr="006D50A7">
        <w:rPr>
          <w:rFonts w:ascii="Times New Roman" w:eastAsia="Times New Roman" w:hAnsi="Times New Roman" w:cs="Times New Roman"/>
          <w:sz w:val="24"/>
          <w:szCs w:val="24"/>
        </w:rPr>
        <w:t xml:space="preserve"> due to its high phenolic content.</w:t>
      </w:r>
    </w:p>
    <w:p w14:paraId="07D6C659"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5583FEDA"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2. DPPH Radical Scavenging Assay Result for Sangria Sports Bar:</w:t>
      </w:r>
    </w:p>
    <w:p w14:paraId="43D4D137" w14:textId="77777777" w:rsidR="00D757D3" w:rsidRPr="006D50A7" w:rsidRDefault="00FA7037" w:rsidP="001B477F">
      <w:pPr>
        <w:numPr>
          <w:ilvl w:val="0"/>
          <w:numId w:val="9"/>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Sample: Ethanolic extract of Sangria Sports Bar (10% Prosopis cineraria formulation)</w:t>
      </w:r>
    </w:p>
    <w:p w14:paraId="566B0F3C" w14:textId="77777777" w:rsidR="00D757D3" w:rsidRPr="006D50A7" w:rsidRDefault="00FA7037" w:rsidP="001B477F">
      <w:pPr>
        <w:numPr>
          <w:ilvl w:val="0"/>
          <w:numId w:val="9"/>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Concentrations tested: 50 µg/mL, 100 µg/mL, 150 µg/mL, 200 µg/mL</w:t>
      </w:r>
    </w:p>
    <w:p w14:paraId="64344BFC" w14:textId="77777777" w:rsidR="00D757D3" w:rsidRPr="006D50A7" w:rsidRDefault="00FA7037" w:rsidP="001B477F">
      <w:pPr>
        <w:numPr>
          <w:ilvl w:val="0"/>
          <w:numId w:val="9"/>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Absorbance measured at: 517 nm</w:t>
      </w:r>
    </w:p>
    <w:p w14:paraId="4553DE8F" w14:textId="77777777" w:rsidR="00D757D3" w:rsidRPr="006D50A7" w:rsidRDefault="00FA7037" w:rsidP="001B477F">
      <w:pPr>
        <w:numPr>
          <w:ilvl w:val="0"/>
          <w:numId w:val="9"/>
        </w:numPr>
        <w:spacing w:line="360" w:lineRule="auto"/>
        <w:jc w:val="both"/>
        <w:rPr>
          <w:rFonts w:ascii="Times New Roman" w:eastAsia="Times New Roman" w:hAnsi="Times New Roman" w:cs="Times New Roman"/>
          <w:bCs/>
          <w:sz w:val="24"/>
          <w:szCs w:val="24"/>
        </w:rPr>
      </w:pPr>
      <w:r w:rsidRPr="006D50A7">
        <w:rPr>
          <w:rFonts w:ascii="Times New Roman" w:eastAsia="Times New Roman" w:hAnsi="Times New Roman" w:cs="Times New Roman"/>
          <w:bCs/>
          <w:sz w:val="24"/>
          <w:szCs w:val="24"/>
        </w:rPr>
        <w:t>Control (A₀): 0.800 (absorbance of DPPH without sample)</w:t>
      </w:r>
    </w:p>
    <w:p w14:paraId="3D8DEFE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Table no. 15 Observation table:</w:t>
      </w:r>
    </w:p>
    <w:p w14:paraId="0938AC70" w14:textId="77777777" w:rsidR="00D757D3" w:rsidRPr="006D50A7" w:rsidRDefault="00D757D3" w:rsidP="001B477F">
      <w:pPr>
        <w:spacing w:line="360" w:lineRule="auto"/>
        <w:jc w:val="both"/>
        <w:rPr>
          <w:rFonts w:ascii="Times New Roman" w:eastAsia="Times New Roman" w:hAnsi="Times New Roman" w:cs="Times New Roman"/>
          <w:sz w:val="24"/>
          <w:szCs w:val="24"/>
        </w:rPr>
      </w:pPr>
    </w:p>
    <w:tbl>
      <w:tblPr>
        <w:tblStyle w:val="ae"/>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20"/>
        <w:gridCol w:w="3120"/>
        <w:gridCol w:w="3120"/>
      </w:tblGrid>
      <w:tr w:rsidR="00D757D3" w:rsidRPr="006D50A7" w14:paraId="68DCC264" w14:textId="77777777" w:rsidTr="00E30149">
        <w:tc>
          <w:tcPr>
            <w:tcW w:w="3120" w:type="dxa"/>
            <w:tcMar>
              <w:top w:w="100" w:type="dxa"/>
              <w:left w:w="100" w:type="dxa"/>
              <w:bottom w:w="100" w:type="dxa"/>
              <w:right w:w="100" w:type="dxa"/>
            </w:tcMar>
          </w:tcPr>
          <w:p w14:paraId="5E3BF76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Sample Conc. (µg/mL)</w:t>
            </w:r>
          </w:p>
        </w:tc>
        <w:tc>
          <w:tcPr>
            <w:tcW w:w="3120" w:type="dxa"/>
            <w:tcMar>
              <w:top w:w="100" w:type="dxa"/>
              <w:left w:w="100" w:type="dxa"/>
              <w:bottom w:w="100" w:type="dxa"/>
              <w:right w:w="100" w:type="dxa"/>
            </w:tcMar>
          </w:tcPr>
          <w:p w14:paraId="3D8F763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Absorbance (A₁)</w:t>
            </w:r>
          </w:p>
        </w:tc>
        <w:tc>
          <w:tcPr>
            <w:tcW w:w="3120" w:type="dxa"/>
            <w:tcMar>
              <w:top w:w="100" w:type="dxa"/>
              <w:left w:w="100" w:type="dxa"/>
              <w:bottom w:w="100" w:type="dxa"/>
              <w:right w:w="100" w:type="dxa"/>
            </w:tcMar>
          </w:tcPr>
          <w:p w14:paraId="43B744F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b/>
                <w:sz w:val="24"/>
                <w:szCs w:val="24"/>
              </w:rPr>
              <w:t>% Inhibition</w:t>
            </w:r>
          </w:p>
        </w:tc>
      </w:tr>
      <w:tr w:rsidR="00D757D3" w:rsidRPr="006D50A7" w14:paraId="76D3BD9E" w14:textId="77777777" w:rsidTr="00E30149">
        <w:tc>
          <w:tcPr>
            <w:tcW w:w="3120" w:type="dxa"/>
            <w:tcMar>
              <w:top w:w="100" w:type="dxa"/>
              <w:left w:w="100" w:type="dxa"/>
              <w:bottom w:w="100" w:type="dxa"/>
              <w:right w:w="100" w:type="dxa"/>
            </w:tcMar>
          </w:tcPr>
          <w:p w14:paraId="781A654B"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50</w:t>
            </w:r>
          </w:p>
        </w:tc>
        <w:tc>
          <w:tcPr>
            <w:tcW w:w="3120" w:type="dxa"/>
            <w:tcMar>
              <w:top w:w="100" w:type="dxa"/>
              <w:left w:w="100" w:type="dxa"/>
              <w:bottom w:w="100" w:type="dxa"/>
              <w:right w:w="100" w:type="dxa"/>
            </w:tcMar>
          </w:tcPr>
          <w:p w14:paraId="27ACEED3"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0.610</w:t>
            </w:r>
          </w:p>
        </w:tc>
        <w:tc>
          <w:tcPr>
            <w:tcW w:w="3120" w:type="dxa"/>
            <w:tcMar>
              <w:top w:w="100" w:type="dxa"/>
              <w:left w:w="100" w:type="dxa"/>
              <w:bottom w:w="100" w:type="dxa"/>
              <w:right w:w="100" w:type="dxa"/>
            </w:tcMar>
          </w:tcPr>
          <w:p w14:paraId="3052E2CE"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23.75%</w:t>
            </w:r>
          </w:p>
        </w:tc>
      </w:tr>
      <w:tr w:rsidR="00D757D3" w:rsidRPr="006D50A7" w14:paraId="68E0EC23" w14:textId="77777777" w:rsidTr="00E30149">
        <w:tc>
          <w:tcPr>
            <w:tcW w:w="3120" w:type="dxa"/>
            <w:tcMar>
              <w:top w:w="100" w:type="dxa"/>
              <w:left w:w="100" w:type="dxa"/>
              <w:bottom w:w="100" w:type="dxa"/>
              <w:right w:w="100" w:type="dxa"/>
            </w:tcMar>
          </w:tcPr>
          <w:p w14:paraId="341E4CD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100</w:t>
            </w:r>
          </w:p>
        </w:tc>
        <w:tc>
          <w:tcPr>
            <w:tcW w:w="3120" w:type="dxa"/>
            <w:tcMar>
              <w:top w:w="100" w:type="dxa"/>
              <w:left w:w="100" w:type="dxa"/>
              <w:bottom w:w="100" w:type="dxa"/>
              <w:right w:w="100" w:type="dxa"/>
            </w:tcMar>
          </w:tcPr>
          <w:p w14:paraId="0977748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0.440</w:t>
            </w:r>
          </w:p>
        </w:tc>
        <w:tc>
          <w:tcPr>
            <w:tcW w:w="3120" w:type="dxa"/>
            <w:tcMar>
              <w:top w:w="100" w:type="dxa"/>
              <w:left w:w="100" w:type="dxa"/>
              <w:bottom w:w="100" w:type="dxa"/>
              <w:right w:w="100" w:type="dxa"/>
            </w:tcMar>
          </w:tcPr>
          <w:p w14:paraId="46BD57DF"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45.00%</w:t>
            </w:r>
          </w:p>
        </w:tc>
      </w:tr>
      <w:tr w:rsidR="00D757D3" w:rsidRPr="006D50A7" w14:paraId="5145BE30" w14:textId="77777777" w:rsidTr="00E30149">
        <w:tc>
          <w:tcPr>
            <w:tcW w:w="3120" w:type="dxa"/>
            <w:tcMar>
              <w:top w:w="100" w:type="dxa"/>
              <w:left w:w="100" w:type="dxa"/>
              <w:bottom w:w="100" w:type="dxa"/>
              <w:right w:w="100" w:type="dxa"/>
            </w:tcMar>
          </w:tcPr>
          <w:p w14:paraId="17CFEAA9"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150</w:t>
            </w:r>
          </w:p>
        </w:tc>
        <w:tc>
          <w:tcPr>
            <w:tcW w:w="3120" w:type="dxa"/>
            <w:tcMar>
              <w:top w:w="100" w:type="dxa"/>
              <w:left w:w="100" w:type="dxa"/>
              <w:bottom w:w="100" w:type="dxa"/>
              <w:right w:w="100" w:type="dxa"/>
            </w:tcMar>
          </w:tcPr>
          <w:p w14:paraId="1E6A171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0.320</w:t>
            </w:r>
          </w:p>
        </w:tc>
        <w:tc>
          <w:tcPr>
            <w:tcW w:w="3120" w:type="dxa"/>
            <w:tcMar>
              <w:top w:w="100" w:type="dxa"/>
              <w:left w:w="100" w:type="dxa"/>
              <w:bottom w:w="100" w:type="dxa"/>
              <w:right w:w="100" w:type="dxa"/>
            </w:tcMar>
          </w:tcPr>
          <w:p w14:paraId="67054C1C"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60.00%</w:t>
            </w:r>
          </w:p>
        </w:tc>
      </w:tr>
      <w:tr w:rsidR="00D757D3" w:rsidRPr="006D50A7" w14:paraId="74A79350" w14:textId="77777777" w:rsidTr="00E30149">
        <w:tc>
          <w:tcPr>
            <w:tcW w:w="3120" w:type="dxa"/>
            <w:tcMar>
              <w:top w:w="100" w:type="dxa"/>
              <w:left w:w="100" w:type="dxa"/>
              <w:bottom w:w="100" w:type="dxa"/>
              <w:right w:w="100" w:type="dxa"/>
            </w:tcMar>
          </w:tcPr>
          <w:p w14:paraId="7B9E267A"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200</w:t>
            </w:r>
          </w:p>
        </w:tc>
        <w:tc>
          <w:tcPr>
            <w:tcW w:w="3120" w:type="dxa"/>
            <w:tcMar>
              <w:top w:w="100" w:type="dxa"/>
              <w:left w:w="100" w:type="dxa"/>
              <w:bottom w:w="100" w:type="dxa"/>
              <w:right w:w="100" w:type="dxa"/>
            </w:tcMar>
          </w:tcPr>
          <w:p w14:paraId="7D371DDD"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0.240</w:t>
            </w:r>
          </w:p>
        </w:tc>
        <w:tc>
          <w:tcPr>
            <w:tcW w:w="3120" w:type="dxa"/>
            <w:tcMar>
              <w:top w:w="100" w:type="dxa"/>
              <w:left w:w="100" w:type="dxa"/>
              <w:bottom w:w="100" w:type="dxa"/>
              <w:right w:w="100" w:type="dxa"/>
            </w:tcMar>
          </w:tcPr>
          <w:p w14:paraId="468197C1"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70.00%</w:t>
            </w:r>
          </w:p>
        </w:tc>
      </w:tr>
    </w:tbl>
    <w:p w14:paraId="5BCB59D9"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2342C85A" w14:textId="7EFC2BA0" w:rsidR="00D757D3" w:rsidRPr="006D50A7" w:rsidRDefault="00FA7037" w:rsidP="001B477F">
      <w:pPr>
        <w:tabs>
          <w:tab w:val="left" w:pos="7080"/>
        </w:tabs>
        <w:spacing w:line="360" w:lineRule="auto"/>
        <w:jc w:val="both"/>
        <w:rPr>
          <w:rFonts w:ascii="Times New Roman" w:eastAsia="Times New Roman" w:hAnsi="Times New Roman" w:cs="Times New Roman"/>
          <w:sz w:val="24"/>
          <w:szCs w:val="24"/>
        </w:rPr>
      </w:pPr>
      <w:r w:rsidRPr="006D50A7">
        <w:rPr>
          <w:rFonts w:ascii="Times New Roman" w:eastAsia="Gungsuh" w:hAnsi="Times New Roman" w:cs="Times New Roman"/>
          <w:sz w:val="24"/>
          <w:szCs w:val="24"/>
        </w:rPr>
        <w:t>Scavenging Activity</w:t>
      </w:r>
      <w:proofErr w:type="gramStart"/>
      <w:r w:rsidRPr="006D50A7">
        <w:rPr>
          <w:rFonts w:ascii="Times New Roman" w:eastAsia="Gungsuh" w:hAnsi="Times New Roman" w:cs="Times New Roman"/>
          <w:sz w:val="24"/>
          <w:szCs w:val="24"/>
        </w:rPr>
        <w:t>=(</w:t>
      </w:r>
      <w:proofErr w:type="gramEnd"/>
      <w:r w:rsidRPr="006D50A7">
        <w:rPr>
          <w:rFonts w:ascii="Times New Roman" w:eastAsia="Gungsuh" w:hAnsi="Times New Roman" w:cs="Times New Roman"/>
          <w:sz w:val="24"/>
          <w:szCs w:val="24"/>
        </w:rPr>
        <w:t>0.800−0.440​)/0.800 ×100=45%</w:t>
      </w:r>
      <w:r w:rsidR="006D50A7" w:rsidRPr="006D50A7">
        <w:rPr>
          <w:rFonts w:ascii="Times New Roman" w:eastAsia="Gungsuh" w:hAnsi="Times New Roman" w:cs="Times New Roman"/>
          <w:sz w:val="24"/>
          <w:szCs w:val="24"/>
        </w:rPr>
        <w:tab/>
      </w:r>
    </w:p>
    <w:p w14:paraId="540CFB76"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4F64558E" w14:textId="1803AF84" w:rsidR="00757050"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The DPPH assay results reveal that the Sangria Sports Bar exhibits concentration-dependent antioxidant activity, with scavenging potential increasing at higher extract concentrations. At 200 µg/mL, the formulation showed 70% inhibition, indicating strong antioxidant activity. This is likely due to the natural presence of phenolic compounds, flavonoids, and tannins contributed by Prosopis cineraria (Sangria), dry fruits, and seeds, all known for their bioactive and antioxidant-rich profiles. </w:t>
      </w:r>
    </w:p>
    <w:p w14:paraId="7721282B" w14:textId="6EF916CA" w:rsidR="00757050" w:rsidRPr="00757050" w:rsidRDefault="00757050" w:rsidP="001B477F">
      <w:pPr>
        <w:spacing w:line="360" w:lineRule="auto"/>
        <w:jc w:val="both"/>
        <w:rPr>
          <w:rFonts w:ascii="Times New Roman" w:eastAsia="Times New Roman" w:hAnsi="Times New Roman" w:cs="Times New Roman"/>
          <w:sz w:val="24"/>
          <w:szCs w:val="24"/>
          <w:lang w:val="en-IN"/>
        </w:rPr>
      </w:pPr>
    </w:p>
    <w:p w14:paraId="4E0EE24C" w14:textId="1007D85A" w:rsidR="00757050" w:rsidRPr="00757050" w:rsidRDefault="00757050" w:rsidP="001B477F">
      <w:pPr>
        <w:spacing w:line="360" w:lineRule="auto"/>
        <w:jc w:val="both"/>
        <w:rPr>
          <w:rFonts w:ascii="Times New Roman" w:eastAsia="Times New Roman" w:hAnsi="Times New Roman" w:cs="Times New Roman"/>
          <w:b/>
          <w:bCs/>
          <w:sz w:val="28"/>
          <w:szCs w:val="28"/>
          <w:lang w:val="en-IN"/>
        </w:rPr>
      </w:pPr>
      <w:r w:rsidRPr="00757050">
        <w:rPr>
          <w:rFonts w:ascii="Times New Roman" w:eastAsia="Times New Roman" w:hAnsi="Times New Roman" w:cs="Times New Roman"/>
          <w:b/>
          <w:bCs/>
          <w:sz w:val="24"/>
          <w:szCs w:val="24"/>
          <w:lang w:val="en-IN"/>
        </w:rPr>
        <w:t>Comparative Study</w:t>
      </w:r>
      <w:r w:rsidR="00E30149" w:rsidRPr="006D50A7">
        <w:rPr>
          <w:rFonts w:ascii="Times New Roman" w:eastAsia="Times New Roman" w:hAnsi="Times New Roman" w:cs="Times New Roman"/>
          <w:b/>
          <w:bCs/>
          <w:sz w:val="24"/>
          <w:szCs w:val="24"/>
          <w:lang w:val="en-IN"/>
        </w:rPr>
        <w:t xml:space="preserve"> of</w:t>
      </w:r>
      <w:r w:rsidRPr="00757050">
        <w:rPr>
          <w:rFonts w:ascii="Times New Roman" w:eastAsia="Times New Roman" w:hAnsi="Times New Roman" w:cs="Times New Roman"/>
          <w:b/>
          <w:bCs/>
          <w:sz w:val="24"/>
          <w:szCs w:val="24"/>
          <w:lang w:val="en-IN"/>
        </w:rPr>
        <w:t xml:space="preserve"> Sports Bar With vs. Without </w:t>
      </w:r>
      <w:r w:rsidRPr="00757050">
        <w:rPr>
          <w:rFonts w:ascii="Times New Roman" w:eastAsia="Times New Roman" w:hAnsi="Times New Roman" w:cs="Times New Roman"/>
          <w:b/>
          <w:bCs/>
          <w:i/>
          <w:iCs/>
          <w:sz w:val="24"/>
          <w:szCs w:val="24"/>
          <w:lang w:val="en-IN"/>
        </w:rPr>
        <w:t>Prosopis cineraria</w:t>
      </w:r>
      <w:r w:rsidR="00E30149" w:rsidRPr="006D50A7">
        <w:rPr>
          <w:rFonts w:ascii="Times New Roman" w:eastAsia="Times New Roman" w:hAnsi="Times New Roman" w:cs="Times New Roman"/>
          <w:b/>
          <w:bCs/>
          <w:i/>
          <w:iCs/>
          <w:sz w:val="24"/>
          <w:szCs w:val="24"/>
          <w:lang w:val="en-IN"/>
        </w:rPr>
        <w:t>:</w:t>
      </w:r>
    </w:p>
    <w:tbl>
      <w:tblPr>
        <w:tblStyle w:val="TableGrid"/>
        <w:tblW w:w="0" w:type="auto"/>
        <w:tblLook w:val="04A0" w:firstRow="1" w:lastRow="0" w:firstColumn="1" w:lastColumn="0" w:noHBand="0" w:noVBand="1"/>
      </w:tblPr>
      <w:tblGrid>
        <w:gridCol w:w="2294"/>
        <w:gridCol w:w="2205"/>
        <w:gridCol w:w="2044"/>
        <w:gridCol w:w="2807"/>
      </w:tblGrid>
      <w:tr w:rsidR="00757050" w:rsidRPr="00757050" w14:paraId="3A4FD7F6" w14:textId="77777777" w:rsidTr="00E30149">
        <w:tc>
          <w:tcPr>
            <w:tcW w:w="0" w:type="auto"/>
            <w:hideMark/>
          </w:tcPr>
          <w:p w14:paraId="2C0C4E02"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Parameter</w:t>
            </w:r>
          </w:p>
        </w:tc>
        <w:tc>
          <w:tcPr>
            <w:tcW w:w="0" w:type="auto"/>
            <w:hideMark/>
          </w:tcPr>
          <w:p w14:paraId="6F1978BE"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Control (Without P. cineraria)</w:t>
            </w:r>
          </w:p>
        </w:tc>
        <w:tc>
          <w:tcPr>
            <w:tcW w:w="0" w:type="auto"/>
            <w:hideMark/>
          </w:tcPr>
          <w:p w14:paraId="3F39FEF2"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Fortified (With 10% P. cineraria)</w:t>
            </w:r>
          </w:p>
        </w:tc>
        <w:tc>
          <w:tcPr>
            <w:tcW w:w="0" w:type="auto"/>
            <w:hideMark/>
          </w:tcPr>
          <w:p w14:paraId="2EF64F60"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Key Findings</w:t>
            </w:r>
          </w:p>
        </w:tc>
      </w:tr>
      <w:tr w:rsidR="00757050" w:rsidRPr="00757050" w14:paraId="4C288329" w14:textId="77777777" w:rsidTr="00E30149">
        <w:tc>
          <w:tcPr>
            <w:tcW w:w="0" w:type="auto"/>
            <w:hideMark/>
          </w:tcPr>
          <w:p w14:paraId="241CDA27"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lastRenderedPageBreak/>
              <w:t>Texture (TPA)</w:t>
            </w:r>
          </w:p>
        </w:tc>
        <w:tc>
          <w:tcPr>
            <w:tcW w:w="0" w:type="auto"/>
            <w:hideMark/>
          </w:tcPr>
          <w:p w14:paraId="01E9BF39"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Moderate firmness and cohesiveness</w:t>
            </w:r>
          </w:p>
        </w:tc>
        <w:tc>
          <w:tcPr>
            <w:tcW w:w="0" w:type="auto"/>
            <w:hideMark/>
          </w:tcPr>
          <w:p w14:paraId="7F5991E5"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Highest springiness and chewiness</w:t>
            </w:r>
          </w:p>
        </w:tc>
        <w:tc>
          <w:tcPr>
            <w:tcW w:w="0" w:type="auto"/>
            <w:hideMark/>
          </w:tcPr>
          <w:p w14:paraId="2A3EF422"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10% fortified bar showed optimal textural properties</w:t>
            </w:r>
          </w:p>
        </w:tc>
      </w:tr>
      <w:tr w:rsidR="00757050" w:rsidRPr="00757050" w14:paraId="5E129A21" w14:textId="77777777" w:rsidTr="00E30149">
        <w:tc>
          <w:tcPr>
            <w:tcW w:w="0" w:type="auto"/>
            <w:hideMark/>
          </w:tcPr>
          <w:p w14:paraId="493C8852"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Binding Test</w:t>
            </w:r>
          </w:p>
        </w:tc>
        <w:tc>
          <w:tcPr>
            <w:tcW w:w="0" w:type="auto"/>
            <w:hideMark/>
          </w:tcPr>
          <w:p w14:paraId="3246961F"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Slight crumbling</w:t>
            </w:r>
          </w:p>
        </w:tc>
        <w:tc>
          <w:tcPr>
            <w:tcW w:w="0" w:type="auto"/>
            <w:hideMark/>
          </w:tcPr>
          <w:p w14:paraId="58F9DF0E"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Excellent integrity (score 9/9)</w:t>
            </w:r>
          </w:p>
        </w:tc>
        <w:tc>
          <w:tcPr>
            <w:tcW w:w="0" w:type="auto"/>
            <w:hideMark/>
          </w:tcPr>
          <w:p w14:paraId="04EEF3FB"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P. cineraria improved structural stability</w:t>
            </w:r>
          </w:p>
        </w:tc>
      </w:tr>
      <w:tr w:rsidR="00757050" w:rsidRPr="00757050" w14:paraId="6EFF185F" w14:textId="77777777" w:rsidTr="00E30149">
        <w:tc>
          <w:tcPr>
            <w:tcW w:w="0" w:type="auto"/>
            <w:hideMark/>
          </w:tcPr>
          <w:p w14:paraId="0AAFDBCD"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Sensory Acceptability (Overall)</w:t>
            </w:r>
          </w:p>
        </w:tc>
        <w:tc>
          <w:tcPr>
            <w:tcW w:w="0" w:type="auto"/>
            <w:hideMark/>
          </w:tcPr>
          <w:p w14:paraId="17900BF6"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7.2</w:t>
            </w:r>
          </w:p>
        </w:tc>
        <w:tc>
          <w:tcPr>
            <w:tcW w:w="0" w:type="auto"/>
            <w:hideMark/>
          </w:tcPr>
          <w:p w14:paraId="0C279098"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8.4</w:t>
            </w:r>
          </w:p>
        </w:tc>
        <w:tc>
          <w:tcPr>
            <w:tcW w:w="0" w:type="auto"/>
            <w:hideMark/>
          </w:tcPr>
          <w:p w14:paraId="64E2E1D8"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 xml:space="preserve">Better taste, </w:t>
            </w:r>
            <w:proofErr w:type="spellStart"/>
            <w:r w:rsidRPr="00757050">
              <w:rPr>
                <w:rFonts w:ascii="Times New Roman" w:eastAsia="Times New Roman" w:hAnsi="Times New Roman" w:cs="Times New Roman"/>
                <w:sz w:val="24"/>
                <w:szCs w:val="24"/>
                <w:lang w:val="en-IN"/>
              </w:rPr>
              <w:t>flavor</w:t>
            </w:r>
            <w:proofErr w:type="spellEnd"/>
            <w:r w:rsidRPr="00757050">
              <w:rPr>
                <w:rFonts w:ascii="Times New Roman" w:eastAsia="Times New Roman" w:hAnsi="Times New Roman" w:cs="Times New Roman"/>
                <w:sz w:val="24"/>
                <w:szCs w:val="24"/>
                <w:lang w:val="en-IN"/>
              </w:rPr>
              <w:t>, and mouthfeel in fortified version</w:t>
            </w:r>
          </w:p>
        </w:tc>
      </w:tr>
      <w:tr w:rsidR="00757050" w:rsidRPr="00757050" w14:paraId="07C803C4" w14:textId="77777777" w:rsidTr="00E30149">
        <w:tc>
          <w:tcPr>
            <w:tcW w:w="0" w:type="auto"/>
            <w:hideMark/>
          </w:tcPr>
          <w:p w14:paraId="4B56ECD9"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Moisture (%)</w:t>
            </w:r>
          </w:p>
        </w:tc>
        <w:tc>
          <w:tcPr>
            <w:tcW w:w="0" w:type="auto"/>
            <w:hideMark/>
          </w:tcPr>
          <w:p w14:paraId="60C90FE1"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Not specified</w:t>
            </w:r>
          </w:p>
        </w:tc>
        <w:tc>
          <w:tcPr>
            <w:tcW w:w="0" w:type="auto"/>
            <w:hideMark/>
          </w:tcPr>
          <w:p w14:paraId="1C731CC8"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28.8%</w:t>
            </w:r>
          </w:p>
        </w:tc>
        <w:tc>
          <w:tcPr>
            <w:tcW w:w="0" w:type="auto"/>
            <w:hideMark/>
          </w:tcPr>
          <w:p w14:paraId="0723E9AB"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Acceptable level aiding softness and shelf life</w:t>
            </w:r>
          </w:p>
        </w:tc>
      </w:tr>
      <w:tr w:rsidR="00757050" w:rsidRPr="00757050" w14:paraId="609067B5" w14:textId="77777777" w:rsidTr="00E30149">
        <w:tc>
          <w:tcPr>
            <w:tcW w:w="0" w:type="auto"/>
            <w:hideMark/>
          </w:tcPr>
          <w:p w14:paraId="1F4523FD"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Ash (%)</w:t>
            </w:r>
          </w:p>
        </w:tc>
        <w:tc>
          <w:tcPr>
            <w:tcW w:w="0" w:type="auto"/>
            <w:hideMark/>
          </w:tcPr>
          <w:p w14:paraId="3A8253B6"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Not specified</w:t>
            </w:r>
          </w:p>
        </w:tc>
        <w:tc>
          <w:tcPr>
            <w:tcW w:w="0" w:type="auto"/>
            <w:hideMark/>
          </w:tcPr>
          <w:p w14:paraId="34D24CCD"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6.38%</w:t>
            </w:r>
          </w:p>
        </w:tc>
        <w:tc>
          <w:tcPr>
            <w:tcW w:w="0" w:type="auto"/>
            <w:hideMark/>
          </w:tcPr>
          <w:p w14:paraId="02D92C98"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Indicates higher mineral content due to P. cineraria</w:t>
            </w:r>
          </w:p>
        </w:tc>
      </w:tr>
      <w:tr w:rsidR="00757050" w:rsidRPr="00757050" w14:paraId="1DE078C2" w14:textId="77777777" w:rsidTr="00E30149">
        <w:tc>
          <w:tcPr>
            <w:tcW w:w="0" w:type="auto"/>
            <w:hideMark/>
          </w:tcPr>
          <w:p w14:paraId="1EE77635"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Crude Fiber (%)</w:t>
            </w:r>
          </w:p>
        </w:tc>
        <w:tc>
          <w:tcPr>
            <w:tcW w:w="0" w:type="auto"/>
            <w:hideMark/>
          </w:tcPr>
          <w:p w14:paraId="30AE8581"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Not specified</w:t>
            </w:r>
          </w:p>
        </w:tc>
        <w:tc>
          <w:tcPr>
            <w:tcW w:w="0" w:type="auto"/>
            <w:hideMark/>
          </w:tcPr>
          <w:p w14:paraId="32446CD2"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1.78%</w:t>
            </w:r>
          </w:p>
        </w:tc>
        <w:tc>
          <w:tcPr>
            <w:tcW w:w="0" w:type="auto"/>
            <w:hideMark/>
          </w:tcPr>
          <w:p w14:paraId="060F8EA8"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 xml:space="preserve">Improved dietary </w:t>
            </w:r>
            <w:proofErr w:type="spellStart"/>
            <w:r w:rsidRPr="00757050">
              <w:rPr>
                <w:rFonts w:ascii="Times New Roman" w:eastAsia="Times New Roman" w:hAnsi="Times New Roman" w:cs="Times New Roman"/>
                <w:sz w:val="24"/>
                <w:szCs w:val="24"/>
                <w:lang w:val="en-IN"/>
              </w:rPr>
              <w:t>fiber</w:t>
            </w:r>
            <w:proofErr w:type="spellEnd"/>
            <w:r w:rsidRPr="00757050">
              <w:rPr>
                <w:rFonts w:ascii="Times New Roman" w:eastAsia="Times New Roman" w:hAnsi="Times New Roman" w:cs="Times New Roman"/>
                <w:sz w:val="24"/>
                <w:szCs w:val="24"/>
                <w:lang w:val="en-IN"/>
              </w:rPr>
              <w:t xml:space="preserve"> content</w:t>
            </w:r>
          </w:p>
        </w:tc>
      </w:tr>
      <w:tr w:rsidR="00757050" w:rsidRPr="00757050" w14:paraId="6788FA9F" w14:textId="77777777" w:rsidTr="00E30149">
        <w:tc>
          <w:tcPr>
            <w:tcW w:w="0" w:type="auto"/>
            <w:hideMark/>
          </w:tcPr>
          <w:p w14:paraId="47856705"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Fat (%)</w:t>
            </w:r>
          </w:p>
        </w:tc>
        <w:tc>
          <w:tcPr>
            <w:tcW w:w="0" w:type="auto"/>
            <w:hideMark/>
          </w:tcPr>
          <w:p w14:paraId="63CDFBAA"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Estimated from ingredients</w:t>
            </w:r>
          </w:p>
        </w:tc>
        <w:tc>
          <w:tcPr>
            <w:tcW w:w="0" w:type="auto"/>
            <w:hideMark/>
          </w:tcPr>
          <w:p w14:paraId="703C8238"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12.4%</w:t>
            </w:r>
          </w:p>
        </w:tc>
        <w:tc>
          <w:tcPr>
            <w:tcW w:w="0" w:type="auto"/>
            <w:hideMark/>
          </w:tcPr>
          <w:p w14:paraId="5C5C99E6"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Moderate fat, largely from healthy sources</w:t>
            </w:r>
          </w:p>
        </w:tc>
      </w:tr>
      <w:tr w:rsidR="00757050" w:rsidRPr="00757050" w14:paraId="59CBFD52" w14:textId="77777777" w:rsidTr="00E30149">
        <w:tc>
          <w:tcPr>
            <w:tcW w:w="0" w:type="auto"/>
            <w:hideMark/>
          </w:tcPr>
          <w:p w14:paraId="0D039F73"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Protein (%)</w:t>
            </w:r>
          </w:p>
        </w:tc>
        <w:tc>
          <w:tcPr>
            <w:tcW w:w="0" w:type="auto"/>
            <w:hideMark/>
          </w:tcPr>
          <w:p w14:paraId="5F08B1A7"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Estimated from ingredients</w:t>
            </w:r>
          </w:p>
        </w:tc>
        <w:tc>
          <w:tcPr>
            <w:tcW w:w="0" w:type="auto"/>
            <w:hideMark/>
          </w:tcPr>
          <w:p w14:paraId="6B943A51"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12.68%</w:t>
            </w:r>
          </w:p>
        </w:tc>
        <w:tc>
          <w:tcPr>
            <w:tcW w:w="0" w:type="auto"/>
            <w:hideMark/>
          </w:tcPr>
          <w:p w14:paraId="308E2FC9"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Enhanced due to Sangria’s protein contribution</w:t>
            </w:r>
          </w:p>
        </w:tc>
      </w:tr>
      <w:tr w:rsidR="00757050" w:rsidRPr="00757050" w14:paraId="6974441F" w14:textId="77777777" w:rsidTr="00E30149">
        <w:tc>
          <w:tcPr>
            <w:tcW w:w="0" w:type="auto"/>
            <w:hideMark/>
          </w:tcPr>
          <w:p w14:paraId="01C221B0"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Carbohydrates (%)</w:t>
            </w:r>
          </w:p>
        </w:tc>
        <w:tc>
          <w:tcPr>
            <w:tcW w:w="0" w:type="auto"/>
            <w:hideMark/>
          </w:tcPr>
          <w:p w14:paraId="0F9309D3"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Estimated</w:t>
            </w:r>
          </w:p>
        </w:tc>
        <w:tc>
          <w:tcPr>
            <w:tcW w:w="0" w:type="auto"/>
            <w:hideMark/>
          </w:tcPr>
          <w:p w14:paraId="16EC8F91"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37.96%</w:t>
            </w:r>
          </w:p>
        </w:tc>
        <w:tc>
          <w:tcPr>
            <w:tcW w:w="0" w:type="auto"/>
            <w:hideMark/>
          </w:tcPr>
          <w:p w14:paraId="0C4C62BA"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Balanced macro profile suitable for athletes</w:t>
            </w:r>
          </w:p>
        </w:tc>
      </w:tr>
      <w:tr w:rsidR="00757050" w:rsidRPr="00757050" w14:paraId="142EF84D" w14:textId="77777777" w:rsidTr="00E30149">
        <w:tc>
          <w:tcPr>
            <w:tcW w:w="0" w:type="auto"/>
            <w:hideMark/>
          </w:tcPr>
          <w:p w14:paraId="2C664F33"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Flavonoids, Tannins, Phenolics</w:t>
            </w:r>
          </w:p>
        </w:tc>
        <w:tc>
          <w:tcPr>
            <w:tcW w:w="0" w:type="auto"/>
            <w:hideMark/>
          </w:tcPr>
          <w:p w14:paraId="6BF92D9E"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Absent</w:t>
            </w:r>
          </w:p>
        </w:tc>
        <w:tc>
          <w:tcPr>
            <w:tcW w:w="0" w:type="auto"/>
            <w:hideMark/>
          </w:tcPr>
          <w:p w14:paraId="5157FB49"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Present</w:t>
            </w:r>
          </w:p>
        </w:tc>
        <w:tc>
          <w:tcPr>
            <w:tcW w:w="0" w:type="auto"/>
            <w:hideMark/>
          </w:tcPr>
          <w:p w14:paraId="37500725"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Confirmed by qualitative phytochemical screening</w:t>
            </w:r>
          </w:p>
        </w:tc>
      </w:tr>
      <w:tr w:rsidR="00757050" w:rsidRPr="00757050" w14:paraId="60F33EA6" w14:textId="77777777" w:rsidTr="00E30149">
        <w:tc>
          <w:tcPr>
            <w:tcW w:w="0" w:type="auto"/>
            <w:hideMark/>
          </w:tcPr>
          <w:p w14:paraId="68F85DFD"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Antioxidant Activity (DPPH)</w:t>
            </w:r>
          </w:p>
        </w:tc>
        <w:tc>
          <w:tcPr>
            <w:tcW w:w="0" w:type="auto"/>
            <w:hideMark/>
          </w:tcPr>
          <w:p w14:paraId="1B3A9FB5"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28.3% scavenging</w:t>
            </w:r>
          </w:p>
        </w:tc>
        <w:tc>
          <w:tcPr>
            <w:tcW w:w="0" w:type="auto"/>
            <w:hideMark/>
          </w:tcPr>
          <w:p w14:paraId="330DB2B4"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62.5% scavenging at 10%</w:t>
            </w:r>
          </w:p>
        </w:tc>
        <w:tc>
          <w:tcPr>
            <w:tcW w:w="0" w:type="auto"/>
            <w:hideMark/>
          </w:tcPr>
          <w:p w14:paraId="2F8D75F7"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Substantially higher functional potential</w:t>
            </w:r>
          </w:p>
        </w:tc>
      </w:tr>
      <w:tr w:rsidR="00757050" w:rsidRPr="00757050" w14:paraId="2574CDEB" w14:textId="77777777" w:rsidTr="00E30149">
        <w:tc>
          <w:tcPr>
            <w:tcW w:w="0" w:type="auto"/>
            <w:hideMark/>
          </w:tcPr>
          <w:p w14:paraId="6EB74FCD"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Shelf Life</w:t>
            </w:r>
          </w:p>
        </w:tc>
        <w:tc>
          <w:tcPr>
            <w:tcW w:w="0" w:type="auto"/>
            <w:hideMark/>
          </w:tcPr>
          <w:p w14:paraId="097D6216"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~1 week (refrigerated)</w:t>
            </w:r>
          </w:p>
        </w:tc>
        <w:tc>
          <w:tcPr>
            <w:tcW w:w="0" w:type="auto"/>
            <w:hideMark/>
          </w:tcPr>
          <w:p w14:paraId="2A28AE26"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Up to 60 days (ambient)</w:t>
            </w:r>
          </w:p>
        </w:tc>
        <w:tc>
          <w:tcPr>
            <w:tcW w:w="0" w:type="auto"/>
            <w:hideMark/>
          </w:tcPr>
          <w:p w14:paraId="75ADBE92"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Slightly better shelf stability observed</w:t>
            </w:r>
          </w:p>
        </w:tc>
      </w:tr>
      <w:tr w:rsidR="00757050" w:rsidRPr="00757050" w14:paraId="3E28128C" w14:textId="77777777" w:rsidTr="00E30149">
        <w:tc>
          <w:tcPr>
            <w:tcW w:w="0" w:type="auto"/>
            <w:hideMark/>
          </w:tcPr>
          <w:p w14:paraId="0D0C72FC"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Consumer Appeal</w:t>
            </w:r>
          </w:p>
        </w:tc>
        <w:tc>
          <w:tcPr>
            <w:tcW w:w="0" w:type="auto"/>
            <w:hideMark/>
          </w:tcPr>
          <w:p w14:paraId="31A3F362"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Good</w:t>
            </w:r>
          </w:p>
        </w:tc>
        <w:tc>
          <w:tcPr>
            <w:tcW w:w="0" w:type="auto"/>
            <w:hideMark/>
          </w:tcPr>
          <w:p w14:paraId="79BCB52A"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Very good</w:t>
            </w:r>
          </w:p>
        </w:tc>
        <w:tc>
          <w:tcPr>
            <w:tcW w:w="0" w:type="auto"/>
            <w:hideMark/>
          </w:tcPr>
          <w:p w14:paraId="577EFFCC"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Fortified version preferred by sensory panel</w:t>
            </w:r>
          </w:p>
        </w:tc>
      </w:tr>
    </w:tbl>
    <w:p w14:paraId="49D28B6B" w14:textId="020E672F"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Interpretation and Implications</w:t>
      </w:r>
    </w:p>
    <w:p w14:paraId="2D3B6815"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Nutritional Benefit</w:t>
      </w:r>
    </w:p>
    <w:p w14:paraId="5B14A9CC"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lastRenderedPageBreak/>
        <w:t xml:space="preserve">The 10% </w:t>
      </w:r>
      <w:r w:rsidRPr="00757050">
        <w:rPr>
          <w:rFonts w:ascii="Times New Roman" w:eastAsia="Times New Roman" w:hAnsi="Times New Roman" w:cs="Times New Roman"/>
          <w:i/>
          <w:iCs/>
          <w:sz w:val="24"/>
          <w:szCs w:val="24"/>
          <w:lang w:val="en-IN"/>
        </w:rPr>
        <w:t>Prosopis cineraria</w:t>
      </w:r>
      <w:r w:rsidRPr="00757050">
        <w:rPr>
          <w:rFonts w:ascii="Times New Roman" w:eastAsia="Times New Roman" w:hAnsi="Times New Roman" w:cs="Times New Roman"/>
          <w:sz w:val="24"/>
          <w:szCs w:val="24"/>
          <w:lang w:val="en-IN"/>
        </w:rPr>
        <w:t xml:space="preserve"> bar exhibited improved protein, </w:t>
      </w:r>
      <w:proofErr w:type="spellStart"/>
      <w:r w:rsidRPr="00757050">
        <w:rPr>
          <w:rFonts w:ascii="Times New Roman" w:eastAsia="Times New Roman" w:hAnsi="Times New Roman" w:cs="Times New Roman"/>
          <w:sz w:val="24"/>
          <w:szCs w:val="24"/>
          <w:lang w:val="en-IN"/>
        </w:rPr>
        <w:t>fiber</w:t>
      </w:r>
      <w:proofErr w:type="spellEnd"/>
      <w:r w:rsidRPr="00757050">
        <w:rPr>
          <w:rFonts w:ascii="Times New Roman" w:eastAsia="Times New Roman" w:hAnsi="Times New Roman" w:cs="Times New Roman"/>
          <w:sz w:val="24"/>
          <w:szCs w:val="24"/>
          <w:lang w:val="en-IN"/>
        </w:rPr>
        <w:t>, and micronutrient content (via ash), making it a richer option for athletes and health-conscious individuals.</w:t>
      </w:r>
    </w:p>
    <w:p w14:paraId="42C2CB7B"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Functional Superiority</w:t>
      </w:r>
    </w:p>
    <w:p w14:paraId="4604F564"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 xml:space="preserve">Fortification provided significantly enhanced antioxidant properties — a result of phytochemical richness from </w:t>
      </w:r>
      <w:r w:rsidRPr="00757050">
        <w:rPr>
          <w:rFonts w:ascii="Times New Roman" w:eastAsia="Times New Roman" w:hAnsi="Times New Roman" w:cs="Times New Roman"/>
          <w:i/>
          <w:iCs/>
          <w:sz w:val="24"/>
          <w:szCs w:val="24"/>
          <w:lang w:val="en-IN"/>
        </w:rPr>
        <w:t>P. cineraria</w:t>
      </w:r>
      <w:r w:rsidRPr="00757050">
        <w:rPr>
          <w:rFonts w:ascii="Times New Roman" w:eastAsia="Times New Roman" w:hAnsi="Times New Roman" w:cs="Times New Roman"/>
          <w:sz w:val="24"/>
          <w:szCs w:val="24"/>
          <w:lang w:val="en-IN"/>
        </w:rPr>
        <w:t xml:space="preserve"> (especially phenolics and flavonoids).</w:t>
      </w:r>
    </w:p>
    <w:p w14:paraId="4746D0A6"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Sensory Acceptance</w:t>
      </w:r>
    </w:p>
    <w:p w14:paraId="02BF498C" w14:textId="77777777" w:rsidR="00757050" w:rsidRPr="00757050" w:rsidRDefault="00757050" w:rsidP="001B477F">
      <w:p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sz w:val="24"/>
          <w:szCs w:val="24"/>
          <w:lang w:val="en-IN"/>
        </w:rPr>
        <w:t>Despite its dense nutrition, the 10% fortified bar maintained high sensory acceptability, outperforming both control and higher (15%) concentrations.</w:t>
      </w:r>
    </w:p>
    <w:p w14:paraId="7F754025" w14:textId="77777777" w:rsidR="00757050" w:rsidRPr="00757050" w:rsidRDefault="00757050" w:rsidP="001B477F">
      <w:pPr>
        <w:spacing w:line="360" w:lineRule="auto"/>
        <w:jc w:val="both"/>
        <w:rPr>
          <w:rFonts w:ascii="Times New Roman" w:eastAsia="Times New Roman" w:hAnsi="Times New Roman" w:cs="Times New Roman"/>
          <w:b/>
          <w:bCs/>
          <w:sz w:val="24"/>
          <w:szCs w:val="24"/>
          <w:lang w:val="en-IN"/>
        </w:rPr>
      </w:pPr>
      <w:r w:rsidRPr="00757050">
        <w:rPr>
          <w:rFonts w:ascii="Times New Roman" w:eastAsia="Times New Roman" w:hAnsi="Times New Roman" w:cs="Times New Roman"/>
          <w:b/>
          <w:bCs/>
          <w:sz w:val="24"/>
          <w:szCs w:val="24"/>
          <w:lang w:val="en-IN"/>
        </w:rPr>
        <w:t>Optimal Inclusion Level</w:t>
      </w:r>
    </w:p>
    <w:p w14:paraId="502AC5CD" w14:textId="77777777" w:rsidR="00757050" w:rsidRPr="00757050" w:rsidRDefault="00757050" w:rsidP="001B477F">
      <w:pPr>
        <w:numPr>
          <w:ilvl w:val="0"/>
          <w:numId w:val="16"/>
        </w:num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10%</w:t>
      </w:r>
      <w:r w:rsidRPr="00757050">
        <w:rPr>
          <w:rFonts w:ascii="Times New Roman" w:eastAsia="Times New Roman" w:hAnsi="Times New Roman" w:cs="Times New Roman"/>
          <w:sz w:val="24"/>
          <w:szCs w:val="24"/>
          <w:lang w:val="en-IN"/>
        </w:rPr>
        <w:t xml:space="preserve"> </w:t>
      </w:r>
      <w:r w:rsidRPr="00757050">
        <w:rPr>
          <w:rFonts w:ascii="Times New Roman" w:eastAsia="Times New Roman" w:hAnsi="Times New Roman" w:cs="Times New Roman"/>
          <w:i/>
          <w:iCs/>
          <w:sz w:val="24"/>
          <w:szCs w:val="24"/>
          <w:lang w:val="en-IN"/>
        </w:rPr>
        <w:t>Prosopis cineraria</w:t>
      </w:r>
      <w:r w:rsidRPr="00757050">
        <w:rPr>
          <w:rFonts w:ascii="Times New Roman" w:eastAsia="Times New Roman" w:hAnsi="Times New Roman" w:cs="Times New Roman"/>
          <w:sz w:val="24"/>
          <w:szCs w:val="24"/>
          <w:lang w:val="en-IN"/>
        </w:rPr>
        <w:t xml:space="preserve"> powder was the most effective level — balancing nutrition, taste, texture, and stability.</w:t>
      </w:r>
    </w:p>
    <w:p w14:paraId="13F32BB5" w14:textId="77777777" w:rsidR="00757050" w:rsidRPr="00757050" w:rsidRDefault="00757050" w:rsidP="001B477F">
      <w:pPr>
        <w:numPr>
          <w:ilvl w:val="0"/>
          <w:numId w:val="16"/>
        </w:numPr>
        <w:spacing w:line="360" w:lineRule="auto"/>
        <w:jc w:val="both"/>
        <w:rPr>
          <w:rFonts w:ascii="Times New Roman" w:eastAsia="Times New Roman" w:hAnsi="Times New Roman" w:cs="Times New Roman"/>
          <w:sz w:val="24"/>
          <w:szCs w:val="24"/>
          <w:lang w:val="en-IN"/>
        </w:rPr>
      </w:pPr>
      <w:r w:rsidRPr="00757050">
        <w:rPr>
          <w:rFonts w:ascii="Times New Roman" w:eastAsia="Times New Roman" w:hAnsi="Times New Roman" w:cs="Times New Roman"/>
          <w:b/>
          <w:bCs/>
          <w:sz w:val="24"/>
          <w:szCs w:val="24"/>
          <w:lang w:val="en-IN"/>
        </w:rPr>
        <w:t>15%</w:t>
      </w:r>
      <w:r w:rsidRPr="00757050">
        <w:rPr>
          <w:rFonts w:ascii="Times New Roman" w:eastAsia="Times New Roman" w:hAnsi="Times New Roman" w:cs="Times New Roman"/>
          <w:sz w:val="24"/>
          <w:szCs w:val="24"/>
          <w:lang w:val="en-IN"/>
        </w:rPr>
        <w:t xml:space="preserve"> led to bitterness and dryness; </w:t>
      </w:r>
      <w:r w:rsidRPr="00757050">
        <w:rPr>
          <w:rFonts w:ascii="Times New Roman" w:eastAsia="Times New Roman" w:hAnsi="Times New Roman" w:cs="Times New Roman"/>
          <w:b/>
          <w:bCs/>
          <w:sz w:val="24"/>
          <w:szCs w:val="24"/>
          <w:lang w:val="en-IN"/>
        </w:rPr>
        <w:t>5%</w:t>
      </w:r>
      <w:r w:rsidRPr="00757050">
        <w:rPr>
          <w:rFonts w:ascii="Times New Roman" w:eastAsia="Times New Roman" w:hAnsi="Times New Roman" w:cs="Times New Roman"/>
          <w:sz w:val="24"/>
          <w:szCs w:val="24"/>
          <w:lang w:val="en-IN"/>
        </w:rPr>
        <w:t xml:space="preserve"> showed improvement but not as marked.</w:t>
      </w:r>
    </w:p>
    <w:p w14:paraId="57E395EC"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50FB63F6"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Limitations and Future Research:</w:t>
      </w:r>
    </w:p>
    <w:p w14:paraId="1EC1FF0F" w14:textId="2D0266B1" w:rsidR="00E30149" w:rsidRPr="00E30149" w:rsidRDefault="00E30149" w:rsidP="001B477F">
      <w:p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
          <w:bCs/>
          <w:sz w:val="24"/>
          <w:szCs w:val="24"/>
          <w:lang w:val="en-IN"/>
        </w:rPr>
        <w:t>Limitations</w:t>
      </w:r>
      <w:r w:rsidR="006D50A7" w:rsidRPr="006D50A7">
        <w:rPr>
          <w:rFonts w:ascii="Times New Roman" w:eastAsia="Times New Roman" w:hAnsi="Times New Roman" w:cs="Times New Roman"/>
          <w:b/>
          <w:bCs/>
          <w:sz w:val="24"/>
          <w:szCs w:val="24"/>
          <w:lang w:val="en-IN"/>
        </w:rPr>
        <w:t>:</w:t>
      </w:r>
    </w:p>
    <w:p w14:paraId="1362B579" w14:textId="77777777" w:rsidR="00E30149" w:rsidRPr="00E30149" w:rsidRDefault="00E30149" w:rsidP="001B477F">
      <w:pPr>
        <w:numPr>
          <w:ilvl w:val="0"/>
          <w:numId w:val="17"/>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i/>
          <w:iCs/>
          <w:sz w:val="24"/>
          <w:szCs w:val="24"/>
          <w:lang w:val="en-IN"/>
        </w:rPr>
        <w:t>Prosopis cineraria</w:t>
      </w:r>
      <w:r w:rsidRPr="00E30149">
        <w:rPr>
          <w:rFonts w:ascii="Times New Roman" w:eastAsia="Times New Roman" w:hAnsi="Times New Roman" w:cs="Times New Roman"/>
          <w:bCs/>
          <w:sz w:val="24"/>
          <w:szCs w:val="24"/>
          <w:lang w:val="en-IN"/>
        </w:rPr>
        <w:t xml:space="preserve"> is region-specific, limiting year-round and widespread availability.</w:t>
      </w:r>
    </w:p>
    <w:p w14:paraId="4CD8A053" w14:textId="77777777" w:rsidR="00E30149" w:rsidRPr="00E30149" w:rsidRDefault="00E30149" w:rsidP="001B477F">
      <w:pPr>
        <w:numPr>
          <w:ilvl w:val="0"/>
          <w:numId w:val="17"/>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Seasonal variation may affect scalability and consistency in production.</w:t>
      </w:r>
    </w:p>
    <w:p w14:paraId="2D8B60ED" w14:textId="77777777" w:rsidR="00E30149" w:rsidRPr="00E30149" w:rsidRDefault="00E30149" w:rsidP="001B477F">
      <w:pPr>
        <w:numPr>
          <w:ilvl w:val="0"/>
          <w:numId w:val="17"/>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Only a limited range of biochemical tests and sensory evaluations were conducted.</w:t>
      </w:r>
    </w:p>
    <w:p w14:paraId="57123698" w14:textId="77777777" w:rsidR="00E30149" w:rsidRPr="00E30149" w:rsidRDefault="00E30149" w:rsidP="001B477F">
      <w:pPr>
        <w:numPr>
          <w:ilvl w:val="0"/>
          <w:numId w:val="17"/>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Shelf-life analysis was conducted only under ambient conditions and for a short duration (60 days).</w:t>
      </w:r>
    </w:p>
    <w:p w14:paraId="70C53E88" w14:textId="77777777" w:rsidR="00E30149" w:rsidRPr="00E30149" w:rsidRDefault="00E30149" w:rsidP="001B477F">
      <w:pPr>
        <w:numPr>
          <w:ilvl w:val="0"/>
          <w:numId w:val="17"/>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Consumer acceptance studies were limited to a semi-trained panel, which may not fully represent broader population preferences.</w:t>
      </w:r>
    </w:p>
    <w:p w14:paraId="53853D7E" w14:textId="502A4EBF" w:rsidR="00E30149" w:rsidRPr="00E30149" w:rsidRDefault="00E30149" w:rsidP="001B477F">
      <w:pPr>
        <w:spacing w:line="360" w:lineRule="auto"/>
        <w:jc w:val="both"/>
        <w:rPr>
          <w:rFonts w:ascii="Times New Roman" w:eastAsia="Times New Roman" w:hAnsi="Times New Roman" w:cs="Times New Roman"/>
          <w:b/>
          <w:sz w:val="24"/>
          <w:szCs w:val="24"/>
          <w:lang w:val="en-IN"/>
        </w:rPr>
      </w:pPr>
      <w:r w:rsidRPr="00E30149">
        <w:rPr>
          <w:rFonts w:ascii="Times New Roman" w:eastAsia="Times New Roman" w:hAnsi="Times New Roman" w:cs="Times New Roman"/>
          <w:b/>
          <w:sz w:val="24"/>
          <w:szCs w:val="24"/>
          <w:lang w:val="en-IN"/>
        </w:rPr>
        <w:t>Future Research</w:t>
      </w:r>
      <w:r w:rsidR="006D50A7" w:rsidRPr="006D50A7">
        <w:rPr>
          <w:rFonts w:ascii="Times New Roman" w:eastAsia="Times New Roman" w:hAnsi="Times New Roman" w:cs="Times New Roman"/>
          <w:b/>
          <w:sz w:val="24"/>
          <w:szCs w:val="24"/>
          <w:lang w:val="en-IN"/>
        </w:rPr>
        <w:t>:</w:t>
      </w:r>
    </w:p>
    <w:p w14:paraId="3994DD58" w14:textId="77777777" w:rsidR="00E30149" w:rsidRPr="00E30149" w:rsidRDefault="00E30149" w:rsidP="001B477F">
      <w:pPr>
        <w:numPr>
          <w:ilvl w:val="0"/>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 xml:space="preserve">Expand phytochemical profiling of </w:t>
      </w:r>
      <w:r w:rsidRPr="00E30149">
        <w:rPr>
          <w:rFonts w:ascii="Times New Roman" w:eastAsia="Times New Roman" w:hAnsi="Times New Roman" w:cs="Times New Roman"/>
          <w:bCs/>
          <w:i/>
          <w:iCs/>
          <w:sz w:val="24"/>
          <w:szCs w:val="24"/>
          <w:lang w:val="en-IN"/>
        </w:rPr>
        <w:t>P. cineraria</w:t>
      </w:r>
      <w:r w:rsidRPr="00E30149">
        <w:rPr>
          <w:rFonts w:ascii="Times New Roman" w:eastAsia="Times New Roman" w:hAnsi="Times New Roman" w:cs="Times New Roman"/>
          <w:bCs/>
          <w:sz w:val="24"/>
          <w:szCs w:val="24"/>
          <w:lang w:val="en-IN"/>
        </w:rPr>
        <w:t xml:space="preserve"> to identify specific bioactive compounds and their roles.</w:t>
      </w:r>
    </w:p>
    <w:p w14:paraId="1EFC5941" w14:textId="77777777" w:rsidR="00E30149" w:rsidRPr="00E30149" w:rsidRDefault="00E30149" w:rsidP="001B477F">
      <w:pPr>
        <w:numPr>
          <w:ilvl w:val="0"/>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Conduct clinical trials or bioavailability studies to validate health benefits in human models.</w:t>
      </w:r>
    </w:p>
    <w:p w14:paraId="51F8D5C0" w14:textId="77777777" w:rsidR="00E30149" w:rsidRPr="00E30149" w:rsidRDefault="00E30149" w:rsidP="001B477F">
      <w:pPr>
        <w:numPr>
          <w:ilvl w:val="0"/>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 xml:space="preserve">Explore incorporation of </w:t>
      </w:r>
      <w:r w:rsidRPr="00E30149">
        <w:rPr>
          <w:rFonts w:ascii="Times New Roman" w:eastAsia="Times New Roman" w:hAnsi="Times New Roman" w:cs="Times New Roman"/>
          <w:bCs/>
          <w:i/>
          <w:iCs/>
          <w:sz w:val="24"/>
          <w:szCs w:val="24"/>
          <w:lang w:val="en-IN"/>
        </w:rPr>
        <w:t>P. cineraria</w:t>
      </w:r>
      <w:r w:rsidRPr="00E30149">
        <w:rPr>
          <w:rFonts w:ascii="Times New Roman" w:eastAsia="Times New Roman" w:hAnsi="Times New Roman" w:cs="Times New Roman"/>
          <w:bCs/>
          <w:sz w:val="24"/>
          <w:szCs w:val="24"/>
          <w:lang w:val="en-IN"/>
        </w:rPr>
        <w:t xml:space="preserve"> into other food products like:</w:t>
      </w:r>
    </w:p>
    <w:p w14:paraId="522CF6FF"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Energy drinks</w:t>
      </w:r>
    </w:p>
    <w:p w14:paraId="220C8315"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Breakfast cereals</w:t>
      </w:r>
    </w:p>
    <w:p w14:paraId="550D8C6D"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Protein powders</w:t>
      </w:r>
    </w:p>
    <w:p w14:paraId="03D11C99" w14:textId="77777777" w:rsidR="00E30149" w:rsidRPr="00E30149" w:rsidRDefault="00E30149" w:rsidP="001B477F">
      <w:pPr>
        <w:numPr>
          <w:ilvl w:val="0"/>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lastRenderedPageBreak/>
        <w:t>Investigate advanced preservation techniques such as:</w:t>
      </w:r>
    </w:p>
    <w:p w14:paraId="0842DBBF"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Vacuum packaging</w:t>
      </w:r>
    </w:p>
    <w:p w14:paraId="07F4F0C7"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Natural preservatives</w:t>
      </w:r>
    </w:p>
    <w:p w14:paraId="5AC5B338" w14:textId="77777777" w:rsidR="00E30149" w:rsidRPr="00E30149" w:rsidRDefault="00E30149" w:rsidP="001B477F">
      <w:pPr>
        <w:numPr>
          <w:ilvl w:val="0"/>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Perform large-scale consumer trials across diverse demographic groups to assess:</w:t>
      </w:r>
    </w:p>
    <w:p w14:paraId="6D795CA2"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Market potential</w:t>
      </w:r>
    </w:p>
    <w:p w14:paraId="63E3A544" w14:textId="77777777" w:rsidR="00E30149" w:rsidRPr="00E30149"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Sensory preferences</w:t>
      </w:r>
    </w:p>
    <w:p w14:paraId="6EBAA2DF" w14:textId="22B00492" w:rsidR="00D757D3" w:rsidRPr="006D50A7" w:rsidRDefault="00E30149" w:rsidP="001B477F">
      <w:pPr>
        <w:numPr>
          <w:ilvl w:val="1"/>
          <w:numId w:val="18"/>
        </w:numPr>
        <w:spacing w:line="360" w:lineRule="auto"/>
        <w:jc w:val="both"/>
        <w:rPr>
          <w:rFonts w:ascii="Times New Roman" w:eastAsia="Times New Roman" w:hAnsi="Times New Roman" w:cs="Times New Roman"/>
          <w:bCs/>
          <w:sz w:val="24"/>
          <w:szCs w:val="24"/>
          <w:lang w:val="en-IN"/>
        </w:rPr>
      </w:pPr>
      <w:r w:rsidRPr="00E30149">
        <w:rPr>
          <w:rFonts w:ascii="Times New Roman" w:eastAsia="Times New Roman" w:hAnsi="Times New Roman" w:cs="Times New Roman"/>
          <w:bCs/>
          <w:sz w:val="24"/>
          <w:szCs w:val="24"/>
          <w:lang w:val="en-IN"/>
        </w:rPr>
        <w:t>Product optimization</w:t>
      </w:r>
    </w:p>
    <w:p w14:paraId="47E012CF" w14:textId="77777777" w:rsidR="00E30149" w:rsidRPr="006D50A7" w:rsidRDefault="00E30149" w:rsidP="001B477F">
      <w:pPr>
        <w:spacing w:line="360" w:lineRule="auto"/>
        <w:jc w:val="both"/>
        <w:rPr>
          <w:rFonts w:ascii="Times New Roman" w:eastAsia="Times New Roman" w:hAnsi="Times New Roman" w:cs="Times New Roman"/>
          <w:bCs/>
          <w:sz w:val="24"/>
          <w:szCs w:val="24"/>
          <w:lang w:val="en-IN"/>
        </w:rPr>
      </w:pPr>
    </w:p>
    <w:p w14:paraId="0907363B" w14:textId="77777777" w:rsidR="00D757D3" w:rsidRPr="006D50A7" w:rsidRDefault="00FA7037" w:rsidP="001B477F">
      <w:pPr>
        <w:spacing w:line="360" w:lineRule="auto"/>
        <w:jc w:val="both"/>
        <w:rPr>
          <w:rFonts w:ascii="Times New Roman" w:eastAsia="Times New Roman" w:hAnsi="Times New Roman" w:cs="Times New Roman"/>
          <w:b/>
          <w:sz w:val="24"/>
          <w:szCs w:val="24"/>
        </w:rPr>
      </w:pPr>
      <w:r w:rsidRPr="006D50A7">
        <w:rPr>
          <w:rFonts w:ascii="Times New Roman" w:eastAsia="Times New Roman" w:hAnsi="Times New Roman" w:cs="Times New Roman"/>
          <w:b/>
          <w:sz w:val="24"/>
          <w:szCs w:val="24"/>
        </w:rPr>
        <w:t>Conclusion:</w:t>
      </w:r>
    </w:p>
    <w:p w14:paraId="74B83A97" w14:textId="08119919" w:rsidR="00D757D3" w:rsidRPr="006D50A7" w:rsidRDefault="00FA7037" w:rsidP="001B477F">
      <w:pPr>
        <w:spacing w:line="360" w:lineRule="auto"/>
        <w:jc w:val="both"/>
        <w:rPr>
          <w:rFonts w:ascii="Times New Roman" w:eastAsia="Times New Roman" w:hAnsi="Times New Roman" w:cs="Times New Roman"/>
          <w:sz w:val="24"/>
          <w:szCs w:val="24"/>
          <w:lang w:val="en-IN"/>
        </w:rPr>
      </w:pPr>
      <w:r w:rsidRPr="006D50A7">
        <w:rPr>
          <w:rFonts w:ascii="Times New Roman" w:eastAsia="Times New Roman" w:hAnsi="Times New Roman" w:cs="Times New Roman"/>
          <w:sz w:val="24"/>
          <w:szCs w:val="24"/>
        </w:rPr>
        <w:t xml:space="preserve">The present study demonstrated the successful development and fortification of sports bars using </w:t>
      </w:r>
      <w:r w:rsidRPr="006D50A7">
        <w:rPr>
          <w:rFonts w:ascii="Times New Roman" w:eastAsia="Times New Roman" w:hAnsi="Times New Roman" w:cs="Times New Roman"/>
          <w:i/>
          <w:sz w:val="24"/>
          <w:szCs w:val="24"/>
        </w:rPr>
        <w:t>Prosopis cineraria</w:t>
      </w:r>
      <w:r w:rsidRPr="006D50A7">
        <w:rPr>
          <w:rFonts w:ascii="Times New Roman" w:eastAsia="Times New Roman" w:hAnsi="Times New Roman" w:cs="Times New Roman"/>
          <w:sz w:val="24"/>
          <w:szCs w:val="24"/>
        </w:rPr>
        <w:t xml:space="preserve"> (Sangria), a nutrient-rich desert plant with recognized nutraceutical value. The incorporation of </w:t>
      </w:r>
      <w:r w:rsidRPr="006D50A7">
        <w:rPr>
          <w:rFonts w:ascii="Times New Roman" w:eastAsia="Times New Roman" w:hAnsi="Times New Roman" w:cs="Times New Roman"/>
          <w:i/>
          <w:sz w:val="24"/>
          <w:szCs w:val="24"/>
        </w:rPr>
        <w:t>P. cineraria</w:t>
      </w:r>
      <w:r w:rsidRPr="006D50A7">
        <w:rPr>
          <w:rFonts w:ascii="Times New Roman" w:eastAsia="Times New Roman" w:hAnsi="Times New Roman" w:cs="Times New Roman"/>
          <w:sz w:val="24"/>
          <w:szCs w:val="24"/>
        </w:rPr>
        <w:t xml:space="preserve"> at an optimal level of 10% significantly enhanced the nutritional profile of the bars, particularly in terms of protein, dietary fiber, and antioxidant activity. Phytochemical screening confirmed the presence of beneficial compounds such as flavonoids and phenolics, contributing to the functional potential of the product.</w:t>
      </w:r>
      <w:r w:rsidR="00E30149" w:rsidRPr="006D50A7">
        <w:rPr>
          <w:rFonts w:ascii="Times New Roman" w:eastAsia="Times New Roman" w:hAnsi="Times New Roman" w:cs="Times New Roman"/>
          <w:sz w:val="24"/>
          <w:szCs w:val="24"/>
        </w:rPr>
        <w:t xml:space="preserve"> </w:t>
      </w:r>
      <w:r w:rsidR="00E30149" w:rsidRPr="00757050">
        <w:rPr>
          <w:rFonts w:ascii="Times New Roman" w:eastAsia="Times New Roman" w:hAnsi="Times New Roman" w:cs="Times New Roman"/>
          <w:sz w:val="24"/>
          <w:szCs w:val="24"/>
          <w:lang w:val="en-IN"/>
        </w:rPr>
        <w:t xml:space="preserve">Formulation with </w:t>
      </w:r>
      <w:r w:rsidR="00E30149" w:rsidRPr="00757050">
        <w:rPr>
          <w:rFonts w:ascii="Times New Roman" w:eastAsia="Times New Roman" w:hAnsi="Times New Roman" w:cs="Times New Roman"/>
          <w:i/>
          <w:iCs/>
          <w:sz w:val="24"/>
          <w:szCs w:val="24"/>
          <w:lang w:val="en-IN"/>
        </w:rPr>
        <w:t>Prosopis cineraria</w:t>
      </w:r>
      <w:r w:rsidR="00E30149" w:rsidRPr="00757050">
        <w:rPr>
          <w:rFonts w:ascii="Times New Roman" w:eastAsia="Times New Roman" w:hAnsi="Times New Roman" w:cs="Times New Roman"/>
          <w:sz w:val="24"/>
          <w:szCs w:val="24"/>
          <w:lang w:val="en-IN"/>
        </w:rPr>
        <w:t xml:space="preserve"> significantly enhances the nutritional and functional quality of sports bars without compromising sensory appeal. It introduces phytonutrients and antioxidants, offering benefits not present in the control sample. The control bars, while adequate in macronutrient content, lacked the bioactive richness essential in a functional snack.</w:t>
      </w:r>
    </w:p>
    <w:p w14:paraId="2C614F2A" w14:textId="77777777" w:rsidR="006F2DD4" w:rsidRPr="006D50A7" w:rsidRDefault="006F2DD4" w:rsidP="001B477F">
      <w:pPr>
        <w:spacing w:line="360" w:lineRule="auto"/>
        <w:jc w:val="both"/>
        <w:rPr>
          <w:rFonts w:ascii="Times New Roman" w:eastAsia="Times New Roman" w:hAnsi="Times New Roman" w:cs="Times New Roman"/>
          <w:sz w:val="24"/>
          <w:szCs w:val="24"/>
        </w:rPr>
      </w:pPr>
    </w:p>
    <w:p w14:paraId="2C26BFBF" w14:textId="77777777" w:rsidR="006F2DD4" w:rsidRPr="006D50A7" w:rsidRDefault="006F2DD4" w:rsidP="001B477F">
      <w:pPr>
        <w:jc w:val="both"/>
        <w:rPr>
          <w:rFonts w:ascii="Times New Roman" w:eastAsia="Calibri" w:hAnsi="Times New Roman" w:cs="Times New Roman"/>
          <w:kern w:val="2"/>
          <w:highlight w:val="yellow"/>
          <w:lang w:val="en-US"/>
        </w:rPr>
      </w:pPr>
      <w:bookmarkStart w:id="1" w:name="_Hlk193540946"/>
      <w:bookmarkStart w:id="2" w:name="_Hlk180402183"/>
      <w:bookmarkStart w:id="3" w:name="_Hlk183680988"/>
      <w:r w:rsidRPr="006D50A7">
        <w:rPr>
          <w:rFonts w:ascii="Times New Roman" w:eastAsia="Calibri" w:hAnsi="Times New Roman" w:cs="Times New Roman"/>
          <w:kern w:val="2"/>
          <w:highlight w:val="yellow"/>
          <w:lang w:val="en-US"/>
        </w:rPr>
        <w:t>Disclaimer (Artificial intelligence)</w:t>
      </w:r>
    </w:p>
    <w:p w14:paraId="6596D2C8" w14:textId="77777777" w:rsidR="006F2DD4" w:rsidRPr="006D50A7" w:rsidRDefault="006F2DD4" w:rsidP="001B477F">
      <w:pPr>
        <w:jc w:val="both"/>
        <w:rPr>
          <w:rFonts w:ascii="Times New Roman" w:eastAsia="Calibri" w:hAnsi="Times New Roman" w:cs="Times New Roman"/>
          <w:kern w:val="2"/>
          <w:highlight w:val="yellow"/>
          <w:lang w:val="en-US"/>
        </w:rPr>
      </w:pPr>
      <w:r w:rsidRPr="006D50A7">
        <w:rPr>
          <w:rFonts w:ascii="Times New Roman" w:eastAsia="Calibri" w:hAnsi="Times New Roman" w:cs="Times New Roman"/>
          <w:kern w:val="2"/>
          <w:highlight w:val="yellow"/>
          <w:lang w:val="en-US"/>
        </w:rPr>
        <w:t xml:space="preserve">Option 1: </w:t>
      </w:r>
    </w:p>
    <w:p w14:paraId="342FFA3F" w14:textId="6CBFAF59" w:rsidR="006F2DD4" w:rsidRPr="006D50A7" w:rsidRDefault="006F2DD4" w:rsidP="001B477F">
      <w:pPr>
        <w:jc w:val="both"/>
        <w:rPr>
          <w:rFonts w:ascii="Times New Roman" w:eastAsia="Calibri" w:hAnsi="Times New Roman" w:cs="Times New Roman"/>
          <w:kern w:val="2"/>
          <w:highlight w:val="yellow"/>
          <w:lang w:val="en-US"/>
        </w:rPr>
      </w:pPr>
      <w:r w:rsidRPr="006D50A7">
        <w:rPr>
          <w:rFonts w:ascii="Times New Roman" w:eastAsia="Calibri" w:hAnsi="Times New Roman"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bookmarkEnd w:id="1"/>
      <w:bookmarkEnd w:id="2"/>
      <w:bookmarkEnd w:id="3"/>
    </w:p>
    <w:p w14:paraId="2FA012FD"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2B052E0E" w14:textId="77777777" w:rsidR="00D757D3" w:rsidRPr="006D50A7" w:rsidRDefault="00D757D3" w:rsidP="001B477F">
      <w:pPr>
        <w:spacing w:line="360" w:lineRule="auto"/>
        <w:jc w:val="both"/>
        <w:rPr>
          <w:rFonts w:ascii="Times New Roman" w:eastAsia="Times New Roman" w:hAnsi="Times New Roman" w:cs="Times New Roman"/>
          <w:sz w:val="24"/>
          <w:szCs w:val="24"/>
        </w:rPr>
      </w:pPr>
    </w:p>
    <w:p w14:paraId="00C4A722" w14:textId="77777777" w:rsidR="00D757D3" w:rsidRPr="006D50A7" w:rsidRDefault="00FA7037" w:rsidP="001B477F">
      <w:p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Reference:</w:t>
      </w:r>
    </w:p>
    <w:p w14:paraId="134C60E0"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Ghosh, D., Bagchi, D., &amp; Konishi, T. (2014). Clinical aspects of functional foods and nutraceuticals. In </w:t>
      </w:r>
      <w:r w:rsidRPr="006D50A7">
        <w:rPr>
          <w:rFonts w:ascii="Times New Roman" w:eastAsia="Times New Roman" w:hAnsi="Times New Roman" w:cs="Times New Roman"/>
          <w:i/>
          <w:sz w:val="24"/>
          <w:szCs w:val="24"/>
        </w:rPr>
        <w:t>CRC Press eBooks</w:t>
      </w:r>
      <w:r w:rsidRPr="006D50A7">
        <w:rPr>
          <w:rFonts w:ascii="Times New Roman" w:eastAsia="Times New Roman" w:hAnsi="Times New Roman" w:cs="Times New Roman"/>
          <w:sz w:val="24"/>
          <w:szCs w:val="24"/>
        </w:rPr>
        <w:t xml:space="preserve">. </w:t>
      </w:r>
      <w:hyperlink r:id="rId15">
        <w:r w:rsidRPr="006D50A7">
          <w:rPr>
            <w:rFonts w:ascii="Times New Roman" w:eastAsia="Times New Roman" w:hAnsi="Times New Roman" w:cs="Times New Roman"/>
            <w:color w:val="1155CC"/>
            <w:sz w:val="24"/>
            <w:szCs w:val="24"/>
            <w:u w:val="single"/>
          </w:rPr>
          <w:t>https://doi.org/10.1201/b17349</w:t>
        </w:r>
      </w:hyperlink>
    </w:p>
    <w:p w14:paraId="742D3A94"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Islam, M. W., Hassan, N. A., </w:t>
      </w:r>
      <w:proofErr w:type="spellStart"/>
      <w:r w:rsidRPr="006D50A7">
        <w:rPr>
          <w:rFonts w:ascii="Times New Roman" w:eastAsia="Times New Roman" w:hAnsi="Times New Roman" w:cs="Times New Roman"/>
          <w:sz w:val="24"/>
          <w:szCs w:val="24"/>
        </w:rPr>
        <w:t>Bloukh</w:t>
      </w:r>
      <w:proofErr w:type="spellEnd"/>
      <w:r w:rsidRPr="006D50A7">
        <w:rPr>
          <w:rFonts w:ascii="Times New Roman" w:eastAsia="Times New Roman" w:hAnsi="Times New Roman" w:cs="Times New Roman"/>
          <w:sz w:val="24"/>
          <w:szCs w:val="24"/>
        </w:rPr>
        <w:t xml:space="preserve">, S. H., Shahwan, M., &amp; Bhandare, R. R. (2019). EXPLORING THE LITERATURE ON PROSOPIS CINERARIA LINN. FOR ITS </w:t>
      </w:r>
      <w:r w:rsidRPr="006D50A7">
        <w:rPr>
          <w:rFonts w:ascii="Times New Roman" w:eastAsia="Times New Roman" w:hAnsi="Times New Roman" w:cs="Times New Roman"/>
          <w:sz w:val="24"/>
          <w:szCs w:val="24"/>
        </w:rPr>
        <w:lastRenderedPageBreak/>
        <w:t xml:space="preserve">THERAPEUTIC POTENTIAL AND SAFETY: a REVIEW. </w:t>
      </w:r>
      <w:r w:rsidRPr="006D50A7">
        <w:rPr>
          <w:rFonts w:ascii="Times New Roman" w:eastAsia="Times New Roman" w:hAnsi="Times New Roman" w:cs="Times New Roman"/>
          <w:i/>
          <w:sz w:val="24"/>
          <w:szCs w:val="24"/>
        </w:rPr>
        <w:t>International Research Journal of Pharmacy</w:t>
      </w:r>
      <w:r w:rsidRPr="006D50A7">
        <w:rPr>
          <w:rFonts w:ascii="Times New Roman" w:eastAsia="Times New Roman" w:hAnsi="Times New Roman" w:cs="Times New Roman"/>
          <w:sz w:val="24"/>
          <w:szCs w:val="24"/>
        </w:rPr>
        <w:t xml:space="preserve">, </w:t>
      </w:r>
      <w:r w:rsidRPr="006D50A7">
        <w:rPr>
          <w:rFonts w:ascii="Times New Roman" w:eastAsia="Times New Roman" w:hAnsi="Times New Roman" w:cs="Times New Roman"/>
          <w:i/>
          <w:sz w:val="24"/>
          <w:szCs w:val="24"/>
        </w:rPr>
        <w:t>10</w:t>
      </w:r>
      <w:r w:rsidRPr="006D50A7">
        <w:rPr>
          <w:rFonts w:ascii="Times New Roman" w:eastAsia="Times New Roman" w:hAnsi="Times New Roman" w:cs="Times New Roman"/>
          <w:sz w:val="24"/>
          <w:szCs w:val="24"/>
        </w:rPr>
        <w:t xml:space="preserve">(7), 1–8. </w:t>
      </w:r>
      <w:hyperlink r:id="rId16">
        <w:r w:rsidRPr="006D50A7">
          <w:rPr>
            <w:rFonts w:ascii="Times New Roman" w:eastAsia="Times New Roman" w:hAnsi="Times New Roman" w:cs="Times New Roman"/>
            <w:color w:val="1155CC"/>
            <w:sz w:val="24"/>
            <w:szCs w:val="24"/>
            <w:u w:val="single"/>
          </w:rPr>
          <w:t>https://doi.org/10.7897/2230-8407.1007208</w:t>
        </w:r>
      </w:hyperlink>
    </w:p>
    <w:p w14:paraId="062D36DE"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proofErr w:type="spellStart"/>
      <w:r w:rsidRPr="006D50A7">
        <w:rPr>
          <w:rFonts w:ascii="Times New Roman" w:eastAsia="Times New Roman" w:hAnsi="Times New Roman" w:cs="Times New Roman"/>
          <w:sz w:val="24"/>
          <w:szCs w:val="24"/>
        </w:rPr>
        <w:t>Asati</w:t>
      </w:r>
      <w:proofErr w:type="spellEnd"/>
      <w:r w:rsidRPr="006D50A7">
        <w:rPr>
          <w:rFonts w:ascii="Times New Roman" w:eastAsia="Times New Roman" w:hAnsi="Times New Roman" w:cs="Times New Roman"/>
          <w:sz w:val="24"/>
          <w:szCs w:val="24"/>
        </w:rPr>
        <w:t xml:space="preserve">, V., Srivastava, A., Mukherjee, S., &amp; Sharma, P. K. (2021). Comparative analysis of antioxidant and antiproliferative activities of crude and purified flavonoid enriched fractions of pods/seeds of two desert legumes Prosopis cineraria and </w:t>
      </w:r>
      <w:proofErr w:type="spellStart"/>
      <w:r w:rsidRPr="006D50A7">
        <w:rPr>
          <w:rFonts w:ascii="Times New Roman" w:eastAsia="Times New Roman" w:hAnsi="Times New Roman" w:cs="Times New Roman"/>
          <w:sz w:val="24"/>
          <w:szCs w:val="24"/>
        </w:rPr>
        <w:t>Cyamopsis</w:t>
      </w:r>
      <w:proofErr w:type="spellEnd"/>
      <w:r w:rsidRPr="006D50A7">
        <w:rPr>
          <w:rFonts w:ascii="Times New Roman" w:eastAsia="Times New Roman" w:hAnsi="Times New Roman" w:cs="Times New Roman"/>
          <w:sz w:val="24"/>
          <w:szCs w:val="24"/>
        </w:rPr>
        <w:t xml:space="preserve"> </w:t>
      </w:r>
      <w:proofErr w:type="spellStart"/>
      <w:r w:rsidRPr="006D50A7">
        <w:rPr>
          <w:rFonts w:ascii="Times New Roman" w:eastAsia="Times New Roman" w:hAnsi="Times New Roman" w:cs="Times New Roman"/>
          <w:sz w:val="24"/>
          <w:szCs w:val="24"/>
        </w:rPr>
        <w:t>tetragonoloba</w:t>
      </w:r>
      <w:proofErr w:type="spellEnd"/>
      <w:r w:rsidRPr="006D50A7">
        <w:rPr>
          <w:rFonts w:ascii="Times New Roman" w:eastAsia="Times New Roman" w:hAnsi="Times New Roman" w:cs="Times New Roman"/>
          <w:sz w:val="24"/>
          <w:szCs w:val="24"/>
        </w:rPr>
        <w:t xml:space="preserve">. </w:t>
      </w:r>
      <w:proofErr w:type="spellStart"/>
      <w:r w:rsidRPr="006D50A7">
        <w:rPr>
          <w:rFonts w:ascii="Times New Roman" w:eastAsia="Times New Roman" w:hAnsi="Times New Roman" w:cs="Times New Roman"/>
          <w:i/>
          <w:sz w:val="24"/>
          <w:szCs w:val="24"/>
        </w:rPr>
        <w:t>Heliyon</w:t>
      </w:r>
      <w:proofErr w:type="spellEnd"/>
      <w:r w:rsidRPr="006D50A7">
        <w:rPr>
          <w:rFonts w:ascii="Times New Roman" w:eastAsia="Times New Roman" w:hAnsi="Times New Roman" w:cs="Times New Roman"/>
          <w:sz w:val="24"/>
          <w:szCs w:val="24"/>
        </w:rPr>
        <w:t xml:space="preserve">, </w:t>
      </w:r>
      <w:r w:rsidRPr="006D50A7">
        <w:rPr>
          <w:rFonts w:ascii="Times New Roman" w:eastAsia="Times New Roman" w:hAnsi="Times New Roman" w:cs="Times New Roman"/>
          <w:i/>
          <w:sz w:val="24"/>
          <w:szCs w:val="24"/>
        </w:rPr>
        <w:t>7</w:t>
      </w:r>
      <w:r w:rsidRPr="006D50A7">
        <w:rPr>
          <w:rFonts w:ascii="Times New Roman" w:eastAsia="Times New Roman" w:hAnsi="Times New Roman" w:cs="Times New Roman"/>
          <w:sz w:val="24"/>
          <w:szCs w:val="24"/>
        </w:rPr>
        <w:t xml:space="preserve">(6), e07304. </w:t>
      </w:r>
      <w:hyperlink r:id="rId17">
        <w:r w:rsidRPr="006D50A7">
          <w:rPr>
            <w:rFonts w:ascii="Times New Roman" w:eastAsia="Times New Roman" w:hAnsi="Times New Roman" w:cs="Times New Roman"/>
            <w:color w:val="1155CC"/>
            <w:sz w:val="24"/>
            <w:szCs w:val="24"/>
            <w:u w:val="single"/>
          </w:rPr>
          <w:t>https://doi.org/10.1016/j.heliyon.2021.e07304</w:t>
        </w:r>
      </w:hyperlink>
    </w:p>
    <w:p w14:paraId="0F9E9E85"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Khandelwal, P., Sharma, R. A., &amp; Agarwal, M. (2016b). Phytochemical Analyses of Various Parts of Prosopis cineraria. </w:t>
      </w:r>
      <w:r w:rsidRPr="006D50A7">
        <w:rPr>
          <w:rFonts w:ascii="Times New Roman" w:eastAsia="Times New Roman" w:hAnsi="Times New Roman" w:cs="Times New Roman"/>
          <w:i/>
          <w:sz w:val="24"/>
          <w:szCs w:val="24"/>
        </w:rPr>
        <w:t>International Journal of Pharmacy and Chemistry</w:t>
      </w:r>
      <w:r w:rsidRPr="006D50A7">
        <w:rPr>
          <w:rFonts w:ascii="Times New Roman" w:eastAsia="Times New Roman" w:hAnsi="Times New Roman" w:cs="Times New Roman"/>
          <w:sz w:val="24"/>
          <w:szCs w:val="24"/>
        </w:rPr>
        <w:t xml:space="preserve">, </w:t>
      </w:r>
      <w:r w:rsidRPr="006D50A7">
        <w:rPr>
          <w:rFonts w:ascii="Times New Roman" w:eastAsia="Times New Roman" w:hAnsi="Times New Roman" w:cs="Times New Roman"/>
          <w:i/>
          <w:sz w:val="24"/>
          <w:szCs w:val="24"/>
        </w:rPr>
        <w:t>2</w:t>
      </w:r>
      <w:r w:rsidRPr="006D50A7">
        <w:rPr>
          <w:rFonts w:ascii="Times New Roman" w:eastAsia="Times New Roman" w:hAnsi="Times New Roman" w:cs="Times New Roman"/>
          <w:sz w:val="24"/>
          <w:szCs w:val="24"/>
        </w:rPr>
        <w:t xml:space="preserve">(1), 6. </w:t>
      </w:r>
      <w:hyperlink r:id="rId18">
        <w:r w:rsidRPr="006D50A7">
          <w:rPr>
            <w:rFonts w:ascii="Times New Roman" w:eastAsia="Times New Roman" w:hAnsi="Times New Roman" w:cs="Times New Roman"/>
            <w:color w:val="1155CC"/>
            <w:sz w:val="24"/>
            <w:szCs w:val="24"/>
            <w:u w:val="single"/>
          </w:rPr>
          <w:t>https://doi.org/10.11648/j.ijpc.20160201.12</w:t>
        </w:r>
      </w:hyperlink>
    </w:p>
    <w:p w14:paraId="53340CD0"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Cruz-Chamorro, I. (2023). Functional foods as a new therapeutic strategy. </w:t>
      </w:r>
      <w:r w:rsidRPr="006D50A7">
        <w:rPr>
          <w:rFonts w:ascii="Times New Roman" w:eastAsia="Times New Roman" w:hAnsi="Times New Roman" w:cs="Times New Roman"/>
          <w:i/>
          <w:sz w:val="24"/>
          <w:szCs w:val="24"/>
        </w:rPr>
        <w:t>Nutraceuticals</w:t>
      </w:r>
      <w:r w:rsidRPr="006D50A7">
        <w:rPr>
          <w:rFonts w:ascii="Times New Roman" w:eastAsia="Times New Roman" w:hAnsi="Times New Roman" w:cs="Times New Roman"/>
          <w:sz w:val="24"/>
          <w:szCs w:val="24"/>
        </w:rPr>
        <w:t xml:space="preserve">, </w:t>
      </w:r>
      <w:r w:rsidRPr="006D50A7">
        <w:rPr>
          <w:rFonts w:ascii="Times New Roman" w:eastAsia="Times New Roman" w:hAnsi="Times New Roman" w:cs="Times New Roman"/>
          <w:i/>
          <w:sz w:val="24"/>
          <w:szCs w:val="24"/>
        </w:rPr>
        <w:t>3</w:t>
      </w:r>
      <w:r w:rsidRPr="006D50A7">
        <w:rPr>
          <w:rFonts w:ascii="Times New Roman" w:eastAsia="Times New Roman" w:hAnsi="Times New Roman" w:cs="Times New Roman"/>
          <w:sz w:val="24"/>
          <w:szCs w:val="24"/>
        </w:rPr>
        <w:t xml:space="preserve">(2), 231–233. </w:t>
      </w:r>
      <w:hyperlink r:id="rId19">
        <w:r w:rsidRPr="006D50A7">
          <w:rPr>
            <w:rFonts w:ascii="Times New Roman" w:eastAsia="Times New Roman" w:hAnsi="Times New Roman" w:cs="Times New Roman"/>
            <w:color w:val="1155CC"/>
            <w:sz w:val="24"/>
            <w:szCs w:val="24"/>
            <w:u w:val="single"/>
          </w:rPr>
          <w:t>https://doi.org/10.3390/nutraceuticals3020018</w:t>
        </w:r>
      </w:hyperlink>
    </w:p>
    <w:p w14:paraId="0EDC5FC2"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Hart, F. L., &amp; Fisher, H. J. (1971). Introduction—General methods for proximate and mineral analysis. In </w:t>
      </w:r>
      <w:r w:rsidRPr="006D50A7">
        <w:rPr>
          <w:rFonts w:ascii="Times New Roman" w:eastAsia="Times New Roman" w:hAnsi="Times New Roman" w:cs="Times New Roman"/>
          <w:i/>
          <w:sz w:val="24"/>
          <w:szCs w:val="24"/>
        </w:rPr>
        <w:t>Springer eBooks</w:t>
      </w:r>
      <w:r w:rsidRPr="006D50A7">
        <w:rPr>
          <w:rFonts w:ascii="Times New Roman" w:eastAsia="Times New Roman" w:hAnsi="Times New Roman" w:cs="Times New Roman"/>
          <w:sz w:val="24"/>
          <w:szCs w:val="24"/>
        </w:rPr>
        <w:t xml:space="preserve"> (pp. 1–27). </w:t>
      </w:r>
      <w:hyperlink r:id="rId20">
        <w:r w:rsidRPr="006D50A7">
          <w:rPr>
            <w:rFonts w:ascii="Times New Roman" w:eastAsia="Times New Roman" w:hAnsi="Times New Roman" w:cs="Times New Roman"/>
            <w:color w:val="1155CC"/>
            <w:sz w:val="24"/>
            <w:szCs w:val="24"/>
            <w:u w:val="single"/>
          </w:rPr>
          <w:t>https://doi.org/10.1007/978-3-642-87521-2_1</w:t>
        </w:r>
      </w:hyperlink>
    </w:p>
    <w:p w14:paraId="375240F0"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Constantin, O. E., &amp; Istrati, D. I. (2019). Functional properties of snack bars. In </w:t>
      </w:r>
      <w:proofErr w:type="spellStart"/>
      <w:r w:rsidRPr="006D50A7">
        <w:rPr>
          <w:rFonts w:ascii="Times New Roman" w:eastAsia="Times New Roman" w:hAnsi="Times New Roman" w:cs="Times New Roman"/>
          <w:sz w:val="24"/>
          <w:szCs w:val="24"/>
        </w:rPr>
        <w:t>IntechOpen</w:t>
      </w:r>
      <w:proofErr w:type="spellEnd"/>
      <w:r w:rsidRPr="006D50A7">
        <w:rPr>
          <w:rFonts w:ascii="Times New Roman" w:eastAsia="Times New Roman" w:hAnsi="Times New Roman" w:cs="Times New Roman"/>
          <w:sz w:val="24"/>
          <w:szCs w:val="24"/>
        </w:rPr>
        <w:t xml:space="preserve"> eBooks. </w:t>
      </w:r>
      <w:hyperlink r:id="rId21">
        <w:r w:rsidRPr="006D50A7">
          <w:rPr>
            <w:rFonts w:ascii="Times New Roman" w:eastAsia="Times New Roman" w:hAnsi="Times New Roman" w:cs="Times New Roman"/>
            <w:color w:val="1155CC"/>
            <w:sz w:val="24"/>
            <w:szCs w:val="24"/>
            <w:u w:val="single"/>
          </w:rPr>
          <w:t>https://doi.org/10.5772/intechopen.81020</w:t>
        </w:r>
      </w:hyperlink>
    </w:p>
    <w:p w14:paraId="6991F826"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Ihuoma, A., Marvellous, O. I., &amp; Ndukwe, M. (2022). Microbiological, nutritional and sensory evaluation of snack bars developed using Bambara groundnut (Vigna subterranean L.) and maize (</w:t>
      </w:r>
      <w:proofErr w:type="spellStart"/>
      <w:r w:rsidRPr="006D50A7">
        <w:rPr>
          <w:rFonts w:ascii="Times New Roman" w:eastAsia="Times New Roman" w:hAnsi="Times New Roman" w:cs="Times New Roman"/>
          <w:sz w:val="24"/>
          <w:szCs w:val="24"/>
        </w:rPr>
        <w:t>Zea</w:t>
      </w:r>
      <w:proofErr w:type="spellEnd"/>
      <w:r w:rsidRPr="006D50A7">
        <w:rPr>
          <w:rFonts w:ascii="Times New Roman" w:eastAsia="Times New Roman" w:hAnsi="Times New Roman" w:cs="Times New Roman"/>
          <w:sz w:val="24"/>
          <w:szCs w:val="24"/>
        </w:rPr>
        <w:t xml:space="preserve"> mays). </w:t>
      </w:r>
      <w:r w:rsidRPr="006D50A7">
        <w:rPr>
          <w:rFonts w:ascii="Times New Roman" w:eastAsia="Times New Roman" w:hAnsi="Times New Roman" w:cs="Times New Roman"/>
          <w:i/>
          <w:sz w:val="24"/>
          <w:szCs w:val="24"/>
        </w:rPr>
        <w:t>African Journal of Microbiology Research</w:t>
      </w:r>
      <w:r w:rsidRPr="006D50A7">
        <w:rPr>
          <w:rFonts w:ascii="Times New Roman" w:eastAsia="Times New Roman" w:hAnsi="Times New Roman" w:cs="Times New Roman"/>
          <w:sz w:val="24"/>
          <w:szCs w:val="24"/>
        </w:rPr>
        <w:t xml:space="preserve">, </w:t>
      </w:r>
      <w:r w:rsidRPr="006D50A7">
        <w:rPr>
          <w:rFonts w:ascii="Times New Roman" w:eastAsia="Times New Roman" w:hAnsi="Times New Roman" w:cs="Times New Roman"/>
          <w:i/>
          <w:sz w:val="24"/>
          <w:szCs w:val="24"/>
        </w:rPr>
        <w:t>16</w:t>
      </w:r>
      <w:r w:rsidRPr="006D50A7">
        <w:rPr>
          <w:rFonts w:ascii="Times New Roman" w:eastAsia="Times New Roman" w:hAnsi="Times New Roman" w:cs="Times New Roman"/>
          <w:sz w:val="24"/>
          <w:szCs w:val="24"/>
        </w:rPr>
        <w:t xml:space="preserve">(1), 8–23. </w:t>
      </w:r>
      <w:hyperlink r:id="rId22">
        <w:r w:rsidRPr="006D50A7">
          <w:rPr>
            <w:rFonts w:ascii="Times New Roman" w:eastAsia="Times New Roman" w:hAnsi="Times New Roman" w:cs="Times New Roman"/>
            <w:color w:val="1155CC"/>
            <w:sz w:val="24"/>
            <w:szCs w:val="24"/>
            <w:u w:val="single"/>
          </w:rPr>
          <w:t>https://doi.org/10.5897/ajmr2021.9583</w:t>
        </w:r>
      </w:hyperlink>
    </w:p>
    <w:p w14:paraId="1FE9B627" w14:textId="77777777" w:rsidR="00D757D3" w:rsidRPr="006D50A7" w:rsidRDefault="00FA7037" w:rsidP="001B477F">
      <w:pPr>
        <w:numPr>
          <w:ilvl w:val="0"/>
          <w:numId w:val="15"/>
        </w:numPr>
        <w:spacing w:line="360" w:lineRule="auto"/>
        <w:jc w:val="both"/>
        <w:rPr>
          <w:rFonts w:ascii="Times New Roman" w:eastAsia="Times New Roman" w:hAnsi="Times New Roman" w:cs="Times New Roman"/>
          <w:sz w:val="24"/>
          <w:szCs w:val="24"/>
        </w:rPr>
      </w:pPr>
      <w:r w:rsidRPr="006D50A7">
        <w:rPr>
          <w:rFonts w:ascii="Times New Roman" w:eastAsia="Times New Roman" w:hAnsi="Times New Roman" w:cs="Times New Roman"/>
          <w:sz w:val="24"/>
          <w:szCs w:val="24"/>
        </w:rPr>
        <w:t xml:space="preserve">Bortolini, D. G., Maciel, G. M., De Andrade Arruda Fernandes, I., Pedro, A. C., Rubio, F. T. V., Branco, I. G., &amp; </w:t>
      </w:r>
      <w:proofErr w:type="spellStart"/>
      <w:r w:rsidRPr="006D50A7">
        <w:rPr>
          <w:rFonts w:ascii="Times New Roman" w:eastAsia="Times New Roman" w:hAnsi="Times New Roman" w:cs="Times New Roman"/>
          <w:sz w:val="24"/>
          <w:szCs w:val="24"/>
        </w:rPr>
        <w:t>Haminiuk</w:t>
      </w:r>
      <w:proofErr w:type="spellEnd"/>
      <w:r w:rsidRPr="006D50A7">
        <w:rPr>
          <w:rFonts w:ascii="Times New Roman" w:eastAsia="Times New Roman" w:hAnsi="Times New Roman" w:cs="Times New Roman"/>
          <w:sz w:val="24"/>
          <w:szCs w:val="24"/>
        </w:rPr>
        <w:t xml:space="preserve">, C. W. I. (2022). Functional properties of bioactive compounds from Spirulina spp.: Current status and future trends. </w:t>
      </w:r>
      <w:r w:rsidRPr="006D50A7">
        <w:rPr>
          <w:rFonts w:ascii="Times New Roman" w:eastAsia="Times New Roman" w:hAnsi="Times New Roman" w:cs="Times New Roman"/>
          <w:i/>
          <w:sz w:val="24"/>
          <w:szCs w:val="24"/>
        </w:rPr>
        <w:t>Food Chemistry Molecular Sciences</w:t>
      </w:r>
      <w:r w:rsidRPr="006D50A7">
        <w:rPr>
          <w:rFonts w:ascii="Times New Roman" w:eastAsia="Times New Roman" w:hAnsi="Times New Roman" w:cs="Times New Roman"/>
          <w:sz w:val="24"/>
          <w:szCs w:val="24"/>
        </w:rPr>
        <w:t xml:space="preserve">, </w:t>
      </w:r>
      <w:r w:rsidRPr="006D50A7">
        <w:rPr>
          <w:rFonts w:ascii="Times New Roman" w:eastAsia="Times New Roman" w:hAnsi="Times New Roman" w:cs="Times New Roman"/>
          <w:i/>
          <w:sz w:val="24"/>
          <w:szCs w:val="24"/>
        </w:rPr>
        <w:t>5</w:t>
      </w:r>
      <w:r w:rsidRPr="006D50A7">
        <w:rPr>
          <w:rFonts w:ascii="Times New Roman" w:eastAsia="Times New Roman" w:hAnsi="Times New Roman" w:cs="Times New Roman"/>
          <w:sz w:val="24"/>
          <w:szCs w:val="24"/>
        </w:rPr>
        <w:t xml:space="preserve">, 100134. </w:t>
      </w:r>
      <w:hyperlink r:id="rId23">
        <w:r w:rsidRPr="006D50A7">
          <w:rPr>
            <w:rFonts w:ascii="Times New Roman" w:eastAsia="Times New Roman" w:hAnsi="Times New Roman" w:cs="Times New Roman"/>
            <w:color w:val="1155CC"/>
            <w:sz w:val="24"/>
            <w:szCs w:val="24"/>
            <w:u w:val="single"/>
          </w:rPr>
          <w:t>https://doi.org/10.1016/j.fochms.2022.100134</w:t>
        </w:r>
      </w:hyperlink>
    </w:p>
    <w:p w14:paraId="63FDC2AB" w14:textId="77777777" w:rsidR="00D757D3" w:rsidRPr="006D50A7" w:rsidRDefault="00FA7037" w:rsidP="001B477F">
      <w:pPr>
        <w:numPr>
          <w:ilvl w:val="0"/>
          <w:numId w:val="15"/>
        </w:numPr>
        <w:spacing w:line="360" w:lineRule="auto"/>
        <w:jc w:val="both"/>
        <w:rPr>
          <w:rFonts w:ascii="Times New Roman" w:hAnsi="Times New Roman" w:cs="Times New Roman"/>
          <w:sz w:val="24"/>
          <w:szCs w:val="24"/>
        </w:rPr>
      </w:pPr>
      <w:r w:rsidRPr="006D50A7">
        <w:rPr>
          <w:rFonts w:ascii="Times New Roman" w:eastAsia="Times New Roman" w:hAnsi="Times New Roman" w:cs="Times New Roman"/>
          <w:sz w:val="24"/>
          <w:szCs w:val="24"/>
        </w:rPr>
        <w:t xml:space="preserve">Singh, S., Razak, M. A., Sangam, S. R., Viswanath, B., Begum, P. S., &amp; Rajagopal, S. (2018). The impact of functional food and nutraceuticals in health. In </w:t>
      </w:r>
      <w:r w:rsidRPr="006D50A7">
        <w:rPr>
          <w:rFonts w:ascii="Times New Roman" w:eastAsia="Times New Roman" w:hAnsi="Times New Roman" w:cs="Times New Roman"/>
          <w:i/>
          <w:sz w:val="24"/>
          <w:szCs w:val="24"/>
        </w:rPr>
        <w:t>Elsevier eBooks</w:t>
      </w:r>
      <w:r w:rsidRPr="006D50A7">
        <w:rPr>
          <w:rFonts w:ascii="Times New Roman" w:eastAsia="Times New Roman" w:hAnsi="Times New Roman" w:cs="Times New Roman"/>
          <w:sz w:val="24"/>
          <w:szCs w:val="24"/>
        </w:rPr>
        <w:t xml:space="preserve"> (pp. 23–47). </w:t>
      </w:r>
      <w:hyperlink r:id="rId24">
        <w:r w:rsidRPr="006D50A7">
          <w:rPr>
            <w:rFonts w:ascii="Times New Roman" w:eastAsia="Times New Roman" w:hAnsi="Times New Roman" w:cs="Times New Roman"/>
            <w:color w:val="1155CC"/>
            <w:sz w:val="24"/>
            <w:szCs w:val="24"/>
            <w:u w:val="single"/>
          </w:rPr>
          <w:t>https://doi.org/10.1016/b978-0-12-811517-6.00002-7</w:t>
        </w:r>
      </w:hyperlink>
    </w:p>
    <w:p w14:paraId="1922056C" w14:textId="77777777" w:rsidR="00D757D3" w:rsidRPr="006D50A7" w:rsidRDefault="00D757D3" w:rsidP="001B477F">
      <w:pPr>
        <w:spacing w:line="480" w:lineRule="auto"/>
        <w:jc w:val="both"/>
        <w:rPr>
          <w:rFonts w:ascii="Times New Roman" w:eastAsia="Times New Roman" w:hAnsi="Times New Roman" w:cs="Times New Roman"/>
          <w:sz w:val="24"/>
          <w:szCs w:val="24"/>
        </w:rPr>
      </w:pPr>
    </w:p>
    <w:sectPr w:rsidR="00D757D3" w:rsidRPr="006D50A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A59B4" w14:textId="77777777" w:rsidR="00012DF7" w:rsidRDefault="00012DF7">
      <w:pPr>
        <w:spacing w:line="240" w:lineRule="auto"/>
      </w:pPr>
      <w:r>
        <w:separator/>
      </w:r>
    </w:p>
  </w:endnote>
  <w:endnote w:type="continuationSeparator" w:id="0">
    <w:p w14:paraId="3A198F6D" w14:textId="77777777" w:rsidR="00012DF7" w:rsidRDefault="00012D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C4AA2" w14:textId="77777777" w:rsidR="00F2281D" w:rsidRDefault="00F22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0265" w14:textId="77777777" w:rsidR="00D757D3" w:rsidRDefault="00D757D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5F7D7" w14:textId="77777777" w:rsidR="00F2281D" w:rsidRDefault="00F22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AB498" w14:textId="77777777" w:rsidR="00012DF7" w:rsidRDefault="00012DF7">
      <w:pPr>
        <w:spacing w:line="240" w:lineRule="auto"/>
      </w:pPr>
      <w:r>
        <w:separator/>
      </w:r>
    </w:p>
  </w:footnote>
  <w:footnote w:type="continuationSeparator" w:id="0">
    <w:p w14:paraId="285E15CC" w14:textId="77777777" w:rsidR="00012DF7" w:rsidRDefault="00012D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495A" w14:textId="77777777" w:rsidR="00F2281D" w:rsidRDefault="00012DF7">
    <w:pPr>
      <w:pStyle w:val="Header"/>
    </w:pPr>
    <w:r>
      <w:rPr>
        <w:noProof/>
      </w:rPr>
      <w:pict w14:anchorId="605E3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066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F01A1" w14:textId="77777777" w:rsidR="00D757D3" w:rsidRDefault="00012DF7">
    <w:r>
      <w:rPr>
        <w:noProof/>
      </w:rPr>
      <w:pict w14:anchorId="19F20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066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9A741" w14:textId="77777777" w:rsidR="00F2281D" w:rsidRDefault="00012DF7">
    <w:pPr>
      <w:pStyle w:val="Header"/>
    </w:pPr>
    <w:r>
      <w:rPr>
        <w:noProof/>
      </w:rPr>
      <w:pict w14:anchorId="7576AA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066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AA1"/>
    <w:multiLevelType w:val="multilevel"/>
    <w:tmpl w:val="EB98C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E7294"/>
    <w:multiLevelType w:val="multilevel"/>
    <w:tmpl w:val="E7703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16693"/>
    <w:multiLevelType w:val="multilevel"/>
    <w:tmpl w:val="A8F8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52A14"/>
    <w:multiLevelType w:val="multilevel"/>
    <w:tmpl w:val="14D0E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A307C4"/>
    <w:multiLevelType w:val="multilevel"/>
    <w:tmpl w:val="2EE8D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780226"/>
    <w:multiLevelType w:val="multilevel"/>
    <w:tmpl w:val="52306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631A74"/>
    <w:multiLevelType w:val="multilevel"/>
    <w:tmpl w:val="01C4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C32DC"/>
    <w:multiLevelType w:val="multilevel"/>
    <w:tmpl w:val="A1EEA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0B3A57"/>
    <w:multiLevelType w:val="multilevel"/>
    <w:tmpl w:val="D5663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BC1659"/>
    <w:multiLevelType w:val="multilevel"/>
    <w:tmpl w:val="33D4B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AF6B79"/>
    <w:multiLevelType w:val="multilevel"/>
    <w:tmpl w:val="89529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0836ECA"/>
    <w:multiLevelType w:val="multilevel"/>
    <w:tmpl w:val="2FFA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E5306E"/>
    <w:multiLevelType w:val="multilevel"/>
    <w:tmpl w:val="6A2A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12EED"/>
    <w:multiLevelType w:val="multilevel"/>
    <w:tmpl w:val="05B66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C44007"/>
    <w:multiLevelType w:val="multilevel"/>
    <w:tmpl w:val="21DC3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7609F5"/>
    <w:multiLevelType w:val="multilevel"/>
    <w:tmpl w:val="6CF8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A525D2"/>
    <w:multiLevelType w:val="multilevel"/>
    <w:tmpl w:val="54B03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64362F"/>
    <w:multiLevelType w:val="multilevel"/>
    <w:tmpl w:val="D1FA0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2"/>
  </w:num>
  <w:num w:numId="3">
    <w:abstractNumId w:val="2"/>
  </w:num>
  <w:num w:numId="4">
    <w:abstractNumId w:val="13"/>
  </w:num>
  <w:num w:numId="5">
    <w:abstractNumId w:val="14"/>
  </w:num>
  <w:num w:numId="6">
    <w:abstractNumId w:val="16"/>
  </w:num>
  <w:num w:numId="7">
    <w:abstractNumId w:val="7"/>
  </w:num>
  <w:num w:numId="8">
    <w:abstractNumId w:val="17"/>
  </w:num>
  <w:num w:numId="9">
    <w:abstractNumId w:val="0"/>
  </w:num>
  <w:num w:numId="10">
    <w:abstractNumId w:val="5"/>
  </w:num>
  <w:num w:numId="11">
    <w:abstractNumId w:val="11"/>
  </w:num>
  <w:num w:numId="12">
    <w:abstractNumId w:val="3"/>
  </w:num>
  <w:num w:numId="13">
    <w:abstractNumId w:val="8"/>
  </w:num>
  <w:num w:numId="14">
    <w:abstractNumId w:val="4"/>
  </w:num>
  <w:num w:numId="15">
    <w:abstractNumId w:val="10"/>
  </w:num>
  <w:num w:numId="16">
    <w:abstractNumId w:val="15"/>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wMLCwNLY0tzCyMDVW0lEKTi0uzszPAykwrAUA/hcWISwAAAA="/>
  </w:docVars>
  <w:rsids>
    <w:rsidRoot w:val="00D757D3"/>
    <w:rsid w:val="00012DF7"/>
    <w:rsid w:val="000137A5"/>
    <w:rsid w:val="001B477F"/>
    <w:rsid w:val="003F59FB"/>
    <w:rsid w:val="004002CE"/>
    <w:rsid w:val="004B54F1"/>
    <w:rsid w:val="00587282"/>
    <w:rsid w:val="006920C3"/>
    <w:rsid w:val="006D50A7"/>
    <w:rsid w:val="006F2DD4"/>
    <w:rsid w:val="00757050"/>
    <w:rsid w:val="007827EE"/>
    <w:rsid w:val="00B34043"/>
    <w:rsid w:val="00BD4BF8"/>
    <w:rsid w:val="00C73046"/>
    <w:rsid w:val="00CA3BEB"/>
    <w:rsid w:val="00D757D3"/>
    <w:rsid w:val="00E173F6"/>
    <w:rsid w:val="00E30149"/>
    <w:rsid w:val="00EC0690"/>
    <w:rsid w:val="00EC06F5"/>
    <w:rsid w:val="00F2281D"/>
    <w:rsid w:val="00FA703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E1733D"/>
  <w15:docId w15:val="{E01D9C95-64E6-4E3A-85F3-26E2896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281D"/>
    <w:pPr>
      <w:tabs>
        <w:tab w:val="center" w:pos="4680"/>
        <w:tab w:val="right" w:pos="9360"/>
      </w:tabs>
      <w:spacing w:line="240" w:lineRule="auto"/>
    </w:pPr>
  </w:style>
  <w:style w:type="character" w:customStyle="1" w:styleId="HeaderChar">
    <w:name w:val="Header Char"/>
    <w:basedOn w:val="DefaultParagraphFont"/>
    <w:link w:val="Header"/>
    <w:uiPriority w:val="99"/>
    <w:rsid w:val="00F2281D"/>
  </w:style>
  <w:style w:type="paragraph" w:styleId="Footer">
    <w:name w:val="footer"/>
    <w:basedOn w:val="Normal"/>
    <w:link w:val="FooterChar"/>
    <w:uiPriority w:val="99"/>
    <w:unhideWhenUsed/>
    <w:rsid w:val="00F2281D"/>
    <w:pPr>
      <w:tabs>
        <w:tab w:val="center" w:pos="4680"/>
        <w:tab w:val="right" w:pos="9360"/>
      </w:tabs>
      <w:spacing w:line="240" w:lineRule="auto"/>
    </w:pPr>
  </w:style>
  <w:style w:type="character" w:customStyle="1" w:styleId="FooterChar">
    <w:name w:val="Footer Char"/>
    <w:basedOn w:val="DefaultParagraphFont"/>
    <w:link w:val="Footer"/>
    <w:uiPriority w:val="99"/>
    <w:rsid w:val="00F2281D"/>
  </w:style>
  <w:style w:type="table" w:styleId="TableGrid">
    <w:name w:val="Table Grid"/>
    <w:basedOn w:val="TableNormal"/>
    <w:uiPriority w:val="39"/>
    <w:rsid w:val="00E301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0974">
      <w:bodyDiv w:val="1"/>
      <w:marLeft w:val="0"/>
      <w:marRight w:val="0"/>
      <w:marTop w:val="0"/>
      <w:marBottom w:val="0"/>
      <w:divBdr>
        <w:top w:val="none" w:sz="0" w:space="0" w:color="auto"/>
        <w:left w:val="none" w:sz="0" w:space="0" w:color="auto"/>
        <w:bottom w:val="none" w:sz="0" w:space="0" w:color="auto"/>
        <w:right w:val="none" w:sz="0" w:space="0" w:color="auto"/>
      </w:divBdr>
    </w:div>
    <w:div w:id="137842173">
      <w:bodyDiv w:val="1"/>
      <w:marLeft w:val="0"/>
      <w:marRight w:val="0"/>
      <w:marTop w:val="0"/>
      <w:marBottom w:val="0"/>
      <w:divBdr>
        <w:top w:val="none" w:sz="0" w:space="0" w:color="auto"/>
        <w:left w:val="none" w:sz="0" w:space="0" w:color="auto"/>
        <w:bottom w:val="none" w:sz="0" w:space="0" w:color="auto"/>
        <w:right w:val="none" w:sz="0" w:space="0" w:color="auto"/>
      </w:divBdr>
    </w:div>
    <w:div w:id="167719486">
      <w:bodyDiv w:val="1"/>
      <w:marLeft w:val="0"/>
      <w:marRight w:val="0"/>
      <w:marTop w:val="0"/>
      <w:marBottom w:val="0"/>
      <w:divBdr>
        <w:top w:val="none" w:sz="0" w:space="0" w:color="auto"/>
        <w:left w:val="none" w:sz="0" w:space="0" w:color="auto"/>
        <w:bottom w:val="none" w:sz="0" w:space="0" w:color="auto"/>
        <w:right w:val="none" w:sz="0" w:space="0" w:color="auto"/>
      </w:divBdr>
    </w:div>
    <w:div w:id="206265441">
      <w:bodyDiv w:val="1"/>
      <w:marLeft w:val="0"/>
      <w:marRight w:val="0"/>
      <w:marTop w:val="0"/>
      <w:marBottom w:val="0"/>
      <w:divBdr>
        <w:top w:val="none" w:sz="0" w:space="0" w:color="auto"/>
        <w:left w:val="none" w:sz="0" w:space="0" w:color="auto"/>
        <w:bottom w:val="none" w:sz="0" w:space="0" w:color="auto"/>
        <w:right w:val="none" w:sz="0" w:space="0" w:color="auto"/>
      </w:divBdr>
    </w:div>
    <w:div w:id="247807534">
      <w:bodyDiv w:val="1"/>
      <w:marLeft w:val="0"/>
      <w:marRight w:val="0"/>
      <w:marTop w:val="0"/>
      <w:marBottom w:val="0"/>
      <w:divBdr>
        <w:top w:val="none" w:sz="0" w:space="0" w:color="auto"/>
        <w:left w:val="none" w:sz="0" w:space="0" w:color="auto"/>
        <w:bottom w:val="none" w:sz="0" w:space="0" w:color="auto"/>
        <w:right w:val="none" w:sz="0" w:space="0" w:color="auto"/>
      </w:divBdr>
    </w:div>
    <w:div w:id="450709530">
      <w:bodyDiv w:val="1"/>
      <w:marLeft w:val="0"/>
      <w:marRight w:val="0"/>
      <w:marTop w:val="0"/>
      <w:marBottom w:val="0"/>
      <w:divBdr>
        <w:top w:val="none" w:sz="0" w:space="0" w:color="auto"/>
        <w:left w:val="none" w:sz="0" w:space="0" w:color="auto"/>
        <w:bottom w:val="none" w:sz="0" w:space="0" w:color="auto"/>
        <w:right w:val="none" w:sz="0" w:space="0" w:color="auto"/>
      </w:divBdr>
    </w:div>
    <w:div w:id="548957391">
      <w:bodyDiv w:val="1"/>
      <w:marLeft w:val="0"/>
      <w:marRight w:val="0"/>
      <w:marTop w:val="0"/>
      <w:marBottom w:val="0"/>
      <w:divBdr>
        <w:top w:val="none" w:sz="0" w:space="0" w:color="auto"/>
        <w:left w:val="none" w:sz="0" w:space="0" w:color="auto"/>
        <w:bottom w:val="none" w:sz="0" w:space="0" w:color="auto"/>
        <w:right w:val="none" w:sz="0" w:space="0" w:color="auto"/>
      </w:divBdr>
    </w:div>
    <w:div w:id="685445731">
      <w:bodyDiv w:val="1"/>
      <w:marLeft w:val="0"/>
      <w:marRight w:val="0"/>
      <w:marTop w:val="0"/>
      <w:marBottom w:val="0"/>
      <w:divBdr>
        <w:top w:val="none" w:sz="0" w:space="0" w:color="auto"/>
        <w:left w:val="none" w:sz="0" w:space="0" w:color="auto"/>
        <w:bottom w:val="none" w:sz="0" w:space="0" w:color="auto"/>
        <w:right w:val="none" w:sz="0" w:space="0" w:color="auto"/>
      </w:divBdr>
    </w:div>
    <w:div w:id="772670035">
      <w:bodyDiv w:val="1"/>
      <w:marLeft w:val="0"/>
      <w:marRight w:val="0"/>
      <w:marTop w:val="0"/>
      <w:marBottom w:val="0"/>
      <w:divBdr>
        <w:top w:val="none" w:sz="0" w:space="0" w:color="auto"/>
        <w:left w:val="none" w:sz="0" w:space="0" w:color="auto"/>
        <w:bottom w:val="none" w:sz="0" w:space="0" w:color="auto"/>
        <w:right w:val="none" w:sz="0" w:space="0" w:color="auto"/>
      </w:divBdr>
    </w:div>
    <w:div w:id="1003976131">
      <w:bodyDiv w:val="1"/>
      <w:marLeft w:val="0"/>
      <w:marRight w:val="0"/>
      <w:marTop w:val="0"/>
      <w:marBottom w:val="0"/>
      <w:divBdr>
        <w:top w:val="none" w:sz="0" w:space="0" w:color="auto"/>
        <w:left w:val="none" w:sz="0" w:space="0" w:color="auto"/>
        <w:bottom w:val="none" w:sz="0" w:space="0" w:color="auto"/>
        <w:right w:val="none" w:sz="0" w:space="0" w:color="auto"/>
      </w:divBdr>
    </w:div>
    <w:div w:id="1021973154">
      <w:bodyDiv w:val="1"/>
      <w:marLeft w:val="0"/>
      <w:marRight w:val="0"/>
      <w:marTop w:val="0"/>
      <w:marBottom w:val="0"/>
      <w:divBdr>
        <w:top w:val="none" w:sz="0" w:space="0" w:color="auto"/>
        <w:left w:val="none" w:sz="0" w:space="0" w:color="auto"/>
        <w:bottom w:val="none" w:sz="0" w:space="0" w:color="auto"/>
        <w:right w:val="none" w:sz="0" w:space="0" w:color="auto"/>
      </w:divBdr>
    </w:div>
    <w:div w:id="1149859689">
      <w:bodyDiv w:val="1"/>
      <w:marLeft w:val="0"/>
      <w:marRight w:val="0"/>
      <w:marTop w:val="0"/>
      <w:marBottom w:val="0"/>
      <w:divBdr>
        <w:top w:val="none" w:sz="0" w:space="0" w:color="auto"/>
        <w:left w:val="none" w:sz="0" w:space="0" w:color="auto"/>
        <w:bottom w:val="none" w:sz="0" w:space="0" w:color="auto"/>
        <w:right w:val="none" w:sz="0" w:space="0" w:color="auto"/>
      </w:divBdr>
    </w:div>
    <w:div w:id="1223444909">
      <w:bodyDiv w:val="1"/>
      <w:marLeft w:val="0"/>
      <w:marRight w:val="0"/>
      <w:marTop w:val="0"/>
      <w:marBottom w:val="0"/>
      <w:divBdr>
        <w:top w:val="none" w:sz="0" w:space="0" w:color="auto"/>
        <w:left w:val="none" w:sz="0" w:space="0" w:color="auto"/>
        <w:bottom w:val="none" w:sz="0" w:space="0" w:color="auto"/>
        <w:right w:val="none" w:sz="0" w:space="0" w:color="auto"/>
      </w:divBdr>
    </w:div>
    <w:div w:id="1274827336">
      <w:bodyDiv w:val="1"/>
      <w:marLeft w:val="0"/>
      <w:marRight w:val="0"/>
      <w:marTop w:val="0"/>
      <w:marBottom w:val="0"/>
      <w:divBdr>
        <w:top w:val="none" w:sz="0" w:space="0" w:color="auto"/>
        <w:left w:val="none" w:sz="0" w:space="0" w:color="auto"/>
        <w:bottom w:val="none" w:sz="0" w:space="0" w:color="auto"/>
        <w:right w:val="none" w:sz="0" w:space="0" w:color="auto"/>
      </w:divBdr>
    </w:div>
    <w:div w:id="1362051081">
      <w:bodyDiv w:val="1"/>
      <w:marLeft w:val="0"/>
      <w:marRight w:val="0"/>
      <w:marTop w:val="0"/>
      <w:marBottom w:val="0"/>
      <w:divBdr>
        <w:top w:val="none" w:sz="0" w:space="0" w:color="auto"/>
        <w:left w:val="none" w:sz="0" w:space="0" w:color="auto"/>
        <w:bottom w:val="none" w:sz="0" w:space="0" w:color="auto"/>
        <w:right w:val="none" w:sz="0" w:space="0" w:color="auto"/>
      </w:divBdr>
    </w:div>
    <w:div w:id="1362779870">
      <w:bodyDiv w:val="1"/>
      <w:marLeft w:val="0"/>
      <w:marRight w:val="0"/>
      <w:marTop w:val="0"/>
      <w:marBottom w:val="0"/>
      <w:divBdr>
        <w:top w:val="none" w:sz="0" w:space="0" w:color="auto"/>
        <w:left w:val="none" w:sz="0" w:space="0" w:color="auto"/>
        <w:bottom w:val="none" w:sz="0" w:space="0" w:color="auto"/>
        <w:right w:val="none" w:sz="0" w:space="0" w:color="auto"/>
      </w:divBdr>
    </w:div>
    <w:div w:id="1404259137">
      <w:bodyDiv w:val="1"/>
      <w:marLeft w:val="0"/>
      <w:marRight w:val="0"/>
      <w:marTop w:val="0"/>
      <w:marBottom w:val="0"/>
      <w:divBdr>
        <w:top w:val="none" w:sz="0" w:space="0" w:color="auto"/>
        <w:left w:val="none" w:sz="0" w:space="0" w:color="auto"/>
        <w:bottom w:val="none" w:sz="0" w:space="0" w:color="auto"/>
        <w:right w:val="none" w:sz="0" w:space="0" w:color="auto"/>
      </w:divBdr>
    </w:div>
    <w:div w:id="1466897882">
      <w:bodyDiv w:val="1"/>
      <w:marLeft w:val="0"/>
      <w:marRight w:val="0"/>
      <w:marTop w:val="0"/>
      <w:marBottom w:val="0"/>
      <w:divBdr>
        <w:top w:val="none" w:sz="0" w:space="0" w:color="auto"/>
        <w:left w:val="none" w:sz="0" w:space="0" w:color="auto"/>
        <w:bottom w:val="none" w:sz="0" w:space="0" w:color="auto"/>
        <w:right w:val="none" w:sz="0" w:space="0" w:color="auto"/>
      </w:divBdr>
    </w:div>
    <w:div w:id="1495877886">
      <w:bodyDiv w:val="1"/>
      <w:marLeft w:val="0"/>
      <w:marRight w:val="0"/>
      <w:marTop w:val="0"/>
      <w:marBottom w:val="0"/>
      <w:divBdr>
        <w:top w:val="none" w:sz="0" w:space="0" w:color="auto"/>
        <w:left w:val="none" w:sz="0" w:space="0" w:color="auto"/>
        <w:bottom w:val="none" w:sz="0" w:space="0" w:color="auto"/>
        <w:right w:val="none" w:sz="0" w:space="0" w:color="auto"/>
      </w:divBdr>
    </w:div>
    <w:div w:id="1503661534">
      <w:bodyDiv w:val="1"/>
      <w:marLeft w:val="0"/>
      <w:marRight w:val="0"/>
      <w:marTop w:val="0"/>
      <w:marBottom w:val="0"/>
      <w:divBdr>
        <w:top w:val="none" w:sz="0" w:space="0" w:color="auto"/>
        <w:left w:val="none" w:sz="0" w:space="0" w:color="auto"/>
        <w:bottom w:val="none" w:sz="0" w:space="0" w:color="auto"/>
        <w:right w:val="none" w:sz="0" w:space="0" w:color="auto"/>
      </w:divBdr>
    </w:div>
    <w:div w:id="1560508510">
      <w:bodyDiv w:val="1"/>
      <w:marLeft w:val="0"/>
      <w:marRight w:val="0"/>
      <w:marTop w:val="0"/>
      <w:marBottom w:val="0"/>
      <w:divBdr>
        <w:top w:val="none" w:sz="0" w:space="0" w:color="auto"/>
        <w:left w:val="none" w:sz="0" w:space="0" w:color="auto"/>
        <w:bottom w:val="none" w:sz="0" w:space="0" w:color="auto"/>
        <w:right w:val="none" w:sz="0" w:space="0" w:color="auto"/>
      </w:divBdr>
    </w:div>
    <w:div w:id="1794208592">
      <w:bodyDiv w:val="1"/>
      <w:marLeft w:val="0"/>
      <w:marRight w:val="0"/>
      <w:marTop w:val="0"/>
      <w:marBottom w:val="0"/>
      <w:divBdr>
        <w:top w:val="none" w:sz="0" w:space="0" w:color="auto"/>
        <w:left w:val="none" w:sz="0" w:space="0" w:color="auto"/>
        <w:bottom w:val="none" w:sz="0" w:space="0" w:color="auto"/>
        <w:right w:val="none" w:sz="0" w:space="0" w:color="auto"/>
      </w:divBdr>
    </w:div>
    <w:div w:id="1949585716">
      <w:bodyDiv w:val="1"/>
      <w:marLeft w:val="0"/>
      <w:marRight w:val="0"/>
      <w:marTop w:val="0"/>
      <w:marBottom w:val="0"/>
      <w:divBdr>
        <w:top w:val="none" w:sz="0" w:space="0" w:color="auto"/>
        <w:left w:val="none" w:sz="0" w:space="0" w:color="auto"/>
        <w:bottom w:val="none" w:sz="0" w:space="0" w:color="auto"/>
        <w:right w:val="none" w:sz="0" w:space="0" w:color="auto"/>
      </w:divBdr>
    </w:div>
    <w:div w:id="1972199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1648/j.ijpc.20160201.12"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5772/intechopen.810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heliyon.2021.e07304"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7897/2230-8407.1007208" TargetMode="External"/><Relationship Id="rId20" Type="http://schemas.openxmlformats.org/officeDocument/2006/relationships/hyperlink" Target="https://doi.org/10.1007/978-3-642-87521-2_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b978-0-12-811517-6.00002-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201/b17349" TargetMode="External"/><Relationship Id="rId23" Type="http://schemas.openxmlformats.org/officeDocument/2006/relationships/hyperlink" Target="https://doi.org/10.1016/j.fochms.2022.100134"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3390/nutraceuticals302001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5897/ajmr2021.958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25</Pages>
  <Words>5093</Words>
  <Characters>29032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CPU SDI 1080</cp:lastModifiedBy>
  <cp:revision>11</cp:revision>
  <dcterms:created xsi:type="dcterms:W3CDTF">2025-05-19T11:45:00Z</dcterms:created>
  <dcterms:modified xsi:type="dcterms:W3CDTF">2025-05-30T12:14:00Z</dcterms:modified>
</cp:coreProperties>
</file>