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F8320" w14:textId="076D1D87" w:rsidR="0016248F" w:rsidRDefault="0016248F" w:rsidP="007665BE">
      <w:pPr>
        <w:pStyle w:val="Author"/>
        <w:spacing w:line="240" w:lineRule="auto"/>
        <w:rPr>
          <w:rFonts w:ascii="Arial" w:hAnsi="Arial" w:cs="Arial"/>
          <w:bCs/>
          <w:i/>
          <w:iCs/>
          <w:kern w:val="28"/>
          <w:sz w:val="36"/>
          <w:u w:val="single"/>
        </w:rPr>
      </w:pPr>
      <w:r w:rsidRPr="0016248F">
        <w:rPr>
          <w:rFonts w:ascii="Arial" w:hAnsi="Arial" w:cs="Arial"/>
          <w:bCs/>
          <w:i/>
          <w:iCs/>
          <w:kern w:val="28"/>
          <w:sz w:val="36"/>
          <w:u w:val="single"/>
        </w:rPr>
        <w:t>Original Research Article</w:t>
      </w:r>
    </w:p>
    <w:p w14:paraId="25DF23CC" w14:textId="77777777" w:rsidR="00CD7179" w:rsidRDefault="00CD7179" w:rsidP="007665BE">
      <w:pPr>
        <w:pStyle w:val="Author"/>
        <w:spacing w:line="240" w:lineRule="auto"/>
        <w:rPr>
          <w:rFonts w:ascii="Arial" w:hAnsi="Arial" w:cs="Arial"/>
          <w:bCs/>
          <w:iCs/>
          <w:kern w:val="28"/>
          <w:sz w:val="36"/>
        </w:rPr>
      </w:pPr>
    </w:p>
    <w:p w14:paraId="70FBBAC4" w14:textId="7BD99200" w:rsidR="00163BC4" w:rsidRPr="00110539" w:rsidRDefault="00110539" w:rsidP="007665BE">
      <w:pPr>
        <w:pStyle w:val="Author"/>
        <w:spacing w:line="240" w:lineRule="auto"/>
        <w:rPr>
          <w:rFonts w:ascii="Arial" w:hAnsi="Arial" w:cs="Arial"/>
          <w:bCs/>
          <w:iCs/>
          <w:kern w:val="28"/>
          <w:sz w:val="36"/>
        </w:rPr>
      </w:pPr>
      <w:r w:rsidRPr="00110539">
        <w:rPr>
          <w:rFonts w:ascii="Arial" w:hAnsi="Arial" w:cs="Arial"/>
          <w:bCs/>
          <w:iCs/>
          <w:kern w:val="28"/>
          <w:sz w:val="36"/>
        </w:rPr>
        <w:t>General Profile and Human Capital of Small-Scale Gillnet Fisherm</w:t>
      </w:r>
      <w:r w:rsidR="008973A9">
        <w:rPr>
          <w:rFonts w:ascii="Arial" w:hAnsi="Arial" w:cs="Arial"/>
          <w:bCs/>
          <w:iCs/>
          <w:kern w:val="28"/>
          <w:sz w:val="36"/>
        </w:rPr>
        <w:t>a</w:t>
      </w:r>
      <w:r w:rsidRPr="00110539">
        <w:rPr>
          <w:rFonts w:ascii="Arial" w:hAnsi="Arial" w:cs="Arial"/>
          <w:bCs/>
          <w:iCs/>
          <w:kern w:val="28"/>
          <w:sz w:val="36"/>
        </w:rPr>
        <w:t>n in the Coastal Area of Karangsong, Indramayu Regency</w:t>
      </w:r>
    </w:p>
    <w:p w14:paraId="73156442" w14:textId="77777777" w:rsidR="003051A7" w:rsidRDefault="003051A7" w:rsidP="00441B6F">
      <w:pPr>
        <w:pStyle w:val="Copyright"/>
        <w:spacing w:after="0" w:line="240" w:lineRule="auto"/>
        <w:jc w:val="both"/>
        <w:rPr>
          <w:rFonts w:ascii="Arial" w:hAnsi="Arial" w:cs="Arial"/>
        </w:rPr>
      </w:pPr>
    </w:p>
    <w:p w14:paraId="5BB6A623" w14:textId="77777777" w:rsidR="003051A7" w:rsidRDefault="003051A7" w:rsidP="00441B6F">
      <w:pPr>
        <w:pStyle w:val="Copyright"/>
        <w:spacing w:after="0" w:line="240" w:lineRule="auto"/>
        <w:jc w:val="both"/>
        <w:rPr>
          <w:rFonts w:ascii="Arial" w:hAnsi="Arial" w:cs="Arial"/>
        </w:rPr>
      </w:pPr>
    </w:p>
    <w:p w14:paraId="0EC2A3E4" w14:textId="77777777" w:rsidR="003051A7" w:rsidRDefault="003051A7" w:rsidP="00441B6F">
      <w:pPr>
        <w:pStyle w:val="Copyright"/>
        <w:spacing w:after="0" w:line="240" w:lineRule="auto"/>
        <w:jc w:val="both"/>
        <w:rPr>
          <w:rFonts w:ascii="Arial" w:hAnsi="Arial" w:cs="Arial"/>
        </w:rPr>
      </w:pPr>
    </w:p>
    <w:p w14:paraId="40CAD44B" w14:textId="77777777" w:rsidR="003051A7" w:rsidRDefault="003051A7" w:rsidP="00441B6F">
      <w:pPr>
        <w:pStyle w:val="Copyright"/>
        <w:spacing w:after="0" w:line="240" w:lineRule="auto"/>
        <w:jc w:val="both"/>
        <w:rPr>
          <w:rFonts w:ascii="Arial" w:hAnsi="Arial" w:cs="Arial"/>
        </w:rPr>
      </w:pPr>
    </w:p>
    <w:p w14:paraId="765DCDEF" w14:textId="303A1F2D" w:rsidR="00B01FCD" w:rsidRPr="00E06DD1" w:rsidRDefault="00FB3A86" w:rsidP="00441B6F">
      <w:pPr>
        <w:pStyle w:val="Copyright"/>
        <w:spacing w:after="0" w:line="240" w:lineRule="auto"/>
        <w:jc w:val="both"/>
        <w:rPr>
          <w:rFonts w:ascii="Arial" w:hAnsi="Arial" w:cs="Arial"/>
        </w:rPr>
        <w:sectPr w:rsidR="00B01FCD" w:rsidRPr="00E06DD1" w:rsidSect="003E0A34">
          <w:headerReference w:type="even" r:id="rId8"/>
          <w:headerReference w:type="default" r:id="rId9"/>
          <w:headerReference w:type="first" r:id="rId10"/>
          <w:footerReference w:type="first" r:id="rId11"/>
          <w:pgSz w:w="12240" w:h="15840" w:code="1"/>
          <w:pgMar w:top="1440" w:right="2016" w:bottom="2016" w:left="2016" w:header="720" w:footer="1296" w:gutter="0"/>
          <w:cols w:space="720"/>
          <w:docGrid w:linePitch="272"/>
        </w:sectPr>
      </w:pPr>
      <w:r w:rsidRPr="00E06DD1">
        <w:rPr>
          <w:rFonts w:ascii="Arial" w:hAnsi="Arial" w:cs="Arial"/>
        </w:rPr>
        <w:t>.</w:t>
      </w:r>
    </w:p>
    <w:p w14:paraId="07B2393F" w14:textId="77777777" w:rsidR="00790ADA" w:rsidRPr="00E06DD1" w:rsidRDefault="00B01FCD" w:rsidP="00441B6F">
      <w:pPr>
        <w:pStyle w:val="AbstHead"/>
        <w:spacing w:after="0"/>
        <w:jc w:val="both"/>
        <w:rPr>
          <w:rFonts w:ascii="Arial" w:hAnsi="Arial" w:cs="Arial"/>
        </w:rPr>
      </w:pPr>
      <w:r w:rsidRPr="00E06DD1">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10539" w14:paraId="62170FBB" w14:textId="77777777" w:rsidTr="001E44FE">
        <w:tc>
          <w:tcPr>
            <w:tcW w:w="9576" w:type="dxa"/>
            <w:shd w:val="clear" w:color="auto" w:fill="F2F2F2"/>
          </w:tcPr>
          <w:p w14:paraId="5B4ADD42" w14:textId="227817D6" w:rsidR="00505F06" w:rsidRPr="00110539" w:rsidRDefault="00110539" w:rsidP="0073145B">
            <w:pPr>
              <w:jc w:val="both"/>
              <w:rPr>
                <w:rFonts w:ascii="Arial" w:eastAsia="Calibri" w:hAnsi="Arial" w:cs="Arial"/>
                <w:szCs w:val="22"/>
              </w:rPr>
            </w:pPr>
            <w:r w:rsidRPr="00110539">
              <w:rPr>
                <w:rFonts w:ascii="Arial" w:eastAsia="Calibri" w:hAnsi="Arial" w:cs="Arial"/>
                <w:szCs w:val="22"/>
              </w:rPr>
              <w:t xml:space="preserve">This study aims to analyze the general profile and human capital condition of small-scale gillnet fishermen in the coastal area of Karangsong, Indramayu Regency, West Java. The research adopts the Sustainable Livelihood Framework (SLF), focusing on five types of livelihood assets, with a particular emphasis on human capital. </w:t>
            </w:r>
            <w:r w:rsidR="003D527A" w:rsidRPr="003D527A">
              <w:rPr>
                <w:rFonts w:ascii="Arial" w:eastAsia="Calibri" w:hAnsi="Arial" w:cs="Arial"/>
                <w:szCs w:val="22"/>
              </w:rPr>
              <w:t>This study was conducted between January and February 2025 using a descriptive quantitative approach</w:t>
            </w:r>
            <w:r w:rsidRPr="00110539">
              <w:rPr>
                <w:rFonts w:ascii="Arial" w:eastAsia="Calibri" w:hAnsi="Arial" w:cs="Arial"/>
                <w:szCs w:val="22"/>
              </w:rPr>
              <w:t xml:space="preserve"> through surveys and interviews with 50 purposively selected fishermen. The results indicate that most fishermen are within the productive age group (31–50 years), yet have low formal education levels and limited access to training and healthcare services. </w:t>
            </w:r>
            <w:r w:rsidR="009804BB" w:rsidRPr="009804BB">
              <w:rPr>
                <w:rFonts w:ascii="Arial" w:eastAsia="Calibri" w:hAnsi="Arial" w:cs="Arial"/>
                <w:szCs w:val="22"/>
              </w:rPr>
              <w:t>Overall, the human capital score was relatively low (57.85%), as measured using a five-point Likert scale based on indicators of education, health, skills, and training, making it the most vulnerable asset compared to others</w:t>
            </w:r>
            <w:r w:rsidRPr="00110539">
              <w:rPr>
                <w:rFonts w:ascii="Arial" w:eastAsia="Calibri" w:hAnsi="Arial" w:cs="Arial"/>
                <w:szCs w:val="22"/>
              </w:rPr>
              <w:t>.</w:t>
            </w:r>
            <w:r w:rsidR="00935733" w:rsidRPr="00935733">
              <w:t xml:space="preserve"> </w:t>
            </w:r>
            <w:r w:rsidR="00935733" w:rsidRPr="00935733">
              <w:rPr>
                <w:rFonts w:ascii="Arial" w:eastAsia="Calibri" w:hAnsi="Arial" w:cs="Arial"/>
                <w:szCs w:val="22"/>
              </w:rPr>
              <w:t>The score was derived using a five-point Likert scale across selected indicators including education, training, health access, and adaptive capacity.</w:t>
            </w:r>
            <w:r w:rsidRPr="00110539">
              <w:rPr>
                <w:rFonts w:ascii="Arial" w:eastAsia="Calibri" w:hAnsi="Arial" w:cs="Arial"/>
                <w:szCs w:val="22"/>
              </w:rPr>
              <w:t xml:space="preserve"> </w:t>
            </w:r>
            <w:r w:rsidR="00935733" w:rsidRPr="00935733">
              <w:rPr>
                <w:rFonts w:ascii="Arial" w:eastAsia="Calibri" w:hAnsi="Arial" w:cs="Arial"/>
                <w:szCs w:val="22"/>
              </w:rPr>
              <w:t>Although fishermen possess strong local knowledge, their limited education and skill development hinder their ability to adapt to technological and market changes</w:t>
            </w:r>
            <w:r w:rsidRPr="00110539">
              <w:rPr>
                <w:rFonts w:ascii="Arial" w:eastAsia="Calibri" w:hAnsi="Arial" w:cs="Arial"/>
                <w:szCs w:val="22"/>
              </w:rPr>
              <w:t>. Therefore, enhancing human capital through non-formal education, locally tailored training programs, and integration of traditional knowledge with modern fishing technologies is a strategic effort to support the sustainable livelihoods of small-scale fishermen.</w:t>
            </w:r>
          </w:p>
        </w:tc>
      </w:tr>
    </w:tbl>
    <w:p w14:paraId="29C36236" w14:textId="77777777" w:rsidR="0073145B" w:rsidRPr="00110539" w:rsidRDefault="00A24E7E" w:rsidP="0073145B">
      <w:pPr>
        <w:pStyle w:val="Body"/>
        <w:rPr>
          <w:rFonts w:ascii="Arial" w:hAnsi="Arial" w:cs="Arial"/>
          <w:i/>
        </w:rPr>
      </w:pPr>
      <w:r w:rsidRPr="00110539">
        <w:rPr>
          <w:rFonts w:ascii="Arial" w:hAnsi="Arial" w:cs="Arial"/>
          <w:i/>
        </w:rPr>
        <w:t xml:space="preserve">Keywords: </w:t>
      </w:r>
      <w:r w:rsidR="00110539" w:rsidRPr="00110539">
        <w:rPr>
          <w:rFonts w:ascii="Arial" w:hAnsi="Arial" w:cs="Arial"/>
          <w:i/>
        </w:rPr>
        <w:t>small-scale fishermen, human capital, gillnet, Karangsong, sustainable livelihood</w:t>
      </w:r>
    </w:p>
    <w:p w14:paraId="479B6CF6" w14:textId="77777777" w:rsidR="00110539" w:rsidRDefault="00902823" w:rsidP="00110539">
      <w:pPr>
        <w:pStyle w:val="Body"/>
        <w:rPr>
          <w:rFonts w:ascii="Arial" w:hAnsi="Arial" w:cs="Arial"/>
          <w:b/>
          <w:bCs/>
          <w:sz w:val="22"/>
          <w:szCs w:val="22"/>
        </w:rPr>
      </w:pPr>
      <w:r w:rsidRPr="00110539">
        <w:rPr>
          <w:rFonts w:ascii="Arial" w:hAnsi="Arial" w:cs="Arial"/>
          <w:b/>
          <w:bCs/>
          <w:sz w:val="22"/>
          <w:szCs w:val="22"/>
        </w:rPr>
        <w:t>1.</w:t>
      </w:r>
      <w:r w:rsidRPr="00110539">
        <w:rPr>
          <w:rFonts w:ascii="Arial" w:hAnsi="Arial" w:cs="Arial"/>
        </w:rPr>
        <w:t xml:space="preserve"> </w:t>
      </w:r>
      <w:r w:rsidR="00B01FCD" w:rsidRPr="00110539">
        <w:rPr>
          <w:rFonts w:ascii="Arial" w:hAnsi="Arial" w:cs="Arial"/>
          <w:b/>
          <w:bCs/>
          <w:sz w:val="22"/>
          <w:szCs w:val="22"/>
        </w:rPr>
        <w:t>INTRODUCTION</w:t>
      </w:r>
    </w:p>
    <w:p w14:paraId="30AFEDD0" w14:textId="77777777" w:rsidR="00110539" w:rsidRDefault="00110539" w:rsidP="00110539">
      <w:pPr>
        <w:pStyle w:val="Body"/>
        <w:rPr>
          <w:rFonts w:ascii="Arial" w:eastAsia="Calibri" w:hAnsi="Arial" w:cs="Arial"/>
          <w:szCs w:val="22"/>
        </w:rPr>
      </w:pPr>
      <w:r w:rsidRPr="00110539">
        <w:rPr>
          <w:rFonts w:ascii="Arial" w:eastAsia="Calibri" w:hAnsi="Arial" w:cs="Arial"/>
          <w:szCs w:val="22"/>
        </w:rPr>
        <w:t xml:space="preserve">Coastal communities play a significant role in supporting national food security and the economy </w:t>
      </w:r>
      <w:r w:rsidR="00A474F4">
        <w:rPr>
          <w:rFonts w:ascii="Arial" w:eastAsia="Calibri" w:hAnsi="Arial" w:cs="Arial"/>
          <w:szCs w:val="22"/>
        </w:rPr>
        <w:fldChar w:fldCharType="begin" w:fldLock="1"/>
      </w:r>
      <w:r w:rsidR="00A474F4">
        <w:rPr>
          <w:rFonts w:ascii="Arial" w:eastAsia="Calibri" w:hAnsi="Arial" w:cs="Arial"/>
          <w:szCs w:val="22"/>
        </w:rPr>
        <w:instrText>ADDIN CSL_CITATION {"citationItems":[{"id":"ITEM-1","itemData":{"author":[{"dropping-particle":"","family":"Yulianda","given":"F","non-dropping-particle":"","parse-names":false,"suffix":""},{"dropping-particle":"","family":"Prihanto","given":"A","non-dropping-particle":"","parse-names":false,"suffix":""}],"container-title":"Jurnal Lingkungan Pesisir","id":"ITEM-1","issue":"2","issued":{"date-parts":[["2019"]]},"page":"58-72","title":"Potensi Ekowisata dan Konservasi Terumbu Karang.","type":"article-journal","volume":"5"},"uris":["http://www.mendeley.com/documents/?uuid=5eff7918-7828-4971-b91f-670a5a4ca03d"]}],"mendeley":{"formattedCitation":"(Yulianda &amp; Prihanto, 2019)","plainTextFormattedCitation":"(Yulianda &amp; Prihanto, 2019)","previouslyFormattedCitation":"(Yulianda &amp; Prihanto, 2019)"},"properties":{"noteIndex":0},"schema":"https://github.com/citation-style-language/schema/raw/master/csl-citation.json"}</w:instrText>
      </w:r>
      <w:r w:rsidR="00A474F4">
        <w:rPr>
          <w:rFonts w:ascii="Arial" w:eastAsia="Calibri" w:hAnsi="Arial" w:cs="Arial"/>
          <w:szCs w:val="22"/>
        </w:rPr>
        <w:fldChar w:fldCharType="separate"/>
      </w:r>
      <w:r w:rsidR="00A474F4" w:rsidRPr="00A474F4">
        <w:rPr>
          <w:rFonts w:ascii="Arial" w:eastAsia="Calibri" w:hAnsi="Arial" w:cs="Arial"/>
          <w:noProof/>
          <w:szCs w:val="22"/>
        </w:rPr>
        <w:t>(Yulianda &amp; Prihanto, 2019)</w:t>
      </w:r>
      <w:r w:rsidR="00A474F4">
        <w:rPr>
          <w:rFonts w:ascii="Arial" w:eastAsia="Calibri" w:hAnsi="Arial" w:cs="Arial"/>
          <w:szCs w:val="22"/>
        </w:rPr>
        <w:fldChar w:fldCharType="end"/>
      </w:r>
      <w:r w:rsidRPr="00110539">
        <w:rPr>
          <w:rFonts w:ascii="Arial" w:eastAsia="Calibri" w:hAnsi="Arial" w:cs="Arial"/>
          <w:szCs w:val="22"/>
        </w:rPr>
        <w:t xml:space="preserve">. Indramayu Regency is one of the main coastal areas in West Java, where the majority of the population depends on the marine sector, particularly small-scale capture fisheries. Karangsong Village, located in this region, is recognized as the largest center for capture fisheries production on the northern coast of West Java, with Karangsong Fishing Port recording a total catch of 25,500 tons in 2024 </w:t>
      </w:r>
      <w:r w:rsidR="00A474F4">
        <w:rPr>
          <w:rFonts w:ascii="Arial" w:eastAsia="Calibri" w:hAnsi="Arial" w:cs="Arial"/>
          <w:szCs w:val="22"/>
        </w:rPr>
        <w:fldChar w:fldCharType="begin" w:fldLock="1"/>
      </w:r>
      <w:r w:rsidR="00A474F4">
        <w:rPr>
          <w:rFonts w:ascii="Arial" w:eastAsia="Calibri" w:hAnsi="Arial" w:cs="Arial"/>
          <w:szCs w:val="22"/>
        </w:rPr>
        <w:instrText>ADDIN CSL_CITATION {"citationItems":[{"id":"ITEM-1","itemData":{"author":[{"dropping-particle":"","family":"Dinas Kelautan dan Perikanan Jawa Barat.","given":"","non-dropping-particle":"","parse-names":false,"suffix":""}],"id":"ITEM-1","issued":{"date-parts":[["2024"]]},"publisher":"Dinas Kelautan dan Perikanan","publisher-place":"Indramayu","title":"Laporan Produksi Perikanan Tangkap di Laut Jawa.","type":"book"},"uris":["http://www.mendeley.com/documents/?uuid=4da648cd-6dd5-4117-b4f4-c29cb2cc296d"]}],"mendeley":{"formattedCitation":"(Dinas Kelautan dan Perikanan Jawa Barat., 2024)","plainTextFormattedCitation":"(Dinas Kelautan dan Perikanan Jawa Barat., 2024)","previouslyFormattedCitation":"(Dinas Kelautan dan Perikanan Jawa Barat., 2024)"},"properties":{"noteIndex":0},"schema":"https://github.com/citation-style-language/schema/raw/master/csl-citation.json"}</w:instrText>
      </w:r>
      <w:r w:rsidR="00A474F4">
        <w:rPr>
          <w:rFonts w:ascii="Arial" w:eastAsia="Calibri" w:hAnsi="Arial" w:cs="Arial"/>
          <w:szCs w:val="22"/>
        </w:rPr>
        <w:fldChar w:fldCharType="separate"/>
      </w:r>
      <w:r w:rsidR="00A474F4" w:rsidRPr="00A474F4">
        <w:rPr>
          <w:rFonts w:ascii="Arial" w:eastAsia="Calibri" w:hAnsi="Arial" w:cs="Arial"/>
          <w:noProof/>
          <w:szCs w:val="22"/>
        </w:rPr>
        <w:t>(Dinas Kelautan dan Perikanan Jawa Barat., 2024)</w:t>
      </w:r>
      <w:r w:rsidR="00A474F4">
        <w:rPr>
          <w:rFonts w:ascii="Arial" w:eastAsia="Calibri" w:hAnsi="Arial" w:cs="Arial"/>
          <w:szCs w:val="22"/>
        </w:rPr>
        <w:fldChar w:fldCharType="end"/>
      </w:r>
      <w:r w:rsidRPr="00110539">
        <w:rPr>
          <w:rFonts w:ascii="Arial" w:eastAsia="Calibri" w:hAnsi="Arial" w:cs="Arial"/>
          <w:szCs w:val="22"/>
        </w:rPr>
        <w:t>.</w:t>
      </w:r>
    </w:p>
    <w:p w14:paraId="6843133C" w14:textId="77777777" w:rsidR="00110539" w:rsidRDefault="00110539" w:rsidP="00110539">
      <w:pPr>
        <w:pStyle w:val="Body"/>
        <w:rPr>
          <w:rFonts w:ascii="Arial" w:eastAsia="Calibri" w:hAnsi="Arial" w:cs="Arial"/>
          <w:szCs w:val="22"/>
        </w:rPr>
      </w:pPr>
      <w:r w:rsidRPr="00110539">
        <w:rPr>
          <w:rFonts w:ascii="Arial" w:eastAsia="Calibri" w:hAnsi="Arial" w:cs="Arial"/>
          <w:szCs w:val="22"/>
        </w:rPr>
        <w:t xml:space="preserve">Most fishermen in Karangsong use gillnet fishing gear and fall under the category of small-scale fishermen, operating vessels under 10 GT. Despite its abundant fishery potential and support from the development of a mangrove-based ecotourism area </w:t>
      </w:r>
      <w:r w:rsidR="00A474F4">
        <w:rPr>
          <w:rFonts w:ascii="Arial" w:eastAsia="Calibri" w:hAnsi="Arial" w:cs="Arial"/>
          <w:szCs w:val="22"/>
        </w:rPr>
        <w:fldChar w:fldCharType="begin" w:fldLock="1"/>
      </w:r>
      <w:r w:rsidR="00A474F4">
        <w:rPr>
          <w:rFonts w:ascii="Arial" w:eastAsia="Calibri" w:hAnsi="Arial" w:cs="Arial"/>
          <w:szCs w:val="22"/>
        </w:rPr>
        <w:instrText>ADDIN CSL_CITATION {"citationItems":[{"id":"ITEM-1","itemData":{"abstract":"AbstractProgram community priorities mono years entitled “empowerment of community groups the Karangsong, Indramayu Regency in order to Increase the area of Mangrove Ecotourism is more better” is a program with the aim to improve the competitiveness of mangrove ecotourism in Karangsong to be worldwide. Involving the community in the management is a good step to increase the standard of living of the community of the village of Karangsong. Currently the team’s been doing year mono PPMP coordination between sustainable and office of coast of the CTF in Indramayu Regency. This coordination meetings discuss the activities that will be undertaken by a joint team of community and sustainable Beach, for doing pendapingan in the process of improving the competitiveness of mangrove ecotourism in Karangsong. The methods used to socializing and focus group discussion (FGD). The result of this socialization of society know the importance of mangrove ecosystems are maintained and the concept of ekoturisme can be done with the rule correctly, and create new attractions namely the program see the bird with a binocular. Concept of empowerment of the community need to be improved so that the group manager can be preserved more of the beach and the ecotourism mangrove can be better maintained and clean and can increase the arrival of tourists.Keywords: community empowerment; mangrove ecosystems; ecotourismAbstrakProgram Pengabdian kepada Masyarakat Prioritas mono tahun dengan judul “Pemberdayaan Kelompok Masyarakat Karangsong, Kabupaten Indramayu Guna Meningkatkan Kawasan Ekowisata Mangrove Lebih Baik” adalah program dengan tujuan untuk meningkatkan daya saing ekowisata mangrove di Karangsong agar bisa mendunia. Melibatkan masyarakat dalam pengelolaan merupakan langkah yang baik untuk meningkatkan taraf hidup masyarakat desa Karangsong. Saat ini tim PPMP mono tahun sudah melakukan koordinasi antara kelompok pantai lestari dan Dinas KKP di Kabupaten Indramayu. Pertemuan koordinasi ini membahas kegiatan yang akan dilakukan oleh tim bersama masyarakat dan kelompok pantai lestari, guna untuk dilakukannya pendapingan dalam proses peningkatan daya saing ekowisata mangrove di Karangsong. Metode yang digunakan sosialisasi dan fokus group diskusi (FGD). Hasil dari sosialisasi ini masyarakat tahu pentingnya ekosistem mangrove dijaga dan konsep ekoturisme dapat dilakukan dengan cara yang tepat, dan membuat aktraksi baru yaitu program melihat burung dengan binocular. Konsep pemberda…","author":[{"dropping-particle":"","family":"Arwani","given":"Zuyin","non-dropping-particle":"","parse-names":false,"suffix":""}],"container-title":"Jurnal Kommunity Online","id":"ITEM-1","issue":"1","issued":{"date-parts":[["2021"]]},"page":"47-54","title":"Pemberdayaan Masyarakat Melalui Pengembangan Ekowisata Desa Karangsong, Indramayu, Jawa Barat","type":"article-journal","volume":"2"},"uris":["http://www.mendeley.com/documents/?uuid=77f05e18-9bea-4ffa-92d6-5cbfa97f2fb5"]}],"mendeley":{"formattedCitation":"(Arwani, 2021)","plainTextFormattedCitation":"(Arwani, 2021)","previouslyFormattedCitation":"(Arwani, 2021)"},"properties":{"noteIndex":0},"schema":"https://github.com/citation-style-language/schema/raw/master/csl-citation.json"}</w:instrText>
      </w:r>
      <w:r w:rsidR="00A474F4">
        <w:rPr>
          <w:rFonts w:ascii="Arial" w:eastAsia="Calibri" w:hAnsi="Arial" w:cs="Arial"/>
          <w:szCs w:val="22"/>
        </w:rPr>
        <w:fldChar w:fldCharType="separate"/>
      </w:r>
      <w:r w:rsidR="00A474F4" w:rsidRPr="00A474F4">
        <w:rPr>
          <w:rFonts w:ascii="Arial" w:eastAsia="Calibri" w:hAnsi="Arial" w:cs="Arial"/>
          <w:noProof/>
          <w:szCs w:val="22"/>
        </w:rPr>
        <w:t>(Arwani, 2021)</w:t>
      </w:r>
      <w:r w:rsidR="00A474F4">
        <w:rPr>
          <w:rFonts w:ascii="Arial" w:eastAsia="Calibri" w:hAnsi="Arial" w:cs="Arial"/>
          <w:szCs w:val="22"/>
        </w:rPr>
        <w:fldChar w:fldCharType="end"/>
      </w:r>
      <w:r w:rsidRPr="00110539">
        <w:rPr>
          <w:rFonts w:ascii="Arial" w:eastAsia="Calibri" w:hAnsi="Arial" w:cs="Arial"/>
          <w:szCs w:val="22"/>
        </w:rPr>
        <w:t>, small-scale fishermen in this area face various challenges, including limited formal education, lack of access to training and technology, and a strong dependence on inherited, traditional skills</w:t>
      </w:r>
      <w:r w:rsidR="00A474F4">
        <w:rPr>
          <w:rFonts w:ascii="Arial" w:eastAsia="Calibri" w:hAnsi="Arial" w:cs="Arial"/>
          <w:szCs w:val="22"/>
        </w:rPr>
        <w:t xml:space="preserve"> </w:t>
      </w:r>
      <w:r w:rsidR="00A474F4">
        <w:rPr>
          <w:rFonts w:ascii="Arial" w:eastAsia="Calibri" w:hAnsi="Arial" w:cs="Arial"/>
          <w:szCs w:val="22"/>
        </w:rPr>
        <w:fldChar w:fldCharType="begin" w:fldLock="1"/>
      </w:r>
      <w:r w:rsidR="00A474F4">
        <w:rPr>
          <w:rFonts w:ascii="Arial" w:eastAsia="Calibri" w:hAnsi="Arial" w:cs="Arial"/>
          <w:szCs w:val="22"/>
        </w:rPr>
        <w:instrText>ADDIN CSL_CITATION {"citationItems":[{"id":"ITEM-1","itemData":{"ISSN":"2088-8449","abstract":"Kabupaten Indramayu memiliki jumlah rumah tangga menengah kebawah paling banyak diProvinsi Jawa Barat. Artinya, tingkat kesejahteraan yang dimiliki masih rendah. Penelitian ini bertujuanuntuk mengkaji tingkat kesejahteraan nelayan skala kecil (≤ 5 GT) di Kabupaten Indramayu. Datayang digunakan adalah data primer dan data sekunder yang dikumpulkan dengan menggunakanteknik wawancara, observasi dan pencatatan. Analisis data menggunakan pendekatan penghidupanberkelanjutan menggunakan indikator sumber daya keuangan, sosial, manusia dan alam. Tingkatkesejahteraan nelayan dapat dihitung dengan pendekatan penghidupan berkelanjutan yang berfungsiuntuk mengetahui kesejahteraan secara relatif. Hasil analisis menunjukkan bahwa indeks penghidupannelayan berada pada kategori sedang (54,93%); capaian indikator modal keuangan (83,51%) dengankategori sangat baik; indikator modal alam (60,00%) dengan kategori sedang; indikator modal sosial(13,20%) dengan kategori buruk; dan indikator modal sumber daya manusia (56,65 %) dengan kategorisedang. Oleh karena itu, strategi yang direkomendasikan dalam mewujudkan penghidupan berkelanjutandi Kabupaten Indramayu adalah melalui peningkatan indikator modal sosial seperti peningkatanakses masyarakat terhadap kelembagaan ekonomi, mengoptimalkan kelembagaan masyarakat yangada khususnya dalam setiap program pemerintah, mengintegrasikan kelembagaan informal dengankelembagaan formal, dan mengaktifkan kembali koperasi yang telah ada atau mendirikan koperasiperikanan baru.Title: Welfare Level of Small Scale Fishers Based on Sustainable Livelihood Approach in Indramayu DistrictIndramayu District has a majority of fisher’s household with less prosperity in the West Javaprovince. This study aimed at analyzing the welfare of small-scale fisheries (≤ 5 GT) in IndramayuDistrict. Primary and secondary data were collected by using interviews, observation and recording.Analysis of the data used to determine the level of welfare of fisher’s are using the sustainable livelihoodsapproach using indicators of financial, social, human and natural resources. The welfare level of fisherscountable with sustainable livelihood approach which serves to determine relative welfare. The analyzeresults showed that the fisher livelihood index in middle category (54.93) with performance indicatorsof financial resources (83.51%) with very good categories; indicators of natural resources ( 60.00%)in the medium category; indicators of social resources (13,20%) with bad …","author":[{"dropping-particle":"","family":"Triyanti","given":"Riesti","non-dropping-particle":"","parse-names":false,"suffix":""},{"dropping-particle":"","family":"Firdaus","given":"Maulana","non-dropping-particle":"","parse-names":false,"suffix":""}],"container-title":"Jurnal Sosial Ekonomi Kelautan dan Perikanan","id":"ITEM-1","issue":"1","issued":{"date-parts":[["2016"]]},"page":"29","title":"Tingkat Kesejahteraan Nelayan Skala Kecil Dengan Pendekatan Penghidupan Berkelanjutan Di Kabupaten Indramayu","type":"article-journal","volume":"11"},"uris":["http://www.mendeley.com/documents/?uuid=ff5e5743-523e-4b48-a14c-b55a1c6da529"]}],"mendeley":{"formattedCitation":"(Triyanti &amp; Firdaus, 2016)","plainTextFormattedCitation":"(Triyanti &amp; Firdaus, 2016)","previouslyFormattedCitation":"(Triyanti &amp; Firdaus, 2016)"},"properties":{"noteIndex":0},"schema":"https://github.com/citation-style-language/schema/raw/master/csl-citation.json"}</w:instrText>
      </w:r>
      <w:r w:rsidR="00A474F4">
        <w:rPr>
          <w:rFonts w:ascii="Arial" w:eastAsia="Calibri" w:hAnsi="Arial" w:cs="Arial"/>
          <w:szCs w:val="22"/>
        </w:rPr>
        <w:fldChar w:fldCharType="separate"/>
      </w:r>
      <w:r w:rsidR="00A474F4" w:rsidRPr="00A474F4">
        <w:rPr>
          <w:rFonts w:ascii="Arial" w:eastAsia="Calibri" w:hAnsi="Arial" w:cs="Arial"/>
          <w:noProof/>
          <w:szCs w:val="22"/>
        </w:rPr>
        <w:t>(Triyanti &amp; Firdaus, 2016)</w:t>
      </w:r>
      <w:r w:rsidR="00A474F4">
        <w:rPr>
          <w:rFonts w:ascii="Arial" w:eastAsia="Calibri" w:hAnsi="Arial" w:cs="Arial"/>
          <w:szCs w:val="22"/>
        </w:rPr>
        <w:fldChar w:fldCharType="end"/>
      </w:r>
    </w:p>
    <w:p w14:paraId="7045DA5B" w14:textId="77777777" w:rsidR="00110539" w:rsidRPr="00110539" w:rsidRDefault="00110539" w:rsidP="00110539">
      <w:pPr>
        <w:pStyle w:val="Body"/>
        <w:rPr>
          <w:rFonts w:ascii="Arial" w:eastAsia="Calibri" w:hAnsi="Arial" w:cs="Arial"/>
          <w:szCs w:val="22"/>
        </w:rPr>
      </w:pPr>
      <w:r w:rsidRPr="00110539">
        <w:rPr>
          <w:rFonts w:ascii="Arial" w:eastAsia="Calibri" w:hAnsi="Arial" w:cs="Arial"/>
          <w:szCs w:val="22"/>
        </w:rPr>
        <w:t xml:space="preserve">These issues have a direct impact on the low quality of human capital, which is a key component of the Sustainable Livelihood Approach. Human capital refers to the skills, knowledge, health, and education possessed by individuals to carry out productive economic activities </w:t>
      </w:r>
      <w:r w:rsidR="00A474F4">
        <w:rPr>
          <w:rFonts w:ascii="Arial" w:eastAsia="Calibri" w:hAnsi="Arial" w:cs="Arial"/>
          <w:szCs w:val="22"/>
        </w:rPr>
        <w:fldChar w:fldCharType="begin" w:fldLock="1"/>
      </w:r>
      <w:r w:rsidR="00A474F4">
        <w:rPr>
          <w:rFonts w:ascii="Arial" w:eastAsia="Calibri" w:hAnsi="Arial" w:cs="Arial"/>
          <w:szCs w:val="22"/>
        </w:rPr>
        <w:instrText>ADDIN CSL_CITATION {"citationItems":[{"id":"ITEM-1","itemData":{"author":[{"dropping-particle":"","family":"Masud","given":"M. M.","non-dropping-particle":"","parse-names":false,"suffix":""},{"dropping-particle":"","family":"Kari","given":"F.","non-dropping-particle":"","parse-names":false,"suffix":""},{"dropping-particle":"","family":"Yahaya","given":"S. R. B.","non-dropping-particle":"","parse-names":false,"suffix":""},{"dropping-particle":"","family":"Al-Amin","given":"A. Q","non-dropping-particle":"","parse-names":false,"suffix":""}],"container-title":"Social Indicators Research","id":"ITEM-1","issue":"3","issued":{"date-parts":[["2017"]]},"page":"789-807","title":"Livelihood Assets and Vulnerability context of Marine Park Community Development in Malaysia","type":"article-journal","volume":"125"},"uris":["http://www.mendeley.com/documents/?uuid=63a10828-398a-48fe-8241-de09902ca454"]}],"mendeley":{"formattedCitation":"(Masud et al., 2017)","plainTextFormattedCitation":"(Masud et al., 2017)","previouslyFormattedCitation":"(Masud et al., 2017)"},"properties":{"noteIndex":0},"schema":"https://github.com/citation-style-language/schema/raw/master/csl-citation.json"}</w:instrText>
      </w:r>
      <w:r w:rsidR="00A474F4">
        <w:rPr>
          <w:rFonts w:ascii="Arial" w:eastAsia="Calibri" w:hAnsi="Arial" w:cs="Arial"/>
          <w:szCs w:val="22"/>
        </w:rPr>
        <w:fldChar w:fldCharType="separate"/>
      </w:r>
      <w:r w:rsidR="00A474F4" w:rsidRPr="00A474F4">
        <w:rPr>
          <w:rFonts w:ascii="Arial" w:eastAsia="Calibri" w:hAnsi="Arial" w:cs="Arial"/>
          <w:noProof/>
          <w:szCs w:val="22"/>
        </w:rPr>
        <w:t>(Masud et al., 2017)</w:t>
      </w:r>
      <w:r w:rsidR="00A474F4">
        <w:rPr>
          <w:rFonts w:ascii="Arial" w:eastAsia="Calibri" w:hAnsi="Arial" w:cs="Arial"/>
          <w:szCs w:val="22"/>
        </w:rPr>
        <w:fldChar w:fldCharType="end"/>
      </w:r>
      <w:r w:rsidRPr="00110539">
        <w:rPr>
          <w:rFonts w:ascii="Arial" w:eastAsia="Calibri" w:hAnsi="Arial" w:cs="Arial"/>
          <w:szCs w:val="22"/>
        </w:rPr>
        <w:t xml:space="preserve">. In the context of small-scale fishermen, low human capital limits their ability to adapt to environmental, technological, and market changes </w:t>
      </w:r>
      <w:r w:rsidR="00A474F4">
        <w:rPr>
          <w:rFonts w:ascii="Arial" w:eastAsia="Calibri" w:hAnsi="Arial" w:cs="Arial"/>
          <w:szCs w:val="22"/>
        </w:rPr>
        <w:fldChar w:fldCharType="begin" w:fldLock="1"/>
      </w:r>
      <w:r w:rsidR="00A474F4">
        <w:rPr>
          <w:rFonts w:ascii="Arial" w:eastAsia="Calibri" w:hAnsi="Arial" w:cs="Arial"/>
          <w:szCs w:val="22"/>
        </w:rPr>
        <w:instrText>ADDIN CSL_CITATION {"citationItems":[{"id":"ITEM-1","itemData":{"DOI":"10.15578/jsekp.v12i2.6481","abstract":"Penelitian bertujuan untuk mengkaji saluran pemasaran ikan lele di Kabupaten Boyolali. Penelitian juga dilakukan untuk mengkaji besarnya biaya, keuntungan, margin pemasaran serta efisiensinya. Penelitian menggunakan metode survei. Data yang digunakan adalah data primer yang diambil pada bulan April 2012 dengan teknik wawancara, pencatatan dan observasi. Teknik pengambilan sampel pembudidaya dilakukan secara random sampling; sedangkan sampel pedagang diambil secara snowball sampling. Analisis data dilakukan secara deskriptif dan cost margin analysis. Hasil penelitian menunjukkan bahwa ada empat pola rantai pemasaran ikan lele dengan rantai yang panjang di saluran I dan II dan rantai terpendek di rantai III. Biaya dan keuntungan terbesar untuk penjualan lele hidup terdapat di saluran pemasaran I, sedangkan margin pemasaran terkecil untuk penjualan lele hidup terdapat di saluran pemasaran II. Ketiga saluran pemasaran lele hidup sudah efisien dengan nilai farmer’s share terbesar pada saluran II yaitu 87,34 %; sedangkan saluran IV memiliki nilai farmer’s share terkecil sebesar 8,95%. Hasil penelitian efisiensi saluran pemasaran lele diharapkan dapat dijadikan sebagai dasar pertimbangan peningkatan nilai tambah dan daya saing produk perikanan budidaya sehingga dapat meningkatkan pendapatan pembudidaya dan industri pengolahan.","author":[{"dropping-particle":"","family":"Triyanti","given":"Riesti","non-dropping-particle":"","parse-names":false,"suffix":""},{"dropping-particle":"","family":"Shafitri","given":"Nensyana","non-dropping-particle":"","parse-names":false,"suffix":""}],"container-title":"Jurnal Sosial Ekonomi Kelautan dan Perikanan","id":"ITEM-1","issue":"2","issued":{"date-parts":[["2017"]]},"page":"177-191","title":"KAJIAN PEMASARAN IKAN LELE (Clarias Sp) Dalam Mendukung Industri Perikanan Budidaya ( Studi Kasus Di Kabupaten Boyolali , Jawa Tengah )","type":"article-journal","volume":"12"},"uris":["http://www.mendeley.com/documents/?uuid=ca9ea8c0-3a40-44af-b586-d5d12ad6a001"]}],"mendeley":{"formattedCitation":"(Triyanti &amp; Shafitri, 2017)","plainTextFormattedCitation":"(Triyanti &amp; Shafitri, 2017)","previouslyFormattedCitation":"(Triyanti &amp; Shafitri, 2017)"},"properties":{"noteIndex":0},"schema":"https://github.com/citation-style-language/schema/raw/master/csl-citation.json"}</w:instrText>
      </w:r>
      <w:r w:rsidR="00A474F4">
        <w:rPr>
          <w:rFonts w:ascii="Arial" w:eastAsia="Calibri" w:hAnsi="Arial" w:cs="Arial"/>
          <w:szCs w:val="22"/>
        </w:rPr>
        <w:fldChar w:fldCharType="separate"/>
      </w:r>
      <w:r w:rsidR="00A474F4" w:rsidRPr="00A474F4">
        <w:rPr>
          <w:rFonts w:ascii="Arial" w:eastAsia="Calibri" w:hAnsi="Arial" w:cs="Arial"/>
          <w:noProof/>
          <w:szCs w:val="22"/>
        </w:rPr>
        <w:t>(Triyanti &amp; Shafitri, 2017)</w:t>
      </w:r>
      <w:r w:rsidR="00A474F4">
        <w:rPr>
          <w:rFonts w:ascii="Arial" w:eastAsia="Calibri" w:hAnsi="Arial" w:cs="Arial"/>
          <w:szCs w:val="22"/>
        </w:rPr>
        <w:fldChar w:fldCharType="end"/>
      </w:r>
    </w:p>
    <w:p w14:paraId="42D6D509" w14:textId="77777777" w:rsidR="00110539" w:rsidRPr="00110539" w:rsidRDefault="00110539" w:rsidP="00110539">
      <w:pPr>
        <w:pStyle w:val="AbstHead"/>
        <w:jc w:val="both"/>
        <w:rPr>
          <w:rFonts w:ascii="Arial" w:eastAsia="Calibri" w:hAnsi="Arial" w:cs="Arial"/>
          <w:b w:val="0"/>
          <w:caps w:val="0"/>
          <w:sz w:val="20"/>
          <w:szCs w:val="22"/>
        </w:rPr>
      </w:pPr>
    </w:p>
    <w:p w14:paraId="46B79D66" w14:textId="77777777" w:rsidR="00110539" w:rsidRPr="00110539" w:rsidRDefault="00110539" w:rsidP="00110539">
      <w:pPr>
        <w:pStyle w:val="AbstHead"/>
        <w:jc w:val="both"/>
        <w:rPr>
          <w:rFonts w:ascii="Arial" w:eastAsia="Calibri" w:hAnsi="Arial" w:cs="Arial"/>
          <w:b w:val="0"/>
          <w:caps w:val="0"/>
          <w:sz w:val="20"/>
          <w:szCs w:val="22"/>
        </w:rPr>
      </w:pPr>
      <w:r w:rsidRPr="00110539">
        <w:rPr>
          <w:rFonts w:ascii="Arial" w:eastAsia="Calibri" w:hAnsi="Arial" w:cs="Arial"/>
          <w:b w:val="0"/>
          <w:caps w:val="0"/>
          <w:sz w:val="20"/>
          <w:szCs w:val="22"/>
        </w:rPr>
        <w:t>To address these challenges, the sustainable livelihood approach offers a strategic solution that emphasizes the optimization of various livelihood assets, including human, natural, social, physical, and financial capital</w:t>
      </w:r>
      <w:r w:rsidR="00A474F4">
        <w:rPr>
          <w:rFonts w:ascii="Arial" w:eastAsia="Calibri" w:hAnsi="Arial" w:cs="Arial"/>
          <w:b w:val="0"/>
          <w:caps w:val="0"/>
          <w:sz w:val="20"/>
          <w:szCs w:val="22"/>
        </w:rPr>
        <w:t xml:space="preserve"> </w:t>
      </w:r>
      <w:r w:rsidR="00A474F4">
        <w:rPr>
          <w:rFonts w:ascii="Arial" w:eastAsia="Calibri" w:hAnsi="Arial" w:cs="Arial"/>
          <w:b w:val="0"/>
          <w:caps w:val="0"/>
          <w:sz w:val="20"/>
          <w:szCs w:val="22"/>
        </w:rPr>
        <w:fldChar w:fldCharType="begin" w:fldLock="1"/>
      </w:r>
      <w:r w:rsidR="006B1C00">
        <w:rPr>
          <w:rFonts w:ascii="Arial" w:eastAsia="Calibri" w:hAnsi="Arial" w:cs="Arial"/>
          <w:b w:val="0"/>
          <w:caps w:val="0"/>
          <w:sz w:val="20"/>
          <w:szCs w:val="22"/>
        </w:rPr>
        <w:instrText>ADDIN CSL_CITATION {"citationItems":[{"id":"ITEM-1","itemData":{"author":[{"dropping-particle":"","family":"Scoones","given":"I.","non-dropping-particle":"","parse-names":false,"suffix":""}],"id":"ITEM-1","issued":{"date-parts":[["2015"]]},"number-of-pages":"15","publisher":"Rugby: Practical Action Publishing.","title":"Sustainable Livelihoods and Rural Development","type":"book"},"uris":["http://www.mendeley.com/documents/?uuid=30f7a923-b872-490e-beb9-c255eabddfb1"]}],"mendeley":{"formattedCitation":"(Scoones, 2015)","plainTextFormattedCitation":"(Scoones, 2015)","previouslyFormattedCitation":"(Scoones, 2015)"},"properties":{"noteIndex":0},"schema":"https://github.com/citation-style-language/schema/raw/master/csl-citation.json"}</w:instrText>
      </w:r>
      <w:r w:rsidR="00A474F4">
        <w:rPr>
          <w:rFonts w:ascii="Arial" w:eastAsia="Calibri" w:hAnsi="Arial" w:cs="Arial"/>
          <w:b w:val="0"/>
          <w:caps w:val="0"/>
          <w:sz w:val="20"/>
          <w:szCs w:val="22"/>
        </w:rPr>
        <w:fldChar w:fldCharType="separate"/>
      </w:r>
      <w:r w:rsidR="00A474F4" w:rsidRPr="00A474F4">
        <w:rPr>
          <w:rFonts w:ascii="Arial" w:eastAsia="Calibri" w:hAnsi="Arial" w:cs="Arial"/>
          <w:b w:val="0"/>
          <w:caps w:val="0"/>
          <w:noProof/>
          <w:sz w:val="20"/>
          <w:szCs w:val="22"/>
        </w:rPr>
        <w:t>(Scoones, 2015)</w:t>
      </w:r>
      <w:r w:rsidR="00A474F4">
        <w:rPr>
          <w:rFonts w:ascii="Arial" w:eastAsia="Calibri" w:hAnsi="Arial" w:cs="Arial"/>
          <w:b w:val="0"/>
          <w:caps w:val="0"/>
          <w:sz w:val="20"/>
          <w:szCs w:val="22"/>
        </w:rPr>
        <w:fldChar w:fldCharType="end"/>
      </w:r>
      <w:r w:rsidRPr="00110539">
        <w:rPr>
          <w:rFonts w:ascii="Arial" w:eastAsia="Calibri" w:hAnsi="Arial" w:cs="Arial"/>
          <w:b w:val="0"/>
          <w:caps w:val="0"/>
          <w:sz w:val="20"/>
          <w:szCs w:val="22"/>
        </w:rPr>
        <w:t>. Understanding the general characteristics and human capital condition of small-scale gillnet fishermen in Karangsong is expected to support the formulation of relevant and applicable strategies for strengthening coastal human resource capacity.</w:t>
      </w:r>
    </w:p>
    <w:p w14:paraId="0D1E37D0" w14:textId="77777777" w:rsidR="0073145B" w:rsidRPr="00110539" w:rsidRDefault="00110539" w:rsidP="00110539">
      <w:pPr>
        <w:pStyle w:val="AbstHead"/>
        <w:jc w:val="both"/>
        <w:rPr>
          <w:rFonts w:ascii="Arial" w:eastAsia="Calibri" w:hAnsi="Arial" w:cs="Arial"/>
          <w:b w:val="0"/>
          <w:caps w:val="0"/>
          <w:sz w:val="20"/>
          <w:szCs w:val="22"/>
        </w:rPr>
      </w:pPr>
      <w:r w:rsidRPr="00110539">
        <w:rPr>
          <w:rFonts w:ascii="Arial" w:eastAsia="Calibri" w:hAnsi="Arial" w:cs="Arial"/>
          <w:b w:val="0"/>
          <w:caps w:val="0"/>
          <w:sz w:val="20"/>
          <w:szCs w:val="22"/>
        </w:rPr>
        <w:t>This study aims to describe the general profile of small-scale gillnet fishermen in the coastal area of Karangsong and to analyze the current state of their human capital. The research is expected to provide factual insights into the socio-economic conditions of gillnet fishermen in Karangsong and serve as a basis for developing more inclusive and sustainable human resource development policies for coastal communities.</w:t>
      </w:r>
    </w:p>
    <w:p w14:paraId="5B4FCD4D" w14:textId="77777777" w:rsidR="00790ADA" w:rsidRPr="00110539" w:rsidRDefault="00902823" w:rsidP="007665BE">
      <w:pPr>
        <w:pStyle w:val="AbstHead"/>
        <w:jc w:val="both"/>
        <w:rPr>
          <w:rFonts w:ascii="Arial" w:hAnsi="Arial" w:cs="Arial"/>
        </w:rPr>
      </w:pPr>
      <w:r w:rsidRPr="00110539">
        <w:rPr>
          <w:rFonts w:ascii="Arial" w:hAnsi="Arial" w:cs="Arial"/>
        </w:rPr>
        <w:t>2. material and method</w:t>
      </w:r>
      <w:r w:rsidR="00000F8F" w:rsidRPr="00110539">
        <w:rPr>
          <w:rFonts w:ascii="Arial" w:hAnsi="Arial" w:cs="Arial"/>
        </w:rPr>
        <w:t>s</w:t>
      </w:r>
    </w:p>
    <w:p w14:paraId="1F83D94B" w14:textId="77777777" w:rsidR="00110539" w:rsidRPr="00110539" w:rsidRDefault="00110539" w:rsidP="00110539">
      <w:pPr>
        <w:spacing w:before="240" w:after="240"/>
        <w:jc w:val="both"/>
        <w:rPr>
          <w:rFonts w:ascii="Arial" w:hAnsi="Arial" w:cs="Arial"/>
        </w:rPr>
      </w:pPr>
      <w:r w:rsidRPr="00110539">
        <w:rPr>
          <w:rFonts w:ascii="Arial" w:hAnsi="Arial" w:cs="Arial"/>
        </w:rPr>
        <w:t>This research was conducted in Karangsong Village, Indramayu District, Indramayu Regency, West Java. Karangsong was selected as the study site because it serves as a major center for capture fisheries along the northern coast of West Java, with most small-scale fishermen using gillnet fishing gear. In addition, the area faces various environmental and socio-economic pressures that are relevant for analysis in the context of fishermen’s livelihoods.</w:t>
      </w:r>
    </w:p>
    <w:p w14:paraId="2033CF51" w14:textId="77777777" w:rsidR="00110539" w:rsidRPr="00110539" w:rsidRDefault="00110539" w:rsidP="00110539">
      <w:pPr>
        <w:spacing w:before="240" w:after="240"/>
        <w:jc w:val="both"/>
        <w:rPr>
          <w:rFonts w:ascii="Arial" w:hAnsi="Arial" w:cs="Arial"/>
        </w:rPr>
      </w:pPr>
      <w:r w:rsidRPr="00110539">
        <w:rPr>
          <w:rFonts w:ascii="Arial" w:hAnsi="Arial" w:cs="Arial"/>
        </w:rPr>
        <w:t>The study was carried out from October 2024 to February 2025 using a descriptive quantitative approach. This method was chosen to systematically depict actual field conditions, particularly regarding the general profile and human capital status of small-scale gillnet fishermen. Data collection techniques included direct observation, interviews, and questionnaires administered to fishermen respondents.</w:t>
      </w:r>
    </w:p>
    <w:p w14:paraId="7EA50B52" w14:textId="77777777" w:rsidR="00110539" w:rsidRPr="00110539" w:rsidRDefault="00110539" w:rsidP="00110539">
      <w:pPr>
        <w:spacing w:before="240" w:after="240"/>
        <w:jc w:val="both"/>
        <w:rPr>
          <w:rFonts w:ascii="Arial" w:hAnsi="Arial" w:cs="Arial"/>
        </w:rPr>
      </w:pPr>
      <w:r w:rsidRPr="00110539">
        <w:rPr>
          <w:rFonts w:ascii="Arial" w:hAnsi="Arial" w:cs="Arial"/>
        </w:rPr>
        <w:t xml:space="preserve">A total of 50 fishermen were selected through purposive sampling, with the main criteria being that the respondents were active fishermen who used gillnet gear and operated vessels under 10 GT. Data sources consisted of both primary data, collected through questionnaires and direct interviews, and secondary data obtained from relevant institutions such as the Department of Marine and Fisheries of Indramayu Regency, as well as scientific literature and official statistics from the Central Statistics Agency </w:t>
      </w:r>
      <w:r w:rsidR="006B1C00">
        <w:rPr>
          <w:rFonts w:ascii="Arial" w:hAnsi="Arial" w:cs="Arial"/>
        </w:rPr>
        <w:fldChar w:fldCharType="begin" w:fldLock="1"/>
      </w:r>
      <w:r w:rsidR="006B1C00">
        <w:rPr>
          <w:rFonts w:ascii="Arial" w:hAnsi="Arial" w:cs="Arial"/>
        </w:rPr>
        <w:instrText>ADDIN CSL_CITATION {"citationItems":[{"id":"ITEM-1","itemData":{"ISBN":"2807-4858","author":[{"dropping-particle":"","family":"BPS","given":"","non-dropping-particle":"","parse-names":false,"suffix":""}],"edition":"15","editor":[{"dropping-particle":"","family":"BPS KABUPATEN INDRAMAYU","given":"","non-dropping-particle":"","parse-names":false,"suffix":""}],"id":"ITEM-1","issued":{"date-parts":[["2024"]]},"number-of-pages":"110","publisher":"BPS KABUPATEN INDRAMAYU","publisher-place":"Indramayu","title":"KECAMATAN INDRAMAYU DALAM ANGKA (INDRAMAYU DISTRICT IN FIGURES) 2024","type":"book"},"uris":["http://www.mendeley.com/documents/?uuid=b6584f50-2307-4dba-a4ea-915f4a39740c"]}],"mendeley":{"formattedCitation":"(BPS, 2024)","plainTextFormattedCitation":"(BPS, 2024)","previouslyFormattedCitation":"(BPS, 2024)"},"properties":{"noteIndex":0},"schema":"https://github.com/citation-style-language/schema/raw/master/csl-citation.json"}</w:instrText>
      </w:r>
      <w:r w:rsidR="006B1C00">
        <w:rPr>
          <w:rFonts w:ascii="Arial" w:hAnsi="Arial" w:cs="Arial"/>
        </w:rPr>
        <w:fldChar w:fldCharType="separate"/>
      </w:r>
      <w:r w:rsidR="006B1C00" w:rsidRPr="006B1C00">
        <w:rPr>
          <w:rFonts w:ascii="Arial" w:hAnsi="Arial" w:cs="Arial"/>
          <w:noProof/>
        </w:rPr>
        <w:t>(BPS, 2024)</w:t>
      </w:r>
      <w:r w:rsidR="006B1C00">
        <w:rPr>
          <w:rFonts w:ascii="Arial" w:hAnsi="Arial" w:cs="Arial"/>
        </w:rPr>
        <w:fldChar w:fldCharType="end"/>
      </w:r>
      <w:r w:rsidRPr="00110539">
        <w:rPr>
          <w:rFonts w:ascii="Arial" w:hAnsi="Arial" w:cs="Arial"/>
        </w:rPr>
        <w:t>.</w:t>
      </w:r>
    </w:p>
    <w:p w14:paraId="1CB05223" w14:textId="77777777" w:rsidR="00110539" w:rsidRPr="00110539" w:rsidRDefault="00110539" w:rsidP="00110539">
      <w:pPr>
        <w:spacing w:before="240" w:after="240"/>
        <w:jc w:val="both"/>
        <w:rPr>
          <w:rFonts w:ascii="Arial" w:hAnsi="Arial" w:cs="Arial"/>
        </w:rPr>
      </w:pPr>
      <w:r w:rsidRPr="00110539">
        <w:rPr>
          <w:rFonts w:ascii="Arial" w:hAnsi="Arial" w:cs="Arial"/>
        </w:rPr>
        <w:t>The data were analyzed descriptively using percentages, averages, and scoring interpretations based on a five-point Likert scale. Score interpretation referred to predefined interval criteria. In addition, qualitative data from interviews were used to support and enrich the quantitative findings.</w:t>
      </w:r>
    </w:p>
    <w:p w14:paraId="334BBA3E" w14:textId="77777777" w:rsidR="00110539" w:rsidRPr="00110539" w:rsidRDefault="00110539" w:rsidP="00832306">
      <w:pPr>
        <w:spacing w:before="240" w:after="120"/>
        <w:jc w:val="both"/>
        <w:rPr>
          <w:rFonts w:ascii="Arial" w:hAnsi="Arial" w:cs="Arial"/>
        </w:rPr>
      </w:pPr>
      <w:r w:rsidRPr="00110539">
        <w:rPr>
          <w:rFonts w:ascii="Arial" w:hAnsi="Arial" w:cs="Arial"/>
        </w:rPr>
        <w:t>To strengthen understanding of the study’s geographical context, a research location map of Karangsong Village was also presented, showing the coastal area where fishing activities take place.</w:t>
      </w:r>
    </w:p>
    <w:p w14:paraId="7B34B8D5" w14:textId="45002CF6" w:rsidR="008354A0" w:rsidRDefault="00FC4F71" w:rsidP="008354A0">
      <w:pPr>
        <w:spacing w:before="240" w:after="240"/>
        <w:jc w:val="both"/>
        <w:rPr>
          <w:rFonts w:ascii="Arial" w:hAnsi="Arial" w:cs="Arial"/>
          <w:b/>
          <w:bCs/>
          <w:lang w:val="sv-SE"/>
        </w:rPr>
      </w:pPr>
      <w:r w:rsidRPr="00E06DD1">
        <w:rPr>
          <w:rFonts w:ascii="Arial" w:hAnsi="Arial" w:cs="Arial"/>
          <w:noProof/>
        </w:rPr>
        <w:drawing>
          <wp:inline distT="0" distB="0" distL="0" distR="0" wp14:anchorId="32C9BB99" wp14:editId="36ADDDDD">
            <wp:extent cx="3151955" cy="2314451"/>
            <wp:effectExtent l="19050" t="19050" r="0" b="0"/>
            <wp:docPr id="13170345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987" t="39563" r="43792" b="6203"/>
                    <a:stretch/>
                  </pic:blipFill>
                  <pic:spPr bwMode="auto">
                    <a:xfrm>
                      <a:off x="0" y="0"/>
                      <a:ext cx="3233849" cy="2374585"/>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0A3BB31" w14:textId="77777777" w:rsidR="00110539" w:rsidRPr="00110539" w:rsidRDefault="00110539" w:rsidP="00110539">
      <w:pPr>
        <w:spacing w:before="240" w:after="240"/>
        <w:jc w:val="both"/>
        <w:rPr>
          <w:rFonts w:ascii="Arial" w:hAnsi="Arial" w:cs="Arial"/>
          <w:b/>
          <w:bCs/>
        </w:rPr>
      </w:pPr>
      <w:r w:rsidRPr="00110539">
        <w:rPr>
          <w:rFonts w:ascii="Arial" w:hAnsi="Arial" w:cs="Arial"/>
          <w:b/>
          <w:bCs/>
        </w:rPr>
        <w:t>Fig 1. Map of the Research Location in Karangsong Village, Indramayu Regency</w:t>
      </w:r>
    </w:p>
    <w:p w14:paraId="14510B5D" w14:textId="77777777" w:rsidR="00110539" w:rsidRPr="00110539" w:rsidRDefault="00110539" w:rsidP="00110539">
      <w:pPr>
        <w:spacing w:before="240" w:after="240"/>
        <w:jc w:val="both"/>
        <w:rPr>
          <w:rFonts w:ascii="Arial" w:hAnsi="Arial" w:cs="Arial"/>
          <w:b/>
          <w:bCs/>
        </w:rPr>
      </w:pPr>
      <w:r w:rsidRPr="00110539">
        <w:rPr>
          <w:rFonts w:ascii="Arial" w:hAnsi="Arial" w:cs="Arial"/>
        </w:rPr>
        <w:t>The map illustrates the strategic location of Karangsong, which directly borders the Java Sea and is situated near the Karangsong Fishing Port</w:t>
      </w:r>
      <w:r>
        <w:rPr>
          <w:rFonts w:ascii="Arial" w:hAnsi="Arial" w:cs="Arial"/>
        </w:rPr>
        <w:t>,</w:t>
      </w:r>
      <w:r w:rsidRPr="00110539">
        <w:rPr>
          <w:rFonts w:ascii="Arial" w:hAnsi="Arial" w:cs="Arial"/>
        </w:rPr>
        <w:t xml:space="preserve"> a central hub for gillnet fishermen’s activities, including fishing operations, fish landing, and distribution.</w:t>
      </w:r>
    </w:p>
    <w:p w14:paraId="042DA9FC" w14:textId="77777777" w:rsidR="00790ADA" w:rsidRPr="00FC092B" w:rsidRDefault="00000F8F" w:rsidP="001647EC">
      <w:pPr>
        <w:pStyle w:val="Head1"/>
        <w:jc w:val="both"/>
        <w:rPr>
          <w:rFonts w:ascii="Arial" w:hAnsi="Arial" w:cs="Arial"/>
        </w:rPr>
      </w:pPr>
      <w:r w:rsidRPr="00110539">
        <w:rPr>
          <w:rFonts w:ascii="Arial" w:hAnsi="Arial" w:cs="Arial"/>
        </w:rPr>
        <w:lastRenderedPageBreak/>
        <w:t>3</w:t>
      </w:r>
      <w:r w:rsidR="00902823" w:rsidRPr="00110539">
        <w:rPr>
          <w:rFonts w:ascii="Arial" w:hAnsi="Arial" w:cs="Arial"/>
        </w:rPr>
        <w:t xml:space="preserve">. </w:t>
      </w:r>
      <w:r w:rsidRPr="00FC092B">
        <w:rPr>
          <w:rFonts w:ascii="Arial" w:hAnsi="Arial" w:cs="Arial"/>
        </w:rPr>
        <w:t>results and discussion</w:t>
      </w:r>
    </w:p>
    <w:p w14:paraId="66DEC8B0" w14:textId="77777777" w:rsidR="00E50CBE" w:rsidRPr="00FC092B" w:rsidRDefault="00E50CBE" w:rsidP="00FD2FCC">
      <w:pPr>
        <w:pStyle w:val="Body"/>
        <w:rPr>
          <w:rFonts w:ascii="Arial" w:hAnsi="Arial" w:cs="Arial"/>
        </w:rPr>
      </w:pPr>
      <w:r w:rsidRPr="00FC092B">
        <w:rPr>
          <w:rFonts w:ascii="Arial" w:hAnsi="Arial" w:cs="Arial"/>
          <w:b/>
          <w:caps/>
          <w:sz w:val="22"/>
        </w:rPr>
        <w:t xml:space="preserve">3.1 </w:t>
      </w:r>
      <w:r w:rsidR="00FC092B" w:rsidRPr="00FC092B">
        <w:rPr>
          <w:rFonts w:ascii="Arial" w:hAnsi="Arial" w:cs="Arial"/>
          <w:b/>
          <w:sz w:val="22"/>
        </w:rPr>
        <w:t>General Overview</w:t>
      </w:r>
    </w:p>
    <w:p w14:paraId="0BC60539" w14:textId="77777777" w:rsidR="00FD58D8" w:rsidRPr="00FC092B" w:rsidRDefault="00FC092B" w:rsidP="00FD58D8">
      <w:pPr>
        <w:spacing w:after="240"/>
        <w:jc w:val="both"/>
        <w:rPr>
          <w:rFonts w:ascii="Arial" w:hAnsi="Arial" w:cs="Arial"/>
        </w:rPr>
      </w:pPr>
      <w:r w:rsidRPr="00FC092B">
        <w:rPr>
          <w:rFonts w:ascii="Arial" w:hAnsi="Arial" w:cs="Arial"/>
        </w:rPr>
        <w:t>Astronomically, Indramayu Regency is located between 6°15'–6°40' South Latitude and 107°52'–108°36' East Longitude. Karangsong Village, situated in the Indramayu District, is one of the main centers of marine and fisheries-based economic activities and serves as the site of an important regional fishing port. The population of Karangsong Village is relatively balanced in terms of gender composition, with 3,082 males and 2,952 females.</w:t>
      </w:r>
    </w:p>
    <w:p w14:paraId="46C303CB" w14:textId="77777777" w:rsidR="00FD58D8" w:rsidRPr="00FC092B" w:rsidRDefault="00FD58D8" w:rsidP="00FD58D8">
      <w:pPr>
        <w:spacing w:after="240"/>
        <w:jc w:val="both"/>
        <w:rPr>
          <w:rFonts w:ascii="Arial" w:hAnsi="Arial" w:cs="Arial"/>
          <w:b/>
          <w:bCs/>
          <w:sz w:val="22"/>
          <w:szCs w:val="22"/>
        </w:rPr>
      </w:pPr>
      <w:r w:rsidRPr="00FC092B">
        <w:rPr>
          <w:rFonts w:ascii="Arial" w:hAnsi="Arial" w:cs="Arial"/>
          <w:b/>
          <w:bCs/>
          <w:sz w:val="22"/>
          <w:szCs w:val="22"/>
        </w:rPr>
        <w:t xml:space="preserve">3.2 </w:t>
      </w:r>
      <w:r w:rsidR="00FC092B" w:rsidRPr="00FC092B">
        <w:rPr>
          <w:rFonts w:ascii="Arial" w:hAnsi="Arial" w:cs="Arial"/>
          <w:b/>
          <w:bCs/>
          <w:sz w:val="22"/>
          <w:szCs w:val="22"/>
        </w:rPr>
        <w:t>Respondent Characteristics</w:t>
      </w:r>
    </w:p>
    <w:p w14:paraId="42756367" w14:textId="3E0F6680" w:rsidR="00FD58D8" w:rsidRPr="00FC092B" w:rsidRDefault="00FC092B" w:rsidP="00FD58D8">
      <w:pPr>
        <w:spacing w:after="240"/>
        <w:jc w:val="both"/>
        <w:rPr>
          <w:rFonts w:ascii="Arial" w:hAnsi="Arial" w:cs="Arial"/>
        </w:rPr>
      </w:pPr>
      <w:r w:rsidRPr="00FC092B">
        <w:rPr>
          <w:rFonts w:ascii="Arial" w:hAnsi="Arial" w:cs="Arial"/>
        </w:rPr>
        <w:t xml:space="preserve">Respondent characteristics play a crucial role in capture fisheries activities, particularly in relation to labor capacity and seafaring experience. The main aspects considered in this study include age, education level, and ownership status. According to </w:t>
      </w:r>
      <w:r w:rsidR="006B1C00">
        <w:rPr>
          <w:rFonts w:ascii="Arial" w:hAnsi="Arial" w:cs="Arial"/>
        </w:rPr>
        <w:fldChar w:fldCharType="begin" w:fldLock="1"/>
      </w:r>
      <w:r w:rsidR="006B1C00">
        <w:rPr>
          <w:rFonts w:ascii="Arial" w:hAnsi="Arial" w:cs="Arial"/>
        </w:rPr>
        <w:instrText>ADDIN CSL_CITATION {"citationItems":[{"id":"ITEM-1","itemData":{"ISSN":"2502-5031","abstract":"Kawasan penyangga di TN Sebangau memiliki permasalahan dari berbagai sektor, seperti sosial, ekonomi dan lingkungan. Salah satunya adalah masalah kerusakan hutan. Saat ini masyarakat yang tinggal di kawasan penyangga TN Sebangau bergantung pada hasil sumber daya alamnya. Namun, kesejahteraan yang rendah menuntut masyarakat untuk melakukan beberapa kegiatan yang melanggar kebijakan TN Sebangau dan berpotensi mengganggu lingkungan sekitarnya. Konsep pendekatan mengenai penghidupan yang berkelanjutan (sustainable livelihood) merupakan salah satu bentuk metode yang dapat mengatasi permasalahan yang muncul pada masyarakat yang tinggal di kawasan penyangga TN Sebangau. Penelitian ini menggunakan pendekatan deskriptif kualitatif, dengan menggunakan metode skoring, AHP dan analisis triangulasi. Subjek penelitian adalah masyarakat yang tinggal di kawasan penyangga TN Sebangau. Variabel yang digunakan adalah modal sosial, modal alam, modal fisik, modal manusia dan modal finansial. Hasil penelitian menunjukkan dari kriteria dan subkriteria pada 3 strategi, yaitu pengembangan masyarakat lokal, perencanaan sosial dan aksi sosial, kriteria ‘pengembangan masyarakat lokal’ merupakan model pemberdayaan yang tepat untuk diterapkan di kawasan penyangga TN Sebangau. Sehingga diperlukan strategi pengembangan yang sesuai dengan masing-masing variabel terkait penghidupan berkelanjutan (sustainable livelihood).Abstract: Sebangau National Park buffer zone had problem in many sectors like social, economic and environment. One of them is deforestation. Currently, people who lived at Sebangau National Park buffer zone depends on it natural resources. However, low-welvare condition requires people doing some violation against Sebangau National Park policy and potentially interfere the ecosistem. Sustainable livelihood approach presumed can be one solution to solve the problem at Sebangau National Park buffer zone. This research used qualitative descriptive approach, with scoring method, AHP and triangulation analysis. Research subject is people who lived at Sebangau National Park buffer zone. Variabel that used is social capital, natural capital, physical capital, human capital and financial capital. The results showed that from criteria and sub criteria on 3 strategy, that is local community development strategy, social planning strategy and social action strategy, local community development criteria is exactly empowerment model to apply at Sebangau National Park buffer zone. So …","author":[{"dropping-particle":"","family":"Gai","given":"Ardiyanto Maksimilianus","non-dropping-particle":"","parse-names":false,"suffix":""}],"container-title":"Jurnal Planoearth","id":"ITEM-1","issue":"2","issued":{"date-parts":[["2020"]]},"page":"129","title":"Strategi Pemberdayaan Masyarakat Kawasan Penyangga di TN Sebangau Berdasarkan Perspektif Sustainable Livelihood Approach","type":"article-journal","volume":"5"},"uris":["http://www.mendeley.com/documents/?uuid=b9df5316-4815-46eb-b330-6226e001575e"]}],"mendeley":{"formattedCitation":"(Gai, 2020)","plainTextFormattedCitation":"(Gai, 2020)","previouslyFormattedCitation":"(Gai, 2020)"},"properties":{"noteIndex":0},"schema":"https://github.com/citation-style-language/schema/raw/master/csl-citation.json"}</w:instrText>
      </w:r>
      <w:r w:rsidR="006B1C00">
        <w:rPr>
          <w:rFonts w:ascii="Arial" w:hAnsi="Arial" w:cs="Arial"/>
        </w:rPr>
        <w:fldChar w:fldCharType="separate"/>
      </w:r>
      <w:r w:rsidR="006B1C00" w:rsidRPr="006B1C00">
        <w:rPr>
          <w:rFonts w:ascii="Arial" w:hAnsi="Arial" w:cs="Arial"/>
          <w:noProof/>
        </w:rPr>
        <w:t>(Gai, 2020)</w:t>
      </w:r>
      <w:r w:rsidR="006B1C00">
        <w:rPr>
          <w:rFonts w:ascii="Arial" w:hAnsi="Arial" w:cs="Arial"/>
        </w:rPr>
        <w:fldChar w:fldCharType="end"/>
      </w:r>
      <w:r w:rsidRPr="00FC092B">
        <w:rPr>
          <w:rFonts w:ascii="Arial" w:hAnsi="Arial" w:cs="Arial"/>
        </w:rPr>
        <w:t xml:space="preserve">, these characteristics significantly influence fishers' ability to manage and optimize their livelihood assets. For instance, age can affect productivity levels and physical endurance, while seafaring experience contributes to the development of skills and efficiency in fishing operations. The age distribution of respondents in this study is presented in Table </w:t>
      </w:r>
      <w:r w:rsidR="003051A7">
        <w:rPr>
          <w:rFonts w:ascii="Arial" w:hAnsi="Arial" w:cs="Arial"/>
        </w:rPr>
        <w:t>1</w:t>
      </w:r>
      <w:r w:rsidRPr="00FC092B">
        <w:rPr>
          <w:rFonts w:ascii="Arial" w:hAnsi="Arial" w:cs="Arial"/>
        </w:rPr>
        <w:t xml:space="preserve"> below.</w:t>
      </w:r>
    </w:p>
    <w:p w14:paraId="2C734C66" w14:textId="6D37B592" w:rsidR="00FD58D8" w:rsidRPr="00E06DD1" w:rsidRDefault="00FD58D8" w:rsidP="00DA4AFB">
      <w:pPr>
        <w:tabs>
          <w:tab w:val="left" w:pos="1080"/>
        </w:tabs>
        <w:spacing w:after="240"/>
        <w:jc w:val="both"/>
        <w:rPr>
          <w:rFonts w:ascii="Arial" w:hAnsi="Arial" w:cs="Arial"/>
          <w:b/>
        </w:rPr>
      </w:pPr>
      <w:r w:rsidRPr="00E06DD1">
        <w:rPr>
          <w:rFonts w:ascii="Arial" w:hAnsi="Arial" w:cs="Arial"/>
          <w:b/>
        </w:rPr>
        <w:t xml:space="preserve">Table </w:t>
      </w:r>
      <w:r w:rsidR="003051A7">
        <w:rPr>
          <w:rFonts w:ascii="Arial" w:hAnsi="Arial" w:cs="Arial"/>
          <w:b/>
        </w:rPr>
        <w:t>1</w:t>
      </w:r>
      <w:r w:rsidRPr="00E06DD1">
        <w:rPr>
          <w:rFonts w:ascii="Arial" w:hAnsi="Arial" w:cs="Arial"/>
          <w:b/>
        </w:rPr>
        <w:t>.</w:t>
      </w:r>
      <w:r w:rsidRPr="00E06DD1">
        <w:rPr>
          <w:rFonts w:ascii="Arial" w:hAnsi="Arial" w:cs="Arial"/>
          <w:b/>
        </w:rPr>
        <w:tab/>
      </w:r>
      <w:r w:rsidR="003051A7" w:rsidRPr="003051A7">
        <w:rPr>
          <w:rFonts w:ascii="Arial" w:hAnsi="Arial" w:cs="Arial"/>
          <w:b/>
        </w:rPr>
        <w:t>Distribution of Respondents by Age</w:t>
      </w:r>
    </w:p>
    <w:tbl>
      <w:tblPr>
        <w:tblW w:w="7697"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551"/>
        <w:gridCol w:w="2558"/>
        <w:gridCol w:w="2588"/>
      </w:tblGrid>
      <w:tr w:rsidR="00FD58D8" w:rsidRPr="00E06DD1" w14:paraId="544E9C5B" w14:textId="77777777" w:rsidTr="00FD58D8">
        <w:trPr>
          <w:jc w:val="center"/>
        </w:trPr>
        <w:tc>
          <w:tcPr>
            <w:tcW w:w="2551" w:type="dxa"/>
            <w:tcBorders>
              <w:bottom w:val="single" w:sz="4" w:space="0" w:color="auto"/>
            </w:tcBorders>
          </w:tcPr>
          <w:p w14:paraId="5E46A0B2" w14:textId="77777777" w:rsidR="00FD58D8" w:rsidRPr="00FD58D8" w:rsidRDefault="00FD58D8" w:rsidP="00FD58D8">
            <w:pPr>
              <w:rPr>
                <w:rFonts w:ascii="Arial" w:hAnsi="Arial" w:cs="Arial"/>
                <w:b/>
                <w:bCs/>
              </w:rPr>
            </w:pPr>
            <w:r w:rsidRPr="00FD58D8">
              <w:rPr>
                <w:rFonts w:ascii="Arial" w:hAnsi="Arial" w:cs="Arial"/>
                <w:b/>
                <w:bCs/>
              </w:rPr>
              <w:t>Age Range (Years)</w:t>
            </w:r>
          </w:p>
        </w:tc>
        <w:tc>
          <w:tcPr>
            <w:tcW w:w="2558" w:type="dxa"/>
            <w:tcBorders>
              <w:bottom w:val="single" w:sz="4" w:space="0" w:color="auto"/>
            </w:tcBorders>
          </w:tcPr>
          <w:p w14:paraId="568FBCFB" w14:textId="77777777" w:rsidR="00FD58D8" w:rsidRPr="00FD58D8" w:rsidRDefault="00FD58D8" w:rsidP="00936F4E">
            <w:pPr>
              <w:jc w:val="center"/>
              <w:rPr>
                <w:rFonts w:ascii="Arial" w:hAnsi="Arial" w:cs="Arial"/>
                <w:b/>
                <w:bCs/>
              </w:rPr>
            </w:pPr>
            <w:r w:rsidRPr="00FD58D8">
              <w:rPr>
                <w:rFonts w:ascii="Arial" w:hAnsi="Arial" w:cs="Arial"/>
                <w:b/>
                <w:bCs/>
              </w:rPr>
              <w:t>Number of Respondents</w:t>
            </w:r>
          </w:p>
        </w:tc>
        <w:tc>
          <w:tcPr>
            <w:tcW w:w="2588" w:type="dxa"/>
            <w:tcBorders>
              <w:bottom w:val="single" w:sz="4" w:space="0" w:color="auto"/>
            </w:tcBorders>
          </w:tcPr>
          <w:p w14:paraId="6351CDBC" w14:textId="77777777" w:rsidR="00FD58D8" w:rsidRPr="00FD58D8" w:rsidRDefault="00FD58D8" w:rsidP="00936F4E">
            <w:pPr>
              <w:jc w:val="center"/>
              <w:rPr>
                <w:rFonts w:ascii="Arial" w:hAnsi="Arial" w:cs="Arial"/>
                <w:b/>
                <w:bCs/>
              </w:rPr>
            </w:pPr>
            <w:r w:rsidRPr="00FD58D8">
              <w:rPr>
                <w:rFonts w:ascii="Arial" w:hAnsi="Arial" w:cs="Arial"/>
                <w:b/>
                <w:bCs/>
              </w:rPr>
              <w:t>Percentage (%)</w:t>
            </w:r>
          </w:p>
        </w:tc>
      </w:tr>
      <w:tr w:rsidR="00FD58D8" w:rsidRPr="00E06DD1" w14:paraId="6079492E" w14:textId="77777777" w:rsidTr="00FD58D8">
        <w:trPr>
          <w:jc w:val="center"/>
        </w:trPr>
        <w:tc>
          <w:tcPr>
            <w:tcW w:w="2551" w:type="dxa"/>
            <w:tcBorders>
              <w:top w:val="nil"/>
              <w:bottom w:val="nil"/>
            </w:tcBorders>
          </w:tcPr>
          <w:p w14:paraId="66D140F3" w14:textId="77777777" w:rsidR="00FD58D8" w:rsidRPr="00BA179D" w:rsidRDefault="00FD58D8" w:rsidP="00FD58D8">
            <w:pPr>
              <w:rPr>
                <w:rFonts w:ascii="Arial" w:eastAsia="Arial" w:hAnsi="Arial" w:cs="Arial"/>
                <w:color w:val="000000"/>
              </w:rPr>
            </w:pPr>
            <w:r w:rsidRPr="00BA179D">
              <w:rPr>
                <w:rFonts w:ascii="Arial" w:hAnsi="Arial" w:cs="Arial"/>
              </w:rPr>
              <w:t>&lt;30</w:t>
            </w:r>
          </w:p>
        </w:tc>
        <w:tc>
          <w:tcPr>
            <w:tcW w:w="2558" w:type="dxa"/>
            <w:tcBorders>
              <w:top w:val="nil"/>
              <w:bottom w:val="nil"/>
            </w:tcBorders>
          </w:tcPr>
          <w:p w14:paraId="04B587B8" w14:textId="77777777" w:rsidR="00FD58D8" w:rsidRPr="00BA179D" w:rsidRDefault="00FD58D8" w:rsidP="00FD58D8">
            <w:pPr>
              <w:jc w:val="right"/>
              <w:rPr>
                <w:rFonts w:ascii="Arial" w:eastAsia="Arial" w:hAnsi="Arial" w:cs="Arial"/>
                <w:color w:val="000000"/>
              </w:rPr>
            </w:pPr>
            <w:r w:rsidRPr="00BA179D">
              <w:rPr>
                <w:rFonts w:ascii="Arial" w:hAnsi="Arial" w:cs="Arial"/>
              </w:rPr>
              <w:t>4</w:t>
            </w:r>
          </w:p>
        </w:tc>
        <w:tc>
          <w:tcPr>
            <w:tcW w:w="2588" w:type="dxa"/>
            <w:tcBorders>
              <w:top w:val="nil"/>
              <w:bottom w:val="nil"/>
            </w:tcBorders>
          </w:tcPr>
          <w:p w14:paraId="43243E5D" w14:textId="77777777" w:rsidR="00FD58D8" w:rsidRPr="00BA179D" w:rsidRDefault="00FD58D8" w:rsidP="00FD58D8">
            <w:pPr>
              <w:jc w:val="right"/>
              <w:rPr>
                <w:rFonts w:ascii="Arial" w:eastAsia="Arial" w:hAnsi="Arial" w:cs="Arial"/>
                <w:color w:val="000000"/>
              </w:rPr>
            </w:pPr>
            <w:r w:rsidRPr="00BA179D">
              <w:rPr>
                <w:rFonts w:ascii="Arial" w:hAnsi="Arial" w:cs="Arial"/>
              </w:rPr>
              <w:t>8%</w:t>
            </w:r>
          </w:p>
        </w:tc>
      </w:tr>
      <w:tr w:rsidR="00FD58D8" w:rsidRPr="00E06DD1" w14:paraId="3C5F5697" w14:textId="77777777" w:rsidTr="00FD58D8">
        <w:trPr>
          <w:jc w:val="center"/>
        </w:trPr>
        <w:tc>
          <w:tcPr>
            <w:tcW w:w="2551" w:type="dxa"/>
            <w:tcBorders>
              <w:top w:val="nil"/>
              <w:bottom w:val="nil"/>
            </w:tcBorders>
          </w:tcPr>
          <w:p w14:paraId="27F949EC" w14:textId="77777777" w:rsidR="00FD58D8" w:rsidRPr="00BA179D" w:rsidRDefault="00FD58D8" w:rsidP="00FD58D8">
            <w:pPr>
              <w:rPr>
                <w:rFonts w:ascii="Arial" w:eastAsia="Arial" w:hAnsi="Arial" w:cs="Arial"/>
                <w:color w:val="000000"/>
              </w:rPr>
            </w:pPr>
            <w:r w:rsidRPr="00BA179D">
              <w:rPr>
                <w:rFonts w:ascii="Arial" w:hAnsi="Arial" w:cs="Arial"/>
              </w:rPr>
              <w:t>31-40</w:t>
            </w:r>
          </w:p>
        </w:tc>
        <w:tc>
          <w:tcPr>
            <w:tcW w:w="2558" w:type="dxa"/>
            <w:tcBorders>
              <w:top w:val="nil"/>
              <w:bottom w:val="nil"/>
            </w:tcBorders>
          </w:tcPr>
          <w:p w14:paraId="21959EE7" w14:textId="77777777" w:rsidR="00FD58D8" w:rsidRPr="00BA179D" w:rsidRDefault="00FD58D8" w:rsidP="00FD58D8">
            <w:pPr>
              <w:jc w:val="right"/>
              <w:rPr>
                <w:rFonts w:ascii="Arial" w:eastAsia="Arial" w:hAnsi="Arial" w:cs="Arial"/>
                <w:color w:val="000000"/>
              </w:rPr>
            </w:pPr>
            <w:r w:rsidRPr="00BA179D">
              <w:rPr>
                <w:rFonts w:ascii="Arial" w:hAnsi="Arial" w:cs="Arial"/>
              </w:rPr>
              <w:t>25</w:t>
            </w:r>
          </w:p>
        </w:tc>
        <w:tc>
          <w:tcPr>
            <w:tcW w:w="2588" w:type="dxa"/>
            <w:tcBorders>
              <w:top w:val="nil"/>
              <w:bottom w:val="nil"/>
            </w:tcBorders>
          </w:tcPr>
          <w:p w14:paraId="03FDD84B" w14:textId="77777777" w:rsidR="00FD58D8" w:rsidRPr="00BA179D" w:rsidRDefault="00FD58D8" w:rsidP="00FD58D8">
            <w:pPr>
              <w:jc w:val="right"/>
              <w:rPr>
                <w:rFonts w:ascii="Arial" w:eastAsia="Arial" w:hAnsi="Arial" w:cs="Arial"/>
                <w:color w:val="000000"/>
              </w:rPr>
            </w:pPr>
            <w:r w:rsidRPr="00BA179D">
              <w:rPr>
                <w:rFonts w:ascii="Arial" w:hAnsi="Arial" w:cs="Arial"/>
              </w:rPr>
              <w:t>50%</w:t>
            </w:r>
          </w:p>
        </w:tc>
      </w:tr>
      <w:tr w:rsidR="00FD58D8" w:rsidRPr="00E06DD1" w14:paraId="54EFA56F" w14:textId="77777777" w:rsidTr="00FD58D8">
        <w:trPr>
          <w:jc w:val="center"/>
        </w:trPr>
        <w:tc>
          <w:tcPr>
            <w:tcW w:w="2551" w:type="dxa"/>
            <w:tcBorders>
              <w:top w:val="nil"/>
              <w:bottom w:val="nil"/>
            </w:tcBorders>
          </w:tcPr>
          <w:p w14:paraId="3089B22D" w14:textId="77777777" w:rsidR="00FD58D8" w:rsidRPr="00BA179D" w:rsidRDefault="00FD58D8" w:rsidP="00FD58D8">
            <w:pPr>
              <w:rPr>
                <w:rFonts w:ascii="Arial" w:eastAsia="Arial" w:hAnsi="Arial" w:cs="Arial"/>
                <w:color w:val="000000"/>
              </w:rPr>
            </w:pPr>
            <w:r w:rsidRPr="00BA179D">
              <w:rPr>
                <w:rFonts w:ascii="Arial" w:hAnsi="Arial" w:cs="Arial"/>
              </w:rPr>
              <w:t>41-50</w:t>
            </w:r>
          </w:p>
        </w:tc>
        <w:tc>
          <w:tcPr>
            <w:tcW w:w="2558" w:type="dxa"/>
            <w:tcBorders>
              <w:top w:val="nil"/>
              <w:bottom w:val="nil"/>
            </w:tcBorders>
          </w:tcPr>
          <w:p w14:paraId="2D854197" w14:textId="77777777" w:rsidR="00FD58D8" w:rsidRPr="00BA179D" w:rsidRDefault="00FD58D8" w:rsidP="00FD58D8">
            <w:pPr>
              <w:jc w:val="right"/>
              <w:rPr>
                <w:rFonts w:ascii="Arial" w:eastAsia="Arial" w:hAnsi="Arial" w:cs="Arial"/>
                <w:color w:val="000000"/>
              </w:rPr>
            </w:pPr>
            <w:r w:rsidRPr="00BA179D">
              <w:rPr>
                <w:rFonts w:ascii="Arial" w:hAnsi="Arial" w:cs="Arial"/>
              </w:rPr>
              <w:t>16</w:t>
            </w:r>
          </w:p>
        </w:tc>
        <w:tc>
          <w:tcPr>
            <w:tcW w:w="2588" w:type="dxa"/>
            <w:tcBorders>
              <w:top w:val="nil"/>
              <w:bottom w:val="nil"/>
            </w:tcBorders>
          </w:tcPr>
          <w:p w14:paraId="6C31FE24" w14:textId="77777777" w:rsidR="00FD58D8" w:rsidRPr="00BA179D" w:rsidRDefault="00FD58D8" w:rsidP="00FD58D8">
            <w:pPr>
              <w:jc w:val="right"/>
              <w:rPr>
                <w:rFonts w:ascii="Arial" w:eastAsia="Arial" w:hAnsi="Arial" w:cs="Arial"/>
                <w:color w:val="000000"/>
              </w:rPr>
            </w:pPr>
            <w:r w:rsidRPr="00BA179D">
              <w:rPr>
                <w:rFonts w:ascii="Arial" w:hAnsi="Arial" w:cs="Arial"/>
              </w:rPr>
              <w:t>32%</w:t>
            </w:r>
          </w:p>
        </w:tc>
      </w:tr>
      <w:tr w:rsidR="00FD58D8" w:rsidRPr="00E06DD1" w14:paraId="3133CDE7" w14:textId="77777777" w:rsidTr="00FD58D8">
        <w:trPr>
          <w:jc w:val="center"/>
        </w:trPr>
        <w:tc>
          <w:tcPr>
            <w:tcW w:w="2551" w:type="dxa"/>
            <w:tcBorders>
              <w:top w:val="nil"/>
              <w:bottom w:val="nil"/>
            </w:tcBorders>
          </w:tcPr>
          <w:p w14:paraId="08AA84FE" w14:textId="77777777" w:rsidR="00FD58D8" w:rsidRPr="00BA179D" w:rsidRDefault="00FD58D8" w:rsidP="00FD58D8">
            <w:pPr>
              <w:rPr>
                <w:rFonts w:ascii="Arial" w:eastAsia="Arial" w:hAnsi="Arial" w:cs="Arial"/>
                <w:color w:val="000000"/>
              </w:rPr>
            </w:pPr>
            <w:r w:rsidRPr="00BA179D">
              <w:rPr>
                <w:rFonts w:ascii="Arial" w:hAnsi="Arial" w:cs="Arial"/>
              </w:rPr>
              <w:t>&gt;51</w:t>
            </w:r>
          </w:p>
        </w:tc>
        <w:tc>
          <w:tcPr>
            <w:tcW w:w="2558" w:type="dxa"/>
            <w:tcBorders>
              <w:top w:val="nil"/>
              <w:bottom w:val="nil"/>
            </w:tcBorders>
          </w:tcPr>
          <w:p w14:paraId="10BCCCCF" w14:textId="77777777" w:rsidR="00FD58D8" w:rsidRPr="00BA179D" w:rsidRDefault="00FD58D8" w:rsidP="00FD58D8">
            <w:pPr>
              <w:jc w:val="right"/>
              <w:rPr>
                <w:rFonts w:ascii="Arial" w:eastAsia="Arial" w:hAnsi="Arial" w:cs="Arial"/>
                <w:color w:val="000000"/>
              </w:rPr>
            </w:pPr>
            <w:r w:rsidRPr="00BA179D">
              <w:rPr>
                <w:rFonts w:ascii="Arial" w:hAnsi="Arial" w:cs="Arial"/>
              </w:rPr>
              <w:t>5</w:t>
            </w:r>
          </w:p>
        </w:tc>
        <w:tc>
          <w:tcPr>
            <w:tcW w:w="2588" w:type="dxa"/>
            <w:tcBorders>
              <w:top w:val="nil"/>
              <w:bottom w:val="nil"/>
            </w:tcBorders>
          </w:tcPr>
          <w:p w14:paraId="3609CE15" w14:textId="77777777" w:rsidR="00FD58D8" w:rsidRPr="00BA179D" w:rsidRDefault="00FD58D8" w:rsidP="00FD58D8">
            <w:pPr>
              <w:jc w:val="right"/>
              <w:rPr>
                <w:rFonts w:ascii="Arial" w:eastAsia="Arial" w:hAnsi="Arial" w:cs="Arial"/>
                <w:color w:val="000000"/>
              </w:rPr>
            </w:pPr>
            <w:r w:rsidRPr="00BA179D">
              <w:rPr>
                <w:rFonts w:ascii="Arial" w:hAnsi="Arial" w:cs="Arial"/>
              </w:rPr>
              <w:t>10%</w:t>
            </w:r>
          </w:p>
        </w:tc>
      </w:tr>
      <w:tr w:rsidR="00FD58D8" w:rsidRPr="00E06DD1" w14:paraId="3413E566" w14:textId="77777777" w:rsidTr="00FD58D8">
        <w:trPr>
          <w:jc w:val="center"/>
        </w:trPr>
        <w:tc>
          <w:tcPr>
            <w:tcW w:w="2551" w:type="dxa"/>
            <w:tcBorders>
              <w:top w:val="nil"/>
              <w:bottom w:val="single" w:sz="4" w:space="0" w:color="auto"/>
            </w:tcBorders>
          </w:tcPr>
          <w:p w14:paraId="2B6EDB54" w14:textId="77777777" w:rsidR="00FD58D8" w:rsidRPr="00FD58D8" w:rsidRDefault="00FD58D8" w:rsidP="00FD58D8">
            <w:pPr>
              <w:jc w:val="center"/>
              <w:rPr>
                <w:rFonts w:ascii="Arial" w:eastAsia="Arial" w:hAnsi="Arial" w:cs="Arial"/>
                <w:b/>
                <w:bCs/>
                <w:color w:val="000000"/>
              </w:rPr>
            </w:pPr>
            <w:r w:rsidRPr="00FD58D8">
              <w:rPr>
                <w:rFonts w:ascii="Arial" w:eastAsia="Arial" w:hAnsi="Arial" w:cs="Arial"/>
                <w:b/>
                <w:bCs/>
                <w:color w:val="000000"/>
              </w:rPr>
              <w:t>Total</w:t>
            </w:r>
          </w:p>
        </w:tc>
        <w:tc>
          <w:tcPr>
            <w:tcW w:w="2558" w:type="dxa"/>
            <w:tcBorders>
              <w:top w:val="nil"/>
              <w:bottom w:val="single" w:sz="4" w:space="0" w:color="auto"/>
            </w:tcBorders>
          </w:tcPr>
          <w:p w14:paraId="56E0F922" w14:textId="77777777" w:rsidR="00FD58D8" w:rsidRPr="00FD58D8" w:rsidRDefault="00FD58D8" w:rsidP="00FD58D8">
            <w:pPr>
              <w:jc w:val="right"/>
              <w:rPr>
                <w:rFonts w:ascii="Arial" w:eastAsia="Arial" w:hAnsi="Arial" w:cs="Arial"/>
                <w:b/>
                <w:bCs/>
                <w:color w:val="000000"/>
              </w:rPr>
            </w:pPr>
            <w:r w:rsidRPr="00FD58D8">
              <w:rPr>
                <w:rFonts w:ascii="Arial" w:hAnsi="Arial" w:cs="Arial"/>
                <w:b/>
                <w:bCs/>
              </w:rPr>
              <w:t>50</w:t>
            </w:r>
          </w:p>
        </w:tc>
        <w:tc>
          <w:tcPr>
            <w:tcW w:w="2588" w:type="dxa"/>
            <w:tcBorders>
              <w:top w:val="nil"/>
              <w:bottom w:val="single" w:sz="4" w:space="0" w:color="auto"/>
            </w:tcBorders>
          </w:tcPr>
          <w:p w14:paraId="0FC28278" w14:textId="77777777" w:rsidR="00FD58D8" w:rsidRPr="00FD58D8" w:rsidRDefault="00FD58D8" w:rsidP="00FD58D8">
            <w:pPr>
              <w:jc w:val="right"/>
              <w:rPr>
                <w:rFonts w:ascii="Arial" w:eastAsia="Arial" w:hAnsi="Arial" w:cs="Arial"/>
                <w:b/>
                <w:bCs/>
                <w:color w:val="000000"/>
              </w:rPr>
            </w:pPr>
            <w:r w:rsidRPr="00FD58D8">
              <w:rPr>
                <w:rFonts w:ascii="Arial" w:hAnsi="Arial" w:cs="Arial"/>
                <w:b/>
                <w:bCs/>
              </w:rPr>
              <w:t>100%</w:t>
            </w:r>
          </w:p>
        </w:tc>
      </w:tr>
    </w:tbl>
    <w:p w14:paraId="7A544F8B" w14:textId="271D3B31" w:rsidR="00FC092B" w:rsidRPr="00FC092B" w:rsidRDefault="00FC092B" w:rsidP="00FC092B">
      <w:pPr>
        <w:pStyle w:val="Body"/>
        <w:spacing w:before="240"/>
        <w:rPr>
          <w:rFonts w:ascii="Arial" w:hAnsi="Arial" w:cs="Arial"/>
        </w:rPr>
      </w:pPr>
      <w:r w:rsidRPr="00FC092B">
        <w:rPr>
          <w:rFonts w:ascii="Arial" w:hAnsi="Arial" w:cs="Arial"/>
        </w:rPr>
        <w:t xml:space="preserve">Table </w:t>
      </w:r>
      <w:r w:rsidR="003051A7">
        <w:rPr>
          <w:rFonts w:ascii="Arial" w:hAnsi="Arial" w:cs="Arial"/>
        </w:rPr>
        <w:t>1</w:t>
      </w:r>
      <w:r w:rsidRPr="00FC092B">
        <w:rPr>
          <w:rFonts w:ascii="Arial" w:hAnsi="Arial" w:cs="Arial"/>
        </w:rPr>
        <w:t xml:space="preserve"> shows that the majority of respondents are fishers aged 31–40 years (50%), who generally have considerable experience in capture fisheries and demonstrate better mastery of fishing technologies. The 41–50 age group (32%) tends to be more mature in decision-making and more open to adopting new ideas and innovations in the fisheries sector. Meanwhile, fishers over the age of 51 (10%) typically possess long-term experience and are more established in terms of ownership of production assets such as boats and fishing gear.</w:t>
      </w:r>
    </w:p>
    <w:p w14:paraId="0F7C915E" w14:textId="77777777" w:rsidR="00FC092B" w:rsidRPr="00FC092B" w:rsidRDefault="00FC092B" w:rsidP="00FC092B">
      <w:pPr>
        <w:pStyle w:val="Body"/>
        <w:spacing w:before="240"/>
        <w:rPr>
          <w:rFonts w:ascii="Arial" w:hAnsi="Arial" w:cs="Arial"/>
        </w:rPr>
      </w:pPr>
      <w:r w:rsidRPr="00FC092B">
        <w:rPr>
          <w:rFonts w:ascii="Arial" w:hAnsi="Arial" w:cs="Arial"/>
        </w:rPr>
        <w:t>On the other hand, fishers under the age of 30 (8%) tend to have less experience compared to other age groups. However, this group often excels in utilizing technology and has quicker access to current information and innovations in capture fisheries. These differences in experience and skills indicate that age is a critical factor influencing fishers’ efficiency and adaptability to changes and developments in the fisheries sector.</w:t>
      </w:r>
    </w:p>
    <w:p w14:paraId="38E17F04" w14:textId="5922CF63" w:rsidR="002454C0" w:rsidRPr="00FC092B" w:rsidRDefault="00FC092B" w:rsidP="00FC092B">
      <w:pPr>
        <w:pStyle w:val="Body"/>
        <w:spacing w:before="240"/>
        <w:rPr>
          <w:rFonts w:ascii="Arial" w:hAnsi="Arial" w:cs="Arial"/>
        </w:rPr>
      </w:pPr>
      <w:r w:rsidRPr="00FC092B">
        <w:rPr>
          <w:rFonts w:ascii="Arial" w:hAnsi="Arial" w:cs="Arial"/>
        </w:rPr>
        <w:t xml:space="preserve">Table </w:t>
      </w:r>
      <w:r w:rsidR="003051A7">
        <w:rPr>
          <w:rFonts w:ascii="Arial" w:hAnsi="Arial" w:cs="Arial"/>
        </w:rPr>
        <w:t>2</w:t>
      </w:r>
      <w:r w:rsidRPr="00FC092B">
        <w:rPr>
          <w:rFonts w:ascii="Arial" w:hAnsi="Arial" w:cs="Arial"/>
        </w:rPr>
        <w:t xml:space="preserve"> presents the distribution of respondents based on their educational level, which is an important factor in determining their capacity to manage fishing operations more effectively.</w:t>
      </w:r>
      <w:r w:rsidR="007C6996" w:rsidRPr="00FC092B">
        <w:rPr>
          <w:rFonts w:ascii="Arial" w:hAnsi="Arial" w:cs="Arial"/>
        </w:rPr>
        <w:t>.</w:t>
      </w:r>
    </w:p>
    <w:p w14:paraId="3DD29B50" w14:textId="6D8133C7" w:rsidR="00AB25A1" w:rsidRPr="00326063" w:rsidRDefault="00AB25A1" w:rsidP="00DA4AFB">
      <w:pPr>
        <w:tabs>
          <w:tab w:val="left" w:pos="1080"/>
        </w:tabs>
        <w:spacing w:after="240"/>
        <w:jc w:val="both"/>
        <w:rPr>
          <w:rFonts w:ascii="Arial" w:hAnsi="Arial" w:cs="Arial"/>
          <w:b/>
        </w:rPr>
      </w:pPr>
      <w:r w:rsidRPr="00E06DD1">
        <w:rPr>
          <w:rFonts w:ascii="Arial" w:hAnsi="Arial" w:cs="Arial"/>
          <w:b/>
        </w:rPr>
        <w:t xml:space="preserve">Table </w:t>
      </w:r>
      <w:r w:rsidR="003051A7">
        <w:rPr>
          <w:rFonts w:ascii="Arial" w:hAnsi="Arial" w:cs="Arial"/>
          <w:b/>
        </w:rPr>
        <w:t>2</w:t>
      </w:r>
      <w:r w:rsidRPr="00E06DD1">
        <w:rPr>
          <w:rFonts w:ascii="Arial" w:hAnsi="Arial" w:cs="Arial"/>
          <w:b/>
        </w:rPr>
        <w:t>.</w:t>
      </w:r>
      <w:r w:rsidRPr="00E06DD1">
        <w:rPr>
          <w:rFonts w:ascii="Arial" w:hAnsi="Arial" w:cs="Arial"/>
          <w:b/>
        </w:rPr>
        <w:tab/>
      </w:r>
      <w:r w:rsidR="003051A7" w:rsidRPr="00326063">
        <w:rPr>
          <w:rFonts w:ascii="Arial" w:hAnsi="Arial" w:cs="Arial"/>
          <w:b/>
        </w:rPr>
        <w:t>Distribution of Respondents Based on Last Education</w:t>
      </w:r>
    </w:p>
    <w:tbl>
      <w:tblPr>
        <w:tblW w:w="7339"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402"/>
        <w:gridCol w:w="1849"/>
        <w:gridCol w:w="2088"/>
      </w:tblGrid>
      <w:tr w:rsidR="00AB25A1" w:rsidRPr="00E06DD1" w14:paraId="06B18CA8" w14:textId="77777777" w:rsidTr="00AB25A1">
        <w:trPr>
          <w:jc w:val="center"/>
        </w:trPr>
        <w:tc>
          <w:tcPr>
            <w:tcW w:w="3402" w:type="dxa"/>
            <w:tcBorders>
              <w:bottom w:val="single" w:sz="4" w:space="0" w:color="auto"/>
            </w:tcBorders>
          </w:tcPr>
          <w:p w14:paraId="539D2441" w14:textId="77777777" w:rsidR="00AB25A1" w:rsidRPr="00AB25A1" w:rsidRDefault="00AB25A1" w:rsidP="00AB25A1">
            <w:pPr>
              <w:rPr>
                <w:b/>
                <w:bCs/>
              </w:rPr>
            </w:pPr>
            <w:r w:rsidRPr="00AB25A1">
              <w:rPr>
                <w:b/>
                <w:bCs/>
              </w:rPr>
              <w:t>Education Level</w:t>
            </w:r>
          </w:p>
        </w:tc>
        <w:tc>
          <w:tcPr>
            <w:tcW w:w="1849" w:type="dxa"/>
            <w:tcBorders>
              <w:bottom w:val="single" w:sz="4" w:space="0" w:color="auto"/>
            </w:tcBorders>
          </w:tcPr>
          <w:p w14:paraId="4E84A36F" w14:textId="77777777" w:rsidR="00AB25A1" w:rsidRPr="00AB25A1" w:rsidRDefault="00AB25A1" w:rsidP="00AB25A1">
            <w:pPr>
              <w:rPr>
                <w:b/>
                <w:bCs/>
              </w:rPr>
            </w:pPr>
            <w:r w:rsidRPr="00AB25A1">
              <w:rPr>
                <w:b/>
                <w:bCs/>
              </w:rPr>
              <w:t>Number</w:t>
            </w:r>
          </w:p>
        </w:tc>
        <w:tc>
          <w:tcPr>
            <w:tcW w:w="2088" w:type="dxa"/>
            <w:tcBorders>
              <w:bottom w:val="single" w:sz="4" w:space="0" w:color="auto"/>
            </w:tcBorders>
          </w:tcPr>
          <w:p w14:paraId="517EC0A6" w14:textId="77777777" w:rsidR="00AB25A1" w:rsidRPr="00AB25A1" w:rsidRDefault="00AB25A1" w:rsidP="00AB25A1">
            <w:pPr>
              <w:rPr>
                <w:b/>
                <w:bCs/>
              </w:rPr>
            </w:pPr>
            <w:r w:rsidRPr="00AB25A1">
              <w:rPr>
                <w:b/>
                <w:bCs/>
              </w:rPr>
              <w:t>Percentage (%)</w:t>
            </w:r>
          </w:p>
        </w:tc>
      </w:tr>
      <w:tr w:rsidR="00AB25A1" w:rsidRPr="00E06DD1" w14:paraId="33ADB60C" w14:textId="77777777" w:rsidTr="00AB25A1">
        <w:trPr>
          <w:jc w:val="center"/>
        </w:trPr>
        <w:tc>
          <w:tcPr>
            <w:tcW w:w="3402" w:type="dxa"/>
            <w:tcBorders>
              <w:top w:val="nil"/>
              <w:bottom w:val="nil"/>
            </w:tcBorders>
          </w:tcPr>
          <w:p w14:paraId="646DAF2B" w14:textId="77777777" w:rsidR="00AB25A1" w:rsidRPr="00843463" w:rsidRDefault="00AB25A1" w:rsidP="00AB25A1">
            <w:r w:rsidRPr="00843463">
              <w:t>No Schooling</w:t>
            </w:r>
          </w:p>
        </w:tc>
        <w:tc>
          <w:tcPr>
            <w:tcW w:w="1849" w:type="dxa"/>
            <w:tcBorders>
              <w:top w:val="nil"/>
              <w:bottom w:val="nil"/>
            </w:tcBorders>
          </w:tcPr>
          <w:p w14:paraId="5EE5EFEB" w14:textId="77777777" w:rsidR="00AB25A1" w:rsidRPr="00843463" w:rsidRDefault="00AB25A1" w:rsidP="00AB25A1">
            <w:r w:rsidRPr="00843463">
              <w:t>204</w:t>
            </w:r>
          </w:p>
        </w:tc>
        <w:tc>
          <w:tcPr>
            <w:tcW w:w="2088" w:type="dxa"/>
            <w:tcBorders>
              <w:top w:val="nil"/>
              <w:bottom w:val="nil"/>
            </w:tcBorders>
          </w:tcPr>
          <w:p w14:paraId="3631E868" w14:textId="77777777" w:rsidR="00AB25A1" w:rsidRPr="00843463" w:rsidRDefault="00AB25A1" w:rsidP="00AB25A1">
            <w:r w:rsidRPr="00843463">
              <w:t>3.38%</w:t>
            </w:r>
          </w:p>
        </w:tc>
      </w:tr>
      <w:tr w:rsidR="00AB25A1" w:rsidRPr="00E06DD1" w14:paraId="563685C2" w14:textId="77777777" w:rsidTr="00AB25A1">
        <w:trPr>
          <w:jc w:val="center"/>
        </w:trPr>
        <w:tc>
          <w:tcPr>
            <w:tcW w:w="3402" w:type="dxa"/>
            <w:tcBorders>
              <w:top w:val="nil"/>
              <w:bottom w:val="nil"/>
            </w:tcBorders>
          </w:tcPr>
          <w:p w14:paraId="2A2DC327" w14:textId="77777777" w:rsidR="00AB25A1" w:rsidRPr="00843463" w:rsidRDefault="00AB25A1" w:rsidP="00AB25A1">
            <w:r w:rsidRPr="00843463">
              <w:t>Did Not Complete Elementary</w:t>
            </w:r>
          </w:p>
        </w:tc>
        <w:tc>
          <w:tcPr>
            <w:tcW w:w="1849" w:type="dxa"/>
            <w:tcBorders>
              <w:top w:val="nil"/>
              <w:bottom w:val="nil"/>
            </w:tcBorders>
          </w:tcPr>
          <w:p w14:paraId="38A46C03" w14:textId="77777777" w:rsidR="00AB25A1" w:rsidRPr="00843463" w:rsidRDefault="00AB25A1" w:rsidP="00AB25A1">
            <w:r w:rsidRPr="00843463">
              <w:t>1,980</w:t>
            </w:r>
          </w:p>
        </w:tc>
        <w:tc>
          <w:tcPr>
            <w:tcW w:w="2088" w:type="dxa"/>
            <w:tcBorders>
              <w:top w:val="nil"/>
              <w:bottom w:val="nil"/>
            </w:tcBorders>
          </w:tcPr>
          <w:p w14:paraId="16D07573" w14:textId="77777777" w:rsidR="00AB25A1" w:rsidRPr="00843463" w:rsidRDefault="00AB25A1" w:rsidP="00AB25A1">
            <w:r w:rsidRPr="00843463">
              <w:t>32.81%</w:t>
            </w:r>
          </w:p>
        </w:tc>
      </w:tr>
      <w:tr w:rsidR="00AB25A1" w:rsidRPr="00E06DD1" w14:paraId="18E18DAB" w14:textId="77777777" w:rsidTr="00AB25A1">
        <w:trPr>
          <w:jc w:val="center"/>
        </w:trPr>
        <w:tc>
          <w:tcPr>
            <w:tcW w:w="3402" w:type="dxa"/>
            <w:tcBorders>
              <w:top w:val="nil"/>
              <w:bottom w:val="nil"/>
            </w:tcBorders>
          </w:tcPr>
          <w:p w14:paraId="04B63A2C" w14:textId="77777777" w:rsidR="00AB25A1" w:rsidRPr="00843463" w:rsidRDefault="00AB25A1" w:rsidP="00AB25A1">
            <w:r w:rsidRPr="00843463">
              <w:t>Completed Elementary</w:t>
            </w:r>
          </w:p>
        </w:tc>
        <w:tc>
          <w:tcPr>
            <w:tcW w:w="1849" w:type="dxa"/>
            <w:tcBorders>
              <w:top w:val="nil"/>
              <w:bottom w:val="nil"/>
            </w:tcBorders>
          </w:tcPr>
          <w:p w14:paraId="5DE26387" w14:textId="77777777" w:rsidR="00AB25A1" w:rsidRPr="00843463" w:rsidRDefault="00AB25A1" w:rsidP="00AB25A1">
            <w:r w:rsidRPr="00843463">
              <w:t>2,422</w:t>
            </w:r>
          </w:p>
        </w:tc>
        <w:tc>
          <w:tcPr>
            <w:tcW w:w="2088" w:type="dxa"/>
            <w:tcBorders>
              <w:top w:val="nil"/>
              <w:bottom w:val="nil"/>
            </w:tcBorders>
          </w:tcPr>
          <w:p w14:paraId="51111F10" w14:textId="77777777" w:rsidR="00AB25A1" w:rsidRPr="00843463" w:rsidRDefault="00AB25A1" w:rsidP="00AB25A1">
            <w:r w:rsidRPr="00843463">
              <w:t>40.14%</w:t>
            </w:r>
          </w:p>
        </w:tc>
      </w:tr>
      <w:tr w:rsidR="00AB25A1" w:rsidRPr="00E06DD1" w14:paraId="4ABCD55B" w14:textId="77777777" w:rsidTr="00AB25A1">
        <w:trPr>
          <w:jc w:val="center"/>
        </w:trPr>
        <w:tc>
          <w:tcPr>
            <w:tcW w:w="3402" w:type="dxa"/>
            <w:tcBorders>
              <w:top w:val="nil"/>
              <w:bottom w:val="nil"/>
            </w:tcBorders>
          </w:tcPr>
          <w:p w14:paraId="20049F55" w14:textId="77777777" w:rsidR="00AB25A1" w:rsidRPr="00843463" w:rsidRDefault="00AB25A1" w:rsidP="00AB25A1">
            <w:r w:rsidRPr="00843463">
              <w:t>Junior High School</w:t>
            </w:r>
          </w:p>
        </w:tc>
        <w:tc>
          <w:tcPr>
            <w:tcW w:w="1849" w:type="dxa"/>
            <w:tcBorders>
              <w:top w:val="nil"/>
              <w:bottom w:val="nil"/>
            </w:tcBorders>
          </w:tcPr>
          <w:p w14:paraId="6C613AEC" w14:textId="77777777" w:rsidR="00AB25A1" w:rsidRPr="00843463" w:rsidRDefault="00AB25A1" w:rsidP="00AB25A1">
            <w:r w:rsidRPr="00843463">
              <w:t>1,207</w:t>
            </w:r>
          </w:p>
        </w:tc>
        <w:tc>
          <w:tcPr>
            <w:tcW w:w="2088" w:type="dxa"/>
            <w:tcBorders>
              <w:top w:val="nil"/>
              <w:bottom w:val="nil"/>
            </w:tcBorders>
          </w:tcPr>
          <w:p w14:paraId="691E4EAB" w14:textId="77777777" w:rsidR="00AB25A1" w:rsidRPr="00843463" w:rsidRDefault="00AB25A1" w:rsidP="00AB25A1">
            <w:r w:rsidRPr="00843463">
              <w:t>20.00%</w:t>
            </w:r>
          </w:p>
        </w:tc>
      </w:tr>
      <w:tr w:rsidR="00AB25A1" w:rsidRPr="00E06DD1" w14:paraId="0322A31B" w14:textId="77777777" w:rsidTr="00AB25A1">
        <w:trPr>
          <w:jc w:val="center"/>
        </w:trPr>
        <w:tc>
          <w:tcPr>
            <w:tcW w:w="3402" w:type="dxa"/>
            <w:tcBorders>
              <w:top w:val="nil"/>
              <w:bottom w:val="nil"/>
            </w:tcBorders>
          </w:tcPr>
          <w:p w14:paraId="4951D8BA" w14:textId="77777777" w:rsidR="00AB25A1" w:rsidRPr="00843463" w:rsidRDefault="00AB25A1" w:rsidP="00AB25A1">
            <w:r w:rsidRPr="00843463">
              <w:t>Senior High School</w:t>
            </w:r>
          </w:p>
        </w:tc>
        <w:tc>
          <w:tcPr>
            <w:tcW w:w="1849" w:type="dxa"/>
            <w:tcBorders>
              <w:top w:val="nil"/>
              <w:bottom w:val="nil"/>
            </w:tcBorders>
          </w:tcPr>
          <w:p w14:paraId="63F43B26" w14:textId="77777777" w:rsidR="00AB25A1" w:rsidRPr="00843463" w:rsidRDefault="00AB25A1" w:rsidP="00AB25A1">
            <w:r w:rsidRPr="00843463">
              <w:t>122</w:t>
            </w:r>
          </w:p>
        </w:tc>
        <w:tc>
          <w:tcPr>
            <w:tcW w:w="2088" w:type="dxa"/>
            <w:tcBorders>
              <w:top w:val="nil"/>
              <w:bottom w:val="nil"/>
            </w:tcBorders>
          </w:tcPr>
          <w:p w14:paraId="2B8E0A01" w14:textId="77777777" w:rsidR="00AB25A1" w:rsidRPr="00843463" w:rsidRDefault="00AB25A1" w:rsidP="00AB25A1">
            <w:r w:rsidRPr="00843463">
              <w:t>2.02%</w:t>
            </w:r>
          </w:p>
        </w:tc>
      </w:tr>
      <w:tr w:rsidR="00AB25A1" w:rsidRPr="00E06DD1" w14:paraId="325A37E1" w14:textId="77777777" w:rsidTr="00AB25A1">
        <w:trPr>
          <w:jc w:val="center"/>
        </w:trPr>
        <w:tc>
          <w:tcPr>
            <w:tcW w:w="3402" w:type="dxa"/>
            <w:tcBorders>
              <w:top w:val="nil"/>
              <w:bottom w:val="nil"/>
            </w:tcBorders>
          </w:tcPr>
          <w:p w14:paraId="62D7F502" w14:textId="77777777" w:rsidR="00AB25A1" w:rsidRPr="00843463" w:rsidRDefault="00AB25A1" w:rsidP="00AB25A1">
            <w:r w:rsidRPr="00843463">
              <w:t>Higher Education</w:t>
            </w:r>
          </w:p>
        </w:tc>
        <w:tc>
          <w:tcPr>
            <w:tcW w:w="1849" w:type="dxa"/>
            <w:tcBorders>
              <w:top w:val="nil"/>
              <w:bottom w:val="nil"/>
            </w:tcBorders>
          </w:tcPr>
          <w:p w14:paraId="11DF4265" w14:textId="77777777" w:rsidR="00AB25A1" w:rsidRPr="00843463" w:rsidRDefault="00AB25A1" w:rsidP="00AB25A1">
            <w:r w:rsidRPr="00843463">
              <w:t>99</w:t>
            </w:r>
          </w:p>
        </w:tc>
        <w:tc>
          <w:tcPr>
            <w:tcW w:w="2088" w:type="dxa"/>
            <w:tcBorders>
              <w:top w:val="nil"/>
              <w:bottom w:val="nil"/>
            </w:tcBorders>
          </w:tcPr>
          <w:p w14:paraId="3D02E00D" w14:textId="77777777" w:rsidR="00AB25A1" w:rsidRPr="00843463" w:rsidRDefault="00AB25A1" w:rsidP="00AB25A1">
            <w:r w:rsidRPr="00843463">
              <w:t>1.64%</w:t>
            </w:r>
          </w:p>
        </w:tc>
      </w:tr>
      <w:tr w:rsidR="00AB25A1" w:rsidRPr="00E06DD1" w14:paraId="46BFA8FB" w14:textId="77777777" w:rsidTr="00AB25A1">
        <w:trPr>
          <w:jc w:val="center"/>
        </w:trPr>
        <w:tc>
          <w:tcPr>
            <w:tcW w:w="3402" w:type="dxa"/>
            <w:tcBorders>
              <w:top w:val="nil"/>
              <w:bottom w:val="single" w:sz="4" w:space="0" w:color="auto"/>
            </w:tcBorders>
          </w:tcPr>
          <w:p w14:paraId="4A1E6E75" w14:textId="77777777" w:rsidR="00AB25A1" w:rsidRPr="00AB25A1" w:rsidRDefault="00AB25A1" w:rsidP="00AB25A1">
            <w:pPr>
              <w:rPr>
                <w:b/>
                <w:bCs/>
              </w:rPr>
            </w:pPr>
            <w:r w:rsidRPr="00AB25A1">
              <w:rPr>
                <w:b/>
                <w:bCs/>
              </w:rPr>
              <w:t>Total</w:t>
            </w:r>
          </w:p>
        </w:tc>
        <w:tc>
          <w:tcPr>
            <w:tcW w:w="1849" w:type="dxa"/>
            <w:tcBorders>
              <w:top w:val="nil"/>
              <w:bottom w:val="single" w:sz="4" w:space="0" w:color="auto"/>
            </w:tcBorders>
          </w:tcPr>
          <w:p w14:paraId="0C804F6E" w14:textId="77777777" w:rsidR="00AB25A1" w:rsidRPr="00AB25A1" w:rsidRDefault="00AB25A1" w:rsidP="00AB25A1">
            <w:pPr>
              <w:rPr>
                <w:b/>
                <w:bCs/>
              </w:rPr>
            </w:pPr>
            <w:r w:rsidRPr="00AB25A1">
              <w:rPr>
                <w:b/>
                <w:bCs/>
              </w:rPr>
              <w:t>6,034</w:t>
            </w:r>
          </w:p>
        </w:tc>
        <w:tc>
          <w:tcPr>
            <w:tcW w:w="2088" w:type="dxa"/>
            <w:tcBorders>
              <w:top w:val="nil"/>
              <w:bottom w:val="single" w:sz="4" w:space="0" w:color="auto"/>
            </w:tcBorders>
          </w:tcPr>
          <w:p w14:paraId="3173E908" w14:textId="77777777" w:rsidR="00AB25A1" w:rsidRPr="00AB25A1" w:rsidRDefault="00AB25A1" w:rsidP="00AB25A1">
            <w:pPr>
              <w:rPr>
                <w:b/>
                <w:bCs/>
              </w:rPr>
            </w:pPr>
            <w:r w:rsidRPr="00AB25A1">
              <w:rPr>
                <w:b/>
                <w:bCs/>
              </w:rPr>
              <w:t>100%</w:t>
            </w:r>
          </w:p>
        </w:tc>
      </w:tr>
    </w:tbl>
    <w:p w14:paraId="41C26D31" w14:textId="4BA342EA" w:rsidR="00FC092B" w:rsidRPr="00FC092B" w:rsidRDefault="00FC092B" w:rsidP="00FC092B">
      <w:pPr>
        <w:pStyle w:val="Body"/>
        <w:spacing w:before="240"/>
        <w:rPr>
          <w:rFonts w:ascii="Arial" w:hAnsi="Arial" w:cs="Arial"/>
        </w:rPr>
      </w:pPr>
      <w:r w:rsidRPr="00FC092B">
        <w:rPr>
          <w:rFonts w:ascii="Arial" w:hAnsi="Arial" w:cs="Arial"/>
        </w:rPr>
        <w:t xml:space="preserve">Table </w:t>
      </w:r>
      <w:r w:rsidR="003051A7">
        <w:rPr>
          <w:rFonts w:ascii="Arial" w:hAnsi="Arial" w:cs="Arial"/>
        </w:rPr>
        <w:t>2</w:t>
      </w:r>
      <w:r w:rsidRPr="00FC092B">
        <w:rPr>
          <w:rFonts w:ascii="Arial" w:hAnsi="Arial" w:cs="Arial"/>
        </w:rPr>
        <w:t xml:space="preserve"> indicates that the majority of fishers in Karangsong Village have a basic education level, with 40.14% of respondents having completed primary school and 32.81% not having completed primary education. Meanwhile, 20% of the fishers have attended junior high school, while only 2.02% and 1.64% have attained senior high school and higher education, respectively. Additionally, 3.38% of respondents have no formal education at all.</w:t>
      </w:r>
    </w:p>
    <w:p w14:paraId="5AE3B9A1" w14:textId="77777777" w:rsidR="007C6996" w:rsidRPr="00FC092B" w:rsidRDefault="00FC092B" w:rsidP="00FC092B">
      <w:pPr>
        <w:pStyle w:val="Body"/>
        <w:spacing w:before="240"/>
        <w:rPr>
          <w:rFonts w:ascii="Arial" w:hAnsi="Arial" w:cs="Arial"/>
        </w:rPr>
      </w:pPr>
      <w:r w:rsidRPr="00FC092B">
        <w:rPr>
          <w:rFonts w:ascii="Arial" w:hAnsi="Arial" w:cs="Arial"/>
        </w:rPr>
        <w:lastRenderedPageBreak/>
        <w:t xml:space="preserve">The low level of formal education among coastal communities limits their knowledge and access to technological innovations </w:t>
      </w:r>
      <w:r w:rsidR="006B1C00">
        <w:rPr>
          <w:rFonts w:ascii="Arial" w:hAnsi="Arial" w:cs="Arial"/>
        </w:rPr>
        <w:fldChar w:fldCharType="begin" w:fldLock="1"/>
      </w:r>
      <w:r w:rsidR="006B1C00">
        <w:rPr>
          <w:rFonts w:ascii="Arial" w:hAnsi="Arial" w:cs="Arial"/>
        </w:rPr>
        <w:instrText>ADDIN CSL_CITATION {"citationItems":[{"id":"ITEM-1","itemData":{"author":[{"dropping-particle":"","family":"Salmiah","given":"N. S","non-dropping-particle":"","parse-names":false,"suffix":""}],"container-title":"JPPUMA: Jurnal Ilmu Pemerintahan Dan Sosial Politik UMA","id":"ITEM-1","issue":"1","issued":{"date-parts":[["2016"]]},"page":"1-10","title":"Kesadaran Masyarakat Nelayan Terhadap Pendidikan Anak","type":"article-journal","volume":"4"},"uris":["http://www.mendeley.com/documents/?uuid=a33ae1de-5589-476f-9c94-f9912a3f4365"]}],"mendeley":{"formattedCitation":"(Salmiah, 2016)","plainTextFormattedCitation":"(Salmiah, 2016)","previouslyFormattedCitation":"(Salmiah, 2016)"},"properties":{"noteIndex":0},"schema":"https://github.com/citation-style-language/schema/raw/master/csl-citation.json"}</w:instrText>
      </w:r>
      <w:r w:rsidR="006B1C00">
        <w:rPr>
          <w:rFonts w:ascii="Arial" w:hAnsi="Arial" w:cs="Arial"/>
        </w:rPr>
        <w:fldChar w:fldCharType="separate"/>
      </w:r>
      <w:r w:rsidR="006B1C00" w:rsidRPr="006B1C00">
        <w:rPr>
          <w:rFonts w:ascii="Arial" w:hAnsi="Arial" w:cs="Arial"/>
          <w:noProof/>
        </w:rPr>
        <w:t>(Salmiah, 2016)</w:t>
      </w:r>
      <w:r w:rsidR="006B1C00">
        <w:rPr>
          <w:rFonts w:ascii="Arial" w:hAnsi="Arial" w:cs="Arial"/>
        </w:rPr>
        <w:fldChar w:fldCharType="end"/>
      </w:r>
      <w:r w:rsidRPr="00FC092B">
        <w:rPr>
          <w:rFonts w:ascii="Arial" w:hAnsi="Arial" w:cs="Arial"/>
        </w:rPr>
        <w:t>. Although education plays an important role in decision-making and understanding fisheries-related issues, most fishers still rely heavily on experience in carrying out fishing activities.</w:t>
      </w:r>
    </w:p>
    <w:p w14:paraId="6D55449B" w14:textId="77777777" w:rsidR="001116F0" w:rsidRDefault="009C3B39" w:rsidP="001116F0">
      <w:pPr>
        <w:pStyle w:val="Body"/>
        <w:spacing w:before="240"/>
        <w:rPr>
          <w:rFonts w:ascii="Arial" w:hAnsi="Arial" w:cs="Arial"/>
          <w:b/>
          <w:sz w:val="22"/>
        </w:rPr>
      </w:pPr>
      <w:r w:rsidRPr="00FC092B">
        <w:rPr>
          <w:rFonts w:ascii="Arial" w:hAnsi="Arial" w:cs="Arial"/>
          <w:b/>
          <w:caps/>
          <w:sz w:val="22"/>
        </w:rPr>
        <w:t>3.</w:t>
      </w:r>
      <w:r w:rsidR="00F26ECA" w:rsidRPr="00FC092B">
        <w:rPr>
          <w:rFonts w:ascii="Arial" w:hAnsi="Arial" w:cs="Arial"/>
          <w:b/>
          <w:caps/>
          <w:sz w:val="22"/>
        </w:rPr>
        <w:t>3</w:t>
      </w:r>
      <w:r w:rsidRPr="00FC092B">
        <w:rPr>
          <w:rFonts w:ascii="Arial" w:hAnsi="Arial" w:cs="Arial"/>
          <w:b/>
          <w:caps/>
          <w:sz w:val="22"/>
        </w:rPr>
        <w:t xml:space="preserve"> </w:t>
      </w:r>
      <w:r w:rsidR="00FC092B" w:rsidRPr="00FC092B">
        <w:rPr>
          <w:rFonts w:ascii="Arial" w:hAnsi="Arial" w:cs="Arial"/>
          <w:b/>
          <w:sz w:val="22"/>
        </w:rPr>
        <w:t>Human Capital</w:t>
      </w:r>
    </w:p>
    <w:p w14:paraId="7B35D675" w14:textId="77777777" w:rsidR="001116F0" w:rsidRDefault="00FC092B" w:rsidP="001116F0">
      <w:pPr>
        <w:pStyle w:val="Body"/>
        <w:spacing w:before="240"/>
        <w:rPr>
          <w:rFonts w:ascii="Arial" w:hAnsi="Arial" w:cs="Arial"/>
        </w:rPr>
      </w:pPr>
      <w:r w:rsidRPr="00FC092B">
        <w:rPr>
          <w:rFonts w:ascii="Arial" w:hAnsi="Arial" w:cs="Arial"/>
        </w:rPr>
        <w:t>Human capital is a vital component in the sustainable livelihoods approach, as it directly relates to individuals’ abilities to implement, develop, and sustain livelihood strategies. In the context of small-scale gillnet fishers in Karangsong, human capital is one of the most vulnerable assets. The research findings show that the average human capital score is only 57.85%, making it the lowest-ranked asset compared to physical, financial, social, and natural capital. This figure indicates that fishers' basic capacity to cope with economic, technological, and environmental challenges remains limited.</w:t>
      </w:r>
    </w:p>
    <w:p w14:paraId="5B7132EC" w14:textId="529344BD" w:rsidR="001116F0" w:rsidRDefault="00FC092B" w:rsidP="001116F0">
      <w:pPr>
        <w:pStyle w:val="Body"/>
        <w:spacing w:before="240"/>
        <w:rPr>
          <w:rFonts w:ascii="Arial" w:hAnsi="Arial" w:cs="Arial"/>
        </w:rPr>
      </w:pPr>
      <w:r w:rsidRPr="00FC092B">
        <w:rPr>
          <w:rFonts w:ascii="Arial" w:hAnsi="Arial" w:cs="Arial"/>
        </w:rPr>
        <w:t xml:space="preserve">One of the key factors contributing to the low level of human capital is the generally low level of formal education. The majority of respondents completed only primary school (46%), while others reached junior high school (32%), and only a small percentage attained senior high school or its equivalent (8%). Limited education restricts fishers’ abilities to absorb information, attend training, or adapt to technological changes in the fisheries sector. This aligns with the findings of </w:t>
      </w:r>
      <w:r w:rsidR="006B1C00" w:rsidRPr="001116F0">
        <w:rPr>
          <w:rFonts w:ascii="Arial" w:hAnsi="Arial" w:cs="Arial"/>
          <w:bCs/>
          <w:caps/>
        </w:rPr>
        <w:fldChar w:fldCharType="begin" w:fldLock="1"/>
      </w:r>
      <w:r w:rsidR="00317179">
        <w:rPr>
          <w:rFonts w:ascii="Arial" w:hAnsi="Arial" w:cs="Arial"/>
          <w:bCs/>
          <w:caps/>
        </w:rPr>
        <w:instrText>ADDIN CSL_CITATION {"citationItems":[{"id":"ITEM-1","itemData":{"ISSN":"1411-2302","abstract":"Desa Senturi, Karangasem Utara, Kabupaten Batang, merupakan masyarakat nelayan karena kehidupan sehari-harinya sering melaut dan bekerja sebagai nelayan, namun yang menjadi kendala saat ini yaitu masih kurangnya sumber daya manusia terutama SDM isteri Nelayan karena hanya menunggu dari hasil tangkap suami. Dalam kajian ini menggunakan pendekatan metode kualitatif, untuk memahami fenomena tentang apa yang dialami dan subjek penelitian adalah terkait dengan perilaku, persepsi, motivasi, dan tindakan lain-lain untuk memahami fenomena kebiasaan aktifitas istri nelayan. Informan ditentukan dengan melibatkan kelompok nelayan yang terdiri dari 64 isteri nelayan. Pengumpulan data dilakukan dengan wawancara mendalam, dokumentasi. Pengujian keabsahan data menggunakan teknik triangulasi. Hasil penelitian menunjukkan bahwa peran isteri dalam ruang lingkup rumah tangga disamping mengurus rumah tangga adalah sebagai penjual ikan, menentukan harga ikan, dan melaksanakan pelatihan wirausaha mandiri hingga mengikuti pendampingan bisa memasarkan produk. Namun disisi lain, masih kurangnya pemahaman masyarakat terutama terhadap teknologi digitial pemasaran produk merupakan hal yang perlu diperhatikan leih lanjut.","author":[{"dropping-particle":"","family":"Kusumaningrum","given":"Devy","non-dropping-particle":"","parse-names":false,"suffix":""},{"dropping-particle":"","family":"Karjono","given":"","non-dropping-particle":"","parse-names":false,"suffix":""}],"container-title":"Majalah Ilmiah Gema Maritim","id":"ITEM-1","issue":"2","issued":{"date-parts":[["2020"]]},"page":"163-170","title":"Pengembangan Wirausaha dalam Meningkatkan Sumber Daya Isteri Nelayan Masyarakat Pesisir Kabupaten Batang","type":"article-journal","volume":"22"},"uris":["http://www.mendeley.com/documents/?uuid=17981dcd-2c8c-403d-94f6-1027441d3c60"]}],"mendeley":{"formattedCitation":"(Kusumaningrum &amp; Karjono, 2020)","manualFormatting":"Kusumaningrum &amp; Karjono (2020)","plainTextFormattedCitation":"(Kusumaningrum &amp; Karjono, 2020)","previouslyFormattedCitation":"(Kusumaningrum &amp; Karjono, 2020)"},"properties":{"noteIndex":0},"schema":"https://github.com/citation-style-language/schema/raw/master/csl-citation.json"}</w:instrText>
      </w:r>
      <w:r w:rsidR="006B1C00" w:rsidRPr="001116F0">
        <w:rPr>
          <w:rFonts w:ascii="Arial" w:hAnsi="Arial" w:cs="Arial"/>
          <w:bCs/>
          <w:caps/>
        </w:rPr>
        <w:fldChar w:fldCharType="separate"/>
      </w:r>
      <w:r w:rsidR="001116F0" w:rsidRPr="00317179">
        <w:rPr>
          <w:rFonts w:ascii="Arial" w:hAnsi="Arial" w:cs="Arial"/>
          <w:bCs/>
          <w:noProof/>
        </w:rPr>
        <w:t>Kusumaningrum &amp; Karjono (2020)</w:t>
      </w:r>
      <w:r w:rsidR="006B1C00" w:rsidRPr="001116F0">
        <w:rPr>
          <w:rFonts w:ascii="Arial" w:hAnsi="Arial" w:cs="Arial"/>
          <w:bCs/>
          <w:caps/>
        </w:rPr>
        <w:fldChar w:fldCharType="end"/>
      </w:r>
      <w:r w:rsidRPr="00FC092B">
        <w:rPr>
          <w:rFonts w:ascii="Arial" w:hAnsi="Arial" w:cs="Arial"/>
        </w:rPr>
        <w:t>, who emphasize that educational limitations are a major barrier to enhancing the adaptive capacity of coastal communities.</w:t>
      </w:r>
    </w:p>
    <w:p w14:paraId="54695EB9" w14:textId="78FD45B0" w:rsidR="001116F0" w:rsidRDefault="007001BD" w:rsidP="001116F0">
      <w:pPr>
        <w:pStyle w:val="Body"/>
        <w:spacing w:before="240"/>
        <w:rPr>
          <w:rFonts w:ascii="Arial" w:hAnsi="Arial" w:cs="Arial"/>
        </w:rPr>
      </w:pPr>
      <w:r w:rsidRPr="007001BD">
        <w:rPr>
          <w:rFonts w:ascii="Arial" w:hAnsi="Arial" w:cs="Arial"/>
        </w:rPr>
        <w:t xml:space="preserve">Moreover, training and skills development among fishers are still very minimal. Most fishers have never participated in formal training on fishing techniques, post-harvest processing, or entrepreneurship. This lack of capacity is further entrenched by unequal power structures within fishing communities, where fishermen often work under the control of more economically dominant patrons. Similar dynamics are found in Bandar Lampung, where small-scale fishers operate under a patron-client system that restricts their autonomy and reinforces poverty cycles </w:t>
      </w:r>
      <w:r w:rsidR="00317179">
        <w:rPr>
          <w:rFonts w:ascii="Arial" w:hAnsi="Arial" w:cs="Arial"/>
        </w:rPr>
        <w:fldChar w:fldCharType="begin" w:fldLock="1"/>
      </w:r>
      <w:r w:rsidR="00317179">
        <w:rPr>
          <w:rFonts w:ascii="Arial" w:hAnsi="Arial" w:cs="Arial"/>
        </w:rPr>
        <w:instrText>ADDIN CSL_CITATION {"citationItems":[{"id":"ITEM-1","itemData":{"author":[{"dropping-particle":"","family":"Rajab","given":"M. A","non-dropping-particle":"","parse-names":false,"suffix":""},{"dropping-particle":"","family":"Suhaeb","given":"F. W","non-dropping-particle":"","parse-names":false,"suffix":""},{"dropping-particle":"","family":"Kamaruddin","given":"S. A","non-dropping-particle":"","parse-names":false,"suffix":""}],"id":"ITEM-1","issue":"2","issued":{"date-parts":[["2025"]]},"page":"89-95","title":"Patron-Client in Socio Economic Relations of Fisherman in the Coastal Area of Bandar Lampung City , Indonesia","type":"article-journal","volume":"43"},"uris":["http://www.mendeley.com/documents/?uuid=6b1ab5b5-00d6-46aa-a4f5-1f4087221d35"]}],"mendeley":{"formattedCitation":"(Rajab et al., 2025)","manualFormatting":"Rajab et al. (2025)","plainTextFormattedCitation":"(Rajab et al., 2025)","previouslyFormattedCitation":"(Rajab et al., 2025)"},"properties":{"noteIndex":0},"schema":"https://github.com/citation-style-language/schema/raw/master/csl-citation.json"}</w:instrText>
      </w:r>
      <w:r w:rsidR="00317179">
        <w:rPr>
          <w:rFonts w:ascii="Arial" w:hAnsi="Arial" w:cs="Arial"/>
        </w:rPr>
        <w:fldChar w:fldCharType="separate"/>
      </w:r>
      <w:r w:rsidR="00317179" w:rsidRPr="00317179">
        <w:rPr>
          <w:rFonts w:ascii="Arial" w:hAnsi="Arial" w:cs="Arial"/>
          <w:noProof/>
        </w:rPr>
        <w:t xml:space="preserve">Rajab et al. </w:t>
      </w:r>
      <w:r w:rsidR="00317179">
        <w:rPr>
          <w:rFonts w:ascii="Arial" w:hAnsi="Arial" w:cs="Arial"/>
          <w:noProof/>
        </w:rPr>
        <w:t>(</w:t>
      </w:r>
      <w:r w:rsidR="00317179" w:rsidRPr="00317179">
        <w:rPr>
          <w:rFonts w:ascii="Arial" w:hAnsi="Arial" w:cs="Arial"/>
          <w:noProof/>
        </w:rPr>
        <w:t>2025)</w:t>
      </w:r>
      <w:r w:rsidR="00317179">
        <w:rPr>
          <w:rFonts w:ascii="Arial" w:hAnsi="Arial" w:cs="Arial"/>
        </w:rPr>
        <w:fldChar w:fldCharType="end"/>
      </w:r>
      <w:r w:rsidRPr="007001BD">
        <w:rPr>
          <w:rFonts w:ascii="Arial" w:hAnsi="Arial" w:cs="Arial"/>
        </w:rPr>
        <w:t>.</w:t>
      </w:r>
      <w:r w:rsidR="00FC092B" w:rsidRPr="00FC092B">
        <w:rPr>
          <w:rFonts w:ascii="Arial" w:hAnsi="Arial" w:cs="Arial"/>
        </w:rPr>
        <w:t xml:space="preserve">On the other hand, health conditions among fisher communities also require attention. </w:t>
      </w:r>
      <w:r w:rsidR="009804BB" w:rsidRPr="009804BB">
        <w:rPr>
          <w:rFonts w:ascii="Arial" w:hAnsi="Arial" w:cs="Arial"/>
        </w:rPr>
        <w:t>Although healthcare facilities are present in Karangsong Village, many fishers face barriers to access, including distance, financial limitations, and time constraints</w:t>
      </w:r>
      <w:r w:rsidR="00FC092B" w:rsidRPr="00FC092B">
        <w:rPr>
          <w:rFonts w:ascii="Arial" w:hAnsi="Arial" w:cs="Arial"/>
        </w:rPr>
        <w:t>. Health is a critical issue because fishing activities demand high physical endurance, especially under extreme weather conditions or during long working hours. Limited healthcare access further weakens the overall labor capacity of fishers.</w:t>
      </w:r>
    </w:p>
    <w:p w14:paraId="6963B97E" w14:textId="5BA6C41D" w:rsidR="001116F0" w:rsidRDefault="00FC092B" w:rsidP="001116F0">
      <w:pPr>
        <w:pStyle w:val="Body"/>
        <w:spacing w:before="240"/>
        <w:rPr>
          <w:rFonts w:ascii="Arial" w:hAnsi="Arial" w:cs="Arial"/>
        </w:rPr>
      </w:pPr>
      <w:r w:rsidRPr="00FC092B">
        <w:rPr>
          <w:rFonts w:ascii="Arial" w:hAnsi="Arial" w:cs="Arial"/>
        </w:rPr>
        <w:t xml:space="preserve">Despite limitations in education and training, Karangsong fishers demonstrate </w:t>
      </w:r>
      <w:r w:rsidR="009804BB" w:rsidRPr="009804BB">
        <w:rPr>
          <w:rFonts w:ascii="Arial" w:hAnsi="Arial" w:cs="Arial"/>
        </w:rPr>
        <w:t>strong command of traditional ecological knowledge</w:t>
      </w:r>
      <w:r w:rsidRPr="00FC092B">
        <w:rPr>
          <w:rFonts w:ascii="Arial" w:hAnsi="Arial" w:cs="Arial"/>
        </w:rPr>
        <w:t>. They have an in-depth understanding of fish seasonality, ocean currents, appropriate fishing gear, and potential fishing locations. This knowledge forms part of local wisdom passed down through generations and remains an important asset in their survival strategies</w:t>
      </w:r>
      <w:r w:rsidR="006B1C00">
        <w:rPr>
          <w:rFonts w:ascii="Arial" w:hAnsi="Arial" w:cs="Arial"/>
          <w:b/>
          <w:caps/>
        </w:rPr>
        <w:t xml:space="preserve"> </w:t>
      </w:r>
      <w:r w:rsidR="006B1C00" w:rsidRPr="001116F0">
        <w:rPr>
          <w:rFonts w:ascii="Arial" w:hAnsi="Arial" w:cs="Arial"/>
          <w:bCs/>
          <w:caps/>
        </w:rPr>
        <w:fldChar w:fldCharType="begin" w:fldLock="1"/>
      </w:r>
      <w:r w:rsidR="00317179">
        <w:rPr>
          <w:rFonts w:ascii="Arial" w:hAnsi="Arial" w:cs="Arial"/>
          <w:bCs/>
          <w:caps/>
        </w:rPr>
        <w:instrText>ADDIN CSL_CITATION {"citationItems":[{"id":"ITEM-1","itemData":{"author":[{"dropping-particle":"","family":"Satria","given":"A","non-dropping-particle":"","parse-names":false,"suffix":""}],"id":"ITEM-1","issued":{"date-parts":[["2015"]]},"publisher":"Yayasan Pustaka Obor Indonesia","title":"Pengantar Sosiologi Masyarakat Pesisir","type":"book"},"uris":["http://www.mendeley.com/documents/?uuid=575e53de-1334-49d0-b0d3-b08da80b2156"]}],"mendeley":{"formattedCitation":"(Satria, 2015)","plainTextFormattedCitation":"(Satria, 2015)","previouslyFormattedCitation":"(Satria, 2015)"},"properties":{"noteIndex":0},"schema":"https://github.com/citation-style-language/schema/raw/master/csl-citation.json"}</w:instrText>
      </w:r>
      <w:r w:rsidR="006B1C00" w:rsidRPr="001116F0">
        <w:rPr>
          <w:rFonts w:ascii="Arial" w:hAnsi="Arial" w:cs="Arial"/>
          <w:bCs/>
          <w:caps/>
        </w:rPr>
        <w:fldChar w:fldCharType="separate"/>
      </w:r>
      <w:r w:rsidR="001116F0" w:rsidRPr="00317179">
        <w:rPr>
          <w:rFonts w:ascii="Arial" w:hAnsi="Arial" w:cs="Arial"/>
          <w:bCs/>
          <w:noProof/>
        </w:rPr>
        <w:t>(Satria, 2015)</w:t>
      </w:r>
      <w:r w:rsidR="006B1C00" w:rsidRPr="001116F0">
        <w:rPr>
          <w:rFonts w:ascii="Arial" w:hAnsi="Arial" w:cs="Arial"/>
          <w:bCs/>
          <w:caps/>
        </w:rPr>
        <w:fldChar w:fldCharType="end"/>
      </w:r>
      <w:r w:rsidR="001116F0" w:rsidRPr="001116F0">
        <w:rPr>
          <w:rFonts w:ascii="Arial" w:hAnsi="Arial" w:cs="Arial"/>
          <w:bCs/>
        </w:rPr>
        <w:t>.</w:t>
      </w:r>
      <w:r w:rsidR="001116F0" w:rsidRPr="00FC092B">
        <w:rPr>
          <w:rFonts w:ascii="Arial" w:hAnsi="Arial" w:cs="Arial"/>
        </w:rPr>
        <w:t xml:space="preserve"> </w:t>
      </w:r>
      <w:r w:rsidRPr="00FC092B">
        <w:rPr>
          <w:rFonts w:ascii="Arial" w:hAnsi="Arial" w:cs="Arial"/>
        </w:rPr>
        <w:t>However, without adaptive and innovative capabilities, such knowledge risks becoming stagnant and disconnected from contemporary developments.</w:t>
      </w:r>
    </w:p>
    <w:p w14:paraId="31D01242" w14:textId="77777777" w:rsidR="001116F0" w:rsidRDefault="00FC092B" w:rsidP="001116F0">
      <w:pPr>
        <w:pStyle w:val="Body"/>
        <w:spacing w:before="240"/>
        <w:rPr>
          <w:rFonts w:ascii="Arial" w:hAnsi="Arial" w:cs="Arial"/>
        </w:rPr>
      </w:pPr>
      <w:r w:rsidRPr="00FC092B">
        <w:rPr>
          <w:rFonts w:ascii="Arial" w:hAnsi="Arial" w:cs="Arial"/>
        </w:rPr>
        <w:t>One of the key issues arising from low human capital quality is the problem of regeneration. Many children of fisher families are not interested in continuing their parents’ profession due to its perceived lack of economic promise. This phenomenon poses a serious threat to social sustainability within fishing communities. If not addressed, it could lead to a generational gap in small-scale fisheries, ultimately affecting both local and national food security.</w:t>
      </w:r>
    </w:p>
    <w:p w14:paraId="7BE98481" w14:textId="6ECB613C" w:rsidR="007001BD" w:rsidRDefault="007001BD" w:rsidP="001116F0">
      <w:pPr>
        <w:pStyle w:val="Body"/>
        <w:spacing w:before="240"/>
        <w:rPr>
          <w:rFonts w:ascii="Arial" w:hAnsi="Arial" w:cs="Arial"/>
        </w:rPr>
      </w:pPr>
      <w:r w:rsidRPr="007001BD">
        <w:rPr>
          <w:rFonts w:ascii="Arial" w:hAnsi="Arial" w:cs="Arial"/>
        </w:rPr>
        <w:t xml:space="preserve">In many coastal communities across Indonesia, such as those in Bandar Lampung, the persistence of patron-client structures further discourages youth from entering the fishing sector. These systems maintain economic dependency and limit the development of independent, sustainable livelihoods for the next generation of fishers </w:t>
      </w:r>
      <w:r w:rsidR="00317179">
        <w:rPr>
          <w:rFonts w:ascii="Arial" w:hAnsi="Arial" w:cs="Arial"/>
        </w:rPr>
        <w:fldChar w:fldCharType="begin" w:fldLock="1"/>
      </w:r>
      <w:r w:rsidR="00317179">
        <w:rPr>
          <w:rFonts w:ascii="Arial" w:hAnsi="Arial" w:cs="Arial"/>
        </w:rPr>
        <w:instrText>ADDIN CSL_CITATION {"citationItems":[{"id":"ITEM-1","itemData":{"author":[{"dropping-particle":"","family":"Rajab","given":"M. A","non-dropping-particle":"","parse-names":false,"suffix":""},{"dropping-particle":"","family":"Suhaeb","given":"F. W","non-dropping-particle":"","parse-names":false,"suffix":""},{"dropping-particle":"","family":"Kamaruddin","given":"S. A","non-dropping-particle":"","parse-names":false,"suffix":""}],"id":"ITEM-1","issue":"2","issued":{"date-parts":[["2025"]]},"page":"89-95","title":"Patron-Client in Socio Economic Relations of Fisherman in the Coastal Area of Bandar Lampung City , Indonesia","type":"article-journal","volume":"43"},"uris":["http://www.mendeley.com/documents/?uuid=6b1ab5b5-00d6-46aa-a4f5-1f4087221d35"]}],"mendeley":{"formattedCitation":"(Rajab et al., 2025)","plainTextFormattedCitation":"(Rajab et al., 2025)"},"properties":{"noteIndex":0},"schema":"https://github.com/citation-style-language/schema/raw/master/csl-citation.json"}</w:instrText>
      </w:r>
      <w:r w:rsidR="00317179">
        <w:rPr>
          <w:rFonts w:ascii="Arial" w:hAnsi="Arial" w:cs="Arial"/>
        </w:rPr>
        <w:fldChar w:fldCharType="separate"/>
      </w:r>
      <w:r w:rsidR="00317179" w:rsidRPr="00317179">
        <w:rPr>
          <w:rFonts w:ascii="Arial" w:hAnsi="Arial" w:cs="Arial"/>
          <w:noProof/>
        </w:rPr>
        <w:t>(Rajab et al., 2025)</w:t>
      </w:r>
      <w:r w:rsidR="00317179">
        <w:rPr>
          <w:rFonts w:ascii="Arial" w:hAnsi="Arial" w:cs="Arial"/>
        </w:rPr>
        <w:fldChar w:fldCharType="end"/>
      </w:r>
    </w:p>
    <w:p w14:paraId="16592EA4" w14:textId="510B7397" w:rsidR="001116F0" w:rsidRDefault="00FC092B" w:rsidP="001116F0">
      <w:pPr>
        <w:pStyle w:val="Body"/>
        <w:spacing w:before="240"/>
        <w:rPr>
          <w:rFonts w:ascii="Arial" w:hAnsi="Arial" w:cs="Arial"/>
          <w:b/>
          <w:caps/>
        </w:rPr>
      </w:pPr>
      <w:r w:rsidRPr="00FC092B">
        <w:rPr>
          <w:rFonts w:ascii="Arial" w:hAnsi="Arial" w:cs="Arial"/>
        </w:rPr>
        <w:t>Based on the above explanation, strengthening human capital is an urgent necessity to improve the welfare of small-scale gillnet fishers in Karangsong. Strategies that can be undertaken include improving access to non-formal education, organizing locally-relevant training programs, providing more equitable healthcare services, and integrating local knowledge with modern fishing technologies. Without investment in this area, small-scale fishers will remain trapped in a cycle of vulnerability that is difficult to break</w:t>
      </w:r>
      <w:r w:rsidR="001116F0" w:rsidRPr="001116F0">
        <w:rPr>
          <w:rFonts w:ascii="Arial" w:hAnsi="Arial" w:cs="Arial"/>
          <w:bCs/>
        </w:rPr>
        <w:t xml:space="preserve"> </w:t>
      </w:r>
      <w:r w:rsidR="001116F0" w:rsidRPr="001116F0">
        <w:rPr>
          <w:rFonts w:ascii="Arial" w:hAnsi="Arial" w:cs="Arial"/>
          <w:bCs/>
          <w:caps/>
        </w:rPr>
        <w:fldChar w:fldCharType="begin" w:fldLock="1"/>
      </w:r>
      <w:r w:rsidR="00317179">
        <w:rPr>
          <w:rFonts w:ascii="Arial" w:hAnsi="Arial" w:cs="Arial"/>
          <w:bCs/>
          <w:caps/>
        </w:rPr>
        <w:instrText>ADDIN CSL_CITATION {"citationItems":[{"id":"ITEM-1","itemData":{"author":[{"dropping-particle":"","family":"Sanjaya","given":"I.","non-dropping-particle":"","parse-names":false,"suffix":""},{"dropping-particle":"","family":"Radyati","given":"M. R. N","non-dropping-particle":"","parse-names":false,"suffix":""}],"container-title":"Journal of Comprehensive Science (Jcs)","id":"ITEM-1","issue":"14","issued":{"date-parts":[["2022"]]},"page":"558-566","title":"Analisis Stakeholder dan Sustainable Livelihoods Approach Untuk Penetapan Program Csr","type":"article-journal","volume":"1"},"uris":["http://www.mendeley.com/documents/?uuid=4a1f9dfc-3a8b-44c6-9ddd-e9104b17c622"]}],"mendeley":{"formattedCitation":"(Sanjaya &amp; Radyati, 2022)","plainTextFormattedCitation":"(Sanjaya &amp; Radyati, 2022)","previouslyFormattedCitation":"(Sanjaya &amp; Radyati, 2022)"},"properties":{"noteIndex":0},"schema":"https://github.com/citation-style-language/schema/raw/master/csl-citation.json"}</w:instrText>
      </w:r>
      <w:r w:rsidR="001116F0" w:rsidRPr="001116F0">
        <w:rPr>
          <w:rFonts w:ascii="Arial" w:hAnsi="Arial" w:cs="Arial"/>
          <w:bCs/>
          <w:caps/>
        </w:rPr>
        <w:fldChar w:fldCharType="separate"/>
      </w:r>
      <w:r w:rsidR="001116F0" w:rsidRPr="00317179">
        <w:rPr>
          <w:rFonts w:ascii="Arial" w:hAnsi="Arial" w:cs="Arial"/>
          <w:bCs/>
          <w:noProof/>
        </w:rPr>
        <w:t>(Sanjaya &amp; Radyati, 2022)</w:t>
      </w:r>
      <w:r w:rsidR="001116F0" w:rsidRPr="001116F0">
        <w:rPr>
          <w:rFonts w:ascii="Arial" w:hAnsi="Arial" w:cs="Arial"/>
          <w:bCs/>
          <w:caps/>
        </w:rPr>
        <w:fldChar w:fldCharType="end"/>
      </w:r>
    </w:p>
    <w:p w14:paraId="765F1A0C" w14:textId="77777777" w:rsidR="001116F0" w:rsidRPr="001116F0" w:rsidRDefault="001116F0" w:rsidP="001116F0">
      <w:pPr>
        <w:pStyle w:val="Body"/>
        <w:spacing w:before="240"/>
        <w:rPr>
          <w:rFonts w:ascii="Arial" w:hAnsi="Arial" w:cs="Arial"/>
          <w:b/>
          <w:bCs/>
          <w:sz w:val="22"/>
          <w:szCs w:val="22"/>
        </w:rPr>
      </w:pPr>
      <w:r w:rsidRPr="001116F0">
        <w:rPr>
          <w:rFonts w:ascii="Arial" w:hAnsi="Arial" w:cs="Arial"/>
          <w:b/>
          <w:bCs/>
          <w:sz w:val="22"/>
          <w:szCs w:val="22"/>
        </w:rPr>
        <w:t>4. CONCLUSION</w:t>
      </w:r>
    </w:p>
    <w:p w14:paraId="397741B6" w14:textId="00C4277B" w:rsidR="001116F0" w:rsidRDefault="00FC092B" w:rsidP="001116F0">
      <w:pPr>
        <w:pStyle w:val="Body"/>
        <w:spacing w:before="240"/>
        <w:rPr>
          <w:rFonts w:ascii="Arial" w:hAnsi="Arial" w:cs="Arial"/>
        </w:rPr>
      </w:pPr>
      <w:r w:rsidRPr="00FC092B">
        <w:rPr>
          <w:rFonts w:ascii="Arial" w:hAnsi="Arial" w:cs="Arial"/>
        </w:rPr>
        <w:t xml:space="preserve">The research findings indicate that small-scale gillnet fishers along the Karangsong coast are predominantly in the productive age group (31–50 years), possessing sufficient experience and a relatively high openness to innovation within the fisheries sector. However, low levels of formal education, limited access to training, and inadequate healthcare services remain major challenges in strengthening human capital. The relatively low human capital score (57.85%) </w:t>
      </w:r>
      <w:r w:rsidR="003D527A" w:rsidRPr="003D527A">
        <w:rPr>
          <w:rFonts w:ascii="Arial" w:hAnsi="Arial" w:cs="Arial"/>
        </w:rPr>
        <w:t>highlights the urgent need to improve fishers’ adaptive capacity and overall productivity</w:t>
      </w:r>
      <w:r w:rsidRPr="00FC092B">
        <w:rPr>
          <w:rFonts w:ascii="Arial" w:hAnsi="Arial" w:cs="Arial"/>
        </w:rPr>
        <w:t xml:space="preserve">. Although the fishers possess strong local knowledge regarding marine conditions and fishing techniques, their ability to access and utilize modern technologies remains limited. The issue of fisher regeneration is also a significant concern, given the low interest among </w:t>
      </w:r>
      <w:r w:rsidRPr="00FC092B">
        <w:rPr>
          <w:rFonts w:ascii="Arial" w:hAnsi="Arial" w:cs="Arial"/>
        </w:rPr>
        <w:lastRenderedPageBreak/>
        <w:t>younger generations in continuing the fishing profession. Therefore, strengthening human capital is a crucial aspect in promoting more sustainable livelihoods. Efforts that can be undertaken include expanding access to education and locally tailored training, providing more equitable healthcare facilities, and integrating traditional knowledge with modern technological approaches.</w:t>
      </w:r>
    </w:p>
    <w:p w14:paraId="6E203121" w14:textId="77777777" w:rsidR="003E0A34" w:rsidRDefault="003E0A34" w:rsidP="008A3AD7">
      <w:pPr>
        <w:pStyle w:val="ReferHead"/>
        <w:spacing w:before="240"/>
        <w:jc w:val="both"/>
        <w:rPr>
          <w:rFonts w:ascii="Arial" w:hAnsi="Arial" w:cs="Arial"/>
          <w:bCs/>
        </w:rPr>
      </w:pPr>
    </w:p>
    <w:p w14:paraId="00ADDE26" w14:textId="17BAA387" w:rsidR="002B685A" w:rsidRPr="00E06DD1" w:rsidRDefault="002B685A" w:rsidP="008A3AD7">
      <w:pPr>
        <w:pStyle w:val="ReferHead"/>
        <w:spacing w:before="240"/>
        <w:jc w:val="both"/>
        <w:rPr>
          <w:rFonts w:ascii="Arial" w:hAnsi="Arial" w:cs="Arial"/>
          <w:bCs/>
        </w:rPr>
      </w:pPr>
      <w:r w:rsidRPr="00E06DD1">
        <w:rPr>
          <w:rFonts w:ascii="Arial" w:hAnsi="Arial" w:cs="Arial"/>
          <w:bCs/>
        </w:rPr>
        <w:t>Consent</w:t>
      </w:r>
    </w:p>
    <w:p w14:paraId="1CBC5798" w14:textId="30C1B934" w:rsidR="00863A37" w:rsidRDefault="001A29D8" w:rsidP="005F523A">
      <w:pPr>
        <w:widowControl w:val="0"/>
        <w:autoSpaceDE w:val="0"/>
        <w:autoSpaceDN w:val="0"/>
        <w:adjustRightInd w:val="0"/>
        <w:spacing w:after="240"/>
        <w:rPr>
          <w:rFonts w:ascii="Arial" w:hAnsi="Arial" w:cs="Arial"/>
          <w:u w:val="single"/>
        </w:rPr>
      </w:pPr>
      <w:r w:rsidRPr="00E06DD1">
        <w:rPr>
          <w:rFonts w:ascii="Arial" w:hAnsi="Arial" w:cs="Arial"/>
          <w:u w:val="single"/>
        </w:rPr>
        <w:t>"</w:t>
      </w:r>
      <w:r w:rsidR="00E5227F" w:rsidRPr="00E5227F">
        <w:t xml:space="preserve"> </w:t>
      </w:r>
      <w:r w:rsidR="00E5227F" w:rsidRPr="00E5227F">
        <w:rPr>
          <w:rFonts w:ascii="Arial" w:hAnsi="Arial" w:cs="Arial"/>
          <w:u w:val="single"/>
        </w:rPr>
        <w:t>All authors declare that informed consent was obtained from all research participants involved in this study. Participation was voluntary and confidentiality was ensured throughout the research process.</w:t>
      </w:r>
      <w:r w:rsidRPr="00E06DD1">
        <w:rPr>
          <w:rFonts w:ascii="Arial" w:hAnsi="Arial" w:cs="Arial"/>
          <w:u w:val="single"/>
        </w:rPr>
        <w:t>."</w:t>
      </w:r>
      <w:bookmarkStart w:id="0" w:name="_Hlk183685723"/>
    </w:p>
    <w:p w14:paraId="38C9D349" w14:textId="77777777" w:rsidR="005F523A" w:rsidRPr="005F523A" w:rsidRDefault="005F523A" w:rsidP="005F523A">
      <w:pPr>
        <w:widowControl w:val="0"/>
        <w:autoSpaceDE w:val="0"/>
        <w:autoSpaceDN w:val="0"/>
        <w:adjustRightInd w:val="0"/>
        <w:spacing w:after="240"/>
        <w:rPr>
          <w:rFonts w:ascii="Arial" w:hAnsi="Arial" w:cs="Arial"/>
          <w:u w:val="single"/>
        </w:rPr>
      </w:pPr>
    </w:p>
    <w:p w14:paraId="00792163" w14:textId="77777777" w:rsidR="00863A37" w:rsidRPr="005F523A" w:rsidRDefault="00863A37" w:rsidP="005F523A">
      <w:pPr>
        <w:spacing w:before="240" w:after="240"/>
        <w:rPr>
          <w:rFonts w:ascii="Arial" w:eastAsia="Calibri" w:hAnsi="Arial" w:cs="Arial"/>
          <w:b/>
          <w:bCs/>
          <w:kern w:val="2"/>
          <w:sz w:val="22"/>
          <w:szCs w:val="22"/>
        </w:rPr>
      </w:pPr>
      <w:bookmarkStart w:id="1" w:name="_Hlk193540946"/>
      <w:bookmarkStart w:id="2" w:name="_Hlk180402183"/>
      <w:bookmarkStart w:id="3" w:name="_Hlk183680988"/>
      <w:bookmarkEnd w:id="0"/>
      <w:r w:rsidRPr="005F523A">
        <w:rPr>
          <w:rFonts w:ascii="Arial" w:eastAsia="Calibri" w:hAnsi="Arial" w:cs="Arial"/>
          <w:b/>
          <w:bCs/>
          <w:kern w:val="2"/>
          <w:sz w:val="22"/>
          <w:szCs w:val="22"/>
        </w:rPr>
        <w:t>Disclaimer (Artificial intelligence)</w:t>
      </w:r>
    </w:p>
    <w:bookmarkEnd w:id="1"/>
    <w:bookmarkEnd w:id="2"/>
    <w:bookmarkEnd w:id="3"/>
    <w:p w14:paraId="48AC8021" w14:textId="7F073358" w:rsidR="00863A37" w:rsidRDefault="009A454A" w:rsidP="00606BE1">
      <w:pPr>
        <w:widowControl w:val="0"/>
        <w:autoSpaceDE w:val="0"/>
        <w:autoSpaceDN w:val="0"/>
        <w:adjustRightInd w:val="0"/>
        <w:spacing w:after="240"/>
        <w:rPr>
          <w:rFonts w:ascii="Arial" w:hAnsi="Arial" w:cs="Arial"/>
          <w:u w:val="single"/>
        </w:rPr>
      </w:pPr>
      <w:r w:rsidRPr="009A454A">
        <w:rPr>
          <w:rFonts w:ascii="Arial" w:hAnsi="Arial" w:cs="Arial"/>
          <w:u w:val="single"/>
        </w:rPr>
        <w:t>Author(s) hereby declare that generative AI technologies such as Large Language Models (e.g., ChatGPT, OpenAI) have been used during the revision of this manuscript. The AI was used to assist in language polishing, grammar correction, and structuring of certain sentences under the supervision and final editing of the authors. No AI-generated content was accepted without review or modification by the authors.</w:t>
      </w:r>
    </w:p>
    <w:p w14:paraId="50C09DC8" w14:textId="12070002" w:rsidR="00D11BD2" w:rsidRPr="00D11BD2" w:rsidRDefault="00D11BD2" w:rsidP="00606BE1">
      <w:pPr>
        <w:widowControl w:val="0"/>
        <w:autoSpaceDE w:val="0"/>
        <w:autoSpaceDN w:val="0"/>
        <w:adjustRightInd w:val="0"/>
        <w:spacing w:after="240"/>
        <w:rPr>
          <w:rFonts w:ascii="Arial" w:hAnsi="Arial" w:cs="Arial"/>
          <w:b/>
          <w:bCs/>
        </w:rPr>
      </w:pPr>
      <w:r w:rsidRPr="00D11BD2">
        <w:rPr>
          <w:rFonts w:ascii="Arial" w:hAnsi="Arial" w:cs="Arial"/>
          <w:b/>
          <w:bCs/>
        </w:rPr>
        <w:t xml:space="preserve">REFERENCES </w:t>
      </w:r>
    </w:p>
    <w:p w14:paraId="5B762046" w14:textId="77777777" w:rsidR="00D11BD2" w:rsidRPr="00D11BD2" w:rsidRDefault="00D11BD2" w:rsidP="00D11BD2">
      <w:pPr>
        <w:widowControl w:val="0"/>
        <w:autoSpaceDE w:val="0"/>
        <w:autoSpaceDN w:val="0"/>
        <w:adjustRightInd w:val="0"/>
        <w:spacing w:after="240"/>
        <w:rPr>
          <w:rFonts w:ascii="Arial" w:hAnsi="Arial" w:cs="Arial"/>
        </w:rPr>
      </w:pPr>
      <w:r w:rsidRPr="00D11BD2">
        <w:rPr>
          <w:rFonts w:ascii="Arial" w:hAnsi="Arial" w:cs="Arial"/>
        </w:rPr>
        <w:t>Anjani, R., Ihsan, I. M., Amru, K., Aryantie, M. H., Oktivia, R., Saraswati, A. A., Ikhwanuddin, M., Winanti, W. S., Sudinda, T. W., &amp; Kujaeri, S. (2023). Potential Analysis, Strategy Determination, and Green Map Making in Development of Mangroves-Based Eco-villages in Indr. Journal of Environmental Technology, 24(2), 207–219.</w:t>
      </w:r>
    </w:p>
    <w:p w14:paraId="5DC1085A" w14:textId="77777777" w:rsidR="00D11BD2" w:rsidRPr="00D11BD2" w:rsidRDefault="00D11BD2" w:rsidP="00D11BD2">
      <w:pPr>
        <w:widowControl w:val="0"/>
        <w:autoSpaceDE w:val="0"/>
        <w:autoSpaceDN w:val="0"/>
        <w:adjustRightInd w:val="0"/>
        <w:spacing w:after="240"/>
        <w:rPr>
          <w:rFonts w:ascii="Arial" w:hAnsi="Arial" w:cs="Arial"/>
        </w:rPr>
      </w:pPr>
      <w:r w:rsidRPr="00D11BD2">
        <w:rPr>
          <w:rFonts w:ascii="Arial" w:hAnsi="Arial" w:cs="Arial"/>
        </w:rPr>
        <w:t>Arwani, Z. (2021). Community Empowerment Through Ecotourism Development in Karangsong Village, Indramayu, West Java. Jurnal Kommunity Online, 2(1), 47–54.</w:t>
      </w:r>
    </w:p>
    <w:p w14:paraId="516A4640" w14:textId="77777777" w:rsidR="00D11BD2" w:rsidRPr="00D11BD2" w:rsidRDefault="00D11BD2" w:rsidP="00D11BD2">
      <w:pPr>
        <w:widowControl w:val="0"/>
        <w:autoSpaceDE w:val="0"/>
        <w:autoSpaceDN w:val="0"/>
        <w:adjustRightInd w:val="0"/>
        <w:spacing w:after="240"/>
        <w:rPr>
          <w:rFonts w:ascii="Arial" w:hAnsi="Arial" w:cs="Arial"/>
        </w:rPr>
      </w:pPr>
      <w:r w:rsidRPr="00D11BD2">
        <w:rPr>
          <w:rFonts w:ascii="Arial" w:hAnsi="Arial" w:cs="Arial"/>
        </w:rPr>
        <w:t>BPS. (2024). INDRAMAYU DISTRICT IN FIGURES 2024 (BPS INDRAMAYU DISTRICT (ed.); 15th ed.). BPS INDRAMAYU DISTRICT.</w:t>
      </w:r>
    </w:p>
    <w:p w14:paraId="7515F21E" w14:textId="77777777" w:rsidR="00D11BD2" w:rsidRPr="00D11BD2" w:rsidRDefault="00D11BD2" w:rsidP="00D11BD2">
      <w:pPr>
        <w:widowControl w:val="0"/>
        <w:autoSpaceDE w:val="0"/>
        <w:autoSpaceDN w:val="0"/>
        <w:adjustRightInd w:val="0"/>
        <w:spacing w:after="240"/>
        <w:rPr>
          <w:rFonts w:ascii="Arial" w:hAnsi="Arial" w:cs="Arial"/>
        </w:rPr>
      </w:pPr>
      <w:r w:rsidRPr="00D11BD2">
        <w:rPr>
          <w:rFonts w:ascii="Arial" w:hAnsi="Arial" w:cs="Arial"/>
        </w:rPr>
        <w:t>West Java Marine and Fisheries Service. (2024). Report on Capture Fisheries Production in the Java Sea. Marine and Fisheries Service.</w:t>
      </w:r>
    </w:p>
    <w:p w14:paraId="65F6662D" w14:textId="77777777" w:rsidR="00D11BD2" w:rsidRPr="00D11BD2" w:rsidRDefault="00D11BD2" w:rsidP="00D11BD2">
      <w:pPr>
        <w:widowControl w:val="0"/>
        <w:autoSpaceDE w:val="0"/>
        <w:autoSpaceDN w:val="0"/>
        <w:adjustRightInd w:val="0"/>
        <w:spacing w:after="240"/>
        <w:rPr>
          <w:rFonts w:ascii="Arial" w:hAnsi="Arial" w:cs="Arial"/>
        </w:rPr>
      </w:pPr>
      <w:r w:rsidRPr="00D11BD2">
        <w:rPr>
          <w:rFonts w:ascii="Arial" w:hAnsi="Arial" w:cs="Arial"/>
        </w:rPr>
        <w:t>Gai, A. M. (2020). Community Empowerment Strategy in Buffer Zones in Sebangau National Park Based on the Perspective of Sustainable Livelihood Approach. Planoearth Journal, 5(2), 129.</w:t>
      </w:r>
    </w:p>
    <w:p w14:paraId="38BAC129" w14:textId="77777777" w:rsidR="00D11BD2" w:rsidRPr="00D11BD2" w:rsidRDefault="00D11BD2" w:rsidP="00D11BD2">
      <w:pPr>
        <w:widowControl w:val="0"/>
        <w:autoSpaceDE w:val="0"/>
        <w:autoSpaceDN w:val="0"/>
        <w:adjustRightInd w:val="0"/>
        <w:spacing w:after="240"/>
        <w:rPr>
          <w:rFonts w:ascii="Arial" w:hAnsi="Arial" w:cs="Arial"/>
        </w:rPr>
      </w:pPr>
      <w:r w:rsidRPr="00D11BD2">
        <w:rPr>
          <w:rFonts w:ascii="Arial" w:hAnsi="Arial" w:cs="Arial"/>
        </w:rPr>
        <w:t>Kusumaningrum, D., &amp; Karjono. (2020). Entrepreneurship Development in Increasing the Resources of Fishermen's Wives in Coastal Communities in Batang Regency. Gema Maritim Scientific Magazine, 22(2), 163–170.</w:t>
      </w:r>
    </w:p>
    <w:p w14:paraId="6F91228D" w14:textId="77777777" w:rsidR="00D11BD2" w:rsidRPr="00D11BD2" w:rsidRDefault="00D11BD2" w:rsidP="00D11BD2">
      <w:pPr>
        <w:widowControl w:val="0"/>
        <w:autoSpaceDE w:val="0"/>
        <w:autoSpaceDN w:val="0"/>
        <w:adjustRightInd w:val="0"/>
        <w:spacing w:after="240"/>
        <w:rPr>
          <w:rFonts w:ascii="Arial" w:hAnsi="Arial" w:cs="Arial"/>
        </w:rPr>
      </w:pPr>
      <w:r w:rsidRPr="00D11BD2">
        <w:rPr>
          <w:rFonts w:ascii="Arial" w:hAnsi="Arial" w:cs="Arial"/>
        </w:rPr>
        <w:t>Masud, M. M., Kari, F., Yahaya, S. R. B., &amp; Al-Amin, A. Q. (2017). Livelihood Assets and Vulnerability context of Marine Park Community Development in Malaysia. Social Indicators Research, 125(3), 789–807.</w:t>
      </w:r>
    </w:p>
    <w:p w14:paraId="2DE76134" w14:textId="77777777" w:rsidR="00D11BD2" w:rsidRDefault="00D11BD2" w:rsidP="00D11BD2">
      <w:pPr>
        <w:widowControl w:val="0"/>
        <w:autoSpaceDE w:val="0"/>
        <w:autoSpaceDN w:val="0"/>
        <w:adjustRightInd w:val="0"/>
        <w:spacing w:after="240"/>
        <w:rPr>
          <w:rFonts w:ascii="Arial" w:hAnsi="Arial" w:cs="Arial"/>
        </w:rPr>
      </w:pPr>
      <w:r w:rsidRPr="00D11BD2">
        <w:rPr>
          <w:rFonts w:ascii="Arial" w:hAnsi="Arial" w:cs="Arial"/>
        </w:rPr>
        <w:t>Najib, M. A., Suryana, A. A. H., Iskandar, I., &amp; Nurhayati, A. (2024). Analysis of Sustainable Livelihood Development Strategy of Fishermen Community in Pananjung Village, Pangandaran District, Pangandaran Regency. Journal of Marine and Fisheries Socioeconomics, 19(1), 101–110.</w:t>
      </w:r>
    </w:p>
    <w:p w14:paraId="1EA0949D" w14:textId="2DA02B1F" w:rsidR="00317179" w:rsidRPr="00D11BD2" w:rsidRDefault="00317179" w:rsidP="00D11BD2">
      <w:pPr>
        <w:widowControl w:val="0"/>
        <w:autoSpaceDE w:val="0"/>
        <w:autoSpaceDN w:val="0"/>
        <w:adjustRightInd w:val="0"/>
        <w:spacing w:after="240"/>
        <w:rPr>
          <w:rFonts w:ascii="Arial" w:hAnsi="Arial" w:cs="Arial"/>
        </w:rPr>
      </w:pPr>
      <w:r w:rsidRPr="00317179">
        <w:rPr>
          <w:rFonts w:ascii="Arial" w:hAnsi="Arial" w:cs="Arial"/>
          <w:lang w:val="sv-SE"/>
        </w:rPr>
        <w:t xml:space="preserve">Rajab, M. A., Suhaeb, F. W., &amp; Kamaruddin, S. A. (2025). </w:t>
      </w:r>
      <w:r w:rsidRPr="00317179">
        <w:rPr>
          <w:rFonts w:ascii="Arial" w:hAnsi="Arial" w:cs="Arial"/>
        </w:rPr>
        <w:t>Patron-Client in Socio Economic Relations of Fisherman in the Coastal Area of Bandar Lampung City, Indonesia. Asian Journal of Agricultural Extension, Economics &amp; Sociology, 43(2), 89–95</w:t>
      </w:r>
    </w:p>
    <w:p w14:paraId="2088C39C" w14:textId="77777777" w:rsidR="00D11BD2" w:rsidRPr="00D11BD2" w:rsidRDefault="00D11BD2" w:rsidP="00D11BD2">
      <w:pPr>
        <w:widowControl w:val="0"/>
        <w:autoSpaceDE w:val="0"/>
        <w:autoSpaceDN w:val="0"/>
        <w:adjustRightInd w:val="0"/>
        <w:spacing w:after="240"/>
        <w:rPr>
          <w:rFonts w:ascii="Arial" w:hAnsi="Arial" w:cs="Arial"/>
        </w:rPr>
      </w:pPr>
      <w:r w:rsidRPr="00D11BD2">
        <w:rPr>
          <w:rFonts w:ascii="Arial" w:hAnsi="Arial" w:cs="Arial"/>
        </w:rPr>
        <w:t>Salmiah, N. S. (2016). Awareness of Fishermen Community Towards Children's Education. JPPUMA: Journal of Government and Social Politics UMA, 4(1), 1–10.</w:t>
      </w:r>
    </w:p>
    <w:p w14:paraId="39C50898" w14:textId="77777777" w:rsidR="00D11BD2" w:rsidRPr="00D11BD2" w:rsidRDefault="00D11BD2" w:rsidP="00D11BD2">
      <w:pPr>
        <w:widowControl w:val="0"/>
        <w:autoSpaceDE w:val="0"/>
        <w:autoSpaceDN w:val="0"/>
        <w:adjustRightInd w:val="0"/>
        <w:spacing w:after="240"/>
        <w:rPr>
          <w:rFonts w:ascii="Arial" w:hAnsi="Arial" w:cs="Arial"/>
        </w:rPr>
      </w:pPr>
      <w:r w:rsidRPr="00D11BD2">
        <w:rPr>
          <w:rFonts w:ascii="Arial" w:hAnsi="Arial" w:cs="Arial"/>
        </w:rPr>
        <w:t>Sanjaya, I., &amp; Radyati, M. R. N. (2022). Stakeholder Analysis and Sustainable Livelihoods Approach for Determining CSR Programs. Journal of Comprehensive Science (Jcs), 1(14), 558–566.</w:t>
      </w:r>
    </w:p>
    <w:p w14:paraId="56E78FA6" w14:textId="77777777" w:rsidR="00D11BD2" w:rsidRPr="00D11BD2" w:rsidRDefault="00D11BD2" w:rsidP="00D11BD2">
      <w:pPr>
        <w:widowControl w:val="0"/>
        <w:autoSpaceDE w:val="0"/>
        <w:autoSpaceDN w:val="0"/>
        <w:adjustRightInd w:val="0"/>
        <w:spacing w:after="240"/>
        <w:rPr>
          <w:rFonts w:ascii="Arial" w:hAnsi="Arial" w:cs="Arial"/>
        </w:rPr>
      </w:pPr>
      <w:r w:rsidRPr="00D11BD2">
        <w:rPr>
          <w:rFonts w:ascii="Arial" w:hAnsi="Arial" w:cs="Arial"/>
        </w:rPr>
        <w:lastRenderedPageBreak/>
        <w:t>Satria, A. (2015). Introduction to Coastal Community Sociology. Yayasan Pustaka Obor Indonesia.</w:t>
      </w:r>
    </w:p>
    <w:p w14:paraId="0C7ECABE" w14:textId="77777777" w:rsidR="00D11BD2" w:rsidRPr="00D11BD2" w:rsidRDefault="00D11BD2" w:rsidP="00D11BD2">
      <w:pPr>
        <w:widowControl w:val="0"/>
        <w:autoSpaceDE w:val="0"/>
        <w:autoSpaceDN w:val="0"/>
        <w:adjustRightInd w:val="0"/>
        <w:spacing w:after="240"/>
        <w:rPr>
          <w:rFonts w:ascii="Arial" w:hAnsi="Arial" w:cs="Arial"/>
        </w:rPr>
      </w:pPr>
      <w:r w:rsidRPr="00D11BD2">
        <w:rPr>
          <w:rFonts w:ascii="Arial" w:hAnsi="Arial" w:cs="Arial"/>
        </w:rPr>
        <w:t>Scoones, I. (2015). Sustainable Livelihoods and Rural Development. Rugby: Practical Action Publishing.</w:t>
      </w:r>
    </w:p>
    <w:p w14:paraId="7734A307" w14:textId="77777777" w:rsidR="00D11BD2" w:rsidRPr="00D11BD2" w:rsidRDefault="00D11BD2" w:rsidP="00D11BD2">
      <w:pPr>
        <w:widowControl w:val="0"/>
        <w:autoSpaceDE w:val="0"/>
        <w:autoSpaceDN w:val="0"/>
        <w:adjustRightInd w:val="0"/>
        <w:spacing w:after="240"/>
        <w:rPr>
          <w:rFonts w:ascii="Arial" w:hAnsi="Arial" w:cs="Arial"/>
        </w:rPr>
      </w:pPr>
      <w:r w:rsidRPr="00D11BD2">
        <w:rPr>
          <w:rFonts w:ascii="Arial" w:hAnsi="Arial" w:cs="Arial"/>
        </w:rPr>
        <w:t>Triyanti, R., &amp; Firdaus, M. (2016). Level of Welfare of Small-Scale Fishermen with a Sustainable Livelihoods Approach in Indramayu Regency. Journal of Marine and Fisheries Socioeconomics, 11(1), 29.</w:t>
      </w:r>
    </w:p>
    <w:p w14:paraId="395F32BD" w14:textId="77777777" w:rsidR="00D11BD2" w:rsidRPr="00D11BD2" w:rsidRDefault="00D11BD2" w:rsidP="00D11BD2">
      <w:pPr>
        <w:widowControl w:val="0"/>
        <w:autoSpaceDE w:val="0"/>
        <w:autoSpaceDN w:val="0"/>
        <w:adjustRightInd w:val="0"/>
        <w:spacing w:after="240"/>
        <w:rPr>
          <w:rFonts w:ascii="Arial" w:hAnsi="Arial" w:cs="Arial"/>
        </w:rPr>
      </w:pPr>
      <w:r w:rsidRPr="00D11BD2">
        <w:rPr>
          <w:rFonts w:ascii="Arial" w:hAnsi="Arial" w:cs="Arial"/>
        </w:rPr>
        <w:t>Triyanti, R., &amp; Shafitri, N. (2017). MARKETING STUDY OF CATFISH (Clarias Sp) In Supporting Aquaculture Industry (Case Study in Boyolali Regency, Central Java). Journal of Marine and Fisheries Socioeconomics, 12(2), 177–191. https://doi.org/10.15578/jsekp.v12i2.6481</w:t>
      </w:r>
    </w:p>
    <w:p w14:paraId="1BFD1F44" w14:textId="142A456B" w:rsidR="00D11BD2" w:rsidRPr="00D11BD2" w:rsidRDefault="00D11BD2" w:rsidP="00D11BD2">
      <w:pPr>
        <w:widowControl w:val="0"/>
        <w:autoSpaceDE w:val="0"/>
        <w:autoSpaceDN w:val="0"/>
        <w:adjustRightInd w:val="0"/>
        <w:spacing w:after="240"/>
        <w:rPr>
          <w:rFonts w:ascii="Arial" w:hAnsi="Arial" w:cs="Arial"/>
        </w:rPr>
      </w:pPr>
      <w:r w:rsidRPr="00D11BD2">
        <w:rPr>
          <w:rFonts w:ascii="Arial" w:hAnsi="Arial" w:cs="Arial"/>
        </w:rPr>
        <w:t>Yulianda, F., &amp; Prihanto, A. (2019). Potential of Ecotourism and Coral Reef Conservation. Journal of Coastal Environment, 5(2), 58–72.</w:t>
      </w:r>
    </w:p>
    <w:p w14:paraId="156126B7" w14:textId="77777777" w:rsidR="00D11BD2" w:rsidRDefault="00D11BD2" w:rsidP="00606BE1">
      <w:pPr>
        <w:widowControl w:val="0"/>
        <w:autoSpaceDE w:val="0"/>
        <w:autoSpaceDN w:val="0"/>
        <w:adjustRightInd w:val="0"/>
        <w:spacing w:after="240"/>
        <w:rPr>
          <w:rFonts w:ascii="Arial" w:hAnsi="Arial" w:cs="Arial"/>
          <w:b/>
          <w:caps/>
          <w:u w:val="single"/>
        </w:rPr>
      </w:pPr>
    </w:p>
    <w:p w14:paraId="538084F6" w14:textId="77777777" w:rsidR="00D11BD2" w:rsidRDefault="00D11BD2" w:rsidP="00606BE1">
      <w:pPr>
        <w:widowControl w:val="0"/>
        <w:autoSpaceDE w:val="0"/>
        <w:autoSpaceDN w:val="0"/>
        <w:adjustRightInd w:val="0"/>
        <w:spacing w:after="240"/>
        <w:rPr>
          <w:rFonts w:ascii="Arial" w:hAnsi="Arial" w:cs="Arial"/>
          <w:b/>
          <w:caps/>
          <w:u w:val="single"/>
        </w:rPr>
      </w:pPr>
    </w:p>
    <w:p w14:paraId="632B9C5E" w14:textId="77777777" w:rsidR="00D11BD2" w:rsidRDefault="00D11BD2" w:rsidP="00606BE1">
      <w:pPr>
        <w:widowControl w:val="0"/>
        <w:autoSpaceDE w:val="0"/>
        <w:autoSpaceDN w:val="0"/>
        <w:adjustRightInd w:val="0"/>
        <w:spacing w:after="240"/>
        <w:rPr>
          <w:rFonts w:ascii="Arial" w:hAnsi="Arial" w:cs="Arial"/>
          <w:b/>
          <w:caps/>
          <w:u w:val="single"/>
        </w:rPr>
      </w:pPr>
    </w:p>
    <w:p w14:paraId="3500F251" w14:textId="77777777" w:rsidR="00D11BD2" w:rsidRDefault="00D11BD2" w:rsidP="00606BE1">
      <w:pPr>
        <w:widowControl w:val="0"/>
        <w:autoSpaceDE w:val="0"/>
        <w:autoSpaceDN w:val="0"/>
        <w:adjustRightInd w:val="0"/>
        <w:spacing w:after="240"/>
        <w:rPr>
          <w:rFonts w:ascii="Arial" w:hAnsi="Arial" w:cs="Arial"/>
          <w:b/>
          <w:caps/>
          <w:u w:val="single"/>
        </w:rPr>
      </w:pPr>
    </w:p>
    <w:p w14:paraId="60AA311B" w14:textId="77777777" w:rsidR="00D11BD2" w:rsidRDefault="00D11BD2" w:rsidP="00606BE1">
      <w:pPr>
        <w:widowControl w:val="0"/>
        <w:autoSpaceDE w:val="0"/>
        <w:autoSpaceDN w:val="0"/>
        <w:adjustRightInd w:val="0"/>
        <w:spacing w:after="240"/>
        <w:rPr>
          <w:rFonts w:ascii="Arial" w:hAnsi="Arial" w:cs="Arial"/>
          <w:b/>
          <w:caps/>
          <w:u w:val="single"/>
        </w:rPr>
      </w:pPr>
    </w:p>
    <w:p w14:paraId="47623387" w14:textId="77777777" w:rsidR="00D11BD2" w:rsidRPr="00E06DD1" w:rsidRDefault="00D11BD2" w:rsidP="00606BE1">
      <w:pPr>
        <w:widowControl w:val="0"/>
        <w:autoSpaceDE w:val="0"/>
        <w:autoSpaceDN w:val="0"/>
        <w:adjustRightInd w:val="0"/>
        <w:spacing w:after="240"/>
        <w:rPr>
          <w:rFonts w:ascii="Arial" w:hAnsi="Arial" w:cs="Arial"/>
          <w:b/>
          <w:caps/>
          <w:u w:val="single"/>
        </w:rPr>
      </w:pPr>
    </w:p>
    <w:p w14:paraId="25C1CECB" w14:textId="77777777" w:rsidR="00D11BD2" w:rsidRDefault="00D11BD2" w:rsidP="00292CC2">
      <w:pPr>
        <w:pStyle w:val="ReferHead"/>
        <w:spacing w:before="240"/>
        <w:jc w:val="both"/>
        <w:rPr>
          <w:rFonts w:ascii="Arial" w:hAnsi="Arial" w:cs="Arial"/>
        </w:rPr>
      </w:pPr>
    </w:p>
    <w:p w14:paraId="656B3F4F" w14:textId="77777777" w:rsidR="00D11BD2" w:rsidRDefault="00D11BD2" w:rsidP="00292CC2">
      <w:pPr>
        <w:pStyle w:val="ReferHead"/>
        <w:spacing w:before="240"/>
        <w:jc w:val="both"/>
        <w:rPr>
          <w:rFonts w:ascii="Arial" w:hAnsi="Arial" w:cs="Arial"/>
        </w:rPr>
      </w:pPr>
    </w:p>
    <w:p w14:paraId="7B44FF71" w14:textId="77777777" w:rsidR="00D11BD2" w:rsidRPr="00D11BD2" w:rsidRDefault="00D11BD2" w:rsidP="00292CC2">
      <w:pPr>
        <w:pStyle w:val="ReferHead"/>
        <w:spacing w:before="240"/>
        <w:jc w:val="both"/>
        <w:rPr>
          <w:rFonts w:ascii="Arial" w:hAnsi="Arial" w:cs="Arial"/>
        </w:rPr>
      </w:pPr>
    </w:p>
    <w:p w14:paraId="79E15FEC" w14:textId="77777777" w:rsidR="00D11BD2" w:rsidRPr="00E06DD1" w:rsidRDefault="00D11BD2" w:rsidP="00292CC2">
      <w:pPr>
        <w:pStyle w:val="ReferHead"/>
        <w:spacing w:before="240"/>
        <w:jc w:val="both"/>
        <w:rPr>
          <w:rFonts w:ascii="Arial" w:hAnsi="Arial" w:cs="Arial"/>
        </w:rPr>
      </w:pPr>
    </w:p>
    <w:sectPr w:rsidR="00D11BD2" w:rsidRPr="00E06DD1" w:rsidSect="003E0A34">
      <w:headerReference w:type="even" r:id="rId13"/>
      <w:headerReference w:type="default" r:id="rId14"/>
      <w:footerReference w:type="default" r:id="rId15"/>
      <w:headerReference w:type="first" r:id="rId1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C3F48" w14:textId="77777777" w:rsidR="00830F3C" w:rsidRDefault="00830F3C" w:rsidP="00C37E61">
      <w:r>
        <w:separator/>
      </w:r>
    </w:p>
  </w:endnote>
  <w:endnote w:type="continuationSeparator" w:id="0">
    <w:p w14:paraId="54AC9E83" w14:textId="77777777" w:rsidR="00830F3C" w:rsidRDefault="00830F3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37708" w14:textId="77777777" w:rsidR="009E048A" w:rsidRDefault="009E048A">
    <w:pPr>
      <w:pStyle w:val="Footer"/>
      <w:rPr>
        <w:rFonts w:ascii="Arial" w:hAnsi="Arial" w:cs="Arial"/>
        <w:sz w:val="16"/>
      </w:rPr>
    </w:pPr>
  </w:p>
  <w:p w14:paraId="467A6245"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018CE47" w14:textId="77777777" w:rsidR="009E048A" w:rsidRDefault="009E048A">
    <w:pPr>
      <w:pStyle w:val="Footer"/>
      <w:rPr>
        <w:rFonts w:ascii="Arial" w:hAnsi="Arial" w:cs="Arial"/>
        <w:sz w:val="16"/>
      </w:rPr>
    </w:pPr>
  </w:p>
  <w:p w14:paraId="32AE5222"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08B4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F0886" w14:textId="77777777" w:rsidR="00830F3C" w:rsidRDefault="00830F3C" w:rsidP="00C37E61">
      <w:r>
        <w:separator/>
      </w:r>
    </w:p>
  </w:footnote>
  <w:footnote w:type="continuationSeparator" w:id="0">
    <w:p w14:paraId="3EE86BCE" w14:textId="77777777" w:rsidR="00830F3C" w:rsidRDefault="00830F3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71DF8" w14:textId="4D20DA71" w:rsidR="00D72040" w:rsidRDefault="00000000">
    <w:pPr>
      <w:pStyle w:val="Header"/>
    </w:pPr>
    <w:r>
      <w:rPr>
        <w:noProof/>
      </w:rPr>
      <w:pict w14:anchorId="1A15B0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834094"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CB46A" w14:textId="2066B8A8" w:rsidR="00D72040" w:rsidRDefault="00000000">
    <w:pPr>
      <w:pStyle w:val="Header"/>
    </w:pPr>
    <w:r>
      <w:rPr>
        <w:noProof/>
      </w:rPr>
      <w:pict w14:anchorId="709508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834095"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934B4" w14:textId="635CE721" w:rsidR="00296529" w:rsidRPr="00296529" w:rsidRDefault="00000000" w:rsidP="00296529">
    <w:pPr>
      <w:ind w:left="2160"/>
      <w:jc w:val="center"/>
      <w:rPr>
        <w:rFonts w:ascii="Times New Roman" w:eastAsia="Calibri" w:hAnsi="Times New Roman"/>
        <w:i/>
        <w:sz w:val="18"/>
        <w:szCs w:val="22"/>
      </w:rPr>
    </w:pPr>
    <w:r>
      <w:rPr>
        <w:noProof/>
      </w:rPr>
      <w:pict w14:anchorId="54412C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834093"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B57A7B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CCA1EE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10F59D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4F60DC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E7B7D7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289D0F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CE07B" w14:textId="39BABE91" w:rsidR="00D72040" w:rsidRDefault="00000000">
    <w:pPr>
      <w:pStyle w:val="Header"/>
    </w:pPr>
    <w:r>
      <w:rPr>
        <w:noProof/>
      </w:rPr>
      <w:pict w14:anchorId="69C15A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834097"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5A476" w14:textId="79F3CBD9" w:rsidR="00D72040" w:rsidRDefault="00000000">
    <w:pPr>
      <w:pStyle w:val="Header"/>
    </w:pPr>
    <w:r>
      <w:rPr>
        <w:noProof/>
      </w:rPr>
      <w:pict w14:anchorId="3F4FF8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834098"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41FBA" w14:textId="796AD8ED" w:rsidR="00D72040" w:rsidRDefault="00000000">
    <w:pPr>
      <w:pStyle w:val="Header"/>
    </w:pPr>
    <w:r>
      <w:rPr>
        <w:noProof/>
      </w:rPr>
      <w:pict w14:anchorId="476B46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834096"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5F4A5780"/>
    <w:multiLevelType w:val="multilevel"/>
    <w:tmpl w:val="2F6A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6670995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38739554">
    <w:abstractNumId w:val="15"/>
  </w:num>
  <w:num w:numId="3" w16cid:durableId="1656488829">
    <w:abstractNumId w:val="24"/>
  </w:num>
  <w:num w:numId="4" w16cid:durableId="205661364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6603053">
    <w:abstractNumId w:val="7"/>
  </w:num>
  <w:num w:numId="6" w16cid:durableId="216626023">
    <w:abstractNumId w:val="6"/>
  </w:num>
  <w:num w:numId="7" w16cid:durableId="1672026049">
    <w:abstractNumId w:val="1"/>
  </w:num>
  <w:num w:numId="8" w16cid:durableId="993803899">
    <w:abstractNumId w:val="12"/>
  </w:num>
  <w:num w:numId="9" w16cid:durableId="814108300">
    <w:abstractNumId w:val="26"/>
  </w:num>
  <w:num w:numId="10" w16cid:durableId="378825698">
    <w:abstractNumId w:val="2"/>
  </w:num>
  <w:num w:numId="11" w16cid:durableId="132017871">
    <w:abstractNumId w:val="19"/>
  </w:num>
  <w:num w:numId="12" w16cid:durableId="496851465">
    <w:abstractNumId w:val="3"/>
  </w:num>
  <w:num w:numId="13" w16cid:durableId="1419447373">
    <w:abstractNumId w:val="17"/>
  </w:num>
  <w:num w:numId="14" w16cid:durableId="1501310395">
    <w:abstractNumId w:val="8"/>
  </w:num>
  <w:num w:numId="15" w16cid:durableId="312763298">
    <w:abstractNumId w:val="22"/>
  </w:num>
  <w:num w:numId="16" w16cid:durableId="1308051659">
    <w:abstractNumId w:val="5"/>
  </w:num>
  <w:num w:numId="17" w16cid:durableId="996038359">
    <w:abstractNumId w:val="23"/>
  </w:num>
  <w:num w:numId="18" w16cid:durableId="628753822">
    <w:abstractNumId w:val="14"/>
  </w:num>
  <w:num w:numId="19" w16cid:durableId="1629781832">
    <w:abstractNumId w:val="29"/>
  </w:num>
  <w:num w:numId="20" w16cid:durableId="503517009">
    <w:abstractNumId w:val="11"/>
  </w:num>
  <w:num w:numId="21" w16cid:durableId="638149450">
    <w:abstractNumId w:val="9"/>
  </w:num>
  <w:num w:numId="22" w16cid:durableId="1443724573">
    <w:abstractNumId w:val="13"/>
  </w:num>
  <w:num w:numId="23" w16cid:durableId="578977390">
    <w:abstractNumId w:val="20"/>
  </w:num>
  <w:num w:numId="24" w16cid:durableId="119497589">
    <w:abstractNumId w:val="27"/>
  </w:num>
  <w:num w:numId="25" w16cid:durableId="1275476251">
    <w:abstractNumId w:val="4"/>
  </w:num>
  <w:num w:numId="26" w16cid:durableId="1305506785">
    <w:abstractNumId w:val="16"/>
  </w:num>
  <w:num w:numId="27" w16cid:durableId="1480852061">
    <w:abstractNumId w:val="21"/>
  </w:num>
  <w:num w:numId="28" w16cid:durableId="55981166">
    <w:abstractNumId w:val="28"/>
  </w:num>
  <w:num w:numId="29" w16cid:durableId="959648432">
    <w:abstractNumId w:val="25"/>
  </w:num>
  <w:num w:numId="30" w16cid:durableId="1780175640">
    <w:abstractNumId w:val="10"/>
  </w:num>
  <w:num w:numId="31" w16cid:durableId="7577530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16FD"/>
    <w:rsid w:val="00017172"/>
    <w:rsid w:val="00022232"/>
    <w:rsid w:val="00030174"/>
    <w:rsid w:val="0004091D"/>
    <w:rsid w:val="0004579C"/>
    <w:rsid w:val="00064D1C"/>
    <w:rsid w:val="000A38C0"/>
    <w:rsid w:val="000A47FA"/>
    <w:rsid w:val="000A65D3"/>
    <w:rsid w:val="000B1E33"/>
    <w:rsid w:val="000D689F"/>
    <w:rsid w:val="000E7B7B"/>
    <w:rsid w:val="000E7D62"/>
    <w:rsid w:val="001027DD"/>
    <w:rsid w:val="00103357"/>
    <w:rsid w:val="00110539"/>
    <w:rsid w:val="001116F0"/>
    <w:rsid w:val="00123C9F"/>
    <w:rsid w:val="00126190"/>
    <w:rsid w:val="00130F17"/>
    <w:rsid w:val="001320BF"/>
    <w:rsid w:val="00134B50"/>
    <w:rsid w:val="0016248F"/>
    <w:rsid w:val="00163BC4"/>
    <w:rsid w:val="001647EC"/>
    <w:rsid w:val="00191062"/>
    <w:rsid w:val="00192B72"/>
    <w:rsid w:val="001A29D8"/>
    <w:rsid w:val="001A5CAA"/>
    <w:rsid w:val="001B0427"/>
    <w:rsid w:val="001D3A51"/>
    <w:rsid w:val="001E10D2"/>
    <w:rsid w:val="001E195B"/>
    <w:rsid w:val="001E25B4"/>
    <w:rsid w:val="001E44FE"/>
    <w:rsid w:val="00200595"/>
    <w:rsid w:val="00202EA8"/>
    <w:rsid w:val="00204835"/>
    <w:rsid w:val="00215D91"/>
    <w:rsid w:val="00231920"/>
    <w:rsid w:val="0023195C"/>
    <w:rsid w:val="002324C4"/>
    <w:rsid w:val="0024282C"/>
    <w:rsid w:val="002454C0"/>
    <w:rsid w:val="002460DC"/>
    <w:rsid w:val="00250985"/>
    <w:rsid w:val="002556F6"/>
    <w:rsid w:val="00273194"/>
    <w:rsid w:val="00283105"/>
    <w:rsid w:val="00284C4C"/>
    <w:rsid w:val="00287E68"/>
    <w:rsid w:val="00292CC2"/>
    <w:rsid w:val="00296529"/>
    <w:rsid w:val="002A3EBF"/>
    <w:rsid w:val="002A5847"/>
    <w:rsid w:val="002B27FB"/>
    <w:rsid w:val="002B685A"/>
    <w:rsid w:val="002C57D2"/>
    <w:rsid w:val="002E0D56"/>
    <w:rsid w:val="002E6D6E"/>
    <w:rsid w:val="003051A7"/>
    <w:rsid w:val="003063CC"/>
    <w:rsid w:val="003143F2"/>
    <w:rsid w:val="00315186"/>
    <w:rsid w:val="00317179"/>
    <w:rsid w:val="00326063"/>
    <w:rsid w:val="0033343E"/>
    <w:rsid w:val="003512C2"/>
    <w:rsid w:val="00371FB6"/>
    <w:rsid w:val="003763C1"/>
    <w:rsid w:val="00376BBE"/>
    <w:rsid w:val="0039224F"/>
    <w:rsid w:val="003A43A4"/>
    <w:rsid w:val="003A7E18"/>
    <w:rsid w:val="003C4C86"/>
    <w:rsid w:val="003C6258"/>
    <w:rsid w:val="003D33A6"/>
    <w:rsid w:val="003D527A"/>
    <w:rsid w:val="003E0A34"/>
    <w:rsid w:val="003E2904"/>
    <w:rsid w:val="00401927"/>
    <w:rsid w:val="00407738"/>
    <w:rsid w:val="0041027F"/>
    <w:rsid w:val="00412475"/>
    <w:rsid w:val="00423789"/>
    <w:rsid w:val="00440F43"/>
    <w:rsid w:val="00441B6F"/>
    <w:rsid w:val="00446221"/>
    <w:rsid w:val="00450E62"/>
    <w:rsid w:val="004539DB"/>
    <w:rsid w:val="00471A80"/>
    <w:rsid w:val="0048232E"/>
    <w:rsid w:val="004D305E"/>
    <w:rsid w:val="004D4277"/>
    <w:rsid w:val="00502516"/>
    <w:rsid w:val="005055FC"/>
    <w:rsid w:val="00505F06"/>
    <w:rsid w:val="00506828"/>
    <w:rsid w:val="0053056E"/>
    <w:rsid w:val="00554FDA"/>
    <w:rsid w:val="005643AD"/>
    <w:rsid w:val="005768C9"/>
    <w:rsid w:val="005B385E"/>
    <w:rsid w:val="005C784C"/>
    <w:rsid w:val="005D17F6"/>
    <w:rsid w:val="005D3C50"/>
    <w:rsid w:val="005E4EEF"/>
    <w:rsid w:val="005E5539"/>
    <w:rsid w:val="005F523A"/>
    <w:rsid w:val="00602BF5"/>
    <w:rsid w:val="00606BE1"/>
    <w:rsid w:val="00616471"/>
    <w:rsid w:val="00617FDD"/>
    <w:rsid w:val="00633614"/>
    <w:rsid w:val="00633F68"/>
    <w:rsid w:val="00636EB2"/>
    <w:rsid w:val="006375B8"/>
    <w:rsid w:val="00637E2B"/>
    <w:rsid w:val="006533AC"/>
    <w:rsid w:val="0066077B"/>
    <w:rsid w:val="0066510A"/>
    <w:rsid w:val="00673F9F"/>
    <w:rsid w:val="00686953"/>
    <w:rsid w:val="00687DEA"/>
    <w:rsid w:val="00687E67"/>
    <w:rsid w:val="006967F7"/>
    <w:rsid w:val="006A250C"/>
    <w:rsid w:val="006B1C00"/>
    <w:rsid w:val="006B21D3"/>
    <w:rsid w:val="006B57D0"/>
    <w:rsid w:val="006D30FF"/>
    <w:rsid w:val="006D6940"/>
    <w:rsid w:val="006E05B1"/>
    <w:rsid w:val="006F11EC"/>
    <w:rsid w:val="007001BD"/>
    <w:rsid w:val="0070082C"/>
    <w:rsid w:val="0073145B"/>
    <w:rsid w:val="007369E6"/>
    <w:rsid w:val="00746E59"/>
    <w:rsid w:val="00754C9A"/>
    <w:rsid w:val="0075599A"/>
    <w:rsid w:val="00761D52"/>
    <w:rsid w:val="007665BE"/>
    <w:rsid w:val="0077749E"/>
    <w:rsid w:val="00790ADA"/>
    <w:rsid w:val="007C6996"/>
    <w:rsid w:val="007D2288"/>
    <w:rsid w:val="007E088F"/>
    <w:rsid w:val="007F7B32"/>
    <w:rsid w:val="00804BC2"/>
    <w:rsid w:val="0081431A"/>
    <w:rsid w:val="00830F3C"/>
    <w:rsid w:val="0083216F"/>
    <w:rsid w:val="00832306"/>
    <w:rsid w:val="008354A0"/>
    <w:rsid w:val="00856FA3"/>
    <w:rsid w:val="00860000"/>
    <w:rsid w:val="00863A37"/>
    <w:rsid w:val="00863BD3"/>
    <w:rsid w:val="008641ED"/>
    <w:rsid w:val="00866D66"/>
    <w:rsid w:val="008671C6"/>
    <w:rsid w:val="00875803"/>
    <w:rsid w:val="008973A9"/>
    <w:rsid w:val="008A3AD7"/>
    <w:rsid w:val="008B459E"/>
    <w:rsid w:val="008E13AE"/>
    <w:rsid w:val="008E1506"/>
    <w:rsid w:val="008E710C"/>
    <w:rsid w:val="008F69D6"/>
    <w:rsid w:val="00902823"/>
    <w:rsid w:val="00915CA6"/>
    <w:rsid w:val="00926A70"/>
    <w:rsid w:val="00927834"/>
    <w:rsid w:val="00935733"/>
    <w:rsid w:val="00936F4E"/>
    <w:rsid w:val="009500A6"/>
    <w:rsid w:val="009546C0"/>
    <w:rsid w:val="00957C18"/>
    <w:rsid w:val="009659BA"/>
    <w:rsid w:val="00971063"/>
    <w:rsid w:val="009804BB"/>
    <w:rsid w:val="00983040"/>
    <w:rsid w:val="009903D7"/>
    <w:rsid w:val="009A2744"/>
    <w:rsid w:val="009A454A"/>
    <w:rsid w:val="009B3FB9"/>
    <w:rsid w:val="009C2465"/>
    <w:rsid w:val="009C3B39"/>
    <w:rsid w:val="009D24BE"/>
    <w:rsid w:val="009D35A0"/>
    <w:rsid w:val="009D7EB7"/>
    <w:rsid w:val="009E048A"/>
    <w:rsid w:val="009E08E9"/>
    <w:rsid w:val="009E3DB9"/>
    <w:rsid w:val="009E6E35"/>
    <w:rsid w:val="009F0EDA"/>
    <w:rsid w:val="00A03B96"/>
    <w:rsid w:val="00A05B19"/>
    <w:rsid w:val="00A1134E"/>
    <w:rsid w:val="00A24E7E"/>
    <w:rsid w:val="00A258C3"/>
    <w:rsid w:val="00A347C0"/>
    <w:rsid w:val="00A474F4"/>
    <w:rsid w:val="00A51431"/>
    <w:rsid w:val="00A539AD"/>
    <w:rsid w:val="00A53B87"/>
    <w:rsid w:val="00A94063"/>
    <w:rsid w:val="00AA6219"/>
    <w:rsid w:val="00AA74E0"/>
    <w:rsid w:val="00AB25A1"/>
    <w:rsid w:val="00AB48AB"/>
    <w:rsid w:val="00AB703F"/>
    <w:rsid w:val="00AC6BB8"/>
    <w:rsid w:val="00AE008F"/>
    <w:rsid w:val="00AF2ACC"/>
    <w:rsid w:val="00B01FCD"/>
    <w:rsid w:val="00B0662A"/>
    <w:rsid w:val="00B1776C"/>
    <w:rsid w:val="00B32DAC"/>
    <w:rsid w:val="00B52583"/>
    <w:rsid w:val="00B52896"/>
    <w:rsid w:val="00B94EA1"/>
    <w:rsid w:val="00B95236"/>
    <w:rsid w:val="00B96BD9"/>
    <w:rsid w:val="00BA1B01"/>
    <w:rsid w:val="00BA2641"/>
    <w:rsid w:val="00BA4648"/>
    <w:rsid w:val="00BA6F7A"/>
    <w:rsid w:val="00BB37AA"/>
    <w:rsid w:val="00BC53A0"/>
    <w:rsid w:val="00BE62AD"/>
    <w:rsid w:val="00BF121F"/>
    <w:rsid w:val="00BF1F80"/>
    <w:rsid w:val="00C166EF"/>
    <w:rsid w:val="00C17EB0"/>
    <w:rsid w:val="00C27F5F"/>
    <w:rsid w:val="00C30A0F"/>
    <w:rsid w:val="00C371D5"/>
    <w:rsid w:val="00C3784C"/>
    <w:rsid w:val="00C37E61"/>
    <w:rsid w:val="00C64C54"/>
    <w:rsid w:val="00C70F1B"/>
    <w:rsid w:val="00C71A47"/>
    <w:rsid w:val="00C7464C"/>
    <w:rsid w:val="00C85588"/>
    <w:rsid w:val="00C92205"/>
    <w:rsid w:val="00CD6755"/>
    <w:rsid w:val="00CD6856"/>
    <w:rsid w:val="00CD7179"/>
    <w:rsid w:val="00CE0089"/>
    <w:rsid w:val="00CE793C"/>
    <w:rsid w:val="00CF193C"/>
    <w:rsid w:val="00D042BE"/>
    <w:rsid w:val="00D11BD2"/>
    <w:rsid w:val="00D173F1"/>
    <w:rsid w:val="00D4166A"/>
    <w:rsid w:val="00D43173"/>
    <w:rsid w:val="00D72040"/>
    <w:rsid w:val="00D74CB0"/>
    <w:rsid w:val="00D8295D"/>
    <w:rsid w:val="00DA4AFB"/>
    <w:rsid w:val="00DC2A65"/>
    <w:rsid w:val="00DD7686"/>
    <w:rsid w:val="00DE15F0"/>
    <w:rsid w:val="00DE5663"/>
    <w:rsid w:val="00DE78AA"/>
    <w:rsid w:val="00DF54E5"/>
    <w:rsid w:val="00E053D0"/>
    <w:rsid w:val="00E06DD1"/>
    <w:rsid w:val="00E15994"/>
    <w:rsid w:val="00E17B5D"/>
    <w:rsid w:val="00E3114E"/>
    <w:rsid w:val="00E31A70"/>
    <w:rsid w:val="00E35B02"/>
    <w:rsid w:val="00E50CBE"/>
    <w:rsid w:val="00E5227F"/>
    <w:rsid w:val="00E66496"/>
    <w:rsid w:val="00E66B35"/>
    <w:rsid w:val="00E66E10"/>
    <w:rsid w:val="00E769F6"/>
    <w:rsid w:val="00E8407C"/>
    <w:rsid w:val="00E846CC"/>
    <w:rsid w:val="00E84F3C"/>
    <w:rsid w:val="00EA012C"/>
    <w:rsid w:val="00EC0729"/>
    <w:rsid w:val="00EC6A55"/>
    <w:rsid w:val="00ED0288"/>
    <w:rsid w:val="00ED79B1"/>
    <w:rsid w:val="00ED7F2E"/>
    <w:rsid w:val="00EE52CB"/>
    <w:rsid w:val="00EF581D"/>
    <w:rsid w:val="00EF7FD8"/>
    <w:rsid w:val="00F06F59"/>
    <w:rsid w:val="00F17988"/>
    <w:rsid w:val="00F26ECA"/>
    <w:rsid w:val="00F469F0"/>
    <w:rsid w:val="00F53273"/>
    <w:rsid w:val="00F5587E"/>
    <w:rsid w:val="00F755E4"/>
    <w:rsid w:val="00F77D02"/>
    <w:rsid w:val="00F84DDB"/>
    <w:rsid w:val="00FB3A86"/>
    <w:rsid w:val="00FC092B"/>
    <w:rsid w:val="00FC4F71"/>
    <w:rsid w:val="00FD064F"/>
    <w:rsid w:val="00FD2FCC"/>
    <w:rsid w:val="00FD36C8"/>
    <w:rsid w:val="00FD5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57CFF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9A274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48232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4Char">
    <w:name w:val="Heading 4 Char"/>
    <w:basedOn w:val="DefaultParagraphFont"/>
    <w:link w:val="Heading4"/>
    <w:semiHidden/>
    <w:rsid w:val="0048232E"/>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semiHidden/>
    <w:rsid w:val="009A2744"/>
    <w:rPr>
      <w:rFonts w:asciiTheme="majorHAnsi" w:eastAsiaTheme="majorEastAsia" w:hAnsiTheme="majorHAnsi" w:cstheme="majorBidi"/>
      <w:color w:val="243F60" w:themeColor="accent1" w:themeShade="7F"/>
      <w:sz w:val="24"/>
      <w:szCs w:val="24"/>
    </w:rPr>
  </w:style>
  <w:style w:type="paragraph" w:customStyle="1" w:styleId="13IsiNaskah">
    <w:name w:val="13. Isi Naskah"/>
    <w:basedOn w:val="Normal"/>
    <w:link w:val="13IsiNaskahChar"/>
    <w:qFormat/>
    <w:rsid w:val="000016FD"/>
    <w:pPr>
      <w:spacing w:line="360" w:lineRule="auto"/>
      <w:ind w:firstLine="720"/>
      <w:jc w:val="both"/>
    </w:pPr>
    <w:rPr>
      <w:rFonts w:ascii="Arial" w:eastAsia="Arial" w:hAnsi="Arial" w:cs="Arial"/>
      <w:sz w:val="22"/>
      <w:szCs w:val="22"/>
      <w:lang w:val="id-ID" w:eastAsia="en-ID"/>
    </w:rPr>
  </w:style>
  <w:style w:type="character" w:customStyle="1" w:styleId="13IsiNaskahChar">
    <w:name w:val="13. Isi Naskah Char"/>
    <w:basedOn w:val="DefaultParagraphFont"/>
    <w:link w:val="13IsiNaskah"/>
    <w:rsid w:val="000016FD"/>
    <w:rPr>
      <w:rFonts w:ascii="Arial" w:eastAsia="Arial" w:hAnsi="Arial" w:cs="Arial"/>
      <w:sz w:val="22"/>
      <w:szCs w:val="22"/>
      <w:lang w:val="id-ID" w:eastAsia="en-ID"/>
    </w:rPr>
  </w:style>
  <w:style w:type="character" w:styleId="Strong">
    <w:name w:val="Strong"/>
    <w:basedOn w:val="DefaultParagraphFont"/>
    <w:uiPriority w:val="22"/>
    <w:qFormat/>
    <w:rsid w:val="00FD58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7783602">
      <w:bodyDiv w:val="1"/>
      <w:marLeft w:val="0"/>
      <w:marRight w:val="0"/>
      <w:marTop w:val="0"/>
      <w:marBottom w:val="0"/>
      <w:divBdr>
        <w:top w:val="none" w:sz="0" w:space="0" w:color="auto"/>
        <w:left w:val="none" w:sz="0" w:space="0" w:color="auto"/>
        <w:bottom w:val="none" w:sz="0" w:space="0" w:color="auto"/>
        <w:right w:val="none" w:sz="0" w:space="0" w:color="auto"/>
      </w:divBdr>
    </w:div>
    <w:div w:id="18438318">
      <w:bodyDiv w:val="1"/>
      <w:marLeft w:val="0"/>
      <w:marRight w:val="0"/>
      <w:marTop w:val="0"/>
      <w:marBottom w:val="0"/>
      <w:divBdr>
        <w:top w:val="none" w:sz="0" w:space="0" w:color="auto"/>
        <w:left w:val="none" w:sz="0" w:space="0" w:color="auto"/>
        <w:bottom w:val="none" w:sz="0" w:space="0" w:color="auto"/>
        <w:right w:val="none" w:sz="0" w:space="0" w:color="auto"/>
      </w:divBdr>
    </w:div>
    <w:div w:id="38288574">
      <w:bodyDiv w:val="1"/>
      <w:marLeft w:val="0"/>
      <w:marRight w:val="0"/>
      <w:marTop w:val="0"/>
      <w:marBottom w:val="0"/>
      <w:divBdr>
        <w:top w:val="none" w:sz="0" w:space="0" w:color="auto"/>
        <w:left w:val="none" w:sz="0" w:space="0" w:color="auto"/>
        <w:bottom w:val="none" w:sz="0" w:space="0" w:color="auto"/>
        <w:right w:val="none" w:sz="0" w:space="0" w:color="auto"/>
      </w:divBdr>
    </w:div>
    <w:div w:id="64572454">
      <w:bodyDiv w:val="1"/>
      <w:marLeft w:val="0"/>
      <w:marRight w:val="0"/>
      <w:marTop w:val="0"/>
      <w:marBottom w:val="0"/>
      <w:divBdr>
        <w:top w:val="none" w:sz="0" w:space="0" w:color="auto"/>
        <w:left w:val="none" w:sz="0" w:space="0" w:color="auto"/>
        <w:bottom w:val="none" w:sz="0" w:space="0" w:color="auto"/>
        <w:right w:val="none" w:sz="0" w:space="0" w:color="auto"/>
      </w:divBdr>
    </w:div>
    <w:div w:id="77603281">
      <w:bodyDiv w:val="1"/>
      <w:marLeft w:val="0"/>
      <w:marRight w:val="0"/>
      <w:marTop w:val="0"/>
      <w:marBottom w:val="0"/>
      <w:divBdr>
        <w:top w:val="none" w:sz="0" w:space="0" w:color="auto"/>
        <w:left w:val="none" w:sz="0" w:space="0" w:color="auto"/>
        <w:bottom w:val="none" w:sz="0" w:space="0" w:color="auto"/>
        <w:right w:val="none" w:sz="0" w:space="0" w:color="auto"/>
      </w:divBdr>
    </w:div>
    <w:div w:id="80218985">
      <w:bodyDiv w:val="1"/>
      <w:marLeft w:val="0"/>
      <w:marRight w:val="0"/>
      <w:marTop w:val="0"/>
      <w:marBottom w:val="0"/>
      <w:divBdr>
        <w:top w:val="none" w:sz="0" w:space="0" w:color="auto"/>
        <w:left w:val="none" w:sz="0" w:space="0" w:color="auto"/>
        <w:bottom w:val="none" w:sz="0" w:space="0" w:color="auto"/>
        <w:right w:val="none" w:sz="0" w:space="0" w:color="auto"/>
      </w:divBdr>
      <w:divsChild>
        <w:div w:id="673918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43726">
      <w:bodyDiv w:val="1"/>
      <w:marLeft w:val="0"/>
      <w:marRight w:val="0"/>
      <w:marTop w:val="0"/>
      <w:marBottom w:val="0"/>
      <w:divBdr>
        <w:top w:val="none" w:sz="0" w:space="0" w:color="auto"/>
        <w:left w:val="none" w:sz="0" w:space="0" w:color="auto"/>
        <w:bottom w:val="none" w:sz="0" w:space="0" w:color="auto"/>
        <w:right w:val="none" w:sz="0" w:space="0" w:color="auto"/>
      </w:divBdr>
    </w:div>
    <w:div w:id="83112822">
      <w:bodyDiv w:val="1"/>
      <w:marLeft w:val="0"/>
      <w:marRight w:val="0"/>
      <w:marTop w:val="0"/>
      <w:marBottom w:val="0"/>
      <w:divBdr>
        <w:top w:val="none" w:sz="0" w:space="0" w:color="auto"/>
        <w:left w:val="none" w:sz="0" w:space="0" w:color="auto"/>
        <w:bottom w:val="none" w:sz="0" w:space="0" w:color="auto"/>
        <w:right w:val="none" w:sz="0" w:space="0" w:color="auto"/>
      </w:divBdr>
    </w:div>
    <w:div w:id="88818585">
      <w:bodyDiv w:val="1"/>
      <w:marLeft w:val="0"/>
      <w:marRight w:val="0"/>
      <w:marTop w:val="0"/>
      <w:marBottom w:val="0"/>
      <w:divBdr>
        <w:top w:val="none" w:sz="0" w:space="0" w:color="auto"/>
        <w:left w:val="none" w:sz="0" w:space="0" w:color="auto"/>
        <w:bottom w:val="none" w:sz="0" w:space="0" w:color="auto"/>
        <w:right w:val="none" w:sz="0" w:space="0" w:color="auto"/>
      </w:divBdr>
    </w:div>
    <w:div w:id="112023618">
      <w:bodyDiv w:val="1"/>
      <w:marLeft w:val="0"/>
      <w:marRight w:val="0"/>
      <w:marTop w:val="0"/>
      <w:marBottom w:val="0"/>
      <w:divBdr>
        <w:top w:val="none" w:sz="0" w:space="0" w:color="auto"/>
        <w:left w:val="none" w:sz="0" w:space="0" w:color="auto"/>
        <w:bottom w:val="none" w:sz="0" w:space="0" w:color="auto"/>
        <w:right w:val="none" w:sz="0" w:space="0" w:color="auto"/>
      </w:divBdr>
    </w:div>
    <w:div w:id="130907426">
      <w:bodyDiv w:val="1"/>
      <w:marLeft w:val="0"/>
      <w:marRight w:val="0"/>
      <w:marTop w:val="0"/>
      <w:marBottom w:val="0"/>
      <w:divBdr>
        <w:top w:val="none" w:sz="0" w:space="0" w:color="auto"/>
        <w:left w:val="none" w:sz="0" w:space="0" w:color="auto"/>
        <w:bottom w:val="none" w:sz="0" w:space="0" w:color="auto"/>
        <w:right w:val="none" w:sz="0" w:space="0" w:color="auto"/>
      </w:divBdr>
    </w:div>
    <w:div w:id="13194364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75972155">
      <w:bodyDiv w:val="1"/>
      <w:marLeft w:val="0"/>
      <w:marRight w:val="0"/>
      <w:marTop w:val="0"/>
      <w:marBottom w:val="0"/>
      <w:divBdr>
        <w:top w:val="none" w:sz="0" w:space="0" w:color="auto"/>
        <w:left w:val="none" w:sz="0" w:space="0" w:color="auto"/>
        <w:bottom w:val="none" w:sz="0" w:space="0" w:color="auto"/>
        <w:right w:val="none" w:sz="0" w:space="0" w:color="auto"/>
      </w:divBdr>
    </w:div>
    <w:div w:id="216598897">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4580656">
      <w:bodyDiv w:val="1"/>
      <w:marLeft w:val="0"/>
      <w:marRight w:val="0"/>
      <w:marTop w:val="0"/>
      <w:marBottom w:val="0"/>
      <w:divBdr>
        <w:top w:val="none" w:sz="0" w:space="0" w:color="auto"/>
        <w:left w:val="none" w:sz="0" w:space="0" w:color="auto"/>
        <w:bottom w:val="none" w:sz="0" w:space="0" w:color="auto"/>
        <w:right w:val="none" w:sz="0" w:space="0" w:color="auto"/>
      </w:divBdr>
    </w:div>
    <w:div w:id="246156470">
      <w:bodyDiv w:val="1"/>
      <w:marLeft w:val="0"/>
      <w:marRight w:val="0"/>
      <w:marTop w:val="0"/>
      <w:marBottom w:val="0"/>
      <w:divBdr>
        <w:top w:val="none" w:sz="0" w:space="0" w:color="auto"/>
        <w:left w:val="none" w:sz="0" w:space="0" w:color="auto"/>
        <w:bottom w:val="none" w:sz="0" w:space="0" w:color="auto"/>
        <w:right w:val="none" w:sz="0" w:space="0" w:color="auto"/>
      </w:divBdr>
    </w:div>
    <w:div w:id="254824149">
      <w:bodyDiv w:val="1"/>
      <w:marLeft w:val="0"/>
      <w:marRight w:val="0"/>
      <w:marTop w:val="0"/>
      <w:marBottom w:val="0"/>
      <w:divBdr>
        <w:top w:val="none" w:sz="0" w:space="0" w:color="auto"/>
        <w:left w:val="none" w:sz="0" w:space="0" w:color="auto"/>
        <w:bottom w:val="none" w:sz="0" w:space="0" w:color="auto"/>
        <w:right w:val="none" w:sz="0" w:space="0" w:color="auto"/>
      </w:divBdr>
    </w:div>
    <w:div w:id="286938925">
      <w:bodyDiv w:val="1"/>
      <w:marLeft w:val="0"/>
      <w:marRight w:val="0"/>
      <w:marTop w:val="0"/>
      <w:marBottom w:val="0"/>
      <w:divBdr>
        <w:top w:val="none" w:sz="0" w:space="0" w:color="auto"/>
        <w:left w:val="none" w:sz="0" w:space="0" w:color="auto"/>
        <w:bottom w:val="none" w:sz="0" w:space="0" w:color="auto"/>
        <w:right w:val="none" w:sz="0" w:space="0" w:color="auto"/>
      </w:divBdr>
    </w:div>
    <w:div w:id="317730657">
      <w:bodyDiv w:val="1"/>
      <w:marLeft w:val="0"/>
      <w:marRight w:val="0"/>
      <w:marTop w:val="0"/>
      <w:marBottom w:val="0"/>
      <w:divBdr>
        <w:top w:val="none" w:sz="0" w:space="0" w:color="auto"/>
        <w:left w:val="none" w:sz="0" w:space="0" w:color="auto"/>
        <w:bottom w:val="none" w:sz="0" w:space="0" w:color="auto"/>
        <w:right w:val="none" w:sz="0" w:space="0" w:color="auto"/>
      </w:divBdr>
    </w:div>
    <w:div w:id="330764276">
      <w:bodyDiv w:val="1"/>
      <w:marLeft w:val="0"/>
      <w:marRight w:val="0"/>
      <w:marTop w:val="0"/>
      <w:marBottom w:val="0"/>
      <w:divBdr>
        <w:top w:val="none" w:sz="0" w:space="0" w:color="auto"/>
        <w:left w:val="none" w:sz="0" w:space="0" w:color="auto"/>
        <w:bottom w:val="none" w:sz="0" w:space="0" w:color="auto"/>
        <w:right w:val="none" w:sz="0" w:space="0" w:color="auto"/>
      </w:divBdr>
    </w:div>
    <w:div w:id="336157258">
      <w:bodyDiv w:val="1"/>
      <w:marLeft w:val="0"/>
      <w:marRight w:val="0"/>
      <w:marTop w:val="0"/>
      <w:marBottom w:val="0"/>
      <w:divBdr>
        <w:top w:val="none" w:sz="0" w:space="0" w:color="auto"/>
        <w:left w:val="none" w:sz="0" w:space="0" w:color="auto"/>
        <w:bottom w:val="none" w:sz="0" w:space="0" w:color="auto"/>
        <w:right w:val="none" w:sz="0" w:space="0" w:color="auto"/>
      </w:divBdr>
    </w:div>
    <w:div w:id="337926307">
      <w:bodyDiv w:val="1"/>
      <w:marLeft w:val="0"/>
      <w:marRight w:val="0"/>
      <w:marTop w:val="0"/>
      <w:marBottom w:val="0"/>
      <w:divBdr>
        <w:top w:val="none" w:sz="0" w:space="0" w:color="auto"/>
        <w:left w:val="none" w:sz="0" w:space="0" w:color="auto"/>
        <w:bottom w:val="none" w:sz="0" w:space="0" w:color="auto"/>
        <w:right w:val="none" w:sz="0" w:space="0" w:color="auto"/>
      </w:divBdr>
    </w:div>
    <w:div w:id="356397182">
      <w:bodyDiv w:val="1"/>
      <w:marLeft w:val="0"/>
      <w:marRight w:val="0"/>
      <w:marTop w:val="0"/>
      <w:marBottom w:val="0"/>
      <w:divBdr>
        <w:top w:val="none" w:sz="0" w:space="0" w:color="auto"/>
        <w:left w:val="none" w:sz="0" w:space="0" w:color="auto"/>
        <w:bottom w:val="none" w:sz="0" w:space="0" w:color="auto"/>
        <w:right w:val="none" w:sz="0" w:space="0" w:color="auto"/>
      </w:divBdr>
    </w:div>
    <w:div w:id="360785715">
      <w:bodyDiv w:val="1"/>
      <w:marLeft w:val="0"/>
      <w:marRight w:val="0"/>
      <w:marTop w:val="0"/>
      <w:marBottom w:val="0"/>
      <w:divBdr>
        <w:top w:val="none" w:sz="0" w:space="0" w:color="auto"/>
        <w:left w:val="none" w:sz="0" w:space="0" w:color="auto"/>
        <w:bottom w:val="none" w:sz="0" w:space="0" w:color="auto"/>
        <w:right w:val="none" w:sz="0" w:space="0" w:color="auto"/>
      </w:divBdr>
    </w:div>
    <w:div w:id="381485087">
      <w:bodyDiv w:val="1"/>
      <w:marLeft w:val="0"/>
      <w:marRight w:val="0"/>
      <w:marTop w:val="0"/>
      <w:marBottom w:val="0"/>
      <w:divBdr>
        <w:top w:val="none" w:sz="0" w:space="0" w:color="auto"/>
        <w:left w:val="none" w:sz="0" w:space="0" w:color="auto"/>
        <w:bottom w:val="none" w:sz="0" w:space="0" w:color="auto"/>
        <w:right w:val="none" w:sz="0" w:space="0" w:color="auto"/>
      </w:divBdr>
    </w:div>
    <w:div w:id="414669211">
      <w:bodyDiv w:val="1"/>
      <w:marLeft w:val="0"/>
      <w:marRight w:val="0"/>
      <w:marTop w:val="0"/>
      <w:marBottom w:val="0"/>
      <w:divBdr>
        <w:top w:val="none" w:sz="0" w:space="0" w:color="auto"/>
        <w:left w:val="none" w:sz="0" w:space="0" w:color="auto"/>
        <w:bottom w:val="none" w:sz="0" w:space="0" w:color="auto"/>
        <w:right w:val="none" w:sz="0" w:space="0" w:color="auto"/>
      </w:divBdr>
    </w:div>
    <w:div w:id="416483539">
      <w:bodyDiv w:val="1"/>
      <w:marLeft w:val="0"/>
      <w:marRight w:val="0"/>
      <w:marTop w:val="0"/>
      <w:marBottom w:val="0"/>
      <w:divBdr>
        <w:top w:val="none" w:sz="0" w:space="0" w:color="auto"/>
        <w:left w:val="none" w:sz="0" w:space="0" w:color="auto"/>
        <w:bottom w:val="none" w:sz="0" w:space="0" w:color="auto"/>
        <w:right w:val="none" w:sz="0" w:space="0" w:color="auto"/>
      </w:divBdr>
    </w:div>
    <w:div w:id="418718302">
      <w:bodyDiv w:val="1"/>
      <w:marLeft w:val="0"/>
      <w:marRight w:val="0"/>
      <w:marTop w:val="0"/>
      <w:marBottom w:val="0"/>
      <w:divBdr>
        <w:top w:val="none" w:sz="0" w:space="0" w:color="auto"/>
        <w:left w:val="none" w:sz="0" w:space="0" w:color="auto"/>
        <w:bottom w:val="none" w:sz="0" w:space="0" w:color="auto"/>
        <w:right w:val="none" w:sz="0" w:space="0" w:color="auto"/>
      </w:divBdr>
    </w:div>
    <w:div w:id="422457690">
      <w:bodyDiv w:val="1"/>
      <w:marLeft w:val="0"/>
      <w:marRight w:val="0"/>
      <w:marTop w:val="0"/>
      <w:marBottom w:val="0"/>
      <w:divBdr>
        <w:top w:val="none" w:sz="0" w:space="0" w:color="auto"/>
        <w:left w:val="none" w:sz="0" w:space="0" w:color="auto"/>
        <w:bottom w:val="none" w:sz="0" w:space="0" w:color="auto"/>
        <w:right w:val="none" w:sz="0" w:space="0" w:color="auto"/>
      </w:divBdr>
    </w:div>
    <w:div w:id="433332112">
      <w:bodyDiv w:val="1"/>
      <w:marLeft w:val="0"/>
      <w:marRight w:val="0"/>
      <w:marTop w:val="0"/>
      <w:marBottom w:val="0"/>
      <w:divBdr>
        <w:top w:val="none" w:sz="0" w:space="0" w:color="auto"/>
        <w:left w:val="none" w:sz="0" w:space="0" w:color="auto"/>
        <w:bottom w:val="none" w:sz="0" w:space="0" w:color="auto"/>
        <w:right w:val="none" w:sz="0" w:space="0" w:color="auto"/>
      </w:divBdr>
    </w:div>
    <w:div w:id="443038490">
      <w:bodyDiv w:val="1"/>
      <w:marLeft w:val="0"/>
      <w:marRight w:val="0"/>
      <w:marTop w:val="0"/>
      <w:marBottom w:val="0"/>
      <w:divBdr>
        <w:top w:val="none" w:sz="0" w:space="0" w:color="auto"/>
        <w:left w:val="none" w:sz="0" w:space="0" w:color="auto"/>
        <w:bottom w:val="none" w:sz="0" w:space="0" w:color="auto"/>
        <w:right w:val="none" w:sz="0" w:space="0" w:color="auto"/>
      </w:divBdr>
    </w:div>
    <w:div w:id="464809194">
      <w:bodyDiv w:val="1"/>
      <w:marLeft w:val="0"/>
      <w:marRight w:val="0"/>
      <w:marTop w:val="0"/>
      <w:marBottom w:val="0"/>
      <w:divBdr>
        <w:top w:val="none" w:sz="0" w:space="0" w:color="auto"/>
        <w:left w:val="none" w:sz="0" w:space="0" w:color="auto"/>
        <w:bottom w:val="none" w:sz="0" w:space="0" w:color="auto"/>
        <w:right w:val="none" w:sz="0" w:space="0" w:color="auto"/>
      </w:divBdr>
    </w:div>
    <w:div w:id="482429361">
      <w:bodyDiv w:val="1"/>
      <w:marLeft w:val="0"/>
      <w:marRight w:val="0"/>
      <w:marTop w:val="0"/>
      <w:marBottom w:val="0"/>
      <w:divBdr>
        <w:top w:val="none" w:sz="0" w:space="0" w:color="auto"/>
        <w:left w:val="none" w:sz="0" w:space="0" w:color="auto"/>
        <w:bottom w:val="none" w:sz="0" w:space="0" w:color="auto"/>
        <w:right w:val="none" w:sz="0" w:space="0" w:color="auto"/>
      </w:divBdr>
    </w:div>
    <w:div w:id="494078705">
      <w:bodyDiv w:val="1"/>
      <w:marLeft w:val="0"/>
      <w:marRight w:val="0"/>
      <w:marTop w:val="0"/>
      <w:marBottom w:val="0"/>
      <w:divBdr>
        <w:top w:val="none" w:sz="0" w:space="0" w:color="auto"/>
        <w:left w:val="none" w:sz="0" w:space="0" w:color="auto"/>
        <w:bottom w:val="none" w:sz="0" w:space="0" w:color="auto"/>
        <w:right w:val="none" w:sz="0" w:space="0" w:color="auto"/>
      </w:divBdr>
    </w:div>
    <w:div w:id="505094589">
      <w:bodyDiv w:val="1"/>
      <w:marLeft w:val="0"/>
      <w:marRight w:val="0"/>
      <w:marTop w:val="0"/>
      <w:marBottom w:val="0"/>
      <w:divBdr>
        <w:top w:val="none" w:sz="0" w:space="0" w:color="auto"/>
        <w:left w:val="none" w:sz="0" w:space="0" w:color="auto"/>
        <w:bottom w:val="none" w:sz="0" w:space="0" w:color="auto"/>
        <w:right w:val="none" w:sz="0" w:space="0" w:color="auto"/>
      </w:divBdr>
    </w:div>
    <w:div w:id="513615970">
      <w:bodyDiv w:val="1"/>
      <w:marLeft w:val="0"/>
      <w:marRight w:val="0"/>
      <w:marTop w:val="0"/>
      <w:marBottom w:val="0"/>
      <w:divBdr>
        <w:top w:val="none" w:sz="0" w:space="0" w:color="auto"/>
        <w:left w:val="none" w:sz="0" w:space="0" w:color="auto"/>
        <w:bottom w:val="none" w:sz="0" w:space="0" w:color="auto"/>
        <w:right w:val="none" w:sz="0" w:space="0" w:color="auto"/>
      </w:divBdr>
    </w:div>
    <w:div w:id="513806816">
      <w:bodyDiv w:val="1"/>
      <w:marLeft w:val="0"/>
      <w:marRight w:val="0"/>
      <w:marTop w:val="0"/>
      <w:marBottom w:val="0"/>
      <w:divBdr>
        <w:top w:val="none" w:sz="0" w:space="0" w:color="auto"/>
        <w:left w:val="none" w:sz="0" w:space="0" w:color="auto"/>
        <w:bottom w:val="none" w:sz="0" w:space="0" w:color="auto"/>
        <w:right w:val="none" w:sz="0" w:space="0" w:color="auto"/>
      </w:divBdr>
    </w:div>
    <w:div w:id="531041517">
      <w:bodyDiv w:val="1"/>
      <w:marLeft w:val="0"/>
      <w:marRight w:val="0"/>
      <w:marTop w:val="0"/>
      <w:marBottom w:val="0"/>
      <w:divBdr>
        <w:top w:val="none" w:sz="0" w:space="0" w:color="auto"/>
        <w:left w:val="none" w:sz="0" w:space="0" w:color="auto"/>
        <w:bottom w:val="none" w:sz="0" w:space="0" w:color="auto"/>
        <w:right w:val="none" w:sz="0" w:space="0" w:color="auto"/>
      </w:divBdr>
      <w:divsChild>
        <w:div w:id="1166436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7765668">
      <w:bodyDiv w:val="1"/>
      <w:marLeft w:val="0"/>
      <w:marRight w:val="0"/>
      <w:marTop w:val="0"/>
      <w:marBottom w:val="0"/>
      <w:divBdr>
        <w:top w:val="none" w:sz="0" w:space="0" w:color="auto"/>
        <w:left w:val="none" w:sz="0" w:space="0" w:color="auto"/>
        <w:bottom w:val="none" w:sz="0" w:space="0" w:color="auto"/>
        <w:right w:val="none" w:sz="0" w:space="0" w:color="auto"/>
      </w:divBdr>
    </w:div>
    <w:div w:id="558249090">
      <w:bodyDiv w:val="1"/>
      <w:marLeft w:val="0"/>
      <w:marRight w:val="0"/>
      <w:marTop w:val="0"/>
      <w:marBottom w:val="0"/>
      <w:divBdr>
        <w:top w:val="none" w:sz="0" w:space="0" w:color="auto"/>
        <w:left w:val="none" w:sz="0" w:space="0" w:color="auto"/>
        <w:bottom w:val="none" w:sz="0" w:space="0" w:color="auto"/>
        <w:right w:val="none" w:sz="0" w:space="0" w:color="auto"/>
      </w:divBdr>
      <w:divsChild>
        <w:div w:id="1050618307">
          <w:marLeft w:val="0"/>
          <w:marRight w:val="0"/>
          <w:marTop w:val="0"/>
          <w:marBottom w:val="0"/>
          <w:divBdr>
            <w:top w:val="none" w:sz="0" w:space="0" w:color="auto"/>
            <w:left w:val="none" w:sz="0" w:space="0" w:color="auto"/>
            <w:bottom w:val="none" w:sz="0" w:space="0" w:color="auto"/>
            <w:right w:val="none" w:sz="0" w:space="0" w:color="auto"/>
          </w:divBdr>
          <w:divsChild>
            <w:div w:id="794829067">
              <w:marLeft w:val="0"/>
              <w:marRight w:val="0"/>
              <w:marTop w:val="0"/>
              <w:marBottom w:val="0"/>
              <w:divBdr>
                <w:top w:val="none" w:sz="0" w:space="0" w:color="auto"/>
                <w:left w:val="none" w:sz="0" w:space="0" w:color="auto"/>
                <w:bottom w:val="none" w:sz="0" w:space="0" w:color="auto"/>
                <w:right w:val="none" w:sz="0" w:space="0" w:color="auto"/>
              </w:divBdr>
              <w:divsChild>
                <w:div w:id="1245334017">
                  <w:marLeft w:val="0"/>
                  <w:marRight w:val="0"/>
                  <w:marTop w:val="0"/>
                  <w:marBottom w:val="0"/>
                  <w:divBdr>
                    <w:top w:val="none" w:sz="0" w:space="0" w:color="auto"/>
                    <w:left w:val="none" w:sz="0" w:space="0" w:color="auto"/>
                    <w:bottom w:val="none" w:sz="0" w:space="0" w:color="auto"/>
                    <w:right w:val="none" w:sz="0" w:space="0" w:color="auto"/>
                  </w:divBdr>
                  <w:divsChild>
                    <w:div w:id="932475944">
                      <w:marLeft w:val="0"/>
                      <w:marRight w:val="0"/>
                      <w:marTop w:val="0"/>
                      <w:marBottom w:val="0"/>
                      <w:divBdr>
                        <w:top w:val="none" w:sz="0" w:space="0" w:color="auto"/>
                        <w:left w:val="none" w:sz="0" w:space="0" w:color="auto"/>
                        <w:bottom w:val="none" w:sz="0" w:space="0" w:color="auto"/>
                        <w:right w:val="none" w:sz="0" w:space="0" w:color="auto"/>
                      </w:divBdr>
                      <w:divsChild>
                        <w:div w:id="1181554458">
                          <w:marLeft w:val="0"/>
                          <w:marRight w:val="0"/>
                          <w:marTop w:val="0"/>
                          <w:marBottom w:val="0"/>
                          <w:divBdr>
                            <w:top w:val="none" w:sz="0" w:space="0" w:color="auto"/>
                            <w:left w:val="none" w:sz="0" w:space="0" w:color="auto"/>
                            <w:bottom w:val="none" w:sz="0" w:space="0" w:color="auto"/>
                            <w:right w:val="none" w:sz="0" w:space="0" w:color="auto"/>
                          </w:divBdr>
                          <w:divsChild>
                            <w:div w:id="1657222043">
                              <w:marLeft w:val="0"/>
                              <w:marRight w:val="0"/>
                              <w:marTop w:val="0"/>
                              <w:marBottom w:val="0"/>
                              <w:divBdr>
                                <w:top w:val="none" w:sz="0" w:space="0" w:color="auto"/>
                                <w:left w:val="none" w:sz="0" w:space="0" w:color="auto"/>
                                <w:bottom w:val="none" w:sz="0" w:space="0" w:color="auto"/>
                                <w:right w:val="none" w:sz="0" w:space="0" w:color="auto"/>
                              </w:divBdr>
                              <w:divsChild>
                                <w:div w:id="1026098112">
                                  <w:marLeft w:val="0"/>
                                  <w:marRight w:val="0"/>
                                  <w:marTop w:val="0"/>
                                  <w:marBottom w:val="0"/>
                                  <w:divBdr>
                                    <w:top w:val="none" w:sz="0" w:space="0" w:color="auto"/>
                                    <w:left w:val="none" w:sz="0" w:space="0" w:color="auto"/>
                                    <w:bottom w:val="none" w:sz="0" w:space="0" w:color="auto"/>
                                    <w:right w:val="none" w:sz="0" w:space="0" w:color="auto"/>
                                  </w:divBdr>
                                  <w:divsChild>
                                    <w:div w:id="6798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90265">
                          <w:marLeft w:val="0"/>
                          <w:marRight w:val="0"/>
                          <w:marTop w:val="0"/>
                          <w:marBottom w:val="0"/>
                          <w:divBdr>
                            <w:top w:val="none" w:sz="0" w:space="0" w:color="auto"/>
                            <w:left w:val="none" w:sz="0" w:space="0" w:color="auto"/>
                            <w:bottom w:val="none" w:sz="0" w:space="0" w:color="auto"/>
                            <w:right w:val="none" w:sz="0" w:space="0" w:color="auto"/>
                          </w:divBdr>
                          <w:divsChild>
                            <w:div w:id="2093502171">
                              <w:marLeft w:val="0"/>
                              <w:marRight w:val="0"/>
                              <w:marTop w:val="0"/>
                              <w:marBottom w:val="0"/>
                              <w:divBdr>
                                <w:top w:val="none" w:sz="0" w:space="0" w:color="auto"/>
                                <w:left w:val="none" w:sz="0" w:space="0" w:color="auto"/>
                                <w:bottom w:val="none" w:sz="0" w:space="0" w:color="auto"/>
                                <w:right w:val="none" w:sz="0" w:space="0" w:color="auto"/>
                              </w:divBdr>
                              <w:divsChild>
                                <w:div w:id="13977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705404">
      <w:bodyDiv w:val="1"/>
      <w:marLeft w:val="0"/>
      <w:marRight w:val="0"/>
      <w:marTop w:val="0"/>
      <w:marBottom w:val="0"/>
      <w:divBdr>
        <w:top w:val="none" w:sz="0" w:space="0" w:color="auto"/>
        <w:left w:val="none" w:sz="0" w:space="0" w:color="auto"/>
        <w:bottom w:val="none" w:sz="0" w:space="0" w:color="auto"/>
        <w:right w:val="none" w:sz="0" w:space="0" w:color="auto"/>
      </w:divBdr>
    </w:div>
    <w:div w:id="576473388">
      <w:bodyDiv w:val="1"/>
      <w:marLeft w:val="0"/>
      <w:marRight w:val="0"/>
      <w:marTop w:val="0"/>
      <w:marBottom w:val="0"/>
      <w:divBdr>
        <w:top w:val="none" w:sz="0" w:space="0" w:color="auto"/>
        <w:left w:val="none" w:sz="0" w:space="0" w:color="auto"/>
        <w:bottom w:val="none" w:sz="0" w:space="0" w:color="auto"/>
        <w:right w:val="none" w:sz="0" w:space="0" w:color="auto"/>
      </w:divBdr>
    </w:div>
    <w:div w:id="616988305">
      <w:bodyDiv w:val="1"/>
      <w:marLeft w:val="0"/>
      <w:marRight w:val="0"/>
      <w:marTop w:val="0"/>
      <w:marBottom w:val="0"/>
      <w:divBdr>
        <w:top w:val="none" w:sz="0" w:space="0" w:color="auto"/>
        <w:left w:val="none" w:sz="0" w:space="0" w:color="auto"/>
        <w:bottom w:val="none" w:sz="0" w:space="0" w:color="auto"/>
        <w:right w:val="none" w:sz="0" w:space="0" w:color="auto"/>
      </w:divBdr>
    </w:div>
    <w:div w:id="617299980">
      <w:bodyDiv w:val="1"/>
      <w:marLeft w:val="0"/>
      <w:marRight w:val="0"/>
      <w:marTop w:val="0"/>
      <w:marBottom w:val="0"/>
      <w:divBdr>
        <w:top w:val="none" w:sz="0" w:space="0" w:color="auto"/>
        <w:left w:val="none" w:sz="0" w:space="0" w:color="auto"/>
        <w:bottom w:val="none" w:sz="0" w:space="0" w:color="auto"/>
        <w:right w:val="none" w:sz="0" w:space="0" w:color="auto"/>
      </w:divBdr>
    </w:div>
    <w:div w:id="62994325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39574758">
      <w:bodyDiv w:val="1"/>
      <w:marLeft w:val="0"/>
      <w:marRight w:val="0"/>
      <w:marTop w:val="0"/>
      <w:marBottom w:val="0"/>
      <w:divBdr>
        <w:top w:val="none" w:sz="0" w:space="0" w:color="auto"/>
        <w:left w:val="none" w:sz="0" w:space="0" w:color="auto"/>
        <w:bottom w:val="none" w:sz="0" w:space="0" w:color="auto"/>
        <w:right w:val="none" w:sz="0" w:space="0" w:color="auto"/>
      </w:divBdr>
    </w:div>
    <w:div w:id="639726637">
      <w:bodyDiv w:val="1"/>
      <w:marLeft w:val="0"/>
      <w:marRight w:val="0"/>
      <w:marTop w:val="0"/>
      <w:marBottom w:val="0"/>
      <w:divBdr>
        <w:top w:val="none" w:sz="0" w:space="0" w:color="auto"/>
        <w:left w:val="none" w:sz="0" w:space="0" w:color="auto"/>
        <w:bottom w:val="none" w:sz="0" w:space="0" w:color="auto"/>
        <w:right w:val="none" w:sz="0" w:space="0" w:color="auto"/>
      </w:divBdr>
    </w:div>
    <w:div w:id="653602025">
      <w:bodyDiv w:val="1"/>
      <w:marLeft w:val="0"/>
      <w:marRight w:val="0"/>
      <w:marTop w:val="0"/>
      <w:marBottom w:val="0"/>
      <w:divBdr>
        <w:top w:val="none" w:sz="0" w:space="0" w:color="auto"/>
        <w:left w:val="none" w:sz="0" w:space="0" w:color="auto"/>
        <w:bottom w:val="none" w:sz="0" w:space="0" w:color="auto"/>
        <w:right w:val="none" w:sz="0" w:space="0" w:color="auto"/>
      </w:divBdr>
    </w:div>
    <w:div w:id="664475990">
      <w:bodyDiv w:val="1"/>
      <w:marLeft w:val="0"/>
      <w:marRight w:val="0"/>
      <w:marTop w:val="0"/>
      <w:marBottom w:val="0"/>
      <w:divBdr>
        <w:top w:val="none" w:sz="0" w:space="0" w:color="auto"/>
        <w:left w:val="none" w:sz="0" w:space="0" w:color="auto"/>
        <w:bottom w:val="none" w:sz="0" w:space="0" w:color="auto"/>
        <w:right w:val="none" w:sz="0" w:space="0" w:color="auto"/>
      </w:divBdr>
    </w:div>
    <w:div w:id="665284857">
      <w:bodyDiv w:val="1"/>
      <w:marLeft w:val="0"/>
      <w:marRight w:val="0"/>
      <w:marTop w:val="0"/>
      <w:marBottom w:val="0"/>
      <w:divBdr>
        <w:top w:val="none" w:sz="0" w:space="0" w:color="auto"/>
        <w:left w:val="none" w:sz="0" w:space="0" w:color="auto"/>
        <w:bottom w:val="none" w:sz="0" w:space="0" w:color="auto"/>
        <w:right w:val="none" w:sz="0" w:space="0" w:color="auto"/>
      </w:divBdr>
    </w:div>
    <w:div w:id="668143413">
      <w:bodyDiv w:val="1"/>
      <w:marLeft w:val="0"/>
      <w:marRight w:val="0"/>
      <w:marTop w:val="0"/>
      <w:marBottom w:val="0"/>
      <w:divBdr>
        <w:top w:val="none" w:sz="0" w:space="0" w:color="auto"/>
        <w:left w:val="none" w:sz="0" w:space="0" w:color="auto"/>
        <w:bottom w:val="none" w:sz="0" w:space="0" w:color="auto"/>
        <w:right w:val="none" w:sz="0" w:space="0" w:color="auto"/>
      </w:divBdr>
    </w:div>
    <w:div w:id="670107037">
      <w:bodyDiv w:val="1"/>
      <w:marLeft w:val="0"/>
      <w:marRight w:val="0"/>
      <w:marTop w:val="0"/>
      <w:marBottom w:val="0"/>
      <w:divBdr>
        <w:top w:val="none" w:sz="0" w:space="0" w:color="auto"/>
        <w:left w:val="none" w:sz="0" w:space="0" w:color="auto"/>
        <w:bottom w:val="none" w:sz="0" w:space="0" w:color="auto"/>
        <w:right w:val="none" w:sz="0" w:space="0" w:color="auto"/>
      </w:divBdr>
    </w:div>
    <w:div w:id="675302660">
      <w:bodyDiv w:val="1"/>
      <w:marLeft w:val="0"/>
      <w:marRight w:val="0"/>
      <w:marTop w:val="0"/>
      <w:marBottom w:val="0"/>
      <w:divBdr>
        <w:top w:val="none" w:sz="0" w:space="0" w:color="auto"/>
        <w:left w:val="none" w:sz="0" w:space="0" w:color="auto"/>
        <w:bottom w:val="none" w:sz="0" w:space="0" w:color="auto"/>
        <w:right w:val="none" w:sz="0" w:space="0" w:color="auto"/>
      </w:divBdr>
    </w:div>
    <w:div w:id="675423456">
      <w:bodyDiv w:val="1"/>
      <w:marLeft w:val="0"/>
      <w:marRight w:val="0"/>
      <w:marTop w:val="0"/>
      <w:marBottom w:val="0"/>
      <w:divBdr>
        <w:top w:val="none" w:sz="0" w:space="0" w:color="auto"/>
        <w:left w:val="none" w:sz="0" w:space="0" w:color="auto"/>
        <w:bottom w:val="none" w:sz="0" w:space="0" w:color="auto"/>
        <w:right w:val="none" w:sz="0" w:space="0" w:color="auto"/>
      </w:divBdr>
    </w:div>
    <w:div w:id="691615148">
      <w:bodyDiv w:val="1"/>
      <w:marLeft w:val="0"/>
      <w:marRight w:val="0"/>
      <w:marTop w:val="0"/>
      <w:marBottom w:val="0"/>
      <w:divBdr>
        <w:top w:val="none" w:sz="0" w:space="0" w:color="auto"/>
        <w:left w:val="none" w:sz="0" w:space="0" w:color="auto"/>
        <w:bottom w:val="none" w:sz="0" w:space="0" w:color="auto"/>
        <w:right w:val="none" w:sz="0" w:space="0" w:color="auto"/>
      </w:divBdr>
    </w:div>
    <w:div w:id="715589226">
      <w:bodyDiv w:val="1"/>
      <w:marLeft w:val="0"/>
      <w:marRight w:val="0"/>
      <w:marTop w:val="0"/>
      <w:marBottom w:val="0"/>
      <w:divBdr>
        <w:top w:val="none" w:sz="0" w:space="0" w:color="auto"/>
        <w:left w:val="none" w:sz="0" w:space="0" w:color="auto"/>
        <w:bottom w:val="none" w:sz="0" w:space="0" w:color="auto"/>
        <w:right w:val="none" w:sz="0" w:space="0" w:color="auto"/>
      </w:divBdr>
    </w:div>
    <w:div w:id="720907461">
      <w:bodyDiv w:val="1"/>
      <w:marLeft w:val="0"/>
      <w:marRight w:val="0"/>
      <w:marTop w:val="0"/>
      <w:marBottom w:val="0"/>
      <w:divBdr>
        <w:top w:val="none" w:sz="0" w:space="0" w:color="auto"/>
        <w:left w:val="none" w:sz="0" w:space="0" w:color="auto"/>
        <w:bottom w:val="none" w:sz="0" w:space="0" w:color="auto"/>
        <w:right w:val="none" w:sz="0" w:space="0" w:color="auto"/>
      </w:divBdr>
    </w:div>
    <w:div w:id="755444268">
      <w:bodyDiv w:val="1"/>
      <w:marLeft w:val="0"/>
      <w:marRight w:val="0"/>
      <w:marTop w:val="0"/>
      <w:marBottom w:val="0"/>
      <w:divBdr>
        <w:top w:val="none" w:sz="0" w:space="0" w:color="auto"/>
        <w:left w:val="none" w:sz="0" w:space="0" w:color="auto"/>
        <w:bottom w:val="none" w:sz="0" w:space="0" w:color="auto"/>
        <w:right w:val="none" w:sz="0" w:space="0" w:color="auto"/>
      </w:divBdr>
    </w:div>
    <w:div w:id="761341538">
      <w:bodyDiv w:val="1"/>
      <w:marLeft w:val="0"/>
      <w:marRight w:val="0"/>
      <w:marTop w:val="0"/>
      <w:marBottom w:val="0"/>
      <w:divBdr>
        <w:top w:val="none" w:sz="0" w:space="0" w:color="auto"/>
        <w:left w:val="none" w:sz="0" w:space="0" w:color="auto"/>
        <w:bottom w:val="none" w:sz="0" w:space="0" w:color="auto"/>
        <w:right w:val="none" w:sz="0" w:space="0" w:color="auto"/>
      </w:divBdr>
    </w:div>
    <w:div w:id="778261291">
      <w:bodyDiv w:val="1"/>
      <w:marLeft w:val="0"/>
      <w:marRight w:val="0"/>
      <w:marTop w:val="0"/>
      <w:marBottom w:val="0"/>
      <w:divBdr>
        <w:top w:val="none" w:sz="0" w:space="0" w:color="auto"/>
        <w:left w:val="none" w:sz="0" w:space="0" w:color="auto"/>
        <w:bottom w:val="none" w:sz="0" w:space="0" w:color="auto"/>
        <w:right w:val="none" w:sz="0" w:space="0" w:color="auto"/>
      </w:divBdr>
    </w:div>
    <w:div w:id="780106017">
      <w:bodyDiv w:val="1"/>
      <w:marLeft w:val="0"/>
      <w:marRight w:val="0"/>
      <w:marTop w:val="0"/>
      <w:marBottom w:val="0"/>
      <w:divBdr>
        <w:top w:val="none" w:sz="0" w:space="0" w:color="auto"/>
        <w:left w:val="none" w:sz="0" w:space="0" w:color="auto"/>
        <w:bottom w:val="none" w:sz="0" w:space="0" w:color="auto"/>
        <w:right w:val="none" w:sz="0" w:space="0" w:color="auto"/>
      </w:divBdr>
    </w:div>
    <w:div w:id="802311586">
      <w:bodyDiv w:val="1"/>
      <w:marLeft w:val="0"/>
      <w:marRight w:val="0"/>
      <w:marTop w:val="0"/>
      <w:marBottom w:val="0"/>
      <w:divBdr>
        <w:top w:val="none" w:sz="0" w:space="0" w:color="auto"/>
        <w:left w:val="none" w:sz="0" w:space="0" w:color="auto"/>
        <w:bottom w:val="none" w:sz="0" w:space="0" w:color="auto"/>
        <w:right w:val="none" w:sz="0" w:space="0" w:color="auto"/>
      </w:divBdr>
    </w:div>
    <w:div w:id="810442122">
      <w:bodyDiv w:val="1"/>
      <w:marLeft w:val="0"/>
      <w:marRight w:val="0"/>
      <w:marTop w:val="0"/>
      <w:marBottom w:val="0"/>
      <w:divBdr>
        <w:top w:val="none" w:sz="0" w:space="0" w:color="auto"/>
        <w:left w:val="none" w:sz="0" w:space="0" w:color="auto"/>
        <w:bottom w:val="none" w:sz="0" w:space="0" w:color="auto"/>
        <w:right w:val="none" w:sz="0" w:space="0" w:color="auto"/>
      </w:divBdr>
    </w:div>
    <w:div w:id="818308367">
      <w:bodyDiv w:val="1"/>
      <w:marLeft w:val="0"/>
      <w:marRight w:val="0"/>
      <w:marTop w:val="0"/>
      <w:marBottom w:val="0"/>
      <w:divBdr>
        <w:top w:val="none" w:sz="0" w:space="0" w:color="auto"/>
        <w:left w:val="none" w:sz="0" w:space="0" w:color="auto"/>
        <w:bottom w:val="none" w:sz="0" w:space="0" w:color="auto"/>
        <w:right w:val="none" w:sz="0" w:space="0" w:color="auto"/>
      </w:divBdr>
    </w:div>
    <w:div w:id="836775208">
      <w:bodyDiv w:val="1"/>
      <w:marLeft w:val="0"/>
      <w:marRight w:val="0"/>
      <w:marTop w:val="0"/>
      <w:marBottom w:val="0"/>
      <w:divBdr>
        <w:top w:val="none" w:sz="0" w:space="0" w:color="auto"/>
        <w:left w:val="none" w:sz="0" w:space="0" w:color="auto"/>
        <w:bottom w:val="none" w:sz="0" w:space="0" w:color="auto"/>
        <w:right w:val="none" w:sz="0" w:space="0" w:color="auto"/>
      </w:divBdr>
    </w:div>
    <w:div w:id="845217937">
      <w:bodyDiv w:val="1"/>
      <w:marLeft w:val="0"/>
      <w:marRight w:val="0"/>
      <w:marTop w:val="0"/>
      <w:marBottom w:val="0"/>
      <w:divBdr>
        <w:top w:val="none" w:sz="0" w:space="0" w:color="auto"/>
        <w:left w:val="none" w:sz="0" w:space="0" w:color="auto"/>
        <w:bottom w:val="none" w:sz="0" w:space="0" w:color="auto"/>
        <w:right w:val="none" w:sz="0" w:space="0" w:color="auto"/>
      </w:divBdr>
    </w:div>
    <w:div w:id="898325885">
      <w:bodyDiv w:val="1"/>
      <w:marLeft w:val="0"/>
      <w:marRight w:val="0"/>
      <w:marTop w:val="0"/>
      <w:marBottom w:val="0"/>
      <w:divBdr>
        <w:top w:val="none" w:sz="0" w:space="0" w:color="auto"/>
        <w:left w:val="none" w:sz="0" w:space="0" w:color="auto"/>
        <w:bottom w:val="none" w:sz="0" w:space="0" w:color="auto"/>
        <w:right w:val="none" w:sz="0" w:space="0" w:color="auto"/>
      </w:divBdr>
    </w:div>
    <w:div w:id="911618313">
      <w:bodyDiv w:val="1"/>
      <w:marLeft w:val="0"/>
      <w:marRight w:val="0"/>
      <w:marTop w:val="0"/>
      <w:marBottom w:val="0"/>
      <w:divBdr>
        <w:top w:val="none" w:sz="0" w:space="0" w:color="auto"/>
        <w:left w:val="none" w:sz="0" w:space="0" w:color="auto"/>
        <w:bottom w:val="none" w:sz="0" w:space="0" w:color="auto"/>
        <w:right w:val="none" w:sz="0" w:space="0" w:color="auto"/>
      </w:divBdr>
    </w:div>
    <w:div w:id="965699357">
      <w:bodyDiv w:val="1"/>
      <w:marLeft w:val="0"/>
      <w:marRight w:val="0"/>
      <w:marTop w:val="0"/>
      <w:marBottom w:val="0"/>
      <w:divBdr>
        <w:top w:val="none" w:sz="0" w:space="0" w:color="auto"/>
        <w:left w:val="none" w:sz="0" w:space="0" w:color="auto"/>
        <w:bottom w:val="none" w:sz="0" w:space="0" w:color="auto"/>
        <w:right w:val="none" w:sz="0" w:space="0" w:color="auto"/>
      </w:divBdr>
    </w:div>
    <w:div w:id="974139356">
      <w:bodyDiv w:val="1"/>
      <w:marLeft w:val="0"/>
      <w:marRight w:val="0"/>
      <w:marTop w:val="0"/>
      <w:marBottom w:val="0"/>
      <w:divBdr>
        <w:top w:val="none" w:sz="0" w:space="0" w:color="auto"/>
        <w:left w:val="none" w:sz="0" w:space="0" w:color="auto"/>
        <w:bottom w:val="none" w:sz="0" w:space="0" w:color="auto"/>
        <w:right w:val="none" w:sz="0" w:space="0" w:color="auto"/>
      </w:divBdr>
    </w:div>
    <w:div w:id="974718355">
      <w:bodyDiv w:val="1"/>
      <w:marLeft w:val="0"/>
      <w:marRight w:val="0"/>
      <w:marTop w:val="0"/>
      <w:marBottom w:val="0"/>
      <w:divBdr>
        <w:top w:val="none" w:sz="0" w:space="0" w:color="auto"/>
        <w:left w:val="none" w:sz="0" w:space="0" w:color="auto"/>
        <w:bottom w:val="none" w:sz="0" w:space="0" w:color="auto"/>
        <w:right w:val="none" w:sz="0" w:space="0" w:color="auto"/>
      </w:divBdr>
    </w:div>
    <w:div w:id="97722397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2030907">
      <w:bodyDiv w:val="1"/>
      <w:marLeft w:val="0"/>
      <w:marRight w:val="0"/>
      <w:marTop w:val="0"/>
      <w:marBottom w:val="0"/>
      <w:divBdr>
        <w:top w:val="none" w:sz="0" w:space="0" w:color="auto"/>
        <w:left w:val="none" w:sz="0" w:space="0" w:color="auto"/>
        <w:bottom w:val="none" w:sz="0" w:space="0" w:color="auto"/>
        <w:right w:val="none" w:sz="0" w:space="0" w:color="auto"/>
      </w:divBdr>
    </w:div>
    <w:div w:id="1004434603">
      <w:bodyDiv w:val="1"/>
      <w:marLeft w:val="0"/>
      <w:marRight w:val="0"/>
      <w:marTop w:val="0"/>
      <w:marBottom w:val="0"/>
      <w:divBdr>
        <w:top w:val="none" w:sz="0" w:space="0" w:color="auto"/>
        <w:left w:val="none" w:sz="0" w:space="0" w:color="auto"/>
        <w:bottom w:val="none" w:sz="0" w:space="0" w:color="auto"/>
        <w:right w:val="none" w:sz="0" w:space="0" w:color="auto"/>
      </w:divBdr>
    </w:div>
    <w:div w:id="1004743299">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08102065">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4258844">
      <w:bodyDiv w:val="1"/>
      <w:marLeft w:val="0"/>
      <w:marRight w:val="0"/>
      <w:marTop w:val="0"/>
      <w:marBottom w:val="0"/>
      <w:divBdr>
        <w:top w:val="none" w:sz="0" w:space="0" w:color="auto"/>
        <w:left w:val="none" w:sz="0" w:space="0" w:color="auto"/>
        <w:bottom w:val="none" w:sz="0" w:space="0" w:color="auto"/>
        <w:right w:val="none" w:sz="0" w:space="0" w:color="auto"/>
      </w:divBdr>
    </w:div>
    <w:div w:id="1031567029">
      <w:bodyDiv w:val="1"/>
      <w:marLeft w:val="0"/>
      <w:marRight w:val="0"/>
      <w:marTop w:val="0"/>
      <w:marBottom w:val="0"/>
      <w:divBdr>
        <w:top w:val="none" w:sz="0" w:space="0" w:color="auto"/>
        <w:left w:val="none" w:sz="0" w:space="0" w:color="auto"/>
        <w:bottom w:val="none" w:sz="0" w:space="0" w:color="auto"/>
        <w:right w:val="none" w:sz="0" w:space="0" w:color="auto"/>
      </w:divBdr>
    </w:div>
    <w:div w:id="1032921205">
      <w:bodyDiv w:val="1"/>
      <w:marLeft w:val="0"/>
      <w:marRight w:val="0"/>
      <w:marTop w:val="0"/>
      <w:marBottom w:val="0"/>
      <w:divBdr>
        <w:top w:val="none" w:sz="0" w:space="0" w:color="auto"/>
        <w:left w:val="none" w:sz="0" w:space="0" w:color="auto"/>
        <w:bottom w:val="none" w:sz="0" w:space="0" w:color="auto"/>
        <w:right w:val="none" w:sz="0" w:space="0" w:color="auto"/>
      </w:divBdr>
    </w:div>
    <w:div w:id="1052849988">
      <w:bodyDiv w:val="1"/>
      <w:marLeft w:val="0"/>
      <w:marRight w:val="0"/>
      <w:marTop w:val="0"/>
      <w:marBottom w:val="0"/>
      <w:divBdr>
        <w:top w:val="none" w:sz="0" w:space="0" w:color="auto"/>
        <w:left w:val="none" w:sz="0" w:space="0" w:color="auto"/>
        <w:bottom w:val="none" w:sz="0" w:space="0" w:color="auto"/>
        <w:right w:val="none" w:sz="0" w:space="0" w:color="auto"/>
      </w:divBdr>
    </w:div>
    <w:div w:id="1055468138">
      <w:bodyDiv w:val="1"/>
      <w:marLeft w:val="0"/>
      <w:marRight w:val="0"/>
      <w:marTop w:val="0"/>
      <w:marBottom w:val="0"/>
      <w:divBdr>
        <w:top w:val="none" w:sz="0" w:space="0" w:color="auto"/>
        <w:left w:val="none" w:sz="0" w:space="0" w:color="auto"/>
        <w:bottom w:val="none" w:sz="0" w:space="0" w:color="auto"/>
        <w:right w:val="none" w:sz="0" w:space="0" w:color="auto"/>
      </w:divBdr>
    </w:div>
    <w:div w:id="1055933580">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04422302">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5054861">
      <w:bodyDiv w:val="1"/>
      <w:marLeft w:val="0"/>
      <w:marRight w:val="0"/>
      <w:marTop w:val="0"/>
      <w:marBottom w:val="0"/>
      <w:divBdr>
        <w:top w:val="none" w:sz="0" w:space="0" w:color="auto"/>
        <w:left w:val="none" w:sz="0" w:space="0" w:color="auto"/>
        <w:bottom w:val="none" w:sz="0" w:space="0" w:color="auto"/>
        <w:right w:val="none" w:sz="0" w:space="0" w:color="auto"/>
      </w:divBdr>
    </w:div>
    <w:div w:id="1139344440">
      <w:bodyDiv w:val="1"/>
      <w:marLeft w:val="0"/>
      <w:marRight w:val="0"/>
      <w:marTop w:val="0"/>
      <w:marBottom w:val="0"/>
      <w:divBdr>
        <w:top w:val="none" w:sz="0" w:space="0" w:color="auto"/>
        <w:left w:val="none" w:sz="0" w:space="0" w:color="auto"/>
        <w:bottom w:val="none" w:sz="0" w:space="0" w:color="auto"/>
        <w:right w:val="none" w:sz="0" w:space="0" w:color="auto"/>
      </w:divBdr>
    </w:div>
    <w:div w:id="1152215744">
      <w:bodyDiv w:val="1"/>
      <w:marLeft w:val="0"/>
      <w:marRight w:val="0"/>
      <w:marTop w:val="0"/>
      <w:marBottom w:val="0"/>
      <w:divBdr>
        <w:top w:val="none" w:sz="0" w:space="0" w:color="auto"/>
        <w:left w:val="none" w:sz="0" w:space="0" w:color="auto"/>
        <w:bottom w:val="none" w:sz="0" w:space="0" w:color="auto"/>
        <w:right w:val="none" w:sz="0" w:space="0" w:color="auto"/>
      </w:divBdr>
    </w:div>
    <w:div w:id="1154679636">
      <w:bodyDiv w:val="1"/>
      <w:marLeft w:val="0"/>
      <w:marRight w:val="0"/>
      <w:marTop w:val="0"/>
      <w:marBottom w:val="0"/>
      <w:divBdr>
        <w:top w:val="none" w:sz="0" w:space="0" w:color="auto"/>
        <w:left w:val="none" w:sz="0" w:space="0" w:color="auto"/>
        <w:bottom w:val="none" w:sz="0" w:space="0" w:color="auto"/>
        <w:right w:val="none" w:sz="0" w:space="0" w:color="auto"/>
      </w:divBdr>
    </w:div>
    <w:div w:id="1157770849">
      <w:bodyDiv w:val="1"/>
      <w:marLeft w:val="0"/>
      <w:marRight w:val="0"/>
      <w:marTop w:val="0"/>
      <w:marBottom w:val="0"/>
      <w:divBdr>
        <w:top w:val="none" w:sz="0" w:space="0" w:color="auto"/>
        <w:left w:val="none" w:sz="0" w:space="0" w:color="auto"/>
        <w:bottom w:val="none" w:sz="0" w:space="0" w:color="auto"/>
        <w:right w:val="none" w:sz="0" w:space="0" w:color="auto"/>
      </w:divBdr>
    </w:div>
    <w:div w:id="1197618458">
      <w:bodyDiv w:val="1"/>
      <w:marLeft w:val="0"/>
      <w:marRight w:val="0"/>
      <w:marTop w:val="0"/>
      <w:marBottom w:val="0"/>
      <w:divBdr>
        <w:top w:val="none" w:sz="0" w:space="0" w:color="auto"/>
        <w:left w:val="none" w:sz="0" w:space="0" w:color="auto"/>
        <w:bottom w:val="none" w:sz="0" w:space="0" w:color="auto"/>
        <w:right w:val="none" w:sz="0" w:space="0" w:color="auto"/>
      </w:divBdr>
    </w:div>
    <w:div w:id="1201087000">
      <w:bodyDiv w:val="1"/>
      <w:marLeft w:val="0"/>
      <w:marRight w:val="0"/>
      <w:marTop w:val="0"/>
      <w:marBottom w:val="0"/>
      <w:divBdr>
        <w:top w:val="none" w:sz="0" w:space="0" w:color="auto"/>
        <w:left w:val="none" w:sz="0" w:space="0" w:color="auto"/>
        <w:bottom w:val="none" w:sz="0" w:space="0" w:color="auto"/>
        <w:right w:val="none" w:sz="0" w:space="0" w:color="auto"/>
      </w:divBdr>
    </w:div>
    <w:div w:id="1211964328">
      <w:bodyDiv w:val="1"/>
      <w:marLeft w:val="0"/>
      <w:marRight w:val="0"/>
      <w:marTop w:val="0"/>
      <w:marBottom w:val="0"/>
      <w:divBdr>
        <w:top w:val="none" w:sz="0" w:space="0" w:color="auto"/>
        <w:left w:val="none" w:sz="0" w:space="0" w:color="auto"/>
        <w:bottom w:val="none" w:sz="0" w:space="0" w:color="auto"/>
        <w:right w:val="none" w:sz="0" w:space="0" w:color="auto"/>
      </w:divBdr>
    </w:div>
    <w:div w:id="1230921275">
      <w:bodyDiv w:val="1"/>
      <w:marLeft w:val="0"/>
      <w:marRight w:val="0"/>
      <w:marTop w:val="0"/>
      <w:marBottom w:val="0"/>
      <w:divBdr>
        <w:top w:val="none" w:sz="0" w:space="0" w:color="auto"/>
        <w:left w:val="none" w:sz="0" w:space="0" w:color="auto"/>
        <w:bottom w:val="none" w:sz="0" w:space="0" w:color="auto"/>
        <w:right w:val="none" w:sz="0" w:space="0" w:color="auto"/>
      </w:divBdr>
    </w:div>
    <w:div w:id="1254629875">
      <w:bodyDiv w:val="1"/>
      <w:marLeft w:val="0"/>
      <w:marRight w:val="0"/>
      <w:marTop w:val="0"/>
      <w:marBottom w:val="0"/>
      <w:divBdr>
        <w:top w:val="none" w:sz="0" w:space="0" w:color="auto"/>
        <w:left w:val="none" w:sz="0" w:space="0" w:color="auto"/>
        <w:bottom w:val="none" w:sz="0" w:space="0" w:color="auto"/>
        <w:right w:val="none" w:sz="0" w:space="0" w:color="auto"/>
      </w:divBdr>
    </w:div>
    <w:div w:id="1262372923">
      <w:bodyDiv w:val="1"/>
      <w:marLeft w:val="0"/>
      <w:marRight w:val="0"/>
      <w:marTop w:val="0"/>
      <w:marBottom w:val="0"/>
      <w:divBdr>
        <w:top w:val="none" w:sz="0" w:space="0" w:color="auto"/>
        <w:left w:val="none" w:sz="0" w:space="0" w:color="auto"/>
        <w:bottom w:val="none" w:sz="0" w:space="0" w:color="auto"/>
        <w:right w:val="none" w:sz="0" w:space="0" w:color="auto"/>
      </w:divBdr>
    </w:div>
    <w:div w:id="1282034974">
      <w:bodyDiv w:val="1"/>
      <w:marLeft w:val="0"/>
      <w:marRight w:val="0"/>
      <w:marTop w:val="0"/>
      <w:marBottom w:val="0"/>
      <w:divBdr>
        <w:top w:val="none" w:sz="0" w:space="0" w:color="auto"/>
        <w:left w:val="none" w:sz="0" w:space="0" w:color="auto"/>
        <w:bottom w:val="none" w:sz="0" w:space="0" w:color="auto"/>
        <w:right w:val="none" w:sz="0" w:space="0" w:color="auto"/>
      </w:divBdr>
    </w:div>
    <w:div w:id="1318922983">
      <w:bodyDiv w:val="1"/>
      <w:marLeft w:val="0"/>
      <w:marRight w:val="0"/>
      <w:marTop w:val="0"/>
      <w:marBottom w:val="0"/>
      <w:divBdr>
        <w:top w:val="none" w:sz="0" w:space="0" w:color="auto"/>
        <w:left w:val="none" w:sz="0" w:space="0" w:color="auto"/>
        <w:bottom w:val="none" w:sz="0" w:space="0" w:color="auto"/>
        <w:right w:val="none" w:sz="0" w:space="0" w:color="auto"/>
      </w:divBdr>
    </w:div>
    <w:div w:id="1325932079">
      <w:bodyDiv w:val="1"/>
      <w:marLeft w:val="0"/>
      <w:marRight w:val="0"/>
      <w:marTop w:val="0"/>
      <w:marBottom w:val="0"/>
      <w:divBdr>
        <w:top w:val="none" w:sz="0" w:space="0" w:color="auto"/>
        <w:left w:val="none" w:sz="0" w:space="0" w:color="auto"/>
        <w:bottom w:val="none" w:sz="0" w:space="0" w:color="auto"/>
        <w:right w:val="none" w:sz="0" w:space="0" w:color="auto"/>
      </w:divBdr>
    </w:div>
    <w:div w:id="1331526260">
      <w:bodyDiv w:val="1"/>
      <w:marLeft w:val="0"/>
      <w:marRight w:val="0"/>
      <w:marTop w:val="0"/>
      <w:marBottom w:val="0"/>
      <w:divBdr>
        <w:top w:val="none" w:sz="0" w:space="0" w:color="auto"/>
        <w:left w:val="none" w:sz="0" w:space="0" w:color="auto"/>
        <w:bottom w:val="none" w:sz="0" w:space="0" w:color="auto"/>
        <w:right w:val="none" w:sz="0" w:space="0" w:color="auto"/>
      </w:divBdr>
    </w:div>
    <w:div w:id="1336304828">
      <w:bodyDiv w:val="1"/>
      <w:marLeft w:val="0"/>
      <w:marRight w:val="0"/>
      <w:marTop w:val="0"/>
      <w:marBottom w:val="0"/>
      <w:divBdr>
        <w:top w:val="none" w:sz="0" w:space="0" w:color="auto"/>
        <w:left w:val="none" w:sz="0" w:space="0" w:color="auto"/>
        <w:bottom w:val="none" w:sz="0" w:space="0" w:color="auto"/>
        <w:right w:val="none" w:sz="0" w:space="0" w:color="auto"/>
      </w:divBdr>
    </w:div>
    <w:div w:id="1369262614">
      <w:bodyDiv w:val="1"/>
      <w:marLeft w:val="0"/>
      <w:marRight w:val="0"/>
      <w:marTop w:val="0"/>
      <w:marBottom w:val="0"/>
      <w:divBdr>
        <w:top w:val="none" w:sz="0" w:space="0" w:color="auto"/>
        <w:left w:val="none" w:sz="0" w:space="0" w:color="auto"/>
        <w:bottom w:val="none" w:sz="0" w:space="0" w:color="auto"/>
        <w:right w:val="none" w:sz="0" w:space="0" w:color="auto"/>
      </w:divBdr>
    </w:div>
    <w:div w:id="1376000655">
      <w:bodyDiv w:val="1"/>
      <w:marLeft w:val="0"/>
      <w:marRight w:val="0"/>
      <w:marTop w:val="0"/>
      <w:marBottom w:val="0"/>
      <w:divBdr>
        <w:top w:val="none" w:sz="0" w:space="0" w:color="auto"/>
        <w:left w:val="none" w:sz="0" w:space="0" w:color="auto"/>
        <w:bottom w:val="none" w:sz="0" w:space="0" w:color="auto"/>
        <w:right w:val="none" w:sz="0" w:space="0" w:color="auto"/>
      </w:divBdr>
    </w:div>
    <w:div w:id="1423141767">
      <w:bodyDiv w:val="1"/>
      <w:marLeft w:val="0"/>
      <w:marRight w:val="0"/>
      <w:marTop w:val="0"/>
      <w:marBottom w:val="0"/>
      <w:divBdr>
        <w:top w:val="none" w:sz="0" w:space="0" w:color="auto"/>
        <w:left w:val="none" w:sz="0" w:space="0" w:color="auto"/>
        <w:bottom w:val="none" w:sz="0" w:space="0" w:color="auto"/>
        <w:right w:val="none" w:sz="0" w:space="0" w:color="auto"/>
      </w:divBdr>
    </w:div>
    <w:div w:id="1430419976">
      <w:bodyDiv w:val="1"/>
      <w:marLeft w:val="0"/>
      <w:marRight w:val="0"/>
      <w:marTop w:val="0"/>
      <w:marBottom w:val="0"/>
      <w:divBdr>
        <w:top w:val="none" w:sz="0" w:space="0" w:color="auto"/>
        <w:left w:val="none" w:sz="0" w:space="0" w:color="auto"/>
        <w:bottom w:val="none" w:sz="0" w:space="0" w:color="auto"/>
        <w:right w:val="none" w:sz="0" w:space="0" w:color="auto"/>
      </w:divBdr>
    </w:div>
    <w:div w:id="1442187634">
      <w:bodyDiv w:val="1"/>
      <w:marLeft w:val="0"/>
      <w:marRight w:val="0"/>
      <w:marTop w:val="0"/>
      <w:marBottom w:val="0"/>
      <w:divBdr>
        <w:top w:val="none" w:sz="0" w:space="0" w:color="auto"/>
        <w:left w:val="none" w:sz="0" w:space="0" w:color="auto"/>
        <w:bottom w:val="none" w:sz="0" w:space="0" w:color="auto"/>
        <w:right w:val="none" w:sz="0" w:space="0" w:color="auto"/>
      </w:divBdr>
    </w:div>
    <w:div w:id="1475220805">
      <w:bodyDiv w:val="1"/>
      <w:marLeft w:val="0"/>
      <w:marRight w:val="0"/>
      <w:marTop w:val="0"/>
      <w:marBottom w:val="0"/>
      <w:divBdr>
        <w:top w:val="none" w:sz="0" w:space="0" w:color="auto"/>
        <w:left w:val="none" w:sz="0" w:space="0" w:color="auto"/>
        <w:bottom w:val="none" w:sz="0" w:space="0" w:color="auto"/>
        <w:right w:val="none" w:sz="0" w:space="0" w:color="auto"/>
      </w:divBdr>
    </w:div>
    <w:div w:id="1516076330">
      <w:bodyDiv w:val="1"/>
      <w:marLeft w:val="0"/>
      <w:marRight w:val="0"/>
      <w:marTop w:val="0"/>
      <w:marBottom w:val="0"/>
      <w:divBdr>
        <w:top w:val="none" w:sz="0" w:space="0" w:color="auto"/>
        <w:left w:val="none" w:sz="0" w:space="0" w:color="auto"/>
        <w:bottom w:val="none" w:sz="0" w:space="0" w:color="auto"/>
        <w:right w:val="none" w:sz="0" w:space="0" w:color="auto"/>
      </w:divBdr>
    </w:div>
    <w:div w:id="1522083896">
      <w:bodyDiv w:val="1"/>
      <w:marLeft w:val="0"/>
      <w:marRight w:val="0"/>
      <w:marTop w:val="0"/>
      <w:marBottom w:val="0"/>
      <w:divBdr>
        <w:top w:val="none" w:sz="0" w:space="0" w:color="auto"/>
        <w:left w:val="none" w:sz="0" w:space="0" w:color="auto"/>
        <w:bottom w:val="none" w:sz="0" w:space="0" w:color="auto"/>
        <w:right w:val="none" w:sz="0" w:space="0" w:color="auto"/>
      </w:divBdr>
    </w:div>
    <w:div w:id="1541553332">
      <w:bodyDiv w:val="1"/>
      <w:marLeft w:val="0"/>
      <w:marRight w:val="0"/>
      <w:marTop w:val="0"/>
      <w:marBottom w:val="0"/>
      <w:divBdr>
        <w:top w:val="none" w:sz="0" w:space="0" w:color="auto"/>
        <w:left w:val="none" w:sz="0" w:space="0" w:color="auto"/>
        <w:bottom w:val="none" w:sz="0" w:space="0" w:color="auto"/>
        <w:right w:val="none" w:sz="0" w:space="0" w:color="auto"/>
      </w:divBdr>
    </w:div>
    <w:div w:id="1554538145">
      <w:bodyDiv w:val="1"/>
      <w:marLeft w:val="0"/>
      <w:marRight w:val="0"/>
      <w:marTop w:val="0"/>
      <w:marBottom w:val="0"/>
      <w:divBdr>
        <w:top w:val="none" w:sz="0" w:space="0" w:color="auto"/>
        <w:left w:val="none" w:sz="0" w:space="0" w:color="auto"/>
        <w:bottom w:val="none" w:sz="0" w:space="0" w:color="auto"/>
        <w:right w:val="none" w:sz="0" w:space="0" w:color="auto"/>
      </w:divBdr>
    </w:div>
    <w:div w:id="1571765899">
      <w:bodyDiv w:val="1"/>
      <w:marLeft w:val="0"/>
      <w:marRight w:val="0"/>
      <w:marTop w:val="0"/>
      <w:marBottom w:val="0"/>
      <w:divBdr>
        <w:top w:val="none" w:sz="0" w:space="0" w:color="auto"/>
        <w:left w:val="none" w:sz="0" w:space="0" w:color="auto"/>
        <w:bottom w:val="none" w:sz="0" w:space="0" w:color="auto"/>
        <w:right w:val="none" w:sz="0" w:space="0" w:color="auto"/>
      </w:divBdr>
      <w:divsChild>
        <w:div w:id="1990591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877413">
      <w:bodyDiv w:val="1"/>
      <w:marLeft w:val="0"/>
      <w:marRight w:val="0"/>
      <w:marTop w:val="0"/>
      <w:marBottom w:val="0"/>
      <w:divBdr>
        <w:top w:val="none" w:sz="0" w:space="0" w:color="auto"/>
        <w:left w:val="none" w:sz="0" w:space="0" w:color="auto"/>
        <w:bottom w:val="none" w:sz="0" w:space="0" w:color="auto"/>
        <w:right w:val="none" w:sz="0" w:space="0" w:color="auto"/>
      </w:divBdr>
    </w:div>
    <w:div w:id="1584224068">
      <w:bodyDiv w:val="1"/>
      <w:marLeft w:val="0"/>
      <w:marRight w:val="0"/>
      <w:marTop w:val="0"/>
      <w:marBottom w:val="0"/>
      <w:divBdr>
        <w:top w:val="none" w:sz="0" w:space="0" w:color="auto"/>
        <w:left w:val="none" w:sz="0" w:space="0" w:color="auto"/>
        <w:bottom w:val="none" w:sz="0" w:space="0" w:color="auto"/>
        <w:right w:val="none" w:sz="0" w:space="0" w:color="auto"/>
      </w:divBdr>
    </w:div>
    <w:div w:id="1606156906">
      <w:bodyDiv w:val="1"/>
      <w:marLeft w:val="0"/>
      <w:marRight w:val="0"/>
      <w:marTop w:val="0"/>
      <w:marBottom w:val="0"/>
      <w:divBdr>
        <w:top w:val="none" w:sz="0" w:space="0" w:color="auto"/>
        <w:left w:val="none" w:sz="0" w:space="0" w:color="auto"/>
        <w:bottom w:val="none" w:sz="0" w:space="0" w:color="auto"/>
        <w:right w:val="none" w:sz="0" w:space="0" w:color="auto"/>
      </w:divBdr>
    </w:div>
    <w:div w:id="1609964650">
      <w:bodyDiv w:val="1"/>
      <w:marLeft w:val="0"/>
      <w:marRight w:val="0"/>
      <w:marTop w:val="0"/>
      <w:marBottom w:val="0"/>
      <w:divBdr>
        <w:top w:val="none" w:sz="0" w:space="0" w:color="auto"/>
        <w:left w:val="none" w:sz="0" w:space="0" w:color="auto"/>
        <w:bottom w:val="none" w:sz="0" w:space="0" w:color="auto"/>
        <w:right w:val="none" w:sz="0" w:space="0" w:color="auto"/>
      </w:divBdr>
    </w:div>
    <w:div w:id="1622150155">
      <w:bodyDiv w:val="1"/>
      <w:marLeft w:val="0"/>
      <w:marRight w:val="0"/>
      <w:marTop w:val="0"/>
      <w:marBottom w:val="0"/>
      <w:divBdr>
        <w:top w:val="none" w:sz="0" w:space="0" w:color="auto"/>
        <w:left w:val="none" w:sz="0" w:space="0" w:color="auto"/>
        <w:bottom w:val="none" w:sz="0" w:space="0" w:color="auto"/>
        <w:right w:val="none" w:sz="0" w:space="0" w:color="auto"/>
      </w:divBdr>
    </w:div>
    <w:div w:id="1657414244">
      <w:bodyDiv w:val="1"/>
      <w:marLeft w:val="0"/>
      <w:marRight w:val="0"/>
      <w:marTop w:val="0"/>
      <w:marBottom w:val="0"/>
      <w:divBdr>
        <w:top w:val="none" w:sz="0" w:space="0" w:color="auto"/>
        <w:left w:val="none" w:sz="0" w:space="0" w:color="auto"/>
        <w:bottom w:val="none" w:sz="0" w:space="0" w:color="auto"/>
        <w:right w:val="none" w:sz="0" w:space="0" w:color="auto"/>
      </w:divBdr>
    </w:div>
    <w:div w:id="1659269024">
      <w:bodyDiv w:val="1"/>
      <w:marLeft w:val="0"/>
      <w:marRight w:val="0"/>
      <w:marTop w:val="0"/>
      <w:marBottom w:val="0"/>
      <w:divBdr>
        <w:top w:val="none" w:sz="0" w:space="0" w:color="auto"/>
        <w:left w:val="none" w:sz="0" w:space="0" w:color="auto"/>
        <w:bottom w:val="none" w:sz="0" w:space="0" w:color="auto"/>
        <w:right w:val="none" w:sz="0" w:space="0" w:color="auto"/>
      </w:divBdr>
    </w:div>
    <w:div w:id="1668090927">
      <w:bodyDiv w:val="1"/>
      <w:marLeft w:val="0"/>
      <w:marRight w:val="0"/>
      <w:marTop w:val="0"/>
      <w:marBottom w:val="0"/>
      <w:divBdr>
        <w:top w:val="none" w:sz="0" w:space="0" w:color="auto"/>
        <w:left w:val="none" w:sz="0" w:space="0" w:color="auto"/>
        <w:bottom w:val="none" w:sz="0" w:space="0" w:color="auto"/>
        <w:right w:val="none" w:sz="0" w:space="0" w:color="auto"/>
      </w:divBdr>
    </w:div>
    <w:div w:id="1676030187">
      <w:bodyDiv w:val="1"/>
      <w:marLeft w:val="0"/>
      <w:marRight w:val="0"/>
      <w:marTop w:val="0"/>
      <w:marBottom w:val="0"/>
      <w:divBdr>
        <w:top w:val="none" w:sz="0" w:space="0" w:color="auto"/>
        <w:left w:val="none" w:sz="0" w:space="0" w:color="auto"/>
        <w:bottom w:val="none" w:sz="0" w:space="0" w:color="auto"/>
        <w:right w:val="none" w:sz="0" w:space="0" w:color="auto"/>
      </w:divBdr>
    </w:div>
    <w:div w:id="1705016493">
      <w:bodyDiv w:val="1"/>
      <w:marLeft w:val="0"/>
      <w:marRight w:val="0"/>
      <w:marTop w:val="0"/>
      <w:marBottom w:val="0"/>
      <w:divBdr>
        <w:top w:val="none" w:sz="0" w:space="0" w:color="auto"/>
        <w:left w:val="none" w:sz="0" w:space="0" w:color="auto"/>
        <w:bottom w:val="none" w:sz="0" w:space="0" w:color="auto"/>
        <w:right w:val="none" w:sz="0" w:space="0" w:color="auto"/>
      </w:divBdr>
    </w:div>
    <w:div w:id="171245739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7938726">
      <w:bodyDiv w:val="1"/>
      <w:marLeft w:val="0"/>
      <w:marRight w:val="0"/>
      <w:marTop w:val="0"/>
      <w:marBottom w:val="0"/>
      <w:divBdr>
        <w:top w:val="none" w:sz="0" w:space="0" w:color="auto"/>
        <w:left w:val="none" w:sz="0" w:space="0" w:color="auto"/>
        <w:bottom w:val="none" w:sz="0" w:space="0" w:color="auto"/>
        <w:right w:val="none" w:sz="0" w:space="0" w:color="auto"/>
      </w:divBdr>
    </w:div>
    <w:div w:id="1764374030">
      <w:bodyDiv w:val="1"/>
      <w:marLeft w:val="0"/>
      <w:marRight w:val="0"/>
      <w:marTop w:val="0"/>
      <w:marBottom w:val="0"/>
      <w:divBdr>
        <w:top w:val="none" w:sz="0" w:space="0" w:color="auto"/>
        <w:left w:val="none" w:sz="0" w:space="0" w:color="auto"/>
        <w:bottom w:val="none" w:sz="0" w:space="0" w:color="auto"/>
        <w:right w:val="none" w:sz="0" w:space="0" w:color="auto"/>
      </w:divBdr>
    </w:div>
    <w:div w:id="1765687465">
      <w:bodyDiv w:val="1"/>
      <w:marLeft w:val="0"/>
      <w:marRight w:val="0"/>
      <w:marTop w:val="0"/>
      <w:marBottom w:val="0"/>
      <w:divBdr>
        <w:top w:val="none" w:sz="0" w:space="0" w:color="auto"/>
        <w:left w:val="none" w:sz="0" w:space="0" w:color="auto"/>
        <w:bottom w:val="none" w:sz="0" w:space="0" w:color="auto"/>
        <w:right w:val="none" w:sz="0" w:space="0" w:color="auto"/>
      </w:divBdr>
    </w:div>
    <w:div w:id="1773042175">
      <w:bodyDiv w:val="1"/>
      <w:marLeft w:val="0"/>
      <w:marRight w:val="0"/>
      <w:marTop w:val="0"/>
      <w:marBottom w:val="0"/>
      <w:divBdr>
        <w:top w:val="none" w:sz="0" w:space="0" w:color="auto"/>
        <w:left w:val="none" w:sz="0" w:space="0" w:color="auto"/>
        <w:bottom w:val="none" w:sz="0" w:space="0" w:color="auto"/>
        <w:right w:val="none" w:sz="0" w:space="0" w:color="auto"/>
      </w:divBdr>
    </w:div>
    <w:div w:id="1775898585">
      <w:bodyDiv w:val="1"/>
      <w:marLeft w:val="0"/>
      <w:marRight w:val="0"/>
      <w:marTop w:val="0"/>
      <w:marBottom w:val="0"/>
      <w:divBdr>
        <w:top w:val="none" w:sz="0" w:space="0" w:color="auto"/>
        <w:left w:val="none" w:sz="0" w:space="0" w:color="auto"/>
        <w:bottom w:val="none" w:sz="0" w:space="0" w:color="auto"/>
        <w:right w:val="none" w:sz="0" w:space="0" w:color="auto"/>
      </w:divBdr>
    </w:div>
    <w:div w:id="1800878783">
      <w:bodyDiv w:val="1"/>
      <w:marLeft w:val="0"/>
      <w:marRight w:val="0"/>
      <w:marTop w:val="0"/>
      <w:marBottom w:val="0"/>
      <w:divBdr>
        <w:top w:val="none" w:sz="0" w:space="0" w:color="auto"/>
        <w:left w:val="none" w:sz="0" w:space="0" w:color="auto"/>
        <w:bottom w:val="none" w:sz="0" w:space="0" w:color="auto"/>
        <w:right w:val="none" w:sz="0" w:space="0" w:color="auto"/>
      </w:divBdr>
    </w:div>
    <w:div w:id="1807115804">
      <w:bodyDiv w:val="1"/>
      <w:marLeft w:val="0"/>
      <w:marRight w:val="0"/>
      <w:marTop w:val="0"/>
      <w:marBottom w:val="0"/>
      <w:divBdr>
        <w:top w:val="none" w:sz="0" w:space="0" w:color="auto"/>
        <w:left w:val="none" w:sz="0" w:space="0" w:color="auto"/>
        <w:bottom w:val="none" w:sz="0" w:space="0" w:color="auto"/>
        <w:right w:val="none" w:sz="0" w:space="0" w:color="auto"/>
      </w:divBdr>
    </w:div>
    <w:div w:id="1814980139">
      <w:bodyDiv w:val="1"/>
      <w:marLeft w:val="0"/>
      <w:marRight w:val="0"/>
      <w:marTop w:val="0"/>
      <w:marBottom w:val="0"/>
      <w:divBdr>
        <w:top w:val="none" w:sz="0" w:space="0" w:color="auto"/>
        <w:left w:val="none" w:sz="0" w:space="0" w:color="auto"/>
        <w:bottom w:val="none" w:sz="0" w:space="0" w:color="auto"/>
        <w:right w:val="none" w:sz="0" w:space="0" w:color="auto"/>
      </w:divBdr>
    </w:div>
    <w:div w:id="1827355600">
      <w:bodyDiv w:val="1"/>
      <w:marLeft w:val="0"/>
      <w:marRight w:val="0"/>
      <w:marTop w:val="0"/>
      <w:marBottom w:val="0"/>
      <w:divBdr>
        <w:top w:val="none" w:sz="0" w:space="0" w:color="auto"/>
        <w:left w:val="none" w:sz="0" w:space="0" w:color="auto"/>
        <w:bottom w:val="none" w:sz="0" w:space="0" w:color="auto"/>
        <w:right w:val="none" w:sz="0" w:space="0" w:color="auto"/>
      </w:divBdr>
    </w:div>
    <w:div w:id="1843470134">
      <w:bodyDiv w:val="1"/>
      <w:marLeft w:val="0"/>
      <w:marRight w:val="0"/>
      <w:marTop w:val="0"/>
      <w:marBottom w:val="0"/>
      <w:divBdr>
        <w:top w:val="none" w:sz="0" w:space="0" w:color="auto"/>
        <w:left w:val="none" w:sz="0" w:space="0" w:color="auto"/>
        <w:bottom w:val="none" w:sz="0" w:space="0" w:color="auto"/>
        <w:right w:val="none" w:sz="0" w:space="0" w:color="auto"/>
      </w:divBdr>
    </w:div>
    <w:div w:id="1845197191">
      <w:bodyDiv w:val="1"/>
      <w:marLeft w:val="0"/>
      <w:marRight w:val="0"/>
      <w:marTop w:val="0"/>
      <w:marBottom w:val="0"/>
      <w:divBdr>
        <w:top w:val="none" w:sz="0" w:space="0" w:color="auto"/>
        <w:left w:val="none" w:sz="0" w:space="0" w:color="auto"/>
        <w:bottom w:val="none" w:sz="0" w:space="0" w:color="auto"/>
        <w:right w:val="none" w:sz="0" w:space="0" w:color="auto"/>
      </w:divBdr>
    </w:div>
    <w:div w:id="1853303488">
      <w:bodyDiv w:val="1"/>
      <w:marLeft w:val="0"/>
      <w:marRight w:val="0"/>
      <w:marTop w:val="0"/>
      <w:marBottom w:val="0"/>
      <w:divBdr>
        <w:top w:val="none" w:sz="0" w:space="0" w:color="auto"/>
        <w:left w:val="none" w:sz="0" w:space="0" w:color="auto"/>
        <w:bottom w:val="none" w:sz="0" w:space="0" w:color="auto"/>
        <w:right w:val="none" w:sz="0" w:space="0" w:color="auto"/>
      </w:divBdr>
    </w:div>
    <w:div w:id="1865554022">
      <w:bodyDiv w:val="1"/>
      <w:marLeft w:val="0"/>
      <w:marRight w:val="0"/>
      <w:marTop w:val="0"/>
      <w:marBottom w:val="0"/>
      <w:divBdr>
        <w:top w:val="none" w:sz="0" w:space="0" w:color="auto"/>
        <w:left w:val="none" w:sz="0" w:space="0" w:color="auto"/>
        <w:bottom w:val="none" w:sz="0" w:space="0" w:color="auto"/>
        <w:right w:val="none" w:sz="0" w:space="0" w:color="auto"/>
      </w:divBdr>
    </w:div>
    <w:div w:id="1889800215">
      <w:bodyDiv w:val="1"/>
      <w:marLeft w:val="0"/>
      <w:marRight w:val="0"/>
      <w:marTop w:val="0"/>
      <w:marBottom w:val="0"/>
      <w:divBdr>
        <w:top w:val="none" w:sz="0" w:space="0" w:color="auto"/>
        <w:left w:val="none" w:sz="0" w:space="0" w:color="auto"/>
        <w:bottom w:val="none" w:sz="0" w:space="0" w:color="auto"/>
        <w:right w:val="none" w:sz="0" w:space="0" w:color="auto"/>
      </w:divBdr>
    </w:div>
    <w:div w:id="1894460438">
      <w:bodyDiv w:val="1"/>
      <w:marLeft w:val="0"/>
      <w:marRight w:val="0"/>
      <w:marTop w:val="0"/>
      <w:marBottom w:val="0"/>
      <w:divBdr>
        <w:top w:val="none" w:sz="0" w:space="0" w:color="auto"/>
        <w:left w:val="none" w:sz="0" w:space="0" w:color="auto"/>
        <w:bottom w:val="none" w:sz="0" w:space="0" w:color="auto"/>
        <w:right w:val="none" w:sz="0" w:space="0" w:color="auto"/>
      </w:divBdr>
    </w:div>
    <w:div w:id="1904293932">
      <w:bodyDiv w:val="1"/>
      <w:marLeft w:val="0"/>
      <w:marRight w:val="0"/>
      <w:marTop w:val="0"/>
      <w:marBottom w:val="0"/>
      <w:divBdr>
        <w:top w:val="none" w:sz="0" w:space="0" w:color="auto"/>
        <w:left w:val="none" w:sz="0" w:space="0" w:color="auto"/>
        <w:bottom w:val="none" w:sz="0" w:space="0" w:color="auto"/>
        <w:right w:val="none" w:sz="0" w:space="0" w:color="auto"/>
      </w:divBdr>
      <w:divsChild>
        <w:div w:id="1450783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6015454">
      <w:bodyDiv w:val="1"/>
      <w:marLeft w:val="0"/>
      <w:marRight w:val="0"/>
      <w:marTop w:val="0"/>
      <w:marBottom w:val="0"/>
      <w:divBdr>
        <w:top w:val="none" w:sz="0" w:space="0" w:color="auto"/>
        <w:left w:val="none" w:sz="0" w:space="0" w:color="auto"/>
        <w:bottom w:val="none" w:sz="0" w:space="0" w:color="auto"/>
        <w:right w:val="none" w:sz="0" w:space="0" w:color="auto"/>
      </w:divBdr>
    </w:div>
    <w:div w:id="1925795862">
      <w:bodyDiv w:val="1"/>
      <w:marLeft w:val="0"/>
      <w:marRight w:val="0"/>
      <w:marTop w:val="0"/>
      <w:marBottom w:val="0"/>
      <w:divBdr>
        <w:top w:val="none" w:sz="0" w:space="0" w:color="auto"/>
        <w:left w:val="none" w:sz="0" w:space="0" w:color="auto"/>
        <w:bottom w:val="none" w:sz="0" w:space="0" w:color="auto"/>
        <w:right w:val="none" w:sz="0" w:space="0" w:color="auto"/>
      </w:divBdr>
    </w:div>
    <w:div w:id="1940260530">
      <w:bodyDiv w:val="1"/>
      <w:marLeft w:val="0"/>
      <w:marRight w:val="0"/>
      <w:marTop w:val="0"/>
      <w:marBottom w:val="0"/>
      <w:divBdr>
        <w:top w:val="none" w:sz="0" w:space="0" w:color="auto"/>
        <w:left w:val="none" w:sz="0" w:space="0" w:color="auto"/>
        <w:bottom w:val="none" w:sz="0" w:space="0" w:color="auto"/>
        <w:right w:val="none" w:sz="0" w:space="0" w:color="auto"/>
      </w:divBdr>
    </w:div>
    <w:div w:id="1942253511">
      <w:bodyDiv w:val="1"/>
      <w:marLeft w:val="0"/>
      <w:marRight w:val="0"/>
      <w:marTop w:val="0"/>
      <w:marBottom w:val="0"/>
      <w:divBdr>
        <w:top w:val="none" w:sz="0" w:space="0" w:color="auto"/>
        <w:left w:val="none" w:sz="0" w:space="0" w:color="auto"/>
        <w:bottom w:val="none" w:sz="0" w:space="0" w:color="auto"/>
        <w:right w:val="none" w:sz="0" w:space="0" w:color="auto"/>
      </w:divBdr>
    </w:div>
    <w:div w:id="1948268836">
      <w:bodyDiv w:val="1"/>
      <w:marLeft w:val="0"/>
      <w:marRight w:val="0"/>
      <w:marTop w:val="0"/>
      <w:marBottom w:val="0"/>
      <w:divBdr>
        <w:top w:val="none" w:sz="0" w:space="0" w:color="auto"/>
        <w:left w:val="none" w:sz="0" w:space="0" w:color="auto"/>
        <w:bottom w:val="none" w:sz="0" w:space="0" w:color="auto"/>
        <w:right w:val="none" w:sz="0" w:space="0" w:color="auto"/>
      </w:divBdr>
    </w:div>
    <w:div w:id="1948271946">
      <w:bodyDiv w:val="1"/>
      <w:marLeft w:val="0"/>
      <w:marRight w:val="0"/>
      <w:marTop w:val="0"/>
      <w:marBottom w:val="0"/>
      <w:divBdr>
        <w:top w:val="none" w:sz="0" w:space="0" w:color="auto"/>
        <w:left w:val="none" w:sz="0" w:space="0" w:color="auto"/>
        <w:bottom w:val="none" w:sz="0" w:space="0" w:color="auto"/>
        <w:right w:val="none" w:sz="0" w:space="0" w:color="auto"/>
      </w:divBdr>
    </w:div>
    <w:div w:id="1969116769">
      <w:bodyDiv w:val="1"/>
      <w:marLeft w:val="0"/>
      <w:marRight w:val="0"/>
      <w:marTop w:val="0"/>
      <w:marBottom w:val="0"/>
      <w:divBdr>
        <w:top w:val="none" w:sz="0" w:space="0" w:color="auto"/>
        <w:left w:val="none" w:sz="0" w:space="0" w:color="auto"/>
        <w:bottom w:val="none" w:sz="0" w:space="0" w:color="auto"/>
        <w:right w:val="none" w:sz="0" w:space="0" w:color="auto"/>
      </w:divBdr>
    </w:div>
    <w:div w:id="197220364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8853693">
      <w:bodyDiv w:val="1"/>
      <w:marLeft w:val="0"/>
      <w:marRight w:val="0"/>
      <w:marTop w:val="0"/>
      <w:marBottom w:val="0"/>
      <w:divBdr>
        <w:top w:val="none" w:sz="0" w:space="0" w:color="auto"/>
        <w:left w:val="none" w:sz="0" w:space="0" w:color="auto"/>
        <w:bottom w:val="none" w:sz="0" w:space="0" w:color="auto"/>
        <w:right w:val="none" w:sz="0" w:space="0" w:color="auto"/>
      </w:divBdr>
    </w:div>
    <w:div w:id="2001275851">
      <w:bodyDiv w:val="1"/>
      <w:marLeft w:val="0"/>
      <w:marRight w:val="0"/>
      <w:marTop w:val="0"/>
      <w:marBottom w:val="0"/>
      <w:divBdr>
        <w:top w:val="none" w:sz="0" w:space="0" w:color="auto"/>
        <w:left w:val="none" w:sz="0" w:space="0" w:color="auto"/>
        <w:bottom w:val="none" w:sz="0" w:space="0" w:color="auto"/>
        <w:right w:val="none" w:sz="0" w:space="0" w:color="auto"/>
      </w:divBdr>
    </w:div>
    <w:div w:id="2005470788">
      <w:bodyDiv w:val="1"/>
      <w:marLeft w:val="0"/>
      <w:marRight w:val="0"/>
      <w:marTop w:val="0"/>
      <w:marBottom w:val="0"/>
      <w:divBdr>
        <w:top w:val="none" w:sz="0" w:space="0" w:color="auto"/>
        <w:left w:val="none" w:sz="0" w:space="0" w:color="auto"/>
        <w:bottom w:val="none" w:sz="0" w:space="0" w:color="auto"/>
        <w:right w:val="none" w:sz="0" w:space="0" w:color="auto"/>
      </w:divBdr>
      <w:divsChild>
        <w:div w:id="1111125243">
          <w:marLeft w:val="0"/>
          <w:marRight w:val="0"/>
          <w:marTop w:val="0"/>
          <w:marBottom w:val="0"/>
          <w:divBdr>
            <w:top w:val="none" w:sz="0" w:space="0" w:color="auto"/>
            <w:left w:val="none" w:sz="0" w:space="0" w:color="auto"/>
            <w:bottom w:val="none" w:sz="0" w:space="0" w:color="auto"/>
            <w:right w:val="none" w:sz="0" w:space="0" w:color="auto"/>
          </w:divBdr>
          <w:divsChild>
            <w:div w:id="498278400">
              <w:marLeft w:val="0"/>
              <w:marRight w:val="0"/>
              <w:marTop w:val="0"/>
              <w:marBottom w:val="0"/>
              <w:divBdr>
                <w:top w:val="none" w:sz="0" w:space="0" w:color="auto"/>
                <w:left w:val="none" w:sz="0" w:space="0" w:color="auto"/>
                <w:bottom w:val="none" w:sz="0" w:space="0" w:color="auto"/>
                <w:right w:val="none" w:sz="0" w:space="0" w:color="auto"/>
              </w:divBdr>
              <w:divsChild>
                <w:div w:id="1292981915">
                  <w:marLeft w:val="0"/>
                  <w:marRight w:val="0"/>
                  <w:marTop w:val="0"/>
                  <w:marBottom w:val="0"/>
                  <w:divBdr>
                    <w:top w:val="none" w:sz="0" w:space="0" w:color="auto"/>
                    <w:left w:val="none" w:sz="0" w:space="0" w:color="auto"/>
                    <w:bottom w:val="none" w:sz="0" w:space="0" w:color="auto"/>
                    <w:right w:val="none" w:sz="0" w:space="0" w:color="auto"/>
                  </w:divBdr>
                  <w:divsChild>
                    <w:div w:id="1559168593">
                      <w:marLeft w:val="0"/>
                      <w:marRight w:val="0"/>
                      <w:marTop w:val="0"/>
                      <w:marBottom w:val="0"/>
                      <w:divBdr>
                        <w:top w:val="none" w:sz="0" w:space="0" w:color="auto"/>
                        <w:left w:val="none" w:sz="0" w:space="0" w:color="auto"/>
                        <w:bottom w:val="none" w:sz="0" w:space="0" w:color="auto"/>
                        <w:right w:val="none" w:sz="0" w:space="0" w:color="auto"/>
                      </w:divBdr>
                      <w:divsChild>
                        <w:div w:id="801964100">
                          <w:marLeft w:val="0"/>
                          <w:marRight w:val="0"/>
                          <w:marTop w:val="0"/>
                          <w:marBottom w:val="0"/>
                          <w:divBdr>
                            <w:top w:val="none" w:sz="0" w:space="0" w:color="auto"/>
                            <w:left w:val="none" w:sz="0" w:space="0" w:color="auto"/>
                            <w:bottom w:val="none" w:sz="0" w:space="0" w:color="auto"/>
                            <w:right w:val="none" w:sz="0" w:space="0" w:color="auto"/>
                          </w:divBdr>
                          <w:divsChild>
                            <w:div w:id="1488938212">
                              <w:marLeft w:val="0"/>
                              <w:marRight w:val="0"/>
                              <w:marTop w:val="0"/>
                              <w:marBottom w:val="0"/>
                              <w:divBdr>
                                <w:top w:val="none" w:sz="0" w:space="0" w:color="auto"/>
                                <w:left w:val="none" w:sz="0" w:space="0" w:color="auto"/>
                                <w:bottom w:val="none" w:sz="0" w:space="0" w:color="auto"/>
                                <w:right w:val="none" w:sz="0" w:space="0" w:color="auto"/>
                              </w:divBdr>
                              <w:divsChild>
                                <w:div w:id="419525425">
                                  <w:marLeft w:val="0"/>
                                  <w:marRight w:val="0"/>
                                  <w:marTop w:val="0"/>
                                  <w:marBottom w:val="0"/>
                                  <w:divBdr>
                                    <w:top w:val="none" w:sz="0" w:space="0" w:color="auto"/>
                                    <w:left w:val="none" w:sz="0" w:space="0" w:color="auto"/>
                                    <w:bottom w:val="none" w:sz="0" w:space="0" w:color="auto"/>
                                    <w:right w:val="none" w:sz="0" w:space="0" w:color="auto"/>
                                  </w:divBdr>
                                  <w:divsChild>
                                    <w:div w:id="13763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77325">
                          <w:marLeft w:val="0"/>
                          <w:marRight w:val="0"/>
                          <w:marTop w:val="0"/>
                          <w:marBottom w:val="0"/>
                          <w:divBdr>
                            <w:top w:val="none" w:sz="0" w:space="0" w:color="auto"/>
                            <w:left w:val="none" w:sz="0" w:space="0" w:color="auto"/>
                            <w:bottom w:val="none" w:sz="0" w:space="0" w:color="auto"/>
                            <w:right w:val="none" w:sz="0" w:space="0" w:color="auto"/>
                          </w:divBdr>
                          <w:divsChild>
                            <w:div w:id="1506824977">
                              <w:marLeft w:val="0"/>
                              <w:marRight w:val="0"/>
                              <w:marTop w:val="0"/>
                              <w:marBottom w:val="0"/>
                              <w:divBdr>
                                <w:top w:val="none" w:sz="0" w:space="0" w:color="auto"/>
                                <w:left w:val="none" w:sz="0" w:space="0" w:color="auto"/>
                                <w:bottom w:val="none" w:sz="0" w:space="0" w:color="auto"/>
                                <w:right w:val="none" w:sz="0" w:space="0" w:color="auto"/>
                              </w:divBdr>
                              <w:divsChild>
                                <w:div w:id="113830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980561">
      <w:bodyDiv w:val="1"/>
      <w:marLeft w:val="0"/>
      <w:marRight w:val="0"/>
      <w:marTop w:val="0"/>
      <w:marBottom w:val="0"/>
      <w:divBdr>
        <w:top w:val="none" w:sz="0" w:space="0" w:color="auto"/>
        <w:left w:val="none" w:sz="0" w:space="0" w:color="auto"/>
        <w:bottom w:val="none" w:sz="0" w:space="0" w:color="auto"/>
        <w:right w:val="none" w:sz="0" w:space="0" w:color="auto"/>
      </w:divBdr>
    </w:div>
    <w:div w:id="2027363871">
      <w:bodyDiv w:val="1"/>
      <w:marLeft w:val="0"/>
      <w:marRight w:val="0"/>
      <w:marTop w:val="0"/>
      <w:marBottom w:val="0"/>
      <w:divBdr>
        <w:top w:val="none" w:sz="0" w:space="0" w:color="auto"/>
        <w:left w:val="none" w:sz="0" w:space="0" w:color="auto"/>
        <w:bottom w:val="none" w:sz="0" w:space="0" w:color="auto"/>
        <w:right w:val="none" w:sz="0" w:space="0" w:color="auto"/>
      </w:divBdr>
    </w:div>
    <w:div w:id="2033722623">
      <w:bodyDiv w:val="1"/>
      <w:marLeft w:val="0"/>
      <w:marRight w:val="0"/>
      <w:marTop w:val="0"/>
      <w:marBottom w:val="0"/>
      <w:divBdr>
        <w:top w:val="none" w:sz="0" w:space="0" w:color="auto"/>
        <w:left w:val="none" w:sz="0" w:space="0" w:color="auto"/>
        <w:bottom w:val="none" w:sz="0" w:space="0" w:color="auto"/>
        <w:right w:val="none" w:sz="0" w:space="0" w:color="auto"/>
      </w:divBdr>
    </w:div>
    <w:div w:id="2083790533">
      <w:bodyDiv w:val="1"/>
      <w:marLeft w:val="0"/>
      <w:marRight w:val="0"/>
      <w:marTop w:val="0"/>
      <w:marBottom w:val="0"/>
      <w:divBdr>
        <w:top w:val="none" w:sz="0" w:space="0" w:color="auto"/>
        <w:left w:val="none" w:sz="0" w:space="0" w:color="auto"/>
        <w:bottom w:val="none" w:sz="0" w:space="0" w:color="auto"/>
        <w:right w:val="none" w:sz="0" w:space="0" w:color="auto"/>
      </w:divBdr>
    </w:div>
    <w:div w:id="2089185410">
      <w:bodyDiv w:val="1"/>
      <w:marLeft w:val="0"/>
      <w:marRight w:val="0"/>
      <w:marTop w:val="0"/>
      <w:marBottom w:val="0"/>
      <w:divBdr>
        <w:top w:val="none" w:sz="0" w:space="0" w:color="auto"/>
        <w:left w:val="none" w:sz="0" w:space="0" w:color="auto"/>
        <w:bottom w:val="none" w:sz="0" w:space="0" w:color="auto"/>
        <w:right w:val="none" w:sz="0" w:space="0" w:color="auto"/>
      </w:divBdr>
    </w:div>
    <w:div w:id="2104573024">
      <w:bodyDiv w:val="1"/>
      <w:marLeft w:val="0"/>
      <w:marRight w:val="0"/>
      <w:marTop w:val="0"/>
      <w:marBottom w:val="0"/>
      <w:divBdr>
        <w:top w:val="none" w:sz="0" w:space="0" w:color="auto"/>
        <w:left w:val="none" w:sz="0" w:space="0" w:color="auto"/>
        <w:bottom w:val="none" w:sz="0" w:space="0" w:color="auto"/>
        <w:right w:val="none" w:sz="0" w:space="0" w:color="auto"/>
      </w:divBdr>
    </w:div>
    <w:div w:id="2119987396">
      <w:bodyDiv w:val="1"/>
      <w:marLeft w:val="0"/>
      <w:marRight w:val="0"/>
      <w:marTop w:val="0"/>
      <w:marBottom w:val="0"/>
      <w:divBdr>
        <w:top w:val="none" w:sz="0" w:space="0" w:color="auto"/>
        <w:left w:val="none" w:sz="0" w:space="0" w:color="auto"/>
        <w:bottom w:val="none" w:sz="0" w:space="0" w:color="auto"/>
        <w:right w:val="none" w:sz="0" w:space="0" w:color="auto"/>
      </w:divBdr>
    </w:div>
    <w:div w:id="212364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09F73-B4CF-4785-AA2E-62F9D7A80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1546</TotalTime>
  <Pages>6</Pages>
  <Words>6463</Words>
  <Characters>36840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43217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Dede Nishfi Tamamul Lail</cp:lastModifiedBy>
  <cp:revision>37</cp:revision>
  <cp:lastPrinted>1999-07-06T11:00:00Z</cp:lastPrinted>
  <dcterms:created xsi:type="dcterms:W3CDTF">2014-10-25T14:34:00Z</dcterms:created>
  <dcterms:modified xsi:type="dcterms:W3CDTF">2025-05-26T13:42:00Z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c2ae99c8-3e2a-39f5-9330-730145ca2920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