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2CD3A" w14:textId="23954DB9" w:rsidR="00176DB8" w:rsidRDefault="00176DB8" w:rsidP="008E6F33">
      <w:pPr>
        <w:spacing w:line="276" w:lineRule="auto"/>
        <w:jc w:val="center"/>
        <w:rPr>
          <w:rFonts w:ascii="Times New Roman" w:hAnsi="Times New Roman" w:cs="Times New Roman"/>
          <w:b/>
          <w:bCs/>
          <w:sz w:val="28"/>
          <w:szCs w:val="28"/>
          <w:lang w:val="en-US"/>
        </w:rPr>
      </w:pPr>
      <w:r w:rsidRPr="002B07B0">
        <w:rPr>
          <w:rFonts w:ascii="Times New Roman" w:hAnsi="Times New Roman" w:cs="Times New Roman"/>
          <w:b/>
          <w:bCs/>
          <w:sz w:val="28"/>
          <w:szCs w:val="28"/>
          <w:lang w:val="en-US"/>
        </w:rPr>
        <w:t>A Study on Effectiveness of FLN Workbooks Developed by SCERT, Odisha</w:t>
      </w:r>
      <w:r w:rsidR="00B405F6">
        <w:rPr>
          <w:rFonts w:ascii="Times New Roman" w:hAnsi="Times New Roman" w:cs="Times New Roman"/>
          <w:b/>
          <w:bCs/>
          <w:sz w:val="28"/>
          <w:szCs w:val="28"/>
          <w:lang w:val="en-US"/>
        </w:rPr>
        <w:t>, India</w:t>
      </w:r>
    </w:p>
    <w:p w14:paraId="538FD798" w14:textId="77777777" w:rsidR="004F0541" w:rsidRDefault="004F0541" w:rsidP="008E6F33">
      <w:pPr>
        <w:pStyle w:val="ListParagraph"/>
        <w:spacing w:line="276" w:lineRule="auto"/>
        <w:ind w:left="0"/>
        <w:jc w:val="center"/>
        <w:rPr>
          <w:rFonts w:ascii="Times New Roman" w:hAnsi="Times New Roman" w:cs="Times New Roman"/>
          <w:b/>
          <w:bCs/>
          <w:sz w:val="24"/>
          <w:szCs w:val="24"/>
        </w:rPr>
      </w:pPr>
    </w:p>
    <w:p w14:paraId="038FAED6" w14:textId="1B48D13D" w:rsidR="004F0541" w:rsidRPr="00A8321B" w:rsidRDefault="004F0541" w:rsidP="008E6F33">
      <w:pPr>
        <w:pStyle w:val="ListParagraph"/>
        <w:spacing w:line="276" w:lineRule="auto"/>
        <w:ind w:left="0"/>
        <w:jc w:val="center"/>
        <w:rPr>
          <w:rFonts w:ascii="Times New Roman" w:hAnsi="Times New Roman" w:cs="Times New Roman"/>
          <w:b/>
          <w:bCs/>
          <w:sz w:val="24"/>
          <w:szCs w:val="24"/>
        </w:rPr>
      </w:pPr>
      <w:r w:rsidRPr="00A8321B">
        <w:rPr>
          <w:rFonts w:ascii="Times New Roman" w:hAnsi="Times New Roman" w:cs="Times New Roman"/>
          <w:b/>
          <w:bCs/>
          <w:sz w:val="24"/>
          <w:szCs w:val="24"/>
        </w:rPr>
        <w:t>Abstract</w:t>
      </w:r>
    </w:p>
    <w:p w14:paraId="3A32E723" w14:textId="43BB15EB" w:rsidR="004F0541" w:rsidRDefault="004F0541" w:rsidP="008E6F33">
      <w:pPr>
        <w:spacing w:line="276" w:lineRule="auto"/>
        <w:jc w:val="both"/>
        <w:rPr>
          <w:rFonts w:ascii="Times New Roman" w:hAnsi="Times New Roman" w:cs="Times New Roman"/>
          <w:sz w:val="24"/>
          <w:szCs w:val="24"/>
        </w:rPr>
      </w:pPr>
      <w:r w:rsidRPr="00EA584C">
        <w:rPr>
          <w:rFonts w:ascii="Times New Roman" w:hAnsi="Times New Roman" w:cs="Times New Roman"/>
          <w:sz w:val="24"/>
          <w:szCs w:val="24"/>
        </w:rPr>
        <w:t>Foundational literacy and numeracy (FLN) in early primary years are globally recognized as prerequisites for lifelong learning, and are a central priority of India’s NEP 2020 and the NIPUN Bharat Mission</w:t>
      </w:r>
      <w:r>
        <w:rPr>
          <w:rFonts w:ascii="Times New Roman" w:hAnsi="Times New Roman" w:cs="Times New Roman"/>
          <w:sz w:val="24"/>
          <w:szCs w:val="24"/>
        </w:rPr>
        <w:t xml:space="preserve">. </w:t>
      </w:r>
      <w:r w:rsidRPr="00EA584C">
        <w:rPr>
          <w:rFonts w:ascii="Times New Roman" w:hAnsi="Times New Roman" w:cs="Times New Roman"/>
          <w:sz w:val="24"/>
          <w:szCs w:val="24"/>
        </w:rPr>
        <w:t>This study assesses teachers’ perceptions of the effectiveness of SCERT Odisha’s FLN workbooks and examines whether these perceptions vary by gender and years of teaching experience</w:t>
      </w:r>
      <w:r>
        <w:rPr>
          <w:rFonts w:ascii="Times New Roman" w:hAnsi="Times New Roman" w:cs="Times New Roman"/>
          <w:sz w:val="24"/>
          <w:szCs w:val="24"/>
        </w:rPr>
        <w:t xml:space="preserve">. </w:t>
      </w:r>
      <w:r w:rsidRPr="00EA584C">
        <w:rPr>
          <w:rFonts w:ascii="Times New Roman" w:hAnsi="Times New Roman" w:cs="Times New Roman"/>
          <w:sz w:val="24"/>
          <w:szCs w:val="24"/>
        </w:rPr>
        <w:t xml:space="preserve">A descriptive survey design was used with 60 teachers selected through multi-stage sampling. Data were collected via bilingual printed questionnaires and </w:t>
      </w:r>
      <w:r w:rsidRPr="00B1711E">
        <w:rPr>
          <w:rFonts w:ascii="Times New Roman" w:hAnsi="Times New Roman" w:cs="Times New Roman"/>
          <w:color w:val="00B050"/>
          <w:sz w:val="24"/>
          <w:szCs w:val="24"/>
        </w:rPr>
        <w:t>analy</w:t>
      </w:r>
      <w:r w:rsidR="00B1711E" w:rsidRPr="00B1711E">
        <w:rPr>
          <w:rFonts w:ascii="Times New Roman" w:hAnsi="Times New Roman" w:cs="Times New Roman"/>
          <w:color w:val="00B050"/>
          <w:sz w:val="24"/>
          <w:szCs w:val="24"/>
        </w:rPr>
        <w:t>s</w:t>
      </w:r>
      <w:r w:rsidRPr="00B1711E">
        <w:rPr>
          <w:rFonts w:ascii="Times New Roman" w:hAnsi="Times New Roman" w:cs="Times New Roman"/>
          <w:color w:val="00B050"/>
          <w:sz w:val="24"/>
          <w:szCs w:val="24"/>
        </w:rPr>
        <w:t>ed</w:t>
      </w:r>
      <w:r w:rsidRPr="00EA584C">
        <w:rPr>
          <w:rFonts w:ascii="Times New Roman" w:hAnsi="Times New Roman" w:cs="Times New Roman"/>
          <w:sz w:val="24"/>
          <w:szCs w:val="24"/>
        </w:rPr>
        <w:t xml:space="preserve"> using descriptive and non-parametric statistical technique</w:t>
      </w:r>
      <w:r w:rsidR="00B1711E">
        <w:rPr>
          <w:rFonts w:ascii="Times New Roman" w:hAnsi="Times New Roman" w:cs="Times New Roman"/>
          <w:sz w:val="24"/>
          <w:szCs w:val="24"/>
        </w:rPr>
        <w:t xml:space="preserve">s. </w:t>
      </w:r>
      <w:r w:rsidR="00B1711E" w:rsidRPr="00A46F15">
        <w:rPr>
          <w:rFonts w:ascii="Times New Roman" w:hAnsi="Times New Roman" w:cs="Times New Roman"/>
          <w:color w:val="00B050"/>
          <w:sz w:val="24"/>
          <w:szCs w:val="24"/>
        </w:rPr>
        <w:t>Hence, the research approach was quantitative</w:t>
      </w:r>
      <w:r w:rsidR="00B1711E">
        <w:rPr>
          <w:rFonts w:ascii="Times New Roman" w:hAnsi="Times New Roman" w:cs="Times New Roman"/>
          <w:sz w:val="24"/>
          <w:szCs w:val="24"/>
        </w:rPr>
        <w:t>.</w:t>
      </w:r>
      <w:r>
        <w:rPr>
          <w:rFonts w:ascii="Times New Roman" w:hAnsi="Times New Roman" w:cs="Times New Roman"/>
          <w:sz w:val="24"/>
          <w:szCs w:val="24"/>
        </w:rPr>
        <w:t xml:space="preserve"> </w:t>
      </w:r>
      <w:r w:rsidRPr="00FE43CA">
        <w:rPr>
          <w:rFonts w:ascii="Times New Roman" w:hAnsi="Times New Roman" w:cs="Times New Roman"/>
          <w:sz w:val="24"/>
          <w:szCs w:val="24"/>
        </w:rPr>
        <w:t>The study found that female teachers consistently rated the FLN workbooks more positively than male teachers across all foundational literacy and numeracy skills.</w:t>
      </w:r>
      <w:r>
        <w:rPr>
          <w:rFonts w:ascii="Times New Roman" w:hAnsi="Times New Roman" w:cs="Times New Roman"/>
          <w:sz w:val="24"/>
          <w:szCs w:val="24"/>
        </w:rPr>
        <w:t xml:space="preserve"> </w:t>
      </w:r>
      <w:r w:rsidRPr="00B1711E">
        <w:rPr>
          <w:rFonts w:ascii="Times New Roman" w:hAnsi="Times New Roman" w:cs="Times New Roman"/>
          <w:color w:val="00B050"/>
          <w:sz w:val="24"/>
          <w:szCs w:val="24"/>
        </w:rPr>
        <w:t>Similarly</w:t>
      </w:r>
      <w:r w:rsidR="00B1711E">
        <w:rPr>
          <w:rFonts w:ascii="Times New Roman" w:hAnsi="Times New Roman" w:cs="Times New Roman"/>
          <w:color w:val="00B050"/>
          <w:sz w:val="24"/>
          <w:szCs w:val="24"/>
        </w:rPr>
        <w:t>,</w:t>
      </w:r>
      <w:r>
        <w:rPr>
          <w:rFonts w:ascii="Times New Roman" w:hAnsi="Times New Roman" w:cs="Times New Roman"/>
          <w:sz w:val="24"/>
          <w:szCs w:val="24"/>
        </w:rPr>
        <w:t xml:space="preserve"> mid-career teachers (10 – 30 years) were more positive about the FLN workbooks while teachers with 0 -10 years of experience and more than 30 years of experience were more conservative in their evaluations.</w:t>
      </w:r>
      <w:r w:rsidR="0035707C">
        <w:rPr>
          <w:rFonts w:ascii="Times New Roman" w:hAnsi="Times New Roman" w:cs="Times New Roman"/>
          <w:sz w:val="24"/>
          <w:szCs w:val="24"/>
        </w:rPr>
        <w:t xml:space="preserve"> However, </w:t>
      </w:r>
      <w:r w:rsidR="0035707C" w:rsidRPr="0035707C">
        <w:rPr>
          <w:rFonts w:ascii="Times New Roman" w:hAnsi="Times New Roman" w:cs="Times New Roman"/>
          <w:color w:val="00B050"/>
          <w:sz w:val="24"/>
          <w:szCs w:val="24"/>
        </w:rPr>
        <w:t xml:space="preserve">upon </w:t>
      </w:r>
      <w:r w:rsidR="0035707C">
        <w:rPr>
          <w:rFonts w:ascii="Times New Roman" w:hAnsi="Times New Roman" w:cs="Times New Roman"/>
          <w:color w:val="00B050"/>
          <w:sz w:val="24"/>
          <w:szCs w:val="24"/>
        </w:rPr>
        <w:t>statistical treatment</w:t>
      </w:r>
      <w:r w:rsidR="0035707C" w:rsidRPr="0035707C">
        <w:rPr>
          <w:rFonts w:ascii="Times New Roman" w:hAnsi="Times New Roman" w:cs="Times New Roman"/>
          <w:color w:val="00B050"/>
          <w:sz w:val="24"/>
          <w:szCs w:val="24"/>
        </w:rPr>
        <w:t xml:space="preserve">, the differences were not </w:t>
      </w:r>
      <w:r w:rsidR="0035707C">
        <w:rPr>
          <w:rFonts w:ascii="Times New Roman" w:hAnsi="Times New Roman" w:cs="Times New Roman"/>
          <w:color w:val="00B050"/>
          <w:sz w:val="24"/>
          <w:szCs w:val="24"/>
        </w:rPr>
        <w:t>found to be</w:t>
      </w:r>
      <w:r w:rsidR="0035707C" w:rsidRPr="0035707C">
        <w:rPr>
          <w:rFonts w:ascii="Times New Roman" w:hAnsi="Times New Roman" w:cs="Times New Roman"/>
          <w:color w:val="00B050"/>
          <w:sz w:val="24"/>
          <w:szCs w:val="24"/>
        </w:rPr>
        <w:t xml:space="preserve"> significant for most FLN skills</w:t>
      </w:r>
      <w:r w:rsidR="0035707C">
        <w:rPr>
          <w:rFonts w:ascii="Times New Roman" w:hAnsi="Times New Roman" w:cs="Times New Roman"/>
          <w:sz w:val="24"/>
          <w:szCs w:val="24"/>
        </w:rPr>
        <w:t>.</w:t>
      </w:r>
      <w:r>
        <w:rPr>
          <w:rFonts w:ascii="Times New Roman" w:hAnsi="Times New Roman" w:cs="Times New Roman"/>
          <w:sz w:val="24"/>
          <w:szCs w:val="24"/>
        </w:rPr>
        <w:t xml:space="preserve"> </w:t>
      </w:r>
      <w:r w:rsidRPr="00D11611">
        <w:rPr>
          <w:rFonts w:ascii="Times New Roman" w:hAnsi="Times New Roman" w:cs="Times New Roman"/>
          <w:sz w:val="24"/>
          <w:szCs w:val="24"/>
        </w:rPr>
        <w:t>This study concludes that SCERT Odisha’s FLN workbooks are effective tools for developing foundational literacy and numeracy.</w:t>
      </w:r>
      <w:r>
        <w:rPr>
          <w:rFonts w:ascii="Times New Roman" w:hAnsi="Times New Roman" w:cs="Times New Roman"/>
          <w:sz w:val="24"/>
          <w:szCs w:val="24"/>
        </w:rPr>
        <w:t xml:space="preserve"> </w:t>
      </w:r>
      <w:r w:rsidRPr="00EA584C">
        <w:rPr>
          <w:rFonts w:ascii="Times New Roman" w:hAnsi="Times New Roman" w:cs="Times New Roman"/>
          <w:sz w:val="24"/>
          <w:szCs w:val="24"/>
        </w:rPr>
        <w:t>Findings suggest that differentiated, gender-responsive, and experience-sensitive teacher training may enhance the impact of FLN workbooks, contributing to the broader goals of the NIPUN Bharat mission.</w:t>
      </w:r>
    </w:p>
    <w:p w14:paraId="4DDA07AD" w14:textId="77777777" w:rsidR="004F0541" w:rsidRDefault="004F0541" w:rsidP="008E6F33">
      <w:pPr>
        <w:spacing w:line="276" w:lineRule="auto"/>
        <w:jc w:val="both"/>
        <w:rPr>
          <w:rFonts w:ascii="Times New Roman" w:hAnsi="Times New Roman" w:cs="Times New Roman"/>
          <w:b/>
          <w:bCs/>
          <w:sz w:val="28"/>
          <w:szCs w:val="28"/>
          <w:lang w:val="en-US"/>
        </w:rPr>
      </w:pPr>
      <w:r w:rsidRPr="00972F1A">
        <w:rPr>
          <w:rFonts w:ascii="Times New Roman" w:hAnsi="Times New Roman" w:cs="Times New Roman"/>
          <w:b/>
          <w:bCs/>
          <w:sz w:val="24"/>
          <w:szCs w:val="24"/>
          <w:lang w:val="en-US"/>
        </w:rPr>
        <w:t xml:space="preserve">Keywords: </w:t>
      </w:r>
      <w:r w:rsidRPr="00C517F6">
        <w:rPr>
          <w:rFonts w:ascii="Times New Roman" w:hAnsi="Times New Roman" w:cs="Times New Roman"/>
          <w:sz w:val="24"/>
          <w:szCs w:val="24"/>
        </w:rPr>
        <w:t>Foundational Literacy, Foundational Numeracy, FLN Workbooks, Teacher Perception, SCERT Odisha, NIPUN Bharat</w:t>
      </w:r>
    </w:p>
    <w:p w14:paraId="4B6922CD" w14:textId="0472187A" w:rsidR="00176DB8" w:rsidRDefault="008E6F33" w:rsidP="008E6F33">
      <w:pPr>
        <w:spacing w:line="276" w:lineRule="auto"/>
        <w:jc w:val="both"/>
        <w:rPr>
          <w:rFonts w:ascii="Times New Roman" w:hAnsi="Times New Roman" w:cs="Times New Roman"/>
          <w:b/>
          <w:bCs/>
          <w:sz w:val="28"/>
          <w:szCs w:val="28"/>
          <w:lang w:val="en-US"/>
        </w:rPr>
      </w:pPr>
      <w:r w:rsidRPr="00972F1A">
        <w:rPr>
          <w:rFonts w:ascii="Times New Roman" w:hAnsi="Times New Roman" w:cs="Times New Roman"/>
          <w:b/>
          <w:bCs/>
          <w:sz w:val="28"/>
          <w:szCs w:val="28"/>
          <w:lang w:val="en-US"/>
        </w:rPr>
        <w:t>INTRODUCTION</w:t>
      </w:r>
    </w:p>
    <w:p w14:paraId="0306FBDF" w14:textId="796EF85D" w:rsidR="00C128A0" w:rsidRPr="00FF044F" w:rsidRDefault="00C128A0" w:rsidP="008E6F33">
      <w:pPr>
        <w:spacing w:line="276" w:lineRule="auto"/>
        <w:jc w:val="both"/>
        <w:rPr>
          <w:rFonts w:ascii="Times New Roman" w:hAnsi="Times New Roman" w:cs="Times New Roman"/>
          <w:sz w:val="24"/>
        </w:rPr>
      </w:pPr>
      <w:r w:rsidRPr="00C128A0">
        <w:rPr>
          <w:rFonts w:ascii="Times New Roman" w:hAnsi="Times New Roman" w:cs="Times New Roman"/>
          <w:sz w:val="24"/>
        </w:rPr>
        <w:t xml:space="preserve">Foundational literacy and numeracy (FLN) have become </w:t>
      </w:r>
      <w:r w:rsidR="00133B55">
        <w:rPr>
          <w:rFonts w:ascii="Times New Roman" w:hAnsi="Times New Roman" w:cs="Times New Roman"/>
          <w:sz w:val="24"/>
        </w:rPr>
        <w:t>urgent</w:t>
      </w:r>
      <w:r w:rsidRPr="00C128A0">
        <w:rPr>
          <w:rFonts w:ascii="Times New Roman" w:hAnsi="Times New Roman" w:cs="Times New Roman"/>
          <w:sz w:val="24"/>
        </w:rPr>
        <w:t xml:space="preserve"> educational priorities on a global scale. </w:t>
      </w:r>
      <w:r>
        <w:rPr>
          <w:rFonts w:ascii="Times New Roman" w:hAnsi="Times New Roman" w:cs="Times New Roman"/>
          <w:sz w:val="24"/>
        </w:rPr>
        <w:t>It</w:t>
      </w:r>
      <w:r w:rsidRPr="00C128A0">
        <w:rPr>
          <w:rFonts w:ascii="Times New Roman" w:hAnsi="Times New Roman" w:cs="Times New Roman"/>
          <w:sz w:val="24"/>
        </w:rPr>
        <w:t xml:space="preserve"> has </w:t>
      </w:r>
      <w:r>
        <w:rPr>
          <w:rFonts w:ascii="Times New Roman" w:hAnsi="Times New Roman" w:cs="Times New Roman"/>
          <w:sz w:val="24"/>
        </w:rPr>
        <w:t xml:space="preserve">been </w:t>
      </w:r>
      <w:r w:rsidRPr="00C128A0">
        <w:rPr>
          <w:rFonts w:ascii="Times New Roman" w:hAnsi="Times New Roman" w:cs="Times New Roman"/>
          <w:sz w:val="24"/>
        </w:rPr>
        <w:t xml:space="preserve">reported that over 70% of children in </w:t>
      </w:r>
      <w:proofErr w:type="gramStart"/>
      <w:r w:rsidRPr="00B1711E">
        <w:rPr>
          <w:rFonts w:ascii="Times New Roman" w:hAnsi="Times New Roman" w:cs="Times New Roman"/>
          <w:color w:val="00B050"/>
          <w:sz w:val="24"/>
        </w:rPr>
        <w:t>low and middle</w:t>
      </w:r>
      <w:r w:rsidR="00B1711E" w:rsidRPr="00B1711E">
        <w:rPr>
          <w:rFonts w:ascii="Times New Roman" w:hAnsi="Times New Roman" w:cs="Times New Roman"/>
          <w:color w:val="00B050"/>
          <w:sz w:val="24"/>
        </w:rPr>
        <w:t xml:space="preserve"> </w:t>
      </w:r>
      <w:r w:rsidRPr="00B1711E">
        <w:rPr>
          <w:rFonts w:ascii="Times New Roman" w:hAnsi="Times New Roman" w:cs="Times New Roman"/>
          <w:color w:val="00B050"/>
          <w:sz w:val="24"/>
        </w:rPr>
        <w:t>income</w:t>
      </w:r>
      <w:proofErr w:type="gramEnd"/>
      <w:r w:rsidRPr="00B1711E">
        <w:rPr>
          <w:rFonts w:ascii="Times New Roman" w:hAnsi="Times New Roman" w:cs="Times New Roman"/>
          <w:color w:val="00B050"/>
          <w:sz w:val="24"/>
        </w:rPr>
        <w:t xml:space="preserve"> </w:t>
      </w:r>
      <w:r w:rsidRPr="00C128A0">
        <w:rPr>
          <w:rFonts w:ascii="Times New Roman" w:hAnsi="Times New Roman" w:cs="Times New Roman"/>
          <w:sz w:val="24"/>
        </w:rPr>
        <w:t xml:space="preserve">countries are unable to read and comprehend a simple text by the age of 10. </w:t>
      </w:r>
      <w:r w:rsidRPr="00176C22">
        <w:rPr>
          <w:rFonts w:ascii="Times New Roman" w:hAnsi="Times New Roman" w:cs="Times New Roman"/>
          <w:sz w:val="24"/>
        </w:rPr>
        <w:t>(</w:t>
      </w:r>
      <w:r w:rsidR="00176C22" w:rsidRPr="00176C22">
        <w:rPr>
          <w:rFonts w:ascii="Times New Roman" w:hAnsi="Times New Roman" w:cs="Times New Roman"/>
          <w:sz w:val="24"/>
        </w:rPr>
        <w:t xml:space="preserve">World Bank &amp; </w:t>
      </w:r>
      <w:r w:rsidRPr="00176C22">
        <w:rPr>
          <w:rFonts w:ascii="Times New Roman" w:hAnsi="Times New Roman" w:cs="Times New Roman"/>
          <w:sz w:val="24"/>
        </w:rPr>
        <w:t>UNESCO, 2022, p8)</w:t>
      </w:r>
      <w:r>
        <w:rPr>
          <w:rFonts w:ascii="Times New Roman" w:hAnsi="Times New Roman" w:cs="Times New Roman"/>
          <w:sz w:val="24"/>
        </w:rPr>
        <w:t xml:space="preserve">. </w:t>
      </w:r>
      <w:r w:rsidRPr="00C128A0">
        <w:rPr>
          <w:rFonts w:ascii="Times New Roman" w:hAnsi="Times New Roman" w:cs="Times New Roman"/>
          <w:sz w:val="24"/>
        </w:rPr>
        <w:t>This crisis has been further exacerbated by</w:t>
      </w:r>
      <w:r w:rsidR="00E8486D">
        <w:rPr>
          <w:rFonts w:ascii="Times New Roman" w:hAnsi="Times New Roman" w:cs="Times New Roman"/>
          <w:sz w:val="24"/>
        </w:rPr>
        <w:t xml:space="preserve"> </w:t>
      </w:r>
      <w:r w:rsidRPr="00C128A0">
        <w:rPr>
          <w:rFonts w:ascii="Times New Roman" w:hAnsi="Times New Roman" w:cs="Times New Roman"/>
          <w:sz w:val="24"/>
        </w:rPr>
        <w:t xml:space="preserve">school closures that </w:t>
      </w:r>
      <w:r w:rsidRPr="00B1711E">
        <w:rPr>
          <w:rFonts w:ascii="Times New Roman" w:hAnsi="Times New Roman" w:cs="Times New Roman"/>
          <w:color w:val="00B050"/>
          <w:sz w:val="24"/>
        </w:rPr>
        <w:t>ha</w:t>
      </w:r>
      <w:r w:rsidR="00B1711E" w:rsidRPr="00B1711E">
        <w:rPr>
          <w:rFonts w:ascii="Times New Roman" w:hAnsi="Times New Roman" w:cs="Times New Roman"/>
          <w:color w:val="00B050"/>
          <w:sz w:val="24"/>
        </w:rPr>
        <w:t>s</w:t>
      </w:r>
      <w:r w:rsidRPr="00C128A0">
        <w:rPr>
          <w:rFonts w:ascii="Times New Roman" w:hAnsi="Times New Roman" w:cs="Times New Roman"/>
          <w:sz w:val="24"/>
        </w:rPr>
        <w:t xml:space="preserve"> occurred during the COVID-19 pandemic.</w:t>
      </w:r>
      <w:r w:rsidR="00FB248A">
        <w:rPr>
          <w:rFonts w:ascii="Times New Roman" w:hAnsi="Times New Roman" w:cs="Times New Roman"/>
          <w:sz w:val="24"/>
        </w:rPr>
        <w:t xml:space="preserve"> </w:t>
      </w:r>
      <w:r w:rsidR="00FB248A" w:rsidRPr="00B1711E">
        <w:rPr>
          <w:rFonts w:ascii="Times New Roman" w:hAnsi="Times New Roman" w:cs="Times New Roman"/>
          <w:color w:val="00B050"/>
          <w:sz w:val="24"/>
          <w:szCs w:val="24"/>
        </w:rPr>
        <w:t>(</w:t>
      </w:r>
      <w:r w:rsidR="00B1711E" w:rsidRPr="00B1711E">
        <w:rPr>
          <w:rFonts w:ascii="Times New Roman" w:hAnsi="Times New Roman" w:cs="Times New Roman"/>
          <w:color w:val="00B050"/>
          <w:sz w:val="24"/>
          <w:szCs w:val="24"/>
        </w:rPr>
        <w:t xml:space="preserve">UNICEF, 2021; </w:t>
      </w:r>
      <w:r w:rsidR="00FB248A" w:rsidRPr="00B1711E">
        <w:rPr>
          <w:rFonts w:ascii="Times New Roman" w:hAnsi="Times New Roman" w:cs="Times New Roman"/>
          <w:color w:val="00B050"/>
          <w:sz w:val="24"/>
          <w:szCs w:val="24"/>
        </w:rPr>
        <w:t>Baze, 2023)</w:t>
      </w:r>
    </w:p>
    <w:p w14:paraId="3B9D1F5C" w14:textId="08911E35" w:rsidR="00C128A0" w:rsidRDefault="00C128A0" w:rsidP="008E6F33">
      <w:pPr>
        <w:spacing w:line="276" w:lineRule="auto"/>
        <w:ind w:firstLine="720"/>
        <w:jc w:val="both"/>
        <w:rPr>
          <w:rFonts w:ascii="Times New Roman" w:hAnsi="Times New Roman" w:cs="Times New Roman"/>
          <w:sz w:val="24"/>
        </w:rPr>
      </w:pPr>
      <w:r w:rsidRPr="00C128A0">
        <w:rPr>
          <w:rFonts w:ascii="Times New Roman" w:hAnsi="Times New Roman" w:cs="Times New Roman"/>
          <w:sz w:val="24"/>
        </w:rPr>
        <w:t>Under the National Education Policy (NEP) 2020, the Government of India initiated the NIPUN</w:t>
      </w:r>
      <w:r>
        <w:rPr>
          <w:rFonts w:ascii="Times New Roman" w:hAnsi="Times New Roman" w:cs="Times New Roman"/>
          <w:sz w:val="24"/>
        </w:rPr>
        <w:t xml:space="preserve"> </w:t>
      </w:r>
      <w:r w:rsidR="00B20F46" w:rsidRPr="00C128A0">
        <w:rPr>
          <w:rFonts w:ascii="Times New Roman" w:hAnsi="Times New Roman" w:cs="Times New Roman"/>
          <w:sz w:val="24"/>
        </w:rPr>
        <w:t xml:space="preserve">Bharat Mission </w:t>
      </w:r>
      <w:r>
        <w:rPr>
          <w:rFonts w:ascii="Times New Roman" w:hAnsi="Times New Roman" w:cs="Times New Roman"/>
          <w:sz w:val="24"/>
        </w:rPr>
        <w:t xml:space="preserve">(National Initiative for Proficiency of reading with Understanding and Numeracy) </w:t>
      </w:r>
      <w:r w:rsidRPr="00C128A0">
        <w:rPr>
          <w:rFonts w:ascii="Times New Roman" w:hAnsi="Times New Roman" w:cs="Times New Roman"/>
          <w:sz w:val="24"/>
        </w:rPr>
        <w:t xml:space="preserve">in response to this learning crisis. The mission's primary objective is to achieve FLN by the conclusion of Grade 3. The policy emphasises that </w:t>
      </w:r>
      <w:r>
        <w:rPr>
          <w:rFonts w:ascii="Times New Roman" w:hAnsi="Times New Roman" w:cs="Times New Roman"/>
          <w:sz w:val="24"/>
        </w:rPr>
        <w:t>“</w:t>
      </w:r>
      <w:r w:rsidRPr="00C128A0">
        <w:rPr>
          <w:rFonts w:ascii="Times New Roman" w:hAnsi="Times New Roman" w:cs="Times New Roman"/>
          <w:sz w:val="24"/>
        </w:rPr>
        <w:t xml:space="preserve">The rest of this </w:t>
      </w:r>
      <w:r w:rsidR="00A74992">
        <w:rPr>
          <w:rFonts w:ascii="Times New Roman" w:hAnsi="Times New Roman" w:cs="Times New Roman"/>
          <w:sz w:val="24"/>
        </w:rPr>
        <w:t>p</w:t>
      </w:r>
      <w:r w:rsidRPr="00C128A0">
        <w:rPr>
          <w:rFonts w:ascii="Times New Roman" w:hAnsi="Times New Roman" w:cs="Times New Roman"/>
          <w:sz w:val="24"/>
        </w:rPr>
        <w:t>olicy will become relevant for our students only if this most basic learning requirement (i.e., reading, writing, and arithmetic at the foundational level) is first achieved.</w:t>
      </w:r>
      <w:r>
        <w:rPr>
          <w:rFonts w:ascii="Times New Roman" w:hAnsi="Times New Roman" w:cs="Times New Roman"/>
          <w:sz w:val="24"/>
        </w:rPr>
        <w:t>”</w:t>
      </w:r>
      <w:r w:rsidRPr="00C128A0">
        <w:rPr>
          <w:rFonts w:ascii="Times New Roman" w:hAnsi="Times New Roman" w:cs="Times New Roman"/>
          <w:sz w:val="24"/>
        </w:rPr>
        <w:t xml:space="preserve"> </w:t>
      </w:r>
      <w:r w:rsidRPr="00176C22">
        <w:rPr>
          <w:rFonts w:ascii="Times New Roman" w:hAnsi="Times New Roman" w:cs="Times New Roman"/>
          <w:sz w:val="24"/>
        </w:rPr>
        <w:t>(NEP, 2020, p8).</w:t>
      </w:r>
    </w:p>
    <w:p w14:paraId="754F8F95" w14:textId="6E8E1946" w:rsidR="00B20F46" w:rsidRDefault="00C128A0" w:rsidP="008E6F33">
      <w:pPr>
        <w:spacing w:line="276" w:lineRule="auto"/>
        <w:ind w:firstLine="720"/>
        <w:jc w:val="both"/>
        <w:rPr>
          <w:rFonts w:ascii="Times New Roman" w:hAnsi="Times New Roman" w:cs="Times New Roman"/>
          <w:sz w:val="24"/>
        </w:rPr>
      </w:pPr>
      <w:r w:rsidRPr="00C128A0">
        <w:rPr>
          <w:rFonts w:ascii="Times New Roman" w:hAnsi="Times New Roman" w:cs="Times New Roman"/>
          <w:sz w:val="24"/>
        </w:rPr>
        <w:t xml:space="preserve">Beginning in 2021–22, the State Council of Educational Research and Training (SCERT), Odisha, implemented FLN workbooks for Classes 1 to 3 in government institutions as part of this initiative. </w:t>
      </w:r>
      <w:r w:rsidR="001403E8" w:rsidRPr="001403E8">
        <w:rPr>
          <w:rFonts w:ascii="Times New Roman" w:hAnsi="Times New Roman" w:cs="Times New Roman"/>
          <w:color w:val="00B050"/>
          <w:sz w:val="24"/>
        </w:rPr>
        <w:t xml:space="preserve">The primary objective of these workbooks is to ensure that every child in Odisha achieves the necessary reading, writing, and arithmetic skills by the end of Class III. </w:t>
      </w:r>
      <w:r w:rsidR="00C22865" w:rsidRPr="00C22865">
        <w:rPr>
          <w:rFonts w:ascii="Times New Roman" w:hAnsi="Times New Roman" w:cs="Times New Roman"/>
          <w:color w:val="00B050"/>
          <w:sz w:val="24"/>
        </w:rPr>
        <w:t xml:space="preserve">The content of the workbooks </w:t>
      </w:r>
      <w:proofErr w:type="gramStart"/>
      <w:r w:rsidR="00C22865" w:rsidRPr="00C22865">
        <w:rPr>
          <w:rFonts w:ascii="Times New Roman" w:hAnsi="Times New Roman" w:cs="Times New Roman"/>
          <w:color w:val="00B050"/>
          <w:sz w:val="24"/>
        </w:rPr>
        <w:t>include</w:t>
      </w:r>
      <w:proofErr w:type="gramEnd"/>
      <w:r w:rsidR="00C22865" w:rsidRPr="00C22865">
        <w:rPr>
          <w:rFonts w:ascii="Times New Roman" w:hAnsi="Times New Roman" w:cs="Times New Roman"/>
          <w:color w:val="00B050"/>
          <w:sz w:val="24"/>
        </w:rPr>
        <w:t xml:space="preserve"> identifying attributes of the objects, spatial relations, </w:t>
      </w:r>
      <w:r w:rsidR="00C22865" w:rsidRPr="00C22865">
        <w:rPr>
          <w:rFonts w:ascii="Times New Roman" w:hAnsi="Times New Roman" w:cs="Times New Roman"/>
          <w:color w:val="00B050"/>
          <w:sz w:val="24"/>
        </w:rPr>
        <w:lastRenderedPageBreak/>
        <w:t xml:space="preserve">shapes, pre-counting, mathematization, number sense, measurement &amp; geometry, etc. They also include activities for improving language competencies like phonemic awareness, vocabulary building, reading comprehension and writing skills, etc. There are also activities to improve the critical thinking skills among learners and exercises to enhance the aspect of socio-emotional learning. </w:t>
      </w:r>
      <w:r w:rsidRPr="00C128A0">
        <w:rPr>
          <w:rFonts w:ascii="Times New Roman" w:hAnsi="Times New Roman" w:cs="Times New Roman"/>
          <w:sz w:val="24"/>
        </w:rPr>
        <w:t>Nevertheless, the eff</w:t>
      </w:r>
      <w:r w:rsidR="00B20F46">
        <w:rPr>
          <w:rFonts w:ascii="Times New Roman" w:hAnsi="Times New Roman" w:cs="Times New Roman"/>
          <w:sz w:val="24"/>
        </w:rPr>
        <w:t>ectiveness</w:t>
      </w:r>
      <w:r w:rsidRPr="00C128A0">
        <w:rPr>
          <w:rFonts w:ascii="Times New Roman" w:hAnsi="Times New Roman" w:cs="Times New Roman"/>
          <w:sz w:val="24"/>
        </w:rPr>
        <w:t xml:space="preserve"> of these materials is contingent upon their implementation and perception by </w:t>
      </w:r>
      <w:r w:rsidR="00B20F46">
        <w:rPr>
          <w:rFonts w:ascii="Times New Roman" w:hAnsi="Times New Roman" w:cs="Times New Roman"/>
          <w:sz w:val="24"/>
        </w:rPr>
        <w:t>teachers</w:t>
      </w:r>
      <w:r w:rsidRPr="00C128A0">
        <w:rPr>
          <w:rFonts w:ascii="Times New Roman" w:hAnsi="Times New Roman" w:cs="Times New Roman"/>
          <w:sz w:val="24"/>
        </w:rPr>
        <w:t>, in addition to their design.</w:t>
      </w:r>
    </w:p>
    <w:p w14:paraId="40E4F7E9" w14:textId="79F25F6B" w:rsidR="00176DB8" w:rsidRDefault="00B20F46" w:rsidP="008E6F33">
      <w:pPr>
        <w:spacing w:line="276" w:lineRule="auto"/>
        <w:ind w:firstLine="720"/>
        <w:jc w:val="both"/>
        <w:rPr>
          <w:rFonts w:ascii="Times New Roman" w:hAnsi="Times New Roman" w:cs="Times New Roman"/>
          <w:sz w:val="24"/>
        </w:rPr>
      </w:pPr>
      <w:r>
        <w:rPr>
          <w:rFonts w:ascii="Times New Roman" w:hAnsi="Times New Roman" w:cs="Times New Roman"/>
          <w:sz w:val="24"/>
        </w:rPr>
        <w:t>This</w:t>
      </w:r>
      <w:r w:rsidR="00C128A0" w:rsidRPr="00C128A0">
        <w:rPr>
          <w:rFonts w:ascii="Times New Roman" w:hAnsi="Times New Roman" w:cs="Times New Roman"/>
          <w:sz w:val="24"/>
        </w:rPr>
        <w:t xml:space="preserve"> study examines the </w:t>
      </w:r>
      <w:r>
        <w:rPr>
          <w:rFonts w:ascii="Times New Roman" w:hAnsi="Times New Roman" w:cs="Times New Roman"/>
          <w:sz w:val="24"/>
        </w:rPr>
        <w:t>effectiveness</w:t>
      </w:r>
      <w:r w:rsidR="00C128A0" w:rsidRPr="00C128A0">
        <w:rPr>
          <w:rFonts w:ascii="Times New Roman" w:hAnsi="Times New Roman" w:cs="Times New Roman"/>
          <w:sz w:val="24"/>
        </w:rPr>
        <w:t xml:space="preserve"> of the FLN workbooks</w:t>
      </w:r>
      <w:r>
        <w:rPr>
          <w:rFonts w:ascii="Times New Roman" w:hAnsi="Times New Roman" w:cs="Times New Roman"/>
          <w:sz w:val="24"/>
        </w:rPr>
        <w:t xml:space="preserve"> developed by SCERT Odisha, f</w:t>
      </w:r>
      <w:r w:rsidRPr="00C128A0">
        <w:rPr>
          <w:rFonts w:ascii="Times New Roman" w:hAnsi="Times New Roman" w:cs="Times New Roman"/>
          <w:sz w:val="24"/>
        </w:rPr>
        <w:t xml:space="preserve">rom the primary school </w:t>
      </w:r>
      <w:r>
        <w:rPr>
          <w:rFonts w:ascii="Times New Roman" w:hAnsi="Times New Roman" w:cs="Times New Roman"/>
          <w:sz w:val="24"/>
        </w:rPr>
        <w:t>teachers’ perceptions</w:t>
      </w:r>
      <w:r w:rsidR="00C128A0" w:rsidRPr="00C128A0">
        <w:rPr>
          <w:rFonts w:ascii="Times New Roman" w:hAnsi="Times New Roman" w:cs="Times New Roman"/>
          <w:sz w:val="24"/>
        </w:rPr>
        <w:t>. It also investigates whether these perceptions differ based on gender and years of teaching experience, providing valuable insights into the dynamics of implementation at the grassroots level.</w:t>
      </w:r>
    </w:p>
    <w:p w14:paraId="2B07737F" w14:textId="3288A438" w:rsidR="00176DB8" w:rsidRDefault="008E6F33" w:rsidP="008E6F33">
      <w:pPr>
        <w:spacing w:line="276" w:lineRule="auto"/>
        <w:jc w:val="both"/>
        <w:rPr>
          <w:rFonts w:ascii="Times New Roman" w:hAnsi="Times New Roman" w:cs="Times New Roman"/>
          <w:b/>
          <w:bCs/>
          <w:sz w:val="28"/>
          <w:szCs w:val="26"/>
        </w:rPr>
      </w:pPr>
      <w:r w:rsidRPr="007E7849">
        <w:rPr>
          <w:rFonts w:ascii="Times New Roman" w:hAnsi="Times New Roman" w:cs="Times New Roman"/>
          <w:b/>
          <w:bCs/>
          <w:sz w:val="28"/>
          <w:szCs w:val="26"/>
        </w:rPr>
        <w:t>CONCEPTUAL FRAMEWORK</w:t>
      </w:r>
    </w:p>
    <w:p w14:paraId="1870420D" w14:textId="3DD70774" w:rsidR="00CA22FD" w:rsidRPr="00CA22FD" w:rsidRDefault="00CA22FD" w:rsidP="008E6F33">
      <w:pPr>
        <w:spacing w:line="276" w:lineRule="auto"/>
        <w:jc w:val="both"/>
        <w:rPr>
          <w:rFonts w:ascii="Times New Roman" w:hAnsi="Times New Roman" w:cs="Times New Roman"/>
          <w:color w:val="000000"/>
          <w:sz w:val="24"/>
          <w:szCs w:val="24"/>
        </w:rPr>
      </w:pPr>
      <w:r w:rsidRPr="00CA22FD">
        <w:rPr>
          <w:rFonts w:ascii="Times New Roman" w:hAnsi="Times New Roman" w:cs="Times New Roman"/>
          <w:color w:val="000000"/>
          <w:sz w:val="24"/>
          <w:szCs w:val="24"/>
        </w:rPr>
        <w:t>The National Education Policy (NEP) 2020 identifies the attainment of FLN</w:t>
      </w:r>
      <w:r w:rsidR="00E8486D">
        <w:rPr>
          <w:rFonts w:ascii="Times New Roman" w:hAnsi="Times New Roman" w:cs="Times New Roman"/>
          <w:color w:val="000000"/>
          <w:sz w:val="24"/>
          <w:szCs w:val="24"/>
        </w:rPr>
        <w:t xml:space="preserve"> skills</w:t>
      </w:r>
      <w:r w:rsidRPr="00CA22FD">
        <w:rPr>
          <w:rFonts w:ascii="Times New Roman" w:hAnsi="Times New Roman" w:cs="Times New Roman"/>
          <w:color w:val="000000"/>
          <w:sz w:val="24"/>
          <w:szCs w:val="24"/>
        </w:rPr>
        <w:t xml:space="preserve"> as the highest priority in primary education. In alignment with this directive and the learning goals articulated in the NIPUN Bharat Mission, this study adopts a domain-based framework to </w:t>
      </w:r>
      <w:r w:rsidRPr="00B1711E">
        <w:rPr>
          <w:rFonts w:ascii="Times New Roman" w:hAnsi="Times New Roman" w:cs="Times New Roman"/>
          <w:color w:val="00B050"/>
          <w:sz w:val="24"/>
          <w:szCs w:val="24"/>
        </w:rPr>
        <w:t>conceptuali</w:t>
      </w:r>
      <w:r w:rsidR="00B1711E" w:rsidRPr="00B1711E">
        <w:rPr>
          <w:rFonts w:ascii="Times New Roman" w:hAnsi="Times New Roman" w:cs="Times New Roman"/>
          <w:color w:val="00B050"/>
          <w:sz w:val="24"/>
          <w:szCs w:val="24"/>
        </w:rPr>
        <w:t>s</w:t>
      </w:r>
      <w:r w:rsidRPr="00B1711E">
        <w:rPr>
          <w:rFonts w:ascii="Times New Roman" w:hAnsi="Times New Roman" w:cs="Times New Roman"/>
          <w:color w:val="00B050"/>
          <w:sz w:val="24"/>
          <w:szCs w:val="24"/>
        </w:rPr>
        <w:t>e</w:t>
      </w:r>
      <w:r w:rsidRPr="00CA22FD">
        <w:rPr>
          <w:rFonts w:ascii="Times New Roman" w:hAnsi="Times New Roman" w:cs="Times New Roman"/>
          <w:color w:val="000000"/>
          <w:sz w:val="24"/>
          <w:szCs w:val="24"/>
        </w:rPr>
        <w:t xml:space="preserve"> and measure the effectiveness of FLN interventions.</w:t>
      </w:r>
    </w:p>
    <w:p w14:paraId="25A29C74" w14:textId="763A9C05" w:rsidR="00CA22FD" w:rsidRPr="00CA22FD" w:rsidRDefault="00CA22FD" w:rsidP="008E6F33">
      <w:pPr>
        <w:spacing w:line="276" w:lineRule="auto"/>
        <w:ind w:firstLine="360"/>
        <w:jc w:val="both"/>
        <w:rPr>
          <w:rFonts w:ascii="Times New Roman" w:hAnsi="Times New Roman" w:cs="Times New Roman"/>
          <w:color w:val="000000"/>
          <w:sz w:val="24"/>
          <w:szCs w:val="24"/>
        </w:rPr>
      </w:pPr>
      <w:r w:rsidRPr="00CA22FD">
        <w:rPr>
          <w:rFonts w:ascii="Times New Roman" w:hAnsi="Times New Roman" w:cs="Times New Roman"/>
          <w:color w:val="000000"/>
          <w:sz w:val="24"/>
          <w:szCs w:val="24"/>
        </w:rPr>
        <w:t xml:space="preserve">Accordingly, FLN is </w:t>
      </w:r>
      <w:r w:rsidRPr="00B1711E">
        <w:rPr>
          <w:rFonts w:ascii="Times New Roman" w:hAnsi="Times New Roman" w:cs="Times New Roman"/>
          <w:color w:val="00B050"/>
          <w:sz w:val="24"/>
          <w:szCs w:val="24"/>
        </w:rPr>
        <w:t>operationali</w:t>
      </w:r>
      <w:r w:rsidR="00B1711E" w:rsidRPr="00B1711E">
        <w:rPr>
          <w:rFonts w:ascii="Times New Roman" w:hAnsi="Times New Roman" w:cs="Times New Roman"/>
          <w:color w:val="00B050"/>
          <w:sz w:val="24"/>
          <w:szCs w:val="24"/>
        </w:rPr>
        <w:t>s</w:t>
      </w:r>
      <w:r w:rsidRPr="00B1711E">
        <w:rPr>
          <w:rFonts w:ascii="Times New Roman" w:hAnsi="Times New Roman" w:cs="Times New Roman"/>
          <w:color w:val="00B050"/>
          <w:sz w:val="24"/>
          <w:szCs w:val="24"/>
        </w:rPr>
        <w:t>ed</w:t>
      </w:r>
      <w:r w:rsidRPr="00CA22FD">
        <w:rPr>
          <w:rFonts w:ascii="Times New Roman" w:hAnsi="Times New Roman" w:cs="Times New Roman"/>
          <w:color w:val="000000"/>
          <w:sz w:val="24"/>
          <w:szCs w:val="24"/>
        </w:rPr>
        <w:t xml:space="preserve"> across two key domains</w:t>
      </w:r>
      <w:r>
        <w:rPr>
          <w:rFonts w:ascii="Times New Roman" w:hAnsi="Times New Roman" w:cs="Times New Roman"/>
          <w:color w:val="000000"/>
          <w:sz w:val="24"/>
          <w:szCs w:val="24"/>
        </w:rPr>
        <w:t xml:space="preserve"> – </w:t>
      </w:r>
      <w:r w:rsidRPr="00CA22FD">
        <w:rPr>
          <w:rFonts w:ascii="Times New Roman" w:hAnsi="Times New Roman" w:cs="Times New Roman"/>
          <w:color w:val="000000"/>
          <w:sz w:val="24"/>
          <w:szCs w:val="24"/>
        </w:rPr>
        <w:t>Foundational Literacy</w:t>
      </w:r>
      <w:r>
        <w:rPr>
          <w:rFonts w:ascii="Times New Roman" w:hAnsi="Times New Roman" w:cs="Times New Roman"/>
          <w:color w:val="000000"/>
          <w:sz w:val="24"/>
          <w:szCs w:val="24"/>
        </w:rPr>
        <w:t xml:space="preserve"> </w:t>
      </w:r>
      <w:r w:rsidRPr="00CA22FD">
        <w:rPr>
          <w:rFonts w:ascii="Times New Roman" w:hAnsi="Times New Roman" w:cs="Times New Roman"/>
          <w:color w:val="000000"/>
          <w:sz w:val="24"/>
          <w:szCs w:val="24"/>
        </w:rPr>
        <w:t>and Foundational Numeracy</w:t>
      </w:r>
      <w:r>
        <w:rPr>
          <w:rFonts w:ascii="Times New Roman" w:hAnsi="Times New Roman" w:cs="Times New Roman"/>
          <w:color w:val="000000"/>
          <w:sz w:val="24"/>
          <w:szCs w:val="24"/>
        </w:rPr>
        <w:t xml:space="preserve"> – </w:t>
      </w:r>
      <w:r w:rsidRPr="00CA22FD">
        <w:rPr>
          <w:rFonts w:ascii="Times New Roman" w:hAnsi="Times New Roman" w:cs="Times New Roman"/>
          <w:color w:val="000000"/>
          <w:sz w:val="24"/>
          <w:szCs w:val="24"/>
        </w:rPr>
        <w:t>each</w:t>
      </w:r>
      <w:r>
        <w:rPr>
          <w:rFonts w:ascii="Times New Roman" w:hAnsi="Times New Roman" w:cs="Times New Roman"/>
          <w:color w:val="000000"/>
          <w:sz w:val="24"/>
          <w:szCs w:val="24"/>
        </w:rPr>
        <w:t xml:space="preserve"> </w:t>
      </w:r>
      <w:r w:rsidRPr="00CA22FD">
        <w:rPr>
          <w:rFonts w:ascii="Times New Roman" w:hAnsi="Times New Roman" w:cs="Times New Roman"/>
          <w:color w:val="000000"/>
          <w:sz w:val="24"/>
          <w:szCs w:val="24"/>
        </w:rPr>
        <w:t>further delineated into specific skill areas that represent essential developmental milestones.</w:t>
      </w:r>
      <w:r w:rsidR="004F0541">
        <w:rPr>
          <w:rFonts w:ascii="Times New Roman" w:hAnsi="Times New Roman" w:cs="Times New Roman"/>
          <w:color w:val="000000"/>
          <w:sz w:val="24"/>
          <w:szCs w:val="24"/>
        </w:rPr>
        <w:t xml:space="preserve"> </w:t>
      </w:r>
      <w:r w:rsidR="004F0541" w:rsidRPr="00CA22FD">
        <w:rPr>
          <w:rFonts w:ascii="Times New Roman" w:hAnsi="Times New Roman" w:cs="Times New Roman"/>
          <w:color w:val="000000"/>
          <w:sz w:val="24"/>
          <w:szCs w:val="24"/>
        </w:rPr>
        <w:t xml:space="preserve">These </w:t>
      </w:r>
      <w:r w:rsidR="004F0541">
        <w:rPr>
          <w:rFonts w:ascii="Times New Roman" w:hAnsi="Times New Roman" w:cs="Times New Roman"/>
          <w:color w:val="000000"/>
          <w:sz w:val="24"/>
          <w:szCs w:val="24"/>
        </w:rPr>
        <w:t xml:space="preserve">also </w:t>
      </w:r>
      <w:r w:rsidR="004F0541" w:rsidRPr="00CA22FD">
        <w:rPr>
          <w:rFonts w:ascii="Times New Roman" w:hAnsi="Times New Roman" w:cs="Times New Roman"/>
          <w:color w:val="000000"/>
          <w:sz w:val="24"/>
          <w:szCs w:val="24"/>
        </w:rPr>
        <w:t>reflect key competencies outlined in NIPUN Bharat’s learning outcomes framework.</w:t>
      </w:r>
    </w:p>
    <w:p w14:paraId="6A58DCAA" w14:textId="2A958A4E" w:rsidR="00CA22FD" w:rsidRPr="00CA22FD" w:rsidRDefault="00CA22FD" w:rsidP="008E6F33">
      <w:pPr>
        <w:numPr>
          <w:ilvl w:val="0"/>
          <w:numId w:val="6"/>
        </w:numPr>
        <w:spacing w:line="276" w:lineRule="auto"/>
        <w:jc w:val="both"/>
        <w:rPr>
          <w:rFonts w:ascii="Times New Roman" w:hAnsi="Times New Roman" w:cs="Times New Roman"/>
          <w:color w:val="000000"/>
          <w:sz w:val="24"/>
          <w:szCs w:val="24"/>
        </w:rPr>
      </w:pPr>
      <w:r w:rsidRPr="00CA22FD">
        <w:rPr>
          <w:rFonts w:ascii="Times New Roman" w:hAnsi="Times New Roman" w:cs="Times New Roman"/>
          <w:color w:val="000000"/>
          <w:sz w:val="24"/>
          <w:szCs w:val="24"/>
        </w:rPr>
        <w:t xml:space="preserve">The Foundational Literacy domain comprises eight skill areas: oral language development, phonological awareness, decoding, vocabulary, reading comprehension, reading fluency, concept of print, and writing. </w:t>
      </w:r>
    </w:p>
    <w:p w14:paraId="2CF8C42B" w14:textId="7B05DA53" w:rsidR="004F0541" w:rsidRPr="004F0541" w:rsidRDefault="00CA22FD" w:rsidP="008E6F33">
      <w:pPr>
        <w:numPr>
          <w:ilvl w:val="0"/>
          <w:numId w:val="6"/>
        </w:numPr>
        <w:spacing w:line="276" w:lineRule="auto"/>
        <w:jc w:val="both"/>
        <w:rPr>
          <w:rFonts w:ascii="Times New Roman" w:hAnsi="Times New Roman" w:cs="Times New Roman"/>
          <w:color w:val="000000"/>
          <w:sz w:val="24"/>
          <w:szCs w:val="24"/>
        </w:rPr>
      </w:pPr>
      <w:r w:rsidRPr="00CA22FD">
        <w:rPr>
          <w:rFonts w:ascii="Times New Roman" w:hAnsi="Times New Roman" w:cs="Times New Roman"/>
          <w:color w:val="000000"/>
          <w:sz w:val="24"/>
          <w:szCs w:val="24"/>
        </w:rPr>
        <w:t xml:space="preserve">The Foundational Numeracy domain includes five skill areas: pre-number concepts, operations on numbers, measurement, shapes and spatial understanding, and patterns. </w:t>
      </w:r>
    </w:p>
    <w:p w14:paraId="68A38A75" w14:textId="41806760" w:rsidR="00CA22FD" w:rsidRPr="00CA22FD" w:rsidRDefault="00CA22FD" w:rsidP="008E6F33">
      <w:pPr>
        <w:spacing w:line="276" w:lineRule="auto"/>
        <w:ind w:firstLine="360"/>
        <w:jc w:val="both"/>
        <w:rPr>
          <w:rFonts w:ascii="Times New Roman" w:hAnsi="Times New Roman" w:cs="Times New Roman"/>
          <w:color w:val="000000"/>
          <w:sz w:val="24"/>
          <w:szCs w:val="24"/>
        </w:rPr>
      </w:pPr>
      <w:r w:rsidRPr="00CA22FD">
        <w:rPr>
          <w:rFonts w:ascii="Times New Roman" w:hAnsi="Times New Roman" w:cs="Times New Roman"/>
          <w:color w:val="000000"/>
          <w:sz w:val="24"/>
          <w:szCs w:val="24"/>
        </w:rPr>
        <w:t xml:space="preserve">These domains informed the development of the teacher perception tool used in this study. Teachers were asked to evaluate the effectiveness of the SCERT Odisha FLN workbooks in promoting each skill area, using a five-point </w:t>
      </w:r>
      <w:r w:rsidR="00FF044F">
        <w:rPr>
          <w:rFonts w:ascii="Times New Roman" w:hAnsi="Times New Roman" w:cs="Times New Roman"/>
          <w:color w:val="000000"/>
          <w:sz w:val="24"/>
          <w:szCs w:val="24"/>
        </w:rPr>
        <w:t>ordinal</w:t>
      </w:r>
      <w:r w:rsidRPr="00CA22FD">
        <w:rPr>
          <w:rFonts w:ascii="Times New Roman" w:hAnsi="Times New Roman" w:cs="Times New Roman"/>
          <w:color w:val="000000"/>
          <w:sz w:val="24"/>
          <w:szCs w:val="24"/>
        </w:rPr>
        <w:t xml:space="preserve"> scale. The framework</w:t>
      </w:r>
      <w:r w:rsidRPr="00B1711E">
        <w:rPr>
          <w:rFonts w:ascii="Times New Roman" w:hAnsi="Times New Roman" w:cs="Times New Roman"/>
          <w:color w:val="00B050"/>
          <w:sz w:val="24"/>
          <w:szCs w:val="24"/>
        </w:rPr>
        <w:t xml:space="preserve"> thus</w:t>
      </w:r>
      <w:r w:rsidR="00B1711E" w:rsidRPr="00B1711E">
        <w:rPr>
          <w:rFonts w:ascii="Times New Roman" w:hAnsi="Times New Roman" w:cs="Times New Roman"/>
          <w:color w:val="00B050"/>
          <w:sz w:val="24"/>
          <w:szCs w:val="24"/>
        </w:rPr>
        <w:t>,</w:t>
      </w:r>
      <w:r w:rsidRPr="00B1711E">
        <w:rPr>
          <w:rFonts w:ascii="Times New Roman" w:hAnsi="Times New Roman" w:cs="Times New Roman"/>
          <w:color w:val="00B050"/>
          <w:sz w:val="24"/>
          <w:szCs w:val="24"/>
        </w:rPr>
        <w:t xml:space="preserve"> </w:t>
      </w:r>
      <w:r w:rsidRPr="00CA22FD">
        <w:rPr>
          <w:rFonts w:ascii="Times New Roman" w:hAnsi="Times New Roman" w:cs="Times New Roman"/>
          <w:color w:val="000000"/>
          <w:sz w:val="24"/>
          <w:szCs w:val="24"/>
        </w:rPr>
        <w:t>serves to guide the data collection, analysis, and interpretation of results in alignment with national policy goals.</w:t>
      </w:r>
    </w:p>
    <w:p w14:paraId="3BAD88F5" w14:textId="22782A64" w:rsidR="00176DB8" w:rsidRDefault="008E6F33" w:rsidP="008E6F33">
      <w:pPr>
        <w:spacing w:line="276" w:lineRule="auto"/>
        <w:rPr>
          <w:rFonts w:ascii="Times New Roman" w:hAnsi="Times New Roman" w:cs="Times New Roman"/>
          <w:b/>
          <w:bCs/>
          <w:sz w:val="28"/>
          <w:szCs w:val="26"/>
        </w:rPr>
      </w:pPr>
      <w:r>
        <w:rPr>
          <w:rFonts w:ascii="Times New Roman" w:hAnsi="Times New Roman" w:cs="Times New Roman"/>
          <w:b/>
          <w:bCs/>
          <w:sz w:val="28"/>
          <w:szCs w:val="26"/>
        </w:rPr>
        <w:t>REVIEW OF LITERATURE</w:t>
      </w:r>
    </w:p>
    <w:p w14:paraId="258CD4F2" w14:textId="1841CA4F" w:rsidR="00F77F88" w:rsidRDefault="00E8486D" w:rsidP="008E6F33">
      <w:pPr>
        <w:spacing w:line="276"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FLN</w:t>
      </w:r>
      <w:r w:rsidR="00F77F88" w:rsidRPr="00F77F88">
        <w:rPr>
          <w:rFonts w:ascii="Times New Roman" w:eastAsia="Times New Roman" w:hAnsi="Times New Roman" w:cs="Times New Roman"/>
          <w:sz w:val="24"/>
          <w:szCs w:val="24"/>
          <w:lang w:eastAsia="en-IN"/>
        </w:rPr>
        <w:t xml:space="preserve"> serve as the bedrock for all future learning and significantly influence academic success and life outcomes. A substantial body of research highlights the need for early and systematic instruction in key areas of literacy and numeracy, supported by culturally responsive pedagogy and inclusive educational practices. Effective development of these skills also relies on consistent reinforcement at home and in school.</w:t>
      </w:r>
      <w:r w:rsidR="00F77F88">
        <w:rPr>
          <w:rFonts w:ascii="Times New Roman" w:eastAsia="Times New Roman" w:hAnsi="Times New Roman" w:cs="Times New Roman"/>
          <w:sz w:val="24"/>
          <w:szCs w:val="24"/>
          <w:lang w:eastAsia="en-IN"/>
        </w:rPr>
        <w:tab/>
      </w:r>
    </w:p>
    <w:p w14:paraId="1B679D9D" w14:textId="78E62188" w:rsidR="00A74992" w:rsidRDefault="00A74992" w:rsidP="008E6F33">
      <w:pPr>
        <w:spacing w:line="276" w:lineRule="auto"/>
        <w:ind w:firstLine="720"/>
        <w:jc w:val="both"/>
        <w:rPr>
          <w:rFonts w:ascii="Times New Roman" w:eastAsia="Times New Roman" w:hAnsi="Times New Roman" w:cs="Times New Roman"/>
          <w:sz w:val="24"/>
          <w:szCs w:val="24"/>
          <w:lang w:eastAsia="en-IN"/>
        </w:rPr>
      </w:pPr>
      <w:r w:rsidRPr="00A74992">
        <w:rPr>
          <w:rFonts w:ascii="Times New Roman" w:eastAsia="Times New Roman" w:hAnsi="Times New Roman" w:cs="Times New Roman"/>
          <w:sz w:val="24"/>
          <w:szCs w:val="24"/>
          <w:lang w:eastAsia="en-IN"/>
        </w:rPr>
        <w:t xml:space="preserve">Early literacy development involves essential skills like oral language and phonological awareness, which are key to reading and writing. Scholars such as </w:t>
      </w:r>
      <w:proofErr w:type="spellStart"/>
      <w:r w:rsidRPr="00B1711E">
        <w:rPr>
          <w:rFonts w:ascii="Times New Roman" w:eastAsia="Times New Roman" w:hAnsi="Times New Roman" w:cs="Times New Roman"/>
          <w:color w:val="00B050"/>
          <w:sz w:val="24"/>
          <w:szCs w:val="24"/>
          <w:lang w:eastAsia="en-IN"/>
        </w:rPr>
        <w:t>Abrorovna</w:t>
      </w:r>
      <w:proofErr w:type="spellEnd"/>
      <w:r w:rsidRPr="00B1711E">
        <w:rPr>
          <w:rFonts w:ascii="Times New Roman" w:eastAsia="Times New Roman" w:hAnsi="Times New Roman" w:cs="Times New Roman"/>
          <w:color w:val="00B050"/>
          <w:sz w:val="24"/>
          <w:szCs w:val="24"/>
          <w:lang w:eastAsia="en-IN"/>
        </w:rPr>
        <w:t xml:space="preserve"> (2022),</w:t>
      </w:r>
      <w:r w:rsidR="00B1711E" w:rsidRPr="00B1711E">
        <w:rPr>
          <w:rFonts w:ascii="Times New Roman" w:eastAsia="Times New Roman" w:hAnsi="Times New Roman" w:cs="Times New Roman"/>
          <w:color w:val="00B050"/>
          <w:sz w:val="24"/>
          <w:szCs w:val="24"/>
          <w:lang w:eastAsia="en-IN"/>
        </w:rPr>
        <w:t xml:space="preserve"> </w:t>
      </w:r>
      <w:proofErr w:type="spellStart"/>
      <w:r w:rsidR="00B1711E" w:rsidRPr="00B1711E">
        <w:rPr>
          <w:rFonts w:ascii="Times New Roman" w:eastAsia="Times New Roman" w:hAnsi="Times New Roman" w:cs="Times New Roman"/>
          <w:color w:val="00B050"/>
          <w:sz w:val="24"/>
          <w:szCs w:val="24"/>
          <w:lang w:eastAsia="en-IN"/>
        </w:rPr>
        <w:t>Yekple</w:t>
      </w:r>
      <w:proofErr w:type="spellEnd"/>
      <w:r w:rsidR="00B1711E" w:rsidRPr="00B1711E">
        <w:rPr>
          <w:rFonts w:ascii="Times New Roman" w:eastAsia="Times New Roman" w:hAnsi="Times New Roman" w:cs="Times New Roman"/>
          <w:color w:val="00B050"/>
          <w:sz w:val="24"/>
          <w:szCs w:val="24"/>
          <w:lang w:eastAsia="en-IN"/>
        </w:rPr>
        <w:t xml:space="preserve"> et al. (2022) and</w:t>
      </w:r>
      <w:r w:rsidRPr="00B1711E">
        <w:rPr>
          <w:rFonts w:ascii="Times New Roman" w:eastAsia="Times New Roman" w:hAnsi="Times New Roman" w:cs="Times New Roman"/>
          <w:color w:val="00B050"/>
          <w:sz w:val="24"/>
          <w:szCs w:val="24"/>
          <w:lang w:eastAsia="en-IN"/>
        </w:rPr>
        <w:t xml:space="preserve"> Kayser et al. (2025), </w:t>
      </w:r>
      <w:r w:rsidRPr="00A74992">
        <w:rPr>
          <w:rFonts w:ascii="Times New Roman" w:eastAsia="Times New Roman" w:hAnsi="Times New Roman" w:cs="Times New Roman"/>
          <w:sz w:val="24"/>
          <w:szCs w:val="24"/>
          <w:lang w:eastAsia="en-IN"/>
        </w:rPr>
        <w:t xml:space="preserve">stress culturally sustaining oral literacy instruction. </w:t>
      </w:r>
      <w:r w:rsidRPr="00A74992">
        <w:rPr>
          <w:rFonts w:ascii="Times New Roman" w:eastAsia="Times New Roman" w:hAnsi="Times New Roman" w:cs="Times New Roman"/>
          <w:sz w:val="24"/>
          <w:szCs w:val="24"/>
          <w:lang w:eastAsia="en-IN"/>
        </w:rPr>
        <w:lastRenderedPageBreak/>
        <w:t xml:space="preserve">Phonological awareness, crucial for decoding and word recognition, is highlighted by </w:t>
      </w:r>
      <w:r w:rsidR="00B1711E" w:rsidRPr="00B1711E">
        <w:rPr>
          <w:rFonts w:ascii="Times New Roman" w:eastAsia="Times New Roman" w:hAnsi="Times New Roman" w:cs="Times New Roman"/>
          <w:color w:val="00B050"/>
          <w:sz w:val="24"/>
          <w:szCs w:val="24"/>
          <w:lang w:eastAsia="en-IN"/>
        </w:rPr>
        <w:t xml:space="preserve">Siregar et al. (2023), </w:t>
      </w:r>
      <w:r w:rsidRPr="00B1711E">
        <w:rPr>
          <w:rFonts w:ascii="Times New Roman" w:eastAsia="Times New Roman" w:hAnsi="Times New Roman" w:cs="Times New Roman"/>
          <w:color w:val="00B050"/>
          <w:sz w:val="24"/>
          <w:szCs w:val="24"/>
          <w:lang w:eastAsia="en-IN"/>
        </w:rPr>
        <w:t>Almeida (2024)</w:t>
      </w:r>
      <w:r w:rsidR="00B1711E" w:rsidRPr="00B1711E">
        <w:rPr>
          <w:rFonts w:ascii="Times New Roman" w:eastAsia="Times New Roman" w:hAnsi="Times New Roman" w:cs="Times New Roman"/>
          <w:color w:val="00B050"/>
          <w:sz w:val="24"/>
          <w:szCs w:val="24"/>
          <w:lang w:eastAsia="en-IN"/>
        </w:rPr>
        <w:t xml:space="preserve"> and </w:t>
      </w:r>
      <w:r w:rsidRPr="00B1711E">
        <w:rPr>
          <w:rFonts w:ascii="Times New Roman" w:eastAsia="Times New Roman" w:hAnsi="Times New Roman" w:cs="Times New Roman"/>
          <w:color w:val="00B050"/>
          <w:sz w:val="24"/>
          <w:szCs w:val="24"/>
          <w:lang w:eastAsia="en-IN"/>
        </w:rPr>
        <w:t xml:space="preserve">Nkurunziza (2024), </w:t>
      </w:r>
      <w:r w:rsidRPr="00A74992">
        <w:rPr>
          <w:rFonts w:ascii="Times New Roman" w:eastAsia="Times New Roman" w:hAnsi="Times New Roman" w:cs="Times New Roman"/>
          <w:sz w:val="24"/>
          <w:szCs w:val="24"/>
          <w:lang w:eastAsia="en-IN"/>
        </w:rPr>
        <w:t>and as vital for fluent reading and should be systematically integrated into early childhood education.</w:t>
      </w:r>
    </w:p>
    <w:p w14:paraId="4D10F2F2" w14:textId="0AE4623B" w:rsidR="00A74992" w:rsidRDefault="00A74992" w:rsidP="008E6F33">
      <w:pPr>
        <w:spacing w:line="276" w:lineRule="auto"/>
        <w:ind w:firstLine="720"/>
        <w:jc w:val="both"/>
        <w:rPr>
          <w:rFonts w:ascii="Times New Roman" w:eastAsia="Times New Roman" w:hAnsi="Times New Roman" w:cs="Times New Roman"/>
          <w:sz w:val="24"/>
          <w:szCs w:val="24"/>
          <w:lang w:eastAsia="en-IN"/>
        </w:rPr>
      </w:pPr>
      <w:r w:rsidRPr="00A74992">
        <w:rPr>
          <w:rFonts w:ascii="Times New Roman" w:eastAsia="Times New Roman" w:hAnsi="Times New Roman" w:cs="Times New Roman"/>
          <w:sz w:val="24"/>
          <w:szCs w:val="24"/>
          <w:lang w:eastAsia="en-IN"/>
        </w:rPr>
        <w:t xml:space="preserve">Decoding—the ability to sound out printed words—is a key skill that directly affects reading fluency and comprehension. Researchers like Crawford et al. (2024) and Abernathy (2024) highlight its connection to vocabulary growth and language development. Vocabulary, in turn, supports both oral and written communication and is vital for academic success. Studies by </w:t>
      </w:r>
      <w:proofErr w:type="spellStart"/>
      <w:r w:rsidR="00B1711E" w:rsidRPr="00B1711E">
        <w:rPr>
          <w:rFonts w:ascii="Times New Roman" w:eastAsia="Times New Roman" w:hAnsi="Times New Roman" w:cs="Times New Roman"/>
          <w:color w:val="00B050"/>
          <w:sz w:val="24"/>
          <w:szCs w:val="24"/>
          <w:lang w:eastAsia="en-IN"/>
        </w:rPr>
        <w:t>Miolo</w:t>
      </w:r>
      <w:proofErr w:type="spellEnd"/>
      <w:r w:rsidR="00B1711E" w:rsidRPr="00B1711E">
        <w:rPr>
          <w:rFonts w:ascii="Times New Roman" w:eastAsia="Times New Roman" w:hAnsi="Times New Roman" w:cs="Times New Roman"/>
          <w:color w:val="00B050"/>
          <w:sz w:val="24"/>
          <w:szCs w:val="24"/>
          <w:lang w:eastAsia="en-IN"/>
        </w:rPr>
        <w:t xml:space="preserve"> et al. (2023), </w:t>
      </w:r>
      <w:r w:rsidRPr="00B1711E">
        <w:rPr>
          <w:rFonts w:ascii="Times New Roman" w:eastAsia="Times New Roman" w:hAnsi="Times New Roman" w:cs="Times New Roman"/>
          <w:color w:val="00B050"/>
          <w:sz w:val="24"/>
          <w:szCs w:val="24"/>
          <w:lang w:eastAsia="en-IN"/>
        </w:rPr>
        <w:t>Corpuz et al. (2024)</w:t>
      </w:r>
      <w:r w:rsidR="00B1711E" w:rsidRPr="00B1711E">
        <w:rPr>
          <w:rFonts w:ascii="Times New Roman" w:eastAsia="Times New Roman" w:hAnsi="Times New Roman" w:cs="Times New Roman"/>
          <w:color w:val="00B050"/>
          <w:sz w:val="24"/>
          <w:szCs w:val="24"/>
          <w:lang w:eastAsia="en-IN"/>
        </w:rPr>
        <w:t xml:space="preserve"> and </w:t>
      </w:r>
      <w:r w:rsidRPr="00B1711E">
        <w:rPr>
          <w:rFonts w:ascii="Times New Roman" w:eastAsia="Times New Roman" w:hAnsi="Times New Roman" w:cs="Times New Roman"/>
          <w:color w:val="00B050"/>
          <w:sz w:val="24"/>
          <w:szCs w:val="24"/>
          <w:lang w:eastAsia="en-IN"/>
        </w:rPr>
        <w:t>Green and McLachlan (2024)</w:t>
      </w:r>
      <w:r w:rsidR="00B1711E" w:rsidRPr="00B1711E">
        <w:rPr>
          <w:rFonts w:ascii="Times New Roman" w:eastAsia="Times New Roman" w:hAnsi="Times New Roman" w:cs="Times New Roman"/>
          <w:color w:val="00B050"/>
          <w:sz w:val="24"/>
          <w:szCs w:val="24"/>
          <w:lang w:eastAsia="en-IN"/>
        </w:rPr>
        <w:t xml:space="preserve"> </w:t>
      </w:r>
      <w:r w:rsidRPr="00A74992">
        <w:rPr>
          <w:rFonts w:ascii="Times New Roman" w:eastAsia="Times New Roman" w:hAnsi="Times New Roman" w:cs="Times New Roman"/>
          <w:sz w:val="24"/>
          <w:szCs w:val="24"/>
          <w:lang w:eastAsia="en-IN"/>
        </w:rPr>
        <w:t xml:space="preserve">stress its role in helping children shift from learning to read to reading to learn. Reading comprehension is essential for critical thinking, multiple literacies, and lifelong learning, as </w:t>
      </w:r>
      <w:r w:rsidRPr="00B1711E">
        <w:rPr>
          <w:rFonts w:ascii="Times New Roman" w:eastAsia="Times New Roman" w:hAnsi="Times New Roman" w:cs="Times New Roman"/>
          <w:color w:val="00B050"/>
          <w:sz w:val="24"/>
          <w:szCs w:val="24"/>
          <w:lang w:eastAsia="en-IN"/>
        </w:rPr>
        <w:t>emphasi</w:t>
      </w:r>
      <w:r w:rsidR="00B1711E" w:rsidRPr="00B1711E">
        <w:rPr>
          <w:rFonts w:ascii="Times New Roman" w:eastAsia="Times New Roman" w:hAnsi="Times New Roman" w:cs="Times New Roman"/>
          <w:color w:val="00B050"/>
          <w:sz w:val="24"/>
          <w:szCs w:val="24"/>
          <w:lang w:eastAsia="en-IN"/>
        </w:rPr>
        <w:t>s</w:t>
      </w:r>
      <w:r w:rsidRPr="00B1711E">
        <w:rPr>
          <w:rFonts w:ascii="Times New Roman" w:eastAsia="Times New Roman" w:hAnsi="Times New Roman" w:cs="Times New Roman"/>
          <w:color w:val="00B050"/>
          <w:sz w:val="24"/>
          <w:szCs w:val="24"/>
          <w:lang w:eastAsia="en-IN"/>
        </w:rPr>
        <w:t>ed</w:t>
      </w:r>
      <w:r w:rsidRPr="00A74992">
        <w:rPr>
          <w:rFonts w:ascii="Times New Roman" w:eastAsia="Times New Roman" w:hAnsi="Times New Roman" w:cs="Times New Roman"/>
          <w:sz w:val="24"/>
          <w:szCs w:val="24"/>
          <w:lang w:eastAsia="en-IN"/>
        </w:rPr>
        <w:t xml:space="preserve"> by </w:t>
      </w:r>
      <w:r w:rsidR="00B1711E" w:rsidRPr="00B1711E">
        <w:rPr>
          <w:rFonts w:ascii="Times New Roman" w:eastAsia="Times New Roman" w:hAnsi="Times New Roman" w:cs="Times New Roman"/>
          <w:color w:val="00B050"/>
          <w:sz w:val="24"/>
          <w:szCs w:val="24"/>
          <w:lang w:eastAsia="en-IN"/>
        </w:rPr>
        <w:t xml:space="preserve">Nguyen and Do (2022), Antić and </w:t>
      </w:r>
      <w:proofErr w:type="spellStart"/>
      <w:r w:rsidR="00B1711E" w:rsidRPr="00B1711E">
        <w:rPr>
          <w:rFonts w:ascii="Times New Roman" w:eastAsia="Times New Roman" w:hAnsi="Times New Roman" w:cs="Times New Roman"/>
          <w:color w:val="00B050"/>
          <w:sz w:val="24"/>
          <w:szCs w:val="24"/>
          <w:lang w:eastAsia="en-IN"/>
        </w:rPr>
        <w:t>Stevanović</w:t>
      </w:r>
      <w:proofErr w:type="spellEnd"/>
      <w:r w:rsidR="00B1711E" w:rsidRPr="00B1711E">
        <w:rPr>
          <w:rFonts w:ascii="Times New Roman" w:eastAsia="Times New Roman" w:hAnsi="Times New Roman" w:cs="Times New Roman"/>
          <w:color w:val="00B050"/>
          <w:sz w:val="24"/>
          <w:szCs w:val="24"/>
          <w:lang w:eastAsia="en-IN"/>
        </w:rPr>
        <w:t xml:space="preserve"> (2024) and </w:t>
      </w:r>
      <w:proofErr w:type="spellStart"/>
      <w:r w:rsidRPr="00B1711E">
        <w:rPr>
          <w:rFonts w:ascii="Times New Roman" w:eastAsia="Times New Roman" w:hAnsi="Times New Roman" w:cs="Times New Roman"/>
          <w:color w:val="00B050"/>
          <w:sz w:val="24"/>
          <w:szCs w:val="24"/>
          <w:lang w:eastAsia="en-IN"/>
        </w:rPr>
        <w:t>Apiles</w:t>
      </w:r>
      <w:proofErr w:type="spellEnd"/>
      <w:r w:rsidRPr="00B1711E">
        <w:rPr>
          <w:rFonts w:ascii="Times New Roman" w:eastAsia="Times New Roman" w:hAnsi="Times New Roman" w:cs="Times New Roman"/>
          <w:color w:val="00B050"/>
          <w:sz w:val="24"/>
          <w:szCs w:val="24"/>
          <w:lang w:eastAsia="en-IN"/>
        </w:rPr>
        <w:t xml:space="preserve"> (2025). </w:t>
      </w:r>
      <w:r w:rsidRPr="00A74992">
        <w:rPr>
          <w:rFonts w:ascii="Times New Roman" w:eastAsia="Times New Roman" w:hAnsi="Times New Roman" w:cs="Times New Roman"/>
          <w:sz w:val="24"/>
          <w:szCs w:val="24"/>
          <w:lang w:eastAsia="en-IN"/>
        </w:rPr>
        <w:t>Finally, reading fluency, the bridge between decoding and comprehension, greatly influences academic performance, warranting systematic instruction (</w:t>
      </w:r>
      <w:proofErr w:type="spellStart"/>
      <w:r w:rsidRPr="00A74992">
        <w:rPr>
          <w:rFonts w:ascii="Times New Roman" w:eastAsia="Times New Roman" w:hAnsi="Times New Roman" w:cs="Times New Roman"/>
          <w:sz w:val="24"/>
          <w:szCs w:val="24"/>
          <w:lang w:eastAsia="en-IN"/>
        </w:rPr>
        <w:t>Begeny</w:t>
      </w:r>
      <w:proofErr w:type="spellEnd"/>
      <w:r w:rsidRPr="00A74992">
        <w:rPr>
          <w:rFonts w:ascii="Times New Roman" w:eastAsia="Times New Roman" w:hAnsi="Times New Roman" w:cs="Times New Roman"/>
          <w:sz w:val="24"/>
          <w:szCs w:val="24"/>
          <w:lang w:eastAsia="en-IN"/>
        </w:rPr>
        <w:t xml:space="preserve"> et al., 2023; Bessie &amp; Rahayu, 2023; Vaidya et al., 2024).</w:t>
      </w:r>
    </w:p>
    <w:p w14:paraId="778183C1" w14:textId="6EBEF292" w:rsidR="00F77F88" w:rsidRDefault="00F77F88" w:rsidP="008E6F33">
      <w:pPr>
        <w:spacing w:line="276" w:lineRule="auto"/>
        <w:ind w:firstLine="720"/>
        <w:jc w:val="both"/>
        <w:rPr>
          <w:rFonts w:ascii="Times New Roman" w:eastAsia="Times New Roman" w:hAnsi="Times New Roman" w:cs="Times New Roman"/>
          <w:sz w:val="24"/>
          <w:szCs w:val="24"/>
          <w:lang w:eastAsia="en-IN"/>
        </w:rPr>
      </w:pPr>
      <w:r w:rsidRPr="00F77F88">
        <w:rPr>
          <w:rFonts w:ascii="Times New Roman" w:eastAsia="Times New Roman" w:hAnsi="Times New Roman" w:cs="Times New Roman"/>
          <w:sz w:val="24"/>
          <w:szCs w:val="24"/>
          <w:lang w:eastAsia="en-IN"/>
        </w:rPr>
        <w:t>Print awareness, or the concept of print, is an early literacy skill that reflects a child’s understanding of how text works</w:t>
      </w:r>
      <w:r w:rsidRPr="00F77F88">
        <w:rPr>
          <w:rFonts w:ascii="Times New Roman" w:eastAsia="Times New Roman" w:hAnsi="Times New Roman" w:cs="Times New Roman"/>
          <w:color w:val="FF0000"/>
          <w:sz w:val="24"/>
          <w:szCs w:val="24"/>
          <w:lang w:eastAsia="en-IN"/>
        </w:rPr>
        <w:t>.</w:t>
      </w:r>
      <w:r w:rsidRPr="00FF044F">
        <w:rPr>
          <w:rFonts w:ascii="Times New Roman" w:eastAsia="Times New Roman" w:hAnsi="Times New Roman" w:cs="Times New Roman"/>
          <w:sz w:val="24"/>
          <w:szCs w:val="24"/>
          <w:lang w:eastAsia="en-IN"/>
        </w:rPr>
        <w:t xml:space="preserve"> Khosa (2025</w:t>
      </w:r>
      <w:r w:rsidR="00176C22">
        <w:rPr>
          <w:rFonts w:ascii="Times New Roman" w:eastAsia="Times New Roman" w:hAnsi="Times New Roman" w:cs="Times New Roman"/>
          <w:sz w:val="24"/>
          <w:szCs w:val="24"/>
          <w:lang w:eastAsia="en-IN"/>
        </w:rPr>
        <w:t>)</w:t>
      </w:r>
      <w:r w:rsidRPr="00FF044F">
        <w:rPr>
          <w:rFonts w:ascii="Times New Roman" w:eastAsia="Times New Roman" w:hAnsi="Times New Roman" w:cs="Times New Roman"/>
          <w:sz w:val="24"/>
          <w:szCs w:val="24"/>
          <w:lang w:eastAsia="en-IN"/>
        </w:rPr>
        <w:t xml:space="preserve"> and Lara-Gonzalez et al. (2023)</w:t>
      </w:r>
      <w:r w:rsidRPr="00F77F88">
        <w:rPr>
          <w:rFonts w:ascii="Times New Roman" w:eastAsia="Times New Roman" w:hAnsi="Times New Roman" w:cs="Times New Roman"/>
          <w:color w:val="FF0000"/>
          <w:sz w:val="24"/>
          <w:szCs w:val="24"/>
          <w:lang w:eastAsia="en-IN"/>
        </w:rPr>
        <w:t xml:space="preserve"> </w:t>
      </w:r>
      <w:r w:rsidRPr="00B1711E">
        <w:rPr>
          <w:rFonts w:ascii="Times New Roman" w:eastAsia="Times New Roman" w:hAnsi="Times New Roman" w:cs="Times New Roman"/>
          <w:color w:val="00B050"/>
          <w:sz w:val="24"/>
          <w:szCs w:val="24"/>
          <w:lang w:eastAsia="en-IN"/>
        </w:rPr>
        <w:t>recogni</w:t>
      </w:r>
      <w:r w:rsidR="00B1711E" w:rsidRPr="00B1711E">
        <w:rPr>
          <w:rFonts w:ascii="Times New Roman" w:eastAsia="Times New Roman" w:hAnsi="Times New Roman" w:cs="Times New Roman"/>
          <w:color w:val="00B050"/>
          <w:sz w:val="24"/>
          <w:szCs w:val="24"/>
          <w:lang w:eastAsia="en-IN"/>
        </w:rPr>
        <w:t>s</w:t>
      </w:r>
      <w:r w:rsidRPr="00B1711E">
        <w:rPr>
          <w:rFonts w:ascii="Times New Roman" w:eastAsia="Times New Roman" w:hAnsi="Times New Roman" w:cs="Times New Roman"/>
          <w:color w:val="00B050"/>
          <w:sz w:val="24"/>
          <w:szCs w:val="24"/>
          <w:lang w:eastAsia="en-IN"/>
        </w:rPr>
        <w:t>e</w:t>
      </w:r>
      <w:r w:rsidRPr="00F77F88">
        <w:rPr>
          <w:rFonts w:ascii="Times New Roman" w:eastAsia="Times New Roman" w:hAnsi="Times New Roman" w:cs="Times New Roman"/>
          <w:sz w:val="24"/>
          <w:szCs w:val="24"/>
          <w:lang w:eastAsia="en-IN"/>
        </w:rPr>
        <w:t xml:space="preserve"> its role as a predictor of later reading success.</w:t>
      </w:r>
      <w:r>
        <w:rPr>
          <w:rFonts w:ascii="Times New Roman" w:eastAsia="Times New Roman" w:hAnsi="Times New Roman" w:cs="Times New Roman"/>
          <w:sz w:val="24"/>
          <w:szCs w:val="24"/>
          <w:lang w:eastAsia="en-IN"/>
        </w:rPr>
        <w:t xml:space="preserve"> </w:t>
      </w:r>
      <w:r w:rsidRPr="00F77F88">
        <w:rPr>
          <w:rFonts w:ascii="Times New Roman" w:eastAsia="Times New Roman" w:hAnsi="Times New Roman" w:cs="Times New Roman"/>
          <w:sz w:val="24"/>
          <w:szCs w:val="24"/>
          <w:lang w:eastAsia="en-IN"/>
        </w:rPr>
        <w:t>Writing forms the culminating skill in foundational literacy</w:t>
      </w:r>
      <w:r w:rsidRPr="00FF044F">
        <w:rPr>
          <w:rFonts w:ascii="Times New Roman" w:eastAsia="Times New Roman" w:hAnsi="Times New Roman" w:cs="Times New Roman"/>
          <w:sz w:val="24"/>
          <w:szCs w:val="24"/>
          <w:lang w:eastAsia="en-IN"/>
        </w:rPr>
        <w:t xml:space="preserve">. </w:t>
      </w:r>
      <w:r w:rsidR="00F43EB2" w:rsidRPr="00FF044F">
        <w:rPr>
          <w:rFonts w:ascii="Times New Roman" w:eastAsia="Times New Roman" w:hAnsi="Times New Roman" w:cs="Times New Roman"/>
          <w:sz w:val="24"/>
          <w:szCs w:val="24"/>
          <w:lang w:eastAsia="en-IN"/>
        </w:rPr>
        <w:t>Barnett et al. (2020</w:t>
      </w:r>
      <w:proofErr w:type="gramStart"/>
      <w:r w:rsidR="00F43EB2" w:rsidRPr="00FF044F">
        <w:rPr>
          <w:rFonts w:ascii="Times New Roman" w:eastAsia="Times New Roman" w:hAnsi="Times New Roman" w:cs="Times New Roman"/>
          <w:sz w:val="24"/>
          <w:szCs w:val="24"/>
          <w:lang w:eastAsia="en-IN"/>
        </w:rPr>
        <w:t xml:space="preserve">) </w:t>
      </w:r>
      <w:r w:rsidR="00F43EB2">
        <w:rPr>
          <w:rFonts w:ascii="Times New Roman" w:eastAsia="Times New Roman" w:hAnsi="Times New Roman" w:cs="Times New Roman"/>
          <w:sz w:val="24"/>
          <w:szCs w:val="24"/>
          <w:lang w:eastAsia="en-IN"/>
        </w:rPr>
        <w:t>,</w:t>
      </w:r>
      <w:proofErr w:type="gramEnd"/>
      <w:r w:rsidR="00F43EB2">
        <w:rPr>
          <w:rFonts w:ascii="Times New Roman" w:eastAsia="Times New Roman" w:hAnsi="Times New Roman" w:cs="Times New Roman"/>
          <w:sz w:val="24"/>
          <w:szCs w:val="24"/>
          <w:lang w:eastAsia="en-IN"/>
        </w:rPr>
        <w:t xml:space="preserve"> </w:t>
      </w:r>
      <w:r w:rsidRPr="00FF044F">
        <w:rPr>
          <w:rFonts w:ascii="Times New Roman" w:eastAsia="Times New Roman" w:hAnsi="Times New Roman" w:cs="Times New Roman"/>
          <w:sz w:val="24"/>
          <w:szCs w:val="24"/>
          <w:lang w:eastAsia="en-IN"/>
        </w:rPr>
        <w:t xml:space="preserve">Hodges et al. (2021), </w:t>
      </w:r>
      <w:r w:rsidR="00F43EB2">
        <w:rPr>
          <w:rFonts w:ascii="Times New Roman" w:eastAsia="Times New Roman" w:hAnsi="Times New Roman" w:cs="Times New Roman"/>
          <w:sz w:val="24"/>
          <w:szCs w:val="24"/>
          <w:lang w:eastAsia="en-IN"/>
        </w:rPr>
        <w:t xml:space="preserve">and </w:t>
      </w:r>
      <w:r w:rsidRPr="00FF044F">
        <w:rPr>
          <w:rFonts w:ascii="Times New Roman" w:eastAsia="Times New Roman" w:hAnsi="Times New Roman" w:cs="Times New Roman"/>
          <w:sz w:val="24"/>
          <w:szCs w:val="24"/>
          <w:lang w:eastAsia="en-IN"/>
        </w:rPr>
        <w:t>Farrow et al. (2024),</w:t>
      </w:r>
      <w:r w:rsidR="00F43EB2">
        <w:rPr>
          <w:rFonts w:ascii="Times New Roman" w:eastAsia="Times New Roman" w:hAnsi="Times New Roman" w:cs="Times New Roman"/>
          <w:sz w:val="24"/>
          <w:szCs w:val="24"/>
          <w:lang w:eastAsia="en-IN"/>
        </w:rPr>
        <w:t xml:space="preserve"> </w:t>
      </w:r>
      <w:r w:rsidRPr="00F77F88">
        <w:rPr>
          <w:rFonts w:ascii="Times New Roman" w:eastAsia="Times New Roman" w:hAnsi="Times New Roman" w:cs="Times New Roman"/>
          <w:sz w:val="24"/>
          <w:szCs w:val="24"/>
          <w:lang w:eastAsia="en-IN"/>
        </w:rPr>
        <w:t>argue that writing supports academic achievement and must be cultivated from the early years.</w:t>
      </w:r>
    </w:p>
    <w:p w14:paraId="02EB56AE" w14:textId="74740E7C" w:rsidR="00DE2824" w:rsidRPr="00DE2824" w:rsidRDefault="00DE2824" w:rsidP="008E6F33">
      <w:pPr>
        <w:spacing w:line="276" w:lineRule="auto"/>
        <w:ind w:firstLine="720"/>
        <w:jc w:val="both"/>
        <w:rPr>
          <w:rFonts w:ascii="Times New Roman" w:eastAsia="Times New Roman" w:hAnsi="Times New Roman" w:cs="Times New Roman"/>
          <w:sz w:val="24"/>
          <w:szCs w:val="24"/>
          <w:lang w:eastAsia="en-IN"/>
        </w:rPr>
      </w:pPr>
      <w:r w:rsidRPr="00DE2824">
        <w:rPr>
          <w:rFonts w:ascii="Times New Roman" w:eastAsia="Times New Roman" w:hAnsi="Times New Roman" w:cs="Times New Roman"/>
          <w:sz w:val="24"/>
          <w:szCs w:val="24"/>
          <w:lang w:eastAsia="en-IN"/>
        </w:rPr>
        <w:t>Early numeracy development includes both conceptual and procedural knowledge. Pre-number concepts such as matching, comparing, and pattern recognition lay the groundwork for number sense</w:t>
      </w:r>
      <w:r w:rsidRPr="00DE2824">
        <w:rPr>
          <w:rFonts w:ascii="Times New Roman" w:eastAsia="Times New Roman" w:hAnsi="Times New Roman" w:cs="Times New Roman"/>
          <w:color w:val="FF0000"/>
          <w:sz w:val="24"/>
          <w:szCs w:val="24"/>
          <w:lang w:eastAsia="en-IN"/>
        </w:rPr>
        <w:t xml:space="preserve">. </w:t>
      </w:r>
      <w:r w:rsidRPr="00F43EB2">
        <w:rPr>
          <w:rFonts w:ascii="Times New Roman" w:eastAsia="Times New Roman" w:hAnsi="Times New Roman" w:cs="Times New Roman"/>
          <w:sz w:val="24"/>
          <w:szCs w:val="24"/>
          <w:lang w:eastAsia="en-IN"/>
        </w:rPr>
        <w:t>Idris and Jamil (2024)</w:t>
      </w:r>
      <w:r w:rsidR="00176C22">
        <w:rPr>
          <w:rFonts w:ascii="Times New Roman" w:eastAsia="Times New Roman" w:hAnsi="Times New Roman" w:cs="Times New Roman"/>
          <w:sz w:val="24"/>
          <w:szCs w:val="24"/>
          <w:lang w:eastAsia="en-IN"/>
        </w:rPr>
        <w:t xml:space="preserve"> and</w:t>
      </w:r>
      <w:r w:rsidRPr="00F43EB2">
        <w:rPr>
          <w:rFonts w:ascii="Times New Roman" w:eastAsia="Times New Roman" w:hAnsi="Times New Roman" w:cs="Times New Roman"/>
          <w:sz w:val="24"/>
          <w:szCs w:val="24"/>
          <w:lang w:eastAsia="en-IN"/>
        </w:rPr>
        <w:t xml:space="preserve"> Cheung et al. (2024</w:t>
      </w:r>
      <w:r w:rsidR="00176C22">
        <w:rPr>
          <w:rFonts w:ascii="Times New Roman" w:eastAsia="Times New Roman" w:hAnsi="Times New Roman" w:cs="Times New Roman"/>
          <w:sz w:val="24"/>
          <w:szCs w:val="24"/>
          <w:lang w:eastAsia="en-IN"/>
        </w:rPr>
        <w:t>)</w:t>
      </w:r>
      <w:r w:rsidRPr="00DE2824">
        <w:rPr>
          <w:rFonts w:ascii="Times New Roman" w:eastAsia="Times New Roman" w:hAnsi="Times New Roman" w:cs="Times New Roman"/>
          <w:sz w:val="24"/>
          <w:szCs w:val="24"/>
          <w:lang w:eastAsia="en-IN"/>
        </w:rPr>
        <w:t xml:space="preserve"> highlight the link between these early skills and </w:t>
      </w:r>
      <w:r w:rsidR="00B1711E" w:rsidRPr="00A46F15">
        <w:rPr>
          <w:rFonts w:ascii="Times New Roman" w:eastAsia="Times New Roman" w:hAnsi="Times New Roman" w:cs="Times New Roman"/>
          <w:color w:val="00B050"/>
          <w:sz w:val="24"/>
          <w:szCs w:val="24"/>
          <w:lang w:eastAsia="en-IN"/>
        </w:rPr>
        <w:t>followed by</w:t>
      </w:r>
      <w:r w:rsidRPr="00A46F15">
        <w:rPr>
          <w:rFonts w:ascii="Times New Roman" w:eastAsia="Times New Roman" w:hAnsi="Times New Roman" w:cs="Times New Roman"/>
          <w:color w:val="00B050"/>
          <w:sz w:val="24"/>
          <w:szCs w:val="24"/>
          <w:lang w:eastAsia="en-IN"/>
        </w:rPr>
        <w:t xml:space="preserve"> </w:t>
      </w:r>
      <w:r w:rsidRPr="00DE2824">
        <w:rPr>
          <w:rFonts w:ascii="Times New Roman" w:eastAsia="Times New Roman" w:hAnsi="Times New Roman" w:cs="Times New Roman"/>
          <w:sz w:val="24"/>
          <w:szCs w:val="24"/>
          <w:lang w:eastAsia="en-IN"/>
        </w:rPr>
        <w:t>arithmetic proficiency.</w:t>
      </w:r>
      <w:r>
        <w:rPr>
          <w:rFonts w:ascii="Times New Roman" w:eastAsia="Times New Roman" w:hAnsi="Times New Roman" w:cs="Times New Roman"/>
          <w:sz w:val="24"/>
          <w:szCs w:val="24"/>
          <w:lang w:eastAsia="en-IN"/>
        </w:rPr>
        <w:t xml:space="preserve"> </w:t>
      </w:r>
      <w:r w:rsidRPr="00DE2824">
        <w:rPr>
          <w:rFonts w:ascii="Times New Roman" w:eastAsia="Times New Roman" w:hAnsi="Times New Roman" w:cs="Times New Roman"/>
          <w:sz w:val="24"/>
          <w:szCs w:val="24"/>
          <w:lang w:eastAsia="en-IN"/>
        </w:rPr>
        <w:t xml:space="preserve">Number operations are central to developing mathematical thinking. </w:t>
      </w:r>
      <w:r w:rsidRPr="00F43EB2">
        <w:rPr>
          <w:rFonts w:ascii="Times New Roman" w:eastAsia="Times New Roman" w:hAnsi="Times New Roman" w:cs="Times New Roman"/>
          <w:sz w:val="24"/>
          <w:szCs w:val="24"/>
          <w:lang w:eastAsia="en-IN"/>
        </w:rPr>
        <w:t>Jordan et al. (2022), and Lyons and Ansari (2015)</w:t>
      </w:r>
      <w:r w:rsidRPr="00DE2824">
        <w:rPr>
          <w:rFonts w:ascii="Times New Roman" w:eastAsia="Times New Roman" w:hAnsi="Times New Roman" w:cs="Times New Roman"/>
          <w:sz w:val="24"/>
          <w:szCs w:val="24"/>
          <w:lang w:eastAsia="en-IN"/>
        </w:rPr>
        <w:t xml:space="preserve"> explore how symbolic and non-symbolic number processing influence cognitive and academic growth.</w:t>
      </w:r>
    </w:p>
    <w:p w14:paraId="11B6490A" w14:textId="2E2A2A9F" w:rsidR="00DE2824" w:rsidRDefault="00DE2824" w:rsidP="008E6F33">
      <w:pPr>
        <w:spacing w:line="276" w:lineRule="auto"/>
        <w:ind w:firstLine="720"/>
        <w:jc w:val="both"/>
        <w:rPr>
          <w:rFonts w:ascii="Times New Roman" w:eastAsia="Times New Roman" w:hAnsi="Times New Roman" w:cs="Times New Roman"/>
          <w:sz w:val="24"/>
          <w:szCs w:val="24"/>
          <w:lang w:eastAsia="en-IN"/>
        </w:rPr>
      </w:pPr>
      <w:r w:rsidRPr="00DE2824">
        <w:rPr>
          <w:rFonts w:ascii="Times New Roman" w:eastAsia="Times New Roman" w:hAnsi="Times New Roman" w:cs="Times New Roman"/>
          <w:sz w:val="24"/>
          <w:szCs w:val="24"/>
          <w:lang w:eastAsia="en-IN"/>
        </w:rPr>
        <w:t xml:space="preserve">Measurement skills integrate both cognitive and psychomotor abilities, essential for scientific inquiry. Research by </w:t>
      </w:r>
      <w:proofErr w:type="spellStart"/>
      <w:r w:rsidRPr="00F43EB2">
        <w:rPr>
          <w:rFonts w:ascii="Times New Roman" w:eastAsia="Times New Roman" w:hAnsi="Times New Roman" w:cs="Times New Roman"/>
          <w:sz w:val="24"/>
          <w:szCs w:val="24"/>
          <w:lang w:eastAsia="en-IN"/>
        </w:rPr>
        <w:t>Saffrina</w:t>
      </w:r>
      <w:proofErr w:type="spellEnd"/>
      <w:r w:rsidRPr="00F43EB2">
        <w:rPr>
          <w:rFonts w:ascii="Times New Roman" w:eastAsia="Times New Roman" w:hAnsi="Times New Roman" w:cs="Times New Roman"/>
          <w:sz w:val="24"/>
          <w:szCs w:val="24"/>
          <w:lang w:eastAsia="en-IN"/>
        </w:rPr>
        <w:t xml:space="preserve"> and </w:t>
      </w:r>
      <w:proofErr w:type="spellStart"/>
      <w:r w:rsidRPr="00F43EB2">
        <w:rPr>
          <w:rFonts w:ascii="Times New Roman" w:eastAsia="Times New Roman" w:hAnsi="Times New Roman" w:cs="Times New Roman"/>
          <w:sz w:val="24"/>
          <w:szCs w:val="24"/>
          <w:lang w:eastAsia="en-IN"/>
        </w:rPr>
        <w:t>Baidullah</w:t>
      </w:r>
      <w:proofErr w:type="spellEnd"/>
      <w:r w:rsidRPr="00F43EB2">
        <w:rPr>
          <w:rFonts w:ascii="Times New Roman" w:eastAsia="Times New Roman" w:hAnsi="Times New Roman" w:cs="Times New Roman"/>
          <w:sz w:val="24"/>
          <w:szCs w:val="24"/>
          <w:lang w:eastAsia="en-IN"/>
        </w:rPr>
        <w:t xml:space="preserve"> (2024)</w:t>
      </w:r>
      <w:r w:rsidR="00176C22">
        <w:rPr>
          <w:rFonts w:ascii="Times New Roman" w:eastAsia="Times New Roman" w:hAnsi="Times New Roman" w:cs="Times New Roman"/>
          <w:sz w:val="24"/>
          <w:szCs w:val="24"/>
          <w:lang w:eastAsia="en-IN"/>
        </w:rPr>
        <w:t xml:space="preserve"> and</w:t>
      </w:r>
      <w:r w:rsidRPr="00F43EB2">
        <w:rPr>
          <w:rFonts w:ascii="Times New Roman" w:eastAsia="Times New Roman" w:hAnsi="Times New Roman" w:cs="Times New Roman"/>
          <w:sz w:val="24"/>
          <w:szCs w:val="24"/>
          <w:lang w:eastAsia="en-IN"/>
        </w:rPr>
        <w:t xml:space="preserve"> Maral et al. (2012</w:t>
      </w:r>
      <w:r w:rsidR="00A46F15">
        <w:rPr>
          <w:rFonts w:ascii="Times New Roman" w:eastAsia="Times New Roman" w:hAnsi="Times New Roman" w:cs="Times New Roman"/>
          <w:sz w:val="24"/>
          <w:szCs w:val="24"/>
          <w:lang w:eastAsia="en-IN"/>
        </w:rPr>
        <w:t>)</w:t>
      </w:r>
      <w:r w:rsidR="00176C22">
        <w:rPr>
          <w:rFonts w:ascii="Times New Roman" w:eastAsia="Times New Roman" w:hAnsi="Times New Roman" w:cs="Times New Roman"/>
          <w:sz w:val="24"/>
          <w:szCs w:val="24"/>
          <w:lang w:eastAsia="en-IN"/>
        </w:rPr>
        <w:t xml:space="preserve"> </w:t>
      </w:r>
      <w:r w:rsidRPr="00DE2824">
        <w:rPr>
          <w:rFonts w:ascii="Times New Roman" w:eastAsia="Times New Roman" w:hAnsi="Times New Roman" w:cs="Times New Roman"/>
          <w:sz w:val="24"/>
          <w:szCs w:val="24"/>
          <w:lang w:eastAsia="en-IN"/>
        </w:rPr>
        <w:t>support the need for early and ongoing assessment of measurement competencies.</w:t>
      </w:r>
      <w:r>
        <w:rPr>
          <w:rFonts w:ascii="Times New Roman" w:eastAsia="Times New Roman" w:hAnsi="Times New Roman" w:cs="Times New Roman"/>
          <w:sz w:val="24"/>
          <w:szCs w:val="24"/>
          <w:lang w:eastAsia="en-IN"/>
        </w:rPr>
        <w:t xml:space="preserve"> </w:t>
      </w:r>
      <w:r w:rsidRPr="00DE2824">
        <w:rPr>
          <w:rFonts w:ascii="Times New Roman" w:eastAsia="Times New Roman" w:hAnsi="Times New Roman" w:cs="Times New Roman"/>
          <w:sz w:val="24"/>
          <w:szCs w:val="24"/>
          <w:lang w:eastAsia="en-IN"/>
        </w:rPr>
        <w:t xml:space="preserve">Shapes and spatial understanding are crucial for problem-solving and STEM-related learning. </w:t>
      </w:r>
      <w:r w:rsidRPr="00F43EB2">
        <w:rPr>
          <w:rFonts w:ascii="Times New Roman" w:eastAsia="Times New Roman" w:hAnsi="Times New Roman" w:cs="Times New Roman"/>
          <w:sz w:val="24"/>
          <w:szCs w:val="24"/>
          <w:lang w:eastAsia="en-IN"/>
        </w:rPr>
        <w:t>Thom and Hallenbeck (2021) and Wen (2024)</w:t>
      </w:r>
      <w:r w:rsidRPr="00DE2824">
        <w:rPr>
          <w:rFonts w:ascii="Times New Roman" w:eastAsia="Times New Roman" w:hAnsi="Times New Roman" w:cs="Times New Roman"/>
          <w:color w:val="FF0000"/>
          <w:sz w:val="24"/>
          <w:szCs w:val="24"/>
          <w:lang w:eastAsia="en-IN"/>
        </w:rPr>
        <w:t xml:space="preserve"> </w:t>
      </w:r>
      <w:r w:rsidRPr="00DE2824">
        <w:rPr>
          <w:rFonts w:ascii="Times New Roman" w:eastAsia="Times New Roman" w:hAnsi="Times New Roman" w:cs="Times New Roman"/>
          <w:sz w:val="24"/>
          <w:szCs w:val="24"/>
          <w:lang w:eastAsia="en-IN"/>
        </w:rPr>
        <w:t>argue for the inclusion of visual and spatial reasoning in early numeracy curricula.</w:t>
      </w:r>
      <w:r>
        <w:rPr>
          <w:rFonts w:ascii="Times New Roman" w:eastAsia="Times New Roman" w:hAnsi="Times New Roman" w:cs="Times New Roman"/>
          <w:sz w:val="24"/>
          <w:szCs w:val="24"/>
          <w:lang w:eastAsia="en-IN"/>
        </w:rPr>
        <w:t xml:space="preserve"> </w:t>
      </w:r>
      <w:r w:rsidRPr="00DE2824">
        <w:rPr>
          <w:rFonts w:ascii="Times New Roman" w:eastAsia="Times New Roman" w:hAnsi="Times New Roman" w:cs="Times New Roman"/>
          <w:sz w:val="24"/>
          <w:szCs w:val="24"/>
          <w:lang w:eastAsia="en-IN"/>
        </w:rPr>
        <w:t xml:space="preserve">Pattern recognition helps children understand and apply abstract mathematical concepts. </w:t>
      </w:r>
      <w:r w:rsidRPr="00F43EB2">
        <w:rPr>
          <w:rFonts w:ascii="Times New Roman" w:eastAsia="Times New Roman" w:hAnsi="Times New Roman" w:cs="Times New Roman"/>
          <w:sz w:val="24"/>
          <w:szCs w:val="24"/>
          <w:lang w:eastAsia="en-IN"/>
        </w:rPr>
        <w:t>Burgoyne et al. (2017)</w:t>
      </w:r>
      <w:r w:rsidR="00176C22">
        <w:rPr>
          <w:rFonts w:ascii="Times New Roman" w:eastAsia="Times New Roman" w:hAnsi="Times New Roman" w:cs="Times New Roman"/>
          <w:sz w:val="24"/>
          <w:szCs w:val="24"/>
          <w:lang w:eastAsia="en-IN"/>
        </w:rPr>
        <w:t xml:space="preserve"> </w:t>
      </w:r>
      <w:r w:rsidRPr="00F43EB2">
        <w:rPr>
          <w:rFonts w:ascii="Times New Roman" w:eastAsia="Times New Roman" w:hAnsi="Times New Roman" w:cs="Times New Roman"/>
          <w:sz w:val="24"/>
          <w:szCs w:val="24"/>
          <w:lang w:eastAsia="en-IN"/>
        </w:rPr>
        <w:t xml:space="preserve">and Winn and </w:t>
      </w:r>
      <w:proofErr w:type="spellStart"/>
      <w:r w:rsidRPr="00F43EB2">
        <w:rPr>
          <w:rFonts w:ascii="Times New Roman" w:eastAsia="Times New Roman" w:hAnsi="Times New Roman" w:cs="Times New Roman"/>
          <w:sz w:val="24"/>
          <w:szCs w:val="24"/>
          <w:lang w:eastAsia="en-IN"/>
        </w:rPr>
        <w:t>Keuskamp</w:t>
      </w:r>
      <w:proofErr w:type="spellEnd"/>
      <w:r w:rsidRPr="00F43EB2">
        <w:rPr>
          <w:rFonts w:ascii="Times New Roman" w:eastAsia="Times New Roman" w:hAnsi="Times New Roman" w:cs="Times New Roman"/>
          <w:sz w:val="24"/>
          <w:szCs w:val="24"/>
          <w:lang w:eastAsia="en-IN"/>
        </w:rPr>
        <w:t xml:space="preserve"> (2007) </w:t>
      </w:r>
      <w:r w:rsidRPr="00A46F15">
        <w:rPr>
          <w:rFonts w:ascii="Times New Roman" w:eastAsia="Times New Roman" w:hAnsi="Times New Roman" w:cs="Times New Roman"/>
          <w:color w:val="00B050"/>
          <w:sz w:val="24"/>
          <w:szCs w:val="24"/>
          <w:lang w:eastAsia="en-IN"/>
        </w:rPr>
        <w:t>emphasi</w:t>
      </w:r>
      <w:r w:rsidR="00A46F15" w:rsidRPr="00A46F15">
        <w:rPr>
          <w:rFonts w:ascii="Times New Roman" w:eastAsia="Times New Roman" w:hAnsi="Times New Roman" w:cs="Times New Roman"/>
          <w:color w:val="00B050"/>
          <w:sz w:val="24"/>
          <w:szCs w:val="24"/>
          <w:lang w:eastAsia="en-IN"/>
        </w:rPr>
        <w:t>s</w:t>
      </w:r>
      <w:r w:rsidRPr="00A46F15">
        <w:rPr>
          <w:rFonts w:ascii="Times New Roman" w:eastAsia="Times New Roman" w:hAnsi="Times New Roman" w:cs="Times New Roman"/>
          <w:color w:val="00B050"/>
          <w:sz w:val="24"/>
          <w:szCs w:val="24"/>
          <w:lang w:eastAsia="en-IN"/>
        </w:rPr>
        <w:t xml:space="preserve">e </w:t>
      </w:r>
      <w:r w:rsidRPr="00DE2824">
        <w:rPr>
          <w:rFonts w:ascii="Times New Roman" w:eastAsia="Times New Roman" w:hAnsi="Times New Roman" w:cs="Times New Roman"/>
          <w:sz w:val="24"/>
          <w:szCs w:val="24"/>
          <w:lang w:eastAsia="en-IN"/>
        </w:rPr>
        <w:t>its importance in contextual learning and general mathematical reasoning.</w:t>
      </w:r>
    </w:p>
    <w:p w14:paraId="104871F8" w14:textId="22B1E7A9" w:rsidR="00DE2824" w:rsidRDefault="00DE2824" w:rsidP="008E6F33">
      <w:pPr>
        <w:spacing w:line="276" w:lineRule="auto"/>
        <w:ind w:firstLine="720"/>
        <w:jc w:val="both"/>
        <w:rPr>
          <w:rFonts w:ascii="Times New Roman" w:eastAsia="Times New Roman" w:hAnsi="Times New Roman" w:cs="Times New Roman"/>
          <w:sz w:val="24"/>
          <w:szCs w:val="24"/>
          <w:lang w:eastAsia="en-IN"/>
        </w:rPr>
      </w:pPr>
      <w:r w:rsidRPr="00DE2824">
        <w:rPr>
          <w:rFonts w:ascii="Times New Roman" w:eastAsia="Times New Roman" w:hAnsi="Times New Roman" w:cs="Times New Roman"/>
          <w:sz w:val="24"/>
          <w:szCs w:val="24"/>
          <w:lang w:eastAsia="en-IN"/>
        </w:rPr>
        <w:t xml:space="preserve">In India, various challenges and strategies have been identified for improving FLN outcomes. </w:t>
      </w:r>
      <w:r w:rsidRPr="00F43EB2">
        <w:rPr>
          <w:rFonts w:ascii="Times New Roman" w:eastAsia="Times New Roman" w:hAnsi="Times New Roman" w:cs="Times New Roman"/>
          <w:sz w:val="24"/>
          <w:szCs w:val="24"/>
          <w:lang w:eastAsia="en-IN"/>
        </w:rPr>
        <w:t xml:space="preserve">Shahane (2024) highlights the role of school libraries in promoting literacy in under-resourced areas, while </w:t>
      </w:r>
      <w:proofErr w:type="spellStart"/>
      <w:r w:rsidRPr="00F43EB2">
        <w:rPr>
          <w:rFonts w:ascii="Times New Roman" w:eastAsia="Times New Roman" w:hAnsi="Times New Roman" w:cs="Times New Roman"/>
          <w:sz w:val="24"/>
          <w:szCs w:val="24"/>
          <w:lang w:eastAsia="en-IN"/>
        </w:rPr>
        <w:t>Sthapak</w:t>
      </w:r>
      <w:proofErr w:type="spellEnd"/>
      <w:r w:rsidRPr="00F43EB2">
        <w:rPr>
          <w:rFonts w:ascii="Times New Roman" w:eastAsia="Times New Roman" w:hAnsi="Times New Roman" w:cs="Times New Roman"/>
          <w:sz w:val="24"/>
          <w:szCs w:val="24"/>
          <w:lang w:eastAsia="en-IN"/>
        </w:rPr>
        <w:t xml:space="preserve"> and </w:t>
      </w:r>
      <w:proofErr w:type="spellStart"/>
      <w:r w:rsidRPr="00F43EB2">
        <w:rPr>
          <w:rFonts w:ascii="Times New Roman" w:eastAsia="Times New Roman" w:hAnsi="Times New Roman" w:cs="Times New Roman"/>
          <w:sz w:val="24"/>
          <w:szCs w:val="24"/>
          <w:lang w:eastAsia="en-IN"/>
        </w:rPr>
        <w:t>Sawlani</w:t>
      </w:r>
      <w:proofErr w:type="spellEnd"/>
      <w:r w:rsidRPr="00F43EB2">
        <w:rPr>
          <w:rFonts w:ascii="Times New Roman" w:eastAsia="Times New Roman" w:hAnsi="Times New Roman" w:cs="Times New Roman"/>
          <w:sz w:val="24"/>
          <w:szCs w:val="24"/>
          <w:lang w:eastAsia="en-IN"/>
        </w:rPr>
        <w:t xml:space="preserve"> (2024) stress the need for inclusive approaches. Chandra (2024) explores systemic barriers and proposes mitigation strategies. Kumar and Behera (2022) </w:t>
      </w:r>
      <w:r w:rsidRPr="00DE2824">
        <w:rPr>
          <w:rFonts w:ascii="Times New Roman" w:eastAsia="Times New Roman" w:hAnsi="Times New Roman" w:cs="Times New Roman"/>
          <w:sz w:val="24"/>
          <w:szCs w:val="24"/>
          <w:lang w:eastAsia="en-IN"/>
        </w:rPr>
        <w:t xml:space="preserve">show how home </w:t>
      </w:r>
      <w:r w:rsidRPr="00A46F15">
        <w:rPr>
          <w:rFonts w:ascii="Times New Roman" w:eastAsia="Times New Roman" w:hAnsi="Times New Roman" w:cs="Times New Roman"/>
          <w:color w:val="00B050"/>
          <w:sz w:val="24"/>
          <w:szCs w:val="24"/>
          <w:lang w:eastAsia="en-IN"/>
        </w:rPr>
        <w:t>environment</w:t>
      </w:r>
      <w:r w:rsidRPr="00DE2824">
        <w:rPr>
          <w:rFonts w:ascii="Times New Roman" w:eastAsia="Times New Roman" w:hAnsi="Times New Roman" w:cs="Times New Roman"/>
          <w:sz w:val="24"/>
          <w:szCs w:val="24"/>
          <w:lang w:eastAsia="en-IN"/>
        </w:rPr>
        <w:t>—particularly parental education and engagement—directly influence FLN development.</w:t>
      </w:r>
    </w:p>
    <w:p w14:paraId="141A1040" w14:textId="258B8087" w:rsidR="00DE2824" w:rsidRPr="00DE2824" w:rsidRDefault="00DE2824" w:rsidP="008E6F33">
      <w:pPr>
        <w:spacing w:line="276" w:lineRule="auto"/>
        <w:ind w:firstLine="720"/>
        <w:jc w:val="both"/>
        <w:rPr>
          <w:rFonts w:ascii="Times New Roman" w:eastAsia="Times New Roman" w:hAnsi="Times New Roman" w:cs="Times New Roman"/>
          <w:sz w:val="24"/>
          <w:szCs w:val="24"/>
          <w:lang w:eastAsia="en-IN"/>
        </w:rPr>
      </w:pPr>
      <w:r w:rsidRPr="00DE2824">
        <w:rPr>
          <w:rFonts w:ascii="Times New Roman" w:eastAsia="Times New Roman" w:hAnsi="Times New Roman" w:cs="Times New Roman"/>
          <w:sz w:val="24"/>
          <w:szCs w:val="24"/>
          <w:lang w:eastAsia="en-IN"/>
        </w:rPr>
        <w:t xml:space="preserve">This body of literature clearly establishes the centrality of foundational literacy and numeracy for lifelong learning and holistic development. Effective FLN instruction requires </w:t>
      </w:r>
      <w:r w:rsidRPr="00DE2824">
        <w:rPr>
          <w:rFonts w:ascii="Times New Roman" w:eastAsia="Times New Roman" w:hAnsi="Times New Roman" w:cs="Times New Roman"/>
          <w:sz w:val="24"/>
          <w:szCs w:val="24"/>
          <w:lang w:eastAsia="en-IN"/>
        </w:rPr>
        <w:lastRenderedPageBreak/>
        <w:t>early exposure, contextually relevant materials, and consistent reinforcement across home and school. However, limited empirical research has examined the effectiveness of FLN workbooks developed by SCERT Odisha from the perspective of teachers</w:t>
      </w:r>
      <w:r>
        <w:rPr>
          <w:rFonts w:ascii="Times New Roman" w:eastAsia="Times New Roman" w:hAnsi="Times New Roman" w:cs="Times New Roman"/>
          <w:sz w:val="24"/>
          <w:szCs w:val="24"/>
          <w:lang w:eastAsia="en-IN"/>
        </w:rPr>
        <w:t xml:space="preserve"> – </w:t>
      </w:r>
      <w:r w:rsidRPr="00DE2824">
        <w:rPr>
          <w:rFonts w:ascii="Times New Roman" w:eastAsia="Times New Roman" w:hAnsi="Times New Roman" w:cs="Times New Roman"/>
          <w:sz w:val="24"/>
          <w:szCs w:val="24"/>
          <w:lang w:eastAsia="en-IN"/>
        </w:rPr>
        <w:t xml:space="preserve">those responsible for actual classroom implementation. This study seeks to address that gap by assessing teacher perceptions of the FLN workbooks’ </w:t>
      </w:r>
      <w:r>
        <w:rPr>
          <w:rFonts w:ascii="Times New Roman" w:eastAsia="Times New Roman" w:hAnsi="Times New Roman" w:cs="Times New Roman"/>
          <w:sz w:val="24"/>
          <w:szCs w:val="24"/>
          <w:lang w:eastAsia="en-IN"/>
        </w:rPr>
        <w:t>effectiveness</w:t>
      </w:r>
      <w:r w:rsidRPr="00DE2824">
        <w:rPr>
          <w:rFonts w:ascii="Times New Roman" w:eastAsia="Times New Roman" w:hAnsi="Times New Roman" w:cs="Times New Roman"/>
          <w:sz w:val="24"/>
          <w:szCs w:val="24"/>
          <w:lang w:eastAsia="en-IN"/>
        </w:rPr>
        <w:t xml:space="preserve"> across literacy and numeracy domains.</w:t>
      </w:r>
    </w:p>
    <w:p w14:paraId="0DA3C1CD" w14:textId="5B64A91C" w:rsidR="00176DB8" w:rsidRDefault="008E6F33" w:rsidP="008E6F33">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RESEARCH OBJECTIVES</w:t>
      </w:r>
    </w:p>
    <w:p w14:paraId="5E4E7ED5" w14:textId="1F1F047D" w:rsidR="00176DB8" w:rsidRPr="00660103" w:rsidRDefault="00176DB8" w:rsidP="008E6F33">
      <w:pPr>
        <w:spacing w:line="276" w:lineRule="auto"/>
        <w:jc w:val="both"/>
        <w:rPr>
          <w:rFonts w:ascii="Times New Roman" w:hAnsi="Times New Roman" w:cs="Times New Roman"/>
          <w:sz w:val="24"/>
          <w:szCs w:val="24"/>
        </w:rPr>
      </w:pPr>
      <w:r w:rsidRPr="00660103">
        <w:rPr>
          <w:rFonts w:ascii="Times New Roman" w:hAnsi="Times New Roman" w:cs="Times New Roman"/>
          <w:sz w:val="24"/>
          <w:szCs w:val="24"/>
        </w:rPr>
        <w:t>The</w:t>
      </w:r>
      <w:r w:rsidR="00FB248A">
        <w:rPr>
          <w:rFonts w:ascii="Times New Roman" w:hAnsi="Times New Roman" w:cs="Times New Roman"/>
          <w:sz w:val="24"/>
          <w:szCs w:val="24"/>
        </w:rPr>
        <w:t xml:space="preserve"> objectives of the study are as follows:</w:t>
      </w:r>
    </w:p>
    <w:p w14:paraId="0464956A" w14:textId="4FFDB74A" w:rsidR="00176DB8" w:rsidRPr="00660103" w:rsidRDefault="00176DB8" w:rsidP="008E6F33">
      <w:pPr>
        <w:pStyle w:val="ListParagraph"/>
        <w:numPr>
          <w:ilvl w:val="0"/>
          <w:numId w:val="4"/>
        </w:numPr>
        <w:spacing w:after="200" w:line="276" w:lineRule="auto"/>
        <w:jc w:val="both"/>
        <w:rPr>
          <w:rFonts w:ascii="Times New Roman" w:hAnsi="Times New Roman" w:cs="Times New Roman"/>
          <w:sz w:val="24"/>
          <w:szCs w:val="24"/>
        </w:rPr>
      </w:pPr>
      <w:r w:rsidRPr="00660103">
        <w:rPr>
          <w:rFonts w:ascii="Times New Roman" w:hAnsi="Times New Roman" w:cs="Times New Roman"/>
          <w:sz w:val="24"/>
          <w:szCs w:val="24"/>
        </w:rPr>
        <w:t xml:space="preserve">To assess the </w:t>
      </w:r>
      <w:r w:rsidR="00FB248A">
        <w:rPr>
          <w:rFonts w:ascii="Times New Roman" w:hAnsi="Times New Roman" w:cs="Times New Roman"/>
          <w:sz w:val="24"/>
          <w:szCs w:val="24"/>
        </w:rPr>
        <w:t xml:space="preserve">teachers’ perception of </w:t>
      </w:r>
      <w:r w:rsidRPr="00660103">
        <w:rPr>
          <w:rFonts w:ascii="Times New Roman" w:hAnsi="Times New Roman" w:cs="Times New Roman"/>
          <w:sz w:val="24"/>
          <w:szCs w:val="24"/>
        </w:rPr>
        <w:t xml:space="preserve">effectiveness of FLN workbooks developed by SCERT Odisha in developing </w:t>
      </w:r>
      <w:r w:rsidR="00E8486D">
        <w:rPr>
          <w:rFonts w:ascii="Times New Roman" w:hAnsi="Times New Roman" w:cs="Times New Roman"/>
          <w:sz w:val="24"/>
          <w:szCs w:val="24"/>
        </w:rPr>
        <w:t>FLN</w:t>
      </w:r>
      <w:r w:rsidRPr="00660103">
        <w:rPr>
          <w:rFonts w:ascii="Times New Roman" w:hAnsi="Times New Roman" w:cs="Times New Roman"/>
          <w:sz w:val="24"/>
          <w:szCs w:val="24"/>
        </w:rPr>
        <w:t xml:space="preserve"> skills</w:t>
      </w:r>
    </w:p>
    <w:p w14:paraId="21C4A36E" w14:textId="1B81C869" w:rsidR="00176DB8" w:rsidRPr="00660103" w:rsidRDefault="00176DB8" w:rsidP="008E6F33">
      <w:pPr>
        <w:pStyle w:val="ListParagraph"/>
        <w:numPr>
          <w:ilvl w:val="0"/>
          <w:numId w:val="4"/>
        </w:numPr>
        <w:spacing w:after="200" w:line="276" w:lineRule="auto"/>
        <w:jc w:val="both"/>
        <w:rPr>
          <w:rFonts w:ascii="Times New Roman" w:hAnsi="Times New Roman" w:cs="Times New Roman"/>
          <w:sz w:val="24"/>
          <w:szCs w:val="24"/>
        </w:rPr>
      </w:pPr>
      <w:r w:rsidRPr="00660103">
        <w:rPr>
          <w:rFonts w:ascii="Times New Roman" w:hAnsi="Times New Roman" w:cs="Times New Roman"/>
          <w:sz w:val="24"/>
          <w:szCs w:val="24"/>
        </w:rPr>
        <w:t>To compare</w:t>
      </w:r>
      <w:r w:rsidR="00FB248A">
        <w:rPr>
          <w:rFonts w:ascii="Times New Roman" w:hAnsi="Times New Roman" w:cs="Times New Roman"/>
          <w:sz w:val="24"/>
          <w:szCs w:val="24"/>
        </w:rPr>
        <w:t xml:space="preserve"> teachers’ perception of</w:t>
      </w:r>
      <w:r w:rsidRPr="00660103">
        <w:rPr>
          <w:rFonts w:ascii="Times New Roman" w:hAnsi="Times New Roman" w:cs="Times New Roman"/>
          <w:sz w:val="24"/>
          <w:szCs w:val="24"/>
        </w:rPr>
        <w:t xml:space="preserve"> effectiveness FLN workbooks developed by SCERT Odisha</w:t>
      </w:r>
      <w:r w:rsidRPr="00660103">
        <w:rPr>
          <w:rStyle w:val="Strong"/>
          <w:rFonts w:ascii="Times New Roman" w:hAnsi="Times New Roman" w:cs="Times New Roman"/>
          <w:sz w:val="24"/>
          <w:szCs w:val="24"/>
        </w:rPr>
        <w:t xml:space="preserve"> </w:t>
      </w:r>
      <w:r w:rsidRPr="00FB248A">
        <w:rPr>
          <w:rStyle w:val="Strong"/>
          <w:rFonts w:ascii="Times New Roman" w:hAnsi="Times New Roman" w:cs="Times New Roman"/>
          <w:b w:val="0"/>
          <w:bCs w:val="0"/>
          <w:sz w:val="24"/>
          <w:szCs w:val="24"/>
        </w:rPr>
        <w:t xml:space="preserve">in developing </w:t>
      </w:r>
      <w:r w:rsidR="00E8486D">
        <w:rPr>
          <w:rStyle w:val="Strong"/>
          <w:rFonts w:ascii="Times New Roman" w:hAnsi="Times New Roman" w:cs="Times New Roman"/>
          <w:b w:val="0"/>
          <w:bCs w:val="0"/>
          <w:sz w:val="24"/>
          <w:szCs w:val="24"/>
        </w:rPr>
        <w:t>FLN</w:t>
      </w:r>
      <w:r w:rsidRPr="00FB248A">
        <w:rPr>
          <w:rStyle w:val="Strong"/>
          <w:rFonts w:ascii="Times New Roman" w:hAnsi="Times New Roman" w:cs="Times New Roman"/>
          <w:b w:val="0"/>
          <w:bCs w:val="0"/>
          <w:sz w:val="24"/>
          <w:szCs w:val="24"/>
        </w:rPr>
        <w:t xml:space="preserve"> skills </w:t>
      </w:r>
      <w:r w:rsidRPr="00FB248A">
        <w:rPr>
          <w:rFonts w:ascii="Times New Roman" w:hAnsi="Times New Roman" w:cs="Times New Roman"/>
          <w:sz w:val="24"/>
          <w:szCs w:val="24"/>
        </w:rPr>
        <w:t xml:space="preserve">based </w:t>
      </w:r>
      <w:r w:rsidRPr="00660103">
        <w:rPr>
          <w:rFonts w:ascii="Times New Roman" w:hAnsi="Times New Roman" w:cs="Times New Roman"/>
          <w:sz w:val="24"/>
          <w:szCs w:val="24"/>
        </w:rPr>
        <w:t>on gende</w:t>
      </w:r>
      <w:r w:rsidR="00FB248A">
        <w:rPr>
          <w:rFonts w:ascii="Times New Roman" w:hAnsi="Times New Roman" w:cs="Times New Roman"/>
          <w:sz w:val="24"/>
          <w:szCs w:val="24"/>
        </w:rPr>
        <w:t>r and years of teaching experience</w:t>
      </w:r>
    </w:p>
    <w:p w14:paraId="189A4F46" w14:textId="2FADCE46" w:rsidR="00176DB8" w:rsidRDefault="008E6F33" w:rsidP="008E6F33">
      <w:pPr>
        <w:spacing w:after="200" w:line="276" w:lineRule="auto"/>
        <w:rPr>
          <w:rFonts w:ascii="Times New Roman" w:hAnsi="Times New Roman" w:cs="Times New Roman"/>
          <w:b/>
          <w:bCs/>
          <w:sz w:val="28"/>
          <w:szCs w:val="28"/>
        </w:rPr>
      </w:pPr>
      <w:r>
        <w:rPr>
          <w:rFonts w:ascii="Times New Roman" w:hAnsi="Times New Roman" w:cs="Times New Roman"/>
          <w:b/>
          <w:bCs/>
          <w:sz w:val="28"/>
          <w:szCs w:val="28"/>
        </w:rPr>
        <w:t>METHODOLOGY</w:t>
      </w:r>
    </w:p>
    <w:p w14:paraId="63BC31CA" w14:textId="0E2C8662" w:rsidR="00EE597B" w:rsidRPr="00EE597B" w:rsidRDefault="00EE597B" w:rsidP="008E6F33">
      <w:pPr>
        <w:spacing w:line="276" w:lineRule="auto"/>
        <w:jc w:val="both"/>
        <w:rPr>
          <w:rFonts w:ascii="Times New Roman" w:hAnsi="Times New Roman" w:cs="Times New Roman"/>
          <w:sz w:val="24"/>
          <w:szCs w:val="24"/>
        </w:rPr>
      </w:pPr>
      <w:r w:rsidRPr="00EE597B">
        <w:rPr>
          <w:rFonts w:ascii="Times New Roman" w:hAnsi="Times New Roman" w:cs="Times New Roman"/>
          <w:b/>
          <w:bCs/>
          <w:i/>
          <w:iCs/>
          <w:sz w:val="24"/>
          <w:szCs w:val="24"/>
        </w:rPr>
        <w:t>Research Design:</w:t>
      </w:r>
      <w:r>
        <w:rPr>
          <w:rFonts w:ascii="Times New Roman" w:hAnsi="Times New Roman" w:cs="Times New Roman"/>
          <w:sz w:val="24"/>
          <w:szCs w:val="24"/>
        </w:rPr>
        <w:t xml:space="preserve"> </w:t>
      </w:r>
      <w:r w:rsidRPr="00EE597B">
        <w:rPr>
          <w:rFonts w:ascii="Times New Roman" w:hAnsi="Times New Roman" w:cs="Times New Roman"/>
          <w:sz w:val="24"/>
          <w:szCs w:val="24"/>
        </w:rPr>
        <w:t>The study employed descriptive survey research design to quantitatively assess perceptions of primary school teachers</w:t>
      </w:r>
      <w:r w:rsidR="00E8486D">
        <w:rPr>
          <w:rFonts w:ascii="Times New Roman" w:hAnsi="Times New Roman" w:cs="Times New Roman"/>
          <w:sz w:val="24"/>
          <w:szCs w:val="24"/>
        </w:rPr>
        <w:t>,</w:t>
      </w:r>
      <w:r w:rsidRPr="00EE597B">
        <w:rPr>
          <w:rFonts w:ascii="Times New Roman" w:hAnsi="Times New Roman" w:cs="Times New Roman"/>
          <w:sz w:val="24"/>
          <w:szCs w:val="24"/>
        </w:rPr>
        <w:t xml:space="preserve"> regarding effectiveness of FLN workbooks</w:t>
      </w:r>
      <w:r w:rsidR="00E8486D">
        <w:rPr>
          <w:rFonts w:ascii="Times New Roman" w:hAnsi="Times New Roman" w:cs="Times New Roman"/>
          <w:sz w:val="24"/>
          <w:szCs w:val="24"/>
        </w:rPr>
        <w:t>,</w:t>
      </w:r>
      <w:r w:rsidRPr="00EE597B">
        <w:rPr>
          <w:rFonts w:ascii="Times New Roman" w:hAnsi="Times New Roman" w:cs="Times New Roman"/>
          <w:sz w:val="24"/>
          <w:szCs w:val="24"/>
        </w:rPr>
        <w:t xml:space="preserve"> developed by SCERT Odisha. This design enabled the researcher to systematically gather data from defined group of </w:t>
      </w:r>
      <w:r w:rsidR="00E8486D">
        <w:rPr>
          <w:rFonts w:ascii="Times New Roman" w:hAnsi="Times New Roman" w:cs="Times New Roman"/>
          <w:sz w:val="24"/>
          <w:szCs w:val="24"/>
        </w:rPr>
        <w:t>teachers</w:t>
      </w:r>
      <w:r w:rsidRPr="00EE597B">
        <w:rPr>
          <w:rFonts w:ascii="Times New Roman" w:hAnsi="Times New Roman" w:cs="Times New Roman"/>
          <w:sz w:val="24"/>
          <w:szCs w:val="24"/>
        </w:rPr>
        <w:t xml:space="preserve"> and </w:t>
      </w:r>
      <w:r w:rsidRPr="00A46F15">
        <w:rPr>
          <w:rFonts w:ascii="Times New Roman" w:hAnsi="Times New Roman" w:cs="Times New Roman"/>
          <w:color w:val="00B050"/>
          <w:sz w:val="24"/>
          <w:szCs w:val="24"/>
        </w:rPr>
        <w:t>analy</w:t>
      </w:r>
      <w:r w:rsidR="00A46F15" w:rsidRPr="00A46F15">
        <w:rPr>
          <w:rFonts w:ascii="Times New Roman" w:hAnsi="Times New Roman" w:cs="Times New Roman"/>
          <w:color w:val="00B050"/>
          <w:sz w:val="24"/>
          <w:szCs w:val="24"/>
        </w:rPr>
        <w:t>s</w:t>
      </w:r>
      <w:r w:rsidRPr="00A46F15">
        <w:rPr>
          <w:rFonts w:ascii="Times New Roman" w:hAnsi="Times New Roman" w:cs="Times New Roman"/>
          <w:color w:val="00B050"/>
          <w:sz w:val="24"/>
          <w:szCs w:val="24"/>
        </w:rPr>
        <w:t>e</w:t>
      </w:r>
      <w:r w:rsidRPr="00EE597B">
        <w:rPr>
          <w:rFonts w:ascii="Times New Roman" w:hAnsi="Times New Roman" w:cs="Times New Roman"/>
          <w:sz w:val="24"/>
          <w:szCs w:val="24"/>
        </w:rPr>
        <w:t xml:space="preserve"> their responses to understand trends and variations in their experiences with the workbooks.</w:t>
      </w:r>
    </w:p>
    <w:p w14:paraId="271D4348" w14:textId="683DE02D" w:rsidR="00EE597B" w:rsidRDefault="00EE597B" w:rsidP="008E6F33">
      <w:pPr>
        <w:spacing w:line="276" w:lineRule="auto"/>
        <w:jc w:val="both"/>
        <w:rPr>
          <w:rFonts w:ascii="Times New Roman" w:hAnsi="Times New Roman" w:cs="Times New Roman"/>
          <w:sz w:val="24"/>
          <w:szCs w:val="24"/>
        </w:rPr>
      </w:pPr>
      <w:r w:rsidRPr="00EE597B">
        <w:rPr>
          <w:rFonts w:ascii="Times New Roman" w:hAnsi="Times New Roman" w:cs="Times New Roman"/>
          <w:b/>
          <w:bCs/>
          <w:i/>
          <w:iCs/>
          <w:sz w:val="24"/>
          <w:szCs w:val="24"/>
        </w:rPr>
        <w:t>Population, Sampling Technique, and Sample Description</w:t>
      </w:r>
      <w:r>
        <w:rPr>
          <w:rFonts w:ascii="Times New Roman" w:hAnsi="Times New Roman" w:cs="Times New Roman"/>
          <w:b/>
          <w:bCs/>
          <w:i/>
          <w:iCs/>
          <w:sz w:val="24"/>
          <w:szCs w:val="24"/>
        </w:rPr>
        <w:t xml:space="preserve">: </w:t>
      </w:r>
      <w:r w:rsidRPr="00EE597B">
        <w:rPr>
          <w:rFonts w:ascii="Times New Roman" w:hAnsi="Times New Roman" w:cs="Times New Roman"/>
          <w:sz w:val="24"/>
          <w:szCs w:val="24"/>
        </w:rPr>
        <w:t xml:space="preserve">The population for this study comprised all teachers who used FLN workbooks to equip students of Classes 1 to 3 with </w:t>
      </w:r>
      <w:r w:rsidR="004D1DEF">
        <w:rPr>
          <w:rFonts w:ascii="Times New Roman" w:hAnsi="Times New Roman" w:cs="Times New Roman"/>
          <w:sz w:val="24"/>
          <w:szCs w:val="24"/>
        </w:rPr>
        <w:t>FLN</w:t>
      </w:r>
      <w:r w:rsidRPr="00EE597B">
        <w:rPr>
          <w:rFonts w:ascii="Times New Roman" w:hAnsi="Times New Roman" w:cs="Times New Roman"/>
          <w:sz w:val="24"/>
          <w:szCs w:val="24"/>
        </w:rPr>
        <w:t xml:space="preserve"> skills in government schools within </w:t>
      </w:r>
      <w:proofErr w:type="spellStart"/>
      <w:r w:rsidRPr="00EE597B">
        <w:rPr>
          <w:rFonts w:ascii="Times New Roman" w:hAnsi="Times New Roman" w:cs="Times New Roman"/>
          <w:sz w:val="24"/>
          <w:szCs w:val="24"/>
        </w:rPr>
        <w:t>Padmapur</w:t>
      </w:r>
      <w:proofErr w:type="spellEnd"/>
      <w:r w:rsidRPr="00EE597B">
        <w:rPr>
          <w:rFonts w:ascii="Times New Roman" w:hAnsi="Times New Roman" w:cs="Times New Roman"/>
          <w:sz w:val="24"/>
          <w:szCs w:val="24"/>
        </w:rPr>
        <w:t xml:space="preserve"> block of </w:t>
      </w:r>
      <w:proofErr w:type="spellStart"/>
      <w:r w:rsidRPr="00EE597B">
        <w:rPr>
          <w:rFonts w:ascii="Times New Roman" w:hAnsi="Times New Roman" w:cs="Times New Roman"/>
          <w:sz w:val="24"/>
          <w:szCs w:val="24"/>
        </w:rPr>
        <w:t>Rayagada</w:t>
      </w:r>
      <w:proofErr w:type="spellEnd"/>
      <w:r w:rsidRPr="00EE597B">
        <w:rPr>
          <w:rFonts w:ascii="Times New Roman" w:hAnsi="Times New Roman" w:cs="Times New Roman"/>
          <w:sz w:val="24"/>
          <w:szCs w:val="24"/>
        </w:rPr>
        <w:t xml:space="preserve"> district, Odisha.</w:t>
      </w:r>
      <w:r>
        <w:rPr>
          <w:rFonts w:ascii="Times New Roman" w:hAnsi="Times New Roman" w:cs="Times New Roman"/>
          <w:b/>
          <w:bCs/>
          <w:i/>
          <w:iCs/>
          <w:sz w:val="24"/>
          <w:szCs w:val="24"/>
        </w:rPr>
        <w:t xml:space="preserve"> </w:t>
      </w:r>
      <w:r w:rsidRPr="00EE597B">
        <w:rPr>
          <w:rFonts w:ascii="Times New Roman" w:hAnsi="Times New Roman" w:cs="Times New Roman"/>
          <w:sz w:val="24"/>
          <w:szCs w:val="24"/>
        </w:rPr>
        <w:t xml:space="preserve">A multi-stage sampling technique was adopted. In the first stage, </w:t>
      </w:r>
      <w:r w:rsidR="0078654C" w:rsidRPr="0078654C">
        <w:rPr>
          <w:rFonts w:ascii="Times New Roman" w:hAnsi="Times New Roman" w:cs="Times New Roman"/>
          <w:color w:val="00B050"/>
          <w:sz w:val="24"/>
          <w:szCs w:val="24"/>
        </w:rPr>
        <w:t>5</w:t>
      </w:r>
      <w:r w:rsidR="0078654C">
        <w:rPr>
          <w:rFonts w:ascii="Times New Roman" w:hAnsi="Times New Roman" w:cs="Times New Roman"/>
          <w:sz w:val="24"/>
          <w:szCs w:val="24"/>
        </w:rPr>
        <w:t xml:space="preserve"> </w:t>
      </w:r>
      <w:r w:rsidRPr="00EE597B">
        <w:rPr>
          <w:rFonts w:ascii="Times New Roman" w:hAnsi="Times New Roman" w:cs="Times New Roman"/>
          <w:sz w:val="24"/>
          <w:szCs w:val="24"/>
        </w:rPr>
        <w:t xml:space="preserve">clusters within the block were selected using simple random sampling. In the second stage, </w:t>
      </w:r>
      <w:r w:rsidR="0078654C" w:rsidRPr="0078654C">
        <w:rPr>
          <w:rFonts w:ascii="Times New Roman" w:hAnsi="Times New Roman" w:cs="Times New Roman"/>
          <w:color w:val="00B050"/>
          <w:sz w:val="24"/>
          <w:szCs w:val="24"/>
        </w:rPr>
        <w:t>28</w:t>
      </w:r>
      <w:r w:rsidR="0078654C">
        <w:rPr>
          <w:rFonts w:ascii="Times New Roman" w:hAnsi="Times New Roman" w:cs="Times New Roman"/>
          <w:sz w:val="24"/>
          <w:szCs w:val="24"/>
        </w:rPr>
        <w:t xml:space="preserve"> </w:t>
      </w:r>
      <w:r w:rsidRPr="00EE597B">
        <w:rPr>
          <w:rFonts w:ascii="Times New Roman" w:hAnsi="Times New Roman" w:cs="Times New Roman"/>
          <w:sz w:val="24"/>
          <w:szCs w:val="24"/>
        </w:rPr>
        <w:t>schools within the selected clusters were chosen through convenience sampling</w:t>
      </w:r>
      <w:r w:rsidR="00332BC8">
        <w:rPr>
          <w:rFonts w:ascii="Times New Roman" w:hAnsi="Times New Roman" w:cs="Times New Roman"/>
          <w:sz w:val="24"/>
          <w:szCs w:val="24"/>
        </w:rPr>
        <w:t xml:space="preserve">. </w:t>
      </w:r>
      <w:r w:rsidRPr="00EE597B">
        <w:rPr>
          <w:rFonts w:ascii="Times New Roman" w:hAnsi="Times New Roman" w:cs="Times New Roman"/>
          <w:sz w:val="24"/>
          <w:szCs w:val="24"/>
        </w:rPr>
        <w:t>Finally, 60 teachers</w:t>
      </w:r>
      <w:r w:rsidR="0078654C">
        <w:rPr>
          <w:rFonts w:ascii="Times New Roman" w:hAnsi="Times New Roman" w:cs="Times New Roman"/>
          <w:sz w:val="24"/>
          <w:szCs w:val="24"/>
        </w:rPr>
        <w:t xml:space="preserve"> </w:t>
      </w:r>
      <w:r w:rsidR="0078654C" w:rsidRPr="0078654C">
        <w:rPr>
          <w:rFonts w:ascii="Times New Roman" w:hAnsi="Times New Roman" w:cs="Times New Roman"/>
          <w:color w:val="00B050"/>
          <w:sz w:val="24"/>
          <w:szCs w:val="24"/>
        </w:rPr>
        <w:t xml:space="preserve">(27 females &amp; 33 males) </w:t>
      </w:r>
      <w:r w:rsidRPr="00EE597B">
        <w:rPr>
          <w:rFonts w:ascii="Times New Roman" w:hAnsi="Times New Roman" w:cs="Times New Roman"/>
          <w:sz w:val="24"/>
          <w:szCs w:val="24"/>
        </w:rPr>
        <w:t>from these schools participated in the study and formed the sample. The size and composition of the sample were determined by practical considerations, such as time, accessibility, school cooperation</w:t>
      </w:r>
      <w:r w:rsidR="00332BC8">
        <w:rPr>
          <w:rFonts w:ascii="Times New Roman" w:hAnsi="Times New Roman" w:cs="Times New Roman"/>
          <w:sz w:val="24"/>
          <w:szCs w:val="24"/>
        </w:rPr>
        <w:t xml:space="preserve"> and logistical feasibility</w:t>
      </w:r>
      <w:r w:rsidRPr="00EE597B">
        <w:rPr>
          <w:rFonts w:ascii="Times New Roman" w:hAnsi="Times New Roman" w:cs="Times New Roman"/>
          <w:sz w:val="24"/>
          <w:szCs w:val="24"/>
        </w:rPr>
        <w:t>.</w:t>
      </w:r>
    </w:p>
    <w:p w14:paraId="48C19B6A" w14:textId="25B17B50" w:rsidR="004D1DEF" w:rsidRPr="004D1DEF" w:rsidRDefault="004D1DEF" w:rsidP="008E6F33">
      <w:pPr>
        <w:spacing w:line="276" w:lineRule="auto"/>
        <w:jc w:val="both"/>
        <w:rPr>
          <w:rFonts w:ascii="Times New Roman" w:hAnsi="Times New Roman" w:cs="Times New Roman"/>
          <w:sz w:val="24"/>
          <w:szCs w:val="24"/>
        </w:rPr>
      </w:pPr>
      <w:r w:rsidRPr="004D1DEF">
        <w:rPr>
          <w:rFonts w:ascii="Times New Roman" w:hAnsi="Times New Roman" w:cs="Times New Roman"/>
          <w:b/>
          <w:bCs/>
          <w:i/>
          <w:iCs/>
          <w:sz w:val="24"/>
          <w:szCs w:val="24"/>
        </w:rPr>
        <w:t>Tool Description:</w:t>
      </w:r>
      <w:r>
        <w:rPr>
          <w:rFonts w:ascii="Times New Roman" w:hAnsi="Times New Roman" w:cs="Times New Roman"/>
          <w:sz w:val="24"/>
          <w:szCs w:val="24"/>
        </w:rPr>
        <w:t xml:space="preserve"> </w:t>
      </w:r>
      <w:r w:rsidRPr="004D1DEF">
        <w:rPr>
          <w:rFonts w:ascii="Times New Roman" w:hAnsi="Times New Roman" w:cs="Times New Roman"/>
          <w:sz w:val="24"/>
          <w:szCs w:val="24"/>
        </w:rPr>
        <w:t>The researcher developed a structured, bilingual (English and Odia) questionnaire to assess teacher perceptions of the effectiveness of the FLN workbooks. The tool comprised three sections. Section I included an informed consent form emphasizing voluntary participation, confidentiality, and the right to withdraw, with space for participant signatures</w:t>
      </w:r>
      <w:r>
        <w:rPr>
          <w:rFonts w:ascii="Times New Roman" w:hAnsi="Times New Roman" w:cs="Times New Roman"/>
          <w:sz w:val="24"/>
          <w:szCs w:val="24"/>
        </w:rPr>
        <w:t xml:space="preserve"> to seek their consent</w:t>
      </w:r>
      <w:r w:rsidRPr="004D1DEF">
        <w:rPr>
          <w:rFonts w:ascii="Times New Roman" w:hAnsi="Times New Roman" w:cs="Times New Roman"/>
          <w:sz w:val="24"/>
          <w:szCs w:val="24"/>
        </w:rPr>
        <w:t>. Section II gathered demographic details such as name, gender, age, qualification, teaching experience, school name, and type, enabling subgroup analysis. Section III assessed perceptions of workbook effectiveness in two domains—foundational literacy and</w:t>
      </w:r>
      <w:r>
        <w:rPr>
          <w:rFonts w:ascii="Times New Roman" w:hAnsi="Times New Roman" w:cs="Times New Roman"/>
          <w:sz w:val="24"/>
          <w:szCs w:val="24"/>
        </w:rPr>
        <w:t xml:space="preserve"> foundational </w:t>
      </w:r>
      <w:r w:rsidRPr="004D1DEF">
        <w:rPr>
          <w:rFonts w:ascii="Times New Roman" w:hAnsi="Times New Roman" w:cs="Times New Roman"/>
          <w:sz w:val="24"/>
          <w:szCs w:val="24"/>
        </w:rPr>
        <w:t xml:space="preserve">numeracy—using a five-point ordinal scale: 1 = Not Effective to 5 = Highly Effective. The content </w:t>
      </w:r>
      <w:r>
        <w:rPr>
          <w:rFonts w:ascii="Times New Roman" w:hAnsi="Times New Roman" w:cs="Times New Roman"/>
          <w:sz w:val="24"/>
          <w:szCs w:val="24"/>
        </w:rPr>
        <w:t xml:space="preserve">of the tool </w:t>
      </w:r>
      <w:r w:rsidRPr="004D1DEF">
        <w:rPr>
          <w:rFonts w:ascii="Times New Roman" w:hAnsi="Times New Roman" w:cs="Times New Roman"/>
          <w:sz w:val="24"/>
          <w:szCs w:val="24"/>
        </w:rPr>
        <w:t>was aligned with NEP 2020, NIPUN Bharat learning outcomes, and existing literature.</w:t>
      </w:r>
      <w:r>
        <w:rPr>
          <w:rFonts w:ascii="Times New Roman" w:hAnsi="Times New Roman" w:cs="Times New Roman"/>
          <w:sz w:val="24"/>
          <w:szCs w:val="24"/>
        </w:rPr>
        <w:t xml:space="preserve"> Domain</w:t>
      </w:r>
      <w:r w:rsidRPr="004D1DEF">
        <w:rPr>
          <w:rFonts w:ascii="Times New Roman" w:hAnsi="Times New Roman" w:cs="Times New Roman"/>
          <w:sz w:val="24"/>
          <w:szCs w:val="24"/>
        </w:rPr>
        <w:t xml:space="preserve"> </w:t>
      </w:r>
      <w:r>
        <w:rPr>
          <w:rFonts w:ascii="Times New Roman" w:hAnsi="Times New Roman" w:cs="Times New Roman"/>
          <w:sz w:val="24"/>
          <w:szCs w:val="24"/>
        </w:rPr>
        <w:t>e</w:t>
      </w:r>
      <w:r w:rsidRPr="004D1DEF">
        <w:rPr>
          <w:rFonts w:ascii="Times New Roman" w:hAnsi="Times New Roman" w:cs="Times New Roman"/>
          <w:sz w:val="24"/>
          <w:szCs w:val="24"/>
        </w:rPr>
        <w:t>xperts reviewed the items to ensure content and face validity. The scale demonstrated high reliability, with a Cronbach’s Alpha of 0.987.</w:t>
      </w:r>
    </w:p>
    <w:p w14:paraId="2C647940" w14:textId="77777777" w:rsidR="003A4DF4" w:rsidRDefault="00EE597B" w:rsidP="008E6F33">
      <w:pPr>
        <w:spacing w:line="276" w:lineRule="auto"/>
        <w:jc w:val="both"/>
        <w:rPr>
          <w:rFonts w:ascii="Times New Roman" w:hAnsi="Times New Roman" w:cs="Times New Roman"/>
          <w:sz w:val="24"/>
          <w:szCs w:val="24"/>
        </w:rPr>
      </w:pPr>
      <w:r w:rsidRPr="00EE597B">
        <w:rPr>
          <w:rFonts w:ascii="Times New Roman" w:hAnsi="Times New Roman" w:cs="Times New Roman"/>
          <w:b/>
          <w:bCs/>
          <w:i/>
          <w:iCs/>
          <w:sz w:val="24"/>
          <w:szCs w:val="24"/>
        </w:rPr>
        <w:lastRenderedPageBreak/>
        <w:t>Data Collection and Analysis Procedure</w:t>
      </w:r>
      <w:r>
        <w:rPr>
          <w:rFonts w:ascii="Times New Roman" w:hAnsi="Times New Roman" w:cs="Times New Roman"/>
          <w:b/>
          <w:bCs/>
          <w:i/>
          <w:iCs/>
          <w:sz w:val="24"/>
          <w:szCs w:val="24"/>
        </w:rPr>
        <w:t xml:space="preserve">: </w:t>
      </w:r>
      <w:r w:rsidR="004D1DEF" w:rsidRPr="004D1DEF">
        <w:rPr>
          <w:rFonts w:ascii="Times New Roman" w:hAnsi="Times New Roman" w:cs="Times New Roman"/>
          <w:sz w:val="24"/>
          <w:szCs w:val="24"/>
        </w:rPr>
        <w:t xml:space="preserve">Permission for data collection was secured from the Block Education Officer. Finalized questionnaires were personally distributed to teachers in selected schools, with clear instructions and sufficient time for completion. Completed forms were authenticated with signatures, school stamps, and dates, then digitized via Google Forms and compiled in Google Sheets. Data cleaning, tabulation, and analysis were conducted using Microsoft Excel and JAMOVI. </w:t>
      </w:r>
    </w:p>
    <w:p w14:paraId="27DD173D" w14:textId="3E2F3DB5" w:rsidR="004D1DEF" w:rsidRDefault="004D1DEF" w:rsidP="008E6F33">
      <w:pPr>
        <w:spacing w:line="276" w:lineRule="auto"/>
        <w:ind w:firstLine="720"/>
        <w:jc w:val="both"/>
        <w:rPr>
          <w:rFonts w:ascii="Times New Roman" w:hAnsi="Times New Roman" w:cs="Times New Roman"/>
          <w:sz w:val="24"/>
          <w:szCs w:val="24"/>
        </w:rPr>
      </w:pPr>
      <w:r w:rsidRPr="004D1DEF">
        <w:rPr>
          <w:rFonts w:ascii="Times New Roman" w:hAnsi="Times New Roman" w:cs="Times New Roman"/>
          <w:sz w:val="24"/>
          <w:szCs w:val="24"/>
        </w:rPr>
        <w:t xml:space="preserve">Frequency distributions were </w:t>
      </w:r>
      <w:r w:rsidRPr="00A46F15">
        <w:rPr>
          <w:rFonts w:ascii="Times New Roman" w:hAnsi="Times New Roman" w:cs="Times New Roman"/>
          <w:color w:val="00B050"/>
          <w:sz w:val="24"/>
          <w:szCs w:val="24"/>
        </w:rPr>
        <w:t>analy</w:t>
      </w:r>
      <w:r w:rsidR="00A46F15" w:rsidRPr="00A46F15">
        <w:rPr>
          <w:rFonts w:ascii="Times New Roman" w:hAnsi="Times New Roman" w:cs="Times New Roman"/>
          <w:color w:val="00B050"/>
          <w:sz w:val="24"/>
          <w:szCs w:val="24"/>
        </w:rPr>
        <w:t>s</w:t>
      </w:r>
      <w:r w:rsidRPr="00A46F15">
        <w:rPr>
          <w:rFonts w:ascii="Times New Roman" w:hAnsi="Times New Roman" w:cs="Times New Roman"/>
          <w:color w:val="00B050"/>
          <w:sz w:val="24"/>
          <w:szCs w:val="24"/>
        </w:rPr>
        <w:t xml:space="preserve">ed </w:t>
      </w:r>
      <w:r w:rsidRPr="004D1DEF">
        <w:rPr>
          <w:rFonts w:ascii="Times New Roman" w:hAnsi="Times New Roman" w:cs="Times New Roman"/>
          <w:sz w:val="24"/>
          <w:szCs w:val="24"/>
        </w:rPr>
        <w:t xml:space="preserve">through percentage analysis and </w:t>
      </w:r>
      <w:r w:rsidRPr="00A46F15">
        <w:rPr>
          <w:rFonts w:ascii="Times New Roman" w:hAnsi="Times New Roman" w:cs="Times New Roman"/>
          <w:color w:val="00B050"/>
          <w:sz w:val="24"/>
          <w:szCs w:val="24"/>
        </w:rPr>
        <w:t>visuali</w:t>
      </w:r>
      <w:r w:rsidR="00A46F15" w:rsidRPr="00A46F15">
        <w:rPr>
          <w:rFonts w:ascii="Times New Roman" w:hAnsi="Times New Roman" w:cs="Times New Roman"/>
          <w:color w:val="00B050"/>
          <w:sz w:val="24"/>
          <w:szCs w:val="24"/>
        </w:rPr>
        <w:t>s</w:t>
      </w:r>
      <w:r w:rsidRPr="00A46F15">
        <w:rPr>
          <w:rFonts w:ascii="Times New Roman" w:hAnsi="Times New Roman" w:cs="Times New Roman"/>
          <w:color w:val="00B050"/>
          <w:sz w:val="24"/>
          <w:szCs w:val="24"/>
        </w:rPr>
        <w:t>ed</w:t>
      </w:r>
      <w:r w:rsidRPr="004D1DEF">
        <w:rPr>
          <w:rFonts w:ascii="Times New Roman" w:hAnsi="Times New Roman" w:cs="Times New Roman"/>
          <w:sz w:val="24"/>
          <w:szCs w:val="24"/>
        </w:rPr>
        <w:t xml:space="preserve"> using heatmaps to highlight perception intensity across foundational literacy and numeracy domains. Descriptive statistics—including mean, median, mode, range, minimum, maximum, skewness (–0.588 to 0.130</w:t>
      </w:r>
      <w:r w:rsidR="003A4DF4">
        <w:rPr>
          <w:rFonts w:ascii="Times New Roman" w:hAnsi="Times New Roman" w:cs="Times New Roman"/>
          <w:sz w:val="24"/>
          <w:szCs w:val="24"/>
        </w:rPr>
        <w:t xml:space="preserve"> for all items</w:t>
      </w:r>
      <w:r w:rsidRPr="004D1DEF">
        <w:rPr>
          <w:rFonts w:ascii="Times New Roman" w:hAnsi="Times New Roman" w:cs="Times New Roman"/>
          <w:sz w:val="24"/>
          <w:szCs w:val="24"/>
        </w:rPr>
        <w:t>), and kurtosis (–1.08 to 0.804</w:t>
      </w:r>
      <w:r w:rsidR="003A4DF4">
        <w:rPr>
          <w:rFonts w:ascii="Times New Roman" w:hAnsi="Times New Roman" w:cs="Times New Roman"/>
          <w:sz w:val="24"/>
          <w:szCs w:val="24"/>
        </w:rPr>
        <w:t xml:space="preserve"> for all items</w:t>
      </w:r>
      <w:r w:rsidRPr="004D1DEF">
        <w:rPr>
          <w:rFonts w:ascii="Times New Roman" w:hAnsi="Times New Roman" w:cs="Times New Roman"/>
          <w:sz w:val="24"/>
          <w:szCs w:val="24"/>
        </w:rPr>
        <w:t>)—</w:t>
      </w:r>
      <w:r w:rsidRPr="00A46F15">
        <w:rPr>
          <w:rFonts w:ascii="Times New Roman" w:hAnsi="Times New Roman" w:cs="Times New Roman"/>
          <w:color w:val="00B050"/>
          <w:sz w:val="24"/>
          <w:szCs w:val="24"/>
        </w:rPr>
        <w:t>summari</w:t>
      </w:r>
      <w:r w:rsidR="00A46F15" w:rsidRPr="00A46F15">
        <w:rPr>
          <w:rFonts w:ascii="Times New Roman" w:hAnsi="Times New Roman" w:cs="Times New Roman"/>
          <w:color w:val="00B050"/>
          <w:sz w:val="24"/>
          <w:szCs w:val="24"/>
        </w:rPr>
        <w:t>s</w:t>
      </w:r>
      <w:r w:rsidRPr="00A46F15">
        <w:rPr>
          <w:rFonts w:ascii="Times New Roman" w:hAnsi="Times New Roman" w:cs="Times New Roman"/>
          <w:color w:val="00B050"/>
          <w:sz w:val="24"/>
          <w:szCs w:val="24"/>
        </w:rPr>
        <w:t>ed</w:t>
      </w:r>
      <w:r w:rsidRPr="004D1DEF">
        <w:rPr>
          <w:rFonts w:ascii="Times New Roman" w:hAnsi="Times New Roman" w:cs="Times New Roman"/>
          <w:sz w:val="24"/>
          <w:szCs w:val="24"/>
        </w:rPr>
        <w:t xml:space="preserve"> data characteristics. The Shapiro–Wilk test confirmed non-normal score distributions (W &lt; 0.8, p &lt; 0.001 for all items). Consequently, non-parametric tests were employed: the Mann–Whitney U test to assess gender differences and the Kruskal–Wallis H test to examine variations based on teaching experience.</w:t>
      </w:r>
    </w:p>
    <w:p w14:paraId="35207053" w14:textId="6C9B962C" w:rsidR="00423B00" w:rsidRDefault="00423B00" w:rsidP="008E6F33">
      <w:pPr>
        <w:spacing w:line="276" w:lineRule="auto"/>
        <w:jc w:val="both"/>
        <w:rPr>
          <w:rFonts w:ascii="Times New Roman" w:hAnsi="Times New Roman" w:cs="Times New Roman"/>
          <w:b/>
          <w:bCs/>
          <w:sz w:val="24"/>
          <w:szCs w:val="24"/>
        </w:rPr>
      </w:pPr>
      <w:r w:rsidRPr="00423B00">
        <w:rPr>
          <w:rFonts w:ascii="Times New Roman" w:hAnsi="Times New Roman" w:cs="Times New Roman"/>
          <w:b/>
          <w:bCs/>
          <w:sz w:val="24"/>
          <w:szCs w:val="24"/>
        </w:rPr>
        <w:t>ANALYSIS AND RESULTS</w:t>
      </w:r>
    </w:p>
    <w:p w14:paraId="029C4CDA" w14:textId="25F139CF" w:rsidR="00423B00" w:rsidRPr="00B405F6" w:rsidRDefault="00423B00" w:rsidP="008E6F33">
      <w:pPr>
        <w:spacing w:line="360" w:lineRule="auto"/>
        <w:rPr>
          <w:rFonts w:ascii="Times New Roman" w:hAnsi="Times New Roman" w:cs="Times New Roman"/>
          <w:b/>
          <w:bCs/>
          <w:sz w:val="24"/>
          <w:szCs w:val="24"/>
        </w:rPr>
      </w:pPr>
      <w:r>
        <w:rPr>
          <w:rFonts w:ascii="Times New Roman" w:hAnsi="Times New Roman" w:cs="Times New Roman"/>
          <w:b/>
          <w:bCs/>
          <w:sz w:val="24"/>
          <w:szCs w:val="24"/>
        </w:rPr>
        <w:t>Table 1</w:t>
      </w:r>
      <w:r w:rsidR="00B405F6">
        <w:rPr>
          <w:rFonts w:ascii="Times New Roman" w:hAnsi="Times New Roman" w:cs="Times New Roman"/>
          <w:b/>
          <w:bCs/>
          <w:sz w:val="24"/>
          <w:szCs w:val="24"/>
        </w:rPr>
        <w:t xml:space="preserve">. </w:t>
      </w:r>
      <w:r w:rsidRPr="00E16F10">
        <w:rPr>
          <w:rFonts w:ascii="Times New Roman" w:hAnsi="Times New Roman" w:cs="Times New Roman"/>
          <w:i/>
          <w:iCs/>
          <w:sz w:val="24"/>
          <w:szCs w:val="24"/>
        </w:rPr>
        <w:t>Descriptive Statistics</w:t>
      </w:r>
      <w:r>
        <w:rPr>
          <w:rFonts w:ascii="Times New Roman" w:hAnsi="Times New Roman" w:cs="Times New Roman"/>
          <w:i/>
          <w:iCs/>
          <w:sz w:val="24"/>
          <w:szCs w:val="24"/>
        </w:rPr>
        <w:t xml:space="preserve"> of F</w:t>
      </w:r>
      <w:r w:rsidR="00F266F9">
        <w:rPr>
          <w:rFonts w:ascii="Times New Roman" w:hAnsi="Times New Roman" w:cs="Times New Roman"/>
          <w:i/>
          <w:iCs/>
          <w:sz w:val="24"/>
          <w:szCs w:val="24"/>
        </w:rPr>
        <w:t xml:space="preserve">LN </w:t>
      </w:r>
      <w:r>
        <w:rPr>
          <w:rFonts w:ascii="Times New Roman" w:hAnsi="Times New Roman" w:cs="Times New Roman"/>
          <w:i/>
          <w:iCs/>
          <w:sz w:val="24"/>
          <w:szCs w:val="24"/>
        </w:rPr>
        <w:t>Scores</w:t>
      </w:r>
    </w:p>
    <w:tbl>
      <w:tblPr>
        <w:tblStyle w:val="ListTable6Colorful"/>
        <w:tblW w:w="0" w:type="auto"/>
        <w:tblLook w:val="04A0" w:firstRow="1" w:lastRow="0" w:firstColumn="1" w:lastColumn="0" w:noHBand="0" w:noVBand="1"/>
      </w:tblPr>
      <w:tblGrid>
        <w:gridCol w:w="571"/>
        <w:gridCol w:w="3110"/>
        <w:gridCol w:w="783"/>
        <w:gridCol w:w="950"/>
        <w:gridCol w:w="1163"/>
        <w:gridCol w:w="804"/>
        <w:gridCol w:w="805"/>
        <w:gridCol w:w="830"/>
      </w:tblGrid>
      <w:tr w:rsidR="00423B00" w:rsidRPr="00E16F10" w14:paraId="11084247" w14:textId="77777777" w:rsidTr="00E646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 w:type="dxa"/>
            <w:shd w:val="clear" w:color="auto" w:fill="auto"/>
          </w:tcPr>
          <w:p w14:paraId="413CF1AE" w14:textId="77777777" w:rsidR="00423B00" w:rsidRPr="009A3A62" w:rsidRDefault="00423B00" w:rsidP="008E6F33">
            <w:pPr>
              <w:spacing w:line="360" w:lineRule="auto"/>
              <w:rPr>
                <w:rFonts w:ascii="Times New Roman" w:hAnsi="Times New Roman" w:cs="Times New Roman"/>
                <w:b w:val="0"/>
                <w:bCs w:val="0"/>
                <w:sz w:val="20"/>
                <w:szCs w:val="20"/>
              </w:rPr>
            </w:pPr>
            <w:r w:rsidRPr="009A3A62">
              <w:rPr>
                <w:rFonts w:ascii="Times New Roman" w:hAnsi="Times New Roman" w:cs="Times New Roman"/>
                <w:sz w:val="20"/>
                <w:szCs w:val="20"/>
              </w:rPr>
              <w:t>Sl. No.</w:t>
            </w:r>
          </w:p>
        </w:tc>
        <w:tc>
          <w:tcPr>
            <w:tcW w:w="3110" w:type="dxa"/>
            <w:shd w:val="clear" w:color="auto" w:fill="auto"/>
          </w:tcPr>
          <w:p w14:paraId="5A1079AD" w14:textId="77777777" w:rsidR="00423B00" w:rsidRPr="009A3A62" w:rsidRDefault="00423B00" w:rsidP="008E6F33">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9A3A62">
              <w:rPr>
                <w:rFonts w:ascii="Times New Roman" w:hAnsi="Times New Roman" w:cs="Times New Roman"/>
                <w:sz w:val="20"/>
                <w:szCs w:val="20"/>
              </w:rPr>
              <w:t>Skills</w:t>
            </w:r>
          </w:p>
        </w:tc>
        <w:tc>
          <w:tcPr>
            <w:tcW w:w="783" w:type="dxa"/>
            <w:shd w:val="clear" w:color="auto" w:fill="auto"/>
          </w:tcPr>
          <w:p w14:paraId="4518CE0B" w14:textId="77777777" w:rsidR="00423B00" w:rsidRPr="009A3A62" w:rsidRDefault="00423B00" w:rsidP="008E6F3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9A3A62">
              <w:rPr>
                <w:rFonts w:ascii="Times New Roman" w:hAnsi="Times New Roman" w:cs="Times New Roman"/>
                <w:sz w:val="20"/>
                <w:szCs w:val="20"/>
              </w:rPr>
              <w:t>Mean</w:t>
            </w:r>
            <w:r>
              <w:rPr>
                <w:rFonts w:ascii="Times New Roman" w:hAnsi="Times New Roman" w:cs="Times New Roman"/>
                <w:sz w:val="20"/>
                <w:szCs w:val="20"/>
              </w:rPr>
              <w:t xml:space="preserve"> (µ)</w:t>
            </w:r>
          </w:p>
        </w:tc>
        <w:tc>
          <w:tcPr>
            <w:tcW w:w="950" w:type="dxa"/>
            <w:shd w:val="clear" w:color="auto" w:fill="auto"/>
          </w:tcPr>
          <w:p w14:paraId="63A560EC" w14:textId="77777777" w:rsidR="00423B00" w:rsidRPr="009A3A62" w:rsidRDefault="00423B00" w:rsidP="008E6F3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9A3A62">
              <w:rPr>
                <w:rFonts w:ascii="Times New Roman" w:hAnsi="Times New Roman" w:cs="Times New Roman"/>
                <w:sz w:val="20"/>
                <w:szCs w:val="20"/>
              </w:rPr>
              <w:t>Median</w:t>
            </w:r>
          </w:p>
        </w:tc>
        <w:tc>
          <w:tcPr>
            <w:tcW w:w="1163" w:type="dxa"/>
            <w:shd w:val="clear" w:color="auto" w:fill="auto"/>
          </w:tcPr>
          <w:p w14:paraId="5A843146" w14:textId="77777777" w:rsidR="00423B00" w:rsidRPr="009A3A62" w:rsidRDefault="00423B00" w:rsidP="008E6F3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9A3A62">
              <w:rPr>
                <w:rFonts w:ascii="Times New Roman" w:hAnsi="Times New Roman" w:cs="Times New Roman"/>
                <w:sz w:val="20"/>
                <w:szCs w:val="20"/>
              </w:rPr>
              <w:t>Standard Deviation</w:t>
            </w:r>
            <w:r>
              <w:rPr>
                <w:rFonts w:ascii="Times New Roman" w:hAnsi="Times New Roman" w:cs="Times New Roman"/>
                <w:sz w:val="20"/>
                <w:szCs w:val="20"/>
              </w:rPr>
              <w:t xml:space="preserve"> (σ)</w:t>
            </w:r>
          </w:p>
        </w:tc>
        <w:tc>
          <w:tcPr>
            <w:tcW w:w="804" w:type="dxa"/>
            <w:shd w:val="clear" w:color="auto" w:fill="auto"/>
          </w:tcPr>
          <w:p w14:paraId="1C6327B8" w14:textId="77777777" w:rsidR="00423B00" w:rsidRPr="009A3A62" w:rsidRDefault="00423B00" w:rsidP="008E6F3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9A3A62">
              <w:rPr>
                <w:rFonts w:ascii="Times New Roman" w:hAnsi="Times New Roman" w:cs="Times New Roman"/>
                <w:sz w:val="20"/>
                <w:szCs w:val="20"/>
              </w:rPr>
              <w:t>Min</w:t>
            </w:r>
          </w:p>
        </w:tc>
        <w:tc>
          <w:tcPr>
            <w:tcW w:w="805" w:type="dxa"/>
            <w:shd w:val="clear" w:color="auto" w:fill="auto"/>
          </w:tcPr>
          <w:p w14:paraId="22F776CB" w14:textId="77777777" w:rsidR="00423B00" w:rsidRPr="009A3A62" w:rsidRDefault="00423B00" w:rsidP="008E6F3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9A3A62">
              <w:rPr>
                <w:rFonts w:ascii="Times New Roman" w:hAnsi="Times New Roman" w:cs="Times New Roman"/>
                <w:sz w:val="20"/>
                <w:szCs w:val="20"/>
              </w:rPr>
              <w:t>Max</w:t>
            </w:r>
          </w:p>
        </w:tc>
        <w:tc>
          <w:tcPr>
            <w:tcW w:w="830" w:type="dxa"/>
            <w:shd w:val="clear" w:color="auto" w:fill="auto"/>
          </w:tcPr>
          <w:p w14:paraId="0A94FF06" w14:textId="77777777" w:rsidR="00423B00" w:rsidRPr="009A3A62" w:rsidRDefault="00423B00" w:rsidP="008E6F3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9A3A62">
              <w:rPr>
                <w:rFonts w:ascii="Times New Roman" w:hAnsi="Times New Roman" w:cs="Times New Roman"/>
                <w:sz w:val="20"/>
                <w:szCs w:val="20"/>
              </w:rPr>
              <w:t>Range</w:t>
            </w:r>
          </w:p>
        </w:tc>
      </w:tr>
      <w:tr w:rsidR="00423B00" w:rsidRPr="00E16F10" w14:paraId="1DE5075E" w14:textId="77777777" w:rsidTr="00E64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gridSpan w:val="2"/>
            <w:shd w:val="clear" w:color="auto" w:fill="auto"/>
          </w:tcPr>
          <w:p w14:paraId="04E36102" w14:textId="77777777" w:rsidR="00423B00" w:rsidRPr="00E16F10" w:rsidRDefault="00423B00" w:rsidP="008E6F33">
            <w:pPr>
              <w:spacing w:line="360" w:lineRule="auto"/>
              <w:jc w:val="center"/>
              <w:rPr>
                <w:rFonts w:ascii="Times New Roman" w:hAnsi="Times New Roman" w:cs="Times New Roman"/>
                <w:sz w:val="20"/>
                <w:szCs w:val="20"/>
              </w:rPr>
            </w:pPr>
            <w:r w:rsidRPr="00FA0680">
              <w:rPr>
                <w:rFonts w:ascii="Times New Roman" w:hAnsi="Times New Roman" w:cs="Times New Roman"/>
                <w:sz w:val="20"/>
                <w:szCs w:val="20"/>
              </w:rPr>
              <w:t>Foundational Literacy skills</w:t>
            </w:r>
          </w:p>
        </w:tc>
        <w:tc>
          <w:tcPr>
            <w:tcW w:w="783" w:type="dxa"/>
            <w:shd w:val="clear" w:color="auto" w:fill="auto"/>
          </w:tcPr>
          <w:p w14:paraId="220D3A95" w14:textId="77777777" w:rsidR="00423B00" w:rsidRPr="00E16F10" w:rsidRDefault="00423B00" w:rsidP="008E6F3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50" w:type="dxa"/>
            <w:shd w:val="clear" w:color="auto" w:fill="auto"/>
          </w:tcPr>
          <w:p w14:paraId="708D2A16" w14:textId="77777777" w:rsidR="00423B00" w:rsidRPr="00E16F10" w:rsidRDefault="00423B00" w:rsidP="008E6F3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163" w:type="dxa"/>
            <w:shd w:val="clear" w:color="auto" w:fill="auto"/>
          </w:tcPr>
          <w:p w14:paraId="72948487" w14:textId="77777777" w:rsidR="00423B00" w:rsidRPr="00E16F10" w:rsidRDefault="00423B00" w:rsidP="008E6F3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04" w:type="dxa"/>
            <w:shd w:val="clear" w:color="auto" w:fill="auto"/>
          </w:tcPr>
          <w:p w14:paraId="46AD16AB" w14:textId="77777777" w:rsidR="00423B00" w:rsidRPr="00E16F10" w:rsidRDefault="00423B00" w:rsidP="008E6F3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05" w:type="dxa"/>
            <w:shd w:val="clear" w:color="auto" w:fill="auto"/>
          </w:tcPr>
          <w:p w14:paraId="794B800D" w14:textId="77777777" w:rsidR="00423B00" w:rsidRPr="00E16F10" w:rsidRDefault="00423B00" w:rsidP="008E6F3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30" w:type="dxa"/>
            <w:shd w:val="clear" w:color="auto" w:fill="auto"/>
          </w:tcPr>
          <w:p w14:paraId="607C5C12" w14:textId="77777777" w:rsidR="00423B00" w:rsidRPr="00E16F10" w:rsidRDefault="00423B00" w:rsidP="008E6F3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423B00" w:rsidRPr="00E16F10" w14:paraId="471CB347" w14:textId="77777777" w:rsidTr="00E646F1">
        <w:tc>
          <w:tcPr>
            <w:cnfStyle w:val="001000000000" w:firstRow="0" w:lastRow="0" w:firstColumn="1" w:lastColumn="0" w:oddVBand="0" w:evenVBand="0" w:oddHBand="0" w:evenHBand="0" w:firstRowFirstColumn="0" w:firstRowLastColumn="0" w:lastRowFirstColumn="0" w:lastRowLastColumn="0"/>
            <w:tcW w:w="571" w:type="dxa"/>
            <w:shd w:val="clear" w:color="auto" w:fill="auto"/>
          </w:tcPr>
          <w:p w14:paraId="7658590B" w14:textId="77777777" w:rsidR="00423B00" w:rsidRPr="00E16F10" w:rsidRDefault="00423B00" w:rsidP="008E6F33">
            <w:pPr>
              <w:spacing w:line="360" w:lineRule="auto"/>
              <w:jc w:val="center"/>
              <w:rPr>
                <w:rFonts w:ascii="Times New Roman" w:hAnsi="Times New Roman" w:cs="Times New Roman"/>
                <w:sz w:val="20"/>
                <w:szCs w:val="20"/>
              </w:rPr>
            </w:pPr>
            <w:r w:rsidRPr="00E16F10">
              <w:rPr>
                <w:rFonts w:ascii="Times New Roman" w:hAnsi="Times New Roman" w:cs="Times New Roman"/>
                <w:sz w:val="20"/>
                <w:szCs w:val="20"/>
              </w:rPr>
              <w:t>1.</w:t>
            </w:r>
          </w:p>
        </w:tc>
        <w:tc>
          <w:tcPr>
            <w:tcW w:w="3110" w:type="dxa"/>
            <w:shd w:val="clear" w:color="auto" w:fill="auto"/>
          </w:tcPr>
          <w:p w14:paraId="365CE82B" w14:textId="77777777" w:rsidR="00423B00" w:rsidRPr="00E16F10" w:rsidRDefault="00423B00" w:rsidP="008E6F3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6F10">
              <w:rPr>
                <w:rFonts w:ascii="Times New Roman" w:hAnsi="Times New Roman" w:cs="Times New Roman"/>
                <w:sz w:val="20"/>
                <w:szCs w:val="20"/>
              </w:rPr>
              <w:t>Oral Language Development</w:t>
            </w:r>
          </w:p>
        </w:tc>
        <w:tc>
          <w:tcPr>
            <w:tcW w:w="783" w:type="dxa"/>
            <w:shd w:val="clear" w:color="auto" w:fill="auto"/>
          </w:tcPr>
          <w:p w14:paraId="25438620"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18.3</w:t>
            </w:r>
          </w:p>
        </w:tc>
        <w:tc>
          <w:tcPr>
            <w:tcW w:w="950" w:type="dxa"/>
            <w:shd w:val="clear" w:color="auto" w:fill="auto"/>
          </w:tcPr>
          <w:p w14:paraId="2A7D3E90"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18.5</w:t>
            </w:r>
          </w:p>
        </w:tc>
        <w:tc>
          <w:tcPr>
            <w:tcW w:w="1163" w:type="dxa"/>
            <w:shd w:val="clear" w:color="auto" w:fill="auto"/>
          </w:tcPr>
          <w:p w14:paraId="21D5D1FD"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3.6</w:t>
            </w:r>
          </w:p>
        </w:tc>
        <w:tc>
          <w:tcPr>
            <w:tcW w:w="804" w:type="dxa"/>
            <w:shd w:val="clear" w:color="auto" w:fill="auto"/>
          </w:tcPr>
          <w:p w14:paraId="22E588D1"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w:t>
            </w:r>
          </w:p>
        </w:tc>
        <w:tc>
          <w:tcPr>
            <w:tcW w:w="805" w:type="dxa"/>
            <w:shd w:val="clear" w:color="auto" w:fill="auto"/>
          </w:tcPr>
          <w:p w14:paraId="5ABE6C5A"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w:t>
            </w:r>
          </w:p>
        </w:tc>
        <w:tc>
          <w:tcPr>
            <w:tcW w:w="830" w:type="dxa"/>
            <w:shd w:val="clear" w:color="auto" w:fill="auto"/>
          </w:tcPr>
          <w:p w14:paraId="564F9BE6"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15</w:t>
            </w:r>
          </w:p>
        </w:tc>
      </w:tr>
      <w:tr w:rsidR="00423B00" w:rsidRPr="00E16F10" w14:paraId="66618633" w14:textId="77777777" w:rsidTr="00E64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 w:type="dxa"/>
            <w:shd w:val="clear" w:color="auto" w:fill="auto"/>
          </w:tcPr>
          <w:p w14:paraId="331673C6" w14:textId="77777777" w:rsidR="00423B00" w:rsidRPr="00E16F10" w:rsidRDefault="00423B00" w:rsidP="008E6F33">
            <w:pPr>
              <w:spacing w:line="360" w:lineRule="auto"/>
              <w:jc w:val="center"/>
              <w:rPr>
                <w:rFonts w:ascii="Times New Roman" w:hAnsi="Times New Roman" w:cs="Times New Roman"/>
                <w:sz w:val="20"/>
                <w:szCs w:val="20"/>
              </w:rPr>
            </w:pPr>
            <w:r w:rsidRPr="00E16F10">
              <w:rPr>
                <w:rFonts w:ascii="Times New Roman" w:hAnsi="Times New Roman" w:cs="Times New Roman"/>
                <w:sz w:val="20"/>
                <w:szCs w:val="20"/>
              </w:rPr>
              <w:t>2.</w:t>
            </w:r>
          </w:p>
        </w:tc>
        <w:tc>
          <w:tcPr>
            <w:tcW w:w="3110" w:type="dxa"/>
            <w:shd w:val="clear" w:color="auto" w:fill="auto"/>
          </w:tcPr>
          <w:p w14:paraId="7F64499E" w14:textId="77777777" w:rsidR="00423B00" w:rsidRPr="00E16F10" w:rsidRDefault="00423B00" w:rsidP="008E6F3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16F10">
              <w:rPr>
                <w:rFonts w:ascii="Times New Roman" w:hAnsi="Times New Roman" w:cs="Times New Roman"/>
                <w:sz w:val="20"/>
                <w:szCs w:val="20"/>
              </w:rPr>
              <w:t>Phonological Awareness</w:t>
            </w:r>
          </w:p>
        </w:tc>
        <w:tc>
          <w:tcPr>
            <w:tcW w:w="783" w:type="dxa"/>
            <w:shd w:val="clear" w:color="auto" w:fill="auto"/>
          </w:tcPr>
          <w:p w14:paraId="456938AC"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10.9</w:t>
            </w:r>
          </w:p>
        </w:tc>
        <w:tc>
          <w:tcPr>
            <w:tcW w:w="950" w:type="dxa"/>
            <w:shd w:val="clear" w:color="auto" w:fill="auto"/>
          </w:tcPr>
          <w:p w14:paraId="70AFE524"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12</w:t>
            </w:r>
          </w:p>
        </w:tc>
        <w:tc>
          <w:tcPr>
            <w:tcW w:w="1163" w:type="dxa"/>
            <w:shd w:val="clear" w:color="auto" w:fill="auto"/>
          </w:tcPr>
          <w:p w14:paraId="26F67AEF"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2.1</w:t>
            </w:r>
          </w:p>
        </w:tc>
        <w:tc>
          <w:tcPr>
            <w:tcW w:w="804" w:type="dxa"/>
            <w:shd w:val="clear" w:color="auto" w:fill="auto"/>
          </w:tcPr>
          <w:p w14:paraId="58D6E92E"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w:t>
            </w:r>
          </w:p>
        </w:tc>
        <w:tc>
          <w:tcPr>
            <w:tcW w:w="805" w:type="dxa"/>
            <w:shd w:val="clear" w:color="auto" w:fill="auto"/>
          </w:tcPr>
          <w:p w14:paraId="47BC790E"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15</w:t>
            </w:r>
          </w:p>
        </w:tc>
        <w:tc>
          <w:tcPr>
            <w:tcW w:w="830" w:type="dxa"/>
            <w:shd w:val="clear" w:color="auto" w:fill="auto"/>
          </w:tcPr>
          <w:p w14:paraId="247CE4C8"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w:t>
            </w:r>
          </w:p>
        </w:tc>
      </w:tr>
      <w:tr w:rsidR="00423B00" w:rsidRPr="00E16F10" w14:paraId="1552A7A9" w14:textId="77777777" w:rsidTr="00E646F1">
        <w:tc>
          <w:tcPr>
            <w:cnfStyle w:val="001000000000" w:firstRow="0" w:lastRow="0" w:firstColumn="1" w:lastColumn="0" w:oddVBand="0" w:evenVBand="0" w:oddHBand="0" w:evenHBand="0" w:firstRowFirstColumn="0" w:firstRowLastColumn="0" w:lastRowFirstColumn="0" w:lastRowLastColumn="0"/>
            <w:tcW w:w="571" w:type="dxa"/>
            <w:shd w:val="clear" w:color="auto" w:fill="auto"/>
          </w:tcPr>
          <w:p w14:paraId="46663F8C" w14:textId="77777777" w:rsidR="00423B00" w:rsidRPr="00E16F10" w:rsidRDefault="00423B00" w:rsidP="008E6F33">
            <w:pPr>
              <w:spacing w:line="360" w:lineRule="auto"/>
              <w:jc w:val="center"/>
              <w:rPr>
                <w:rFonts w:ascii="Times New Roman" w:hAnsi="Times New Roman" w:cs="Times New Roman"/>
                <w:sz w:val="20"/>
                <w:szCs w:val="20"/>
              </w:rPr>
            </w:pPr>
            <w:r w:rsidRPr="00E16F10">
              <w:rPr>
                <w:rFonts w:ascii="Times New Roman" w:hAnsi="Times New Roman" w:cs="Times New Roman"/>
                <w:sz w:val="20"/>
                <w:szCs w:val="20"/>
              </w:rPr>
              <w:t>3.</w:t>
            </w:r>
          </w:p>
        </w:tc>
        <w:tc>
          <w:tcPr>
            <w:tcW w:w="3110" w:type="dxa"/>
            <w:shd w:val="clear" w:color="auto" w:fill="auto"/>
          </w:tcPr>
          <w:p w14:paraId="5BA0C2B6" w14:textId="77777777" w:rsidR="00423B00" w:rsidRPr="00E16F10" w:rsidRDefault="00423B00" w:rsidP="008E6F3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6F10">
              <w:rPr>
                <w:rFonts w:ascii="Times New Roman" w:hAnsi="Times New Roman" w:cs="Times New Roman"/>
                <w:sz w:val="20"/>
                <w:szCs w:val="20"/>
              </w:rPr>
              <w:t xml:space="preserve">Decoding </w:t>
            </w:r>
          </w:p>
        </w:tc>
        <w:tc>
          <w:tcPr>
            <w:tcW w:w="783" w:type="dxa"/>
            <w:shd w:val="clear" w:color="auto" w:fill="auto"/>
          </w:tcPr>
          <w:p w14:paraId="415AACB0"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14.4</w:t>
            </w:r>
          </w:p>
        </w:tc>
        <w:tc>
          <w:tcPr>
            <w:tcW w:w="950" w:type="dxa"/>
            <w:shd w:val="clear" w:color="auto" w:fill="auto"/>
          </w:tcPr>
          <w:p w14:paraId="4E9FBD58"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15</w:t>
            </w:r>
          </w:p>
        </w:tc>
        <w:tc>
          <w:tcPr>
            <w:tcW w:w="1163" w:type="dxa"/>
            <w:shd w:val="clear" w:color="auto" w:fill="auto"/>
          </w:tcPr>
          <w:p w14:paraId="612FB7E7"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w:t>
            </w:r>
          </w:p>
        </w:tc>
        <w:tc>
          <w:tcPr>
            <w:tcW w:w="804" w:type="dxa"/>
            <w:shd w:val="clear" w:color="auto" w:fill="auto"/>
          </w:tcPr>
          <w:p w14:paraId="7EAEF813"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w:t>
            </w:r>
          </w:p>
        </w:tc>
        <w:tc>
          <w:tcPr>
            <w:tcW w:w="805" w:type="dxa"/>
            <w:shd w:val="clear" w:color="auto" w:fill="auto"/>
          </w:tcPr>
          <w:p w14:paraId="196FE4F8"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w:t>
            </w:r>
          </w:p>
        </w:tc>
        <w:tc>
          <w:tcPr>
            <w:tcW w:w="830" w:type="dxa"/>
            <w:shd w:val="clear" w:color="auto" w:fill="auto"/>
          </w:tcPr>
          <w:p w14:paraId="74AFBF81"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12</w:t>
            </w:r>
          </w:p>
        </w:tc>
      </w:tr>
      <w:tr w:rsidR="00423B00" w:rsidRPr="00E16F10" w14:paraId="0EA5A3C5" w14:textId="77777777" w:rsidTr="00E64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 w:type="dxa"/>
            <w:shd w:val="clear" w:color="auto" w:fill="auto"/>
          </w:tcPr>
          <w:p w14:paraId="1EF6B22C" w14:textId="77777777" w:rsidR="00423B00" w:rsidRPr="00E16F10" w:rsidRDefault="00423B00" w:rsidP="008E6F33">
            <w:pPr>
              <w:spacing w:line="360" w:lineRule="auto"/>
              <w:jc w:val="center"/>
              <w:rPr>
                <w:rFonts w:ascii="Times New Roman" w:hAnsi="Times New Roman" w:cs="Times New Roman"/>
                <w:sz w:val="20"/>
                <w:szCs w:val="20"/>
              </w:rPr>
            </w:pPr>
            <w:r w:rsidRPr="00E16F10">
              <w:rPr>
                <w:rFonts w:ascii="Times New Roman" w:hAnsi="Times New Roman" w:cs="Times New Roman"/>
                <w:sz w:val="20"/>
                <w:szCs w:val="20"/>
              </w:rPr>
              <w:t>4.</w:t>
            </w:r>
          </w:p>
        </w:tc>
        <w:tc>
          <w:tcPr>
            <w:tcW w:w="3110" w:type="dxa"/>
            <w:shd w:val="clear" w:color="auto" w:fill="auto"/>
          </w:tcPr>
          <w:p w14:paraId="791E092A" w14:textId="77777777" w:rsidR="00423B00" w:rsidRPr="00E16F10" w:rsidRDefault="00423B00" w:rsidP="008E6F3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16F10">
              <w:rPr>
                <w:rFonts w:ascii="Times New Roman" w:hAnsi="Times New Roman" w:cs="Times New Roman"/>
                <w:sz w:val="20"/>
                <w:szCs w:val="20"/>
              </w:rPr>
              <w:t>Vocabulary</w:t>
            </w:r>
          </w:p>
        </w:tc>
        <w:tc>
          <w:tcPr>
            <w:tcW w:w="783" w:type="dxa"/>
            <w:shd w:val="clear" w:color="auto" w:fill="auto"/>
          </w:tcPr>
          <w:p w14:paraId="10527F88"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6.9</w:t>
            </w:r>
          </w:p>
        </w:tc>
        <w:tc>
          <w:tcPr>
            <w:tcW w:w="950" w:type="dxa"/>
            <w:shd w:val="clear" w:color="auto" w:fill="auto"/>
          </w:tcPr>
          <w:p w14:paraId="47F32DD7"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w:t>
            </w:r>
          </w:p>
        </w:tc>
        <w:tc>
          <w:tcPr>
            <w:tcW w:w="1163" w:type="dxa"/>
            <w:shd w:val="clear" w:color="auto" w:fill="auto"/>
          </w:tcPr>
          <w:p w14:paraId="57327C1A"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1.6</w:t>
            </w:r>
          </w:p>
        </w:tc>
        <w:tc>
          <w:tcPr>
            <w:tcW w:w="804" w:type="dxa"/>
            <w:shd w:val="clear" w:color="auto" w:fill="auto"/>
          </w:tcPr>
          <w:p w14:paraId="46CFD9F8"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p>
        </w:tc>
        <w:tc>
          <w:tcPr>
            <w:tcW w:w="805" w:type="dxa"/>
            <w:shd w:val="clear" w:color="auto" w:fill="auto"/>
          </w:tcPr>
          <w:p w14:paraId="2EE9E7D8"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w:t>
            </w:r>
          </w:p>
        </w:tc>
        <w:tc>
          <w:tcPr>
            <w:tcW w:w="830" w:type="dxa"/>
            <w:shd w:val="clear" w:color="auto" w:fill="auto"/>
          </w:tcPr>
          <w:p w14:paraId="5E7020C2"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w:t>
            </w:r>
          </w:p>
        </w:tc>
      </w:tr>
      <w:tr w:rsidR="00423B00" w:rsidRPr="00E16F10" w14:paraId="21C8C4D0" w14:textId="77777777" w:rsidTr="00E646F1">
        <w:tc>
          <w:tcPr>
            <w:cnfStyle w:val="001000000000" w:firstRow="0" w:lastRow="0" w:firstColumn="1" w:lastColumn="0" w:oddVBand="0" w:evenVBand="0" w:oddHBand="0" w:evenHBand="0" w:firstRowFirstColumn="0" w:firstRowLastColumn="0" w:lastRowFirstColumn="0" w:lastRowLastColumn="0"/>
            <w:tcW w:w="571" w:type="dxa"/>
            <w:shd w:val="clear" w:color="auto" w:fill="auto"/>
          </w:tcPr>
          <w:p w14:paraId="0388889F" w14:textId="77777777" w:rsidR="00423B00" w:rsidRPr="00E16F10" w:rsidRDefault="00423B00" w:rsidP="008E6F33">
            <w:pPr>
              <w:spacing w:line="360" w:lineRule="auto"/>
              <w:jc w:val="center"/>
              <w:rPr>
                <w:rFonts w:ascii="Times New Roman" w:hAnsi="Times New Roman" w:cs="Times New Roman"/>
                <w:sz w:val="20"/>
                <w:szCs w:val="20"/>
              </w:rPr>
            </w:pPr>
            <w:r w:rsidRPr="00E16F10">
              <w:rPr>
                <w:rFonts w:ascii="Times New Roman" w:hAnsi="Times New Roman" w:cs="Times New Roman"/>
                <w:sz w:val="20"/>
                <w:szCs w:val="20"/>
              </w:rPr>
              <w:t>5.</w:t>
            </w:r>
          </w:p>
        </w:tc>
        <w:tc>
          <w:tcPr>
            <w:tcW w:w="3110" w:type="dxa"/>
            <w:shd w:val="clear" w:color="auto" w:fill="auto"/>
          </w:tcPr>
          <w:p w14:paraId="27EDFD40" w14:textId="77777777" w:rsidR="00423B00" w:rsidRPr="00E16F10" w:rsidRDefault="00423B00" w:rsidP="008E6F3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6F10">
              <w:rPr>
                <w:rFonts w:ascii="Times New Roman" w:hAnsi="Times New Roman" w:cs="Times New Roman"/>
                <w:sz w:val="20"/>
                <w:szCs w:val="20"/>
              </w:rPr>
              <w:t>Reading Comprehension</w:t>
            </w:r>
          </w:p>
        </w:tc>
        <w:tc>
          <w:tcPr>
            <w:tcW w:w="783" w:type="dxa"/>
            <w:shd w:val="clear" w:color="auto" w:fill="auto"/>
          </w:tcPr>
          <w:p w14:paraId="701950A5"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13.4</w:t>
            </w:r>
          </w:p>
        </w:tc>
        <w:tc>
          <w:tcPr>
            <w:tcW w:w="950" w:type="dxa"/>
            <w:shd w:val="clear" w:color="auto" w:fill="auto"/>
          </w:tcPr>
          <w:p w14:paraId="1637C653"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13</w:t>
            </w:r>
          </w:p>
        </w:tc>
        <w:tc>
          <w:tcPr>
            <w:tcW w:w="1163" w:type="dxa"/>
            <w:shd w:val="clear" w:color="auto" w:fill="auto"/>
          </w:tcPr>
          <w:p w14:paraId="74C025B5"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3.6</w:t>
            </w:r>
          </w:p>
        </w:tc>
        <w:tc>
          <w:tcPr>
            <w:tcW w:w="804" w:type="dxa"/>
            <w:shd w:val="clear" w:color="auto" w:fill="auto"/>
          </w:tcPr>
          <w:p w14:paraId="0A737C81"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w:t>
            </w:r>
          </w:p>
        </w:tc>
        <w:tc>
          <w:tcPr>
            <w:tcW w:w="805" w:type="dxa"/>
            <w:shd w:val="clear" w:color="auto" w:fill="auto"/>
          </w:tcPr>
          <w:p w14:paraId="0B7C1C23"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w:t>
            </w:r>
          </w:p>
        </w:tc>
        <w:tc>
          <w:tcPr>
            <w:tcW w:w="830" w:type="dxa"/>
            <w:shd w:val="clear" w:color="auto" w:fill="auto"/>
          </w:tcPr>
          <w:p w14:paraId="335011D4"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14</w:t>
            </w:r>
          </w:p>
        </w:tc>
      </w:tr>
      <w:tr w:rsidR="00423B00" w:rsidRPr="00E16F10" w14:paraId="5BCF1D41" w14:textId="77777777" w:rsidTr="00E64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 w:type="dxa"/>
            <w:shd w:val="clear" w:color="auto" w:fill="auto"/>
          </w:tcPr>
          <w:p w14:paraId="2E332E63" w14:textId="77777777" w:rsidR="00423B00" w:rsidRPr="00E16F10" w:rsidRDefault="00423B00" w:rsidP="008E6F33">
            <w:pPr>
              <w:spacing w:line="360" w:lineRule="auto"/>
              <w:jc w:val="center"/>
              <w:rPr>
                <w:rFonts w:ascii="Times New Roman" w:hAnsi="Times New Roman" w:cs="Times New Roman"/>
                <w:sz w:val="20"/>
                <w:szCs w:val="20"/>
              </w:rPr>
            </w:pPr>
            <w:r w:rsidRPr="00E16F10">
              <w:rPr>
                <w:rFonts w:ascii="Times New Roman" w:hAnsi="Times New Roman" w:cs="Times New Roman"/>
                <w:sz w:val="20"/>
                <w:szCs w:val="20"/>
              </w:rPr>
              <w:t>6.</w:t>
            </w:r>
          </w:p>
        </w:tc>
        <w:tc>
          <w:tcPr>
            <w:tcW w:w="3110" w:type="dxa"/>
            <w:shd w:val="clear" w:color="auto" w:fill="auto"/>
          </w:tcPr>
          <w:p w14:paraId="7C876919" w14:textId="77777777" w:rsidR="00423B00" w:rsidRPr="00E16F10" w:rsidRDefault="00423B00" w:rsidP="008E6F3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16F10">
              <w:rPr>
                <w:rFonts w:ascii="Times New Roman" w:hAnsi="Times New Roman" w:cs="Times New Roman"/>
                <w:sz w:val="20"/>
                <w:szCs w:val="20"/>
              </w:rPr>
              <w:t>Reading Fluency</w:t>
            </w:r>
          </w:p>
        </w:tc>
        <w:tc>
          <w:tcPr>
            <w:tcW w:w="783" w:type="dxa"/>
            <w:shd w:val="clear" w:color="auto" w:fill="auto"/>
          </w:tcPr>
          <w:p w14:paraId="71D7DBD1"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14.3</w:t>
            </w:r>
          </w:p>
        </w:tc>
        <w:tc>
          <w:tcPr>
            <w:tcW w:w="950" w:type="dxa"/>
            <w:shd w:val="clear" w:color="auto" w:fill="auto"/>
          </w:tcPr>
          <w:p w14:paraId="0118C4F6"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14</w:t>
            </w:r>
          </w:p>
        </w:tc>
        <w:tc>
          <w:tcPr>
            <w:tcW w:w="1163" w:type="dxa"/>
            <w:shd w:val="clear" w:color="auto" w:fill="auto"/>
          </w:tcPr>
          <w:p w14:paraId="2E48B15D"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3.5</w:t>
            </w:r>
          </w:p>
        </w:tc>
        <w:tc>
          <w:tcPr>
            <w:tcW w:w="804" w:type="dxa"/>
            <w:shd w:val="clear" w:color="auto" w:fill="auto"/>
          </w:tcPr>
          <w:p w14:paraId="35C905C4"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w:t>
            </w:r>
          </w:p>
        </w:tc>
        <w:tc>
          <w:tcPr>
            <w:tcW w:w="805" w:type="dxa"/>
            <w:shd w:val="clear" w:color="auto" w:fill="auto"/>
          </w:tcPr>
          <w:p w14:paraId="7BEF1265"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w:t>
            </w:r>
          </w:p>
        </w:tc>
        <w:tc>
          <w:tcPr>
            <w:tcW w:w="830" w:type="dxa"/>
            <w:shd w:val="clear" w:color="auto" w:fill="auto"/>
          </w:tcPr>
          <w:p w14:paraId="1DA19B4A"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14</w:t>
            </w:r>
          </w:p>
        </w:tc>
      </w:tr>
      <w:tr w:rsidR="00423B00" w:rsidRPr="00E16F10" w14:paraId="59E5DF65" w14:textId="77777777" w:rsidTr="00E646F1">
        <w:tc>
          <w:tcPr>
            <w:cnfStyle w:val="001000000000" w:firstRow="0" w:lastRow="0" w:firstColumn="1" w:lastColumn="0" w:oddVBand="0" w:evenVBand="0" w:oddHBand="0" w:evenHBand="0" w:firstRowFirstColumn="0" w:firstRowLastColumn="0" w:lastRowFirstColumn="0" w:lastRowLastColumn="0"/>
            <w:tcW w:w="571" w:type="dxa"/>
            <w:shd w:val="clear" w:color="auto" w:fill="auto"/>
          </w:tcPr>
          <w:p w14:paraId="33A2295F" w14:textId="77777777" w:rsidR="00423B00" w:rsidRPr="00E16F10" w:rsidRDefault="00423B00" w:rsidP="008E6F33">
            <w:pPr>
              <w:spacing w:line="360" w:lineRule="auto"/>
              <w:jc w:val="center"/>
              <w:rPr>
                <w:rFonts w:ascii="Times New Roman" w:hAnsi="Times New Roman" w:cs="Times New Roman"/>
                <w:sz w:val="20"/>
                <w:szCs w:val="20"/>
              </w:rPr>
            </w:pPr>
            <w:r w:rsidRPr="00E16F10">
              <w:rPr>
                <w:rFonts w:ascii="Times New Roman" w:hAnsi="Times New Roman" w:cs="Times New Roman"/>
                <w:sz w:val="20"/>
                <w:szCs w:val="20"/>
              </w:rPr>
              <w:t>7.</w:t>
            </w:r>
          </w:p>
        </w:tc>
        <w:tc>
          <w:tcPr>
            <w:tcW w:w="3110" w:type="dxa"/>
            <w:shd w:val="clear" w:color="auto" w:fill="auto"/>
          </w:tcPr>
          <w:p w14:paraId="6F19E46C" w14:textId="77777777" w:rsidR="00423B00" w:rsidRPr="00E16F10" w:rsidRDefault="00423B00" w:rsidP="008E6F3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6F10">
              <w:rPr>
                <w:rFonts w:ascii="Times New Roman" w:hAnsi="Times New Roman" w:cs="Times New Roman"/>
                <w:sz w:val="20"/>
                <w:szCs w:val="20"/>
              </w:rPr>
              <w:t>Concept of Print</w:t>
            </w:r>
          </w:p>
        </w:tc>
        <w:tc>
          <w:tcPr>
            <w:tcW w:w="783" w:type="dxa"/>
            <w:shd w:val="clear" w:color="auto" w:fill="auto"/>
          </w:tcPr>
          <w:p w14:paraId="4F5CE4F1"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6.9</w:t>
            </w:r>
          </w:p>
        </w:tc>
        <w:tc>
          <w:tcPr>
            <w:tcW w:w="950" w:type="dxa"/>
            <w:shd w:val="clear" w:color="auto" w:fill="auto"/>
          </w:tcPr>
          <w:p w14:paraId="39C7C5FF"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w:t>
            </w:r>
          </w:p>
        </w:tc>
        <w:tc>
          <w:tcPr>
            <w:tcW w:w="1163" w:type="dxa"/>
            <w:shd w:val="clear" w:color="auto" w:fill="auto"/>
          </w:tcPr>
          <w:p w14:paraId="40039650"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1.5</w:t>
            </w:r>
          </w:p>
        </w:tc>
        <w:tc>
          <w:tcPr>
            <w:tcW w:w="804" w:type="dxa"/>
            <w:shd w:val="clear" w:color="auto" w:fill="auto"/>
          </w:tcPr>
          <w:p w14:paraId="64AA4A43"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805" w:type="dxa"/>
            <w:shd w:val="clear" w:color="auto" w:fill="auto"/>
          </w:tcPr>
          <w:p w14:paraId="73EFC5F4"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w:t>
            </w:r>
          </w:p>
        </w:tc>
        <w:tc>
          <w:tcPr>
            <w:tcW w:w="830" w:type="dxa"/>
            <w:shd w:val="clear" w:color="auto" w:fill="auto"/>
          </w:tcPr>
          <w:p w14:paraId="508A04C5"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w:t>
            </w:r>
          </w:p>
        </w:tc>
      </w:tr>
      <w:tr w:rsidR="00423B00" w:rsidRPr="00E16F10" w14:paraId="7C25171A" w14:textId="77777777" w:rsidTr="00E64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 w:type="dxa"/>
            <w:shd w:val="clear" w:color="auto" w:fill="auto"/>
          </w:tcPr>
          <w:p w14:paraId="62B7F9C2" w14:textId="77777777" w:rsidR="00423B00" w:rsidRPr="00E16F10" w:rsidRDefault="00423B00" w:rsidP="008E6F33">
            <w:pPr>
              <w:spacing w:line="360" w:lineRule="auto"/>
              <w:jc w:val="center"/>
              <w:rPr>
                <w:rFonts w:ascii="Times New Roman" w:hAnsi="Times New Roman" w:cs="Times New Roman"/>
                <w:sz w:val="20"/>
                <w:szCs w:val="20"/>
              </w:rPr>
            </w:pPr>
            <w:r w:rsidRPr="00E16F10">
              <w:rPr>
                <w:rFonts w:ascii="Times New Roman" w:hAnsi="Times New Roman" w:cs="Times New Roman"/>
                <w:sz w:val="20"/>
                <w:szCs w:val="20"/>
              </w:rPr>
              <w:t>8.</w:t>
            </w:r>
          </w:p>
        </w:tc>
        <w:tc>
          <w:tcPr>
            <w:tcW w:w="3110" w:type="dxa"/>
            <w:shd w:val="clear" w:color="auto" w:fill="auto"/>
          </w:tcPr>
          <w:p w14:paraId="46F58009" w14:textId="77777777" w:rsidR="00423B00" w:rsidRPr="00E16F10" w:rsidRDefault="00423B00" w:rsidP="008E6F3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16F10">
              <w:rPr>
                <w:rFonts w:ascii="Times New Roman" w:hAnsi="Times New Roman" w:cs="Times New Roman"/>
                <w:sz w:val="20"/>
                <w:szCs w:val="20"/>
              </w:rPr>
              <w:t>Writing</w:t>
            </w:r>
          </w:p>
        </w:tc>
        <w:tc>
          <w:tcPr>
            <w:tcW w:w="783" w:type="dxa"/>
            <w:shd w:val="clear" w:color="auto" w:fill="auto"/>
          </w:tcPr>
          <w:p w14:paraId="533DBD13"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10.2</w:t>
            </w:r>
          </w:p>
        </w:tc>
        <w:tc>
          <w:tcPr>
            <w:tcW w:w="950" w:type="dxa"/>
            <w:shd w:val="clear" w:color="auto" w:fill="auto"/>
          </w:tcPr>
          <w:p w14:paraId="028B59A6"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w:t>
            </w:r>
          </w:p>
        </w:tc>
        <w:tc>
          <w:tcPr>
            <w:tcW w:w="1163" w:type="dxa"/>
            <w:shd w:val="clear" w:color="auto" w:fill="auto"/>
          </w:tcPr>
          <w:p w14:paraId="36FADD51"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w:t>
            </w:r>
          </w:p>
        </w:tc>
        <w:tc>
          <w:tcPr>
            <w:tcW w:w="804" w:type="dxa"/>
            <w:shd w:val="clear" w:color="auto" w:fill="auto"/>
          </w:tcPr>
          <w:p w14:paraId="5109461E"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805" w:type="dxa"/>
            <w:shd w:val="clear" w:color="auto" w:fill="auto"/>
          </w:tcPr>
          <w:p w14:paraId="6BD3C7A2"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15</w:t>
            </w:r>
          </w:p>
        </w:tc>
        <w:tc>
          <w:tcPr>
            <w:tcW w:w="830" w:type="dxa"/>
            <w:shd w:val="clear" w:color="auto" w:fill="auto"/>
          </w:tcPr>
          <w:p w14:paraId="369E90C8"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12</w:t>
            </w:r>
          </w:p>
        </w:tc>
      </w:tr>
      <w:tr w:rsidR="00423B00" w:rsidRPr="00E16F10" w14:paraId="41EA5C13" w14:textId="77777777" w:rsidTr="00E646F1">
        <w:tc>
          <w:tcPr>
            <w:cnfStyle w:val="001000000000" w:firstRow="0" w:lastRow="0" w:firstColumn="1" w:lastColumn="0" w:oddVBand="0" w:evenVBand="0" w:oddHBand="0" w:evenHBand="0" w:firstRowFirstColumn="0" w:firstRowLastColumn="0" w:lastRowFirstColumn="0" w:lastRowLastColumn="0"/>
            <w:tcW w:w="3681" w:type="dxa"/>
            <w:gridSpan w:val="2"/>
            <w:shd w:val="clear" w:color="auto" w:fill="auto"/>
          </w:tcPr>
          <w:p w14:paraId="35F44778" w14:textId="77777777" w:rsidR="00423B00" w:rsidRPr="00E16F10" w:rsidRDefault="00423B00" w:rsidP="008E6F33">
            <w:pPr>
              <w:spacing w:line="360" w:lineRule="auto"/>
              <w:jc w:val="center"/>
              <w:rPr>
                <w:rFonts w:ascii="Times New Roman" w:hAnsi="Times New Roman" w:cs="Times New Roman"/>
                <w:sz w:val="20"/>
                <w:szCs w:val="20"/>
              </w:rPr>
            </w:pPr>
            <w:r w:rsidRPr="00FA0680">
              <w:rPr>
                <w:rFonts w:ascii="Times New Roman" w:hAnsi="Times New Roman" w:cs="Times New Roman"/>
                <w:sz w:val="20"/>
                <w:szCs w:val="20"/>
              </w:rPr>
              <w:t>Foundational Numeracy skills</w:t>
            </w:r>
          </w:p>
        </w:tc>
        <w:tc>
          <w:tcPr>
            <w:tcW w:w="783" w:type="dxa"/>
            <w:shd w:val="clear" w:color="auto" w:fill="auto"/>
          </w:tcPr>
          <w:p w14:paraId="7766865B"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50" w:type="dxa"/>
            <w:shd w:val="clear" w:color="auto" w:fill="auto"/>
          </w:tcPr>
          <w:p w14:paraId="333D4101"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63" w:type="dxa"/>
            <w:shd w:val="clear" w:color="auto" w:fill="auto"/>
          </w:tcPr>
          <w:p w14:paraId="4FF38539"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04" w:type="dxa"/>
            <w:shd w:val="clear" w:color="auto" w:fill="auto"/>
          </w:tcPr>
          <w:p w14:paraId="4C4ACEF2"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05" w:type="dxa"/>
            <w:shd w:val="clear" w:color="auto" w:fill="auto"/>
          </w:tcPr>
          <w:p w14:paraId="6CF201B0"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30" w:type="dxa"/>
            <w:shd w:val="clear" w:color="auto" w:fill="auto"/>
          </w:tcPr>
          <w:p w14:paraId="1B37ACBC"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423B00" w:rsidRPr="00E16F10" w14:paraId="6F7BE641" w14:textId="77777777" w:rsidTr="00E64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 w:type="dxa"/>
            <w:shd w:val="clear" w:color="auto" w:fill="auto"/>
          </w:tcPr>
          <w:p w14:paraId="56DB0C15" w14:textId="77777777" w:rsidR="00423B00" w:rsidRPr="00E16F10" w:rsidRDefault="00423B00" w:rsidP="008E6F33">
            <w:pPr>
              <w:spacing w:line="360" w:lineRule="auto"/>
              <w:jc w:val="center"/>
              <w:rPr>
                <w:rFonts w:ascii="Times New Roman" w:hAnsi="Times New Roman" w:cs="Times New Roman"/>
                <w:sz w:val="20"/>
                <w:szCs w:val="20"/>
              </w:rPr>
            </w:pPr>
            <w:r w:rsidRPr="00E16F10">
              <w:rPr>
                <w:rFonts w:ascii="Times New Roman" w:hAnsi="Times New Roman" w:cs="Times New Roman"/>
                <w:sz w:val="20"/>
                <w:szCs w:val="20"/>
              </w:rPr>
              <w:t>1.</w:t>
            </w:r>
          </w:p>
        </w:tc>
        <w:tc>
          <w:tcPr>
            <w:tcW w:w="3110" w:type="dxa"/>
            <w:shd w:val="clear" w:color="auto" w:fill="auto"/>
          </w:tcPr>
          <w:p w14:paraId="2C6B70E6" w14:textId="77777777" w:rsidR="00423B00" w:rsidRPr="00E16F10" w:rsidRDefault="00423B00" w:rsidP="008E6F3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16F10">
              <w:rPr>
                <w:rFonts w:ascii="Times New Roman" w:hAnsi="Times New Roman" w:cs="Times New Roman"/>
                <w:sz w:val="20"/>
                <w:szCs w:val="20"/>
              </w:rPr>
              <w:t>Pre-Number Concept</w:t>
            </w:r>
          </w:p>
        </w:tc>
        <w:tc>
          <w:tcPr>
            <w:tcW w:w="783" w:type="dxa"/>
            <w:shd w:val="clear" w:color="auto" w:fill="auto"/>
          </w:tcPr>
          <w:p w14:paraId="30D6F748"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11.3</w:t>
            </w:r>
          </w:p>
        </w:tc>
        <w:tc>
          <w:tcPr>
            <w:tcW w:w="950" w:type="dxa"/>
            <w:shd w:val="clear" w:color="auto" w:fill="auto"/>
          </w:tcPr>
          <w:p w14:paraId="41D942D3"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12</w:t>
            </w:r>
          </w:p>
        </w:tc>
        <w:tc>
          <w:tcPr>
            <w:tcW w:w="1163" w:type="dxa"/>
            <w:shd w:val="clear" w:color="auto" w:fill="auto"/>
          </w:tcPr>
          <w:p w14:paraId="46E55EEF"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2.1</w:t>
            </w:r>
          </w:p>
        </w:tc>
        <w:tc>
          <w:tcPr>
            <w:tcW w:w="804" w:type="dxa"/>
            <w:shd w:val="clear" w:color="auto" w:fill="auto"/>
          </w:tcPr>
          <w:p w14:paraId="6877DF32"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w:t>
            </w:r>
          </w:p>
        </w:tc>
        <w:tc>
          <w:tcPr>
            <w:tcW w:w="805" w:type="dxa"/>
            <w:shd w:val="clear" w:color="auto" w:fill="auto"/>
          </w:tcPr>
          <w:p w14:paraId="59BA8257"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15</w:t>
            </w:r>
          </w:p>
        </w:tc>
        <w:tc>
          <w:tcPr>
            <w:tcW w:w="830" w:type="dxa"/>
            <w:shd w:val="clear" w:color="auto" w:fill="auto"/>
          </w:tcPr>
          <w:p w14:paraId="63272323"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w:t>
            </w:r>
          </w:p>
        </w:tc>
      </w:tr>
      <w:tr w:rsidR="00423B00" w:rsidRPr="00E16F10" w14:paraId="541AB10B" w14:textId="77777777" w:rsidTr="00E646F1">
        <w:tc>
          <w:tcPr>
            <w:cnfStyle w:val="001000000000" w:firstRow="0" w:lastRow="0" w:firstColumn="1" w:lastColumn="0" w:oddVBand="0" w:evenVBand="0" w:oddHBand="0" w:evenHBand="0" w:firstRowFirstColumn="0" w:firstRowLastColumn="0" w:lastRowFirstColumn="0" w:lastRowLastColumn="0"/>
            <w:tcW w:w="571" w:type="dxa"/>
            <w:shd w:val="clear" w:color="auto" w:fill="auto"/>
          </w:tcPr>
          <w:p w14:paraId="7F3D4512" w14:textId="77777777" w:rsidR="00423B00" w:rsidRPr="00E16F10" w:rsidRDefault="00423B00" w:rsidP="008E6F33">
            <w:pPr>
              <w:spacing w:line="360" w:lineRule="auto"/>
              <w:jc w:val="center"/>
              <w:rPr>
                <w:rFonts w:ascii="Times New Roman" w:hAnsi="Times New Roman" w:cs="Times New Roman"/>
                <w:sz w:val="20"/>
                <w:szCs w:val="20"/>
              </w:rPr>
            </w:pPr>
            <w:r w:rsidRPr="00E16F10">
              <w:rPr>
                <w:rFonts w:ascii="Times New Roman" w:hAnsi="Times New Roman" w:cs="Times New Roman"/>
                <w:sz w:val="20"/>
                <w:szCs w:val="20"/>
              </w:rPr>
              <w:t>2.</w:t>
            </w:r>
          </w:p>
        </w:tc>
        <w:tc>
          <w:tcPr>
            <w:tcW w:w="3110" w:type="dxa"/>
            <w:shd w:val="clear" w:color="auto" w:fill="auto"/>
          </w:tcPr>
          <w:p w14:paraId="6C8FAE4F" w14:textId="77777777" w:rsidR="00423B00" w:rsidRPr="00E16F10" w:rsidRDefault="00423B00" w:rsidP="008E6F3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6F10">
              <w:rPr>
                <w:rFonts w:ascii="Times New Roman" w:hAnsi="Times New Roman" w:cs="Times New Roman"/>
                <w:sz w:val="20"/>
                <w:szCs w:val="20"/>
              </w:rPr>
              <w:t>Operation on Numbers</w:t>
            </w:r>
          </w:p>
        </w:tc>
        <w:tc>
          <w:tcPr>
            <w:tcW w:w="783" w:type="dxa"/>
            <w:shd w:val="clear" w:color="auto" w:fill="auto"/>
          </w:tcPr>
          <w:p w14:paraId="5F1F06C1"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30.3</w:t>
            </w:r>
          </w:p>
        </w:tc>
        <w:tc>
          <w:tcPr>
            <w:tcW w:w="950" w:type="dxa"/>
            <w:shd w:val="clear" w:color="auto" w:fill="auto"/>
          </w:tcPr>
          <w:p w14:paraId="44531645"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w:t>
            </w:r>
          </w:p>
        </w:tc>
        <w:tc>
          <w:tcPr>
            <w:tcW w:w="1163" w:type="dxa"/>
            <w:shd w:val="clear" w:color="auto" w:fill="auto"/>
          </w:tcPr>
          <w:p w14:paraId="428A2E15"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6.1</w:t>
            </w:r>
          </w:p>
        </w:tc>
        <w:tc>
          <w:tcPr>
            <w:tcW w:w="804" w:type="dxa"/>
            <w:shd w:val="clear" w:color="auto" w:fill="auto"/>
          </w:tcPr>
          <w:p w14:paraId="4A16AD60"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16</w:t>
            </w:r>
          </w:p>
        </w:tc>
        <w:tc>
          <w:tcPr>
            <w:tcW w:w="805" w:type="dxa"/>
            <w:shd w:val="clear" w:color="auto" w:fill="auto"/>
          </w:tcPr>
          <w:p w14:paraId="63061C3B"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40</w:t>
            </w:r>
          </w:p>
        </w:tc>
        <w:tc>
          <w:tcPr>
            <w:tcW w:w="830" w:type="dxa"/>
            <w:shd w:val="clear" w:color="auto" w:fill="auto"/>
          </w:tcPr>
          <w:p w14:paraId="7C75F3E6"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24</w:t>
            </w:r>
          </w:p>
        </w:tc>
      </w:tr>
      <w:tr w:rsidR="00423B00" w:rsidRPr="00E16F10" w14:paraId="74277E66" w14:textId="77777777" w:rsidTr="00E64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 w:type="dxa"/>
            <w:shd w:val="clear" w:color="auto" w:fill="auto"/>
          </w:tcPr>
          <w:p w14:paraId="1F06E1D1" w14:textId="77777777" w:rsidR="00423B00" w:rsidRPr="00E16F10" w:rsidRDefault="00423B00" w:rsidP="008E6F33">
            <w:pPr>
              <w:spacing w:line="360" w:lineRule="auto"/>
              <w:jc w:val="center"/>
              <w:rPr>
                <w:rFonts w:ascii="Times New Roman" w:hAnsi="Times New Roman" w:cs="Times New Roman"/>
                <w:sz w:val="20"/>
                <w:szCs w:val="20"/>
              </w:rPr>
            </w:pPr>
            <w:r w:rsidRPr="00E16F10">
              <w:rPr>
                <w:rFonts w:ascii="Times New Roman" w:hAnsi="Times New Roman" w:cs="Times New Roman"/>
                <w:sz w:val="20"/>
                <w:szCs w:val="20"/>
              </w:rPr>
              <w:t>3.</w:t>
            </w:r>
          </w:p>
        </w:tc>
        <w:tc>
          <w:tcPr>
            <w:tcW w:w="3110" w:type="dxa"/>
            <w:shd w:val="clear" w:color="auto" w:fill="auto"/>
          </w:tcPr>
          <w:p w14:paraId="6611DB33" w14:textId="77777777" w:rsidR="00423B00" w:rsidRPr="00E16F10" w:rsidRDefault="00423B00" w:rsidP="008E6F3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16F10">
              <w:rPr>
                <w:rFonts w:ascii="Times New Roman" w:hAnsi="Times New Roman" w:cs="Times New Roman"/>
                <w:sz w:val="20"/>
                <w:szCs w:val="20"/>
              </w:rPr>
              <w:t>Measurement</w:t>
            </w:r>
          </w:p>
        </w:tc>
        <w:tc>
          <w:tcPr>
            <w:tcW w:w="783" w:type="dxa"/>
            <w:shd w:val="clear" w:color="auto" w:fill="auto"/>
          </w:tcPr>
          <w:p w14:paraId="56133048"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14.5</w:t>
            </w:r>
          </w:p>
        </w:tc>
        <w:tc>
          <w:tcPr>
            <w:tcW w:w="950" w:type="dxa"/>
            <w:shd w:val="clear" w:color="auto" w:fill="auto"/>
          </w:tcPr>
          <w:p w14:paraId="3930248E"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15</w:t>
            </w:r>
          </w:p>
        </w:tc>
        <w:tc>
          <w:tcPr>
            <w:tcW w:w="1163" w:type="dxa"/>
            <w:shd w:val="clear" w:color="auto" w:fill="auto"/>
          </w:tcPr>
          <w:p w14:paraId="06F732BB"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3.7</w:t>
            </w:r>
          </w:p>
        </w:tc>
        <w:tc>
          <w:tcPr>
            <w:tcW w:w="804" w:type="dxa"/>
            <w:shd w:val="clear" w:color="auto" w:fill="auto"/>
          </w:tcPr>
          <w:p w14:paraId="5461ECED"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w:t>
            </w:r>
          </w:p>
        </w:tc>
        <w:tc>
          <w:tcPr>
            <w:tcW w:w="805" w:type="dxa"/>
            <w:shd w:val="clear" w:color="auto" w:fill="auto"/>
          </w:tcPr>
          <w:p w14:paraId="4BCB1464"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w:t>
            </w:r>
          </w:p>
        </w:tc>
        <w:tc>
          <w:tcPr>
            <w:tcW w:w="830" w:type="dxa"/>
            <w:shd w:val="clear" w:color="auto" w:fill="auto"/>
          </w:tcPr>
          <w:p w14:paraId="48DA276E"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16</w:t>
            </w:r>
          </w:p>
        </w:tc>
      </w:tr>
      <w:tr w:rsidR="00423B00" w:rsidRPr="00E16F10" w14:paraId="2A5D2573" w14:textId="77777777" w:rsidTr="00E646F1">
        <w:tc>
          <w:tcPr>
            <w:cnfStyle w:val="001000000000" w:firstRow="0" w:lastRow="0" w:firstColumn="1" w:lastColumn="0" w:oddVBand="0" w:evenVBand="0" w:oddHBand="0" w:evenHBand="0" w:firstRowFirstColumn="0" w:firstRowLastColumn="0" w:lastRowFirstColumn="0" w:lastRowLastColumn="0"/>
            <w:tcW w:w="571" w:type="dxa"/>
            <w:shd w:val="clear" w:color="auto" w:fill="auto"/>
          </w:tcPr>
          <w:p w14:paraId="2A290E49" w14:textId="77777777" w:rsidR="00423B00" w:rsidRPr="00E16F10" w:rsidRDefault="00423B00" w:rsidP="008E6F33">
            <w:pPr>
              <w:spacing w:line="360" w:lineRule="auto"/>
              <w:jc w:val="center"/>
              <w:rPr>
                <w:rFonts w:ascii="Times New Roman" w:hAnsi="Times New Roman" w:cs="Times New Roman"/>
                <w:sz w:val="20"/>
                <w:szCs w:val="20"/>
              </w:rPr>
            </w:pPr>
            <w:r w:rsidRPr="00E16F10">
              <w:rPr>
                <w:rFonts w:ascii="Times New Roman" w:hAnsi="Times New Roman" w:cs="Times New Roman"/>
                <w:sz w:val="20"/>
                <w:szCs w:val="20"/>
              </w:rPr>
              <w:t>4.</w:t>
            </w:r>
          </w:p>
        </w:tc>
        <w:tc>
          <w:tcPr>
            <w:tcW w:w="3110" w:type="dxa"/>
            <w:shd w:val="clear" w:color="auto" w:fill="auto"/>
          </w:tcPr>
          <w:p w14:paraId="0415CA7C" w14:textId="77777777" w:rsidR="00423B00" w:rsidRPr="00E16F10" w:rsidRDefault="00423B00" w:rsidP="008E6F3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6F10">
              <w:rPr>
                <w:rFonts w:ascii="Times New Roman" w:hAnsi="Times New Roman" w:cs="Times New Roman"/>
                <w:sz w:val="20"/>
                <w:szCs w:val="20"/>
              </w:rPr>
              <w:t>Shapes and Spatial Understanding</w:t>
            </w:r>
          </w:p>
        </w:tc>
        <w:tc>
          <w:tcPr>
            <w:tcW w:w="783" w:type="dxa"/>
            <w:shd w:val="clear" w:color="auto" w:fill="auto"/>
          </w:tcPr>
          <w:p w14:paraId="5305A0DB"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17.3</w:t>
            </w:r>
          </w:p>
        </w:tc>
        <w:tc>
          <w:tcPr>
            <w:tcW w:w="950" w:type="dxa"/>
            <w:shd w:val="clear" w:color="auto" w:fill="auto"/>
          </w:tcPr>
          <w:p w14:paraId="19F8D90A"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17.5</w:t>
            </w:r>
          </w:p>
        </w:tc>
        <w:tc>
          <w:tcPr>
            <w:tcW w:w="1163" w:type="dxa"/>
            <w:shd w:val="clear" w:color="auto" w:fill="auto"/>
          </w:tcPr>
          <w:p w14:paraId="7AAB0230"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4.3</w:t>
            </w:r>
          </w:p>
        </w:tc>
        <w:tc>
          <w:tcPr>
            <w:tcW w:w="804" w:type="dxa"/>
            <w:shd w:val="clear" w:color="auto" w:fill="auto"/>
          </w:tcPr>
          <w:p w14:paraId="0D7FD610"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w:t>
            </w:r>
          </w:p>
        </w:tc>
        <w:tc>
          <w:tcPr>
            <w:tcW w:w="805" w:type="dxa"/>
            <w:shd w:val="clear" w:color="auto" w:fill="auto"/>
          </w:tcPr>
          <w:p w14:paraId="7C43E991"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w:t>
            </w:r>
          </w:p>
        </w:tc>
        <w:tc>
          <w:tcPr>
            <w:tcW w:w="830" w:type="dxa"/>
            <w:shd w:val="clear" w:color="auto" w:fill="auto"/>
          </w:tcPr>
          <w:p w14:paraId="54646400" w14:textId="77777777" w:rsidR="00423B00" w:rsidRPr="00E16F10"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19</w:t>
            </w:r>
          </w:p>
        </w:tc>
      </w:tr>
      <w:tr w:rsidR="00423B00" w:rsidRPr="00E16F10" w14:paraId="3928E969" w14:textId="77777777" w:rsidTr="00E64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 w:type="dxa"/>
            <w:shd w:val="clear" w:color="auto" w:fill="auto"/>
          </w:tcPr>
          <w:p w14:paraId="52727143" w14:textId="77777777" w:rsidR="00423B00" w:rsidRPr="00E16F10" w:rsidRDefault="00423B00" w:rsidP="008E6F33">
            <w:pPr>
              <w:spacing w:line="360" w:lineRule="auto"/>
              <w:jc w:val="center"/>
              <w:rPr>
                <w:rFonts w:ascii="Times New Roman" w:hAnsi="Times New Roman" w:cs="Times New Roman"/>
                <w:sz w:val="20"/>
                <w:szCs w:val="20"/>
              </w:rPr>
            </w:pPr>
            <w:r w:rsidRPr="00E16F10">
              <w:rPr>
                <w:rFonts w:ascii="Times New Roman" w:hAnsi="Times New Roman" w:cs="Times New Roman"/>
                <w:sz w:val="20"/>
                <w:szCs w:val="20"/>
              </w:rPr>
              <w:t>5.</w:t>
            </w:r>
          </w:p>
        </w:tc>
        <w:tc>
          <w:tcPr>
            <w:tcW w:w="3110" w:type="dxa"/>
            <w:shd w:val="clear" w:color="auto" w:fill="auto"/>
          </w:tcPr>
          <w:p w14:paraId="0B6FF1EF" w14:textId="77777777" w:rsidR="00423B00" w:rsidRPr="00E16F10" w:rsidRDefault="00423B00" w:rsidP="008E6F3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16F10">
              <w:rPr>
                <w:rFonts w:ascii="Times New Roman" w:hAnsi="Times New Roman" w:cs="Times New Roman"/>
                <w:sz w:val="20"/>
                <w:szCs w:val="20"/>
              </w:rPr>
              <w:t>Patterns</w:t>
            </w:r>
          </w:p>
        </w:tc>
        <w:tc>
          <w:tcPr>
            <w:tcW w:w="783" w:type="dxa"/>
            <w:shd w:val="clear" w:color="auto" w:fill="auto"/>
          </w:tcPr>
          <w:p w14:paraId="60A10216"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17.3</w:t>
            </w:r>
          </w:p>
        </w:tc>
        <w:tc>
          <w:tcPr>
            <w:tcW w:w="950" w:type="dxa"/>
            <w:shd w:val="clear" w:color="auto" w:fill="auto"/>
          </w:tcPr>
          <w:p w14:paraId="1BDA02E6"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17.5</w:t>
            </w:r>
          </w:p>
        </w:tc>
        <w:tc>
          <w:tcPr>
            <w:tcW w:w="1163" w:type="dxa"/>
            <w:shd w:val="clear" w:color="auto" w:fill="auto"/>
          </w:tcPr>
          <w:p w14:paraId="15AE0387"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4.4</w:t>
            </w:r>
          </w:p>
        </w:tc>
        <w:tc>
          <w:tcPr>
            <w:tcW w:w="804" w:type="dxa"/>
            <w:shd w:val="clear" w:color="auto" w:fill="auto"/>
          </w:tcPr>
          <w:p w14:paraId="4FCA20F1"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w:t>
            </w:r>
          </w:p>
        </w:tc>
        <w:tc>
          <w:tcPr>
            <w:tcW w:w="805" w:type="dxa"/>
            <w:shd w:val="clear" w:color="auto" w:fill="auto"/>
          </w:tcPr>
          <w:p w14:paraId="185EA1A8"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w:t>
            </w:r>
          </w:p>
        </w:tc>
        <w:tc>
          <w:tcPr>
            <w:tcW w:w="830" w:type="dxa"/>
            <w:shd w:val="clear" w:color="auto" w:fill="auto"/>
          </w:tcPr>
          <w:p w14:paraId="016C7749" w14:textId="77777777" w:rsidR="00423B00" w:rsidRPr="00E16F10"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18</w:t>
            </w:r>
          </w:p>
        </w:tc>
      </w:tr>
    </w:tbl>
    <w:p w14:paraId="0CD5E7B9" w14:textId="77777777" w:rsidR="00630652" w:rsidRDefault="003C7BF9" w:rsidP="008E6F33">
      <w:pPr>
        <w:spacing w:line="276" w:lineRule="auto"/>
        <w:jc w:val="both"/>
        <w:rPr>
          <w:rFonts w:ascii="Times New Roman" w:hAnsi="Times New Roman" w:cs="Times New Roman"/>
          <w:sz w:val="24"/>
          <w:szCs w:val="24"/>
        </w:rPr>
      </w:pPr>
      <w:r w:rsidRPr="003C7BF9">
        <w:rPr>
          <w:rFonts w:ascii="Times New Roman" w:hAnsi="Times New Roman" w:cs="Times New Roman"/>
          <w:sz w:val="24"/>
          <w:szCs w:val="24"/>
        </w:rPr>
        <w:t>Table 1 presents descriptive statistics for eight foundational literacy skills and five foundational numeracy skills. The mean scores indicate moderate to high perceived effectiveness across most domains, with "Operation on Numbers" (</w:t>
      </w:r>
      <w:r>
        <w:rPr>
          <w:rFonts w:ascii="Times New Roman" w:hAnsi="Times New Roman" w:cs="Times New Roman"/>
          <w:sz w:val="24"/>
          <w:szCs w:val="24"/>
        </w:rPr>
        <w:t xml:space="preserve">µ </w:t>
      </w:r>
      <w:r w:rsidRPr="003C7BF9">
        <w:rPr>
          <w:rFonts w:ascii="Times New Roman" w:hAnsi="Times New Roman" w:cs="Times New Roman"/>
          <w:sz w:val="24"/>
          <w:szCs w:val="24"/>
        </w:rPr>
        <w:t xml:space="preserve">= 30.3, </w:t>
      </w:r>
      <w:r>
        <w:rPr>
          <w:rFonts w:ascii="Times New Roman" w:hAnsi="Times New Roman" w:cs="Times New Roman"/>
          <w:sz w:val="24"/>
          <w:szCs w:val="24"/>
        </w:rPr>
        <w:t xml:space="preserve">σ </w:t>
      </w:r>
      <w:r w:rsidRPr="003C7BF9">
        <w:rPr>
          <w:rFonts w:ascii="Times New Roman" w:hAnsi="Times New Roman" w:cs="Times New Roman"/>
          <w:sz w:val="24"/>
          <w:szCs w:val="24"/>
        </w:rPr>
        <w:t>= 6.1) and "Oral Language Development" (</w:t>
      </w:r>
      <w:r>
        <w:rPr>
          <w:rFonts w:ascii="Times New Roman" w:hAnsi="Times New Roman" w:cs="Times New Roman"/>
          <w:sz w:val="24"/>
          <w:szCs w:val="24"/>
        </w:rPr>
        <w:t>µ</w:t>
      </w:r>
      <w:r w:rsidRPr="003C7BF9">
        <w:rPr>
          <w:rFonts w:ascii="Times New Roman" w:hAnsi="Times New Roman" w:cs="Times New Roman"/>
          <w:sz w:val="24"/>
          <w:szCs w:val="24"/>
        </w:rPr>
        <w:t xml:space="preserve"> = 18.3, </w:t>
      </w:r>
      <w:r>
        <w:rPr>
          <w:rFonts w:ascii="Times New Roman" w:hAnsi="Times New Roman" w:cs="Times New Roman"/>
          <w:sz w:val="24"/>
          <w:szCs w:val="24"/>
        </w:rPr>
        <w:t>σ</w:t>
      </w:r>
      <w:r w:rsidRPr="003C7BF9">
        <w:rPr>
          <w:rFonts w:ascii="Times New Roman" w:hAnsi="Times New Roman" w:cs="Times New Roman"/>
          <w:sz w:val="24"/>
          <w:szCs w:val="24"/>
        </w:rPr>
        <w:t xml:space="preserve"> = 3.6) showing the highest means in their respective categories. Skills like "Vocabulary" and "Concept of Print" had lower mean scores (both </w:t>
      </w:r>
      <w:r>
        <w:rPr>
          <w:rFonts w:ascii="Times New Roman" w:hAnsi="Times New Roman" w:cs="Times New Roman"/>
          <w:sz w:val="24"/>
          <w:szCs w:val="24"/>
        </w:rPr>
        <w:t>µ</w:t>
      </w:r>
      <w:r w:rsidRPr="003C7BF9">
        <w:rPr>
          <w:rFonts w:ascii="Times New Roman" w:hAnsi="Times New Roman" w:cs="Times New Roman"/>
          <w:sz w:val="24"/>
          <w:szCs w:val="24"/>
        </w:rPr>
        <w:t xml:space="preserve"> = 6.9), suggesting relatively lower perceived effectiveness. The range of scores reflects notable </w:t>
      </w:r>
      <w:r w:rsidRPr="003C7BF9">
        <w:rPr>
          <w:rFonts w:ascii="Times New Roman" w:hAnsi="Times New Roman" w:cs="Times New Roman"/>
          <w:sz w:val="24"/>
          <w:szCs w:val="24"/>
        </w:rPr>
        <w:lastRenderedPageBreak/>
        <w:t>variability in responses, and the standard deviations indicate moderate dispersion, suggesting differences in teacher perceptions across various skills.</w:t>
      </w:r>
    </w:p>
    <w:p w14:paraId="05380F51" w14:textId="1A1B125C" w:rsidR="00423B00" w:rsidRPr="00B405F6" w:rsidRDefault="00423B00" w:rsidP="008E6F33">
      <w:pPr>
        <w:spacing w:line="360" w:lineRule="auto"/>
        <w:rPr>
          <w:rFonts w:ascii="Times New Roman" w:hAnsi="Times New Roman" w:cs="Times New Roman"/>
          <w:b/>
          <w:bCs/>
          <w:sz w:val="24"/>
          <w:szCs w:val="24"/>
        </w:rPr>
      </w:pPr>
      <w:r w:rsidRPr="00E16F10">
        <w:rPr>
          <w:rFonts w:ascii="Times New Roman" w:hAnsi="Times New Roman" w:cs="Times New Roman"/>
          <w:b/>
          <w:bCs/>
          <w:sz w:val="24"/>
          <w:szCs w:val="24"/>
        </w:rPr>
        <w:t xml:space="preserve">Table </w:t>
      </w:r>
      <w:r>
        <w:rPr>
          <w:rFonts w:ascii="Times New Roman" w:hAnsi="Times New Roman" w:cs="Times New Roman"/>
          <w:b/>
          <w:bCs/>
          <w:sz w:val="24"/>
          <w:szCs w:val="24"/>
        </w:rPr>
        <w:t>2</w:t>
      </w:r>
      <w:r w:rsidR="00B405F6">
        <w:rPr>
          <w:rFonts w:ascii="Times New Roman" w:hAnsi="Times New Roman" w:cs="Times New Roman"/>
          <w:b/>
          <w:bCs/>
          <w:sz w:val="24"/>
          <w:szCs w:val="24"/>
        </w:rPr>
        <w:t xml:space="preserve">. </w:t>
      </w:r>
      <w:r w:rsidRPr="00E16F10">
        <w:rPr>
          <w:rFonts w:ascii="Times New Roman" w:hAnsi="Times New Roman" w:cs="Times New Roman"/>
          <w:i/>
          <w:iCs/>
          <w:sz w:val="24"/>
          <w:szCs w:val="24"/>
        </w:rPr>
        <w:t>Norm Table</w:t>
      </w:r>
    </w:p>
    <w:tbl>
      <w:tblPr>
        <w:tblStyle w:val="ListTable6Colorful"/>
        <w:tblW w:w="9351" w:type="dxa"/>
        <w:tblLook w:val="04A0" w:firstRow="1" w:lastRow="0" w:firstColumn="1" w:lastColumn="0" w:noHBand="0" w:noVBand="1"/>
      </w:tblPr>
      <w:tblGrid>
        <w:gridCol w:w="541"/>
        <w:gridCol w:w="3003"/>
        <w:gridCol w:w="1838"/>
        <w:gridCol w:w="1984"/>
        <w:gridCol w:w="1985"/>
      </w:tblGrid>
      <w:tr w:rsidR="00423B00" w:rsidRPr="008E6F33" w14:paraId="56CB0B3B" w14:textId="77777777" w:rsidTr="00E646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dxa"/>
            <w:shd w:val="clear" w:color="auto" w:fill="auto"/>
          </w:tcPr>
          <w:p w14:paraId="52B057FD" w14:textId="77777777" w:rsidR="00423B00" w:rsidRPr="008E6F33" w:rsidRDefault="00423B00" w:rsidP="008E6F33">
            <w:pPr>
              <w:spacing w:line="360" w:lineRule="auto"/>
              <w:jc w:val="center"/>
              <w:rPr>
                <w:rFonts w:ascii="Times New Roman" w:hAnsi="Times New Roman" w:cs="Times New Roman"/>
                <w:sz w:val="18"/>
                <w:szCs w:val="18"/>
              </w:rPr>
            </w:pPr>
            <w:r w:rsidRPr="008E6F33">
              <w:rPr>
                <w:rFonts w:ascii="Times New Roman" w:hAnsi="Times New Roman" w:cs="Times New Roman"/>
                <w:sz w:val="18"/>
                <w:szCs w:val="18"/>
              </w:rPr>
              <w:t>Sl. No.</w:t>
            </w:r>
          </w:p>
        </w:tc>
        <w:tc>
          <w:tcPr>
            <w:tcW w:w="3003" w:type="dxa"/>
            <w:shd w:val="clear" w:color="auto" w:fill="auto"/>
          </w:tcPr>
          <w:p w14:paraId="522C5C47" w14:textId="77777777" w:rsidR="00423B00" w:rsidRPr="008E6F33" w:rsidRDefault="00423B00" w:rsidP="008E6F33">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Skills</w:t>
            </w:r>
          </w:p>
        </w:tc>
        <w:tc>
          <w:tcPr>
            <w:tcW w:w="5807" w:type="dxa"/>
            <w:gridSpan w:val="3"/>
            <w:shd w:val="clear" w:color="auto" w:fill="auto"/>
          </w:tcPr>
          <w:p w14:paraId="0ADCE1B1" w14:textId="77777777" w:rsidR="00423B00" w:rsidRPr="008E6F33" w:rsidRDefault="00423B00" w:rsidP="008E6F3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Score Range</w:t>
            </w:r>
          </w:p>
        </w:tc>
      </w:tr>
      <w:tr w:rsidR="00423B00" w:rsidRPr="008E6F33" w14:paraId="29C8C5C1" w14:textId="77777777" w:rsidTr="00E64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gridSpan w:val="2"/>
            <w:shd w:val="clear" w:color="auto" w:fill="auto"/>
          </w:tcPr>
          <w:p w14:paraId="467ABEA9" w14:textId="77777777" w:rsidR="00423B00" w:rsidRPr="008E6F33" w:rsidRDefault="00423B00" w:rsidP="008E6F33">
            <w:pPr>
              <w:spacing w:line="360" w:lineRule="auto"/>
              <w:jc w:val="center"/>
              <w:rPr>
                <w:rFonts w:ascii="Times New Roman" w:hAnsi="Times New Roman" w:cs="Times New Roman"/>
                <w:sz w:val="18"/>
                <w:szCs w:val="18"/>
              </w:rPr>
            </w:pPr>
            <w:r w:rsidRPr="008E6F33">
              <w:rPr>
                <w:rFonts w:ascii="Times New Roman" w:hAnsi="Times New Roman" w:cs="Times New Roman"/>
                <w:sz w:val="18"/>
                <w:szCs w:val="18"/>
              </w:rPr>
              <w:t>Foundational Literacy skills</w:t>
            </w:r>
          </w:p>
        </w:tc>
        <w:tc>
          <w:tcPr>
            <w:tcW w:w="1838" w:type="dxa"/>
            <w:shd w:val="clear" w:color="auto" w:fill="auto"/>
          </w:tcPr>
          <w:p w14:paraId="6DF12645"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8E6F33">
              <w:rPr>
                <w:rFonts w:ascii="Times New Roman" w:hAnsi="Times New Roman" w:cs="Times New Roman"/>
                <w:b/>
                <w:bCs/>
                <w:sz w:val="18"/>
                <w:szCs w:val="18"/>
              </w:rPr>
              <w:t xml:space="preserve">Negative </w:t>
            </w:r>
          </w:p>
          <w:p w14:paraId="57560CD7"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8E6F33">
              <w:rPr>
                <w:rFonts w:ascii="Times New Roman" w:hAnsi="Times New Roman" w:cs="Times New Roman"/>
                <w:b/>
                <w:bCs/>
                <w:sz w:val="18"/>
                <w:szCs w:val="18"/>
              </w:rPr>
              <w:t>(</w:t>
            </w:r>
            <w:proofErr w:type="spellStart"/>
            <w:r w:rsidRPr="008E6F33">
              <w:rPr>
                <w:rFonts w:ascii="Times New Roman" w:hAnsi="Times New Roman" w:cs="Times New Roman"/>
                <w:b/>
                <w:bCs/>
                <w:sz w:val="18"/>
                <w:szCs w:val="18"/>
              </w:rPr>
              <w:t>MinPS</w:t>
            </w:r>
            <w:proofErr w:type="spellEnd"/>
            <w:r w:rsidRPr="008E6F33">
              <w:rPr>
                <w:rFonts w:ascii="Times New Roman" w:hAnsi="Times New Roman" w:cs="Times New Roman"/>
                <w:b/>
                <w:bCs/>
                <w:sz w:val="18"/>
                <w:szCs w:val="18"/>
              </w:rPr>
              <w:t xml:space="preserve"> to 0.6 </w:t>
            </w:r>
            <w:proofErr w:type="spellStart"/>
            <w:r w:rsidRPr="008E6F33">
              <w:rPr>
                <w:rFonts w:ascii="Times New Roman" w:hAnsi="Times New Roman" w:cs="Times New Roman"/>
                <w:b/>
                <w:bCs/>
                <w:sz w:val="18"/>
                <w:szCs w:val="18"/>
              </w:rPr>
              <w:t>MaxPS</w:t>
            </w:r>
            <w:proofErr w:type="spellEnd"/>
            <w:r w:rsidRPr="008E6F33">
              <w:rPr>
                <w:rFonts w:ascii="Times New Roman" w:hAnsi="Times New Roman" w:cs="Times New Roman"/>
                <w:b/>
                <w:bCs/>
                <w:sz w:val="18"/>
                <w:szCs w:val="18"/>
              </w:rPr>
              <w:t>)</w:t>
            </w:r>
          </w:p>
        </w:tc>
        <w:tc>
          <w:tcPr>
            <w:tcW w:w="1984" w:type="dxa"/>
            <w:shd w:val="clear" w:color="auto" w:fill="auto"/>
          </w:tcPr>
          <w:p w14:paraId="1B3783FA"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8E6F33">
              <w:rPr>
                <w:rFonts w:ascii="Times New Roman" w:hAnsi="Times New Roman" w:cs="Times New Roman"/>
                <w:b/>
                <w:bCs/>
                <w:sz w:val="18"/>
                <w:szCs w:val="18"/>
              </w:rPr>
              <w:t>Neutral</w:t>
            </w:r>
          </w:p>
          <w:p w14:paraId="3BCEC891"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8E6F33">
              <w:rPr>
                <w:rFonts w:ascii="Times New Roman" w:hAnsi="Times New Roman" w:cs="Times New Roman"/>
                <w:b/>
                <w:bCs/>
                <w:sz w:val="18"/>
                <w:szCs w:val="18"/>
              </w:rPr>
              <w:t xml:space="preserve">(0.6 </w:t>
            </w:r>
            <w:proofErr w:type="spellStart"/>
            <w:r w:rsidRPr="008E6F33">
              <w:rPr>
                <w:rFonts w:ascii="Times New Roman" w:hAnsi="Times New Roman" w:cs="Times New Roman"/>
                <w:b/>
                <w:bCs/>
                <w:sz w:val="18"/>
                <w:szCs w:val="18"/>
              </w:rPr>
              <w:t>MaxPS</w:t>
            </w:r>
            <w:proofErr w:type="spellEnd"/>
            <w:r w:rsidRPr="008E6F33">
              <w:rPr>
                <w:rFonts w:ascii="Times New Roman" w:hAnsi="Times New Roman" w:cs="Times New Roman"/>
                <w:b/>
                <w:bCs/>
                <w:sz w:val="18"/>
                <w:szCs w:val="18"/>
              </w:rPr>
              <w:t xml:space="preserve"> -0.75 </w:t>
            </w:r>
            <w:proofErr w:type="spellStart"/>
            <w:r w:rsidRPr="008E6F33">
              <w:rPr>
                <w:rFonts w:ascii="Times New Roman" w:hAnsi="Times New Roman" w:cs="Times New Roman"/>
                <w:b/>
                <w:bCs/>
                <w:sz w:val="18"/>
                <w:szCs w:val="18"/>
              </w:rPr>
              <w:t>MaxPS</w:t>
            </w:r>
            <w:proofErr w:type="spellEnd"/>
            <w:r w:rsidRPr="008E6F33">
              <w:rPr>
                <w:rFonts w:ascii="Times New Roman" w:hAnsi="Times New Roman" w:cs="Times New Roman"/>
                <w:b/>
                <w:bCs/>
                <w:sz w:val="18"/>
                <w:szCs w:val="18"/>
              </w:rPr>
              <w:t>)</w:t>
            </w:r>
          </w:p>
        </w:tc>
        <w:tc>
          <w:tcPr>
            <w:tcW w:w="1985" w:type="dxa"/>
            <w:shd w:val="clear" w:color="auto" w:fill="auto"/>
          </w:tcPr>
          <w:p w14:paraId="06F125BE"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8E6F33">
              <w:rPr>
                <w:rFonts w:ascii="Times New Roman" w:hAnsi="Times New Roman" w:cs="Times New Roman"/>
                <w:b/>
                <w:bCs/>
                <w:sz w:val="18"/>
                <w:szCs w:val="18"/>
              </w:rPr>
              <w:t>Positive</w:t>
            </w:r>
          </w:p>
          <w:p w14:paraId="6C418CF0"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8E6F33">
              <w:rPr>
                <w:rFonts w:ascii="Times New Roman" w:hAnsi="Times New Roman" w:cs="Times New Roman"/>
                <w:b/>
                <w:bCs/>
                <w:sz w:val="18"/>
                <w:szCs w:val="18"/>
              </w:rPr>
              <w:t xml:space="preserve">(0.75 </w:t>
            </w:r>
            <w:proofErr w:type="spellStart"/>
            <w:r w:rsidRPr="008E6F33">
              <w:rPr>
                <w:rFonts w:ascii="Times New Roman" w:hAnsi="Times New Roman" w:cs="Times New Roman"/>
                <w:b/>
                <w:bCs/>
                <w:sz w:val="18"/>
                <w:szCs w:val="18"/>
              </w:rPr>
              <w:t>MaxPS</w:t>
            </w:r>
            <w:proofErr w:type="spellEnd"/>
            <w:r w:rsidRPr="008E6F33">
              <w:rPr>
                <w:rFonts w:ascii="Times New Roman" w:hAnsi="Times New Roman" w:cs="Times New Roman"/>
                <w:b/>
                <w:bCs/>
                <w:sz w:val="18"/>
                <w:szCs w:val="18"/>
              </w:rPr>
              <w:t xml:space="preserve"> to </w:t>
            </w:r>
            <w:proofErr w:type="spellStart"/>
            <w:r w:rsidRPr="008E6F33">
              <w:rPr>
                <w:rFonts w:ascii="Times New Roman" w:hAnsi="Times New Roman" w:cs="Times New Roman"/>
                <w:b/>
                <w:bCs/>
                <w:sz w:val="18"/>
                <w:szCs w:val="18"/>
              </w:rPr>
              <w:t>MaxPS</w:t>
            </w:r>
            <w:proofErr w:type="spellEnd"/>
            <w:r w:rsidRPr="008E6F33">
              <w:rPr>
                <w:rFonts w:ascii="Times New Roman" w:hAnsi="Times New Roman" w:cs="Times New Roman"/>
                <w:b/>
                <w:bCs/>
                <w:sz w:val="18"/>
                <w:szCs w:val="18"/>
              </w:rPr>
              <w:t>)</w:t>
            </w:r>
          </w:p>
        </w:tc>
      </w:tr>
      <w:tr w:rsidR="00423B00" w:rsidRPr="008E6F33" w14:paraId="36CA93CF" w14:textId="77777777" w:rsidTr="00E646F1">
        <w:tc>
          <w:tcPr>
            <w:cnfStyle w:val="001000000000" w:firstRow="0" w:lastRow="0" w:firstColumn="1" w:lastColumn="0" w:oddVBand="0" w:evenVBand="0" w:oddHBand="0" w:evenHBand="0" w:firstRowFirstColumn="0" w:firstRowLastColumn="0" w:lastRowFirstColumn="0" w:lastRowLastColumn="0"/>
            <w:tcW w:w="541" w:type="dxa"/>
            <w:shd w:val="clear" w:color="auto" w:fill="auto"/>
          </w:tcPr>
          <w:p w14:paraId="16574C9D" w14:textId="77777777" w:rsidR="00423B00" w:rsidRPr="008E6F33" w:rsidRDefault="00423B00" w:rsidP="008E6F33">
            <w:pPr>
              <w:spacing w:line="360" w:lineRule="auto"/>
              <w:jc w:val="center"/>
              <w:rPr>
                <w:rFonts w:ascii="Times New Roman" w:hAnsi="Times New Roman" w:cs="Times New Roman"/>
                <w:sz w:val="18"/>
                <w:szCs w:val="18"/>
              </w:rPr>
            </w:pPr>
            <w:r w:rsidRPr="008E6F33">
              <w:rPr>
                <w:rFonts w:ascii="Times New Roman" w:hAnsi="Times New Roman" w:cs="Times New Roman"/>
                <w:sz w:val="18"/>
                <w:szCs w:val="18"/>
              </w:rPr>
              <w:t>1.</w:t>
            </w:r>
          </w:p>
        </w:tc>
        <w:tc>
          <w:tcPr>
            <w:tcW w:w="3003" w:type="dxa"/>
            <w:shd w:val="clear" w:color="auto" w:fill="auto"/>
          </w:tcPr>
          <w:p w14:paraId="2E22F229" w14:textId="77777777" w:rsidR="00423B00" w:rsidRPr="008E6F33" w:rsidRDefault="00423B00" w:rsidP="008E6F3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Oral Language Development</w:t>
            </w:r>
          </w:p>
        </w:tc>
        <w:tc>
          <w:tcPr>
            <w:tcW w:w="1838" w:type="dxa"/>
            <w:shd w:val="clear" w:color="auto" w:fill="auto"/>
          </w:tcPr>
          <w:p w14:paraId="0DB0E18B" w14:textId="77777777" w:rsidR="00423B00" w:rsidRPr="008E6F33"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 xml:space="preserve">5 – 15 </w:t>
            </w:r>
          </w:p>
        </w:tc>
        <w:tc>
          <w:tcPr>
            <w:tcW w:w="1984" w:type="dxa"/>
            <w:shd w:val="clear" w:color="auto" w:fill="auto"/>
          </w:tcPr>
          <w:p w14:paraId="55C95262" w14:textId="77777777" w:rsidR="00423B00" w:rsidRPr="008E6F33"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15 – 18.75</w:t>
            </w:r>
          </w:p>
        </w:tc>
        <w:tc>
          <w:tcPr>
            <w:tcW w:w="1985" w:type="dxa"/>
            <w:shd w:val="clear" w:color="auto" w:fill="auto"/>
          </w:tcPr>
          <w:p w14:paraId="276A5EFB" w14:textId="77777777" w:rsidR="00423B00" w:rsidRPr="008E6F33"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 xml:space="preserve">18.75 – 25 </w:t>
            </w:r>
          </w:p>
        </w:tc>
      </w:tr>
      <w:tr w:rsidR="00423B00" w:rsidRPr="008E6F33" w14:paraId="5E56EAD5" w14:textId="77777777" w:rsidTr="00E64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dxa"/>
            <w:shd w:val="clear" w:color="auto" w:fill="auto"/>
          </w:tcPr>
          <w:p w14:paraId="149530C3" w14:textId="77777777" w:rsidR="00423B00" w:rsidRPr="008E6F33" w:rsidRDefault="00423B00" w:rsidP="008E6F33">
            <w:pPr>
              <w:spacing w:line="360" w:lineRule="auto"/>
              <w:jc w:val="center"/>
              <w:rPr>
                <w:rFonts w:ascii="Times New Roman" w:hAnsi="Times New Roman" w:cs="Times New Roman"/>
                <w:sz w:val="18"/>
                <w:szCs w:val="18"/>
              </w:rPr>
            </w:pPr>
            <w:r w:rsidRPr="008E6F33">
              <w:rPr>
                <w:rFonts w:ascii="Times New Roman" w:hAnsi="Times New Roman" w:cs="Times New Roman"/>
                <w:sz w:val="18"/>
                <w:szCs w:val="18"/>
              </w:rPr>
              <w:t>2.</w:t>
            </w:r>
          </w:p>
        </w:tc>
        <w:tc>
          <w:tcPr>
            <w:tcW w:w="3003" w:type="dxa"/>
            <w:shd w:val="clear" w:color="auto" w:fill="auto"/>
          </w:tcPr>
          <w:p w14:paraId="3A7C6409" w14:textId="77777777" w:rsidR="00423B00" w:rsidRPr="008E6F33" w:rsidRDefault="00423B00" w:rsidP="008E6F3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Phonological Awareness</w:t>
            </w:r>
          </w:p>
        </w:tc>
        <w:tc>
          <w:tcPr>
            <w:tcW w:w="1838" w:type="dxa"/>
            <w:shd w:val="clear" w:color="auto" w:fill="auto"/>
          </w:tcPr>
          <w:p w14:paraId="511673C7"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 xml:space="preserve">3 – 9 </w:t>
            </w:r>
          </w:p>
        </w:tc>
        <w:tc>
          <w:tcPr>
            <w:tcW w:w="1984" w:type="dxa"/>
            <w:shd w:val="clear" w:color="auto" w:fill="auto"/>
          </w:tcPr>
          <w:p w14:paraId="65647035"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9 – 11.25</w:t>
            </w:r>
          </w:p>
        </w:tc>
        <w:tc>
          <w:tcPr>
            <w:tcW w:w="1985" w:type="dxa"/>
            <w:shd w:val="clear" w:color="auto" w:fill="auto"/>
          </w:tcPr>
          <w:p w14:paraId="59319611"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 xml:space="preserve">11.25 – 15 </w:t>
            </w:r>
          </w:p>
        </w:tc>
      </w:tr>
      <w:tr w:rsidR="00423B00" w:rsidRPr="008E6F33" w14:paraId="504D4495" w14:textId="77777777" w:rsidTr="00E646F1">
        <w:tc>
          <w:tcPr>
            <w:cnfStyle w:val="001000000000" w:firstRow="0" w:lastRow="0" w:firstColumn="1" w:lastColumn="0" w:oddVBand="0" w:evenVBand="0" w:oddHBand="0" w:evenHBand="0" w:firstRowFirstColumn="0" w:firstRowLastColumn="0" w:lastRowFirstColumn="0" w:lastRowLastColumn="0"/>
            <w:tcW w:w="541" w:type="dxa"/>
            <w:shd w:val="clear" w:color="auto" w:fill="auto"/>
          </w:tcPr>
          <w:p w14:paraId="477BD35B" w14:textId="77777777" w:rsidR="00423B00" w:rsidRPr="008E6F33" w:rsidRDefault="00423B00" w:rsidP="008E6F33">
            <w:pPr>
              <w:spacing w:line="360" w:lineRule="auto"/>
              <w:jc w:val="center"/>
              <w:rPr>
                <w:rFonts w:ascii="Times New Roman" w:hAnsi="Times New Roman" w:cs="Times New Roman"/>
                <w:sz w:val="18"/>
                <w:szCs w:val="18"/>
              </w:rPr>
            </w:pPr>
            <w:r w:rsidRPr="008E6F33">
              <w:rPr>
                <w:rFonts w:ascii="Times New Roman" w:hAnsi="Times New Roman" w:cs="Times New Roman"/>
                <w:sz w:val="18"/>
                <w:szCs w:val="18"/>
              </w:rPr>
              <w:t>3.</w:t>
            </w:r>
          </w:p>
        </w:tc>
        <w:tc>
          <w:tcPr>
            <w:tcW w:w="3003" w:type="dxa"/>
            <w:shd w:val="clear" w:color="auto" w:fill="auto"/>
          </w:tcPr>
          <w:p w14:paraId="74682C10" w14:textId="77777777" w:rsidR="00423B00" w:rsidRPr="008E6F33" w:rsidRDefault="00423B00" w:rsidP="008E6F3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 xml:space="preserve">Decoding </w:t>
            </w:r>
          </w:p>
        </w:tc>
        <w:tc>
          <w:tcPr>
            <w:tcW w:w="1838" w:type="dxa"/>
            <w:shd w:val="clear" w:color="auto" w:fill="auto"/>
          </w:tcPr>
          <w:p w14:paraId="5B6F5221" w14:textId="77777777" w:rsidR="00423B00" w:rsidRPr="008E6F33"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 xml:space="preserve">4 – 12 </w:t>
            </w:r>
          </w:p>
        </w:tc>
        <w:tc>
          <w:tcPr>
            <w:tcW w:w="1984" w:type="dxa"/>
            <w:shd w:val="clear" w:color="auto" w:fill="auto"/>
          </w:tcPr>
          <w:p w14:paraId="58AEA09E" w14:textId="77777777" w:rsidR="00423B00" w:rsidRPr="008E6F33"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 xml:space="preserve">12 – 15 </w:t>
            </w:r>
          </w:p>
        </w:tc>
        <w:tc>
          <w:tcPr>
            <w:tcW w:w="1985" w:type="dxa"/>
            <w:shd w:val="clear" w:color="auto" w:fill="auto"/>
          </w:tcPr>
          <w:p w14:paraId="3E54A511" w14:textId="77777777" w:rsidR="00423B00" w:rsidRPr="008E6F33"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 xml:space="preserve">15 – 20 </w:t>
            </w:r>
          </w:p>
        </w:tc>
      </w:tr>
      <w:tr w:rsidR="00423B00" w:rsidRPr="008E6F33" w14:paraId="793721A3" w14:textId="77777777" w:rsidTr="00E64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dxa"/>
            <w:shd w:val="clear" w:color="auto" w:fill="auto"/>
          </w:tcPr>
          <w:p w14:paraId="3F4CE5F1" w14:textId="77777777" w:rsidR="00423B00" w:rsidRPr="008E6F33" w:rsidRDefault="00423B00" w:rsidP="008E6F33">
            <w:pPr>
              <w:spacing w:line="360" w:lineRule="auto"/>
              <w:jc w:val="center"/>
              <w:rPr>
                <w:rFonts w:ascii="Times New Roman" w:hAnsi="Times New Roman" w:cs="Times New Roman"/>
                <w:sz w:val="18"/>
                <w:szCs w:val="18"/>
              </w:rPr>
            </w:pPr>
            <w:r w:rsidRPr="008E6F33">
              <w:rPr>
                <w:rFonts w:ascii="Times New Roman" w:hAnsi="Times New Roman" w:cs="Times New Roman"/>
                <w:sz w:val="18"/>
                <w:szCs w:val="18"/>
              </w:rPr>
              <w:t>4.</w:t>
            </w:r>
          </w:p>
        </w:tc>
        <w:tc>
          <w:tcPr>
            <w:tcW w:w="3003" w:type="dxa"/>
            <w:shd w:val="clear" w:color="auto" w:fill="auto"/>
          </w:tcPr>
          <w:p w14:paraId="041E11EA" w14:textId="77777777" w:rsidR="00423B00" w:rsidRPr="008E6F33" w:rsidRDefault="00423B00" w:rsidP="008E6F3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Vocabulary</w:t>
            </w:r>
          </w:p>
        </w:tc>
        <w:tc>
          <w:tcPr>
            <w:tcW w:w="1838" w:type="dxa"/>
            <w:shd w:val="clear" w:color="auto" w:fill="auto"/>
          </w:tcPr>
          <w:p w14:paraId="10A1FCCD"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 xml:space="preserve">2 – 6 </w:t>
            </w:r>
          </w:p>
        </w:tc>
        <w:tc>
          <w:tcPr>
            <w:tcW w:w="1984" w:type="dxa"/>
            <w:shd w:val="clear" w:color="auto" w:fill="auto"/>
          </w:tcPr>
          <w:p w14:paraId="316C0031"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6 – 7.5</w:t>
            </w:r>
          </w:p>
        </w:tc>
        <w:tc>
          <w:tcPr>
            <w:tcW w:w="1985" w:type="dxa"/>
            <w:shd w:val="clear" w:color="auto" w:fill="auto"/>
          </w:tcPr>
          <w:p w14:paraId="175028BA"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 xml:space="preserve">7.5 – 10 </w:t>
            </w:r>
          </w:p>
        </w:tc>
      </w:tr>
      <w:tr w:rsidR="00423B00" w:rsidRPr="008E6F33" w14:paraId="4540A11F" w14:textId="77777777" w:rsidTr="00E646F1">
        <w:tc>
          <w:tcPr>
            <w:cnfStyle w:val="001000000000" w:firstRow="0" w:lastRow="0" w:firstColumn="1" w:lastColumn="0" w:oddVBand="0" w:evenVBand="0" w:oddHBand="0" w:evenHBand="0" w:firstRowFirstColumn="0" w:firstRowLastColumn="0" w:lastRowFirstColumn="0" w:lastRowLastColumn="0"/>
            <w:tcW w:w="541" w:type="dxa"/>
            <w:shd w:val="clear" w:color="auto" w:fill="auto"/>
          </w:tcPr>
          <w:p w14:paraId="531261A6" w14:textId="77777777" w:rsidR="00423B00" w:rsidRPr="008E6F33" w:rsidRDefault="00423B00" w:rsidP="008E6F33">
            <w:pPr>
              <w:spacing w:line="360" w:lineRule="auto"/>
              <w:jc w:val="center"/>
              <w:rPr>
                <w:rFonts w:ascii="Times New Roman" w:hAnsi="Times New Roman" w:cs="Times New Roman"/>
                <w:sz w:val="18"/>
                <w:szCs w:val="18"/>
              </w:rPr>
            </w:pPr>
            <w:r w:rsidRPr="008E6F33">
              <w:rPr>
                <w:rFonts w:ascii="Times New Roman" w:hAnsi="Times New Roman" w:cs="Times New Roman"/>
                <w:sz w:val="18"/>
                <w:szCs w:val="18"/>
              </w:rPr>
              <w:t>5.</w:t>
            </w:r>
          </w:p>
        </w:tc>
        <w:tc>
          <w:tcPr>
            <w:tcW w:w="3003" w:type="dxa"/>
            <w:shd w:val="clear" w:color="auto" w:fill="auto"/>
          </w:tcPr>
          <w:p w14:paraId="03390BD4" w14:textId="77777777" w:rsidR="00423B00" w:rsidRPr="008E6F33" w:rsidRDefault="00423B00" w:rsidP="008E6F3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Reading Comprehension</w:t>
            </w:r>
          </w:p>
        </w:tc>
        <w:tc>
          <w:tcPr>
            <w:tcW w:w="1838" w:type="dxa"/>
            <w:shd w:val="clear" w:color="auto" w:fill="auto"/>
          </w:tcPr>
          <w:p w14:paraId="3E87746B" w14:textId="77777777" w:rsidR="00423B00" w:rsidRPr="008E6F33"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4 – 12</w:t>
            </w:r>
          </w:p>
        </w:tc>
        <w:tc>
          <w:tcPr>
            <w:tcW w:w="1984" w:type="dxa"/>
            <w:shd w:val="clear" w:color="auto" w:fill="auto"/>
          </w:tcPr>
          <w:p w14:paraId="6D8A13BF" w14:textId="77777777" w:rsidR="00423B00" w:rsidRPr="008E6F33"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12 – 15</w:t>
            </w:r>
          </w:p>
        </w:tc>
        <w:tc>
          <w:tcPr>
            <w:tcW w:w="1985" w:type="dxa"/>
            <w:shd w:val="clear" w:color="auto" w:fill="auto"/>
          </w:tcPr>
          <w:p w14:paraId="6524864A" w14:textId="77777777" w:rsidR="00423B00" w:rsidRPr="008E6F33"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15 – 20</w:t>
            </w:r>
          </w:p>
        </w:tc>
      </w:tr>
      <w:tr w:rsidR="00423B00" w:rsidRPr="008E6F33" w14:paraId="34CDDD41" w14:textId="77777777" w:rsidTr="00E64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dxa"/>
            <w:shd w:val="clear" w:color="auto" w:fill="auto"/>
          </w:tcPr>
          <w:p w14:paraId="5B71ECBD" w14:textId="77777777" w:rsidR="00423B00" w:rsidRPr="008E6F33" w:rsidRDefault="00423B00" w:rsidP="008E6F33">
            <w:pPr>
              <w:spacing w:line="360" w:lineRule="auto"/>
              <w:jc w:val="center"/>
              <w:rPr>
                <w:rFonts w:ascii="Times New Roman" w:hAnsi="Times New Roman" w:cs="Times New Roman"/>
                <w:sz w:val="18"/>
                <w:szCs w:val="18"/>
              </w:rPr>
            </w:pPr>
            <w:r w:rsidRPr="008E6F33">
              <w:rPr>
                <w:rFonts w:ascii="Times New Roman" w:hAnsi="Times New Roman" w:cs="Times New Roman"/>
                <w:sz w:val="18"/>
                <w:szCs w:val="18"/>
              </w:rPr>
              <w:t>6.</w:t>
            </w:r>
          </w:p>
        </w:tc>
        <w:tc>
          <w:tcPr>
            <w:tcW w:w="3003" w:type="dxa"/>
            <w:shd w:val="clear" w:color="auto" w:fill="auto"/>
          </w:tcPr>
          <w:p w14:paraId="3C93FDA1" w14:textId="77777777" w:rsidR="00423B00" w:rsidRPr="008E6F33" w:rsidRDefault="00423B00" w:rsidP="008E6F3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Reading Fluency</w:t>
            </w:r>
          </w:p>
        </w:tc>
        <w:tc>
          <w:tcPr>
            <w:tcW w:w="1838" w:type="dxa"/>
            <w:shd w:val="clear" w:color="auto" w:fill="auto"/>
          </w:tcPr>
          <w:p w14:paraId="1475E3B4"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4 – 12</w:t>
            </w:r>
          </w:p>
        </w:tc>
        <w:tc>
          <w:tcPr>
            <w:tcW w:w="1984" w:type="dxa"/>
            <w:shd w:val="clear" w:color="auto" w:fill="auto"/>
          </w:tcPr>
          <w:p w14:paraId="09AD3E8B"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12 – 15</w:t>
            </w:r>
          </w:p>
        </w:tc>
        <w:tc>
          <w:tcPr>
            <w:tcW w:w="1985" w:type="dxa"/>
            <w:shd w:val="clear" w:color="auto" w:fill="auto"/>
          </w:tcPr>
          <w:p w14:paraId="56451F47"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15 – 20</w:t>
            </w:r>
          </w:p>
        </w:tc>
      </w:tr>
      <w:tr w:rsidR="00423B00" w:rsidRPr="008E6F33" w14:paraId="558F3311" w14:textId="77777777" w:rsidTr="00E646F1">
        <w:tc>
          <w:tcPr>
            <w:cnfStyle w:val="001000000000" w:firstRow="0" w:lastRow="0" w:firstColumn="1" w:lastColumn="0" w:oddVBand="0" w:evenVBand="0" w:oddHBand="0" w:evenHBand="0" w:firstRowFirstColumn="0" w:firstRowLastColumn="0" w:lastRowFirstColumn="0" w:lastRowLastColumn="0"/>
            <w:tcW w:w="541" w:type="dxa"/>
            <w:shd w:val="clear" w:color="auto" w:fill="auto"/>
          </w:tcPr>
          <w:p w14:paraId="58ADE71F" w14:textId="77777777" w:rsidR="00423B00" w:rsidRPr="008E6F33" w:rsidRDefault="00423B00" w:rsidP="008E6F33">
            <w:pPr>
              <w:spacing w:line="360" w:lineRule="auto"/>
              <w:jc w:val="center"/>
              <w:rPr>
                <w:rFonts w:ascii="Times New Roman" w:hAnsi="Times New Roman" w:cs="Times New Roman"/>
                <w:sz w:val="18"/>
                <w:szCs w:val="18"/>
              </w:rPr>
            </w:pPr>
            <w:r w:rsidRPr="008E6F33">
              <w:rPr>
                <w:rFonts w:ascii="Times New Roman" w:hAnsi="Times New Roman" w:cs="Times New Roman"/>
                <w:sz w:val="18"/>
                <w:szCs w:val="18"/>
              </w:rPr>
              <w:t>7.</w:t>
            </w:r>
          </w:p>
        </w:tc>
        <w:tc>
          <w:tcPr>
            <w:tcW w:w="3003" w:type="dxa"/>
            <w:shd w:val="clear" w:color="auto" w:fill="auto"/>
          </w:tcPr>
          <w:p w14:paraId="2288684E" w14:textId="77777777" w:rsidR="00423B00" w:rsidRPr="008E6F33" w:rsidRDefault="00423B00" w:rsidP="008E6F3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Concept of Print</w:t>
            </w:r>
          </w:p>
        </w:tc>
        <w:tc>
          <w:tcPr>
            <w:tcW w:w="1838" w:type="dxa"/>
            <w:shd w:val="clear" w:color="auto" w:fill="auto"/>
          </w:tcPr>
          <w:p w14:paraId="66163C38" w14:textId="77777777" w:rsidR="00423B00" w:rsidRPr="008E6F33"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2 – 6</w:t>
            </w:r>
          </w:p>
        </w:tc>
        <w:tc>
          <w:tcPr>
            <w:tcW w:w="1984" w:type="dxa"/>
            <w:shd w:val="clear" w:color="auto" w:fill="auto"/>
          </w:tcPr>
          <w:p w14:paraId="7E111FE9" w14:textId="77777777" w:rsidR="00423B00" w:rsidRPr="008E6F33"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6 – 7.5</w:t>
            </w:r>
          </w:p>
        </w:tc>
        <w:tc>
          <w:tcPr>
            <w:tcW w:w="1985" w:type="dxa"/>
            <w:shd w:val="clear" w:color="auto" w:fill="auto"/>
          </w:tcPr>
          <w:p w14:paraId="7202193D" w14:textId="77777777" w:rsidR="00423B00" w:rsidRPr="008E6F33"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7.5 – 10</w:t>
            </w:r>
          </w:p>
        </w:tc>
      </w:tr>
      <w:tr w:rsidR="00423B00" w:rsidRPr="008E6F33" w14:paraId="3AEC08AB" w14:textId="77777777" w:rsidTr="00E64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dxa"/>
            <w:shd w:val="clear" w:color="auto" w:fill="auto"/>
          </w:tcPr>
          <w:p w14:paraId="71A70165" w14:textId="77777777" w:rsidR="00423B00" w:rsidRPr="008E6F33" w:rsidRDefault="00423B00" w:rsidP="008E6F33">
            <w:pPr>
              <w:spacing w:line="360" w:lineRule="auto"/>
              <w:jc w:val="center"/>
              <w:rPr>
                <w:rFonts w:ascii="Times New Roman" w:hAnsi="Times New Roman" w:cs="Times New Roman"/>
                <w:sz w:val="18"/>
                <w:szCs w:val="18"/>
              </w:rPr>
            </w:pPr>
            <w:r w:rsidRPr="008E6F33">
              <w:rPr>
                <w:rFonts w:ascii="Times New Roman" w:hAnsi="Times New Roman" w:cs="Times New Roman"/>
                <w:sz w:val="18"/>
                <w:szCs w:val="18"/>
              </w:rPr>
              <w:t>8.</w:t>
            </w:r>
          </w:p>
        </w:tc>
        <w:tc>
          <w:tcPr>
            <w:tcW w:w="3003" w:type="dxa"/>
            <w:shd w:val="clear" w:color="auto" w:fill="auto"/>
          </w:tcPr>
          <w:p w14:paraId="2EED60F3" w14:textId="77777777" w:rsidR="00423B00" w:rsidRPr="008E6F33" w:rsidRDefault="00423B00" w:rsidP="008E6F3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Writing</w:t>
            </w:r>
          </w:p>
        </w:tc>
        <w:tc>
          <w:tcPr>
            <w:tcW w:w="1838" w:type="dxa"/>
            <w:shd w:val="clear" w:color="auto" w:fill="auto"/>
          </w:tcPr>
          <w:p w14:paraId="63AD1B6C"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3 – 9</w:t>
            </w:r>
          </w:p>
        </w:tc>
        <w:tc>
          <w:tcPr>
            <w:tcW w:w="1984" w:type="dxa"/>
            <w:shd w:val="clear" w:color="auto" w:fill="auto"/>
          </w:tcPr>
          <w:p w14:paraId="0301F393"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9 – 11.25</w:t>
            </w:r>
          </w:p>
        </w:tc>
        <w:tc>
          <w:tcPr>
            <w:tcW w:w="1985" w:type="dxa"/>
            <w:shd w:val="clear" w:color="auto" w:fill="auto"/>
          </w:tcPr>
          <w:p w14:paraId="7CEA131C"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11.25 – 15</w:t>
            </w:r>
          </w:p>
        </w:tc>
      </w:tr>
      <w:tr w:rsidR="00423B00" w:rsidRPr="008E6F33" w14:paraId="5440C865" w14:textId="77777777" w:rsidTr="00E646F1">
        <w:tc>
          <w:tcPr>
            <w:cnfStyle w:val="001000000000" w:firstRow="0" w:lastRow="0" w:firstColumn="1" w:lastColumn="0" w:oddVBand="0" w:evenVBand="0" w:oddHBand="0" w:evenHBand="0" w:firstRowFirstColumn="0" w:firstRowLastColumn="0" w:lastRowFirstColumn="0" w:lastRowLastColumn="0"/>
            <w:tcW w:w="3544" w:type="dxa"/>
            <w:gridSpan w:val="2"/>
            <w:shd w:val="clear" w:color="auto" w:fill="auto"/>
          </w:tcPr>
          <w:p w14:paraId="0C155D78" w14:textId="77777777" w:rsidR="00423B00" w:rsidRPr="008E6F33" w:rsidRDefault="00423B00" w:rsidP="008E6F33">
            <w:pPr>
              <w:spacing w:line="360" w:lineRule="auto"/>
              <w:jc w:val="center"/>
              <w:rPr>
                <w:rFonts w:ascii="Times New Roman" w:hAnsi="Times New Roman" w:cs="Times New Roman"/>
                <w:sz w:val="18"/>
                <w:szCs w:val="18"/>
              </w:rPr>
            </w:pPr>
            <w:r w:rsidRPr="008E6F33">
              <w:rPr>
                <w:rFonts w:ascii="Times New Roman" w:hAnsi="Times New Roman" w:cs="Times New Roman"/>
                <w:sz w:val="18"/>
                <w:szCs w:val="18"/>
              </w:rPr>
              <w:t>Foundational Numeracy skills</w:t>
            </w:r>
          </w:p>
        </w:tc>
        <w:tc>
          <w:tcPr>
            <w:tcW w:w="1838" w:type="dxa"/>
            <w:shd w:val="clear" w:color="auto" w:fill="auto"/>
          </w:tcPr>
          <w:p w14:paraId="2AAF73CD" w14:textId="77777777" w:rsidR="00423B00" w:rsidRPr="008E6F33" w:rsidRDefault="00423B00" w:rsidP="008E6F3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rPr>
            </w:pPr>
          </w:p>
        </w:tc>
        <w:tc>
          <w:tcPr>
            <w:tcW w:w="1984" w:type="dxa"/>
            <w:shd w:val="clear" w:color="auto" w:fill="auto"/>
          </w:tcPr>
          <w:p w14:paraId="27FA4396" w14:textId="77777777" w:rsidR="00423B00" w:rsidRPr="008E6F33" w:rsidRDefault="00423B00" w:rsidP="008E6F3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rPr>
            </w:pPr>
          </w:p>
        </w:tc>
        <w:tc>
          <w:tcPr>
            <w:tcW w:w="1985" w:type="dxa"/>
            <w:shd w:val="clear" w:color="auto" w:fill="auto"/>
          </w:tcPr>
          <w:p w14:paraId="46FF893D" w14:textId="77777777" w:rsidR="00423B00" w:rsidRPr="008E6F33" w:rsidRDefault="00423B00" w:rsidP="008E6F3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rPr>
            </w:pPr>
          </w:p>
        </w:tc>
      </w:tr>
      <w:tr w:rsidR="00423B00" w:rsidRPr="008E6F33" w14:paraId="716C1E5D" w14:textId="77777777" w:rsidTr="00E64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dxa"/>
            <w:shd w:val="clear" w:color="auto" w:fill="auto"/>
          </w:tcPr>
          <w:p w14:paraId="54549F5C" w14:textId="77777777" w:rsidR="00423B00" w:rsidRPr="008E6F33" w:rsidRDefault="00423B00" w:rsidP="008E6F33">
            <w:pPr>
              <w:spacing w:line="360" w:lineRule="auto"/>
              <w:jc w:val="center"/>
              <w:rPr>
                <w:rFonts w:ascii="Times New Roman" w:hAnsi="Times New Roman" w:cs="Times New Roman"/>
                <w:sz w:val="18"/>
                <w:szCs w:val="18"/>
              </w:rPr>
            </w:pPr>
            <w:r w:rsidRPr="008E6F33">
              <w:rPr>
                <w:rFonts w:ascii="Times New Roman" w:hAnsi="Times New Roman" w:cs="Times New Roman"/>
                <w:sz w:val="18"/>
                <w:szCs w:val="18"/>
              </w:rPr>
              <w:t>1.</w:t>
            </w:r>
          </w:p>
        </w:tc>
        <w:tc>
          <w:tcPr>
            <w:tcW w:w="3003" w:type="dxa"/>
            <w:shd w:val="clear" w:color="auto" w:fill="auto"/>
          </w:tcPr>
          <w:p w14:paraId="4D727000" w14:textId="77777777" w:rsidR="00423B00" w:rsidRPr="008E6F33" w:rsidRDefault="00423B00" w:rsidP="008E6F3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Pre-Number Concept</w:t>
            </w:r>
          </w:p>
        </w:tc>
        <w:tc>
          <w:tcPr>
            <w:tcW w:w="1838" w:type="dxa"/>
            <w:shd w:val="clear" w:color="auto" w:fill="auto"/>
          </w:tcPr>
          <w:p w14:paraId="3A3F9933"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3 – 9</w:t>
            </w:r>
          </w:p>
        </w:tc>
        <w:tc>
          <w:tcPr>
            <w:tcW w:w="1984" w:type="dxa"/>
            <w:shd w:val="clear" w:color="auto" w:fill="auto"/>
          </w:tcPr>
          <w:p w14:paraId="34E51444"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9 – 11.25</w:t>
            </w:r>
          </w:p>
        </w:tc>
        <w:tc>
          <w:tcPr>
            <w:tcW w:w="1985" w:type="dxa"/>
            <w:shd w:val="clear" w:color="auto" w:fill="auto"/>
          </w:tcPr>
          <w:p w14:paraId="53474D44"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11.25 – 15</w:t>
            </w:r>
          </w:p>
        </w:tc>
      </w:tr>
      <w:tr w:rsidR="00423B00" w:rsidRPr="008E6F33" w14:paraId="3C7EE7FD" w14:textId="77777777" w:rsidTr="00E646F1">
        <w:tc>
          <w:tcPr>
            <w:cnfStyle w:val="001000000000" w:firstRow="0" w:lastRow="0" w:firstColumn="1" w:lastColumn="0" w:oddVBand="0" w:evenVBand="0" w:oddHBand="0" w:evenHBand="0" w:firstRowFirstColumn="0" w:firstRowLastColumn="0" w:lastRowFirstColumn="0" w:lastRowLastColumn="0"/>
            <w:tcW w:w="541" w:type="dxa"/>
            <w:shd w:val="clear" w:color="auto" w:fill="auto"/>
          </w:tcPr>
          <w:p w14:paraId="5BD5CEDE" w14:textId="77777777" w:rsidR="00423B00" w:rsidRPr="008E6F33" w:rsidRDefault="00423B00" w:rsidP="008E6F33">
            <w:pPr>
              <w:spacing w:line="360" w:lineRule="auto"/>
              <w:jc w:val="center"/>
              <w:rPr>
                <w:rFonts w:ascii="Times New Roman" w:hAnsi="Times New Roman" w:cs="Times New Roman"/>
                <w:sz w:val="18"/>
                <w:szCs w:val="18"/>
              </w:rPr>
            </w:pPr>
            <w:r w:rsidRPr="008E6F33">
              <w:rPr>
                <w:rFonts w:ascii="Times New Roman" w:hAnsi="Times New Roman" w:cs="Times New Roman"/>
                <w:sz w:val="18"/>
                <w:szCs w:val="18"/>
              </w:rPr>
              <w:t>2.</w:t>
            </w:r>
          </w:p>
        </w:tc>
        <w:tc>
          <w:tcPr>
            <w:tcW w:w="3003" w:type="dxa"/>
            <w:shd w:val="clear" w:color="auto" w:fill="auto"/>
          </w:tcPr>
          <w:p w14:paraId="346E08DE" w14:textId="77777777" w:rsidR="00423B00" w:rsidRPr="008E6F33" w:rsidRDefault="00423B00" w:rsidP="008E6F3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Operation on Numbers</w:t>
            </w:r>
          </w:p>
        </w:tc>
        <w:tc>
          <w:tcPr>
            <w:tcW w:w="1838" w:type="dxa"/>
            <w:shd w:val="clear" w:color="auto" w:fill="auto"/>
          </w:tcPr>
          <w:p w14:paraId="7C570DE7" w14:textId="77777777" w:rsidR="00423B00" w:rsidRPr="008E6F33"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 xml:space="preserve">8 – 24 </w:t>
            </w:r>
          </w:p>
        </w:tc>
        <w:tc>
          <w:tcPr>
            <w:tcW w:w="1984" w:type="dxa"/>
            <w:shd w:val="clear" w:color="auto" w:fill="auto"/>
          </w:tcPr>
          <w:p w14:paraId="32BD4E48" w14:textId="77777777" w:rsidR="00423B00" w:rsidRPr="008E6F33"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 xml:space="preserve">24 – 30 </w:t>
            </w:r>
          </w:p>
        </w:tc>
        <w:tc>
          <w:tcPr>
            <w:tcW w:w="1985" w:type="dxa"/>
            <w:shd w:val="clear" w:color="auto" w:fill="auto"/>
          </w:tcPr>
          <w:p w14:paraId="2370E145" w14:textId="77777777" w:rsidR="00423B00" w:rsidRPr="008E6F33"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 xml:space="preserve">30 – 40 </w:t>
            </w:r>
          </w:p>
        </w:tc>
      </w:tr>
      <w:tr w:rsidR="00423B00" w:rsidRPr="008E6F33" w14:paraId="3A3E182E" w14:textId="77777777" w:rsidTr="00E64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dxa"/>
            <w:shd w:val="clear" w:color="auto" w:fill="auto"/>
          </w:tcPr>
          <w:p w14:paraId="6B96992B" w14:textId="77777777" w:rsidR="00423B00" w:rsidRPr="008E6F33" w:rsidRDefault="00423B00" w:rsidP="008E6F33">
            <w:pPr>
              <w:spacing w:line="360" w:lineRule="auto"/>
              <w:jc w:val="center"/>
              <w:rPr>
                <w:rFonts w:ascii="Times New Roman" w:hAnsi="Times New Roman" w:cs="Times New Roman"/>
                <w:sz w:val="18"/>
                <w:szCs w:val="18"/>
              </w:rPr>
            </w:pPr>
            <w:r w:rsidRPr="008E6F33">
              <w:rPr>
                <w:rFonts w:ascii="Times New Roman" w:hAnsi="Times New Roman" w:cs="Times New Roman"/>
                <w:sz w:val="18"/>
                <w:szCs w:val="18"/>
              </w:rPr>
              <w:t>3.</w:t>
            </w:r>
          </w:p>
        </w:tc>
        <w:tc>
          <w:tcPr>
            <w:tcW w:w="3003" w:type="dxa"/>
            <w:shd w:val="clear" w:color="auto" w:fill="auto"/>
          </w:tcPr>
          <w:p w14:paraId="0B7EF2AC" w14:textId="77777777" w:rsidR="00423B00" w:rsidRPr="008E6F33" w:rsidRDefault="00423B00" w:rsidP="008E6F3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Measurement</w:t>
            </w:r>
          </w:p>
        </w:tc>
        <w:tc>
          <w:tcPr>
            <w:tcW w:w="1838" w:type="dxa"/>
            <w:shd w:val="clear" w:color="auto" w:fill="auto"/>
          </w:tcPr>
          <w:p w14:paraId="20306144"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4 – 12</w:t>
            </w:r>
          </w:p>
        </w:tc>
        <w:tc>
          <w:tcPr>
            <w:tcW w:w="1984" w:type="dxa"/>
            <w:shd w:val="clear" w:color="auto" w:fill="auto"/>
          </w:tcPr>
          <w:p w14:paraId="7B102AB1"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12 – 15</w:t>
            </w:r>
          </w:p>
        </w:tc>
        <w:tc>
          <w:tcPr>
            <w:tcW w:w="1985" w:type="dxa"/>
            <w:shd w:val="clear" w:color="auto" w:fill="auto"/>
          </w:tcPr>
          <w:p w14:paraId="3642C2F6"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15 – 20</w:t>
            </w:r>
          </w:p>
        </w:tc>
      </w:tr>
      <w:tr w:rsidR="00423B00" w:rsidRPr="008E6F33" w14:paraId="1EA3830A" w14:textId="77777777" w:rsidTr="00E646F1">
        <w:tc>
          <w:tcPr>
            <w:cnfStyle w:val="001000000000" w:firstRow="0" w:lastRow="0" w:firstColumn="1" w:lastColumn="0" w:oddVBand="0" w:evenVBand="0" w:oddHBand="0" w:evenHBand="0" w:firstRowFirstColumn="0" w:firstRowLastColumn="0" w:lastRowFirstColumn="0" w:lastRowLastColumn="0"/>
            <w:tcW w:w="541" w:type="dxa"/>
            <w:shd w:val="clear" w:color="auto" w:fill="auto"/>
          </w:tcPr>
          <w:p w14:paraId="7B327B1E" w14:textId="77777777" w:rsidR="00423B00" w:rsidRPr="008E6F33" w:rsidRDefault="00423B00" w:rsidP="008E6F33">
            <w:pPr>
              <w:spacing w:line="360" w:lineRule="auto"/>
              <w:jc w:val="center"/>
              <w:rPr>
                <w:rFonts w:ascii="Times New Roman" w:hAnsi="Times New Roman" w:cs="Times New Roman"/>
                <w:sz w:val="18"/>
                <w:szCs w:val="18"/>
              </w:rPr>
            </w:pPr>
            <w:r w:rsidRPr="008E6F33">
              <w:rPr>
                <w:rFonts w:ascii="Times New Roman" w:hAnsi="Times New Roman" w:cs="Times New Roman"/>
                <w:sz w:val="18"/>
                <w:szCs w:val="18"/>
              </w:rPr>
              <w:t>4.</w:t>
            </w:r>
          </w:p>
        </w:tc>
        <w:tc>
          <w:tcPr>
            <w:tcW w:w="3003" w:type="dxa"/>
            <w:shd w:val="clear" w:color="auto" w:fill="auto"/>
          </w:tcPr>
          <w:p w14:paraId="5AAA2901" w14:textId="77777777" w:rsidR="00423B00" w:rsidRPr="008E6F33" w:rsidRDefault="00423B00" w:rsidP="008E6F3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Shapes and Spatial Understanding</w:t>
            </w:r>
          </w:p>
        </w:tc>
        <w:tc>
          <w:tcPr>
            <w:tcW w:w="1838" w:type="dxa"/>
            <w:shd w:val="clear" w:color="auto" w:fill="auto"/>
          </w:tcPr>
          <w:p w14:paraId="4CF3F5FC" w14:textId="77777777" w:rsidR="00423B00" w:rsidRPr="008E6F33"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 xml:space="preserve">5 – 15 </w:t>
            </w:r>
          </w:p>
        </w:tc>
        <w:tc>
          <w:tcPr>
            <w:tcW w:w="1984" w:type="dxa"/>
            <w:shd w:val="clear" w:color="auto" w:fill="auto"/>
          </w:tcPr>
          <w:p w14:paraId="4630B098" w14:textId="77777777" w:rsidR="00423B00" w:rsidRPr="008E6F33"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15 – 18.75</w:t>
            </w:r>
          </w:p>
        </w:tc>
        <w:tc>
          <w:tcPr>
            <w:tcW w:w="1985" w:type="dxa"/>
            <w:shd w:val="clear" w:color="auto" w:fill="auto"/>
          </w:tcPr>
          <w:p w14:paraId="54F38E36" w14:textId="77777777" w:rsidR="00423B00" w:rsidRPr="008E6F33" w:rsidRDefault="00423B00" w:rsidP="008E6F33">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 xml:space="preserve">18.75 – 25 </w:t>
            </w:r>
          </w:p>
        </w:tc>
      </w:tr>
      <w:tr w:rsidR="00423B00" w:rsidRPr="008E6F33" w14:paraId="044C05FF" w14:textId="77777777" w:rsidTr="00E64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dxa"/>
            <w:shd w:val="clear" w:color="auto" w:fill="auto"/>
          </w:tcPr>
          <w:p w14:paraId="01E6CCCF" w14:textId="77777777" w:rsidR="00423B00" w:rsidRPr="008E6F33" w:rsidRDefault="00423B00" w:rsidP="008E6F33">
            <w:pPr>
              <w:spacing w:line="360" w:lineRule="auto"/>
              <w:jc w:val="center"/>
              <w:rPr>
                <w:rFonts w:ascii="Times New Roman" w:hAnsi="Times New Roman" w:cs="Times New Roman"/>
                <w:sz w:val="18"/>
                <w:szCs w:val="18"/>
              </w:rPr>
            </w:pPr>
            <w:r w:rsidRPr="008E6F33">
              <w:rPr>
                <w:rFonts w:ascii="Times New Roman" w:hAnsi="Times New Roman" w:cs="Times New Roman"/>
                <w:sz w:val="18"/>
                <w:szCs w:val="18"/>
              </w:rPr>
              <w:t>5.</w:t>
            </w:r>
          </w:p>
        </w:tc>
        <w:tc>
          <w:tcPr>
            <w:tcW w:w="3003" w:type="dxa"/>
            <w:shd w:val="clear" w:color="auto" w:fill="auto"/>
          </w:tcPr>
          <w:p w14:paraId="0E4BE131" w14:textId="77777777" w:rsidR="00423B00" w:rsidRPr="008E6F33" w:rsidRDefault="00423B00" w:rsidP="008E6F3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Patterns</w:t>
            </w:r>
          </w:p>
        </w:tc>
        <w:tc>
          <w:tcPr>
            <w:tcW w:w="1838" w:type="dxa"/>
            <w:shd w:val="clear" w:color="auto" w:fill="auto"/>
          </w:tcPr>
          <w:p w14:paraId="100ACCED"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 xml:space="preserve">5 – 15 </w:t>
            </w:r>
          </w:p>
        </w:tc>
        <w:tc>
          <w:tcPr>
            <w:tcW w:w="1984" w:type="dxa"/>
            <w:shd w:val="clear" w:color="auto" w:fill="auto"/>
          </w:tcPr>
          <w:p w14:paraId="09646C74"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15 – 18.75</w:t>
            </w:r>
          </w:p>
        </w:tc>
        <w:tc>
          <w:tcPr>
            <w:tcW w:w="1985" w:type="dxa"/>
            <w:shd w:val="clear" w:color="auto" w:fill="auto"/>
          </w:tcPr>
          <w:p w14:paraId="6CA15523" w14:textId="77777777" w:rsidR="00423B00" w:rsidRPr="008E6F33" w:rsidRDefault="00423B00" w:rsidP="008E6F33">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E6F33">
              <w:rPr>
                <w:rFonts w:ascii="Times New Roman" w:hAnsi="Times New Roman" w:cs="Times New Roman"/>
                <w:sz w:val="18"/>
                <w:szCs w:val="18"/>
              </w:rPr>
              <w:t xml:space="preserve">18.75 – 25 </w:t>
            </w:r>
          </w:p>
        </w:tc>
      </w:tr>
    </w:tbl>
    <w:p w14:paraId="738EB8DD" w14:textId="77777777" w:rsidR="00423B00" w:rsidRDefault="00423B00" w:rsidP="008E6F33">
      <w:pPr>
        <w:spacing w:line="276" w:lineRule="auto"/>
      </w:pPr>
      <w:r w:rsidRPr="007C40F2">
        <w:rPr>
          <w:rFonts w:ascii="Times New Roman" w:hAnsi="Times New Roman" w:cs="Times New Roman"/>
          <w:i/>
          <w:iCs/>
          <w:sz w:val="16"/>
          <w:szCs w:val="16"/>
        </w:rPr>
        <w:t>Note:</w:t>
      </w:r>
      <w:r>
        <w:t xml:space="preserve"> </w:t>
      </w:r>
      <w:proofErr w:type="spellStart"/>
      <w:r w:rsidRPr="007C40F2">
        <w:rPr>
          <w:rFonts w:ascii="Times New Roman" w:hAnsi="Times New Roman" w:cs="Times New Roman"/>
          <w:sz w:val="16"/>
          <w:szCs w:val="16"/>
        </w:rPr>
        <w:t>MinPS</w:t>
      </w:r>
      <w:proofErr w:type="spellEnd"/>
      <w:r w:rsidRPr="007C40F2">
        <w:rPr>
          <w:rFonts w:ascii="Times New Roman" w:hAnsi="Times New Roman" w:cs="Times New Roman"/>
          <w:sz w:val="16"/>
          <w:szCs w:val="16"/>
        </w:rPr>
        <w:t xml:space="preserve"> – Minimum Possible Score, </w:t>
      </w:r>
      <w:proofErr w:type="spellStart"/>
      <w:r w:rsidRPr="007C40F2">
        <w:rPr>
          <w:rFonts w:ascii="Times New Roman" w:hAnsi="Times New Roman" w:cs="Times New Roman"/>
          <w:sz w:val="16"/>
          <w:szCs w:val="16"/>
        </w:rPr>
        <w:t>MaxPS</w:t>
      </w:r>
      <w:proofErr w:type="spellEnd"/>
      <w:r w:rsidRPr="007C40F2">
        <w:rPr>
          <w:rFonts w:ascii="Times New Roman" w:hAnsi="Times New Roman" w:cs="Times New Roman"/>
          <w:sz w:val="16"/>
          <w:szCs w:val="16"/>
        </w:rPr>
        <w:t xml:space="preserve"> – Maximum Possible Score</w:t>
      </w:r>
    </w:p>
    <w:p w14:paraId="50D79B5C" w14:textId="2EF918A7" w:rsidR="00630652" w:rsidRDefault="00630652" w:rsidP="008E6F33">
      <w:pPr>
        <w:spacing w:line="276" w:lineRule="auto"/>
        <w:jc w:val="both"/>
        <w:rPr>
          <w:rFonts w:ascii="Times New Roman" w:hAnsi="Times New Roman" w:cs="Times New Roman"/>
          <w:sz w:val="24"/>
          <w:szCs w:val="24"/>
        </w:rPr>
      </w:pPr>
      <w:r w:rsidRPr="00630652">
        <w:rPr>
          <w:rFonts w:ascii="Times New Roman" w:hAnsi="Times New Roman" w:cs="Times New Roman"/>
          <w:sz w:val="24"/>
          <w:szCs w:val="24"/>
        </w:rPr>
        <w:t xml:space="preserve">Table 2 presents a norm table that categorizes teachers' perception scores into three levels: </w:t>
      </w:r>
      <w:r w:rsidRPr="00630652">
        <w:rPr>
          <w:rFonts w:ascii="Times New Roman" w:hAnsi="Times New Roman" w:cs="Times New Roman"/>
          <w:i/>
          <w:iCs/>
          <w:sz w:val="24"/>
          <w:szCs w:val="24"/>
        </w:rPr>
        <w:t>Negative</w:t>
      </w:r>
      <w:r w:rsidRPr="00630652">
        <w:rPr>
          <w:rFonts w:ascii="Times New Roman" w:hAnsi="Times New Roman" w:cs="Times New Roman"/>
          <w:sz w:val="24"/>
          <w:szCs w:val="24"/>
        </w:rPr>
        <w:t xml:space="preserve"> (from minimum possible score to 0.6 of the maximum possible score), </w:t>
      </w:r>
      <w:r w:rsidRPr="00630652">
        <w:rPr>
          <w:rFonts w:ascii="Times New Roman" w:hAnsi="Times New Roman" w:cs="Times New Roman"/>
          <w:i/>
          <w:iCs/>
          <w:sz w:val="24"/>
          <w:szCs w:val="24"/>
        </w:rPr>
        <w:t>Neutral</w:t>
      </w:r>
      <w:r w:rsidRPr="00630652">
        <w:rPr>
          <w:rFonts w:ascii="Times New Roman" w:hAnsi="Times New Roman" w:cs="Times New Roman"/>
          <w:sz w:val="24"/>
          <w:szCs w:val="24"/>
        </w:rPr>
        <w:t xml:space="preserve"> (0.6 to 0.75 of the maximum possible score), and </w:t>
      </w:r>
      <w:r w:rsidRPr="00630652">
        <w:rPr>
          <w:rFonts w:ascii="Times New Roman" w:hAnsi="Times New Roman" w:cs="Times New Roman"/>
          <w:i/>
          <w:iCs/>
          <w:sz w:val="24"/>
          <w:szCs w:val="24"/>
        </w:rPr>
        <w:t>Positive</w:t>
      </w:r>
      <w:r w:rsidRPr="00630652">
        <w:rPr>
          <w:rFonts w:ascii="Times New Roman" w:hAnsi="Times New Roman" w:cs="Times New Roman"/>
          <w:sz w:val="24"/>
          <w:szCs w:val="24"/>
        </w:rPr>
        <w:t xml:space="preserve"> (0.75 to maximum possible score). This classification reflects the structure of the 5-point rating scale used in the tool—ranging from </w:t>
      </w:r>
      <w:r w:rsidRPr="00630652">
        <w:rPr>
          <w:rFonts w:ascii="Times New Roman" w:hAnsi="Times New Roman" w:cs="Times New Roman"/>
          <w:i/>
          <w:iCs/>
          <w:sz w:val="24"/>
          <w:szCs w:val="24"/>
        </w:rPr>
        <w:t>Not Effective</w:t>
      </w:r>
      <w:r w:rsidRPr="00630652">
        <w:rPr>
          <w:rFonts w:ascii="Times New Roman" w:hAnsi="Times New Roman" w:cs="Times New Roman"/>
          <w:sz w:val="24"/>
          <w:szCs w:val="24"/>
        </w:rPr>
        <w:t xml:space="preserve"> to </w:t>
      </w:r>
      <w:r w:rsidRPr="00630652">
        <w:rPr>
          <w:rFonts w:ascii="Times New Roman" w:hAnsi="Times New Roman" w:cs="Times New Roman"/>
          <w:i/>
          <w:iCs/>
          <w:sz w:val="24"/>
          <w:szCs w:val="24"/>
        </w:rPr>
        <w:t>Highly Effective</w:t>
      </w:r>
      <w:r w:rsidRPr="00630652">
        <w:rPr>
          <w:rFonts w:ascii="Times New Roman" w:hAnsi="Times New Roman" w:cs="Times New Roman"/>
          <w:sz w:val="24"/>
          <w:szCs w:val="24"/>
        </w:rPr>
        <w:t xml:space="preserve">. The thresholds were chosen to align with the semantic weight of the scale, where responses below 60% suggest dissatisfaction, 60–75% indicate ambivalence or neutrality, and above 75% reflect clearly </w:t>
      </w:r>
      <w:r w:rsidR="00F15F7B" w:rsidRPr="00630652">
        <w:rPr>
          <w:rFonts w:ascii="Times New Roman" w:hAnsi="Times New Roman" w:cs="Times New Roman"/>
          <w:sz w:val="24"/>
          <w:szCs w:val="24"/>
        </w:rPr>
        <w:t>favourable</w:t>
      </w:r>
      <w:r w:rsidRPr="00630652">
        <w:rPr>
          <w:rFonts w:ascii="Times New Roman" w:hAnsi="Times New Roman" w:cs="Times New Roman"/>
          <w:sz w:val="24"/>
          <w:szCs w:val="24"/>
        </w:rPr>
        <w:t xml:space="preserve"> perceptions of the FLN workbooks. The norm table serves as a reference framework for identifying the overall intensity of perceived effectiveness, allowing the researcher to interpret raw scores meaningfully and compare trends across different demographic groups within the sample.</w:t>
      </w:r>
    </w:p>
    <w:p w14:paraId="0635C885" w14:textId="77777777" w:rsidR="008E6F33" w:rsidRDefault="008E6F33" w:rsidP="008E6F33">
      <w:pPr>
        <w:spacing w:line="360" w:lineRule="auto"/>
        <w:rPr>
          <w:rFonts w:ascii="Times New Roman" w:hAnsi="Times New Roman" w:cs="Times New Roman"/>
          <w:b/>
          <w:bCs/>
          <w:sz w:val="24"/>
          <w:szCs w:val="24"/>
        </w:rPr>
      </w:pPr>
    </w:p>
    <w:p w14:paraId="4C1B2515" w14:textId="0B2E869F" w:rsidR="00423B00" w:rsidRPr="00B405F6" w:rsidRDefault="00423B00" w:rsidP="008E6F33">
      <w:pPr>
        <w:spacing w:line="360" w:lineRule="auto"/>
        <w:rPr>
          <w:rFonts w:ascii="Times New Roman" w:hAnsi="Times New Roman" w:cs="Times New Roman"/>
          <w:b/>
          <w:bCs/>
          <w:sz w:val="24"/>
          <w:szCs w:val="24"/>
        </w:rPr>
      </w:pPr>
      <w:r w:rsidRPr="00552413">
        <w:rPr>
          <w:rFonts w:ascii="Times New Roman" w:hAnsi="Times New Roman" w:cs="Times New Roman"/>
          <w:b/>
          <w:bCs/>
          <w:sz w:val="24"/>
          <w:szCs w:val="24"/>
        </w:rPr>
        <w:t>Table 3</w:t>
      </w:r>
      <w:r w:rsidR="00B405F6">
        <w:rPr>
          <w:rFonts w:ascii="Times New Roman" w:hAnsi="Times New Roman" w:cs="Times New Roman"/>
          <w:b/>
          <w:bCs/>
          <w:sz w:val="24"/>
          <w:szCs w:val="24"/>
        </w:rPr>
        <w:t xml:space="preserve">. </w:t>
      </w:r>
      <w:r>
        <w:rPr>
          <w:rFonts w:ascii="Times New Roman" w:hAnsi="Times New Roman" w:cs="Times New Roman"/>
          <w:i/>
          <w:iCs/>
          <w:sz w:val="24"/>
          <w:szCs w:val="24"/>
        </w:rPr>
        <w:t xml:space="preserve">Comparison of </w:t>
      </w:r>
      <w:r w:rsidR="00F15F7B">
        <w:rPr>
          <w:rFonts w:ascii="Times New Roman" w:hAnsi="Times New Roman" w:cs="Times New Roman"/>
          <w:i/>
          <w:iCs/>
          <w:sz w:val="24"/>
          <w:szCs w:val="24"/>
        </w:rPr>
        <w:t>FLN</w:t>
      </w:r>
      <w:r>
        <w:rPr>
          <w:rFonts w:ascii="Times New Roman" w:hAnsi="Times New Roman" w:cs="Times New Roman"/>
          <w:i/>
          <w:iCs/>
          <w:sz w:val="24"/>
          <w:szCs w:val="24"/>
        </w:rPr>
        <w:t xml:space="preserve"> scores based on gender</w:t>
      </w:r>
    </w:p>
    <w:tbl>
      <w:tblPr>
        <w:tblW w:w="8931" w:type="dxa"/>
        <w:tblLook w:val="04A0" w:firstRow="1" w:lastRow="0" w:firstColumn="1" w:lastColumn="0" w:noHBand="0" w:noVBand="1"/>
      </w:tblPr>
      <w:tblGrid>
        <w:gridCol w:w="687"/>
        <w:gridCol w:w="2576"/>
        <w:gridCol w:w="796"/>
        <w:gridCol w:w="809"/>
        <w:gridCol w:w="680"/>
        <w:gridCol w:w="661"/>
        <w:gridCol w:w="866"/>
        <w:gridCol w:w="829"/>
        <w:gridCol w:w="1027"/>
      </w:tblGrid>
      <w:tr w:rsidR="00423B00" w:rsidRPr="008E6F33" w14:paraId="4E4FEF29" w14:textId="77777777" w:rsidTr="00E646F1">
        <w:trPr>
          <w:trHeight w:val="300"/>
        </w:trPr>
        <w:tc>
          <w:tcPr>
            <w:tcW w:w="706" w:type="dxa"/>
            <w:vMerge w:val="restart"/>
            <w:tcBorders>
              <w:top w:val="single" w:sz="8" w:space="0" w:color="000000"/>
              <w:left w:val="nil"/>
              <w:bottom w:val="single" w:sz="8" w:space="0" w:color="000000"/>
              <w:right w:val="nil"/>
            </w:tcBorders>
            <w:shd w:val="clear" w:color="auto" w:fill="auto"/>
            <w:vAlign w:val="center"/>
            <w:hideMark/>
          </w:tcPr>
          <w:p w14:paraId="486A7F4E"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Sl. No.</w:t>
            </w:r>
          </w:p>
        </w:tc>
        <w:tc>
          <w:tcPr>
            <w:tcW w:w="2696" w:type="dxa"/>
            <w:vMerge w:val="restart"/>
            <w:tcBorders>
              <w:top w:val="single" w:sz="8" w:space="0" w:color="000000"/>
              <w:left w:val="nil"/>
              <w:bottom w:val="single" w:sz="8" w:space="0" w:color="000000"/>
              <w:right w:val="nil"/>
            </w:tcBorders>
            <w:shd w:val="clear" w:color="auto" w:fill="auto"/>
            <w:vAlign w:val="center"/>
            <w:hideMark/>
          </w:tcPr>
          <w:p w14:paraId="38A2A3A9"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Skills</w:t>
            </w:r>
          </w:p>
        </w:tc>
        <w:tc>
          <w:tcPr>
            <w:tcW w:w="570" w:type="dxa"/>
            <w:vMerge w:val="restart"/>
            <w:tcBorders>
              <w:top w:val="single" w:sz="8" w:space="0" w:color="000000"/>
              <w:left w:val="nil"/>
              <w:bottom w:val="single" w:sz="8" w:space="0" w:color="000000"/>
              <w:right w:val="nil"/>
            </w:tcBorders>
            <w:shd w:val="clear" w:color="auto" w:fill="auto"/>
            <w:vAlign w:val="center"/>
            <w:hideMark/>
          </w:tcPr>
          <w:p w14:paraId="526D5971"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Gender</w:t>
            </w:r>
          </w:p>
        </w:tc>
        <w:tc>
          <w:tcPr>
            <w:tcW w:w="850" w:type="dxa"/>
            <w:vMerge w:val="restart"/>
            <w:tcBorders>
              <w:top w:val="single" w:sz="8" w:space="0" w:color="000000"/>
              <w:left w:val="nil"/>
              <w:bottom w:val="single" w:sz="8" w:space="0" w:color="000000"/>
              <w:right w:val="nil"/>
            </w:tcBorders>
            <w:shd w:val="clear" w:color="auto" w:fill="auto"/>
            <w:vAlign w:val="center"/>
            <w:hideMark/>
          </w:tcPr>
          <w:p w14:paraId="480D3617"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w:t>
            </w:r>
          </w:p>
        </w:tc>
        <w:tc>
          <w:tcPr>
            <w:tcW w:w="708" w:type="dxa"/>
            <w:vMerge w:val="restart"/>
            <w:tcBorders>
              <w:top w:val="single" w:sz="8" w:space="0" w:color="000000"/>
              <w:left w:val="nil"/>
              <w:bottom w:val="single" w:sz="8" w:space="0" w:color="000000"/>
              <w:right w:val="nil"/>
            </w:tcBorders>
            <w:shd w:val="clear" w:color="auto" w:fill="auto"/>
            <w:vAlign w:val="center"/>
            <w:hideMark/>
          </w:tcPr>
          <w:p w14:paraId="3DE0FBBA"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o</w:t>
            </w:r>
          </w:p>
        </w:tc>
        <w:tc>
          <w:tcPr>
            <w:tcW w:w="687" w:type="dxa"/>
            <w:vMerge w:val="restart"/>
            <w:tcBorders>
              <w:top w:val="single" w:sz="8" w:space="0" w:color="000000"/>
              <w:left w:val="nil"/>
              <w:bottom w:val="single" w:sz="8" w:space="0" w:color="000000"/>
              <w:right w:val="nil"/>
            </w:tcBorders>
            <w:shd w:val="clear" w:color="auto" w:fill="auto"/>
            <w:vAlign w:val="center"/>
            <w:hideMark/>
          </w:tcPr>
          <w:p w14:paraId="7B25F392"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w:t>
            </w:r>
          </w:p>
        </w:tc>
        <w:tc>
          <w:tcPr>
            <w:tcW w:w="872" w:type="dxa"/>
            <w:tcBorders>
              <w:top w:val="single" w:sz="8" w:space="0" w:color="000000"/>
              <w:left w:val="nil"/>
              <w:bottom w:val="nil"/>
              <w:right w:val="nil"/>
            </w:tcBorders>
            <w:shd w:val="clear" w:color="auto" w:fill="auto"/>
            <w:vAlign w:val="center"/>
            <w:hideMark/>
          </w:tcPr>
          <w:p w14:paraId="79FE228B"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‘U’</w:t>
            </w:r>
          </w:p>
        </w:tc>
        <w:tc>
          <w:tcPr>
            <w:tcW w:w="849" w:type="dxa"/>
            <w:tcBorders>
              <w:top w:val="single" w:sz="8" w:space="0" w:color="000000"/>
              <w:left w:val="nil"/>
              <w:bottom w:val="nil"/>
              <w:right w:val="nil"/>
            </w:tcBorders>
            <w:shd w:val="clear" w:color="auto" w:fill="auto"/>
            <w:vAlign w:val="center"/>
            <w:hideMark/>
          </w:tcPr>
          <w:p w14:paraId="25802E1A"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‘p’</w:t>
            </w:r>
          </w:p>
        </w:tc>
        <w:tc>
          <w:tcPr>
            <w:tcW w:w="993" w:type="dxa"/>
            <w:vMerge w:val="restart"/>
            <w:tcBorders>
              <w:top w:val="single" w:sz="8" w:space="0" w:color="000000"/>
              <w:left w:val="nil"/>
              <w:bottom w:val="single" w:sz="8" w:space="0" w:color="000000"/>
              <w:right w:val="nil"/>
            </w:tcBorders>
            <w:shd w:val="clear" w:color="auto" w:fill="auto"/>
            <w:vAlign w:val="center"/>
            <w:hideMark/>
          </w:tcPr>
          <w:p w14:paraId="41755BCF" w14:textId="2ACF3D14"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Decision</w:t>
            </w:r>
            <w:r w:rsidR="008E6F33" w:rsidRPr="008E6F33">
              <w:rPr>
                <w:rFonts w:ascii="Times New Roman" w:eastAsia="Times New Roman" w:hAnsi="Times New Roman" w:cs="Times New Roman"/>
                <w:b/>
                <w:bCs/>
                <w:color w:val="000000"/>
                <w:sz w:val="18"/>
                <w:szCs w:val="18"/>
                <w:lang w:eastAsia="en-IN"/>
              </w:rPr>
              <w:t xml:space="preserve"> on null hypothesis</w:t>
            </w:r>
          </w:p>
        </w:tc>
      </w:tr>
      <w:tr w:rsidR="00423B00" w:rsidRPr="008E6F33" w14:paraId="225761C6" w14:textId="77777777" w:rsidTr="00E646F1">
        <w:trPr>
          <w:trHeight w:val="315"/>
        </w:trPr>
        <w:tc>
          <w:tcPr>
            <w:tcW w:w="706" w:type="dxa"/>
            <w:vMerge/>
            <w:tcBorders>
              <w:top w:val="single" w:sz="8" w:space="0" w:color="000000"/>
              <w:left w:val="nil"/>
              <w:bottom w:val="single" w:sz="8" w:space="0" w:color="000000"/>
              <w:right w:val="nil"/>
            </w:tcBorders>
            <w:vAlign w:val="center"/>
            <w:hideMark/>
          </w:tcPr>
          <w:p w14:paraId="6B96E55D"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696" w:type="dxa"/>
            <w:vMerge/>
            <w:tcBorders>
              <w:top w:val="single" w:sz="8" w:space="0" w:color="000000"/>
              <w:left w:val="nil"/>
              <w:bottom w:val="single" w:sz="8" w:space="0" w:color="000000"/>
              <w:right w:val="nil"/>
            </w:tcBorders>
            <w:vAlign w:val="center"/>
            <w:hideMark/>
          </w:tcPr>
          <w:p w14:paraId="16EA0917"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570" w:type="dxa"/>
            <w:vMerge/>
            <w:tcBorders>
              <w:top w:val="single" w:sz="8" w:space="0" w:color="000000"/>
              <w:left w:val="nil"/>
              <w:bottom w:val="single" w:sz="8" w:space="0" w:color="000000"/>
              <w:right w:val="nil"/>
            </w:tcBorders>
            <w:vAlign w:val="center"/>
            <w:hideMark/>
          </w:tcPr>
          <w:p w14:paraId="2B6B64D7"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850" w:type="dxa"/>
            <w:vMerge/>
            <w:tcBorders>
              <w:top w:val="single" w:sz="8" w:space="0" w:color="000000"/>
              <w:left w:val="nil"/>
              <w:bottom w:val="single" w:sz="8" w:space="0" w:color="000000"/>
              <w:right w:val="nil"/>
            </w:tcBorders>
            <w:vAlign w:val="center"/>
            <w:hideMark/>
          </w:tcPr>
          <w:p w14:paraId="52084965"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708" w:type="dxa"/>
            <w:vMerge/>
            <w:tcBorders>
              <w:top w:val="single" w:sz="8" w:space="0" w:color="000000"/>
              <w:left w:val="nil"/>
              <w:bottom w:val="single" w:sz="8" w:space="0" w:color="000000"/>
              <w:right w:val="nil"/>
            </w:tcBorders>
            <w:vAlign w:val="center"/>
            <w:hideMark/>
          </w:tcPr>
          <w:p w14:paraId="22F497DC"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687" w:type="dxa"/>
            <w:vMerge/>
            <w:tcBorders>
              <w:top w:val="single" w:sz="8" w:space="0" w:color="000000"/>
              <w:left w:val="nil"/>
              <w:bottom w:val="single" w:sz="8" w:space="0" w:color="000000"/>
              <w:right w:val="nil"/>
            </w:tcBorders>
            <w:vAlign w:val="center"/>
            <w:hideMark/>
          </w:tcPr>
          <w:p w14:paraId="1C72A98B"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872" w:type="dxa"/>
            <w:tcBorders>
              <w:top w:val="nil"/>
              <w:left w:val="nil"/>
              <w:bottom w:val="single" w:sz="8" w:space="0" w:color="000000"/>
              <w:right w:val="nil"/>
            </w:tcBorders>
            <w:shd w:val="clear" w:color="auto" w:fill="auto"/>
            <w:vAlign w:val="center"/>
            <w:hideMark/>
          </w:tcPr>
          <w:p w14:paraId="75DEEC12"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statistic</w:t>
            </w:r>
          </w:p>
        </w:tc>
        <w:tc>
          <w:tcPr>
            <w:tcW w:w="849" w:type="dxa"/>
            <w:tcBorders>
              <w:top w:val="nil"/>
              <w:left w:val="nil"/>
              <w:bottom w:val="single" w:sz="8" w:space="0" w:color="000000"/>
              <w:right w:val="nil"/>
            </w:tcBorders>
            <w:shd w:val="clear" w:color="auto" w:fill="auto"/>
            <w:vAlign w:val="center"/>
            <w:hideMark/>
          </w:tcPr>
          <w:p w14:paraId="04135FAF"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value</w:t>
            </w:r>
          </w:p>
        </w:tc>
        <w:tc>
          <w:tcPr>
            <w:tcW w:w="993" w:type="dxa"/>
            <w:vMerge/>
            <w:tcBorders>
              <w:top w:val="single" w:sz="8" w:space="0" w:color="000000"/>
              <w:left w:val="nil"/>
              <w:bottom w:val="single" w:sz="8" w:space="0" w:color="000000"/>
              <w:right w:val="nil"/>
            </w:tcBorders>
            <w:vAlign w:val="center"/>
            <w:hideMark/>
          </w:tcPr>
          <w:p w14:paraId="764A7AD6"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r>
      <w:tr w:rsidR="00423B00" w:rsidRPr="008E6F33" w14:paraId="19DE5386" w14:textId="77777777" w:rsidTr="00E646F1">
        <w:trPr>
          <w:trHeight w:val="510"/>
        </w:trPr>
        <w:tc>
          <w:tcPr>
            <w:tcW w:w="3402" w:type="dxa"/>
            <w:gridSpan w:val="2"/>
            <w:tcBorders>
              <w:top w:val="single" w:sz="8" w:space="0" w:color="000000"/>
              <w:left w:val="nil"/>
              <w:bottom w:val="nil"/>
              <w:right w:val="nil"/>
            </w:tcBorders>
            <w:shd w:val="clear" w:color="auto" w:fill="auto"/>
            <w:vAlign w:val="center"/>
            <w:hideMark/>
          </w:tcPr>
          <w:p w14:paraId="0D4EB07D"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Foundational Literacy skills</w:t>
            </w:r>
          </w:p>
        </w:tc>
        <w:tc>
          <w:tcPr>
            <w:tcW w:w="570" w:type="dxa"/>
            <w:tcBorders>
              <w:top w:val="nil"/>
              <w:left w:val="nil"/>
              <w:bottom w:val="nil"/>
              <w:right w:val="nil"/>
            </w:tcBorders>
            <w:shd w:val="clear" w:color="auto" w:fill="auto"/>
            <w:vAlign w:val="center"/>
            <w:hideMark/>
          </w:tcPr>
          <w:p w14:paraId="1ED570CC"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p>
        </w:tc>
        <w:tc>
          <w:tcPr>
            <w:tcW w:w="850" w:type="dxa"/>
            <w:tcBorders>
              <w:top w:val="nil"/>
              <w:left w:val="nil"/>
              <w:bottom w:val="nil"/>
              <w:right w:val="nil"/>
            </w:tcBorders>
            <w:shd w:val="clear" w:color="auto" w:fill="auto"/>
            <w:vAlign w:val="center"/>
            <w:hideMark/>
          </w:tcPr>
          <w:p w14:paraId="7D54FD39" w14:textId="77777777" w:rsidR="00423B00" w:rsidRPr="008E6F33" w:rsidRDefault="00423B00" w:rsidP="008E6F33">
            <w:pPr>
              <w:spacing w:after="0" w:line="360" w:lineRule="auto"/>
              <w:rPr>
                <w:rFonts w:ascii="Times New Roman" w:eastAsia="Times New Roman" w:hAnsi="Times New Roman" w:cs="Times New Roman"/>
                <w:sz w:val="18"/>
                <w:szCs w:val="18"/>
                <w:lang w:eastAsia="en-IN"/>
              </w:rPr>
            </w:pPr>
          </w:p>
        </w:tc>
        <w:tc>
          <w:tcPr>
            <w:tcW w:w="708" w:type="dxa"/>
            <w:tcBorders>
              <w:top w:val="nil"/>
              <w:left w:val="nil"/>
              <w:bottom w:val="nil"/>
              <w:right w:val="nil"/>
            </w:tcBorders>
            <w:shd w:val="clear" w:color="auto" w:fill="auto"/>
            <w:vAlign w:val="center"/>
            <w:hideMark/>
          </w:tcPr>
          <w:p w14:paraId="40837FF9" w14:textId="77777777" w:rsidR="00423B00" w:rsidRPr="008E6F33" w:rsidRDefault="00423B00" w:rsidP="008E6F33">
            <w:pPr>
              <w:spacing w:after="0" w:line="360" w:lineRule="auto"/>
              <w:rPr>
                <w:rFonts w:ascii="Times New Roman" w:eastAsia="Times New Roman" w:hAnsi="Times New Roman" w:cs="Times New Roman"/>
                <w:sz w:val="18"/>
                <w:szCs w:val="18"/>
                <w:lang w:eastAsia="en-IN"/>
              </w:rPr>
            </w:pPr>
          </w:p>
        </w:tc>
        <w:tc>
          <w:tcPr>
            <w:tcW w:w="687" w:type="dxa"/>
            <w:tcBorders>
              <w:top w:val="nil"/>
              <w:left w:val="nil"/>
              <w:bottom w:val="nil"/>
              <w:right w:val="nil"/>
            </w:tcBorders>
            <w:shd w:val="clear" w:color="auto" w:fill="auto"/>
            <w:vAlign w:val="center"/>
            <w:hideMark/>
          </w:tcPr>
          <w:p w14:paraId="0FD14E80" w14:textId="77777777" w:rsidR="00423B00" w:rsidRPr="008E6F33" w:rsidRDefault="00423B00" w:rsidP="008E6F33">
            <w:pPr>
              <w:spacing w:after="0" w:line="360" w:lineRule="auto"/>
              <w:rPr>
                <w:rFonts w:ascii="Times New Roman" w:eastAsia="Times New Roman" w:hAnsi="Times New Roman" w:cs="Times New Roman"/>
                <w:sz w:val="18"/>
                <w:szCs w:val="18"/>
                <w:lang w:eastAsia="en-IN"/>
              </w:rPr>
            </w:pPr>
          </w:p>
        </w:tc>
        <w:tc>
          <w:tcPr>
            <w:tcW w:w="872" w:type="dxa"/>
            <w:tcBorders>
              <w:top w:val="nil"/>
              <w:left w:val="nil"/>
              <w:bottom w:val="nil"/>
              <w:right w:val="nil"/>
            </w:tcBorders>
            <w:shd w:val="clear" w:color="auto" w:fill="auto"/>
            <w:vAlign w:val="center"/>
            <w:hideMark/>
          </w:tcPr>
          <w:p w14:paraId="6BBD2C36" w14:textId="77777777" w:rsidR="00423B00" w:rsidRPr="008E6F33" w:rsidRDefault="00423B00" w:rsidP="008E6F33">
            <w:pPr>
              <w:spacing w:after="0" w:line="360" w:lineRule="auto"/>
              <w:rPr>
                <w:rFonts w:ascii="Times New Roman" w:eastAsia="Times New Roman" w:hAnsi="Times New Roman" w:cs="Times New Roman"/>
                <w:sz w:val="18"/>
                <w:szCs w:val="18"/>
                <w:lang w:eastAsia="en-IN"/>
              </w:rPr>
            </w:pPr>
          </w:p>
        </w:tc>
        <w:tc>
          <w:tcPr>
            <w:tcW w:w="849" w:type="dxa"/>
            <w:tcBorders>
              <w:top w:val="nil"/>
              <w:left w:val="nil"/>
              <w:bottom w:val="nil"/>
              <w:right w:val="nil"/>
            </w:tcBorders>
            <w:shd w:val="clear" w:color="auto" w:fill="auto"/>
            <w:vAlign w:val="center"/>
            <w:hideMark/>
          </w:tcPr>
          <w:p w14:paraId="5355F7CC" w14:textId="77777777" w:rsidR="00423B00" w:rsidRPr="008E6F33" w:rsidRDefault="00423B00" w:rsidP="008E6F33">
            <w:pPr>
              <w:spacing w:after="0" w:line="360" w:lineRule="auto"/>
              <w:rPr>
                <w:rFonts w:ascii="Times New Roman" w:eastAsia="Times New Roman" w:hAnsi="Times New Roman" w:cs="Times New Roman"/>
                <w:sz w:val="18"/>
                <w:szCs w:val="18"/>
                <w:lang w:eastAsia="en-IN"/>
              </w:rPr>
            </w:pPr>
          </w:p>
        </w:tc>
        <w:tc>
          <w:tcPr>
            <w:tcW w:w="993" w:type="dxa"/>
            <w:tcBorders>
              <w:top w:val="nil"/>
              <w:left w:val="nil"/>
              <w:bottom w:val="nil"/>
              <w:right w:val="nil"/>
            </w:tcBorders>
            <w:shd w:val="clear" w:color="auto" w:fill="auto"/>
            <w:vAlign w:val="center"/>
            <w:hideMark/>
          </w:tcPr>
          <w:p w14:paraId="24102168" w14:textId="77777777" w:rsidR="00423B00" w:rsidRPr="008E6F33" w:rsidRDefault="00423B00" w:rsidP="008E6F33">
            <w:pPr>
              <w:spacing w:after="0" w:line="360" w:lineRule="auto"/>
              <w:rPr>
                <w:rFonts w:ascii="Times New Roman" w:eastAsia="Times New Roman" w:hAnsi="Times New Roman" w:cs="Times New Roman"/>
                <w:sz w:val="18"/>
                <w:szCs w:val="18"/>
                <w:lang w:eastAsia="en-IN"/>
              </w:rPr>
            </w:pPr>
          </w:p>
        </w:tc>
      </w:tr>
      <w:tr w:rsidR="00423B00" w:rsidRPr="008E6F33" w14:paraId="1DED6241" w14:textId="77777777" w:rsidTr="008E6F33">
        <w:trPr>
          <w:trHeight w:val="313"/>
        </w:trPr>
        <w:tc>
          <w:tcPr>
            <w:tcW w:w="706" w:type="dxa"/>
            <w:vMerge w:val="restart"/>
            <w:tcBorders>
              <w:top w:val="nil"/>
              <w:left w:val="nil"/>
              <w:bottom w:val="nil"/>
              <w:right w:val="nil"/>
            </w:tcBorders>
            <w:shd w:val="clear" w:color="auto" w:fill="auto"/>
            <w:hideMark/>
          </w:tcPr>
          <w:p w14:paraId="0136ECC3"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1</w:t>
            </w:r>
          </w:p>
        </w:tc>
        <w:tc>
          <w:tcPr>
            <w:tcW w:w="2696" w:type="dxa"/>
            <w:vMerge w:val="restart"/>
            <w:tcBorders>
              <w:top w:val="nil"/>
              <w:left w:val="nil"/>
              <w:bottom w:val="nil"/>
              <w:right w:val="nil"/>
            </w:tcBorders>
            <w:shd w:val="clear" w:color="auto" w:fill="auto"/>
            <w:hideMark/>
          </w:tcPr>
          <w:p w14:paraId="3325A758"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Oral Language Development</w:t>
            </w:r>
          </w:p>
        </w:tc>
        <w:tc>
          <w:tcPr>
            <w:tcW w:w="570" w:type="dxa"/>
            <w:tcBorders>
              <w:top w:val="nil"/>
              <w:left w:val="nil"/>
              <w:bottom w:val="nil"/>
              <w:right w:val="nil"/>
            </w:tcBorders>
            <w:shd w:val="clear" w:color="auto" w:fill="auto"/>
            <w:vAlign w:val="center"/>
            <w:hideMark/>
          </w:tcPr>
          <w:p w14:paraId="46919EC8"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Male</w:t>
            </w:r>
          </w:p>
        </w:tc>
        <w:tc>
          <w:tcPr>
            <w:tcW w:w="850" w:type="dxa"/>
            <w:tcBorders>
              <w:top w:val="nil"/>
              <w:left w:val="nil"/>
              <w:bottom w:val="nil"/>
              <w:right w:val="nil"/>
            </w:tcBorders>
            <w:shd w:val="clear" w:color="000000" w:fill="FBA175"/>
            <w:vAlign w:val="center"/>
            <w:hideMark/>
          </w:tcPr>
          <w:p w14:paraId="5B852C65"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15</w:t>
            </w:r>
          </w:p>
        </w:tc>
        <w:tc>
          <w:tcPr>
            <w:tcW w:w="708" w:type="dxa"/>
            <w:tcBorders>
              <w:top w:val="nil"/>
              <w:left w:val="nil"/>
              <w:bottom w:val="nil"/>
              <w:right w:val="nil"/>
            </w:tcBorders>
            <w:shd w:val="clear" w:color="000000" w:fill="F9EA84"/>
            <w:vAlign w:val="center"/>
            <w:hideMark/>
          </w:tcPr>
          <w:p w14:paraId="1F04F6A9"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36</w:t>
            </w:r>
          </w:p>
        </w:tc>
        <w:tc>
          <w:tcPr>
            <w:tcW w:w="687" w:type="dxa"/>
            <w:tcBorders>
              <w:top w:val="nil"/>
              <w:left w:val="nil"/>
              <w:bottom w:val="nil"/>
              <w:right w:val="nil"/>
            </w:tcBorders>
            <w:shd w:val="clear" w:color="000000" w:fill="C4DA81"/>
            <w:vAlign w:val="center"/>
            <w:hideMark/>
          </w:tcPr>
          <w:p w14:paraId="1C776E50"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48</w:t>
            </w:r>
          </w:p>
        </w:tc>
        <w:tc>
          <w:tcPr>
            <w:tcW w:w="872" w:type="dxa"/>
            <w:vMerge w:val="restart"/>
            <w:tcBorders>
              <w:top w:val="nil"/>
              <w:left w:val="nil"/>
              <w:bottom w:val="nil"/>
              <w:right w:val="nil"/>
            </w:tcBorders>
            <w:shd w:val="clear" w:color="auto" w:fill="auto"/>
            <w:vAlign w:val="center"/>
            <w:hideMark/>
          </w:tcPr>
          <w:p w14:paraId="2CCFC064"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436</w:t>
            </w:r>
          </w:p>
        </w:tc>
        <w:tc>
          <w:tcPr>
            <w:tcW w:w="849" w:type="dxa"/>
            <w:vMerge w:val="restart"/>
            <w:tcBorders>
              <w:top w:val="nil"/>
              <w:left w:val="nil"/>
              <w:bottom w:val="nil"/>
              <w:right w:val="nil"/>
            </w:tcBorders>
            <w:shd w:val="clear" w:color="auto" w:fill="auto"/>
            <w:vAlign w:val="center"/>
            <w:hideMark/>
          </w:tcPr>
          <w:p w14:paraId="39148130"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0.887</w:t>
            </w:r>
          </w:p>
        </w:tc>
        <w:tc>
          <w:tcPr>
            <w:tcW w:w="993" w:type="dxa"/>
            <w:vMerge w:val="restart"/>
            <w:tcBorders>
              <w:top w:val="nil"/>
              <w:left w:val="nil"/>
              <w:bottom w:val="nil"/>
              <w:right w:val="nil"/>
            </w:tcBorders>
            <w:shd w:val="clear" w:color="auto" w:fill="auto"/>
            <w:vAlign w:val="center"/>
            <w:hideMark/>
          </w:tcPr>
          <w:p w14:paraId="62ACE581"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Accept</w:t>
            </w:r>
          </w:p>
        </w:tc>
      </w:tr>
      <w:tr w:rsidR="00423B00" w:rsidRPr="008E6F33" w14:paraId="05160DA9" w14:textId="77777777" w:rsidTr="008E6F33">
        <w:trPr>
          <w:trHeight w:val="300"/>
        </w:trPr>
        <w:tc>
          <w:tcPr>
            <w:tcW w:w="706" w:type="dxa"/>
            <w:vMerge/>
            <w:tcBorders>
              <w:top w:val="nil"/>
              <w:left w:val="nil"/>
              <w:bottom w:val="nil"/>
              <w:right w:val="nil"/>
            </w:tcBorders>
            <w:hideMark/>
          </w:tcPr>
          <w:p w14:paraId="36DF09AB"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696" w:type="dxa"/>
            <w:vMerge/>
            <w:tcBorders>
              <w:top w:val="nil"/>
              <w:left w:val="nil"/>
              <w:bottom w:val="nil"/>
              <w:right w:val="nil"/>
            </w:tcBorders>
            <w:hideMark/>
          </w:tcPr>
          <w:p w14:paraId="2582A57D"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570" w:type="dxa"/>
            <w:tcBorders>
              <w:top w:val="nil"/>
              <w:left w:val="nil"/>
              <w:bottom w:val="nil"/>
              <w:right w:val="nil"/>
            </w:tcBorders>
            <w:shd w:val="clear" w:color="auto" w:fill="auto"/>
            <w:vAlign w:val="center"/>
            <w:hideMark/>
          </w:tcPr>
          <w:p w14:paraId="20136103"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Female</w:t>
            </w:r>
          </w:p>
        </w:tc>
        <w:tc>
          <w:tcPr>
            <w:tcW w:w="850" w:type="dxa"/>
            <w:tcBorders>
              <w:top w:val="nil"/>
              <w:left w:val="nil"/>
              <w:bottom w:val="nil"/>
              <w:right w:val="nil"/>
            </w:tcBorders>
            <w:shd w:val="clear" w:color="000000" w:fill="FBB078"/>
            <w:vAlign w:val="center"/>
            <w:hideMark/>
          </w:tcPr>
          <w:p w14:paraId="227D7733"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19</w:t>
            </w:r>
          </w:p>
        </w:tc>
        <w:tc>
          <w:tcPr>
            <w:tcW w:w="708" w:type="dxa"/>
            <w:tcBorders>
              <w:top w:val="nil"/>
              <w:left w:val="nil"/>
              <w:bottom w:val="nil"/>
              <w:right w:val="nil"/>
            </w:tcBorders>
            <w:shd w:val="clear" w:color="000000" w:fill="FEDA80"/>
            <w:vAlign w:val="center"/>
            <w:hideMark/>
          </w:tcPr>
          <w:p w14:paraId="4252A177"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687" w:type="dxa"/>
            <w:tcBorders>
              <w:top w:val="nil"/>
              <w:left w:val="nil"/>
              <w:bottom w:val="nil"/>
              <w:right w:val="nil"/>
            </w:tcBorders>
            <w:shd w:val="clear" w:color="000000" w:fill="B3D580"/>
            <w:vAlign w:val="center"/>
            <w:hideMark/>
          </w:tcPr>
          <w:p w14:paraId="7709261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52</w:t>
            </w:r>
          </w:p>
        </w:tc>
        <w:tc>
          <w:tcPr>
            <w:tcW w:w="872" w:type="dxa"/>
            <w:vMerge/>
            <w:tcBorders>
              <w:top w:val="nil"/>
              <w:left w:val="nil"/>
              <w:bottom w:val="nil"/>
              <w:right w:val="nil"/>
            </w:tcBorders>
            <w:vAlign w:val="center"/>
            <w:hideMark/>
          </w:tcPr>
          <w:p w14:paraId="35068A8F"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9" w:type="dxa"/>
            <w:vMerge/>
            <w:tcBorders>
              <w:top w:val="nil"/>
              <w:left w:val="nil"/>
              <w:bottom w:val="nil"/>
              <w:right w:val="nil"/>
            </w:tcBorders>
            <w:vAlign w:val="center"/>
            <w:hideMark/>
          </w:tcPr>
          <w:p w14:paraId="56FE59E7"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93" w:type="dxa"/>
            <w:vMerge/>
            <w:tcBorders>
              <w:top w:val="nil"/>
              <w:left w:val="nil"/>
              <w:bottom w:val="nil"/>
              <w:right w:val="nil"/>
            </w:tcBorders>
            <w:vAlign w:val="center"/>
            <w:hideMark/>
          </w:tcPr>
          <w:p w14:paraId="76CBD778"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8E6F33" w14:paraId="3CD9AA3C" w14:textId="77777777" w:rsidTr="008E6F33">
        <w:trPr>
          <w:trHeight w:val="407"/>
        </w:trPr>
        <w:tc>
          <w:tcPr>
            <w:tcW w:w="706" w:type="dxa"/>
            <w:vMerge w:val="restart"/>
            <w:tcBorders>
              <w:top w:val="nil"/>
              <w:left w:val="nil"/>
              <w:bottom w:val="nil"/>
              <w:right w:val="nil"/>
            </w:tcBorders>
            <w:shd w:val="clear" w:color="auto" w:fill="auto"/>
            <w:hideMark/>
          </w:tcPr>
          <w:p w14:paraId="3A16B1A2"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2</w:t>
            </w:r>
          </w:p>
        </w:tc>
        <w:tc>
          <w:tcPr>
            <w:tcW w:w="2696" w:type="dxa"/>
            <w:vMerge w:val="restart"/>
            <w:tcBorders>
              <w:top w:val="nil"/>
              <w:left w:val="nil"/>
              <w:bottom w:val="nil"/>
              <w:right w:val="nil"/>
            </w:tcBorders>
            <w:shd w:val="clear" w:color="auto" w:fill="auto"/>
            <w:hideMark/>
          </w:tcPr>
          <w:p w14:paraId="13A97842"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Phonological Awareness</w:t>
            </w:r>
          </w:p>
        </w:tc>
        <w:tc>
          <w:tcPr>
            <w:tcW w:w="570" w:type="dxa"/>
            <w:tcBorders>
              <w:top w:val="nil"/>
              <w:left w:val="nil"/>
              <w:bottom w:val="nil"/>
              <w:right w:val="nil"/>
            </w:tcBorders>
            <w:shd w:val="clear" w:color="auto" w:fill="auto"/>
            <w:vAlign w:val="center"/>
            <w:hideMark/>
          </w:tcPr>
          <w:p w14:paraId="67773EBC"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Male</w:t>
            </w:r>
          </w:p>
        </w:tc>
        <w:tc>
          <w:tcPr>
            <w:tcW w:w="850" w:type="dxa"/>
            <w:tcBorders>
              <w:top w:val="nil"/>
              <w:left w:val="nil"/>
              <w:bottom w:val="nil"/>
              <w:right w:val="nil"/>
            </w:tcBorders>
            <w:shd w:val="clear" w:color="000000" w:fill="FBA175"/>
            <w:vAlign w:val="center"/>
            <w:hideMark/>
          </w:tcPr>
          <w:p w14:paraId="64AEAC6E"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15</w:t>
            </w:r>
          </w:p>
        </w:tc>
        <w:tc>
          <w:tcPr>
            <w:tcW w:w="708" w:type="dxa"/>
            <w:tcBorders>
              <w:top w:val="nil"/>
              <w:left w:val="nil"/>
              <w:bottom w:val="nil"/>
              <w:right w:val="nil"/>
            </w:tcBorders>
            <w:shd w:val="clear" w:color="000000" w:fill="DFE283"/>
            <w:vAlign w:val="center"/>
            <w:hideMark/>
          </w:tcPr>
          <w:p w14:paraId="1C19D4A6"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42</w:t>
            </w:r>
          </w:p>
        </w:tc>
        <w:tc>
          <w:tcPr>
            <w:tcW w:w="687" w:type="dxa"/>
            <w:tcBorders>
              <w:top w:val="nil"/>
              <w:left w:val="nil"/>
              <w:bottom w:val="nil"/>
              <w:right w:val="nil"/>
            </w:tcBorders>
            <w:shd w:val="clear" w:color="000000" w:fill="DFE283"/>
            <w:vAlign w:val="center"/>
            <w:hideMark/>
          </w:tcPr>
          <w:p w14:paraId="25FFB23B"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42</w:t>
            </w:r>
          </w:p>
        </w:tc>
        <w:tc>
          <w:tcPr>
            <w:tcW w:w="872" w:type="dxa"/>
            <w:vMerge w:val="restart"/>
            <w:tcBorders>
              <w:top w:val="nil"/>
              <w:left w:val="nil"/>
              <w:bottom w:val="nil"/>
              <w:right w:val="nil"/>
            </w:tcBorders>
            <w:shd w:val="clear" w:color="auto" w:fill="auto"/>
            <w:vAlign w:val="center"/>
            <w:hideMark/>
          </w:tcPr>
          <w:p w14:paraId="5D6557AD"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368</w:t>
            </w:r>
          </w:p>
        </w:tc>
        <w:tc>
          <w:tcPr>
            <w:tcW w:w="849" w:type="dxa"/>
            <w:vMerge w:val="restart"/>
            <w:tcBorders>
              <w:top w:val="nil"/>
              <w:left w:val="nil"/>
              <w:bottom w:val="nil"/>
              <w:right w:val="nil"/>
            </w:tcBorders>
            <w:shd w:val="clear" w:color="auto" w:fill="auto"/>
            <w:vAlign w:val="center"/>
            <w:hideMark/>
          </w:tcPr>
          <w:p w14:paraId="13E16450"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0.238</w:t>
            </w:r>
          </w:p>
        </w:tc>
        <w:tc>
          <w:tcPr>
            <w:tcW w:w="993" w:type="dxa"/>
            <w:vMerge w:val="restart"/>
            <w:tcBorders>
              <w:top w:val="nil"/>
              <w:left w:val="nil"/>
              <w:bottom w:val="nil"/>
              <w:right w:val="nil"/>
            </w:tcBorders>
            <w:shd w:val="clear" w:color="auto" w:fill="auto"/>
            <w:vAlign w:val="center"/>
            <w:hideMark/>
          </w:tcPr>
          <w:p w14:paraId="48D20A15"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Accept</w:t>
            </w:r>
          </w:p>
        </w:tc>
      </w:tr>
      <w:tr w:rsidR="00423B00" w:rsidRPr="008E6F33" w14:paraId="72F7DAED" w14:textId="77777777" w:rsidTr="008E6F33">
        <w:trPr>
          <w:trHeight w:val="300"/>
        </w:trPr>
        <w:tc>
          <w:tcPr>
            <w:tcW w:w="706" w:type="dxa"/>
            <w:vMerge/>
            <w:tcBorders>
              <w:top w:val="nil"/>
              <w:left w:val="nil"/>
              <w:bottom w:val="nil"/>
              <w:right w:val="nil"/>
            </w:tcBorders>
            <w:hideMark/>
          </w:tcPr>
          <w:p w14:paraId="05649B23"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696" w:type="dxa"/>
            <w:vMerge/>
            <w:tcBorders>
              <w:top w:val="nil"/>
              <w:left w:val="nil"/>
              <w:bottom w:val="nil"/>
              <w:right w:val="nil"/>
            </w:tcBorders>
            <w:hideMark/>
          </w:tcPr>
          <w:p w14:paraId="7FA0514C"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570" w:type="dxa"/>
            <w:tcBorders>
              <w:top w:val="nil"/>
              <w:left w:val="nil"/>
              <w:bottom w:val="nil"/>
              <w:right w:val="nil"/>
            </w:tcBorders>
            <w:shd w:val="clear" w:color="auto" w:fill="auto"/>
            <w:vAlign w:val="center"/>
            <w:hideMark/>
          </w:tcPr>
          <w:p w14:paraId="445BCAAB"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Female</w:t>
            </w:r>
          </w:p>
        </w:tc>
        <w:tc>
          <w:tcPr>
            <w:tcW w:w="850" w:type="dxa"/>
            <w:tcBorders>
              <w:top w:val="nil"/>
              <w:left w:val="nil"/>
              <w:bottom w:val="nil"/>
              <w:right w:val="nil"/>
            </w:tcBorders>
            <w:shd w:val="clear" w:color="000000" w:fill="FBB078"/>
            <w:vAlign w:val="center"/>
            <w:hideMark/>
          </w:tcPr>
          <w:p w14:paraId="107AD7EB"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19</w:t>
            </w:r>
          </w:p>
        </w:tc>
        <w:tc>
          <w:tcPr>
            <w:tcW w:w="708" w:type="dxa"/>
            <w:tcBorders>
              <w:top w:val="nil"/>
              <w:left w:val="nil"/>
              <w:bottom w:val="nil"/>
              <w:right w:val="nil"/>
            </w:tcBorders>
            <w:shd w:val="clear" w:color="000000" w:fill="FBB078"/>
            <w:vAlign w:val="center"/>
            <w:hideMark/>
          </w:tcPr>
          <w:p w14:paraId="53BA0506"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19</w:t>
            </w:r>
          </w:p>
        </w:tc>
        <w:tc>
          <w:tcPr>
            <w:tcW w:w="687" w:type="dxa"/>
            <w:tcBorders>
              <w:top w:val="nil"/>
              <w:left w:val="nil"/>
              <w:bottom w:val="nil"/>
              <w:right w:val="nil"/>
            </w:tcBorders>
            <w:shd w:val="clear" w:color="000000" w:fill="82C77D"/>
            <w:vAlign w:val="center"/>
            <w:hideMark/>
          </w:tcPr>
          <w:p w14:paraId="225F88EE"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63</w:t>
            </w:r>
          </w:p>
        </w:tc>
        <w:tc>
          <w:tcPr>
            <w:tcW w:w="872" w:type="dxa"/>
            <w:vMerge/>
            <w:tcBorders>
              <w:top w:val="nil"/>
              <w:left w:val="nil"/>
              <w:bottom w:val="nil"/>
              <w:right w:val="nil"/>
            </w:tcBorders>
            <w:vAlign w:val="center"/>
            <w:hideMark/>
          </w:tcPr>
          <w:p w14:paraId="4614CC75"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9" w:type="dxa"/>
            <w:vMerge/>
            <w:tcBorders>
              <w:top w:val="nil"/>
              <w:left w:val="nil"/>
              <w:bottom w:val="nil"/>
              <w:right w:val="nil"/>
            </w:tcBorders>
            <w:vAlign w:val="center"/>
            <w:hideMark/>
          </w:tcPr>
          <w:p w14:paraId="26F46E9C"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93" w:type="dxa"/>
            <w:vMerge/>
            <w:tcBorders>
              <w:top w:val="nil"/>
              <w:left w:val="nil"/>
              <w:bottom w:val="nil"/>
              <w:right w:val="nil"/>
            </w:tcBorders>
            <w:vAlign w:val="center"/>
            <w:hideMark/>
          </w:tcPr>
          <w:p w14:paraId="0A4422CD"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8E6F33" w14:paraId="035449D3" w14:textId="77777777" w:rsidTr="008E6F33">
        <w:trPr>
          <w:trHeight w:val="300"/>
        </w:trPr>
        <w:tc>
          <w:tcPr>
            <w:tcW w:w="706" w:type="dxa"/>
            <w:vMerge w:val="restart"/>
            <w:tcBorders>
              <w:top w:val="nil"/>
              <w:left w:val="nil"/>
              <w:bottom w:val="nil"/>
              <w:right w:val="nil"/>
            </w:tcBorders>
            <w:shd w:val="clear" w:color="auto" w:fill="auto"/>
            <w:hideMark/>
          </w:tcPr>
          <w:p w14:paraId="2996A8BD"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3</w:t>
            </w:r>
          </w:p>
        </w:tc>
        <w:tc>
          <w:tcPr>
            <w:tcW w:w="2696" w:type="dxa"/>
            <w:vMerge w:val="restart"/>
            <w:tcBorders>
              <w:top w:val="nil"/>
              <w:left w:val="nil"/>
              <w:bottom w:val="nil"/>
              <w:right w:val="nil"/>
            </w:tcBorders>
            <w:shd w:val="clear" w:color="auto" w:fill="auto"/>
            <w:hideMark/>
          </w:tcPr>
          <w:p w14:paraId="13D43135"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 xml:space="preserve">Decoding </w:t>
            </w:r>
          </w:p>
        </w:tc>
        <w:tc>
          <w:tcPr>
            <w:tcW w:w="570" w:type="dxa"/>
            <w:tcBorders>
              <w:top w:val="nil"/>
              <w:left w:val="nil"/>
              <w:bottom w:val="nil"/>
              <w:right w:val="nil"/>
            </w:tcBorders>
            <w:shd w:val="clear" w:color="auto" w:fill="auto"/>
            <w:vAlign w:val="center"/>
            <w:hideMark/>
          </w:tcPr>
          <w:p w14:paraId="4E7069DD"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Male</w:t>
            </w:r>
          </w:p>
        </w:tc>
        <w:tc>
          <w:tcPr>
            <w:tcW w:w="850" w:type="dxa"/>
            <w:tcBorders>
              <w:top w:val="nil"/>
              <w:left w:val="nil"/>
              <w:bottom w:val="nil"/>
              <w:right w:val="nil"/>
            </w:tcBorders>
            <w:shd w:val="clear" w:color="000000" w:fill="FBAC78"/>
            <w:vAlign w:val="center"/>
            <w:hideMark/>
          </w:tcPr>
          <w:p w14:paraId="499A122F"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18</w:t>
            </w:r>
          </w:p>
        </w:tc>
        <w:tc>
          <w:tcPr>
            <w:tcW w:w="708" w:type="dxa"/>
            <w:tcBorders>
              <w:top w:val="nil"/>
              <w:left w:val="nil"/>
              <w:bottom w:val="nil"/>
              <w:right w:val="nil"/>
            </w:tcBorders>
            <w:shd w:val="clear" w:color="000000" w:fill="DFE283"/>
            <w:vAlign w:val="center"/>
            <w:hideMark/>
          </w:tcPr>
          <w:p w14:paraId="36B8792E"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42</w:t>
            </w:r>
          </w:p>
        </w:tc>
        <w:tc>
          <w:tcPr>
            <w:tcW w:w="687" w:type="dxa"/>
            <w:tcBorders>
              <w:top w:val="nil"/>
              <w:left w:val="nil"/>
              <w:bottom w:val="nil"/>
              <w:right w:val="nil"/>
            </w:tcBorders>
            <w:shd w:val="clear" w:color="000000" w:fill="ECE683"/>
            <w:vAlign w:val="center"/>
            <w:hideMark/>
          </w:tcPr>
          <w:p w14:paraId="5E0DA6F6"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39</w:t>
            </w:r>
          </w:p>
        </w:tc>
        <w:tc>
          <w:tcPr>
            <w:tcW w:w="872" w:type="dxa"/>
            <w:vMerge w:val="restart"/>
            <w:tcBorders>
              <w:top w:val="nil"/>
              <w:left w:val="nil"/>
              <w:bottom w:val="nil"/>
              <w:right w:val="nil"/>
            </w:tcBorders>
            <w:shd w:val="clear" w:color="auto" w:fill="auto"/>
            <w:vAlign w:val="center"/>
            <w:hideMark/>
          </w:tcPr>
          <w:p w14:paraId="4CCB0F9F"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362</w:t>
            </w:r>
          </w:p>
        </w:tc>
        <w:tc>
          <w:tcPr>
            <w:tcW w:w="849" w:type="dxa"/>
            <w:vMerge w:val="restart"/>
            <w:tcBorders>
              <w:top w:val="nil"/>
              <w:left w:val="nil"/>
              <w:bottom w:val="nil"/>
              <w:right w:val="nil"/>
            </w:tcBorders>
            <w:shd w:val="clear" w:color="auto" w:fill="auto"/>
            <w:vAlign w:val="center"/>
            <w:hideMark/>
          </w:tcPr>
          <w:p w14:paraId="252321F4"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0.209</w:t>
            </w:r>
          </w:p>
        </w:tc>
        <w:tc>
          <w:tcPr>
            <w:tcW w:w="993" w:type="dxa"/>
            <w:vMerge w:val="restart"/>
            <w:tcBorders>
              <w:top w:val="nil"/>
              <w:left w:val="nil"/>
              <w:bottom w:val="nil"/>
              <w:right w:val="nil"/>
            </w:tcBorders>
            <w:shd w:val="clear" w:color="auto" w:fill="auto"/>
            <w:vAlign w:val="center"/>
            <w:hideMark/>
          </w:tcPr>
          <w:p w14:paraId="4FDA434A"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Accept</w:t>
            </w:r>
          </w:p>
        </w:tc>
      </w:tr>
      <w:tr w:rsidR="00423B00" w:rsidRPr="008E6F33" w14:paraId="5C8B6C5B" w14:textId="77777777" w:rsidTr="008E6F33">
        <w:trPr>
          <w:trHeight w:val="300"/>
        </w:trPr>
        <w:tc>
          <w:tcPr>
            <w:tcW w:w="706" w:type="dxa"/>
            <w:vMerge/>
            <w:tcBorders>
              <w:top w:val="nil"/>
              <w:left w:val="nil"/>
              <w:bottom w:val="nil"/>
              <w:right w:val="nil"/>
            </w:tcBorders>
            <w:hideMark/>
          </w:tcPr>
          <w:p w14:paraId="53A0D242"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696" w:type="dxa"/>
            <w:vMerge/>
            <w:tcBorders>
              <w:top w:val="nil"/>
              <w:left w:val="nil"/>
              <w:bottom w:val="nil"/>
              <w:right w:val="nil"/>
            </w:tcBorders>
            <w:hideMark/>
          </w:tcPr>
          <w:p w14:paraId="5BAF0711"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570" w:type="dxa"/>
            <w:tcBorders>
              <w:top w:val="nil"/>
              <w:left w:val="nil"/>
              <w:bottom w:val="nil"/>
              <w:right w:val="nil"/>
            </w:tcBorders>
            <w:shd w:val="clear" w:color="auto" w:fill="auto"/>
            <w:vAlign w:val="center"/>
            <w:hideMark/>
          </w:tcPr>
          <w:p w14:paraId="64AF06E4"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Female</w:t>
            </w:r>
          </w:p>
        </w:tc>
        <w:tc>
          <w:tcPr>
            <w:tcW w:w="850" w:type="dxa"/>
            <w:tcBorders>
              <w:top w:val="nil"/>
              <w:left w:val="nil"/>
              <w:bottom w:val="nil"/>
              <w:right w:val="nil"/>
            </w:tcBorders>
            <w:shd w:val="clear" w:color="000000" w:fill="FA9272"/>
            <w:vAlign w:val="center"/>
            <w:hideMark/>
          </w:tcPr>
          <w:p w14:paraId="29A8525D"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11</w:t>
            </w:r>
          </w:p>
        </w:tc>
        <w:tc>
          <w:tcPr>
            <w:tcW w:w="708" w:type="dxa"/>
            <w:tcBorders>
              <w:top w:val="nil"/>
              <w:left w:val="nil"/>
              <w:bottom w:val="nil"/>
              <w:right w:val="nil"/>
            </w:tcBorders>
            <w:shd w:val="clear" w:color="000000" w:fill="FEDA80"/>
            <w:vAlign w:val="center"/>
            <w:hideMark/>
          </w:tcPr>
          <w:p w14:paraId="396C8517"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687" w:type="dxa"/>
            <w:tcBorders>
              <w:top w:val="nil"/>
              <w:left w:val="nil"/>
              <w:bottom w:val="nil"/>
              <w:right w:val="nil"/>
            </w:tcBorders>
            <w:shd w:val="clear" w:color="000000" w:fill="94CC7E"/>
            <w:vAlign w:val="center"/>
            <w:hideMark/>
          </w:tcPr>
          <w:p w14:paraId="133A8BE4"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59</w:t>
            </w:r>
          </w:p>
        </w:tc>
        <w:tc>
          <w:tcPr>
            <w:tcW w:w="872" w:type="dxa"/>
            <w:vMerge/>
            <w:tcBorders>
              <w:top w:val="nil"/>
              <w:left w:val="nil"/>
              <w:bottom w:val="nil"/>
              <w:right w:val="nil"/>
            </w:tcBorders>
            <w:vAlign w:val="center"/>
            <w:hideMark/>
          </w:tcPr>
          <w:p w14:paraId="481556B6"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9" w:type="dxa"/>
            <w:vMerge/>
            <w:tcBorders>
              <w:top w:val="nil"/>
              <w:left w:val="nil"/>
              <w:bottom w:val="nil"/>
              <w:right w:val="nil"/>
            </w:tcBorders>
            <w:vAlign w:val="center"/>
            <w:hideMark/>
          </w:tcPr>
          <w:p w14:paraId="75AC5663"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93" w:type="dxa"/>
            <w:vMerge/>
            <w:tcBorders>
              <w:top w:val="nil"/>
              <w:left w:val="nil"/>
              <w:bottom w:val="nil"/>
              <w:right w:val="nil"/>
            </w:tcBorders>
            <w:vAlign w:val="center"/>
            <w:hideMark/>
          </w:tcPr>
          <w:p w14:paraId="6F7AFEBC"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8E6F33" w14:paraId="40EE0B4F" w14:textId="77777777" w:rsidTr="008E6F33">
        <w:trPr>
          <w:trHeight w:val="300"/>
        </w:trPr>
        <w:tc>
          <w:tcPr>
            <w:tcW w:w="706" w:type="dxa"/>
            <w:vMerge w:val="restart"/>
            <w:tcBorders>
              <w:top w:val="nil"/>
              <w:left w:val="nil"/>
              <w:bottom w:val="nil"/>
              <w:right w:val="nil"/>
            </w:tcBorders>
            <w:shd w:val="clear" w:color="auto" w:fill="auto"/>
            <w:hideMark/>
          </w:tcPr>
          <w:p w14:paraId="6BC8B4D9"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4</w:t>
            </w:r>
          </w:p>
        </w:tc>
        <w:tc>
          <w:tcPr>
            <w:tcW w:w="2696" w:type="dxa"/>
            <w:vMerge w:val="restart"/>
            <w:tcBorders>
              <w:top w:val="nil"/>
              <w:left w:val="nil"/>
              <w:bottom w:val="nil"/>
              <w:right w:val="nil"/>
            </w:tcBorders>
            <w:shd w:val="clear" w:color="auto" w:fill="auto"/>
            <w:hideMark/>
          </w:tcPr>
          <w:p w14:paraId="0DCEE837"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Vocabulary</w:t>
            </w:r>
          </w:p>
        </w:tc>
        <w:tc>
          <w:tcPr>
            <w:tcW w:w="570" w:type="dxa"/>
            <w:tcBorders>
              <w:top w:val="nil"/>
              <w:left w:val="nil"/>
              <w:bottom w:val="nil"/>
              <w:right w:val="nil"/>
            </w:tcBorders>
            <w:shd w:val="clear" w:color="auto" w:fill="auto"/>
            <w:vAlign w:val="center"/>
            <w:hideMark/>
          </w:tcPr>
          <w:p w14:paraId="55AF315D"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Male</w:t>
            </w:r>
          </w:p>
        </w:tc>
        <w:tc>
          <w:tcPr>
            <w:tcW w:w="850" w:type="dxa"/>
            <w:tcBorders>
              <w:top w:val="nil"/>
              <w:left w:val="nil"/>
              <w:bottom w:val="nil"/>
              <w:right w:val="nil"/>
            </w:tcBorders>
            <w:shd w:val="clear" w:color="000000" w:fill="FBAC78"/>
            <w:vAlign w:val="center"/>
            <w:hideMark/>
          </w:tcPr>
          <w:p w14:paraId="3D059D25"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18</w:t>
            </w:r>
          </w:p>
        </w:tc>
        <w:tc>
          <w:tcPr>
            <w:tcW w:w="708" w:type="dxa"/>
            <w:tcBorders>
              <w:top w:val="nil"/>
              <w:left w:val="nil"/>
              <w:bottom w:val="nil"/>
              <w:right w:val="nil"/>
            </w:tcBorders>
            <w:shd w:val="clear" w:color="000000" w:fill="B3D580"/>
            <w:vAlign w:val="center"/>
            <w:hideMark/>
          </w:tcPr>
          <w:p w14:paraId="1B6A5E8C"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52</w:t>
            </w:r>
          </w:p>
        </w:tc>
        <w:tc>
          <w:tcPr>
            <w:tcW w:w="687" w:type="dxa"/>
            <w:tcBorders>
              <w:top w:val="nil"/>
              <w:left w:val="nil"/>
              <w:bottom w:val="nil"/>
              <w:right w:val="nil"/>
            </w:tcBorders>
            <w:shd w:val="clear" w:color="000000" w:fill="FEDA80"/>
            <w:vAlign w:val="center"/>
            <w:hideMark/>
          </w:tcPr>
          <w:p w14:paraId="5AB9ECFC"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872" w:type="dxa"/>
            <w:vMerge w:val="restart"/>
            <w:tcBorders>
              <w:top w:val="nil"/>
              <w:left w:val="nil"/>
              <w:bottom w:val="nil"/>
              <w:right w:val="nil"/>
            </w:tcBorders>
            <w:shd w:val="clear" w:color="auto" w:fill="auto"/>
            <w:vAlign w:val="center"/>
            <w:hideMark/>
          </w:tcPr>
          <w:p w14:paraId="29C56E5E"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333</w:t>
            </w:r>
          </w:p>
        </w:tc>
        <w:tc>
          <w:tcPr>
            <w:tcW w:w="849" w:type="dxa"/>
            <w:vMerge w:val="restart"/>
            <w:tcBorders>
              <w:top w:val="nil"/>
              <w:left w:val="nil"/>
              <w:bottom w:val="nil"/>
              <w:right w:val="nil"/>
            </w:tcBorders>
            <w:shd w:val="clear" w:color="auto" w:fill="auto"/>
            <w:vAlign w:val="center"/>
            <w:hideMark/>
          </w:tcPr>
          <w:p w14:paraId="1627D86E"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0.086</w:t>
            </w:r>
          </w:p>
        </w:tc>
        <w:tc>
          <w:tcPr>
            <w:tcW w:w="993" w:type="dxa"/>
            <w:vMerge w:val="restart"/>
            <w:tcBorders>
              <w:top w:val="nil"/>
              <w:left w:val="nil"/>
              <w:bottom w:val="nil"/>
              <w:right w:val="nil"/>
            </w:tcBorders>
            <w:shd w:val="clear" w:color="auto" w:fill="auto"/>
            <w:vAlign w:val="center"/>
            <w:hideMark/>
          </w:tcPr>
          <w:p w14:paraId="11A6A3FE"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Accept</w:t>
            </w:r>
          </w:p>
        </w:tc>
      </w:tr>
      <w:tr w:rsidR="00423B00" w:rsidRPr="008E6F33" w14:paraId="632FDA59" w14:textId="77777777" w:rsidTr="008E6F33">
        <w:trPr>
          <w:trHeight w:val="300"/>
        </w:trPr>
        <w:tc>
          <w:tcPr>
            <w:tcW w:w="706" w:type="dxa"/>
            <w:vMerge/>
            <w:tcBorders>
              <w:top w:val="nil"/>
              <w:left w:val="nil"/>
              <w:bottom w:val="nil"/>
              <w:right w:val="nil"/>
            </w:tcBorders>
            <w:hideMark/>
          </w:tcPr>
          <w:p w14:paraId="0734ACD8"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696" w:type="dxa"/>
            <w:vMerge/>
            <w:tcBorders>
              <w:top w:val="nil"/>
              <w:left w:val="nil"/>
              <w:bottom w:val="nil"/>
              <w:right w:val="nil"/>
            </w:tcBorders>
            <w:hideMark/>
          </w:tcPr>
          <w:p w14:paraId="0AD79777"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570" w:type="dxa"/>
            <w:tcBorders>
              <w:top w:val="nil"/>
              <w:left w:val="nil"/>
              <w:bottom w:val="nil"/>
              <w:right w:val="nil"/>
            </w:tcBorders>
            <w:shd w:val="clear" w:color="auto" w:fill="auto"/>
            <w:vAlign w:val="center"/>
            <w:hideMark/>
          </w:tcPr>
          <w:p w14:paraId="0BDA5E2A"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Female</w:t>
            </w:r>
          </w:p>
        </w:tc>
        <w:tc>
          <w:tcPr>
            <w:tcW w:w="850" w:type="dxa"/>
            <w:tcBorders>
              <w:top w:val="nil"/>
              <w:left w:val="nil"/>
              <w:bottom w:val="nil"/>
              <w:right w:val="nil"/>
            </w:tcBorders>
            <w:shd w:val="clear" w:color="000000" w:fill="FBA175"/>
            <w:vAlign w:val="center"/>
            <w:hideMark/>
          </w:tcPr>
          <w:p w14:paraId="535B31FF"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15</w:t>
            </w:r>
          </w:p>
        </w:tc>
        <w:tc>
          <w:tcPr>
            <w:tcW w:w="708" w:type="dxa"/>
            <w:tcBorders>
              <w:top w:val="nil"/>
              <w:left w:val="nil"/>
              <w:bottom w:val="nil"/>
              <w:right w:val="nil"/>
            </w:tcBorders>
            <w:shd w:val="clear" w:color="000000" w:fill="FEDA80"/>
            <w:vAlign w:val="center"/>
            <w:hideMark/>
          </w:tcPr>
          <w:p w14:paraId="6C99DB13"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687" w:type="dxa"/>
            <w:tcBorders>
              <w:top w:val="nil"/>
              <w:left w:val="nil"/>
              <w:bottom w:val="nil"/>
              <w:right w:val="nil"/>
            </w:tcBorders>
            <w:shd w:val="clear" w:color="000000" w:fill="A1D07F"/>
            <w:vAlign w:val="center"/>
            <w:hideMark/>
          </w:tcPr>
          <w:p w14:paraId="65766721"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56</w:t>
            </w:r>
          </w:p>
        </w:tc>
        <w:tc>
          <w:tcPr>
            <w:tcW w:w="872" w:type="dxa"/>
            <w:vMerge/>
            <w:tcBorders>
              <w:top w:val="nil"/>
              <w:left w:val="nil"/>
              <w:bottom w:val="nil"/>
              <w:right w:val="nil"/>
            </w:tcBorders>
            <w:vAlign w:val="center"/>
            <w:hideMark/>
          </w:tcPr>
          <w:p w14:paraId="0A5F4751"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9" w:type="dxa"/>
            <w:vMerge/>
            <w:tcBorders>
              <w:top w:val="nil"/>
              <w:left w:val="nil"/>
              <w:bottom w:val="nil"/>
              <w:right w:val="nil"/>
            </w:tcBorders>
            <w:vAlign w:val="center"/>
            <w:hideMark/>
          </w:tcPr>
          <w:p w14:paraId="043F983D"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93" w:type="dxa"/>
            <w:vMerge/>
            <w:tcBorders>
              <w:top w:val="nil"/>
              <w:left w:val="nil"/>
              <w:bottom w:val="nil"/>
              <w:right w:val="nil"/>
            </w:tcBorders>
            <w:vAlign w:val="center"/>
            <w:hideMark/>
          </w:tcPr>
          <w:p w14:paraId="16C01D47"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8E6F33" w14:paraId="6A34764C" w14:textId="77777777" w:rsidTr="008E6F33">
        <w:trPr>
          <w:trHeight w:val="193"/>
        </w:trPr>
        <w:tc>
          <w:tcPr>
            <w:tcW w:w="706" w:type="dxa"/>
            <w:vMerge w:val="restart"/>
            <w:tcBorders>
              <w:top w:val="nil"/>
              <w:left w:val="nil"/>
              <w:bottom w:val="nil"/>
              <w:right w:val="nil"/>
            </w:tcBorders>
            <w:shd w:val="clear" w:color="auto" w:fill="auto"/>
            <w:hideMark/>
          </w:tcPr>
          <w:p w14:paraId="3DD872F5"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5</w:t>
            </w:r>
          </w:p>
        </w:tc>
        <w:tc>
          <w:tcPr>
            <w:tcW w:w="2696" w:type="dxa"/>
            <w:vMerge w:val="restart"/>
            <w:tcBorders>
              <w:top w:val="nil"/>
              <w:left w:val="nil"/>
              <w:bottom w:val="nil"/>
              <w:right w:val="nil"/>
            </w:tcBorders>
            <w:shd w:val="clear" w:color="auto" w:fill="auto"/>
            <w:hideMark/>
          </w:tcPr>
          <w:p w14:paraId="33BEE6B0"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Reading Comprehension</w:t>
            </w:r>
          </w:p>
        </w:tc>
        <w:tc>
          <w:tcPr>
            <w:tcW w:w="570" w:type="dxa"/>
            <w:tcBorders>
              <w:top w:val="nil"/>
              <w:left w:val="nil"/>
              <w:bottom w:val="nil"/>
              <w:right w:val="nil"/>
            </w:tcBorders>
            <w:shd w:val="clear" w:color="auto" w:fill="auto"/>
            <w:vAlign w:val="center"/>
            <w:hideMark/>
          </w:tcPr>
          <w:p w14:paraId="3DA4C4EE"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Male</w:t>
            </w:r>
          </w:p>
        </w:tc>
        <w:tc>
          <w:tcPr>
            <w:tcW w:w="850" w:type="dxa"/>
            <w:tcBorders>
              <w:top w:val="nil"/>
              <w:left w:val="nil"/>
              <w:bottom w:val="nil"/>
              <w:right w:val="nil"/>
            </w:tcBorders>
            <w:shd w:val="clear" w:color="000000" w:fill="FCC37C"/>
            <w:vAlign w:val="center"/>
            <w:hideMark/>
          </w:tcPr>
          <w:p w14:paraId="7523B3E0"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24</w:t>
            </w:r>
          </w:p>
        </w:tc>
        <w:tc>
          <w:tcPr>
            <w:tcW w:w="708" w:type="dxa"/>
            <w:tcBorders>
              <w:top w:val="nil"/>
              <w:left w:val="nil"/>
              <w:bottom w:val="nil"/>
              <w:right w:val="nil"/>
            </w:tcBorders>
            <w:shd w:val="clear" w:color="000000" w:fill="B3D580"/>
            <w:vAlign w:val="center"/>
            <w:hideMark/>
          </w:tcPr>
          <w:p w14:paraId="75B89B46"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52</w:t>
            </w:r>
          </w:p>
        </w:tc>
        <w:tc>
          <w:tcPr>
            <w:tcW w:w="687" w:type="dxa"/>
            <w:tcBorders>
              <w:top w:val="nil"/>
              <w:left w:val="nil"/>
              <w:bottom w:val="nil"/>
              <w:right w:val="nil"/>
            </w:tcBorders>
            <w:shd w:val="clear" w:color="000000" w:fill="FCC37C"/>
            <w:vAlign w:val="center"/>
            <w:hideMark/>
          </w:tcPr>
          <w:p w14:paraId="4629B2DB"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24</w:t>
            </w:r>
          </w:p>
        </w:tc>
        <w:tc>
          <w:tcPr>
            <w:tcW w:w="872" w:type="dxa"/>
            <w:vMerge w:val="restart"/>
            <w:tcBorders>
              <w:top w:val="nil"/>
              <w:left w:val="nil"/>
              <w:bottom w:val="nil"/>
              <w:right w:val="nil"/>
            </w:tcBorders>
            <w:shd w:val="clear" w:color="auto" w:fill="auto"/>
            <w:vAlign w:val="center"/>
            <w:hideMark/>
          </w:tcPr>
          <w:p w14:paraId="48BF6116"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371</w:t>
            </w:r>
          </w:p>
        </w:tc>
        <w:tc>
          <w:tcPr>
            <w:tcW w:w="849" w:type="dxa"/>
            <w:vMerge w:val="restart"/>
            <w:tcBorders>
              <w:top w:val="nil"/>
              <w:left w:val="nil"/>
              <w:bottom w:val="nil"/>
              <w:right w:val="nil"/>
            </w:tcBorders>
            <w:shd w:val="clear" w:color="auto" w:fill="auto"/>
            <w:vAlign w:val="center"/>
            <w:hideMark/>
          </w:tcPr>
          <w:p w14:paraId="70FC678D"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0.268</w:t>
            </w:r>
          </w:p>
        </w:tc>
        <w:tc>
          <w:tcPr>
            <w:tcW w:w="993" w:type="dxa"/>
            <w:vMerge w:val="restart"/>
            <w:tcBorders>
              <w:top w:val="nil"/>
              <w:left w:val="nil"/>
              <w:bottom w:val="nil"/>
              <w:right w:val="nil"/>
            </w:tcBorders>
            <w:shd w:val="clear" w:color="auto" w:fill="auto"/>
            <w:vAlign w:val="center"/>
            <w:hideMark/>
          </w:tcPr>
          <w:p w14:paraId="1E1D6EE8"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Accept</w:t>
            </w:r>
          </w:p>
        </w:tc>
      </w:tr>
      <w:tr w:rsidR="00423B00" w:rsidRPr="008E6F33" w14:paraId="4970C508" w14:textId="77777777" w:rsidTr="008E6F33">
        <w:trPr>
          <w:trHeight w:val="300"/>
        </w:trPr>
        <w:tc>
          <w:tcPr>
            <w:tcW w:w="706" w:type="dxa"/>
            <w:vMerge/>
            <w:tcBorders>
              <w:top w:val="nil"/>
              <w:left w:val="nil"/>
              <w:bottom w:val="nil"/>
              <w:right w:val="nil"/>
            </w:tcBorders>
            <w:hideMark/>
          </w:tcPr>
          <w:p w14:paraId="79AB2E67"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696" w:type="dxa"/>
            <w:vMerge/>
            <w:tcBorders>
              <w:top w:val="nil"/>
              <w:left w:val="nil"/>
              <w:bottom w:val="nil"/>
              <w:right w:val="nil"/>
            </w:tcBorders>
            <w:hideMark/>
          </w:tcPr>
          <w:p w14:paraId="37201BBB"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570" w:type="dxa"/>
            <w:tcBorders>
              <w:top w:val="nil"/>
              <w:left w:val="nil"/>
              <w:bottom w:val="nil"/>
              <w:right w:val="nil"/>
            </w:tcBorders>
            <w:shd w:val="clear" w:color="auto" w:fill="auto"/>
            <w:vAlign w:val="center"/>
            <w:hideMark/>
          </w:tcPr>
          <w:p w14:paraId="65D4A794"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Female</w:t>
            </w:r>
          </w:p>
        </w:tc>
        <w:tc>
          <w:tcPr>
            <w:tcW w:w="850" w:type="dxa"/>
            <w:tcBorders>
              <w:top w:val="nil"/>
              <w:left w:val="nil"/>
              <w:bottom w:val="nil"/>
              <w:right w:val="nil"/>
            </w:tcBorders>
            <w:shd w:val="clear" w:color="000000" w:fill="FCBB7A"/>
            <w:vAlign w:val="center"/>
            <w:hideMark/>
          </w:tcPr>
          <w:p w14:paraId="2A2DC005"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22</w:t>
            </w:r>
          </w:p>
        </w:tc>
        <w:tc>
          <w:tcPr>
            <w:tcW w:w="708" w:type="dxa"/>
            <w:tcBorders>
              <w:top w:val="nil"/>
              <w:left w:val="nil"/>
              <w:bottom w:val="nil"/>
              <w:right w:val="nil"/>
            </w:tcBorders>
            <w:shd w:val="clear" w:color="000000" w:fill="FEDA80"/>
            <w:vAlign w:val="center"/>
            <w:hideMark/>
          </w:tcPr>
          <w:p w14:paraId="382C3ED5"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687" w:type="dxa"/>
            <w:tcBorders>
              <w:top w:val="nil"/>
              <w:left w:val="nil"/>
              <w:bottom w:val="nil"/>
              <w:right w:val="nil"/>
            </w:tcBorders>
            <w:shd w:val="clear" w:color="000000" w:fill="C4DA81"/>
            <w:vAlign w:val="center"/>
            <w:hideMark/>
          </w:tcPr>
          <w:p w14:paraId="14734201"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48</w:t>
            </w:r>
          </w:p>
        </w:tc>
        <w:tc>
          <w:tcPr>
            <w:tcW w:w="872" w:type="dxa"/>
            <w:vMerge/>
            <w:tcBorders>
              <w:top w:val="nil"/>
              <w:left w:val="nil"/>
              <w:bottom w:val="nil"/>
              <w:right w:val="nil"/>
            </w:tcBorders>
            <w:vAlign w:val="center"/>
            <w:hideMark/>
          </w:tcPr>
          <w:p w14:paraId="24B7E4ED"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9" w:type="dxa"/>
            <w:vMerge/>
            <w:tcBorders>
              <w:top w:val="nil"/>
              <w:left w:val="nil"/>
              <w:bottom w:val="nil"/>
              <w:right w:val="nil"/>
            </w:tcBorders>
            <w:vAlign w:val="center"/>
            <w:hideMark/>
          </w:tcPr>
          <w:p w14:paraId="3DD6134B"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93" w:type="dxa"/>
            <w:vMerge/>
            <w:tcBorders>
              <w:top w:val="nil"/>
              <w:left w:val="nil"/>
              <w:bottom w:val="nil"/>
              <w:right w:val="nil"/>
            </w:tcBorders>
            <w:vAlign w:val="center"/>
            <w:hideMark/>
          </w:tcPr>
          <w:p w14:paraId="58AEEAC1"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8E6F33" w14:paraId="666675EB" w14:textId="77777777" w:rsidTr="008E6F33">
        <w:trPr>
          <w:trHeight w:val="300"/>
        </w:trPr>
        <w:tc>
          <w:tcPr>
            <w:tcW w:w="706" w:type="dxa"/>
            <w:vMerge w:val="restart"/>
            <w:tcBorders>
              <w:top w:val="nil"/>
              <w:left w:val="nil"/>
              <w:bottom w:val="nil"/>
              <w:right w:val="nil"/>
            </w:tcBorders>
            <w:shd w:val="clear" w:color="auto" w:fill="auto"/>
            <w:hideMark/>
          </w:tcPr>
          <w:p w14:paraId="0643925C"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6</w:t>
            </w:r>
          </w:p>
        </w:tc>
        <w:tc>
          <w:tcPr>
            <w:tcW w:w="2696" w:type="dxa"/>
            <w:vMerge w:val="restart"/>
            <w:tcBorders>
              <w:top w:val="nil"/>
              <w:left w:val="nil"/>
              <w:bottom w:val="nil"/>
              <w:right w:val="nil"/>
            </w:tcBorders>
            <w:shd w:val="clear" w:color="auto" w:fill="auto"/>
            <w:hideMark/>
          </w:tcPr>
          <w:p w14:paraId="69528DB7"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Reading Fluency</w:t>
            </w:r>
          </w:p>
        </w:tc>
        <w:tc>
          <w:tcPr>
            <w:tcW w:w="570" w:type="dxa"/>
            <w:tcBorders>
              <w:top w:val="nil"/>
              <w:left w:val="nil"/>
              <w:bottom w:val="nil"/>
              <w:right w:val="nil"/>
            </w:tcBorders>
            <w:shd w:val="clear" w:color="auto" w:fill="auto"/>
            <w:vAlign w:val="center"/>
            <w:hideMark/>
          </w:tcPr>
          <w:p w14:paraId="1F138B76"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Male</w:t>
            </w:r>
          </w:p>
        </w:tc>
        <w:tc>
          <w:tcPr>
            <w:tcW w:w="850" w:type="dxa"/>
            <w:tcBorders>
              <w:top w:val="nil"/>
              <w:left w:val="nil"/>
              <w:bottom w:val="nil"/>
              <w:right w:val="nil"/>
            </w:tcBorders>
            <w:shd w:val="clear" w:color="000000" w:fill="FCB87A"/>
            <w:vAlign w:val="center"/>
            <w:hideMark/>
          </w:tcPr>
          <w:p w14:paraId="4BD9E98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21</w:t>
            </w:r>
          </w:p>
        </w:tc>
        <w:tc>
          <w:tcPr>
            <w:tcW w:w="708" w:type="dxa"/>
            <w:tcBorders>
              <w:top w:val="nil"/>
              <w:left w:val="nil"/>
              <w:bottom w:val="nil"/>
              <w:right w:val="nil"/>
            </w:tcBorders>
            <w:shd w:val="clear" w:color="000000" w:fill="D1DE82"/>
            <w:vAlign w:val="center"/>
            <w:hideMark/>
          </w:tcPr>
          <w:p w14:paraId="01E0108C"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45</w:t>
            </w:r>
          </w:p>
        </w:tc>
        <w:tc>
          <w:tcPr>
            <w:tcW w:w="687" w:type="dxa"/>
            <w:tcBorders>
              <w:top w:val="nil"/>
              <w:left w:val="nil"/>
              <w:bottom w:val="nil"/>
              <w:right w:val="nil"/>
            </w:tcBorders>
            <w:shd w:val="clear" w:color="000000" w:fill="FEE582"/>
            <w:vAlign w:val="center"/>
            <w:hideMark/>
          </w:tcPr>
          <w:p w14:paraId="0BE7890E"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33</w:t>
            </w:r>
          </w:p>
        </w:tc>
        <w:tc>
          <w:tcPr>
            <w:tcW w:w="872" w:type="dxa"/>
            <w:vMerge w:val="restart"/>
            <w:tcBorders>
              <w:top w:val="nil"/>
              <w:left w:val="nil"/>
              <w:bottom w:val="nil"/>
              <w:right w:val="nil"/>
            </w:tcBorders>
            <w:shd w:val="clear" w:color="auto" w:fill="auto"/>
            <w:vAlign w:val="center"/>
            <w:hideMark/>
          </w:tcPr>
          <w:p w14:paraId="4C81886C"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372</w:t>
            </w:r>
          </w:p>
        </w:tc>
        <w:tc>
          <w:tcPr>
            <w:tcW w:w="849" w:type="dxa"/>
            <w:vMerge w:val="restart"/>
            <w:tcBorders>
              <w:top w:val="nil"/>
              <w:left w:val="nil"/>
              <w:bottom w:val="nil"/>
              <w:right w:val="nil"/>
            </w:tcBorders>
            <w:shd w:val="clear" w:color="auto" w:fill="auto"/>
            <w:vAlign w:val="center"/>
            <w:hideMark/>
          </w:tcPr>
          <w:p w14:paraId="205B79C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0.272</w:t>
            </w:r>
          </w:p>
        </w:tc>
        <w:tc>
          <w:tcPr>
            <w:tcW w:w="993" w:type="dxa"/>
            <w:vMerge w:val="restart"/>
            <w:tcBorders>
              <w:top w:val="nil"/>
              <w:left w:val="nil"/>
              <w:bottom w:val="nil"/>
              <w:right w:val="nil"/>
            </w:tcBorders>
            <w:shd w:val="clear" w:color="auto" w:fill="auto"/>
            <w:vAlign w:val="center"/>
            <w:hideMark/>
          </w:tcPr>
          <w:p w14:paraId="705ACC8F"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Accept</w:t>
            </w:r>
          </w:p>
        </w:tc>
      </w:tr>
      <w:tr w:rsidR="00423B00" w:rsidRPr="008E6F33" w14:paraId="5FFA363B" w14:textId="77777777" w:rsidTr="008E6F33">
        <w:trPr>
          <w:trHeight w:val="300"/>
        </w:trPr>
        <w:tc>
          <w:tcPr>
            <w:tcW w:w="706" w:type="dxa"/>
            <w:vMerge/>
            <w:tcBorders>
              <w:top w:val="nil"/>
              <w:left w:val="nil"/>
              <w:bottom w:val="nil"/>
              <w:right w:val="nil"/>
            </w:tcBorders>
            <w:hideMark/>
          </w:tcPr>
          <w:p w14:paraId="03C6AED6"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696" w:type="dxa"/>
            <w:vMerge/>
            <w:tcBorders>
              <w:top w:val="nil"/>
              <w:left w:val="nil"/>
              <w:bottom w:val="nil"/>
              <w:right w:val="nil"/>
            </w:tcBorders>
            <w:hideMark/>
          </w:tcPr>
          <w:p w14:paraId="782E01E2"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570" w:type="dxa"/>
            <w:tcBorders>
              <w:top w:val="nil"/>
              <w:left w:val="nil"/>
              <w:bottom w:val="nil"/>
              <w:right w:val="nil"/>
            </w:tcBorders>
            <w:shd w:val="clear" w:color="auto" w:fill="auto"/>
            <w:vAlign w:val="center"/>
            <w:hideMark/>
          </w:tcPr>
          <w:p w14:paraId="180B3982"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Female</w:t>
            </w:r>
          </w:p>
        </w:tc>
        <w:tc>
          <w:tcPr>
            <w:tcW w:w="850" w:type="dxa"/>
            <w:tcBorders>
              <w:top w:val="nil"/>
              <w:left w:val="nil"/>
              <w:bottom w:val="nil"/>
              <w:right w:val="nil"/>
            </w:tcBorders>
            <w:shd w:val="clear" w:color="000000" w:fill="FCBB7A"/>
            <w:vAlign w:val="center"/>
            <w:hideMark/>
          </w:tcPr>
          <w:p w14:paraId="01A9F431"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22</w:t>
            </w:r>
          </w:p>
        </w:tc>
        <w:tc>
          <w:tcPr>
            <w:tcW w:w="708" w:type="dxa"/>
            <w:tcBorders>
              <w:top w:val="nil"/>
              <w:left w:val="nil"/>
              <w:bottom w:val="nil"/>
              <w:right w:val="nil"/>
            </w:tcBorders>
            <w:shd w:val="clear" w:color="000000" w:fill="FDCA7D"/>
            <w:vAlign w:val="center"/>
            <w:hideMark/>
          </w:tcPr>
          <w:p w14:paraId="7009A59C"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26</w:t>
            </w:r>
          </w:p>
        </w:tc>
        <w:tc>
          <w:tcPr>
            <w:tcW w:w="687" w:type="dxa"/>
            <w:tcBorders>
              <w:top w:val="nil"/>
              <w:left w:val="nil"/>
              <w:bottom w:val="nil"/>
              <w:right w:val="nil"/>
            </w:tcBorders>
            <w:shd w:val="clear" w:color="000000" w:fill="B3D580"/>
            <w:vAlign w:val="center"/>
            <w:hideMark/>
          </w:tcPr>
          <w:p w14:paraId="3D233926"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52</w:t>
            </w:r>
          </w:p>
        </w:tc>
        <w:tc>
          <w:tcPr>
            <w:tcW w:w="872" w:type="dxa"/>
            <w:vMerge/>
            <w:tcBorders>
              <w:top w:val="nil"/>
              <w:left w:val="nil"/>
              <w:bottom w:val="nil"/>
              <w:right w:val="nil"/>
            </w:tcBorders>
            <w:vAlign w:val="center"/>
            <w:hideMark/>
          </w:tcPr>
          <w:p w14:paraId="0B544658"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9" w:type="dxa"/>
            <w:vMerge/>
            <w:tcBorders>
              <w:top w:val="nil"/>
              <w:left w:val="nil"/>
              <w:bottom w:val="nil"/>
              <w:right w:val="nil"/>
            </w:tcBorders>
            <w:vAlign w:val="center"/>
            <w:hideMark/>
          </w:tcPr>
          <w:p w14:paraId="3B1B41C9"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93" w:type="dxa"/>
            <w:vMerge/>
            <w:tcBorders>
              <w:top w:val="nil"/>
              <w:left w:val="nil"/>
              <w:bottom w:val="nil"/>
              <w:right w:val="nil"/>
            </w:tcBorders>
            <w:vAlign w:val="center"/>
            <w:hideMark/>
          </w:tcPr>
          <w:p w14:paraId="1FB78F1E"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8E6F33" w14:paraId="70D7F997" w14:textId="77777777" w:rsidTr="008E6F33">
        <w:trPr>
          <w:trHeight w:val="300"/>
        </w:trPr>
        <w:tc>
          <w:tcPr>
            <w:tcW w:w="706" w:type="dxa"/>
            <w:vMerge w:val="restart"/>
            <w:tcBorders>
              <w:top w:val="nil"/>
              <w:left w:val="nil"/>
              <w:bottom w:val="nil"/>
              <w:right w:val="nil"/>
            </w:tcBorders>
            <w:shd w:val="clear" w:color="auto" w:fill="auto"/>
            <w:hideMark/>
          </w:tcPr>
          <w:p w14:paraId="1CFF6873"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7</w:t>
            </w:r>
          </w:p>
        </w:tc>
        <w:tc>
          <w:tcPr>
            <w:tcW w:w="2696" w:type="dxa"/>
            <w:vMerge w:val="restart"/>
            <w:tcBorders>
              <w:top w:val="nil"/>
              <w:left w:val="nil"/>
              <w:bottom w:val="nil"/>
              <w:right w:val="nil"/>
            </w:tcBorders>
            <w:shd w:val="clear" w:color="auto" w:fill="auto"/>
            <w:hideMark/>
          </w:tcPr>
          <w:p w14:paraId="0D56D6A7"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Concept of Print</w:t>
            </w:r>
          </w:p>
        </w:tc>
        <w:tc>
          <w:tcPr>
            <w:tcW w:w="570" w:type="dxa"/>
            <w:tcBorders>
              <w:top w:val="nil"/>
              <w:left w:val="nil"/>
              <w:bottom w:val="nil"/>
              <w:right w:val="nil"/>
            </w:tcBorders>
            <w:shd w:val="clear" w:color="auto" w:fill="auto"/>
            <w:vAlign w:val="center"/>
            <w:hideMark/>
          </w:tcPr>
          <w:p w14:paraId="57757419"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Male</w:t>
            </w:r>
          </w:p>
        </w:tc>
        <w:tc>
          <w:tcPr>
            <w:tcW w:w="850" w:type="dxa"/>
            <w:tcBorders>
              <w:top w:val="nil"/>
              <w:left w:val="nil"/>
              <w:bottom w:val="nil"/>
              <w:right w:val="nil"/>
            </w:tcBorders>
            <w:shd w:val="clear" w:color="000000" w:fill="FA9673"/>
            <w:vAlign w:val="center"/>
            <w:hideMark/>
          </w:tcPr>
          <w:p w14:paraId="4FF3BC19"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12</w:t>
            </w:r>
          </w:p>
        </w:tc>
        <w:tc>
          <w:tcPr>
            <w:tcW w:w="708" w:type="dxa"/>
            <w:tcBorders>
              <w:top w:val="nil"/>
              <w:left w:val="nil"/>
              <w:bottom w:val="nil"/>
              <w:right w:val="nil"/>
            </w:tcBorders>
            <w:shd w:val="clear" w:color="000000" w:fill="98CE7F"/>
            <w:vAlign w:val="center"/>
            <w:hideMark/>
          </w:tcPr>
          <w:p w14:paraId="5483DCD4"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58</w:t>
            </w:r>
          </w:p>
        </w:tc>
        <w:tc>
          <w:tcPr>
            <w:tcW w:w="687" w:type="dxa"/>
            <w:tcBorders>
              <w:top w:val="nil"/>
              <w:left w:val="nil"/>
              <w:bottom w:val="nil"/>
              <w:right w:val="nil"/>
            </w:tcBorders>
            <w:shd w:val="clear" w:color="000000" w:fill="FEDA80"/>
            <w:vAlign w:val="center"/>
            <w:hideMark/>
          </w:tcPr>
          <w:p w14:paraId="61BB915F"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872" w:type="dxa"/>
            <w:vMerge w:val="restart"/>
            <w:tcBorders>
              <w:top w:val="nil"/>
              <w:left w:val="nil"/>
              <w:bottom w:val="nil"/>
              <w:right w:val="nil"/>
            </w:tcBorders>
            <w:shd w:val="clear" w:color="auto" w:fill="auto"/>
            <w:vAlign w:val="center"/>
            <w:hideMark/>
          </w:tcPr>
          <w:p w14:paraId="73C4D9FA"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409</w:t>
            </w:r>
          </w:p>
        </w:tc>
        <w:tc>
          <w:tcPr>
            <w:tcW w:w="849" w:type="dxa"/>
            <w:vMerge w:val="restart"/>
            <w:tcBorders>
              <w:top w:val="nil"/>
              <w:left w:val="nil"/>
              <w:bottom w:val="nil"/>
              <w:right w:val="nil"/>
            </w:tcBorders>
            <w:shd w:val="clear" w:color="auto" w:fill="auto"/>
            <w:vAlign w:val="center"/>
            <w:hideMark/>
          </w:tcPr>
          <w:p w14:paraId="61EB3E4F"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0.583</w:t>
            </w:r>
          </w:p>
        </w:tc>
        <w:tc>
          <w:tcPr>
            <w:tcW w:w="993" w:type="dxa"/>
            <w:vMerge w:val="restart"/>
            <w:tcBorders>
              <w:top w:val="nil"/>
              <w:left w:val="nil"/>
              <w:bottom w:val="nil"/>
              <w:right w:val="nil"/>
            </w:tcBorders>
            <w:shd w:val="clear" w:color="auto" w:fill="auto"/>
            <w:vAlign w:val="center"/>
            <w:hideMark/>
          </w:tcPr>
          <w:p w14:paraId="18C24B85"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Accept</w:t>
            </w:r>
          </w:p>
        </w:tc>
      </w:tr>
      <w:tr w:rsidR="00423B00" w:rsidRPr="008E6F33" w14:paraId="6CDB09CC" w14:textId="77777777" w:rsidTr="008E6F33">
        <w:trPr>
          <w:trHeight w:val="300"/>
        </w:trPr>
        <w:tc>
          <w:tcPr>
            <w:tcW w:w="706" w:type="dxa"/>
            <w:vMerge/>
            <w:tcBorders>
              <w:top w:val="nil"/>
              <w:left w:val="nil"/>
              <w:bottom w:val="nil"/>
              <w:right w:val="nil"/>
            </w:tcBorders>
            <w:hideMark/>
          </w:tcPr>
          <w:p w14:paraId="288F129D"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696" w:type="dxa"/>
            <w:vMerge/>
            <w:tcBorders>
              <w:top w:val="nil"/>
              <w:left w:val="nil"/>
              <w:bottom w:val="nil"/>
              <w:right w:val="nil"/>
            </w:tcBorders>
            <w:hideMark/>
          </w:tcPr>
          <w:p w14:paraId="13C9D526"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570" w:type="dxa"/>
            <w:tcBorders>
              <w:top w:val="nil"/>
              <w:left w:val="nil"/>
              <w:bottom w:val="nil"/>
              <w:right w:val="nil"/>
            </w:tcBorders>
            <w:shd w:val="clear" w:color="auto" w:fill="auto"/>
            <w:vAlign w:val="center"/>
            <w:hideMark/>
          </w:tcPr>
          <w:p w14:paraId="4102CA8D"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Female</w:t>
            </w:r>
          </w:p>
        </w:tc>
        <w:tc>
          <w:tcPr>
            <w:tcW w:w="850" w:type="dxa"/>
            <w:tcBorders>
              <w:top w:val="nil"/>
              <w:left w:val="nil"/>
              <w:bottom w:val="nil"/>
              <w:right w:val="nil"/>
            </w:tcBorders>
            <w:shd w:val="clear" w:color="000000" w:fill="FBA175"/>
            <w:vAlign w:val="center"/>
            <w:hideMark/>
          </w:tcPr>
          <w:p w14:paraId="23216275"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15</w:t>
            </w:r>
          </w:p>
        </w:tc>
        <w:tc>
          <w:tcPr>
            <w:tcW w:w="708" w:type="dxa"/>
            <w:tcBorders>
              <w:top w:val="nil"/>
              <w:left w:val="nil"/>
              <w:bottom w:val="nil"/>
              <w:right w:val="nil"/>
            </w:tcBorders>
            <w:shd w:val="clear" w:color="000000" w:fill="E3E383"/>
            <w:vAlign w:val="center"/>
            <w:hideMark/>
          </w:tcPr>
          <w:p w14:paraId="52CAF72C"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41</w:t>
            </w:r>
          </w:p>
        </w:tc>
        <w:tc>
          <w:tcPr>
            <w:tcW w:w="687" w:type="dxa"/>
            <w:tcBorders>
              <w:top w:val="nil"/>
              <w:left w:val="nil"/>
              <w:bottom w:val="nil"/>
              <w:right w:val="nil"/>
            </w:tcBorders>
            <w:shd w:val="clear" w:color="000000" w:fill="D6DF82"/>
            <w:vAlign w:val="center"/>
            <w:hideMark/>
          </w:tcPr>
          <w:p w14:paraId="4F793690"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44</w:t>
            </w:r>
          </w:p>
        </w:tc>
        <w:tc>
          <w:tcPr>
            <w:tcW w:w="872" w:type="dxa"/>
            <w:vMerge/>
            <w:tcBorders>
              <w:top w:val="nil"/>
              <w:left w:val="nil"/>
              <w:bottom w:val="nil"/>
              <w:right w:val="nil"/>
            </w:tcBorders>
            <w:vAlign w:val="center"/>
            <w:hideMark/>
          </w:tcPr>
          <w:p w14:paraId="782F1B82"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9" w:type="dxa"/>
            <w:vMerge/>
            <w:tcBorders>
              <w:top w:val="nil"/>
              <w:left w:val="nil"/>
              <w:bottom w:val="nil"/>
              <w:right w:val="nil"/>
            </w:tcBorders>
            <w:vAlign w:val="center"/>
            <w:hideMark/>
          </w:tcPr>
          <w:p w14:paraId="423F4B54"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93" w:type="dxa"/>
            <w:vMerge/>
            <w:tcBorders>
              <w:top w:val="nil"/>
              <w:left w:val="nil"/>
              <w:bottom w:val="nil"/>
              <w:right w:val="nil"/>
            </w:tcBorders>
            <w:vAlign w:val="center"/>
            <w:hideMark/>
          </w:tcPr>
          <w:p w14:paraId="1139AE29"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8E6F33" w14:paraId="23A90D3A" w14:textId="77777777" w:rsidTr="008E6F33">
        <w:trPr>
          <w:trHeight w:val="300"/>
        </w:trPr>
        <w:tc>
          <w:tcPr>
            <w:tcW w:w="706" w:type="dxa"/>
            <w:vMerge w:val="restart"/>
            <w:tcBorders>
              <w:top w:val="nil"/>
              <w:left w:val="nil"/>
              <w:bottom w:val="nil"/>
              <w:right w:val="nil"/>
            </w:tcBorders>
            <w:shd w:val="clear" w:color="auto" w:fill="auto"/>
            <w:hideMark/>
          </w:tcPr>
          <w:p w14:paraId="2A13CC13"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8</w:t>
            </w:r>
          </w:p>
        </w:tc>
        <w:tc>
          <w:tcPr>
            <w:tcW w:w="2696" w:type="dxa"/>
            <w:vMerge w:val="restart"/>
            <w:tcBorders>
              <w:top w:val="nil"/>
              <w:left w:val="nil"/>
              <w:bottom w:val="nil"/>
              <w:right w:val="nil"/>
            </w:tcBorders>
            <w:shd w:val="clear" w:color="auto" w:fill="auto"/>
            <w:hideMark/>
          </w:tcPr>
          <w:p w14:paraId="5488BD35"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Writing</w:t>
            </w:r>
          </w:p>
        </w:tc>
        <w:tc>
          <w:tcPr>
            <w:tcW w:w="570" w:type="dxa"/>
            <w:tcBorders>
              <w:top w:val="nil"/>
              <w:left w:val="nil"/>
              <w:bottom w:val="nil"/>
              <w:right w:val="nil"/>
            </w:tcBorders>
            <w:shd w:val="clear" w:color="auto" w:fill="auto"/>
            <w:vAlign w:val="center"/>
            <w:hideMark/>
          </w:tcPr>
          <w:p w14:paraId="1CCF7EF6"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Male</w:t>
            </w:r>
          </w:p>
        </w:tc>
        <w:tc>
          <w:tcPr>
            <w:tcW w:w="850" w:type="dxa"/>
            <w:tcBorders>
              <w:top w:val="nil"/>
              <w:left w:val="nil"/>
              <w:bottom w:val="nil"/>
              <w:right w:val="nil"/>
            </w:tcBorders>
            <w:shd w:val="clear" w:color="000000" w:fill="FDCE7E"/>
            <w:vAlign w:val="center"/>
            <w:hideMark/>
          </w:tcPr>
          <w:p w14:paraId="5F465BA3"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27</w:t>
            </w:r>
          </w:p>
        </w:tc>
        <w:tc>
          <w:tcPr>
            <w:tcW w:w="708" w:type="dxa"/>
            <w:tcBorders>
              <w:top w:val="nil"/>
              <w:left w:val="nil"/>
              <w:bottom w:val="nil"/>
              <w:right w:val="nil"/>
            </w:tcBorders>
            <w:shd w:val="clear" w:color="000000" w:fill="F9EA84"/>
            <w:vAlign w:val="center"/>
            <w:hideMark/>
          </w:tcPr>
          <w:p w14:paraId="293665DE"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36</w:t>
            </w:r>
          </w:p>
        </w:tc>
        <w:tc>
          <w:tcPr>
            <w:tcW w:w="687" w:type="dxa"/>
            <w:tcBorders>
              <w:top w:val="nil"/>
              <w:left w:val="nil"/>
              <w:bottom w:val="nil"/>
              <w:right w:val="nil"/>
            </w:tcBorders>
            <w:shd w:val="clear" w:color="000000" w:fill="F9EA84"/>
            <w:vAlign w:val="center"/>
            <w:hideMark/>
          </w:tcPr>
          <w:p w14:paraId="26EEAD79"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36</w:t>
            </w:r>
          </w:p>
        </w:tc>
        <w:tc>
          <w:tcPr>
            <w:tcW w:w="872" w:type="dxa"/>
            <w:vMerge w:val="restart"/>
            <w:tcBorders>
              <w:top w:val="nil"/>
              <w:left w:val="nil"/>
              <w:bottom w:val="nil"/>
              <w:right w:val="nil"/>
            </w:tcBorders>
            <w:shd w:val="clear" w:color="auto" w:fill="auto"/>
            <w:vAlign w:val="center"/>
            <w:hideMark/>
          </w:tcPr>
          <w:p w14:paraId="2D81BACC"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428</w:t>
            </w:r>
          </w:p>
        </w:tc>
        <w:tc>
          <w:tcPr>
            <w:tcW w:w="849" w:type="dxa"/>
            <w:vMerge w:val="restart"/>
            <w:tcBorders>
              <w:top w:val="nil"/>
              <w:left w:val="nil"/>
              <w:bottom w:val="nil"/>
              <w:right w:val="nil"/>
            </w:tcBorders>
            <w:shd w:val="clear" w:color="auto" w:fill="auto"/>
            <w:vAlign w:val="center"/>
            <w:hideMark/>
          </w:tcPr>
          <w:p w14:paraId="64E7F4A8"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0.799</w:t>
            </w:r>
          </w:p>
        </w:tc>
        <w:tc>
          <w:tcPr>
            <w:tcW w:w="993" w:type="dxa"/>
            <w:vMerge w:val="restart"/>
            <w:tcBorders>
              <w:top w:val="nil"/>
              <w:left w:val="nil"/>
              <w:bottom w:val="nil"/>
              <w:right w:val="nil"/>
            </w:tcBorders>
            <w:shd w:val="clear" w:color="auto" w:fill="auto"/>
            <w:vAlign w:val="center"/>
            <w:hideMark/>
          </w:tcPr>
          <w:p w14:paraId="31A1B4FD"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Accept</w:t>
            </w:r>
          </w:p>
        </w:tc>
      </w:tr>
      <w:tr w:rsidR="00423B00" w:rsidRPr="008E6F33" w14:paraId="32BEC46A" w14:textId="77777777" w:rsidTr="008E6F33">
        <w:trPr>
          <w:trHeight w:val="300"/>
        </w:trPr>
        <w:tc>
          <w:tcPr>
            <w:tcW w:w="706" w:type="dxa"/>
            <w:vMerge/>
            <w:tcBorders>
              <w:top w:val="nil"/>
              <w:left w:val="nil"/>
              <w:bottom w:val="nil"/>
              <w:right w:val="nil"/>
            </w:tcBorders>
            <w:hideMark/>
          </w:tcPr>
          <w:p w14:paraId="276D3034"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696" w:type="dxa"/>
            <w:vMerge/>
            <w:tcBorders>
              <w:top w:val="nil"/>
              <w:left w:val="nil"/>
              <w:bottom w:val="nil"/>
              <w:right w:val="nil"/>
            </w:tcBorders>
            <w:hideMark/>
          </w:tcPr>
          <w:p w14:paraId="22DF1555"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570" w:type="dxa"/>
            <w:tcBorders>
              <w:top w:val="nil"/>
              <w:left w:val="nil"/>
              <w:bottom w:val="nil"/>
              <w:right w:val="nil"/>
            </w:tcBorders>
            <w:shd w:val="clear" w:color="auto" w:fill="auto"/>
            <w:vAlign w:val="center"/>
            <w:hideMark/>
          </w:tcPr>
          <w:p w14:paraId="63421A92"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Female</w:t>
            </w:r>
          </w:p>
        </w:tc>
        <w:tc>
          <w:tcPr>
            <w:tcW w:w="850" w:type="dxa"/>
            <w:tcBorders>
              <w:top w:val="nil"/>
              <w:left w:val="nil"/>
              <w:bottom w:val="nil"/>
              <w:right w:val="nil"/>
            </w:tcBorders>
            <w:shd w:val="clear" w:color="000000" w:fill="FEDA80"/>
            <w:vAlign w:val="center"/>
            <w:hideMark/>
          </w:tcPr>
          <w:p w14:paraId="7A0231D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708" w:type="dxa"/>
            <w:tcBorders>
              <w:top w:val="nil"/>
              <w:left w:val="nil"/>
              <w:bottom w:val="nil"/>
              <w:right w:val="nil"/>
            </w:tcBorders>
            <w:shd w:val="clear" w:color="000000" w:fill="FDCA7D"/>
            <w:vAlign w:val="center"/>
            <w:hideMark/>
          </w:tcPr>
          <w:p w14:paraId="413E3CE0"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26</w:t>
            </w:r>
          </w:p>
        </w:tc>
        <w:tc>
          <w:tcPr>
            <w:tcW w:w="687" w:type="dxa"/>
            <w:tcBorders>
              <w:top w:val="nil"/>
              <w:left w:val="nil"/>
              <w:bottom w:val="nil"/>
              <w:right w:val="nil"/>
            </w:tcBorders>
            <w:shd w:val="clear" w:color="000000" w:fill="D6DF82"/>
            <w:vAlign w:val="center"/>
            <w:hideMark/>
          </w:tcPr>
          <w:p w14:paraId="0BB2335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44</w:t>
            </w:r>
          </w:p>
        </w:tc>
        <w:tc>
          <w:tcPr>
            <w:tcW w:w="872" w:type="dxa"/>
            <w:vMerge/>
            <w:tcBorders>
              <w:top w:val="nil"/>
              <w:left w:val="nil"/>
              <w:bottom w:val="nil"/>
              <w:right w:val="nil"/>
            </w:tcBorders>
            <w:vAlign w:val="center"/>
            <w:hideMark/>
          </w:tcPr>
          <w:p w14:paraId="4E679160"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9" w:type="dxa"/>
            <w:vMerge/>
            <w:tcBorders>
              <w:top w:val="nil"/>
              <w:left w:val="nil"/>
              <w:bottom w:val="nil"/>
              <w:right w:val="nil"/>
            </w:tcBorders>
            <w:vAlign w:val="center"/>
            <w:hideMark/>
          </w:tcPr>
          <w:p w14:paraId="7640FFBD"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93" w:type="dxa"/>
            <w:vMerge/>
            <w:tcBorders>
              <w:top w:val="nil"/>
              <w:left w:val="nil"/>
              <w:bottom w:val="nil"/>
              <w:right w:val="nil"/>
            </w:tcBorders>
            <w:vAlign w:val="center"/>
            <w:hideMark/>
          </w:tcPr>
          <w:p w14:paraId="369FFD22"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8E6F33" w14:paraId="4E7D2E19" w14:textId="77777777" w:rsidTr="008E6F33">
        <w:trPr>
          <w:trHeight w:val="510"/>
        </w:trPr>
        <w:tc>
          <w:tcPr>
            <w:tcW w:w="3402" w:type="dxa"/>
            <w:gridSpan w:val="2"/>
            <w:tcBorders>
              <w:top w:val="nil"/>
              <w:left w:val="nil"/>
              <w:bottom w:val="nil"/>
              <w:right w:val="nil"/>
            </w:tcBorders>
            <w:shd w:val="clear" w:color="auto" w:fill="auto"/>
            <w:hideMark/>
          </w:tcPr>
          <w:p w14:paraId="5B81DFC9"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Foundational Numeracy skills</w:t>
            </w:r>
          </w:p>
        </w:tc>
        <w:tc>
          <w:tcPr>
            <w:tcW w:w="570" w:type="dxa"/>
            <w:tcBorders>
              <w:top w:val="nil"/>
              <w:left w:val="nil"/>
              <w:bottom w:val="nil"/>
              <w:right w:val="nil"/>
            </w:tcBorders>
            <w:shd w:val="clear" w:color="auto" w:fill="auto"/>
            <w:vAlign w:val="center"/>
            <w:hideMark/>
          </w:tcPr>
          <w:p w14:paraId="20731496"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850" w:type="dxa"/>
            <w:tcBorders>
              <w:top w:val="nil"/>
              <w:left w:val="nil"/>
              <w:bottom w:val="nil"/>
              <w:right w:val="nil"/>
            </w:tcBorders>
            <w:shd w:val="clear" w:color="auto" w:fill="auto"/>
            <w:vAlign w:val="center"/>
            <w:hideMark/>
          </w:tcPr>
          <w:p w14:paraId="79E98DEA" w14:textId="77777777" w:rsidR="00423B00" w:rsidRPr="008E6F33" w:rsidRDefault="00423B00" w:rsidP="008E6F33">
            <w:pPr>
              <w:spacing w:after="0" w:line="360" w:lineRule="auto"/>
              <w:rPr>
                <w:rFonts w:ascii="Times New Roman" w:eastAsia="Times New Roman" w:hAnsi="Times New Roman" w:cs="Times New Roman"/>
                <w:sz w:val="18"/>
                <w:szCs w:val="18"/>
                <w:lang w:eastAsia="en-IN"/>
              </w:rPr>
            </w:pPr>
          </w:p>
        </w:tc>
        <w:tc>
          <w:tcPr>
            <w:tcW w:w="708" w:type="dxa"/>
            <w:tcBorders>
              <w:top w:val="nil"/>
              <w:left w:val="nil"/>
              <w:bottom w:val="nil"/>
              <w:right w:val="nil"/>
            </w:tcBorders>
            <w:shd w:val="clear" w:color="auto" w:fill="auto"/>
            <w:vAlign w:val="center"/>
            <w:hideMark/>
          </w:tcPr>
          <w:p w14:paraId="0FF63888" w14:textId="77777777" w:rsidR="00423B00" w:rsidRPr="008E6F33" w:rsidRDefault="00423B00" w:rsidP="008E6F33">
            <w:pPr>
              <w:spacing w:after="0" w:line="360" w:lineRule="auto"/>
              <w:jc w:val="right"/>
              <w:rPr>
                <w:rFonts w:ascii="Times New Roman" w:eastAsia="Times New Roman" w:hAnsi="Times New Roman" w:cs="Times New Roman"/>
                <w:sz w:val="18"/>
                <w:szCs w:val="18"/>
                <w:lang w:eastAsia="en-IN"/>
              </w:rPr>
            </w:pPr>
          </w:p>
        </w:tc>
        <w:tc>
          <w:tcPr>
            <w:tcW w:w="687" w:type="dxa"/>
            <w:tcBorders>
              <w:top w:val="nil"/>
              <w:left w:val="nil"/>
              <w:bottom w:val="nil"/>
              <w:right w:val="nil"/>
            </w:tcBorders>
            <w:shd w:val="clear" w:color="auto" w:fill="auto"/>
            <w:vAlign w:val="center"/>
            <w:hideMark/>
          </w:tcPr>
          <w:p w14:paraId="73E369E2" w14:textId="77777777" w:rsidR="00423B00" w:rsidRPr="008E6F33" w:rsidRDefault="00423B00" w:rsidP="008E6F33">
            <w:pPr>
              <w:spacing w:after="0" w:line="360" w:lineRule="auto"/>
              <w:jc w:val="right"/>
              <w:rPr>
                <w:rFonts w:ascii="Times New Roman" w:eastAsia="Times New Roman" w:hAnsi="Times New Roman" w:cs="Times New Roman"/>
                <w:sz w:val="18"/>
                <w:szCs w:val="18"/>
                <w:lang w:eastAsia="en-IN"/>
              </w:rPr>
            </w:pPr>
          </w:p>
        </w:tc>
        <w:tc>
          <w:tcPr>
            <w:tcW w:w="872" w:type="dxa"/>
            <w:tcBorders>
              <w:top w:val="nil"/>
              <w:left w:val="nil"/>
              <w:bottom w:val="nil"/>
              <w:right w:val="nil"/>
            </w:tcBorders>
            <w:shd w:val="clear" w:color="auto" w:fill="auto"/>
            <w:vAlign w:val="center"/>
            <w:hideMark/>
          </w:tcPr>
          <w:p w14:paraId="7661F0F2" w14:textId="77777777" w:rsidR="00423B00" w:rsidRPr="008E6F33" w:rsidRDefault="00423B00" w:rsidP="008E6F33">
            <w:pPr>
              <w:spacing w:after="0" w:line="360" w:lineRule="auto"/>
              <w:jc w:val="right"/>
              <w:rPr>
                <w:rFonts w:ascii="Times New Roman" w:eastAsia="Times New Roman" w:hAnsi="Times New Roman" w:cs="Times New Roman"/>
                <w:sz w:val="18"/>
                <w:szCs w:val="18"/>
                <w:lang w:eastAsia="en-IN"/>
              </w:rPr>
            </w:pPr>
          </w:p>
        </w:tc>
        <w:tc>
          <w:tcPr>
            <w:tcW w:w="849" w:type="dxa"/>
            <w:tcBorders>
              <w:top w:val="nil"/>
              <w:left w:val="nil"/>
              <w:bottom w:val="nil"/>
              <w:right w:val="nil"/>
            </w:tcBorders>
            <w:shd w:val="clear" w:color="auto" w:fill="auto"/>
            <w:vAlign w:val="center"/>
            <w:hideMark/>
          </w:tcPr>
          <w:p w14:paraId="266558D8" w14:textId="77777777" w:rsidR="00423B00" w:rsidRPr="008E6F33" w:rsidRDefault="00423B00" w:rsidP="008E6F33">
            <w:pPr>
              <w:spacing w:after="0" w:line="360" w:lineRule="auto"/>
              <w:jc w:val="right"/>
              <w:rPr>
                <w:rFonts w:ascii="Times New Roman" w:eastAsia="Times New Roman" w:hAnsi="Times New Roman" w:cs="Times New Roman"/>
                <w:sz w:val="18"/>
                <w:szCs w:val="18"/>
                <w:lang w:eastAsia="en-IN"/>
              </w:rPr>
            </w:pPr>
          </w:p>
        </w:tc>
        <w:tc>
          <w:tcPr>
            <w:tcW w:w="993" w:type="dxa"/>
            <w:tcBorders>
              <w:top w:val="nil"/>
              <w:left w:val="nil"/>
              <w:bottom w:val="nil"/>
              <w:right w:val="nil"/>
            </w:tcBorders>
            <w:shd w:val="clear" w:color="auto" w:fill="auto"/>
            <w:vAlign w:val="center"/>
            <w:hideMark/>
          </w:tcPr>
          <w:p w14:paraId="190E23B9" w14:textId="77777777" w:rsidR="00423B00" w:rsidRPr="008E6F33" w:rsidRDefault="00423B00" w:rsidP="008E6F33">
            <w:pPr>
              <w:spacing w:after="0" w:line="360" w:lineRule="auto"/>
              <w:jc w:val="center"/>
              <w:rPr>
                <w:rFonts w:ascii="Times New Roman" w:eastAsia="Times New Roman" w:hAnsi="Times New Roman" w:cs="Times New Roman"/>
                <w:sz w:val="18"/>
                <w:szCs w:val="18"/>
                <w:lang w:eastAsia="en-IN"/>
              </w:rPr>
            </w:pPr>
          </w:p>
        </w:tc>
      </w:tr>
      <w:tr w:rsidR="00423B00" w:rsidRPr="008E6F33" w14:paraId="689F5E77" w14:textId="77777777" w:rsidTr="008E6F33">
        <w:trPr>
          <w:trHeight w:val="238"/>
        </w:trPr>
        <w:tc>
          <w:tcPr>
            <w:tcW w:w="706" w:type="dxa"/>
            <w:vMerge w:val="restart"/>
            <w:tcBorders>
              <w:top w:val="nil"/>
              <w:left w:val="nil"/>
              <w:bottom w:val="nil"/>
              <w:right w:val="nil"/>
            </w:tcBorders>
            <w:shd w:val="clear" w:color="auto" w:fill="auto"/>
            <w:hideMark/>
          </w:tcPr>
          <w:p w14:paraId="335E5045"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1</w:t>
            </w:r>
          </w:p>
        </w:tc>
        <w:tc>
          <w:tcPr>
            <w:tcW w:w="2696" w:type="dxa"/>
            <w:vMerge w:val="restart"/>
            <w:tcBorders>
              <w:top w:val="nil"/>
              <w:left w:val="nil"/>
              <w:bottom w:val="nil"/>
              <w:right w:val="nil"/>
            </w:tcBorders>
            <w:shd w:val="clear" w:color="auto" w:fill="auto"/>
            <w:hideMark/>
          </w:tcPr>
          <w:p w14:paraId="443A4314"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Pre-Number Concept</w:t>
            </w:r>
          </w:p>
        </w:tc>
        <w:tc>
          <w:tcPr>
            <w:tcW w:w="570" w:type="dxa"/>
            <w:tcBorders>
              <w:top w:val="nil"/>
              <w:left w:val="nil"/>
              <w:bottom w:val="nil"/>
              <w:right w:val="nil"/>
            </w:tcBorders>
            <w:shd w:val="clear" w:color="auto" w:fill="auto"/>
            <w:vAlign w:val="center"/>
            <w:hideMark/>
          </w:tcPr>
          <w:p w14:paraId="0A2C3235"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Male</w:t>
            </w:r>
          </w:p>
        </w:tc>
        <w:tc>
          <w:tcPr>
            <w:tcW w:w="850" w:type="dxa"/>
            <w:tcBorders>
              <w:top w:val="nil"/>
              <w:left w:val="nil"/>
              <w:bottom w:val="nil"/>
              <w:right w:val="nil"/>
            </w:tcBorders>
            <w:shd w:val="clear" w:color="000000" w:fill="F98A71"/>
            <w:vAlign w:val="center"/>
            <w:hideMark/>
          </w:tcPr>
          <w:p w14:paraId="5C8EC9DC"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9</w:t>
            </w:r>
          </w:p>
        </w:tc>
        <w:tc>
          <w:tcPr>
            <w:tcW w:w="708" w:type="dxa"/>
            <w:tcBorders>
              <w:top w:val="nil"/>
              <w:left w:val="nil"/>
              <w:bottom w:val="nil"/>
              <w:right w:val="nil"/>
            </w:tcBorders>
            <w:shd w:val="clear" w:color="000000" w:fill="C4DA81"/>
            <w:vAlign w:val="center"/>
            <w:hideMark/>
          </w:tcPr>
          <w:p w14:paraId="6CE2D60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48</w:t>
            </w:r>
          </w:p>
        </w:tc>
        <w:tc>
          <w:tcPr>
            <w:tcW w:w="687" w:type="dxa"/>
            <w:tcBorders>
              <w:top w:val="nil"/>
              <w:left w:val="nil"/>
              <w:bottom w:val="nil"/>
              <w:right w:val="nil"/>
            </w:tcBorders>
            <w:shd w:val="clear" w:color="000000" w:fill="DFE283"/>
            <w:vAlign w:val="center"/>
            <w:hideMark/>
          </w:tcPr>
          <w:p w14:paraId="553909CE"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42</w:t>
            </w:r>
          </w:p>
        </w:tc>
        <w:tc>
          <w:tcPr>
            <w:tcW w:w="872" w:type="dxa"/>
            <w:vMerge w:val="restart"/>
            <w:tcBorders>
              <w:top w:val="nil"/>
              <w:left w:val="nil"/>
              <w:bottom w:val="nil"/>
              <w:right w:val="nil"/>
            </w:tcBorders>
            <w:shd w:val="clear" w:color="auto" w:fill="auto"/>
            <w:vAlign w:val="center"/>
            <w:hideMark/>
          </w:tcPr>
          <w:p w14:paraId="083A0014"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354</w:t>
            </w:r>
          </w:p>
        </w:tc>
        <w:tc>
          <w:tcPr>
            <w:tcW w:w="849" w:type="dxa"/>
            <w:vMerge w:val="restart"/>
            <w:tcBorders>
              <w:top w:val="nil"/>
              <w:left w:val="nil"/>
              <w:bottom w:val="nil"/>
              <w:right w:val="nil"/>
            </w:tcBorders>
            <w:shd w:val="clear" w:color="auto" w:fill="auto"/>
            <w:vAlign w:val="center"/>
            <w:hideMark/>
          </w:tcPr>
          <w:p w14:paraId="3421A36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0.162</w:t>
            </w:r>
          </w:p>
        </w:tc>
        <w:tc>
          <w:tcPr>
            <w:tcW w:w="993" w:type="dxa"/>
            <w:vMerge w:val="restart"/>
            <w:tcBorders>
              <w:top w:val="nil"/>
              <w:left w:val="nil"/>
              <w:bottom w:val="nil"/>
              <w:right w:val="nil"/>
            </w:tcBorders>
            <w:shd w:val="clear" w:color="auto" w:fill="auto"/>
            <w:vAlign w:val="center"/>
            <w:hideMark/>
          </w:tcPr>
          <w:p w14:paraId="0985AF36"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Accept</w:t>
            </w:r>
          </w:p>
        </w:tc>
      </w:tr>
      <w:tr w:rsidR="00423B00" w:rsidRPr="008E6F33" w14:paraId="51AA07BC" w14:textId="77777777" w:rsidTr="008E6F33">
        <w:trPr>
          <w:trHeight w:val="300"/>
        </w:trPr>
        <w:tc>
          <w:tcPr>
            <w:tcW w:w="706" w:type="dxa"/>
            <w:vMerge/>
            <w:tcBorders>
              <w:top w:val="nil"/>
              <w:left w:val="nil"/>
              <w:bottom w:val="nil"/>
              <w:right w:val="nil"/>
            </w:tcBorders>
            <w:hideMark/>
          </w:tcPr>
          <w:p w14:paraId="44F7EFBE"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696" w:type="dxa"/>
            <w:vMerge/>
            <w:tcBorders>
              <w:top w:val="nil"/>
              <w:left w:val="nil"/>
              <w:bottom w:val="nil"/>
              <w:right w:val="nil"/>
            </w:tcBorders>
            <w:hideMark/>
          </w:tcPr>
          <w:p w14:paraId="76B5372B"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570" w:type="dxa"/>
            <w:tcBorders>
              <w:top w:val="nil"/>
              <w:left w:val="nil"/>
              <w:bottom w:val="nil"/>
              <w:right w:val="nil"/>
            </w:tcBorders>
            <w:shd w:val="clear" w:color="auto" w:fill="auto"/>
            <w:vAlign w:val="center"/>
            <w:hideMark/>
          </w:tcPr>
          <w:p w14:paraId="21126316"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Female</w:t>
            </w:r>
          </w:p>
        </w:tc>
        <w:tc>
          <w:tcPr>
            <w:tcW w:w="850" w:type="dxa"/>
            <w:tcBorders>
              <w:top w:val="nil"/>
              <w:left w:val="nil"/>
              <w:bottom w:val="nil"/>
              <w:right w:val="nil"/>
            </w:tcBorders>
            <w:shd w:val="clear" w:color="000000" w:fill="F8786D"/>
            <w:vAlign w:val="center"/>
            <w:hideMark/>
          </w:tcPr>
          <w:p w14:paraId="596FFD36"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w:t>
            </w:r>
          </w:p>
        </w:tc>
        <w:tc>
          <w:tcPr>
            <w:tcW w:w="708" w:type="dxa"/>
            <w:tcBorders>
              <w:top w:val="nil"/>
              <w:left w:val="nil"/>
              <w:bottom w:val="nil"/>
              <w:right w:val="nil"/>
            </w:tcBorders>
            <w:shd w:val="clear" w:color="000000" w:fill="FDCA7D"/>
            <w:vAlign w:val="center"/>
            <w:hideMark/>
          </w:tcPr>
          <w:p w14:paraId="3851DFA1"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26</w:t>
            </w:r>
          </w:p>
        </w:tc>
        <w:tc>
          <w:tcPr>
            <w:tcW w:w="687" w:type="dxa"/>
            <w:tcBorders>
              <w:top w:val="nil"/>
              <w:left w:val="nil"/>
              <w:bottom w:val="nil"/>
              <w:right w:val="nil"/>
            </w:tcBorders>
            <w:shd w:val="clear" w:color="000000" w:fill="63BE7B"/>
            <w:vAlign w:val="center"/>
            <w:hideMark/>
          </w:tcPr>
          <w:p w14:paraId="37FCE341"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70</w:t>
            </w:r>
          </w:p>
        </w:tc>
        <w:tc>
          <w:tcPr>
            <w:tcW w:w="872" w:type="dxa"/>
            <w:vMerge/>
            <w:tcBorders>
              <w:top w:val="nil"/>
              <w:left w:val="nil"/>
              <w:bottom w:val="nil"/>
              <w:right w:val="nil"/>
            </w:tcBorders>
            <w:vAlign w:val="center"/>
            <w:hideMark/>
          </w:tcPr>
          <w:p w14:paraId="7BA6FE31"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9" w:type="dxa"/>
            <w:vMerge/>
            <w:tcBorders>
              <w:top w:val="nil"/>
              <w:left w:val="nil"/>
              <w:bottom w:val="nil"/>
              <w:right w:val="nil"/>
            </w:tcBorders>
            <w:vAlign w:val="center"/>
            <w:hideMark/>
          </w:tcPr>
          <w:p w14:paraId="507285E0"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93" w:type="dxa"/>
            <w:vMerge/>
            <w:tcBorders>
              <w:top w:val="nil"/>
              <w:left w:val="nil"/>
              <w:bottom w:val="nil"/>
              <w:right w:val="nil"/>
            </w:tcBorders>
            <w:vAlign w:val="center"/>
            <w:hideMark/>
          </w:tcPr>
          <w:p w14:paraId="5486C7C1"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8E6F33" w14:paraId="7F1C74A4" w14:textId="77777777" w:rsidTr="008E6F33">
        <w:trPr>
          <w:trHeight w:val="465"/>
        </w:trPr>
        <w:tc>
          <w:tcPr>
            <w:tcW w:w="706" w:type="dxa"/>
            <w:vMerge w:val="restart"/>
            <w:tcBorders>
              <w:top w:val="nil"/>
              <w:left w:val="nil"/>
              <w:bottom w:val="nil"/>
              <w:right w:val="nil"/>
            </w:tcBorders>
            <w:shd w:val="clear" w:color="auto" w:fill="auto"/>
            <w:hideMark/>
          </w:tcPr>
          <w:p w14:paraId="02F7A239"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2</w:t>
            </w:r>
          </w:p>
        </w:tc>
        <w:tc>
          <w:tcPr>
            <w:tcW w:w="2696" w:type="dxa"/>
            <w:vMerge w:val="restart"/>
            <w:tcBorders>
              <w:top w:val="nil"/>
              <w:left w:val="nil"/>
              <w:bottom w:val="nil"/>
              <w:right w:val="nil"/>
            </w:tcBorders>
            <w:shd w:val="clear" w:color="auto" w:fill="auto"/>
            <w:hideMark/>
          </w:tcPr>
          <w:p w14:paraId="71171FE6"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Operation on Numbers</w:t>
            </w:r>
          </w:p>
        </w:tc>
        <w:tc>
          <w:tcPr>
            <w:tcW w:w="570" w:type="dxa"/>
            <w:tcBorders>
              <w:top w:val="nil"/>
              <w:left w:val="nil"/>
              <w:bottom w:val="nil"/>
              <w:right w:val="nil"/>
            </w:tcBorders>
            <w:shd w:val="clear" w:color="auto" w:fill="auto"/>
            <w:vAlign w:val="center"/>
            <w:hideMark/>
          </w:tcPr>
          <w:p w14:paraId="1F2FA76E"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Male</w:t>
            </w:r>
          </w:p>
        </w:tc>
        <w:tc>
          <w:tcPr>
            <w:tcW w:w="850" w:type="dxa"/>
            <w:tcBorders>
              <w:top w:val="nil"/>
              <w:left w:val="nil"/>
              <w:bottom w:val="nil"/>
              <w:right w:val="nil"/>
            </w:tcBorders>
            <w:shd w:val="clear" w:color="000000" w:fill="FA9673"/>
            <w:vAlign w:val="center"/>
            <w:hideMark/>
          </w:tcPr>
          <w:p w14:paraId="0236EE86"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12</w:t>
            </w:r>
          </w:p>
        </w:tc>
        <w:tc>
          <w:tcPr>
            <w:tcW w:w="708" w:type="dxa"/>
            <w:tcBorders>
              <w:top w:val="nil"/>
              <w:left w:val="nil"/>
              <w:bottom w:val="nil"/>
              <w:right w:val="nil"/>
            </w:tcBorders>
            <w:shd w:val="clear" w:color="000000" w:fill="B3D580"/>
            <w:vAlign w:val="center"/>
            <w:hideMark/>
          </w:tcPr>
          <w:p w14:paraId="106929B4"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52</w:t>
            </w:r>
          </w:p>
        </w:tc>
        <w:tc>
          <w:tcPr>
            <w:tcW w:w="687" w:type="dxa"/>
            <w:tcBorders>
              <w:top w:val="nil"/>
              <w:left w:val="nil"/>
              <w:bottom w:val="nil"/>
              <w:right w:val="nil"/>
            </w:tcBorders>
            <w:shd w:val="clear" w:color="000000" w:fill="F9EA84"/>
            <w:vAlign w:val="center"/>
            <w:hideMark/>
          </w:tcPr>
          <w:p w14:paraId="2D719983"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36</w:t>
            </w:r>
          </w:p>
        </w:tc>
        <w:tc>
          <w:tcPr>
            <w:tcW w:w="872" w:type="dxa"/>
            <w:vMerge w:val="restart"/>
            <w:tcBorders>
              <w:top w:val="nil"/>
              <w:left w:val="nil"/>
              <w:bottom w:val="nil"/>
              <w:right w:val="nil"/>
            </w:tcBorders>
            <w:shd w:val="clear" w:color="auto" w:fill="auto"/>
            <w:vAlign w:val="center"/>
            <w:hideMark/>
          </w:tcPr>
          <w:p w14:paraId="7A1B0D21"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365</w:t>
            </w:r>
          </w:p>
        </w:tc>
        <w:tc>
          <w:tcPr>
            <w:tcW w:w="849" w:type="dxa"/>
            <w:vMerge w:val="restart"/>
            <w:tcBorders>
              <w:top w:val="nil"/>
              <w:left w:val="nil"/>
              <w:bottom w:val="nil"/>
              <w:right w:val="nil"/>
            </w:tcBorders>
            <w:shd w:val="clear" w:color="auto" w:fill="auto"/>
            <w:vAlign w:val="center"/>
            <w:hideMark/>
          </w:tcPr>
          <w:p w14:paraId="7AD3A35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0.232</w:t>
            </w:r>
          </w:p>
        </w:tc>
        <w:tc>
          <w:tcPr>
            <w:tcW w:w="993" w:type="dxa"/>
            <w:vMerge w:val="restart"/>
            <w:tcBorders>
              <w:top w:val="nil"/>
              <w:left w:val="nil"/>
              <w:bottom w:val="nil"/>
              <w:right w:val="nil"/>
            </w:tcBorders>
            <w:shd w:val="clear" w:color="auto" w:fill="auto"/>
            <w:vAlign w:val="center"/>
            <w:hideMark/>
          </w:tcPr>
          <w:p w14:paraId="242D7634"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Accept</w:t>
            </w:r>
          </w:p>
        </w:tc>
      </w:tr>
      <w:tr w:rsidR="00423B00" w:rsidRPr="008E6F33" w14:paraId="5C5B4865" w14:textId="77777777" w:rsidTr="008E6F33">
        <w:trPr>
          <w:trHeight w:val="300"/>
        </w:trPr>
        <w:tc>
          <w:tcPr>
            <w:tcW w:w="706" w:type="dxa"/>
            <w:vMerge/>
            <w:tcBorders>
              <w:top w:val="nil"/>
              <w:left w:val="nil"/>
              <w:bottom w:val="nil"/>
              <w:right w:val="nil"/>
            </w:tcBorders>
            <w:hideMark/>
          </w:tcPr>
          <w:p w14:paraId="01B3A9EC"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696" w:type="dxa"/>
            <w:vMerge/>
            <w:tcBorders>
              <w:top w:val="nil"/>
              <w:left w:val="nil"/>
              <w:bottom w:val="nil"/>
              <w:right w:val="nil"/>
            </w:tcBorders>
            <w:hideMark/>
          </w:tcPr>
          <w:p w14:paraId="648A7D67"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570" w:type="dxa"/>
            <w:tcBorders>
              <w:top w:val="nil"/>
              <w:left w:val="nil"/>
              <w:bottom w:val="nil"/>
              <w:right w:val="nil"/>
            </w:tcBorders>
            <w:shd w:val="clear" w:color="auto" w:fill="auto"/>
            <w:vAlign w:val="center"/>
            <w:hideMark/>
          </w:tcPr>
          <w:p w14:paraId="2FF9BAE1"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Female</w:t>
            </w:r>
          </w:p>
        </w:tc>
        <w:tc>
          <w:tcPr>
            <w:tcW w:w="850" w:type="dxa"/>
            <w:tcBorders>
              <w:top w:val="nil"/>
              <w:left w:val="nil"/>
              <w:bottom w:val="nil"/>
              <w:right w:val="nil"/>
            </w:tcBorders>
            <w:shd w:val="clear" w:color="000000" w:fill="F8786D"/>
            <w:vAlign w:val="center"/>
            <w:hideMark/>
          </w:tcPr>
          <w:p w14:paraId="1A8307C8"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w:t>
            </w:r>
          </w:p>
        </w:tc>
        <w:tc>
          <w:tcPr>
            <w:tcW w:w="708" w:type="dxa"/>
            <w:tcBorders>
              <w:top w:val="nil"/>
              <w:left w:val="nil"/>
              <w:bottom w:val="nil"/>
              <w:right w:val="nil"/>
            </w:tcBorders>
            <w:shd w:val="clear" w:color="000000" w:fill="D6DF82"/>
            <w:vAlign w:val="center"/>
            <w:hideMark/>
          </w:tcPr>
          <w:p w14:paraId="2FCE466B"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44</w:t>
            </w:r>
          </w:p>
        </w:tc>
        <w:tc>
          <w:tcPr>
            <w:tcW w:w="687" w:type="dxa"/>
            <w:tcBorders>
              <w:top w:val="nil"/>
              <w:left w:val="nil"/>
              <w:bottom w:val="nil"/>
              <w:right w:val="nil"/>
            </w:tcBorders>
            <w:shd w:val="clear" w:color="000000" w:fill="B3D580"/>
            <w:vAlign w:val="center"/>
            <w:hideMark/>
          </w:tcPr>
          <w:p w14:paraId="17704AA5"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52</w:t>
            </w:r>
          </w:p>
        </w:tc>
        <w:tc>
          <w:tcPr>
            <w:tcW w:w="872" w:type="dxa"/>
            <w:vMerge/>
            <w:tcBorders>
              <w:top w:val="nil"/>
              <w:left w:val="nil"/>
              <w:bottom w:val="nil"/>
              <w:right w:val="nil"/>
            </w:tcBorders>
            <w:vAlign w:val="center"/>
            <w:hideMark/>
          </w:tcPr>
          <w:p w14:paraId="49EC5244"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9" w:type="dxa"/>
            <w:vMerge/>
            <w:tcBorders>
              <w:top w:val="nil"/>
              <w:left w:val="nil"/>
              <w:bottom w:val="nil"/>
              <w:right w:val="nil"/>
            </w:tcBorders>
            <w:vAlign w:val="center"/>
            <w:hideMark/>
          </w:tcPr>
          <w:p w14:paraId="0A1CC8A2"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93" w:type="dxa"/>
            <w:vMerge/>
            <w:tcBorders>
              <w:top w:val="nil"/>
              <w:left w:val="nil"/>
              <w:bottom w:val="nil"/>
              <w:right w:val="nil"/>
            </w:tcBorders>
            <w:vAlign w:val="center"/>
            <w:hideMark/>
          </w:tcPr>
          <w:p w14:paraId="0D499EBC"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8E6F33" w14:paraId="34E8C601" w14:textId="77777777" w:rsidTr="008E6F33">
        <w:trPr>
          <w:trHeight w:val="300"/>
        </w:trPr>
        <w:tc>
          <w:tcPr>
            <w:tcW w:w="706" w:type="dxa"/>
            <w:vMerge w:val="restart"/>
            <w:tcBorders>
              <w:top w:val="nil"/>
              <w:left w:val="nil"/>
              <w:bottom w:val="nil"/>
              <w:right w:val="nil"/>
            </w:tcBorders>
            <w:shd w:val="clear" w:color="auto" w:fill="auto"/>
            <w:hideMark/>
          </w:tcPr>
          <w:p w14:paraId="34F52A13"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3</w:t>
            </w:r>
          </w:p>
        </w:tc>
        <w:tc>
          <w:tcPr>
            <w:tcW w:w="2696" w:type="dxa"/>
            <w:vMerge w:val="restart"/>
            <w:tcBorders>
              <w:top w:val="nil"/>
              <w:left w:val="nil"/>
              <w:bottom w:val="nil"/>
              <w:right w:val="nil"/>
            </w:tcBorders>
            <w:shd w:val="clear" w:color="auto" w:fill="auto"/>
            <w:hideMark/>
          </w:tcPr>
          <w:p w14:paraId="3C5BFD82"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Measurement</w:t>
            </w:r>
          </w:p>
        </w:tc>
        <w:tc>
          <w:tcPr>
            <w:tcW w:w="570" w:type="dxa"/>
            <w:tcBorders>
              <w:top w:val="nil"/>
              <w:left w:val="nil"/>
              <w:bottom w:val="nil"/>
              <w:right w:val="nil"/>
            </w:tcBorders>
            <w:shd w:val="clear" w:color="auto" w:fill="auto"/>
            <w:vAlign w:val="center"/>
            <w:hideMark/>
          </w:tcPr>
          <w:p w14:paraId="30193F91"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Male</w:t>
            </w:r>
          </w:p>
        </w:tc>
        <w:tc>
          <w:tcPr>
            <w:tcW w:w="850" w:type="dxa"/>
            <w:tcBorders>
              <w:top w:val="nil"/>
              <w:left w:val="nil"/>
              <w:bottom w:val="nil"/>
              <w:right w:val="nil"/>
            </w:tcBorders>
            <w:shd w:val="clear" w:color="000000" w:fill="FBAC78"/>
            <w:vAlign w:val="center"/>
            <w:hideMark/>
          </w:tcPr>
          <w:p w14:paraId="53A86143"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18</w:t>
            </w:r>
          </w:p>
        </w:tc>
        <w:tc>
          <w:tcPr>
            <w:tcW w:w="708" w:type="dxa"/>
            <w:tcBorders>
              <w:top w:val="nil"/>
              <w:left w:val="nil"/>
              <w:bottom w:val="nil"/>
              <w:right w:val="nil"/>
            </w:tcBorders>
            <w:shd w:val="clear" w:color="000000" w:fill="D1DE82"/>
            <w:vAlign w:val="center"/>
            <w:hideMark/>
          </w:tcPr>
          <w:p w14:paraId="7DA81B08"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45</w:t>
            </w:r>
          </w:p>
        </w:tc>
        <w:tc>
          <w:tcPr>
            <w:tcW w:w="687" w:type="dxa"/>
            <w:tcBorders>
              <w:top w:val="nil"/>
              <w:left w:val="nil"/>
              <w:bottom w:val="nil"/>
              <w:right w:val="nil"/>
            </w:tcBorders>
            <w:shd w:val="clear" w:color="000000" w:fill="F9EA84"/>
            <w:vAlign w:val="center"/>
            <w:hideMark/>
          </w:tcPr>
          <w:p w14:paraId="3521FDFD"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36</w:t>
            </w:r>
          </w:p>
        </w:tc>
        <w:tc>
          <w:tcPr>
            <w:tcW w:w="872" w:type="dxa"/>
            <w:vMerge w:val="restart"/>
            <w:tcBorders>
              <w:top w:val="nil"/>
              <w:left w:val="nil"/>
              <w:bottom w:val="nil"/>
              <w:right w:val="nil"/>
            </w:tcBorders>
            <w:shd w:val="clear" w:color="auto" w:fill="auto"/>
            <w:vAlign w:val="center"/>
            <w:hideMark/>
          </w:tcPr>
          <w:p w14:paraId="7419A4F4"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361</w:t>
            </w:r>
          </w:p>
        </w:tc>
        <w:tc>
          <w:tcPr>
            <w:tcW w:w="849" w:type="dxa"/>
            <w:vMerge w:val="restart"/>
            <w:tcBorders>
              <w:top w:val="nil"/>
              <w:left w:val="nil"/>
              <w:bottom w:val="nil"/>
              <w:right w:val="nil"/>
            </w:tcBorders>
            <w:shd w:val="clear" w:color="auto" w:fill="auto"/>
            <w:vAlign w:val="center"/>
            <w:hideMark/>
          </w:tcPr>
          <w:p w14:paraId="16DA20E0"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0.204</w:t>
            </w:r>
          </w:p>
        </w:tc>
        <w:tc>
          <w:tcPr>
            <w:tcW w:w="993" w:type="dxa"/>
            <w:vMerge w:val="restart"/>
            <w:tcBorders>
              <w:top w:val="nil"/>
              <w:left w:val="nil"/>
              <w:bottom w:val="nil"/>
              <w:right w:val="nil"/>
            </w:tcBorders>
            <w:shd w:val="clear" w:color="auto" w:fill="auto"/>
            <w:vAlign w:val="center"/>
            <w:hideMark/>
          </w:tcPr>
          <w:p w14:paraId="492BEB25"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Accept</w:t>
            </w:r>
          </w:p>
        </w:tc>
      </w:tr>
      <w:tr w:rsidR="00423B00" w:rsidRPr="008E6F33" w14:paraId="1671A259" w14:textId="77777777" w:rsidTr="008E6F33">
        <w:trPr>
          <w:trHeight w:val="300"/>
        </w:trPr>
        <w:tc>
          <w:tcPr>
            <w:tcW w:w="706" w:type="dxa"/>
            <w:vMerge/>
            <w:tcBorders>
              <w:top w:val="nil"/>
              <w:left w:val="nil"/>
              <w:bottom w:val="nil"/>
              <w:right w:val="nil"/>
            </w:tcBorders>
            <w:hideMark/>
          </w:tcPr>
          <w:p w14:paraId="6100ECDA"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696" w:type="dxa"/>
            <w:vMerge/>
            <w:tcBorders>
              <w:top w:val="nil"/>
              <w:left w:val="nil"/>
              <w:bottom w:val="nil"/>
              <w:right w:val="nil"/>
            </w:tcBorders>
            <w:hideMark/>
          </w:tcPr>
          <w:p w14:paraId="7B8B54E3"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570" w:type="dxa"/>
            <w:tcBorders>
              <w:top w:val="nil"/>
              <w:left w:val="nil"/>
              <w:bottom w:val="nil"/>
              <w:right w:val="nil"/>
            </w:tcBorders>
            <w:shd w:val="clear" w:color="auto" w:fill="auto"/>
            <w:vAlign w:val="center"/>
            <w:hideMark/>
          </w:tcPr>
          <w:p w14:paraId="2B4485AC"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Female</w:t>
            </w:r>
          </w:p>
        </w:tc>
        <w:tc>
          <w:tcPr>
            <w:tcW w:w="850" w:type="dxa"/>
            <w:tcBorders>
              <w:top w:val="nil"/>
              <w:left w:val="nil"/>
              <w:bottom w:val="nil"/>
              <w:right w:val="nil"/>
            </w:tcBorders>
            <w:shd w:val="clear" w:color="000000" w:fill="FBA175"/>
            <w:vAlign w:val="center"/>
            <w:hideMark/>
          </w:tcPr>
          <w:p w14:paraId="7EC8DF0A"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15</w:t>
            </w:r>
          </w:p>
        </w:tc>
        <w:tc>
          <w:tcPr>
            <w:tcW w:w="708" w:type="dxa"/>
            <w:tcBorders>
              <w:top w:val="nil"/>
              <w:left w:val="nil"/>
              <w:bottom w:val="nil"/>
              <w:right w:val="nil"/>
            </w:tcBorders>
            <w:shd w:val="clear" w:color="000000" w:fill="D6DF82"/>
            <w:vAlign w:val="center"/>
            <w:hideMark/>
          </w:tcPr>
          <w:p w14:paraId="7B216E60"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44</w:t>
            </w:r>
          </w:p>
        </w:tc>
        <w:tc>
          <w:tcPr>
            <w:tcW w:w="687" w:type="dxa"/>
            <w:tcBorders>
              <w:top w:val="nil"/>
              <w:left w:val="nil"/>
              <w:bottom w:val="nil"/>
              <w:right w:val="nil"/>
            </w:tcBorders>
            <w:shd w:val="clear" w:color="000000" w:fill="E3E383"/>
            <w:vAlign w:val="center"/>
            <w:hideMark/>
          </w:tcPr>
          <w:p w14:paraId="4C9460DF"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41</w:t>
            </w:r>
          </w:p>
        </w:tc>
        <w:tc>
          <w:tcPr>
            <w:tcW w:w="872" w:type="dxa"/>
            <w:vMerge/>
            <w:tcBorders>
              <w:top w:val="nil"/>
              <w:left w:val="nil"/>
              <w:bottom w:val="nil"/>
              <w:right w:val="nil"/>
            </w:tcBorders>
            <w:vAlign w:val="center"/>
            <w:hideMark/>
          </w:tcPr>
          <w:p w14:paraId="7355188F"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9" w:type="dxa"/>
            <w:vMerge/>
            <w:tcBorders>
              <w:top w:val="nil"/>
              <w:left w:val="nil"/>
              <w:bottom w:val="nil"/>
              <w:right w:val="nil"/>
            </w:tcBorders>
            <w:vAlign w:val="center"/>
            <w:hideMark/>
          </w:tcPr>
          <w:p w14:paraId="229C2614"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93" w:type="dxa"/>
            <w:vMerge/>
            <w:tcBorders>
              <w:top w:val="nil"/>
              <w:left w:val="nil"/>
              <w:bottom w:val="nil"/>
              <w:right w:val="nil"/>
            </w:tcBorders>
            <w:vAlign w:val="center"/>
            <w:hideMark/>
          </w:tcPr>
          <w:p w14:paraId="5B6D981E"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8E6F33" w14:paraId="533C2DD7" w14:textId="77777777" w:rsidTr="008E6F33">
        <w:trPr>
          <w:trHeight w:val="720"/>
        </w:trPr>
        <w:tc>
          <w:tcPr>
            <w:tcW w:w="706" w:type="dxa"/>
            <w:vMerge w:val="restart"/>
            <w:tcBorders>
              <w:top w:val="nil"/>
              <w:left w:val="nil"/>
              <w:bottom w:val="nil"/>
              <w:right w:val="nil"/>
            </w:tcBorders>
            <w:shd w:val="clear" w:color="auto" w:fill="auto"/>
            <w:hideMark/>
          </w:tcPr>
          <w:p w14:paraId="206DF5F1"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4</w:t>
            </w:r>
          </w:p>
        </w:tc>
        <w:tc>
          <w:tcPr>
            <w:tcW w:w="2696" w:type="dxa"/>
            <w:vMerge w:val="restart"/>
            <w:tcBorders>
              <w:top w:val="nil"/>
              <w:left w:val="nil"/>
              <w:bottom w:val="nil"/>
              <w:right w:val="nil"/>
            </w:tcBorders>
            <w:shd w:val="clear" w:color="auto" w:fill="auto"/>
            <w:hideMark/>
          </w:tcPr>
          <w:p w14:paraId="3580EE93"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Shapes and Spatial Understanding</w:t>
            </w:r>
          </w:p>
        </w:tc>
        <w:tc>
          <w:tcPr>
            <w:tcW w:w="570" w:type="dxa"/>
            <w:tcBorders>
              <w:top w:val="nil"/>
              <w:left w:val="nil"/>
              <w:bottom w:val="nil"/>
              <w:right w:val="nil"/>
            </w:tcBorders>
            <w:shd w:val="clear" w:color="auto" w:fill="auto"/>
            <w:vAlign w:val="center"/>
            <w:hideMark/>
          </w:tcPr>
          <w:p w14:paraId="2E4D56F1"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Male</w:t>
            </w:r>
          </w:p>
        </w:tc>
        <w:tc>
          <w:tcPr>
            <w:tcW w:w="850" w:type="dxa"/>
            <w:tcBorders>
              <w:top w:val="nil"/>
              <w:left w:val="nil"/>
              <w:bottom w:val="nil"/>
              <w:right w:val="nil"/>
            </w:tcBorders>
            <w:shd w:val="clear" w:color="000000" w:fill="FCC37C"/>
            <w:vAlign w:val="center"/>
            <w:hideMark/>
          </w:tcPr>
          <w:p w14:paraId="680D37B6"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24</w:t>
            </w:r>
          </w:p>
        </w:tc>
        <w:tc>
          <w:tcPr>
            <w:tcW w:w="708" w:type="dxa"/>
            <w:tcBorders>
              <w:top w:val="nil"/>
              <w:left w:val="nil"/>
              <w:bottom w:val="nil"/>
              <w:right w:val="nil"/>
            </w:tcBorders>
            <w:shd w:val="clear" w:color="000000" w:fill="FEDA80"/>
            <w:vAlign w:val="center"/>
            <w:hideMark/>
          </w:tcPr>
          <w:p w14:paraId="5E1F2AFD"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687" w:type="dxa"/>
            <w:tcBorders>
              <w:top w:val="nil"/>
              <w:left w:val="nil"/>
              <w:bottom w:val="nil"/>
              <w:right w:val="nil"/>
            </w:tcBorders>
            <w:shd w:val="clear" w:color="000000" w:fill="D1DE82"/>
            <w:vAlign w:val="center"/>
            <w:hideMark/>
          </w:tcPr>
          <w:p w14:paraId="6CC11EFF"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45</w:t>
            </w:r>
          </w:p>
        </w:tc>
        <w:tc>
          <w:tcPr>
            <w:tcW w:w="872" w:type="dxa"/>
            <w:vMerge w:val="restart"/>
            <w:tcBorders>
              <w:top w:val="nil"/>
              <w:left w:val="nil"/>
              <w:bottom w:val="nil"/>
              <w:right w:val="nil"/>
            </w:tcBorders>
            <w:shd w:val="clear" w:color="auto" w:fill="auto"/>
            <w:vAlign w:val="center"/>
            <w:hideMark/>
          </w:tcPr>
          <w:p w14:paraId="47CF1CD7"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393</w:t>
            </w:r>
          </w:p>
        </w:tc>
        <w:tc>
          <w:tcPr>
            <w:tcW w:w="849" w:type="dxa"/>
            <w:vMerge w:val="restart"/>
            <w:tcBorders>
              <w:top w:val="nil"/>
              <w:left w:val="nil"/>
              <w:bottom w:val="nil"/>
              <w:right w:val="nil"/>
            </w:tcBorders>
            <w:shd w:val="clear" w:color="auto" w:fill="auto"/>
            <w:vAlign w:val="center"/>
            <w:hideMark/>
          </w:tcPr>
          <w:p w14:paraId="6F9235DA"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0.433</w:t>
            </w:r>
          </w:p>
        </w:tc>
        <w:tc>
          <w:tcPr>
            <w:tcW w:w="993" w:type="dxa"/>
            <w:vMerge w:val="restart"/>
            <w:tcBorders>
              <w:top w:val="nil"/>
              <w:left w:val="nil"/>
              <w:bottom w:val="nil"/>
              <w:right w:val="nil"/>
            </w:tcBorders>
            <w:shd w:val="clear" w:color="auto" w:fill="auto"/>
            <w:vAlign w:val="center"/>
            <w:hideMark/>
          </w:tcPr>
          <w:p w14:paraId="5728CC8D"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Accept</w:t>
            </w:r>
          </w:p>
        </w:tc>
      </w:tr>
      <w:tr w:rsidR="00423B00" w:rsidRPr="008E6F33" w14:paraId="38A98223" w14:textId="77777777" w:rsidTr="008E6F33">
        <w:trPr>
          <w:trHeight w:val="300"/>
        </w:trPr>
        <w:tc>
          <w:tcPr>
            <w:tcW w:w="706" w:type="dxa"/>
            <w:vMerge/>
            <w:tcBorders>
              <w:top w:val="nil"/>
              <w:left w:val="nil"/>
              <w:bottom w:val="nil"/>
              <w:right w:val="nil"/>
            </w:tcBorders>
            <w:hideMark/>
          </w:tcPr>
          <w:p w14:paraId="46B76B2B"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696" w:type="dxa"/>
            <w:vMerge/>
            <w:tcBorders>
              <w:top w:val="nil"/>
              <w:left w:val="nil"/>
              <w:bottom w:val="nil"/>
              <w:right w:val="nil"/>
            </w:tcBorders>
            <w:hideMark/>
          </w:tcPr>
          <w:p w14:paraId="05973734"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570" w:type="dxa"/>
            <w:tcBorders>
              <w:top w:val="nil"/>
              <w:left w:val="nil"/>
              <w:bottom w:val="nil"/>
              <w:right w:val="nil"/>
            </w:tcBorders>
            <w:shd w:val="clear" w:color="auto" w:fill="auto"/>
            <w:vAlign w:val="center"/>
            <w:hideMark/>
          </w:tcPr>
          <w:p w14:paraId="152D6C8E"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Female</w:t>
            </w:r>
          </w:p>
        </w:tc>
        <w:tc>
          <w:tcPr>
            <w:tcW w:w="850" w:type="dxa"/>
            <w:tcBorders>
              <w:top w:val="nil"/>
              <w:left w:val="nil"/>
              <w:bottom w:val="nil"/>
              <w:right w:val="nil"/>
            </w:tcBorders>
            <w:shd w:val="clear" w:color="000000" w:fill="FBA175"/>
            <w:vAlign w:val="center"/>
            <w:hideMark/>
          </w:tcPr>
          <w:p w14:paraId="0AAA52F0"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15</w:t>
            </w:r>
          </w:p>
        </w:tc>
        <w:tc>
          <w:tcPr>
            <w:tcW w:w="708" w:type="dxa"/>
            <w:tcBorders>
              <w:top w:val="nil"/>
              <w:left w:val="nil"/>
              <w:bottom w:val="nil"/>
              <w:right w:val="nil"/>
            </w:tcBorders>
            <w:shd w:val="clear" w:color="000000" w:fill="F5E884"/>
            <w:vAlign w:val="center"/>
            <w:hideMark/>
          </w:tcPr>
          <w:p w14:paraId="433C8260"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37</w:t>
            </w:r>
          </w:p>
        </w:tc>
        <w:tc>
          <w:tcPr>
            <w:tcW w:w="687" w:type="dxa"/>
            <w:tcBorders>
              <w:top w:val="nil"/>
              <w:left w:val="nil"/>
              <w:bottom w:val="nil"/>
              <w:right w:val="nil"/>
            </w:tcBorders>
            <w:shd w:val="clear" w:color="000000" w:fill="C4DA81"/>
            <w:vAlign w:val="center"/>
            <w:hideMark/>
          </w:tcPr>
          <w:p w14:paraId="036277C4"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48</w:t>
            </w:r>
          </w:p>
        </w:tc>
        <w:tc>
          <w:tcPr>
            <w:tcW w:w="872" w:type="dxa"/>
            <w:vMerge/>
            <w:tcBorders>
              <w:top w:val="nil"/>
              <w:left w:val="nil"/>
              <w:bottom w:val="nil"/>
              <w:right w:val="nil"/>
            </w:tcBorders>
            <w:vAlign w:val="center"/>
            <w:hideMark/>
          </w:tcPr>
          <w:p w14:paraId="73995A57"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9" w:type="dxa"/>
            <w:vMerge/>
            <w:tcBorders>
              <w:top w:val="nil"/>
              <w:left w:val="nil"/>
              <w:bottom w:val="nil"/>
              <w:right w:val="nil"/>
            </w:tcBorders>
            <w:vAlign w:val="center"/>
            <w:hideMark/>
          </w:tcPr>
          <w:p w14:paraId="5D2BA806"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93" w:type="dxa"/>
            <w:vMerge/>
            <w:tcBorders>
              <w:top w:val="nil"/>
              <w:left w:val="nil"/>
              <w:bottom w:val="nil"/>
              <w:right w:val="nil"/>
            </w:tcBorders>
            <w:vAlign w:val="center"/>
            <w:hideMark/>
          </w:tcPr>
          <w:p w14:paraId="6ED9E816"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8E6F33" w14:paraId="2DED57D1" w14:textId="77777777" w:rsidTr="008E6F33">
        <w:trPr>
          <w:trHeight w:val="300"/>
        </w:trPr>
        <w:tc>
          <w:tcPr>
            <w:tcW w:w="706" w:type="dxa"/>
            <w:vMerge w:val="restart"/>
            <w:tcBorders>
              <w:top w:val="nil"/>
              <w:left w:val="nil"/>
              <w:bottom w:val="single" w:sz="8" w:space="0" w:color="000000"/>
              <w:right w:val="nil"/>
            </w:tcBorders>
            <w:shd w:val="clear" w:color="auto" w:fill="auto"/>
            <w:hideMark/>
          </w:tcPr>
          <w:p w14:paraId="59F25327"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5</w:t>
            </w:r>
          </w:p>
        </w:tc>
        <w:tc>
          <w:tcPr>
            <w:tcW w:w="2696" w:type="dxa"/>
            <w:vMerge w:val="restart"/>
            <w:tcBorders>
              <w:top w:val="nil"/>
              <w:left w:val="nil"/>
              <w:bottom w:val="single" w:sz="8" w:space="0" w:color="000000"/>
              <w:right w:val="nil"/>
            </w:tcBorders>
            <w:shd w:val="clear" w:color="auto" w:fill="auto"/>
            <w:hideMark/>
          </w:tcPr>
          <w:p w14:paraId="406CE239"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Patterns</w:t>
            </w:r>
          </w:p>
        </w:tc>
        <w:tc>
          <w:tcPr>
            <w:tcW w:w="570" w:type="dxa"/>
            <w:tcBorders>
              <w:top w:val="nil"/>
              <w:left w:val="nil"/>
              <w:bottom w:val="nil"/>
              <w:right w:val="nil"/>
            </w:tcBorders>
            <w:shd w:val="clear" w:color="auto" w:fill="auto"/>
            <w:vAlign w:val="center"/>
            <w:hideMark/>
          </w:tcPr>
          <w:p w14:paraId="2C2F837E"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Male</w:t>
            </w:r>
          </w:p>
        </w:tc>
        <w:tc>
          <w:tcPr>
            <w:tcW w:w="850" w:type="dxa"/>
            <w:tcBorders>
              <w:top w:val="nil"/>
              <w:left w:val="nil"/>
              <w:bottom w:val="nil"/>
              <w:right w:val="nil"/>
            </w:tcBorders>
            <w:shd w:val="clear" w:color="000000" w:fill="98CE7F"/>
            <w:vAlign w:val="center"/>
            <w:hideMark/>
          </w:tcPr>
          <w:p w14:paraId="35D449FF"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58</w:t>
            </w:r>
          </w:p>
        </w:tc>
        <w:tc>
          <w:tcPr>
            <w:tcW w:w="708" w:type="dxa"/>
            <w:tcBorders>
              <w:top w:val="nil"/>
              <w:left w:val="nil"/>
              <w:bottom w:val="nil"/>
              <w:right w:val="nil"/>
            </w:tcBorders>
            <w:shd w:val="clear" w:color="000000" w:fill="DFE283"/>
            <w:vAlign w:val="center"/>
            <w:hideMark/>
          </w:tcPr>
          <w:p w14:paraId="2C279195"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42</w:t>
            </w:r>
          </w:p>
        </w:tc>
        <w:tc>
          <w:tcPr>
            <w:tcW w:w="687" w:type="dxa"/>
            <w:tcBorders>
              <w:top w:val="nil"/>
              <w:left w:val="nil"/>
              <w:bottom w:val="nil"/>
              <w:right w:val="nil"/>
            </w:tcBorders>
            <w:shd w:val="clear" w:color="000000" w:fill="F8696B"/>
            <w:vAlign w:val="center"/>
            <w:hideMark/>
          </w:tcPr>
          <w:p w14:paraId="0508C1B9"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w:t>
            </w:r>
          </w:p>
        </w:tc>
        <w:tc>
          <w:tcPr>
            <w:tcW w:w="872" w:type="dxa"/>
            <w:vMerge w:val="restart"/>
            <w:tcBorders>
              <w:top w:val="nil"/>
              <w:left w:val="nil"/>
              <w:bottom w:val="single" w:sz="8" w:space="0" w:color="000000"/>
              <w:right w:val="nil"/>
            </w:tcBorders>
            <w:shd w:val="clear" w:color="auto" w:fill="auto"/>
            <w:vAlign w:val="center"/>
            <w:hideMark/>
          </w:tcPr>
          <w:p w14:paraId="3BFC7959"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336</w:t>
            </w:r>
          </w:p>
        </w:tc>
        <w:tc>
          <w:tcPr>
            <w:tcW w:w="849" w:type="dxa"/>
            <w:vMerge w:val="restart"/>
            <w:tcBorders>
              <w:top w:val="nil"/>
              <w:left w:val="nil"/>
              <w:bottom w:val="single" w:sz="8" w:space="0" w:color="000000"/>
              <w:right w:val="nil"/>
            </w:tcBorders>
            <w:shd w:val="clear" w:color="auto" w:fill="auto"/>
            <w:vAlign w:val="center"/>
            <w:hideMark/>
          </w:tcPr>
          <w:p w14:paraId="5FC82C70"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0.101</w:t>
            </w:r>
          </w:p>
        </w:tc>
        <w:tc>
          <w:tcPr>
            <w:tcW w:w="993" w:type="dxa"/>
            <w:vMerge w:val="restart"/>
            <w:tcBorders>
              <w:top w:val="nil"/>
              <w:left w:val="nil"/>
              <w:bottom w:val="single" w:sz="8" w:space="0" w:color="000000"/>
              <w:right w:val="nil"/>
            </w:tcBorders>
            <w:shd w:val="clear" w:color="auto" w:fill="auto"/>
            <w:vAlign w:val="center"/>
            <w:hideMark/>
          </w:tcPr>
          <w:p w14:paraId="1D5DAE1D"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Accept</w:t>
            </w:r>
          </w:p>
        </w:tc>
      </w:tr>
      <w:tr w:rsidR="00423B00" w:rsidRPr="008E6F33" w14:paraId="4EC263DB" w14:textId="77777777" w:rsidTr="00E646F1">
        <w:trPr>
          <w:trHeight w:val="315"/>
        </w:trPr>
        <w:tc>
          <w:tcPr>
            <w:tcW w:w="706" w:type="dxa"/>
            <w:vMerge/>
            <w:tcBorders>
              <w:top w:val="nil"/>
              <w:left w:val="nil"/>
              <w:bottom w:val="single" w:sz="8" w:space="0" w:color="000000"/>
              <w:right w:val="nil"/>
            </w:tcBorders>
            <w:vAlign w:val="center"/>
            <w:hideMark/>
          </w:tcPr>
          <w:p w14:paraId="054EB922"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696" w:type="dxa"/>
            <w:vMerge/>
            <w:tcBorders>
              <w:top w:val="nil"/>
              <w:left w:val="nil"/>
              <w:bottom w:val="single" w:sz="8" w:space="0" w:color="000000"/>
              <w:right w:val="nil"/>
            </w:tcBorders>
            <w:vAlign w:val="center"/>
            <w:hideMark/>
          </w:tcPr>
          <w:p w14:paraId="3820F66A"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570" w:type="dxa"/>
            <w:tcBorders>
              <w:top w:val="nil"/>
              <w:left w:val="nil"/>
              <w:bottom w:val="single" w:sz="8" w:space="0" w:color="000000"/>
              <w:right w:val="nil"/>
            </w:tcBorders>
            <w:shd w:val="clear" w:color="auto" w:fill="auto"/>
            <w:vAlign w:val="center"/>
            <w:hideMark/>
          </w:tcPr>
          <w:p w14:paraId="639A08A9"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Female</w:t>
            </w:r>
          </w:p>
        </w:tc>
        <w:tc>
          <w:tcPr>
            <w:tcW w:w="850" w:type="dxa"/>
            <w:tcBorders>
              <w:top w:val="nil"/>
              <w:left w:val="nil"/>
              <w:bottom w:val="single" w:sz="8" w:space="0" w:color="000000"/>
              <w:right w:val="nil"/>
            </w:tcBorders>
            <w:shd w:val="clear" w:color="000000" w:fill="C4DA81"/>
            <w:vAlign w:val="center"/>
            <w:hideMark/>
          </w:tcPr>
          <w:p w14:paraId="274B3887"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48</w:t>
            </w:r>
          </w:p>
        </w:tc>
        <w:tc>
          <w:tcPr>
            <w:tcW w:w="708" w:type="dxa"/>
            <w:tcBorders>
              <w:top w:val="nil"/>
              <w:left w:val="nil"/>
              <w:bottom w:val="single" w:sz="8" w:space="0" w:color="000000"/>
              <w:right w:val="nil"/>
            </w:tcBorders>
            <w:shd w:val="clear" w:color="000000" w:fill="B3D580"/>
            <w:vAlign w:val="center"/>
            <w:hideMark/>
          </w:tcPr>
          <w:p w14:paraId="0BC4538F"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52</w:t>
            </w:r>
          </w:p>
        </w:tc>
        <w:tc>
          <w:tcPr>
            <w:tcW w:w="687" w:type="dxa"/>
            <w:tcBorders>
              <w:top w:val="nil"/>
              <w:left w:val="nil"/>
              <w:bottom w:val="single" w:sz="8" w:space="0" w:color="000000"/>
              <w:right w:val="nil"/>
            </w:tcBorders>
            <w:shd w:val="clear" w:color="000000" w:fill="F8696B"/>
            <w:vAlign w:val="center"/>
            <w:hideMark/>
          </w:tcPr>
          <w:p w14:paraId="05C6577D"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w:t>
            </w:r>
          </w:p>
        </w:tc>
        <w:tc>
          <w:tcPr>
            <w:tcW w:w="872" w:type="dxa"/>
            <w:vMerge/>
            <w:tcBorders>
              <w:top w:val="nil"/>
              <w:left w:val="nil"/>
              <w:bottom w:val="single" w:sz="8" w:space="0" w:color="000000"/>
              <w:right w:val="nil"/>
            </w:tcBorders>
            <w:vAlign w:val="center"/>
            <w:hideMark/>
          </w:tcPr>
          <w:p w14:paraId="25171547"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9" w:type="dxa"/>
            <w:vMerge/>
            <w:tcBorders>
              <w:top w:val="nil"/>
              <w:left w:val="nil"/>
              <w:bottom w:val="single" w:sz="8" w:space="0" w:color="000000"/>
              <w:right w:val="nil"/>
            </w:tcBorders>
            <w:vAlign w:val="center"/>
            <w:hideMark/>
          </w:tcPr>
          <w:p w14:paraId="0198077C"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93" w:type="dxa"/>
            <w:vMerge/>
            <w:tcBorders>
              <w:top w:val="nil"/>
              <w:left w:val="nil"/>
              <w:bottom w:val="single" w:sz="8" w:space="0" w:color="000000"/>
              <w:right w:val="nil"/>
            </w:tcBorders>
            <w:vAlign w:val="center"/>
            <w:hideMark/>
          </w:tcPr>
          <w:p w14:paraId="4063C67C"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r>
    </w:tbl>
    <w:p w14:paraId="127DA194" w14:textId="77777777" w:rsidR="00423B00" w:rsidRPr="00A60D67" w:rsidRDefault="00423B00" w:rsidP="008E6F33">
      <w:pPr>
        <w:spacing w:line="276" w:lineRule="auto"/>
        <w:rPr>
          <w:rFonts w:ascii="Times New Roman" w:hAnsi="Times New Roman" w:cs="Times New Roman"/>
          <w:sz w:val="16"/>
          <w:szCs w:val="16"/>
        </w:rPr>
      </w:pPr>
      <w:r w:rsidRPr="00A60D67">
        <w:rPr>
          <w:rFonts w:ascii="Times New Roman" w:hAnsi="Times New Roman" w:cs="Times New Roman"/>
          <w:i/>
          <w:iCs/>
          <w:sz w:val="16"/>
          <w:szCs w:val="16"/>
        </w:rPr>
        <w:t xml:space="preserve">Note: </w:t>
      </w:r>
      <w:r w:rsidRPr="00A60D67">
        <w:rPr>
          <w:rFonts w:ascii="Times New Roman" w:hAnsi="Times New Roman" w:cs="Times New Roman"/>
          <w:sz w:val="16"/>
          <w:szCs w:val="16"/>
        </w:rPr>
        <w:t>‘-’ negative perception, ‘o’ neutral perception, ‘+’ positive perception</w:t>
      </w:r>
    </w:p>
    <w:p w14:paraId="44388CF0" w14:textId="4B36B382" w:rsidR="00F266F9" w:rsidRDefault="00F266F9" w:rsidP="008E6F33">
      <w:pPr>
        <w:spacing w:line="276" w:lineRule="auto"/>
        <w:jc w:val="both"/>
        <w:rPr>
          <w:rFonts w:ascii="Times New Roman" w:hAnsi="Times New Roman" w:cs="Times New Roman"/>
          <w:sz w:val="24"/>
          <w:szCs w:val="24"/>
        </w:rPr>
      </w:pPr>
      <w:r w:rsidRPr="00F266F9">
        <w:rPr>
          <w:rFonts w:ascii="Times New Roman" w:hAnsi="Times New Roman" w:cs="Times New Roman"/>
          <w:sz w:val="24"/>
          <w:szCs w:val="24"/>
        </w:rPr>
        <w:t>Table 3 displays the frequency and percentage of teacher responses on the effectiveness of FLN workbooks across various skill areas. Most responses are in the "Effective" and "Highly Effective" categories, reflecting overall positive perceptions. However, lower ratings in areas like “concept of print” and “patterns” suggest room for improvement. The accompanying heatmap highlights these patterns—green indicates higher frequencies, red lower ones—clearly showing strengths</w:t>
      </w:r>
      <w:r>
        <w:rPr>
          <w:rFonts w:ascii="Times New Roman" w:hAnsi="Times New Roman" w:cs="Times New Roman"/>
          <w:sz w:val="24"/>
          <w:szCs w:val="24"/>
        </w:rPr>
        <w:t>,</w:t>
      </w:r>
      <w:r w:rsidRPr="00F266F9">
        <w:rPr>
          <w:rFonts w:ascii="Times New Roman" w:hAnsi="Times New Roman" w:cs="Times New Roman"/>
          <w:sz w:val="24"/>
          <w:szCs w:val="24"/>
        </w:rPr>
        <w:t xml:space="preserve"> gaps</w:t>
      </w:r>
      <w:r>
        <w:rPr>
          <w:rFonts w:ascii="Times New Roman" w:hAnsi="Times New Roman" w:cs="Times New Roman"/>
          <w:sz w:val="24"/>
          <w:szCs w:val="24"/>
        </w:rPr>
        <w:t xml:space="preserve"> and differences in perception</w:t>
      </w:r>
      <w:r w:rsidRPr="00F266F9">
        <w:rPr>
          <w:rFonts w:ascii="Times New Roman" w:hAnsi="Times New Roman" w:cs="Times New Roman"/>
          <w:sz w:val="24"/>
          <w:szCs w:val="24"/>
        </w:rPr>
        <w:t>. Additionally, the “U” statistics and p-values (all &gt; 0.05) reveal no significant gender-based differences in perceptions of workbook effectiveness for developing FLN skills.</w:t>
      </w:r>
    </w:p>
    <w:p w14:paraId="574BA583" w14:textId="72960B80" w:rsidR="00423B00" w:rsidRPr="00B405F6" w:rsidRDefault="00423B00" w:rsidP="008E6F33">
      <w:pPr>
        <w:spacing w:line="360" w:lineRule="auto"/>
        <w:rPr>
          <w:rFonts w:ascii="Times New Roman" w:hAnsi="Times New Roman" w:cs="Times New Roman"/>
          <w:b/>
          <w:bCs/>
          <w:sz w:val="24"/>
          <w:szCs w:val="24"/>
        </w:rPr>
      </w:pPr>
      <w:r>
        <w:rPr>
          <w:rFonts w:ascii="Times New Roman" w:hAnsi="Times New Roman" w:cs="Times New Roman"/>
          <w:b/>
          <w:bCs/>
          <w:sz w:val="24"/>
          <w:szCs w:val="24"/>
        </w:rPr>
        <w:t>Table 4</w:t>
      </w:r>
      <w:r w:rsidR="00B405F6">
        <w:rPr>
          <w:rFonts w:ascii="Times New Roman" w:hAnsi="Times New Roman" w:cs="Times New Roman"/>
          <w:b/>
          <w:bCs/>
          <w:sz w:val="24"/>
          <w:szCs w:val="24"/>
        </w:rPr>
        <w:t xml:space="preserve">. </w:t>
      </w:r>
      <w:r>
        <w:rPr>
          <w:rFonts w:ascii="Times New Roman" w:hAnsi="Times New Roman" w:cs="Times New Roman"/>
          <w:i/>
          <w:iCs/>
          <w:sz w:val="24"/>
          <w:szCs w:val="24"/>
        </w:rPr>
        <w:t xml:space="preserve">Comparison of Foundational Literacy scores based on years of </w:t>
      </w:r>
      <w:r w:rsidR="00FB248A">
        <w:rPr>
          <w:rFonts w:ascii="Times New Roman" w:hAnsi="Times New Roman" w:cs="Times New Roman"/>
          <w:i/>
          <w:iCs/>
          <w:sz w:val="24"/>
          <w:szCs w:val="24"/>
        </w:rPr>
        <w:t xml:space="preserve">teaching </w:t>
      </w:r>
      <w:r>
        <w:rPr>
          <w:rFonts w:ascii="Times New Roman" w:hAnsi="Times New Roman" w:cs="Times New Roman"/>
          <w:i/>
          <w:iCs/>
          <w:sz w:val="24"/>
          <w:szCs w:val="24"/>
        </w:rPr>
        <w:t xml:space="preserve">experience (YOE) </w:t>
      </w:r>
    </w:p>
    <w:tbl>
      <w:tblPr>
        <w:tblW w:w="9072" w:type="dxa"/>
        <w:tblLook w:val="04A0" w:firstRow="1" w:lastRow="0" w:firstColumn="1" w:lastColumn="0" w:noHBand="0" w:noVBand="1"/>
      </w:tblPr>
      <w:tblGrid>
        <w:gridCol w:w="567"/>
        <w:gridCol w:w="2816"/>
        <w:gridCol w:w="848"/>
        <w:gridCol w:w="705"/>
        <w:gridCol w:w="704"/>
        <w:gridCol w:w="697"/>
        <w:gridCol w:w="871"/>
        <w:gridCol w:w="837"/>
        <w:gridCol w:w="1027"/>
      </w:tblGrid>
      <w:tr w:rsidR="00423B00" w:rsidRPr="009857CD" w14:paraId="62BE1616" w14:textId="77777777" w:rsidTr="00E646F1">
        <w:trPr>
          <w:trHeight w:val="300"/>
        </w:trPr>
        <w:tc>
          <w:tcPr>
            <w:tcW w:w="567" w:type="dxa"/>
            <w:vMerge w:val="restart"/>
            <w:tcBorders>
              <w:top w:val="single" w:sz="8" w:space="0" w:color="000000"/>
              <w:left w:val="nil"/>
              <w:bottom w:val="single" w:sz="8" w:space="0" w:color="000000"/>
              <w:right w:val="nil"/>
            </w:tcBorders>
            <w:shd w:val="clear" w:color="auto" w:fill="auto"/>
            <w:vAlign w:val="center"/>
            <w:hideMark/>
          </w:tcPr>
          <w:p w14:paraId="0C196CA8"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Sl. No.</w:t>
            </w:r>
          </w:p>
        </w:tc>
        <w:tc>
          <w:tcPr>
            <w:tcW w:w="2835" w:type="dxa"/>
            <w:vMerge w:val="restart"/>
            <w:tcBorders>
              <w:top w:val="single" w:sz="8" w:space="0" w:color="000000"/>
              <w:left w:val="nil"/>
              <w:bottom w:val="single" w:sz="8" w:space="0" w:color="000000"/>
              <w:right w:val="nil"/>
            </w:tcBorders>
            <w:shd w:val="clear" w:color="auto" w:fill="auto"/>
            <w:vAlign w:val="center"/>
            <w:hideMark/>
          </w:tcPr>
          <w:p w14:paraId="466A293F"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Skills</w:t>
            </w:r>
          </w:p>
        </w:tc>
        <w:tc>
          <w:tcPr>
            <w:tcW w:w="851" w:type="dxa"/>
            <w:vMerge w:val="restart"/>
            <w:tcBorders>
              <w:top w:val="single" w:sz="8" w:space="0" w:color="000000"/>
              <w:left w:val="nil"/>
              <w:bottom w:val="single" w:sz="8" w:space="0" w:color="000000"/>
              <w:right w:val="nil"/>
            </w:tcBorders>
            <w:shd w:val="clear" w:color="auto" w:fill="auto"/>
            <w:vAlign w:val="center"/>
            <w:hideMark/>
          </w:tcPr>
          <w:p w14:paraId="71BD22E9"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YOE</w:t>
            </w:r>
          </w:p>
        </w:tc>
        <w:tc>
          <w:tcPr>
            <w:tcW w:w="709" w:type="dxa"/>
            <w:vMerge w:val="restart"/>
            <w:tcBorders>
              <w:top w:val="single" w:sz="8" w:space="0" w:color="000000"/>
              <w:left w:val="nil"/>
              <w:bottom w:val="single" w:sz="8" w:space="0" w:color="000000"/>
              <w:right w:val="nil"/>
            </w:tcBorders>
            <w:shd w:val="clear" w:color="auto" w:fill="auto"/>
            <w:vAlign w:val="center"/>
            <w:hideMark/>
          </w:tcPr>
          <w:p w14:paraId="7FF13A5A"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w:t>
            </w:r>
          </w:p>
        </w:tc>
        <w:tc>
          <w:tcPr>
            <w:tcW w:w="708" w:type="dxa"/>
            <w:vMerge w:val="restart"/>
            <w:tcBorders>
              <w:top w:val="single" w:sz="8" w:space="0" w:color="000000"/>
              <w:left w:val="nil"/>
              <w:bottom w:val="single" w:sz="8" w:space="0" w:color="000000"/>
              <w:right w:val="nil"/>
            </w:tcBorders>
            <w:shd w:val="clear" w:color="auto" w:fill="auto"/>
            <w:vAlign w:val="center"/>
            <w:hideMark/>
          </w:tcPr>
          <w:p w14:paraId="64589CAF"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o</w:t>
            </w:r>
          </w:p>
        </w:tc>
        <w:tc>
          <w:tcPr>
            <w:tcW w:w="701" w:type="dxa"/>
            <w:vMerge w:val="restart"/>
            <w:tcBorders>
              <w:top w:val="single" w:sz="8" w:space="0" w:color="000000"/>
              <w:left w:val="nil"/>
              <w:bottom w:val="single" w:sz="8" w:space="0" w:color="000000"/>
              <w:right w:val="nil"/>
            </w:tcBorders>
            <w:shd w:val="clear" w:color="auto" w:fill="auto"/>
            <w:vAlign w:val="center"/>
            <w:hideMark/>
          </w:tcPr>
          <w:p w14:paraId="367FC782"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w:t>
            </w:r>
          </w:p>
        </w:tc>
        <w:tc>
          <w:tcPr>
            <w:tcW w:w="872" w:type="dxa"/>
            <w:tcBorders>
              <w:top w:val="single" w:sz="8" w:space="0" w:color="000000"/>
              <w:left w:val="nil"/>
              <w:bottom w:val="nil"/>
              <w:right w:val="nil"/>
            </w:tcBorders>
            <w:shd w:val="clear" w:color="auto" w:fill="auto"/>
            <w:vAlign w:val="center"/>
            <w:hideMark/>
          </w:tcPr>
          <w:p w14:paraId="5F158936"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‘H’</w:t>
            </w:r>
          </w:p>
        </w:tc>
        <w:tc>
          <w:tcPr>
            <w:tcW w:w="840" w:type="dxa"/>
            <w:tcBorders>
              <w:top w:val="single" w:sz="8" w:space="0" w:color="000000"/>
              <w:left w:val="nil"/>
              <w:bottom w:val="nil"/>
              <w:right w:val="nil"/>
            </w:tcBorders>
            <w:shd w:val="clear" w:color="auto" w:fill="auto"/>
            <w:vAlign w:val="center"/>
            <w:hideMark/>
          </w:tcPr>
          <w:p w14:paraId="583DC54A"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‘p’</w:t>
            </w:r>
          </w:p>
        </w:tc>
        <w:tc>
          <w:tcPr>
            <w:tcW w:w="989" w:type="dxa"/>
            <w:vMerge w:val="restart"/>
            <w:tcBorders>
              <w:top w:val="single" w:sz="8" w:space="0" w:color="000000"/>
              <w:left w:val="nil"/>
              <w:bottom w:val="single" w:sz="8" w:space="0" w:color="000000"/>
              <w:right w:val="nil"/>
            </w:tcBorders>
            <w:shd w:val="clear" w:color="auto" w:fill="auto"/>
            <w:vAlign w:val="center"/>
            <w:hideMark/>
          </w:tcPr>
          <w:p w14:paraId="54C69E91" w14:textId="1E45EBDF" w:rsidR="00423B00" w:rsidRPr="008E6F33" w:rsidRDefault="008E6F33"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Decision on null hypothesis</w:t>
            </w:r>
          </w:p>
        </w:tc>
      </w:tr>
      <w:tr w:rsidR="00423B00" w:rsidRPr="009857CD" w14:paraId="258A4964" w14:textId="77777777" w:rsidTr="00E646F1">
        <w:trPr>
          <w:trHeight w:val="315"/>
        </w:trPr>
        <w:tc>
          <w:tcPr>
            <w:tcW w:w="567" w:type="dxa"/>
            <w:vMerge/>
            <w:tcBorders>
              <w:top w:val="single" w:sz="8" w:space="0" w:color="000000"/>
              <w:left w:val="nil"/>
              <w:bottom w:val="single" w:sz="8" w:space="0" w:color="000000"/>
              <w:right w:val="nil"/>
            </w:tcBorders>
            <w:vAlign w:val="center"/>
            <w:hideMark/>
          </w:tcPr>
          <w:p w14:paraId="31623C09"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single" w:sz="8" w:space="0" w:color="000000"/>
              <w:left w:val="nil"/>
              <w:bottom w:val="single" w:sz="8" w:space="0" w:color="000000"/>
              <w:right w:val="nil"/>
            </w:tcBorders>
            <w:vAlign w:val="center"/>
            <w:hideMark/>
          </w:tcPr>
          <w:p w14:paraId="20A5EA48"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851" w:type="dxa"/>
            <w:vMerge/>
            <w:tcBorders>
              <w:top w:val="single" w:sz="8" w:space="0" w:color="000000"/>
              <w:left w:val="nil"/>
              <w:bottom w:val="single" w:sz="8" w:space="0" w:color="000000"/>
              <w:right w:val="nil"/>
            </w:tcBorders>
            <w:vAlign w:val="center"/>
            <w:hideMark/>
          </w:tcPr>
          <w:p w14:paraId="18198ACD"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709" w:type="dxa"/>
            <w:vMerge/>
            <w:tcBorders>
              <w:top w:val="single" w:sz="8" w:space="0" w:color="000000"/>
              <w:left w:val="nil"/>
              <w:bottom w:val="single" w:sz="8" w:space="0" w:color="000000"/>
              <w:right w:val="nil"/>
            </w:tcBorders>
            <w:vAlign w:val="center"/>
            <w:hideMark/>
          </w:tcPr>
          <w:p w14:paraId="26EE8841"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708" w:type="dxa"/>
            <w:vMerge/>
            <w:tcBorders>
              <w:top w:val="single" w:sz="8" w:space="0" w:color="000000"/>
              <w:left w:val="nil"/>
              <w:bottom w:val="single" w:sz="8" w:space="0" w:color="000000"/>
              <w:right w:val="nil"/>
            </w:tcBorders>
            <w:vAlign w:val="center"/>
            <w:hideMark/>
          </w:tcPr>
          <w:p w14:paraId="27EDFEC8"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701" w:type="dxa"/>
            <w:vMerge/>
            <w:tcBorders>
              <w:top w:val="single" w:sz="8" w:space="0" w:color="000000"/>
              <w:left w:val="nil"/>
              <w:bottom w:val="single" w:sz="8" w:space="0" w:color="000000"/>
              <w:right w:val="nil"/>
            </w:tcBorders>
            <w:vAlign w:val="center"/>
            <w:hideMark/>
          </w:tcPr>
          <w:p w14:paraId="7053F7F9"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872" w:type="dxa"/>
            <w:tcBorders>
              <w:top w:val="nil"/>
              <w:left w:val="nil"/>
              <w:bottom w:val="single" w:sz="8" w:space="0" w:color="000000"/>
              <w:right w:val="nil"/>
            </w:tcBorders>
            <w:shd w:val="clear" w:color="auto" w:fill="auto"/>
            <w:vAlign w:val="center"/>
            <w:hideMark/>
          </w:tcPr>
          <w:p w14:paraId="605D09EF"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statistic</w:t>
            </w:r>
          </w:p>
        </w:tc>
        <w:tc>
          <w:tcPr>
            <w:tcW w:w="840" w:type="dxa"/>
            <w:tcBorders>
              <w:top w:val="nil"/>
              <w:left w:val="nil"/>
              <w:bottom w:val="single" w:sz="8" w:space="0" w:color="000000"/>
              <w:right w:val="nil"/>
            </w:tcBorders>
            <w:shd w:val="clear" w:color="auto" w:fill="auto"/>
            <w:vAlign w:val="center"/>
            <w:hideMark/>
          </w:tcPr>
          <w:p w14:paraId="6C53070A"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value</w:t>
            </w:r>
          </w:p>
        </w:tc>
        <w:tc>
          <w:tcPr>
            <w:tcW w:w="989" w:type="dxa"/>
            <w:vMerge/>
            <w:tcBorders>
              <w:top w:val="single" w:sz="8" w:space="0" w:color="000000"/>
              <w:left w:val="nil"/>
              <w:bottom w:val="single" w:sz="8" w:space="0" w:color="000000"/>
              <w:right w:val="nil"/>
            </w:tcBorders>
            <w:vAlign w:val="center"/>
            <w:hideMark/>
          </w:tcPr>
          <w:p w14:paraId="4841F614"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r>
      <w:tr w:rsidR="00423B00" w:rsidRPr="009857CD" w14:paraId="648192C0" w14:textId="77777777" w:rsidTr="00E646F1">
        <w:trPr>
          <w:trHeight w:val="510"/>
        </w:trPr>
        <w:tc>
          <w:tcPr>
            <w:tcW w:w="3402" w:type="dxa"/>
            <w:gridSpan w:val="2"/>
            <w:tcBorders>
              <w:top w:val="single" w:sz="8" w:space="0" w:color="000000"/>
              <w:left w:val="nil"/>
              <w:bottom w:val="nil"/>
              <w:right w:val="nil"/>
            </w:tcBorders>
            <w:shd w:val="clear" w:color="auto" w:fill="auto"/>
            <w:vAlign w:val="center"/>
            <w:hideMark/>
          </w:tcPr>
          <w:p w14:paraId="452E38ED"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Foundational Literacy skills</w:t>
            </w:r>
          </w:p>
        </w:tc>
        <w:tc>
          <w:tcPr>
            <w:tcW w:w="851" w:type="dxa"/>
            <w:tcBorders>
              <w:top w:val="nil"/>
              <w:left w:val="nil"/>
              <w:bottom w:val="nil"/>
              <w:right w:val="nil"/>
            </w:tcBorders>
            <w:shd w:val="clear" w:color="auto" w:fill="auto"/>
            <w:vAlign w:val="center"/>
            <w:hideMark/>
          </w:tcPr>
          <w:p w14:paraId="194AAD66"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p>
        </w:tc>
        <w:tc>
          <w:tcPr>
            <w:tcW w:w="709" w:type="dxa"/>
            <w:tcBorders>
              <w:top w:val="nil"/>
              <w:left w:val="nil"/>
              <w:bottom w:val="nil"/>
              <w:right w:val="nil"/>
            </w:tcBorders>
            <w:shd w:val="clear" w:color="auto" w:fill="auto"/>
            <w:vAlign w:val="center"/>
            <w:hideMark/>
          </w:tcPr>
          <w:p w14:paraId="60EAD89A" w14:textId="77777777" w:rsidR="00423B00" w:rsidRPr="008E6F33" w:rsidRDefault="00423B00" w:rsidP="008E6F33">
            <w:pPr>
              <w:spacing w:after="0" w:line="360" w:lineRule="auto"/>
              <w:rPr>
                <w:rFonts w:ascii="Times New Roman" w:eastAsia="Times New Roman" w:hAnsi="Times New Roman" w:cs="Times New Roman"/>
                <w:sz w:val="18"/>
                <w:szCs w:val="18"/>
                <w:lang w:eastAsia="en-IN"/>
              </w:rPr>
            </w:pPr>
          </w:p>
        </w:tc>
        <w:tc>
          <w:tcPr>
            <w:tcW w:w="708" w:type="dxa"/>
            <w:tcBorders>
              <w:top w:val="nil"/>
              <w:left w:val="nil"/>
              <w:bottom w:val="nil"/>
              <w:right w:val="nil"/>
            </w:tcBorders>
            <w:shd w:val="clear" w:color="auto" w:fill="auto"/>
            <w:vAlign w:val="center"/>
            <w:hideMark/>
          </w:tcPr>
          <w:p w14:paraId="2C846EC7" w14:textId="77777777" w:rsidR="00423B00" w:rsidRPr="008E6F33" w:rsidRDefault="00423B00" w:rsidP="008E6F33">
            <w:pPr>
              <w:spacing w:after="0" w:line="360" w:lineRule="auto"/>
              <w:rPr>
                <w:rFonts w:ascii="Times New Roman" w:eastAsia="Times New Roman" w:hAnsi="Times New Roman" w:cs="Times New Roman"/>
                <w:sz w:val="18"/>
                <w:szCs w:val="18"/>
                <w:lang w:eastAsia="en-IN"/>
              </w:rPr>
            </w:pPr>
          </w:p>
        </w:tc>
        <w:tc>
          <w:tcPr>
            <w:tcW w:w="701" w:type="dxa"/>
            <w:tcBorders>
              <w:top w:val="nil"/>
              <w:left w:val="nil"/>
              <w:bottom w:val="nil"/>
              <w:right w:val="nil"/>
            </w:tcBorders>
            <w:shd w:val="clear" w:color="auto" w:fill="auto"/>
            <w:vAlign w:val="center"/>
            <w:hideMark/>
          </w:tcPr>
          <w:p w14:paraId="6F9A922B" w14:textId="77777777" w:rsidR="00423B00" w:rsidRPr="008E6F33" w:rsidRDefault="00423B00" w:rsidP="008E6F33">
            <w:pPr>
              <w:spacing w:after="0" w:line="360" w:lineRule="auto"/>
              <w:rPr>
                <w:rFonts w:ascii="Times New Roman" w:eastAsia="Times New Roman" w:hAnsi="Times New Roman" w:cs="Times New Roman"/>
                <w:sz w:val="18"/>
                <w:szCs w:val="18"/>
                <w:lang w:eastAsia="en-IN"/>
              </w:rPr>
            </w:pPr>
          </w:p>
        </w:tc>
        <w:tc>
          <w:tcPr>
            <w:tcW w:w="872" w:type="dxa"/>
            <w:tcBorders>
              <w:top w:val="nil"/>
              <w:left w:val="nil"/>
              <w:bottom w:val="nil"/>
              <w:right w:val="nil"/>
            </w:tcBorders>
            <w:shd w:val="clear" w:color="auto" w:fill="auto"/>
            <w:vAlign w:val="center"/>
            <w:hideMark/>
          </w:tcPr>
          <w:p w14:paraId="17E67F93" w14:textId="77777777" w:rsidR="00423B00" w:rsidRPr="008E6F33" w:rsidRDefault="00423B00" w:rsidP="008E6F33">
            <w:pPr>
              <w:spacing w:after="0" w:line="360" w:lineRule="auto"/>
              <w:rPr>
                <w:rFonts w:ascii="Times New Roman" w:eastAsia="Times New Roman" w:hAnsi="Times New Roman" w:cs="Times New Roman"/>
                <w:sz w:val="18"/>
                <w:szCs w:val="18"/>
                <w:lang w:eastAsia="en-IN"/>
              </w:rPr>
            </w:pPr>
          </w:p>
        </w:tc>
        <w:tc>
          <w:tcPr>
            <w:tcW w:w="840" w:type="dxa"/>
            <w:tcBorders>
              <w:top w:val="nil"/>
              <w:left w:val="nil"/>
              <w:bottom w:val="nil"/>
              <w:right w:val="nil"/>
            </w:tcBorders>
            <w:shd w:val="clear" w:color="auto" w:fill="auto"/>
            <w:vAlign w:val="center"/>
            <w:hideMark/>
          </w:tcPr>
          <w:p w14:paraId="00B8D8F0" w14:textId="77777777" w:rsidR="00423B00" w:rsidRPr="008E6F33" w:rsidRDefault="00423B00" w:rsidP="008E6F33">
            <w:pPr>
              <w:spacing w:after="0" w:line="360" w:lineRule="auto"/>
              <w:rPr>
                <w:rFonts w:ascii="Times New Roman" w:eastAsia="Times New Roman" w:hAnsi="Times New Roman" w:cs="Times New Roman"/>
                <w:sz w:val="18"/>
                <w:szCs w:val="18"/>
                <w:lang w:eastAsia="en-IN"/>
              </w:rPr>
            </w:pPr>
          </w:p>
        </w:tc>
        <w:tc>
          <w:tcPr>
            <w:tcW w:w="989" w:type="dxa"/>
            <w:tcBorders>
              <w:top w:val="nil"/>
              <w:left w:val="nil"/>
              <w:bottom w:val="nil"/>
              <w:right w:val="nil"/>
            </w:tcBorders>
            <w:shd w:val="clear" w:color="auto" w:fill="auto"/>
            <w:vAlign w:val="center"/>
            <w:hideMark/>
          </w:tcPr>
          <w:p w14:paraId="4E671AF2" w14:textId="77777777" w:rsidR="00423B00" w:rsidRPr="008E6F33" w:rsidRDefault="00423B00" w:rsidP="008E6F33">
            <w:pPr>
              <w:spacing w:after="0" w:line="360" w:lineRule="auto"/>
              <w:rPr>
                <w:rFonts w:ascii="Times New Roman" w:eastAsia="Times New Roman" w:hAnsi="Times New Roman" w:cs="Times New Roman"/>
                <w:sz w:val="18"/>
                <w:szCs w:val="18"/>
                <w:lang w:eastAsia="en-IN"/>
              </w:rPr>
            </w:pPr>
          </w:p>
        </w:tc>
      </w:tr>
      <w:tr w:rsidR="00423B00" w:rsidRPr="009857CD" w14:paraId="7136910D" w14:textId="77777777" w:rsidTr="008E6F33">
        <w:trPr>
          <w:trHeight w:val="300"/>
        </w:trPr>
        <w:tc>
          <w:tcPr>
            <w:tcW w:w="567" w:type="dxa"/>
            <w:vMerge w:val="restart"/>
            <w:tcBorders>
              <w:top w:val="nil"/>
              <w:left w:val="nil"/>
              <w:bottom w:val="nil"/>
              <w:right w:val="nil"/>
            </w:tcBorders>
            <w:shd w:val="clear" w:color="auto" w:fill="auto"/>
            <w:hideMark/>
          </w:tcPr>
          <w:p w14:paraId="59E7B713"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1</w:t>
            </w:r>
          </w:p>
        </w:tc>
        <w:tc>
          <w:tcPr>
            <w:tcW w:w="2835" w:type="dxa"/>
            <w:vMerge w:val="restart"/>
            <w:tcBorders>
              <w:top w:val="nil"/>
              <w:left w:val="nil"/>
              <w:bottom w:val="nil"/>
              <w:right w:val="nil"/>
            </w:tcBorders>
            <w:shd w:val="clear" w:color="auto" w:fill="auto"/>
            <w:hideMark/>
          </w:tcPr>
          <w:p w14:paraId="29674040"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Oral Language Development</w:t>
            </w:r>
          </w:p>
        </w:tc>
        <w:tc>
          <w:tcPr>
            <w:tcW w:w="851" w:type="dxa"/>
            <w:tcBorders>
              <w:top w:val="nil"/>
              <w:left w:val="nil"/>
              <w:bottom w:val="nil"/>
              <w:right w:val="nil"/>
            </w:tcBorders>
            <w:shd w:val="clear" w:color="auto" w:fill="auto"/>
            <w:vAlign w:val="center"/>
            <w:hideMark/>
          </w:tcPr>
          <w:p w14:paraId="7918A3C0"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0-10</w:t>
            </w:r>
          </w:p>
        </w:tc>
        <w:tc>
          <w:tcPr>
            <w:tcW w:w="709" w:type="dxa"/>
            <w:tcBorders>
              <w:top w:val="nil"/>
              <w:left w:val="nil"/>
              <w:bottom w:val="nil"/>
              <w:right w:val="nil"/>
            </w:tcBorders>
            <w:shd w:val="clear" w:color="000000" w:fill="FCBF7B"/>
            <w:vAlign w:val="center"/>
            <w:hideMark/>
          </w:tcPr>
          <w:p w14:paraId="414EE80C"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20</w:t>
            </w:r>
          </w:p>
        </w:tc>
        <w:tc>
          <w:tcPr>
            <w:tcW w:w="708" w:type="dxa"/>
            <w:tcBorders>
              <w:top w:val="nil"/>
              <w:left w:val="nil"/>
              <w:bottom w:val="nil"/>
              <w:right w:val="nil"/>
            </w:tcBorders>
            <w:shd w:val="clear" w:color="000000" w:fill="BAD780"/>
            <w:vAlign w:val="center"/>
            <w:hideMark/>
          </w:tcPr>
          <w:p w14:paraId="0B28F266"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50</w:t>
            </w:r>
          </w:p>
        </w:tc>
        <w:tc>
          <w:tcPr>
            <w:tcW w:w="701" w:type="dxa"/>
            <w:tcBorders>
              <w:top w:val="nil"/>
              <w:left w:val="nil"/>
              <w:bottom w:val="nil"/>
              <w:right w:val="nil"/>
            </w:tcBorders>
            <w:shd w:val="clear" w:color="000000" w:fill="FFEB84"/>
            <w:vAlign w:val="center"/>
            <w:hideMark/>
          </w:tcPr>
          <w:p w14:paraId="3CE7E4F5"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872" w:type="dxa"/>
            <w:vMerge w:val="restart"/>
            <w:tcBorders>
              <w:top w:val="nil"/>
              <w:left w:val="nil"/>
              <w:bottom w:val="nil"/>
              <w:right w:val="nil"/>
            </w:tcBorders>
            <w:shd w:val="clear" w:color="auto" w:fill="auto"/>
            <w:vAlign w:val="center"/>
            <w:hideMark/>
          </w:tcPr>
          <w:p w14:paraId="274763CC"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3.87</w:t>
            </w:r>
          </w:p>
        </w:tc>
        <w:tc>
          <w:tcPr>
            <w:tcW w:w="840" w:type="dxa"/>
            <w:vMerge w:val="restart"/>
            <w:tcBorders>
              <w:top w:val="nil"/>
              <w:left w:val="nil"/>
              <w:bottom w:val="nil"/>
              <w:right w:val="nil"/>
            </w:tcBorders>
            <w:shd w:val="clear" w:color="auto" w:fill="auto"/>
            <w:vAlign w:val="center"/>
            <w:hideMark/>
          </w:tcPr>
          <w:p w14:paraId="78CC45F3"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0.276</w:t>
            </w:r>
          </w:p>
        </w:tc>
        <w:tc>
          <w:tcPr>
            <w:tcW w:w="989" w:type="dxa"/>
            <w:vMerge w:val="restart"/>
            <w:tcBorders>
              <w:top w:val="nil"/>
              <w:left w:val="nil"/>
              <w:bottom w:val="nil"/>
              <w:right w:val="nil"/>
            </w:tcBorders>
            <w:shd w:val="clear" w:color="auto" w:fill="auto"/>
            <w:vAlign w:val="center"/>
            <w:hideMark/>
          </w:tcPr>
          <w:p w14:paraId="4FA467FF"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Accept</w:t>
            </w:r>
          </w:p>
        </w:tc>
      </w:tr>
      <w:tr w:rsidR="00423B00" w:rsidRPr="009857CD" w14:paraId="541EAB3D" w14:textId="77777777" w:rsidTr="008E6F33">
        <w:trPr>
          <w:trHeight w:val="300"/>
        </w:trPr>
        <w:tc>
          <w:tcPr>
            <w:tcW w:w="567" w:type="dxa"/>
            <w:vMerge/>
            <w:tcBorders>
              <w:top w:val="nil"/>
              <w:left w:val="nil"/>
              <w:bottom w:val="nil"/>
              <w:right w:val="nil"/>
            </w:tcBorders>
            <w:hideMark/>
          </w:tcPr>
          <w:p w14:paraId="5567A3BF"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nil"/>
              <w:right w:val="nil"/>
            </w:tcBorders>
            <w:hideMark/>
          </w:tcPr>
          <w:p w14:paraId="0401B254"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5022EF1F"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10-20</w:t>
            </w:r>
          </w:p>
        </w:tc>
        <w:tc>
          <w:tcPr>
            <w:tcW w:w="709" w:type="dxa"/>
            <w:tcBorders>
              <w:top w:val="nil"/>
              <w:left w:val="nil"/>
              <w:bottom w:val="nil"/>
              <w:right w:val="nil"/>
            </w:tcBorders>
            <w:shd w:val="clear" w:color="000000" w:fill="FBB279"/>
            <w:vAlign w:val="center"/>
            <w:hideMark/>
          </w:tcPr>
          <w:p w14:paraId="673C5159"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17</w:t>
            </w:r>
          </w:p>
        </w:tc>
        <w:tc>
          <w:tcPr>
            <w:tcW w:w="708" w:type="dxa"/>
            <w:tcBorders>
              <w:top w:val="nil"/>
              <w:left w:val="nil"/>
              <w:bottom w:val="nil"/>
              <w:right w:val="nil"/>
            </w:tcBorders>
            <w:shd w:val="clear" w:color="000000" w:fill="F5E984"/>
            <w:vAlign w:val="center"/>
            <w:hideMark/>
          </w:tcPr>
          <w:p w14:paraId="1009C26A"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33</w:t>
            </w:r>
          </w:p>
        </w:tc>
        <w:tc>
          <w:tcPr>
            <w:tcW w:w="701" w:type="dxa"/>
            <w:tcBorders>
              <w:top w:val="nil"/>
              <w:left w:val="nil"/>
              <w:bottom w:val="nil"/>
              <w:right w:val="nil"/>
            </w:tcBorders>
            <w:shd w:val="clear" w:color="000000" w:fill="BAD780"/>
            <w:vAlign w:val="center"/>
            <w:hideMark/>
          </w:tcPr>
          <w:p w14:paraId="61741261"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50</w:t>
            </w:r>
          </w:p>
        </w:tc>
        <w:tc>
          <w:tcPr>
            <w:tcW w:w="872" w:type="dxa"/>
            <w:vMerge/>
            <w:tcBorders>
              <w:top w:val="nil"/>
              <w:left w:val="nil"/>
              <w:bottom w:val="nil"/>
              <w:right w:val="nil"/>
            </w:tcBorders>
            <w:vAlign w:val="center"/>
            <w:hideMark/>
          </w:tcPr>
          <w:p w14:paraId="3CF20415"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0" w:type="dxa"/>
            <w:vMerge/>
            <w:tcBorders>
              <w:top w:val="nil"/>
              <w:left w:val="nil"/>
              <w:bottom w:val="nil"/>
              <w:right w:val="nil"/>
            </w:tcBorders>
            <w:vAlign w:val="center"/>
            <w:hideMark/>
          </w:tcPr>
          <w:p w14:paraId="2B93623C"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9" w:type="dxa"/>
            <w:vMerge/>
            <w:tcBorders>
              <w:top w:val="nil"/>
              <w:left w:val="nil"/>
              <w:bottom w:val="nil"/>
              <w:right w:val="nil"/>
            </w:tcBorders>
            <w:vAlign w:val="center"/>
            <w:hideMark/>
          </w:tcPr>
          <w:p w14:paraId="502C7203"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9857CD" w14:paraId="64324FB2" w14:textId="77777777" w:rsidTr="008E6F33">
        <w:trPr>
          <w:trHeight w:val="300"/>
        </w:trPr>
        <w:tc>
          <w:tcPr>
            <w:tcW w:w="567" w:type="dxa"/>
            <w:vMerge/>
            <w:tcBorders>
              <w:top w:val="nil"/>
              <w:left w:val="nil"/>
              <w:bottom w:val="nil"/>
              <w:right w:val="nil"/>
            </w:tcBorders>
            <w:hideMark/>
          </w:tcPr>
          <w:p w14:paraId="379C2E4F"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nil"/>
              <w:right w:val="nil"/>
            </w:tcBorders>
            <w:hideMark/>
          </w:tcPr>
          <w:p w14:paraId="7DA95CCB"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6559DE9D"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20-30</w:t>
            </w:r>
          </w:p>
        </w:tc>
        <w:tc>
          <w:tcPr>
            <w:tcW w:w="709" w:type="dxa"/>
            <w:tcBorders>
              <w:top w:val="nil"/>
              <w:left w:val="nil"/>
              <w:bottom w:val="nil"/>
              <w:right w:val="nil"/>
            </w:tcBorders>
            <w:shd w:val="clear" w:color="000000" w:fill="FBA175"/>
            <w:vAlign w:val="center"/>
            <w:hideMark/>
          </w:tcPr>
          <w:p w14:paraId="43BE2B70"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13</w:t>
            </w:r>
          </w:p>
        </w:tc>
        <w:tc>
          <w:tcPr>
            <w:tcW w:w="708" w:type="dxa"/>
            <w:tcBorders>
              <w:top w:val="nil"/>
              <w:left w:val="nil"/>
              <w:bottom w:val="nil"/>
              <w:right w:val="nil"/>
            </w:tcBorders>
            <w:shd w:val="clear" w:color="000000" w:fill="FDD57F"/>
            <w:vAlign w:val="center"/>
            <w:hideMark/>
          </w:tcPr>
          <w:p w14:paraId="719551EF"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25</w:t>
            </w:r>
          </w:p>
        </w:tc>
        <w:tc>
          <w:tcPr>
            <w:tcW w:w="701" w:type="dxa"/>
            <w:tcBorders>
              <w:top w:val="nil"/>
              <w:left w:val="nil"/>
              <w:bottom w:val="nil"/>
              <w:right w:val="nil"/>
            </w:tcBorders>
            <w:shd w:val="clear" w:color="000000" w:fill="8DCA7E"/>
            <w:vAlign w:val="center"/>
            <w:hideMark/>
          </w:tcPr>
          <w:p w14:paraId="08752D65"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63</w:t>
            </w:r>
          </w:p>
        </w:tc>
        <w:tc>
          <w:tcPr>
            <w:tcW w:w="872" w:type="dxa"/>
            <w:vMerge/>
            <w:tcBorders>
              <w:top w:val="nil"/>
              <w:left w:val="nil"/>
              <w:bottom w:val="nil"/>
              <w:right w:val="nil"/>
            </w:tcBorders>
            <w:vAlign w:val="center"/>
            <w:hideMark/>
          </w:tcPr>
          <w:p w14:paraId="125B4101"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0" w:type="dxa"/>
            <w:vMerge/>
            <w:tcBorders>
              <w:top w:val="nil"/>
              <w:left w:val="nil"/>
              <w:bottom w:val="nil"/>
              <w:right w:val="nil"/>
            </w:tcBorders>
            <w:vAlign w:val="center"/>
            <w:hideMark/>
          </w:tcPr>
          <w:p w14:paraId="51D97783"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9" w:type="dxa"/>
            <w:vMerge/>
            <w:tcBorders>
              <w:top w:val="nil"/>
              <w:left w:val="nil"/>
              <w:bottom w:val="nil"/>
              <w:right w:val="nil"/>
            </w:tcBorders>
            <w:vAlign w:val="center"/>
            <w:hideMark/>
          </w:tcPr>
          <w:p w14:paraId="1ECAC69E"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9857CD" w14:paraId="5A5917DA" w14:textId="77777777" w:rsidTr="008E6F33">
        <w:trPr>
          <w:trHeight w:val="300"/>
        </w:trPr>
        <w:tc>
          <w:tcPr>
            <w:tcW w:w="567" w:type="dxa"/>
            <w:vMerge/>
            <w:tcBorders>
              <w:top w:val="nil"/>
              <w:left w:val="nil"/>
              <w:bottom w:val="nil"/>
              <w:right w:val="nil"/>
            </w:tcBorders>
            <w:hideMark/>
          </w:tcPr>
          <w:p w14:paraId="7928579F"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nil"/>
              <w:right w:val="nil"/>
            </w:tcBorders>
            <w:hideMark/>
          </w:tcPr>
          <w:p w14:paraId="1BB6678C"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3FAF3835"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709" w:type="dxa"/>
            <w:tcBorders>
              <w:top w:val="nil"/>
              <w:left w:val="nil"/>
              <w:bottom w:val="nil"/>
              <w:right w:val="nil"/>
            </w:tcBorders>
            <w:shd w:val="clear" w:color="000000" w:fill="FDD57F"/>
            <w:vAlign w:val="center"/>
            <w:hideMark/>
          </w:tcPr>
          <w:p w14:paraId="400C14A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25</w:t>
            </w:r>
          </w:p>
        </w:tc>
        <w:tc>
          <w:tcPr>
            <w:tcW w:w="708" w:type="dxa"/>
            <w:tcBorders>
              <w:top w:val="nil"/>
              <w:left w:val="nil"/>
              <w:bottom w:val="nil"/>
              <w:right w:val="nil"/>
            </w:tcBorders>
            <w:shd w:val="clear" w:color="000000" w:fill="E4E383"/>
            <w:vAlign w:val="center"/>
            <w:hideMark/>
          </w:tcPr>
          <w:p w14:paraId="2A805A5A"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38</w:t>
            </w:r>
          </w:p>
        </w:tc>
        <w:tc>
          <w:tcPr>
            <w:tcW w:w="701" w:type="dxa"/>
            <w:tcBorders>
              <w:top w:val="nil"/>
              <w:left w:val="nil"/>
              <w:bottom w:val="nil"/>
              <w:right w:val="nil"/>
            </w:tcBorders>
            <w:shd w:val="clear" w:color="000000" w:fill="E4E383"/>
            <w:vAlign w:val="center"/>
            <w:hideMark/>
          </w:tcPr>
          <w:p w14:paraId="1916FDD3"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38</w:t>
            </w:r>
          </w:p>
        </w:tc>
        <w:tc>
          <w:tcPr>
            <w:tcW w:w="872" w:type="dxa"/>
            <w:vMerge/>
            <w:tcBorders>
              <w:top w:val="nil"/>
              <w:left w:val="nil"/>
              <w:bottom w:val="nil"/>
              <w:right w:val="nil"/>
            </w:tcBorders>
            <w:vAlign w:val="center"/>
            <w:hideMark/>
          </w:tcPr>
          <w:p w14:paraId="221433F0"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0" w:type="dxa"/>
            <w:vMerge/>
            <w:tcBorders>
              <w:top w:val="nil"/>
              <w:left w:val="nil"/>
              <w:bottom w:val="nil"/>
              <w:right w:val="nil"/>
            </w:tcBorders>
            <w:vAlign w:val="center"/>
            <w:hideMark/>
          </w:tcPr>
          <w:p w14:paraId="7C193F12"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9" w:type="dxa"/>
            <w:vMerge/>
            <w:tcBorders>
              <w:top w:val="nil"/>
              <w:left w:val="nil"/>
              <w:bottom w:val="nil"/>
              <w:right w:val="nil"/>
            </w:tcBorders>
            <w:vAlign w:val="center"/>
            <w:hideMark/>
          </w:tcPr>
          <w:p w14:paraId="6F95A147"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9857CD" w14:paraId="5B4F423A" w14:textId="77777777" w:rsidTr="008E6F33">
        <w:trPr>
          <w:trHeight w:val="300"/>
        </w:trPr>
        <w:tc>
          <w:tcPr>
            <w:tcW w:w="567" w:type="dxa"/>
            <w:vMerge w:val="restart"/>
            <w:tcBorders>
              <w:top w:val="nil"/>
              <w:left w:val="nil"/>
              <w:bottom w:val="nil"/>
              <w:right w:val="nil"/>
            </w:tcBorders>
            <w:shd w:val="clear" w:color="auto" w:fill="auto"/>
            <w:hideMark/>
          </w:tcPr>
          <w:p w14:paraId="26F4F82A"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2</w:t>
            </w:r>
          </w:p>
        </w:tc>
        <w:tc>
          <w:tcPr>
            <w:tcW w:w="2835" w:type="dxa"/>
            <w:vMerge w:val="restart"/>
            <w:tcBorders>
              <w:top w:val="nil"/>
              <w:left w:val="nil"/>
              <w:bottom w:val="nil"/>
              <w:right w:val="nil"/>
            </w:tcBorders>
            <w:shd w:val="clear" w:color="auto" w:fill="auto"/>
            <w:hideMark/>
          </w:tcPr>
          <w:p w14:paraId="1EE1214D"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Phonological Awareness</w:t>
            </w:r>
          </w:p>
        </w:tc>
        <w:tc>
          <w:tcPr>
            <w:tcW w:w="851" w:type="dxa"/>
            <w:tcBorders>
              <w:top w:val="nil"/>
              <w:left w:val="nil"/>
              <w:bottom w:val="nil"/>
              <w:right w:val="nil"/>
            </w:tcBorders>
            <w:shd w:val="clear" w:color="auto" w:fill="auto"/>
            <w:vAlign w:val="center"/>
            <w:hideMark/>
          </w:tcPr>
          <w:p w14:paraId="3DC749BC"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0-10</w:t>
            </w:r>
          </w:p>
        </w:tc>
        <w:tc>
          <w:tcPr>
            <w:tcW w:w="709" w:type="dxa"/>
            <w:tcBorders>
              <w:top w:val="nil"/>
              <w:left w:val="nil"/>
              <w:bottom w:val="nil"/>
              <w:right w:val="nil"/>
            </w:tcBorders>
            <w:shd w:val="clear" w:color="000000" w:fill="DDE182"/>
            <w:vAlign w:val="center"/>
            <w:hideMark/>
          </w:tcPr>
          <w:p w14:paraId="2164851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40</w:t>
            </w:r>
          </w:p>
        </w:tc>
        <w:tc>
          <w:tcPr>
            <w:tcW w:w="708" w:type="dxa"/>
            <w:tcBorders>
              <w:top w:val="nil"/>
              <w:left w:val="nil"/>
              <w:bottom w:val="nil"/>
              <w:right w:val="nil"/>
            </w:tcBorders>
            <w:shd w:val="clear" w:color="000000" w:fill="FFEB84"/>
            <w:vAlign w:val="center"/>
            <w:hideMark/>
          </w:tcPr>
          <w:p w14:paraId="2851B9DD"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701" w:type="dxa"/>
            <w:tcBorders>
              <w:top w:val="nil"/>
              <w:left w:val="nil"/>
              <w:bottom w:val="nil"/>
              <w:right w:val="nil"/>
            </w:tcBorders>
            <w:shd w:val="clear" w:color="000000" w:fill="FFEB84"/>
            <w:vAlign w:val="center"/>
            <w:hideMark/>
          </w:tcPr>
          <w:p w14:paraId="62542135"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872" w:type="dxa"/>
            <w:vMerge w:val="restart"/>
            <w:tcBorders>
              <w:top w:val="nil"/>
              <w:left w:val="nil"/>
              <w:bottom w:val="nil"/>
              <w:right w:val="nil"/>
            </w:tcBorders>
            <w:shd w:val="clear" w:color="auto" w:fill="auto"/>
            <w:vAlign w:val="center"/>
            <w:hideMark/>
          </w:tcPr>
          <w:p w14:paraId="508AEADC" w14:textId="77777777" w:rsidR="00423B00" w:rsidRPr="008E6F33" w:rsidRDefault="00423B00" w:rsidP="008E6F33">
            <w:pPr>
              <w:spacing w:after="0" w:line="360" w:lineRule="auto"/>
              <w:jc w:val="right"/>
              <w:rPr>
                <w:rFonts w:ascii="Times New Roman" w:eastAsia="Times New Roman" w:hAnsi="Times New Roman" w:cs="Times New Roman"/>
                <w:b/>
                <w:bCs/>
                <w:color w:val="FF0000"/>
                <w:sz w:val="18"/>
                <w:szCs w:val="18"/>
                <w:lang w:eastAsia="en-IN"/>
              </w:rPr>
            </w:pPr>
            <w:r w:rsidRPr="008E6F33">
              <w:rPr>
                <w:rFonts w:ascii="Times New Roman" w:eastAsia="Times New Roman" w:hAnsi="Times New Roman" w:cs="Times New Roman"/>
                <w:b/>
                <w:bCs/>
                <w:color w:val="FF0000"/>
                <w:sz w:val="18"/>
                <w:szCs w:val="18"/>
                <w:lang w:eastAsia="en-IN"/>
              </w:rPr>
              <w:t>9.21</w:t>
            </w:r>
          </w:p>
        </w:tc>
        <w:tc>
          <w:tcPr>
            <w:tcW w:w="840" w:type="dxa"/>
            <w:vMerge w:val="restart"/>
            <w:tcBorders>
              <w:top w:val="nil"/>
              <w:left w:val="nil"/>
              <w:bottom w:val="nil"/>
              <w:right w:val="nil"/>
            </w:tcBorders>
            <w:shd w:val="clear" w:color="auto" w:fill="auto"/>
            <w:vAlign w:val="center"/>
            <w:hideMark/>
          </w:tcPr>
          <w:p w14:paraId="7C60D661" w14:textId="77777777" w:rsidR="00423B00" w:rsidRPr="008E6F33" w:rsidRDefault="00423B00" w:rsidP="008E6F33">
            <w:pPr>
              <w:spacing w:after="0" w:line="360" w:lineRule="auto"/>
              <w:jc w:val="right"/>
              <w:rPr>
                <w:rFonts w:ascii="Times New Roman" w:eastAsia="Times New Roman" w:hAnsi="Times New Roman" w:cs="Times New Roman"/>
                <w:b/>
                <w:bCs/>
                <w:color w:val="FF0000"/>
                <w:sz w:val="18"/>
                <w:szCs w:val="18"/>
                <w:lang w:eastAsia="en-IN"/>
              </w:rPr>
            </w:pPr>
            <w:r w:rsidRPr="008E6F33">
              <w:rPr>
                <w:rFonts w:ascii="Times New Roman" w:eastAsia="Times New Roman" w:hAnsi="Times New Roman" w:cs="Times New Roman"/>
                <w:b/>
                <w:bCs/>
                <w:color w:val="FF0000"/>
                <w:sz w:val="18"/>
                <w:szCs w:val="18"/>
                <w:lang w:eastAsia="en-IN"/>
              </w:rPr>
              <w:t>0.027</w:t>
            </w:r>
          </w:p>
        </w:tc>
        <w:tc>
          <w:tcPr>
            <w:tcW w:w="989" w:type="dxa"/>
            <w:vMerge w:val="restart"/>
            <w:tcBorders>
              <w:top w:val="nil"/>
              <w:left w:val="nil"/>
              <w:bottom w:val="nil"/>
              <w:right w:val="nil"/>
            </w:tcBorders>
            <w:shd w:val="clear" w:color="auto" w:fill="auto"/>
            <w:vAlign w:val="center"/>
            <w:hideMark/>
          </w:tcPr>
          <w:p w14:paraId="2A0D4CFD" w14:textId="77777777" w:rsidR="00423B00" w:rsidRPr="008E6F33" w:rsidRDefault="00423B00" w:rsidP="008E6F33">
            <w:pPr>
              <w:spacing w:after="0" w:line="360" w:lineRule="auto"/>
              <w:jc w:val="center"/>
              <w:rPr>
                <w:rFonts w:ascii="Times New Roman" w:eastAsia="Times New Roman" w:hAnsi="Times New Roman" w:cs="Times New Roman"/>
                <w:b/>
                <w:bCs/>
                <w:color w:val="FF0000"/>
                <w:sz w:val="18"/>
                <w:szCs w:val="18"/>
                <w:lang w:eastAsia="en-IN"/>
              </w:rPr>
            </w:pPr>
            <w:r w:rsidRPr="008E6F33">
              <w:rPr>
                <w:rFonts w:ascii="Times New Roman" w:eastAsia="Times New Roman" w:hAnsi="Times New Roman" w:cs="Times New Roman"/>
                <w:b/>
                <w:bCs/>
                <w:color w:val="FF0000"/>
                <w:sz w:val="18"/>
                <w:szCs w:val="18"/>
                <w:lang w:eastAsia="en-IN"/>
              </w:rPr>
              <w:t>Reject</w:t>
            </w:r>
          </w:p>
        </w:tc>
      </w:tr>
      <w:tr w:rsidR="00423B00" w:rsidRPr="009857CD" w14:paraId="35741713" w14:textId="77777777" w:rsidTr="008E6F33">
        <w:trPr>
          <w:trHeight w:val="300"/>
        </w:trPr>
        <w:tc>
          <w:tcPr>
            <w:tcW w:w="567" w:type="dxa"/>
            <w:vMerge/>
            <w:tcBorders>
              <w:top w:val="nil"/>
              <w:left w:val="nil"/>
              <w:bottom w:val="nil"/>
              <w:right w:val="nil"/>
            </w:tcBorders>
            <w:hideMark/>
          </w:tcPr>
          <w:p w14:paraId="0AAC8D61"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nil"/>
              <w:right w:val="nil"/>
            </w:tcBorders>
            <w:hideMark/>
          </w:tcPr>
          <w:p w14:paraId="18B881B5"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7954AA75"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10-20</w:t>
            </w:r>
          </w:p>
        </w:tc>
        <w:tc>
          <w:tcPr>
            <w:tcW w:w="709" w:type="dxa"/>
            <w:tcBorders>
              <w:top w:val="nil"/>
              <w:left w:val="nil"/>
              <w:bottom w:val="nil"/>
              <w:right w:val="nil"/>
            </w:tcBorders>
            <w:shd w:val="clear" w:color="000000" w:fill="FA9874"/>
            <w:vAlign w:val="center"/>
            <w:hideMark/>
          </w:tcPr>
          <w:p w14:paraId="401C4310"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11</w:t>
            </w:r>
          </w:p>
        </w:tc>
        <w:tc>
          <w:tcPr>
            <w:tcW w:w="708" w:type="dxa"/>
            <w:tcBorders>
              <w:top w:val="nil"/>
              <w:left w:val="nil"/>
              <w:bottom w:val="nil"/>
              <w:right w:val="nil"/>
            </w:tcBorders>
            <w:shd w:val="clear" w:color="000000" w:fill="F5E984"/>
            <w:vAlign w:val="center"/>
            <w:hideMark/>
          </w:tcPr>
          <w:p w14:paraId="1745A0B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33</w:t>
            </w:r>
          </w:p>
        </w:tc>
        <w:tc>
          <w:tcPr>
            <w:tcW w:w="701" w:type="dxa"/>
            <w:tcBorders>
              <w:top w:val="nil"/>
              <w:left w:val="nil"/>
              <w:bottom w:val="nil"/>
              <w:right w:val="nil"/>
            </w:tcBorders>
            <w:shd w:val="clear" w:color="000000" w:fill="A5D27F"/>
            <w:vAlign w:val="center"/>
            <w:hideMark/>
          </w:tcPr>
          <w:p w14:paraId="6532850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56</w:t>
            </w:r>
          </w:p>
        </w:tc>
        <w:tc>
          <w:tcPr>
            <w:tcW w:w="872" w:type="dxa"/>
            <w:vMerge/>
            <w:tcBorders>
              <w:top w:val="nil"/>
              <w:left w:val="nil"/>
              <w:bottom w:val="nil"/>
              <w:right w:val="nil"/>
            </w:tcBorders>
            <w:vAlign w:val="center"/>
            <w:hideMark/>
          </w:tcPr>
          <w:p w14:paraId="5E258E58"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840" w:type="dxa"/>
            <w:vMerge/>
            <w:tcBorders>
              <w:top w:val="nil"/>
              <w:left w:val="nil"/>
              <w:bottom w:val="nil"/>
              <w:right w:val="nil"/>
            </w:tcBorders>
            <w:vAlign w:val="center"/>
            <w:hideMark/>
          </w:tcPr>
          <w:p w14:paraId="61D2A008"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989" w:type="dxa"/>
            <w:vMerge/>
            <w:tcBorders>
              <w:top w:val="nil"/>
              <w:left w:val="nil"/>
              <w:bottom w:val="nil"/>
              <w:right w:val="nil"/>
            </w:tcBorders>
            <w:vAlign w:val="center"/>
            <w:hideMark/>
          </w:tcPr>
          <w:p w14:paraId="6852397B" w14:textId="77777777" w:rsidR="00423B00" w:rsidRPr="008E6F33" w:rsidRDefault="00423B00" w:rsidP="008E6F33">
            <w:pPr>
              <w:spacing w:after="0" w:line="360" w:lineRule="auto"/>
              <w:jc w:val="center"/>
              <w:rPr>
                <w:rFonts w:ascii="Times New Roman" w:eastAsia="Times New Roman" w:hAnsi="Times New Roman" w:cs="Times New Roman"/>
                <w:b/>
                <w:bCs/>
                <w:color w:val="FF0000"/>
                <w:sz w:val="18"/>
                <w:szCs w:val="18"/>
                <w:lang w:eastAsia="en-IN"/>
              </w:rPr>
            </w:pPr>
          </w:p>
        </w:tc>
      </w:tr>
      <w:tr w:rsidR="00423B00" w:rsidRPr="009857CD" w14:paraId="6BD207E4" w14:textId="77777777" w:rsidTr="008E6F33">
        <w:trPr>
          <w:trHeight w:val="300"/>
        </w:trPr>
        <w:tc>
          <w:tcPr>
            <w:tcW w:w="567" w:type="dxa"/>
            <w:vMerge/>
            <w:tcBorders>
              <w:top w:val="nil"/>
              <w:left w:val="nil"/>
              <w:bottom w:val="nil"/>
              <w:right w:val="nil"/>
            </w:tcBorders>
            <w:hideMark/>
          </w:tcPr>
          <w:p w14:paraId="41A60340"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nil"/>
              <w:right w:val="nil"/>
            </w:tcBorders>
            <w:hideMark/>
          </w:tcPr>
          <w:p w14:paraId="18D795CE"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219AB45D"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20-30</w:t>
            </w:r>
          </w:p>
        </w:tc>
        <w:tc>
          <w:tcPr>
            <w:tcW w:w="709" w:type="dxa"/>
            <w:tcBorders>
              <w:top w:val="nil"/>
              <w:left w:val="nil"/>
              <w:bottom w:val="nil"/>
              <w:right w:val="nil"/>
            </w:tcBorders>
            <w:shd w:val="clear" w:color="000000" w:fill="F98B71"/>
            <w:vAlign w:val="center"/>
            <w:hideMark/>
          </w:tcPr>
          <w:p w14:paraId="470613EC"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8</w:t>
            </w:r>
          </w:p>
        </w:tc>
        <w:tc>
          <w:tcPr>
            <w:tcW w:w="708" w:type="dxa"/>
            <w:tcBorders>
              <w:top w:val="nil"/>
              <w:left w:val="nil"/>
              <w:bottom w:val="nil"/>
              <w:right w:val="nil"/>
            </w:tcBorders>
            <w:shd w:val="clear" w:color="000000" w:fill="FDD57F"/>
            <w:vAlign w:val="center"/>
            <w:hideMark/>
          </w:tcPr>
          <w:p w14:paraId="4F373128"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25</w:t>
            </w:r>
          </w:p>
        </w:tc>
        <w:tc>
          <w:tcPr>
            <w:tcW w:w="701" w:type="dxa"/>
            <w:tcBorders>
              <w:top w:val="nil"/>
              <w:left w:val="nil"/>
              <w:bottom w:val="nil"/>
              <w:right w:val="nil"/>
            </w:tcBorders>
            <w:shd w:val="clear" w:color="000000" w:fill="7FC67D"/>
            <w:vAlign w:val="center"/>
            <w:hideMark/>
          </w:tcPr>
          <w:p w14:paraId="13659F01"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67</w:t>
            </w:r>
          </w:p>
        </w:tc>
        <w:tc>
          <w:tcPr>
            <w:tcW w:w="872" w:type="dxa"/>
            <w:vMerge/>
            <w:tcBorders>
              <w:top w:val="nil"/>
              <w:left w:val="nil"/>
              <w:bottom w:val="nil"/>
              <w:right w:val="nil"/>
            </w:tcBorders>
            <w:vAlign w:val="center"/>
            <w:hideMark/>
          </w:tcPr>
          <w:p w14:paraId="3C91AA2D"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840" w:type="dxa"/>
            <w:vMerge/>
            <w:tcBorders>
              <w:top w:val="nil"/>
              <w:left w:val="nil"/>
              <w:bottom w:val="nil"/>
              <w:right w:val="nil"/>
            </w:tcBorders>
            <w:vAlign w:val="center"/>
            <w:hideMark/>
          </w:tcPr>
          <w:p w14:paraId="3B3A5EC2"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989" w:type="dxa"/>
            <w:vMerge/>
            <w:tcBorders>
              <w:top w:val="nil"/>
              <w:left w:val="nil"/>
              <w:bottom w:val="nil"/>
              <w:right w:val="nil"/>
            </w:tcBorders>
            <w:vAlign w:val="center"/>
            <w:hideMark/>
          </w:tcPr>
          <w:p w14:paraId="49520D38" w14:textId="77777777" w:rsidR="00423B00" w:rsidRPr="008E6F33" w:rsidRDefault="00423B00" w:rsidP="008E6F33">
            <w:pPr>
              <w:spacing w:after="0" w:line="360" w:lineRule="auto"/>
              <w:jc w:val="center"/>
              <w:rPr>
                <w:rFonts w:ascii="Times New Roman" w:eastAsia="Times New Roman" w:hAnsi="Times New Roman" w:cs="Times New Roman"/>
                <w:b/>
                <w:bCs/>
                <w:color w:val="FF0000"/>
                <w:sz w:val="18"/>
                <w:szCs w:val="18"/>
                <w:lang w:eastAsia="en-IN"/>
              </w:rPr>
            </w:pPr>
          </w:p>
        </w:tc>
      </w:tr>
      <w:tr w:rsidR="00423B00" w:rsidRPr="009857CD" w14:paraId="37B8CF19" w14:textId="77777777" w:rsidTr="008E6F33">
        <w:trPr>
          <w:trHeight w:val="300"/>
        </w:trPr>
        <w:tc>
          <w:tcPr>
            <w:tcW w:w="567" w:type="dxa"/>
            <w:vMerge/>
            <w:tcBorders>
              <w:top w:val="nil"/>
              <w:left w:val="nil"/>
              <w:bottom w:val="nil"/>
              <w:right w:val="nil"/>
            </w:tcBorders>
            <w:hideMark/>
          </w:tcPr>
          <w:p w14:paraId="73859AE7"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nil"/>
              <w:right w:val="nil"/>
            </w:tcBorders>
            <w:hideMark/>
          </w:tcPr>
          <w:p w14:paraId="67949178"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499D84AE"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709" w:type="dxa"/>
            <w:tcBorders>
              <w:top w:val="nil"/>
              <w:left w:val="nil"/>
              <w:bottom w:val="nil"/>
              <w:right w:val="nil"/>
            </w:tcBorders>
            <w:shd w:val="clear" w:color="000000" w:fill="FDD57F"/>
            <w:vAlign w:val="center"/>
            <w:hideMark/>
          </w:tcPr>
          <w:p w14:paraId="3AF7EA1E"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25</w:t>
            </w:r>
          </w:p>
        </w:tc>
        <w:tc>
          <w:tcPr>
            <w:tcW w:w="708" w:type="dxa"/>
            <w:tcBorders>
              <w:top w:val="nil"/>
              <w:left w:val="nil"/>
              <w:bottom w:val="nil"/>
              <w:right w:val="nil"/>
            </w:tcBorders>
            <w:shd w:val="clear" w:color="000000" w:fill="BAD780"/>
            <w:vAlign w:val="center"/>
            <w:hideMark/>
          </w:tcPr>
          <w:p w14:paraId="53DD51BF"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50</w:t>
            </w:r>
          </w:p>
        </w:tc>
        <w:tc>
          <w:tcPr>
            <w:tcW w:w="701" w:type="dxa"/>
            <w:tcBorders>
              <w:top w:val="nil"/>
              <w:left w:val="nil"/>
              <w:bottom w:val="nil"/>
              <w:right w:val="nil"/>
            </w:tcBorders>
            <w:shd w:val="clear" w:color="000000" w:fill="FDD57F"/>
            <w:vAlign w:val="center"/>
            <w:hideMark/>
          </w:tcPr>
          <w:p w14:paraId="6C95E5D9"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25</w:t>
            </w:r>
          </w:p>
        </w:tc>
        <w:tc>
          <w:tcPr>
            <w:tcW w:w="872" w:type="dxa"/>
            <w:vMerge/>
            <w:tcBorders>
              <w:top w:val="nil"/>
              <w:left w:val="nil"/>
              <w:bottom w:val="nil"/>
              <w:right w:val="nil"/>
            </w:tcBorders>
            <w:vAlign w:val="center"/>
            <w:hideMark/>
          </w:tcPr>
          <w:p w14:paraId="4D9FB163"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840" w:type="dxa"/>
            <w:vMerge/>
            <w:tcBorders>
              <w:top w:val="nil"/>
              <w:left w:val="nil"/>
              <w:bottom w:val="nil"/>
              <w:right w:val="nil"/>
            </w:tcBorders>
            <w:vAlign w:val="center"/>
            <w:hideMark/>
          </w:tcPr>
          <w:p w14:paraId="0265110A"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989" w:type="dxa"/>
            <w:vMerge/>
            <w:tcBorders>
              <w:top w:val="nil"/>
              <w:left w:val="nil"/>
              <w:bottom w:val="nil"/>
              <w:right w:val="nil"/>
            </w:tcBorders>
            <w:vAlign w:val="center"/>
            <w:hideMark/>
          </w:tcPr>
          <w:p w14:paraId="7A4B5996" w14:textId="77777777" w:rsidR="00423B00" w:rsidRPr="008E6F33" w:rsidRDefault="00423B00" w:rsidP="008E6F33">
            <w:pPr>
              <w:spacing w:after="0" w:line="360" w:lineRule="auto"/>
              <w:jc w:val="center"/>
              <w:rPr>
                <w:rFonts w:ascii="Times New Roman" w:eastAsia="Times New Roman" w:hAnsi="Times New Roman" w:cs="Times New Roman"/>
                <w:b/>
                <w:bCs/>
                <w:color w:val="FF0000"/>
                <w:sz w:val="18"/>
                <w:szCs w:val="18"/>
                <w:lang w:eastAsia="en-IN"/>
              </w:rPr>
            </w:pPr>
          </w:p>
        </w:tc>
      </w:tr>
      <w:tr w:rsidR="00423B00" w:rsidRPr="009857CD" w14:paraId="7A57AE64" w14:textId="77777777" w:rsidTr="008E6F33">
        <w:trPr>
          <w:trHeight w:val="300"/>
        </w:trPr>
        <w:tc>
          <w:tcPr>
            <w:tcW w:w="567" w:type="dxa"/>
            <w:vMerge w:val="restart"/>
            <w:tcBorders>
              <w:top w:val="nil"/>
              <w:left w:val="nil"/>
              <w:bottom w:val="nil"/>
              <w:right w:val="nil"/>
            </w:tcBorders>
            <w:shd w:val="clear" w:color="auto" w:fill="auto"/>
            <w:hideMark/>
          </w:tcPr>
          <w:p w14:paraId="47EDC960"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3</w:t>
            </w:r>
          </w:p>
        </w:tc>
        <w:tc>
          <w:tcPr>
            <w:tcW w:w="2835" w:type="dxa"/>
            <w:vMerge w:val="restart"/>
            <w:tcBorders>
              <w:top w:val="nil"/>
              <w:left w:val="nil"/>
              <w:bottom w:val="nil"/>
              <w:right w:val="nil"/>
            </w:tcBorders>
            <w:shd w:val="clear" w:color="auto" w:fill="auto"/>
            <w:hideMark/>
          </w:tcPr>
          <w:p w14:paraId="085332CF"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 xml:space="preserve">Decoding </w:t>
            </w:r>
          </w:p>
        </w:tc>
        <w:tc>
          <w:tcPr>
            <w:tcW w:w="851" w:type="dxa"/>
            <w:tcBorders>
              <w:top w:val="nil"/>
              <w:left w:val="nil"/>
              <w:bottom w:val="nil"/>
              <w:right w:val="nil"/>
            </w:tcBorders>
            <w:shd w:val="clear" w:color="auto" w:fill="auto"/>
            <w:vAlign w:val="center"/>
            <w:hideMark/>
          </w:tcPr>
          <w:p w14:paraId="7AD0D4E3"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0-10</w:t>
            </w:r>
          </w:p>
        </w:tc>
        <w:tc>
          <w:tcPr>
            <w:tcW w:w="709" w:type="dxa"/>
            <w:tcBorders>
              <w:top w:val="nil"/>
              <w:left w:val="nil"/>
              <w:bottom w:val="nil"/>
              <w:right w:val="nil"/>
            </w:tcBorders>
            <w:shd w:val="clear" w:color="000000" w:fill="FCBF7B"/>
            <w:vAlign w:val="center"/>
            <w:hideMark/>
          </w:tcPr>
          <w:p w14:paraId="3883F051"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20</w:t>
            </w:r>
          </w:p>
        </w:tc>
        <w:tc>
          <w:tcPr>
            <w:tcW w:w="708" w:type="dxa"/>
            <w:tcBorders>
              <w:top w:val="nil"/>
              <w:left w:val="nil"/>
              <w:bottom w:val="nil"/>
              <w:right w:val="nil"/>
            </w:tcBorders>
            <w:shd w:val="clear" w:color="000000" w:fill="BAD780"/>
            <w:vAlign w:val="center"/>
            <w:hideMark/>
          </w:tcPr>
          <w:p w14:paraId="38A723F9"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50</w:t>
            </w:r>
          </w:p>
        </w:tc>
        <w:tc>
          <w:tcPr>
            <w:tcW w:w="701" w:type="dxa"/>
            <w:tcBorders>
              <w:top w:val="nil"/>
              <w:left w:val="nil"/>
              <w:bottom w:val="nil"/>
              <w:right w:val="nil"/>
            </w:tcBorders>
            <w:shd w:val="clear" w:color="000000" w:fill="FFEB84"/>
            <w:vAlign w:val="center"/>
            <w:hideMark/>
          </w:tcPr>
          <w:p w14:paraId="7F1BEB68"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872" w:type="dxa"/>
            <w:vMerge w:val="restart"/>
            <w:tcBorders>
              <w:top w:val="nil"/>
              <w:left w:val="nil"/>
              <w:bottom w:val="nil"/>
              <w:right w:val="nil"/>
            </w:tcBorders>
            <w:shd w:val="clear" w:color="auto" w:fill="auto"/>
            <w:vAlign w:val="center"/>
            <w:hideMark/>
          </w:tcPr>
          <w:p w14:paraId="6D2300D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5.75</w:t>
            </w:r>
          </w:p>
        </w:tc>
        <w:tc>
          <w:tcPr>
            <w:tcW w:w="840" w:type="dxa"/>
            <w:vMerge w:val="restart"/>
            <w:tcBorders>
              <w:top w:val="nil"/>
              <w:left w:val="nil"/>
              <w:bottom w:val="nil"/>
              <w:right w:val="nil"/>
            </w:tcBorders>
            <w:shd w:val="clear" w:color="auto" w:fill="auto"/>
            <w:vAlign w:val="center"/>
            <w:hideMark/>
          </w:tcPr>
          <w:p w14:paraId="72E364DB"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0.125</w:t>
            </w:r>
          </w:p>
        </w:tc>
        <w:tc>
          <w:tcPr>
            <w:tcW w:w="989" w:type="dxa"/>
            <w:vMerge w:val="restart"/>
            <w:tcBorders>
              <w:top w:val="nil"/>
              <w:left w:val="nil"/>
              <w:bottom w:val="nil"/>
              <w:right w:val="nil"/>
            </w:tcBorders>
            <w:shd w:val="clear" w:color="auto" w:fill="auto"/>
            <w:vAlign w:val="center"/>
            <w:hideMark/>
          </w:tcPr>
          <w:p w14:paraId="18A12D68"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Accept</w:t>
            </w:r>
          </w:p>
        </w:tc>
      </w:tr>
      <w:tr w:rsidR="00423B00" w:rsidRPr="009857CD" w14:paraId="0D47D0E8" w14:textId="77777777" w:rsidTr="008E6F33">
        <w:trPr>
          <w:trHeight w:val="300"/>
        </w:trPr>
        <w:tc>
          <w:tcPr>
            <w:tcW w:w="567" w:type="dxa"/>
            <w:vMerge/>
            <w:tcBorders>
              <w:top w:val="nil"/>
              <w:left w:val="nil"/>
              <w:bottom w:val="nil"/>
              <w:right w:val="nil"/>
            </w:tcBorders>
            <w:hideMark/>
          </w:tcPr>
          <w:p w14:paraId="10CA3AB3"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nil"/>
              <w:right w:val="nil"/>
            </w:tcBorders>
            <w:hideMark/>
          </w:tcPr>
          <w:p w14:paraId="393AAEFB"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1B57B7BD"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10-20</w:t>
            </w:r>
          </w:p>
        </w:tc>
        <w:tc>
          <w:tcPr>
            <w:tcW w:w="709" w:type="dxa"/>
            <w:tcBorders>
              <w:top w:val="nil"/>
              <w:left w:val="nil"/>
              <w:bottom w:val="nil"/>
              <w:right w:val="nil"/>
            </w:tcBorders>
            <w:shd w:val="clear" w:color="000000" w:fill="FA9874"/>
            <w:vAlign w:val="center"/>
            <w:hideMark/>
          </w:tcPr>
          <w:p w14:paraId="0F309E5C"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11</w:t>
            </w:r>
          </w:p>
        </w:tc>
        <w:tc>
          <w:tcPr>
            <w:tcW w:w="708" w:type="dxa"/>
            <w:tcBorders>
              <w:top w:val="nil"/>
              <w:left w:val="nil"/>
              <w:bottom w:val="nil"/>
              <w:right w:val="nil"/>
            </w:tcBorders>
            <w:shd w:val="clear" w:color="000000" w:fill="F5E984"/>
            <w:vAlign w:val="center"/>
            <w:hideMark/>
          </w:tcPr>
          <w:p w14:paraId="5737FAF3"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33</w:t>
            </w:r>
          </w:p>
        </w:tc>
        <w:tc>
          <w:tcPr>
            <w:tcW w:w="701" w:type="dxa"/>
            <w:tcBorders>
              <w:top w:val="nil"/>
              <w:left w:val="nil"/>
              <w:bottom w:val="nil"/>
              <w:right w:val="nil"/>
            </w:tcBorders>
            <w:shd w:val="clear" w:color="000000" w:fill="A5D27F"/>
            <w:vAlign w:val="center"/>
            <w:hideMark/>
          </w:tcPr>
          <w:p w14:paraId="19A319B7"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56</w:t>
            </w:r>
          </w:p>
        </w:tc>
        <w:tc>
          <w:tcPr>
            <w:tcW w:w="872" w:type="dxa"/>
            <w:vMerge/>
            <w:tcBorders>
              <w:top w:val="nil"/>
              <w:left w:val="nil"/>
              <w:bottom w:val="nil"/>
              <w:right w:val="nil"/>
            </w:tcBorders>
            <w:vAlign w:val="center"/>
            <w:hideMark/>
          </w:tcPr>
          <w:p w14:paraId="211E485D"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0" w:type="dxa"/>
            <w:vMerge/>
            <w:tcBorders>
              <w:top w:val="nil"/>
              <w:left w:val="nil"/>
              <w:bottom w:val="nil"/>
              <w:right w:val="nil"/>
            </w:tcBorders>
            <w:vAlign w:val="center"/>
            <w:hideMark/>
          </w:tcPr>
          <w:p w14:paraId="21CAEB2F"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9" w:type="dxa"/>
            <w:vMerge/>
            <w:tcBorders>
              <w:top w:val="nil"/>
              <w:left w:val="nil"/>
              <w:bottom w:val="nil"/>
              <w:right w:val="nil"/>
            </w:tcBorders>
            <w:vAlign w:val="center"/>
            <w:hideMark/>
          </w:tcPr>
          <w:p w14:paraId="00AD23EC"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9857CD" w14:paraId="6F5DCAFC" w14:textId="77777777" w:rsidTr="008E6F33">
        <w:trPr>
          <w:trHeight w:val="300"/>
        </w:trPr>
        <w:tc>
          <w:tcPr>
            <w:tcW w:w="567" w:type="dxa"/>
            <w:vMerge/>
            <w:tcBorders>
              <w:top w:val="nil"/>
              <w:left w:val="nil"/>
              <w:bottom w:val="nil"/>
              <w:right w:val="nil"/>
            </w:tcBorders>
            <w:hideMark/>
          </w:tcPr>
          <w:p w14:paraId="1726024B"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nil"/>
              <w:right w:val="nil"/>
            </w:tcBorders>
            <w:hideMark/>
          </w:tcPr>
          <w:p w14:paraId="2832A418"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39CDE853"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20-30</w:t>
            </w:r>
          </w:p>
        </w:tc>
        <w:tc>
          <w:tcPr>
            <w:tcW w:w="709" w:type="dxa"/>
            <w:tcBorders>
              <w:top w:val="nil"/>
              <w:left w:val="nil"/>
              <w:bottom w:val="nil"/>
              <w:right w:val="nil"/>
            </w:tcBorders>
            <w:shd w:val="clear" w:color="000000" w:fill="FBA175"/>
            <w:vAlign w:val="center"/>
            <w:hideMark/>
          </w:tcPr>
          <w:p w14:paraId="2B5691CE"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13</w:t>
            </w:r>
          </w:p>
        </w:tc>
        <w:tc>
          <w:tcPr>
            <w:tcW w:w="708" w:type="dxa"/>
            <w:tcBorders>
              <w:top w:val="nil"/>
              <w:left w:val="nil"/>
              <w:bottom w:val="nil"/>
              <w:right w:val="nil"/>
            </w:tcBorders>
            <w:shd w:val="clear" w:color="000000" w:fill="FDD57F"/>
            <w:vAlign w:val="center"/>
            <w:hideMark/>
          </w:tcPr>
          <w:p w14:paraId="33245F4F"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25</w:t>
            </w:r>
          </w:p>
        </w:tc>
        <w:tc>
          <w:tcPr>
            <w:tcW w:w="701" w:type="dxa"/>
            <w:tcBorders>
              <w:top w:val="nil"/>
              <w:left w:val="nil"/>
              <w:bottom w:val="nil"/>
              <w:right w:val="nil"/>
            </w:tcBorders>
            <w:shd w:val="clear" w:color="000000" w:fill="8DCA7E"/>
            <w:vAlign w:val="center"/>
            <w:hideMark/>
          </w:tcPr>
          <w:p w14:paraId="15691A84"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63</w:t>
            </w:r>
          </w:p>
        </w:tc>
        <w:tc>
          <w:tcPr>
            <w:tcW w:w="872" w:type="dxa"/>
            <w:vMerge/>
            <w:tcBorders>
              <w:top w:val="nil"/>
              <w:left w:val="nil"/>
              <w:bottom w:val="nil"/>
              <w:right w:val="nil"/>
            </w:tcBorders>
            <w:vAlign w:val="center"/>
            <w:hideMark/>
          </w:tcPr>
          <w:p w14:paraId="7C2AF1FF"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0" w:type="dxa"/>
            <w:vMerge/>
            <w:tcBorders>
              <w:top w:val="nil"/>
              <w:left w:val="nil"/>
              <w:bottom w:val="nil"/>
              <w:right w:val="nil"/>
            </w:tcBorders>
            <w:vAlign w:val="center"/>
            <w:hideMark/>
          </w:tcPr>
          <w:p w14:paraId="1692BEBF"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9" w:type="dxa"/>
            <w:vMerge/>
            <w:tcBorders>
              <w:top w:val="nil"/>
              <w:left w:val="nil"/>
              <w:bottom w:val="nil"/>
              <w:right w:val="nil"/>
            </w:tcBorders>
            <w:vAlign w:val="center"/>
            <w:hideMark/>
          </w:tcPr>
          <w:p w14:paraId="16AC69A6"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9857CD" w14:paraId="36AA65F9" w14:textId="77777777" w:rsidTr="008E6F33">
        <w:trPr>
          <w:trHeight w:val="300"/>
        </w:trPr>
        <w:tc>
          <w:tcPr>
            <w:tcW w:w="567" w:type="dxa"/>
            <w:vMerge/>
            <w:tcBorders>
              <w:top w:val="nil"/>
              <w:left w:val="nil"/>
              <w:bottom w:val="nil"/>
              <w:right w:val="nil"/>
            </w:tcBorders>
            <w:hideMark/>
          </w:tcPr>
          <w:p w14:paraId="7C4122E6"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nil"/>
              <w:right w:val="nil"/>
            </w:tcBorders>
            <w:hideMark/>
          </w:tcPr>
          <w:p w14:paraId="69E4CD69"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09A918BA"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709" w:type="dxa"/>
            <w:tcBorders>
              <w:top w:val="nil"/>
              <w:left w:val="nil"/>
              <w:bottom w:val="nil"/>
              <w:right w:val="nil"/>
            </w:tcBorders>
            <w:shd w:val="clear" w:color="000000" w:fill="FDD57F"/>
            <w:vAlign w:val="center"/>
            <w:hideMark/>
          </w:tcPr>
          <w:p w14:paraId="37265A68"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25</w:t>
            </w:r>
          </w:p>
        </w:tc>
        <w:tc>
          <w:tcPr>
            <w:tcW w:w="708" w:type="dxa"/>
            <w:tcBorders>
              <w:top w:val="nil"/>
              <w:left w:val="nil"/>
              <w:bottom w:val="nil"/>
              <w:right w:val="nil"/>
            </w:tcBorders>
            <w:shd w:val="clear" w:color="000000" w:fill="8DCA7E"/>
            <w:vAlign w:val="center"/>
            <w:hideMark/>
          </w:tcPr>
          <w:p w14:paraId="55672285"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63</w:t>
            </w:r>
          </w:p>
        </w:tc>
        <w:tc>
          <w:tcPr>
            <w:tcW w:w="701" w:type="dxa"/>
            <w:tcBorders>
              <w:top w:val="nil"/>
              <w:left w:val="nil"/>
              <w:bottom w:val="nil"/>
              <w:right w:val="nil"/>
            </w:tcBorders>
            <w:shd w:val="clear" w:color="000000" w:fill="FBA175"/>
            <w:vAlign w:val="center"/>
            <w:hideMark/>
          </w:tcPr>
          <w:p w14:paraId="70A420E1"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13</w:t>
            </w:r>
          </w:p>
        </w:tc>
        <w:tc>
          <w:tcPr>
            <w:tcW w:w="872" w:type="dxa"/>
            <w:vMerge/>
            <w:tcBorders>
              <w:top w:val="nil"/>
              <w:left w:val="nil"/>
              <w:bottom w:val="nil"/>
              <w:right w:val="nil"/>
            </w:tcBorders>
            <w:vAlign w:val="center"/>
            <w:hideMark/>
          </w:tcPr>
          <w:p w14:paraId="638E4C66"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0" w:type="dxa"/>
            <w:vMerge/>
            <w:tcBorders>
              <w:top w:val="nil"/>
              <w:left w:val="nil"/>
              <w:bottom w:val="nil"/>
              <w:right w:val="nil"/>
            </w:tcBorders>
            <w:vAlign w:val="center"/>
            <w:hideMark/>
          </w:tcPr>
          <w:p w14:paraId="6515DE36"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9" w:type="dxa"/>
            <w:vMerge/>
            <w:tcBorders>
              <w:top w:val="nil"/>
              <w:left w:val="nil"/>
              <w:bottom w:val="nil"/>
              <w:right w:val="nil"/>
            </w:tcBorders>
            <w:vAlign w:val="center"/>
            <w:hideMark/>
          </w:tcPr>
          <w:p w14:paraId="12FAB2CF"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9857CD" w14:paraId="099B2446" w14:textId="77777777" w:rsidTr="008E6F33">
        <w:trPr>
          <w:trHeight w:val="300"/>
        </w:trPr>
        <w:tc>
          <w:tcPr>
            <w:tcW w:w="567" w:type="dxa"/>
            <w:vMerge w:val="restart"/>
            <w:tcBorders>
              <w:top w:val="nil"/>
              <w:left w:val="nil"/>
              <w:bottom w:val="nil"/>
              <w:right w:val="nil"/>
            </w:tcBorders>
            <w:shd w:val="clear" w:color="auto" w:fill="auto"/>
            <w:hideMark/>
          </w:tcPr>
          <w:p w14:paraId="4216D2D4"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4</w:t>
            </w:r>
          </w:p>
        </w:tc>
        <w:tc>
          <w:tcPr>
            <w:tcW w:w="2835" w:type="dxa"/>
            <w:vMerge w:val="restart"/>
            <w:tcBorders>
              <w:top w:val="nil"/>
              <w:left w:val="nil"/>
              <w:bottom w:val="nil"/>
              <w:right w:val="nil"/>
            </w:tcBorders>
            <w:shd w:val="clear" w:color="auto" w:fill="auto"/>
            <w:hideMark/>
          </w:tcPr>
          <w:p w14:paraId="00A2F2E6"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Vocabulary</w:t>
            </w:r>
          </w:p>
        </w:tc>
        <w:tc>
          <w:tcPr>
            <w:tcW w:w="851" w:type="dxa"/>
            <w:tcBorders>
              <w:top w:val="nil"/>
              <w:left w:val="nil"/>
              <w:bottom w:val="nil"/>
              <w:right w:val="nil"/>
            </w:tcBorders>
            <w:shd w:val="clear" w:color="auto" w:fill="auto"/>
            <w:vAlign w:val="center"/>
            <w:hideMark/>
          </w:tcPr>
          <w:p w14:paraId="064D19E8"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0-10</w:t>
            </w:r>
          </w:p>
        </w:tc>
        <w:tc>
          <w:tcPr>
            <w:tcW w:w="709" w:type="dxa"/>
            <w:tcBorders>
              <w:top w:val="nil"/>
              <w:left w:val="nil"/>
              <w:bottom w:val="nil"/>
              <w:right w:val="nil"/>
            </w:tcBorders>
            <w:shd w:val="clear" w:color="000000" w:fill="FFEB84"/>
            <w:vAlign w:val="center"/>
            <w:hideMark/>
          </w:tcPr>
          <w:p w14:paraId="56E77D2C"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708" w:type="dxa"/>
            <w:tcBorders>
              <w:top w:val="nil"/>
              <w:left w:val="nil"/>
              <w:bottom w:val="nil"/>
              <w:right w:val="nil"/>
            </w:tcBorders>
            <w:shd w:val="clear" w:color="000000" w:fill="FFEB84"/>
            <w:vAlign w:val="center"/>
            <w:hideMark/>
          </w:tcPr>
          <w:p w14:paraId="09B9E68C"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701" w:type="dxa"/>
            <w:tcBorders>
              <w:top w:val="nil"/>
              <w:left w:val="nil"/>
              <w:bottom w:val="nil"/>
              <w:right w:val="nil"/>
            </w:tcBorders>
            <w:shd w:val="clear" w:color="000000" w:fill="DDE182"/>
            <w:vAlign w:val="center"/>
            <w:hideMark/>
          </w:tcPr>
          <w:p w14:paraId="3BCE501E"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40</w:t>
            </w:r>
          </w:p>
        </w:tc>
        <w:tc>
          <w:tcPr>
            <w:tcW w:w="872" w:type="dxa"/>
            <w:vMerge w:val="restart"/>
            <w:tcBorders>
              <w:top w:val="nil"/>
              <w:left w:val="nil"/>
              <w:bottom w:val="nil"/>
              <w:right w:val="nil"/>
            </w:tcBorders>
            <w:shd w:val="clear" w:color="auto" w:fill="auto"/>
            <w:vAlign w:val="center"/>
            <w:hideMark/>
          </w:tcPr>
          <w:p w14:paraId="74E45EC5" w14:textId="77777777" w:rsidR="00423B00" w:rsidRPr="008E6F33" w:rsidRDefault="00423B00" w:rsidP="008E6F33">
            <w:pPr>
              <w:spacing w:after="0" w:line="360" w:lineRule="auto"/>
              <w:jc w:val="right"/>
              <w:rPr>
                <w:rFonts w:ascii="Times New Roman" w:eastAsia="Times New Roman" w:hAnsi="Times New Roman" w:cs="Times New Roman"/>
                <w:b/>
                <w:bCs/>
                <w:color w:val="FF0000"/>
                <w:sz w:val="18"/>
                <w:szCs w:val="18"/>
                <w:lang w:eastAsia="en-IN"/>
              </w:rPr>
            </w:pPr>
            <w:r w:rsidRPr="008E6F33">
              <w:rPr>
                <w:rFonts w:ascii="Times New Roman" w:eastAsia="Times New Roman" w:hAnsi="Times New Roman" w:cs="Times New Roman"/>
                <w:b/>
                <w:bCs/>
                <w:color w:val="FF0000"/>
                <w:sz w:val="18"/>
                <w:szCs w:val="18"/>
                <w:lang w:eastAsia="en-IN"/>
              </w:rPr>
              <w:t>7.93</w:t>
            </w:r>
          </w:p>
        </w:tc>
        <w:tc>
          <w:tcPr>
            <w:tcW w:w="840" w:type="dxa"/>
            <w:vMerge w:val="restart"/>
            <w:tcBorders>
              <w:top w:val="nil"/>
              <w:left w:val="nil"/>
              <w:bottom w:val="nil"/>
              <w:right w:val="nil"/>
            </w:tcBorders>
            <w:shd w:val="clear" w:color="auto" w:fill="auto"/>
            <w:vAlign w:val="center"/>
            <w:hideMark/>
          </w:tcPr>
          <w:p w14:paraId="78149D87" w14:textId="77777777" w:rsidR="00423B00" w:rsidRPr="008E6F33" w:rsidRDefault="00423B00" w:rsidP="008E6F33">
            <w:pPr>
              <w:spacing w:after="0" w:line="360" w:lineRule="auto"/>
              <w:jc w:val="right"/>
              <w:rPr>
                <w:rFonts w:ascii="Times New Roman" w:eastAsia="Times New Roman" w:hAnsi="Times New Roman" w:cs="Times New Roman"/>
                <w:b/>
                <w:bCs/>
                <w:color w:val="FF0000"/>
                <w:sz w:val="18"/>
                <w:szCs w:val="18"/>
                <w:lang w:eastAsia="en-IN"/>
              </w:rPr>
            </w:pPr>
            <w:r w:rsidRPr="008E6F33">
              <w:rPr>
                <w:rFonts w:ascii="Times New Roman" w:eastAsia="Times New Roman" w:hAnsi="Times New Roman" w:cs="Times New Roman"/>
                <w:b/>
                <w:bCs/>
                <w:color w:val="FF0000"/>
                <w:sz w:val="18"/>
                <w:szCs w:val="18"/>
                <w:lang w:eastAsia="en-IN"/>
              </w:rPr>
              <w:t>0.048</w:t>
            </w:r>
          </w:p>
        </w:tc>
        <w:tc>
          <w:tcPr>
            <w:tcW w:w="989" w:type="dxa"/>
            <w:vMerge w:val="restart"/>
            <w:tcBorders>
              <w:top w:val="nil"/>
              <w:left w:val="nil"/>
              <w:bottom w:val="nil"/>
              <w:right w:val="nil"/>
            </w:tcBorders>
            <w:shd w:val="clear" w:color="auto" w:fill="auto"/>
            <w:vAlign w:val="center"/>
            <w:hideMark/>
          </w:tcPr>
          <w:p w14:paraId="49EC4EE3" w14:textId="77777777" w:rsidR="00423B00" w:rsidRPr="008E6F33" w:rsidRDefault="00423B00" w:rsidP="008E6F33">
            <w:pPr>
              <w:spacing w:after="0" w:line="360" w:lineRule="auto"/>
              <w:jc w:val="center"/>
              <w:rPr>
                <w:rFonts w:ascii="Times New Roman" w:eastAsia="Times New Roman" w:hAnsi="Times New Roman" w:cs="Times New Roman"/>
                <w:b/>
                <w:bCs/>
                <w:color w:val="FF0000"/>
                <w:sz w:val="18"/>
                <w:szCs w:val="18"/>
                <w:lang w:eastAsia="en-IN"/>
              </w:rPr>
            </w:pPr>
            <w:r w:rsidRPr="008E6F33">
              <w:rPr>
                <w:rFonts w:ascii="Times New Roman" w:eastAsia="Times New Roman" w:hAnsi="Times New Roman" w:cs="Times New Roman"/>
                <w:b/>
                <w:bCs/>
                <w:color w:val="FF0000"/>
                <w:sz w:val="18"/>
                <w:szCs w:val="18"/>
                <w:lang w:eastAsia="en-IN"/>
              </w:rPr>
              <w:t>Reject</w:t>
            </w:r>
          </w:p>
        </w:tc>
      </w:tr>
      <w:tr w:rsidR="00423B00" w:rsidRPr="009857CD" w14:paraId="2B584163" w14:textId="77777777" w:rsidTr="008E6F33">
        <w:trPr>
          <w:trHeight w:val="300"/>
        </w:trPr>
        <w:tc>
          <w:tcPr>
            <w:tcW w:w="567" w:type="dxa"/>
            <w:vMerge/>
            <w:tcBorders>
              <w:top w:val="nil"/>
              <w:left w:val="nil"/>
              <w:bottom w:val="nil"/>
              <w:right w:val="nil"/>
            </w:tcBorders>
            <w:hideMark/>
          </w:tcPr>
          <w:p w14:paraId="1FCB41B0"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nil"/>
              <w:right w:val="nil"/>
            </w:tcBorders>
            <w:hideMark/>
          </w:tcPr>
          <w:p w14:paraId="53A3AF83"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499125BB"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10-20</w:t>
            </w:r>
          </w:p>
        </w:tc>
        <w:tc>
          <w:tcPr>
            <w:tcW w:w="709" w:type="dxa"/>
            <w:tcBorders>
              <w:top w:val="nil"/>
              <w:left w:val="nil"/>
              <w:bottom w:val="nil"/>
              <w:right w:val="nil"/>
            </w:tcBorders>
            <w:shd w:val="clear" w:color="000000" w:fill="FBB279"/>
            <w:vAlign w:val="center"/>
            <w:hideMark/>
          </w:tcPr>
          <w:p w14:paraId="60615B69"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17</w:t>
            </w:r>
          </w:p>
        </w:tc>
        <w:tc>
          <w:tcPr>
            <w:tcW w:w="708" w:type="dxa"/>
            <w:tcBorders>
              <w:top w:val="nil"/>
              <w:left w:val="nil"/>
              <w:bottom w:val="nil"/>
              <w:right w:val="nil"/>
            </w:tcBorders>
            <w:shd w:val="clear" w:color="000000" w:fill="E0E383"/>
            <w:vAlign w:val="center"/>
            <w:hideMark/>
          </w:tcPr>
          <w:p w14:paraId="11FCBB3E"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39</w:t>
            </w:r>
          </w:p>
        </w:tc>
        <w:tc>
          <w:tcPr>
            <w:tcW w:w="701" w:type="dxa"/>
            <w:tcBorders>
              <w:top w:val="nil"/>
              <w:left w:val="nil"/>
              <w:bottom w:val="nil"/>
              <w:right w:val="nil"/>
            </w:tcBorders>
            <w:shd w:val="clear" w:color="000000" w:fill="CFDD82"/>
            <w:vAlign w:val="center"/>
            <w:hideMark/>
          </w:tcPr>
          <w:p w14:paraId="27A7E2D0"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44</w:t>
            </w:r>
          </w:p>
        </w:tc>
        <w:tc>
          <w:tcPr>
            <w:tcW w:w="872" w:type="dxa"/>
            <w:vMerge/>
            <w:tcBorders>
              <w:top w:val="nil"/>
              <w:left w:val="nil"/>
              <w:bottom w:val="nil"/>
              <w:right w:val="nil"/>
            </w:tcBorders>
            <w:vAlign w:val="center"/>
            <w:hideMark/>
          </w:tcPr>
          <w:p w14:paraId="6EB4FC42"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840" w:type="dxa"/>
            <w:vMerge/>
            <w:tcBorders>
              <w:top w:val="nil"/>
              <w:left w:val="nil"/>
              <w:bottom w:val="nil"/>
              <w:right w:val="nil"/>
            </w:tcBorders>
            <w:vAlign w:val="center"/>
            <w:hideMark/>
          </w:tcPr>
          <w:p w14:paraId="303E60BF"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989" w:type="dxa"/>
            <w:vMerge/>
            <w:tcBorders>
              <w:top w:val="nil"/>
              <w:left w:val="nil"/>
              <w:bottom w:val="nil"/>
              <w:right w:val="nil"/>
            </w:tcBorders>
            <w:vAlign w:val="center"/>
            <w:hideMark/>
          </w:tcPr>
          <w:p w14:paraId="64124119" w14:textId="77777777" w:rsidR="00423B00" w:rsidRPr="008E6F33" w:rsidRDefault="00423B00" w:rsidP="008E6F33">
            <w:pPr>
              <w:spacing w:after="0" w:line="360" w:lineRule="auto"/>
              <w:jc w:val="center"/>
              <w:rPr>
                <w:rFonts w:ascii="Times New Roman" w:eastAsia="Times New Roman" w:hAnsi="Times New Roman" w:cs="Times New Roman"/>
                <w:b/>
                <w:bCs/>
                <w:color w:val="FF0000"/>
                <w:sz w:val="18"/>
                <w:szCs w:val="18"/>
                <w:lang w:eastAsia="en-IN"/>
              </w:rPr>
            </w:pPr>
          </w:p>
        </w:tc>
      </w:tr>
      <w:tr w:rsidR="00423B00" w:rsidRPr="009857CD" w14:paraId="1AEFF86C" w14:textId="77777777" w:rsidTr="008E6F33">
        <w:trPr>
          <w:trHeight w:val="300"/>
        </w:trPr>
        <w:tc>
          <w:tcPr>
            <w:tcW w:w="567" w:type="dxa"/>
            <w:vMerge/>
            <w:tcBorders>
              <w:top w:val="nil"/>
              <w:left w:val="nil"/>
              <w:bottom w:val="nil"/>
              <w:right w:val="nil"/>
            </w:tcBorders>
            <w:hideMark/>
          </w:tcPr>
          <w:p w14:paraId="73D13C9E"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nil"/>
              <w:right w:val="nil"/>
            </w:tcBorders>
            <w:hideMark/>
          </w:tcPr>
          <w:p w14:paraId="3D0F6871"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13269863"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20-30</w:t>
            </w:r>
          </w:p>
        </w:tc>
        <w:tc>
          <w:tcPr>
            <w:tcW w:w="709" w:type="dxa"/>
            <w:tcBorders>
              <w:top w:val="nil"/>
              <w:left w:val="nil"/>
              <w:bottom w:val="nil"/>
              <w:right w:val="nil"/>
            </w:tcBorders>
            <w:shd w:val="clear" w:color="000000" w:fill="F98B71"/>
            <w:vAlign w:val="center"/>
            <w:hideMark/>
          </w:tcPr>
          <w:p w14:paraId="4AB0BF91"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8</w:t>
            </w:r>
          </w:p>
        </w:tc>
        <w:tc>
          <w:tcPr>
            <w:tcW w:w="708" w:type="dxa"/>
            <w:tcBorders>
              <w:top w:val="nil"/>
              <w:left w:val="nil"/>
              <w:bottom w:val="nil"/>
              <w:right w:val="nil"/>
            </w:tcBorders>
            <w:shd w:val="clear" w:color="000000" w:fill="E4E383"/>
            <w:vAlign w:val="center"/>
            <w:hideMark/>
          </w:tcPr>
          <w:p w14:paraId="79B200F4"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38</w:t>
            </w:r>
          </w:p>
        </w:tc>
        <w:tc>
          <w:tcPr>
            <w:tcW w:w="701" w:type="dxa"/>
            <w:tcBorders>
              <w:top w:val="nil"/>
              <w:left w:val="nil"/>
              <w:bottom w:val="nil"/>
              <w:right w:val="nil"/>
            </w:tcBorders>
            <w:shd w:val="clear" w:color="000000" w:fill="ACD480"/>
            <w:vAlign w:val="center"/>
            <w:hideMark/>
          </w:tcPr>
          <w:p w14:paraId="3CDB8455"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54</w:t>
            </w:r>
          </w:p>
        </w:tc>
        <w:tc>
          <w:tcPr>
            <w:tcW w:w="872" w:type="dxa"/>
            <w:vMerge/>
            <w:tcBorders>
              <w:top w:val="nil"/>
              <w:left w:val="nil"/>
              <w:bottom w:val="nil"/>
              <w:right w:val="nil"/>
            </w:tcBorders>
            <w:vAlign w:val="center"/>
            <w:hideMark/>
          </w:tcPr>
          <w:p w14:paraId="4C7075BD"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840" w:type="dxa"/>
            <w:vMerge/>
            <w:tcBorders>
              <w:top w:val="nil"/>
              <w:left w:val="nil"/>
              <w:bottom w:val="nil"/>
              <w:right w:val="nil"/>
            </w:tcBorders>
            <w:vAlign w:val="center"/>
            <w:hideMark/>
          </w:tcPr>
          <w:p w14:paraId="1161AABB"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989" w:type="dxa"/>
            <w:vMerge/>
            <w:tcBorders>
              <w:top w:val="nil"/>
              <w:left w:val="nil"/>
              <w:bottom w:val="nil"/>
              <w:right w:val="nil"/>
            </w:tcBorders>
            <w:vAlign w:val="center"/>
            <w:hideMark/>
          </w:tcPr>
          <w:p w14:paraId="6ADF7DF4" w14:textId="77777777" w:rsidR="00423B00" w:rsidRPr="008E6F33" w:rsidRDefault="00423B00" w:rsidP="008E6F33">
            <w:pPr>
              <w:spacing w:after="0" w:line="360" w:lineRule="auto"/>
              <w:jc w:val="center"/>
              <w:rPr>
                <w:rFonts w:ascii="Times New Roman" w:eastAsia="Times New Roman" w:hAnsi="Times New Roman" w:cs="Times New Roman"/>
                <w:b/>
                <w:bCs/>
                <w:color w:val="FF0000"/>
                <w:sz w:val="18"/>
                <w:szCs w:val="18"/>
                <w:lang w:eastAsia="en-IN"/>
              </w:rPr>
            </w:pPr>
          </w:p>
        </w:tc>
      </w:tr>
      <w:tr w:rsidR="00423B00" w:rsidRPr="009857CD" w14:paraId="248BA0BC" w14:textId="77777777" w:rsidTr="008E6F33">
        <w:trPr>
          <w:trHeight w:val="300"/>
        </w:trPr>
        <w:tc>
          <w:tcPr>
            <w:tcW w:w="567" w:type="dxa"/>
            <w:vMerge/>
            <w:tcBorders>
              <w:top w:val="nil"/>
              <w:left w:val="nil"/>
              <w:bottom w:val="nil"/>
              <w:right w:val="nil"/>
            </w:tcBorders>
            <w:hideMark/>
          </w:tcPr>
          <w:p w14:paraId="031A079A"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nil"/>
              <w:right w:val="nil"/>
            </w:tcBorders>
            <w:hideMark/>
          </w:tcPr>
          <w:p w14:paraId="18A2538C"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266BE8F8"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709" w:type="dxa"/>
            <w:tcBorders>
              <w:top w:val="nil"/>
              <w:left w:val="nil"/>
              <w:bottom w:val="nil"/>
              <w:right w:val="nil"/>
            </w:tcBorders>
            <w:shd w:val="clear" w:color="000000" w:fill="FDD57F"/>
            <w:vAlign w:val="center"/>
            <w:hideMark/>
          </w:tcPr>
          <w:p w14:paraId="14D54B09"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25</w:t>
            </w:r>
          </w:p>
        </w:tc>
        <w:tc>
          <w:tcPr>
            <w:tcW w:w="708" w:type="dxa"/>
            <w:tcBorders>
              <w:top w:val="nil"/>
              <w:left w:val="nil"/>
              <w:bottom w:val="nil"/>
              <w:right w:val="nil"/>
            </w:tcBorders>
            <w:shd w:val="clear" w:color="000000" w:fill="63BE7B"/>
            <w:vAlign w:val="center"/>
            <w:hideMark/>
          </w:tcPr>
          <w:p w14:paraId="55AC630C"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75</w:t>
            </w:r>
          </w:p>
        </w:tc>
        <w:tc>
          <w:tcPr>
            <w:tcW w:w="701" w:type="dxa"/>
            <w:tcBorders>
              <w:top w:val="nil"/>
              <w:left w:val="nil"/>
              <w:bottom w:val="nil"/>
              <w:right w:val="nil"/>
            </w:tcBorders>
            <w:shd w:val="clear" w:color="000000" w:fill="F8696B"/>
            <w:vAlign w:val="center"/>
            <w:hideMark/>
          </w:tcPr>
          <w:p w14:paraId="5160A7D6"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w:t>
            </w:r>
          </w:p>
        </w:tc>
        <w:tc>
          <w:tcPr>
            <w:tcW w:w="872" w:type="dxa"/>
            <w:vMerge/>
            <w:tcBorders>
              <w:top w:val="nil"/>
              <w:left w:val="nil"/>
              <w:bottom w:val="nil"/>
              <w:right w:val="nil"/>
            </w:tcBorders>
            <w:vAlign w:val="center"/>
            <w:hideMark/>
          </w:tcPr>
          <w:p w14:paraId="0413ACD7"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840" w:type="dxa"/>
            <w:vMerge/>
            <w:tcBorders>
              <w:top w:val="nil"/>
              <w:left w:val="nil"/>
              <w:bottom w:val="nil"/>
              <w:right w:val="nil"/>
            </w:tcBorders>
            <w:vAlign w:val="center"/>
            <w:hideMark/>
          </w:tcPr>
          <w:p w14:paraId="01DA5D65"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989" w:type="dxa"/>
            <w:vMerge/>
            <w:tcBorders>
              <w:top w:val="nil"/>
              <w:left w:val="nil"/>
              <w:bottom w:val="nil"/>
              <w:right w:val="nil"/>
            </w:tcBorders>
            <w:vAlign w:val="center"/>
            <w:hideMark/>
          </w:tcPr>
          <w:p w14:paraId="313DA264" w14:textId="77777777" w:rsidR="00423B00" w:rsidRPr="008E6F33" w:rsidRDefault="00423B00" w:rsidP="008E6F33">
            <w:pPr>
              <w:spacing w:after="0" w:line="360" w:lineRule="auto"/>
              <w:jc w:val="center"/>
              <w:rPr>
                <w:rFonts w:ascii="Times New Roman" w:eastAsia="Times New Roman" w:hAnsi="Times New Roman" w:cs="Times New Roman"/>
                <w:b/>
                <w:bCs/>
                <w:color w:val="FF0000"/>
                <w:sz w:val="18"/>
                <w:szCs w:val="18"/>
                <w:lang w:eastAsia="en-IN"/>
              </w:rPr>
            </w:pPr>
          </w:p>
        </w:tc>
      </w:tr>
      <w:tr w:rsidR="00423B00" w:rsidRPr="009857CD" w14:paraId="4494CB87" w14:textId="77777777" w:rsidTr="008E6F33">
        <w:trPr>
          <w:trHeight w:val="300"/>
        </w:trPr>
        <w:tc>
          <w:tcPr>
            <w:tcW w:w="567" w:type="dxa"/>
            <w:vMerge w:val="restart"/>
            <w:tcBorders>
              <w:top w:val="nil"/>
              <w:left w:val="nil"/>
              <w:bottom w:val="nil"/>
              <w:right w:val="nil"/>
            </w:tcBorders>
            <w:shd w:val="clear" w:color="auto" w:fill="auto"/>
            <w:hideMark/>
          </w:tcPr>
          <w:p w14:paraId="1BA224F1"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5</w:t>
            </w:r>
          </w:p>
        </w:tc>
        <w:tc>
          <w:tcPr>
            <w:tcW w:w="2835" w:type="dxa"/>
            <w:vMerge w:val="restart"/>
            <w:tcBorders>
              <w:top w:val="nil"/>
              <w:left w:val="nil"/>
              <w:bottom w:val="nil"/>
              <w:right w:val="nil"/>
            </w:tcBorders>
            <w:shd w:val="clear" w:color="auto" w:fill="auto"/>
            <w:hideMark/>
          </w:tcPr>
          <w:p w14:paraId="366FE075"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Reading Comprehension</w:t>
            </w:r>
          </w:p>
        </w:tc>
        <w:tc>
          <w:tcPr>
            <w:tcW w:w="851" w:type="dxa"/>
            <w:tcBorders>
              <w:top w:val="nil"/>
              <w:left w:val="nil"/>
              <w:bottom w:val="nil"/>
              <w:right w:val="nil"/>
            </w:tcBorders>
            <w:shd w:val="clear" w:color="auto" w:fill="auto"/>
            <w:vAlign w:val="center"/>
            <w:hideMark/>
          </w:tcPr>
          <w:p w14:paraId="7D02B71A"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0-10</w:t>
            </w:r>
          </w:p>
        </w:tc>
        <w:tc>
          <w:tcPr>
            <w:tcW w:w="709" w:type="dxa"/>
            <w:tcBorders>
              <w:top w:val="nil"/>
              <w:left w:val="nil"/>
              <w:bottom w:val="nil"/>
              <w:right w:val="nil"/>
            </w:tcBorders>
            <w:shd w:val="clear" w:color="000000" w:fill="FFEB84"/>
            <w:vAlign w:val="center"/>
            <w:hideMark/>
          </w:tcPr>
          <w:p w14:paraId="6C374F09"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708" w:type="dxa"/>
            <w:tcBorders>
              <w:top w:val="nil"/>
              <w:left w:val="nil"/>
              <w:bottom w:val="nil"/>
              <w:right w:val="nil"/>
            </w:tcBorders>
            <w:shd w:val="clear" w:color="000000" w:fill="DDE182"/>
            <w:vAlign w:val="center"/>
            <w:hideMark/>
          </w:tcPr>
          <w:p w14:paraId="20E0105F"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40</w:t>
            </w:r>
          </w:p>
        </w:tc>
        <w:tc>
          <w:tcPr>
            <w:tcW w:w="701" w:type="dxa"/>
            <w:tcBorders>
              <w:top w:val="nil"/>
              <w:left w:val="nil"/>
              <w:bottom w:val="nil"/>
              <w:right w:val="nil"/>
            </w:tcBorders>
            <w:shd w:val="clear" w:color="000000" w:fill="FFEB84"/>
            <w:vAlign w:val="center"/>
            <w:hideMark/>
          </w:tcPr>
          <w:p w14:paraId="4EE0C8FA"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872" w:type="dxa"/>
            <w:vMerge w:val="restart"/>
            <w:tcBorders>
              <w:top w:val="nil"/>
              <w:left w:val="nil"/>
              <w:bottom w:val="nil"/>
              <w:right w:val="nil"/>
            </w:tcBorders>
            <w:shd w:val="clear" w:color="auto" w:fill="auto"/>
            <w:vAlign w:val="center"/>
            <w:hideMark/>
          </w:tcPr>
          <w:p w14:paraId="208B0F11"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1.97</w:t>
            </w:r>
          </w:p>
        </w:tc>
        <w:tc>
          <w:tcPr>
            <w:tcW w:w="840" w:type="dxa"/>
            <w:vMerge w:val="restart"/>
            <w:tcBorders>
              <w:top w:val="nil"/>
              <w:left w:val="nil"/>
              <w:bottom w:val="nil"/>
              <w:right w:val="nil"/>
            </w:tcBorders>
            <w:shd w:val="clear" w:color="auto" w:fill="auto"/>
            <w:vAlign w:val="center"/>
            <w:hideMark/>
          </w:tcPr>
          <w:p w14:paraId="11CDB667"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0.578</w:t>
            </w:r>
          </w:p>
        </w:tc>
        <w:tc>
          <w:tcPr>
            <w:tcW w:w="989" w:type="dxa"/>
            <w:vMerge w:val="restart"/>
            <w:tcBorders>
              <w:top w:val="nil"/>
              <w:left w:val="nil"/>
              <w:bottom w:val="nil"/>
              <w:right w:val="nil"/>
            </w:tcBorders>
            <w:shd w:val="clear" w:color="auto" w:fill="auto"/>
            <w:vAlign w:val="center"/>
            <w:hideMark/>
          </w:tcPr>
          <w:p w14:paraId="1BDB3BE0"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Accept</w:t>
            </w:r>
          </w:p>
        </w:tc>
      </w:tr>
      <w:tr w:rsidR="00423B00" w:rsidRPr="009857CD" w14:paraId="346C89EE" w14:textId="77777777" w:rsidTr="008E6F33">
        <w:trPr>
          <w:trHeight w:val="300"/>
        </w:trPr>
        <w:tc>
          <w:tcPr>
            <w:tcW w:w="567" w:type="dxa"/>
            <w:vMerge/>
            <w:tcBorders>
              <w:top w:val="nil"/>
              <w:left w:val="nil"/>
              <w:bottom w:val="nil"/>
              <w:right w:val="nil"/>
            </w:tcBorders>
            <w:hideMark/>
          </w:tcPr>
          <w:p w14:paraId="1B50DB01"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nil"/>
              <w:right w:val="nil"/>
            </w:tcBorders>
            <w:hideMark/>
          </w:tcPr>
          <w:p w14:paraId="07EE6A7E"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60780EEE"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10-20</w:t>
            </w:r>
          </w:p>
        </w:tc>
        <w:tc>
          <w:tcPr>
            <w:tcW w:w="709" w:type="dxa"/>
            <w:tcBorders>
              <w:top w:val="nil"/>
              <w:left w:val="nil"/>
              <w:bottom w:val="nil"/>
              <w:right w:val="nil"/>
            </w:tcBorders>
            <w:shd w:val="clear" w:color="000000" w:fill="FEE282"/>
            <w:vAlign w:val="center"/>
            <w:hideMark/>
          </w:tcPr>
          <w:p w14:paraId="78E1B246"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28</w:t>
            </w:r>
          </w:p>
        </w:tc>
        <w:tc>
          <w:tcPr>
            <w:tcW w:w="708" w:type="dxa"/>
            <w:tcBorders>
              <w:top w:val="nil"/>
              <w:left w:val="nil"/>
              <w:bottom w:val="nil"/>
              <w:right w:val="nil"/>
            </w:tcBorders>
            <w:shd w:val="clear" w:color="000000" w:fill="F5E984"/>
            <w:vAlign w:val="center"/>
            <w:hideMark/>
          </w:tcPr>
          <w:p w14:paraId="05812444"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33</w:t>
            </w:r>
          </w:p>
        </w:tc>
        <w:tc>
          <w:tcPr>
            <w:tcW w:w="701" w:type="dxa"/>
            <w:tcBorders>
              <w:top w:val="nil"/>
              <w:left w:val="nil"/>
              <w:bottom w:val="nil"/>
              <w:right w:val="nil"/>
            </w:tcBorders>
            <w:shd w:val="clear" w:color="000000" w:fill="E0E383"/>
            <w:vAlign w:val="center"/>
            <w:hideMark/>
          </w:tcPr>
          <w:p w14:paraId="4658E97E"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39</w:t>
            </w:r>
          </w:p>
        </w:tc>
        <w:tc>
          <w:tcPr>
            <w:tcW w:w="872" w:type="dxa"/>
            <w:vMerge/>
            <w:tcBorders>
              <w:top w:val="nil"/>
              <w:left w:val="nil"/>
              <w:bottom w:val="nil"/>
              <w:right w:val="nil"/>
            </w:tcBorders>
            <w:vAlign w:val="center"/>
            <w:hideMark/>
          </w:tcPr>
          <w:p w14:paraId="5C0267BB"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0" w:type="dxa"/>
            <w:vMerge/>
            <w:tcBorders>
              <w:top w:val="nil"/>
              <w:left w:val="nil"/>
              <w:bottom w:val="nil"/>
              <w:right w:val="nil"/>
            </w:tcBorders>
            <w:vAlign w:val="center"/>
            <w:hideMark/>
          </w:tcPr>
          <w:p w14:paraId="63524C6B"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9" w:type="dxa"/>
            <w:vMerge/>
            <w:tcBorders>
              <w:top w:val="nil"/>
              <w:left w:val="nil"/>
              <w:bottom w:val="nil"/>
              <w:right w:val="nil"/>
            </w:tcBorders>
            <w:vAlign w:val="center"/>
            <w:hideMark/>
          </w:tcPr>
          <w:p w14:paraId="674A9CC1"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9857CD" w14:paraId="72EBA48F" w14:textId="77777777" w:rsidTr="008E6F33">
        <w:trPr>
          <w:trHeight w:val="300"/>
        </w:trPr>
        <w:tc>
          <w:tcPr>
            <w:tcW w:w="567" w:type="dxa"/>
            <w:vMerge/>
            <w:tcBorders>
              <w:top w:val="nil"/>
              <w:left w:val="nil"/>
              <w:bottom w:val="nil"/>
              <w:right w:val="nil"/>
            </w:tcBorders>
            <w:hideMark/>
          </w:tcPr>
          <w:p w14:paraId="42F445EE"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nil"/>
              <w:right w:val="nil"/>
            </w:tcBorders>
            <w:hideMark/>
          </w:tcPr>
          <w:p w14:paraId="302B8677"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10D25641"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20-30</w:t>
            </w:r>
          </w:p>
        </w:tc>
        <w:tc>
          <w:tcPr>
            <w:tcW w:w="709" w:type="dxa"/>
            <w:tcBorders>
              <w:top w:val="nil"/>
              <w:left w:val="nil"/>
              <w:bottom w:val="nil"/>
              <w:right w:val="nil"/>
            </w:tcBorders>
            <w:shd w:val="clear" w:color="000000" w:fill="FBB279"/>
            <w:vAlign w:val="center"/>
            <w:hideMark/>
          </w:tcPr>
          <w:p w14:paraId="7043B8FA"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17</w:t>
            </w:r>
          </w:p>
        </w:tc>
        <w:tc>
          <w:tcPr>
            <w:tcW w:w="708" w:type="dxa"/>
            <w:tcBorders>
              <w:top w:val="nil"/>
              <w:left w:val="nil"/>
              <w:bottom w:val="nil"/>
              <w:right w:val="nil"/>
            </w:tcBorders>
            <w:shd w:val="clear" w:color="000000" w:fill="C8DB81"/>
            <w:vAlign w:val="center"/>
            <w:hideMark/>
          </w:tcPr>
          <w:p w14:paraId="711C45F4"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46</w:t>
            </w:r>
          </w:p>
        </w:tc>
        <w:tc>
          <w:tcPr>
            <w:tcW w:w="701" w:type="dxa"/>
            <w:tcBorders>
              <w:top w:val="nil"/>
              <w:left w:val="nil"/>
              <w:bottom w:val="nil"/>
              <w:right w:val="nil"/>
            </w:tcBorders>
            <w:shd w:val="clear" w:color="000000" w:fill="E4E383"/>
            <w:vAlign w:val="center"/>
            <w:hideMark/>
          </w:tcPr>
          <w:p w14:paraId="64B49AA6"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38</w:t>
            </w:r>
          </w:p>
        </w:tc>
        <w:tc>
          <w:tcPr>
            <w:tcW w:w="872" w:type="dxa"/>
            <w:vMerge/>
            <w:tcBorders>
              <w:top w:val="nil"/>
              <w:left w:val="nil"/>
              <w:bottom w:val="nil"/>
              <w:right w:val="nil"/>
            </w:tcBorders>
            <w:vAlign w:val="center"/>
            <w:hideMark/>
          </w:tcPr>
          <w:p w14:paraId="7F9DB9A1"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0" w:type="dxa"/>
            <w:vMerge/>
            <w:tcBorders>
              <w:top w:val="nil"/>
              <w:left w:val="nil"/>
              <w:bottom w:val="nil"/>
              <w:right w:val="nil"/>
            </w:tcBorders>
            <w:vAlign w:val="center"/>
            <w:hideMark/>
          </w:tcPr>
          <w:p w14:paraId="60E741D5"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9" w:type="dxa"/>
            <w:vMerge/>
            <w:tcBorders>
              <w:top w:val="nil"/>
              <w:left w:val="nil"/>
              <w:bottom w:val="nil"/>
              <w:right w:val="nil"/>
            </w:tcBorders>
            <w:vAlign w:val="center"/>
            <w:hideMark/>
          </w:tcPr>
          <w:p w14:paraId="22D57B65"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9857CD" w14:paraId="1E944DD9" w14:textId="77777777" w:rsidTr="008E6F33">
        <w:trPr>
          <w:trHeight w:val="300"/>
        </w:trPr>
        <w:tc>
          <w:tcPr>
            <w:tcW w:w="567" w:type="dxa"/>
            <w:vMerge/>
            <w:tcBorders>
              <w:top w:val="nil"/>
              <w:left w:val="nil"/>
              <w:bottom w:val="nil"/>
              <w:right w:val="nil"/>
            </w:tcBorders>
            <w:hideMark/>
          </w:tcPr>
          <w:p w14:paraId="5514FE1B"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nil"/>
              <w:right w:val="nil"/>
            </w:tcBorders>
            <w:hideMark/>
          </w:tcPr>
          <w:p w14:paraId="21652AE7"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412B9245"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709" w:type="dxa"/>
            <w:tcBorders>
              <w:top w:val="nil"/>
              <w:left w:val="nil"/>
              <w:bottom w:val="nil"/>
              <w:right w:val="nil"/>
            </w:tcBorders>
            <w:shd w:val="clear" w:color="000000" w:fill="FDD57F"/>
            <w:vAlign w:val="center"/>
            <w:hideMark/>
          </w:tcPr>
          <w:p w14:paraId="3F973D4E"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25</w:t>
            </w:r>
          </w:p>
        </w:tc>
        <w:tc>
          <w:tcPr>
            <w:tcW w:w="708" w:type="dxa"/>
            <w:tcBorders>
              <w:top w:val="nil"/>
              <w:left w:val="nil"/>
              <w:bottom w:val="nil"/>
              <w:right w:val="nil"/>
            </w:tcBorders>
            <w:shd w:val="clear" w:color="000000" w:fill="BAD780"/>
            <w:vAlign w:val="center"/>
            <w:hideMark/>
          </w:tcPr>
          <w:p w14:paraId="2817A3D1"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50</w:t>
            </w:r>
          </w:p>
        </w:tc>
        <w:tc>
          <w:tcPr>
            <w:tcW w:w="701" w:type="dxa"/>
            <w:tcBorders>
              <w:top w:val="nil"/>
              <w:left w:val="nil"/>
              <w:bottom w:val="nil"/>
              <w:right w:val="nil"/>
            </w:tcBorders>
            <w:shd w:val="clear" w:color="000000" w:fill="FDD57F"/>
            <w:vAlign w:val="center"/>
            <w:hideMark/>
          </w:tcPr>
          <w:p w14:paraId="2DF45188"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25</w:t>
            </w:r>
          </w:p>
        </w:tc>
        <w:tc>
          <w:tcPr>
            <w:tcW w:w="872" w:type="dxa"/>
            <w:vMerge/>
            <w:tcBorders>
              <w:top w:val="nil"/>
              <w:left w:val="nil"/>
              <w:bottom w:val="nil"/>
              <w:right w:val="nil"/>
            </w:tcBorders>
            <w:vAlign w:val="center"/>
            <w:hideMark/>
          </w:tcPr>
          <w:p w14:paraId="10E8A8A0"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0" w:type="dxa"/>
            <w:vMerge/>
            <w:tcBorders>
              <w:top w:val="nil"/>
              <w:left w:val="nil"/>
              <w:bottom w:val="nil"/>
              <w:right w:val="nil"/>
            </w:tcBorders>
            <w:vAlign w:val="center"/>
            <w:hideMark/>
          </w:tcPr>
          <w:p w14:paraId="4899A9E9"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9" w:type="dxa"/>
            <w:vMerge/>
            <w:tcBorders>
              <w:top w:val="nil"/>
              <w:left w:val="nil"/>
              <w:bottom w:val="nil"/>
              <w:right w:val="nil"/>
            </w:tcBorders>
            <w:vAlign w:val="center"/>
            <w:hideMark/>
          </w:tcPr>
          <w:p w14:paraId="4A183ACB"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9857CD" w14:paraId="0CE7B6C5" w14:textId="77777777" w:rsidTr="008E6F33">
        <w:trPr>
          <w:trHeight w:val="300"/>
        </w:trPr>
        <w:tc>
          <w:tcPr>
            <w:tcW w:w="567" w:type="dxa"/>
            <w:vMerge w:val="restart"/>
            <w:tcBorders>
              <w:top w:val="nil"/>
              <w:left w:val="nil"/>
              <w:bottom w:val="nil"/>
              <w:right w:val="nil"/>
            </w:tcBorders>
            <w:shd w:val="clear" w:color="auto" w:fill="auto"/>
            <w:hideMark/>
          </w:tcPr>
          <w:p w14:paraId="3A7B37FA"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6</w:t>
            </w:r>
          </w:p>
        </w:tc>
        <w:tc>
          <w:tcPr>
            <w:tcW w:w="2835" w:type="dxa"/>
            <w:vMerge w:val="restart"/>
            <w:tcBorders>
              <w:top w:val="nil"/>
              <w:left w:val="nil"/>
              <w:bottom w:val="nil"/>
              <w:right w:val="nil"/>
            </w:tcBorders>
            <w:shd w:val="clear" w:color="auto" w:fill="auto"/>
            <w:hideMark/>
          </w:tcPr>
          <w:p w14:paraId="241F49DD"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Reading Fluency</w:t>
            </w:r>
          </w:p>
        </w:tc>
        <w:tc>
          <w:tcPr>
            <w:tcW w:w="851" w:type="dxa"/>
            <w:tcBorders>
              <w:top w:val="nil"/>
              <w:left w:val="nil"/>
              <w:bottom w:val="nil"/>
              <w:right w:val="nil"/>
            </w:tcBorders>
            <w:shd w:val="clear" w:color="auto" w:fill="auto"/>
            <w:vAlign w:val="center"/>
            <w:hideMark/>
          </w:tcPr>
          <w:p w14:paraId="5F61672B"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0-10</w:t>
            </w:r>
          </w:p>
        </w:tc>
        <w:tc>
          <w:tcPr>
            <w:tcW w:w="709" w:type="dxa"/>
            <w:tcBorders>
              <w:top w:val="nil"/>
              <w:left w:val="nil"/>
              <w:bottom w:val="nil"/>
              <w:right w:val="nil"/>
            </w:tcBorders>
            <w:shd w:val="clear" w:color="000000" w:fill="FFEB84"/>
            <w:vAlign w:val="center"/>
            <w:hideMark/>
          </w:tcPr>
          <w:p w14:paraId="36BFCC31"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708" w:type="dxa"/>
            <w:tcBorders>
              <w:top w:val="nil"/>
              <w:left w:val="nil"/>
              <w:bottom w:val="nil"/>
              <w:right w:val="nil"/>
            </w:tcBorders>
            <w:shd w:val="clear" w:color="000000" w:fill="DDE182"/>
            <w:vAlign w:val="center"/>
            <w:hideMark/>
          </w:tcPr>
          <w:p w14:paraId="77093908"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40</w:t>
            </w:r>
          </w:p>
        </w:tc>
        <w:tc>
          <w:tcPr>
            <w:tcW w:w="701" w:type="dxa"/>
            <w:tcBorders>
              <w:top w:val="nil"/>
              <w:left w:val="nil"/>
              <w:bottom w:val="nil"/>
              <w:right w:val="nil"/>
            </w:tcBorders>
            <w:shd w:val="clear" w:color="000000" w:fill="FFEB84"/>
            <w:vAlign w:val="center"/>
            <w:hideMark/>
          </w:tcPr>
          <w:p w14:paraId="37DDE1D1"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872" w:type="dxa"/>
            <w:vMerge w:val="restart"/>
            <w:tcBorders>
              <w:top w:val="nil"/>
              <w:left w:val="nil"/>
              <w:bottom w:val="nil"/>
              <w:right w:val="nil"/>
            </w:tcBorders>
            <w:shd w:val="clear" w:color="auto" w:fill="auto"/>
            <w:vAlign w:val="center"/>
            <w:hideMark/>
          </w:tcPr>
          <w:p w14:paraId="562CD6C8"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3.53</w:t>
            </w:r>
          </w:p>
        </w:tc>
        <w:tc>
          <w:tcPr>
            <w:tcW w:w="840" w:type="dxa"/>
            <w:vMerge w:val="restart"/>
            <w:tcBorders>
              <w:top w:val="nil"/>
              <w:left w:val="nil"/>
              <w:bottom w:val="nil"/>
              <w:right w:val="nil"/>
            </w:tcBorders>
            <w:shd w:val="clear" w:color="auto" w:fill="auto"/>
            <w:vAlign w:val="center"/>
            <w:hideMark/>
          </w:tcPr>
          <w:p w14:paraId="113897EB"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0.317</w:t>
            </w:r>
          </w:p>
        </w:tc>
        <w:tc>
          <w:tcPr>
            <w:tcW w:w="989" w:type="dxa"/>
            <w:vMerge w:val="restart"/>
            <w:tcBorders>
              <w:top w:val="nil"/>
              <w:left w:val="nil"/>
              <w:bottom w:val="nil"/>
              <w:right w:val="nil"/>
            </w:tcBorders>
            <w:shd w:val="clear" w:color="auto" w:fill="auto"/>
            <w:vAlign w:val="center"/>
            <w:hideMark/>
          </w:tcPr>
          <w:p w14:paraId="4328BD01"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Accept</w:t>
            </w:r>
          </w:p>
        </w:tc>
      </w:tr>
      <w:tr w:rsidR="00423B00" w:rsidRPr="009857CD" w14:paraId="6771FB46" w14:textId="77777777" w:rsidTr="008E6F33">
        <w:trPr>
          <w:trHeight w:val="300"/>
        </w:trPr>
        <w:tc>
          <w:tcPr>
            <w:tcW w:w="567" w:type="dxa"/>
            <w:vMerge/>
            <w:tcBorders>
              <w:top w:val="nil"/>
              <w:left w:val="nil"/>
              <w:bottom w:val="nil"/>
              <w:right w:val="nil"/>
            </w:tcBorders>
            <w:hideMark/>
          </w:tcPr>
          <w:p w14:paraId="305B4A28"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nil"/>
              <w:right w:val="nil"/>
            </w:tcBorders>
            <w:hideMark/>
          </w:tcPr>
          <w:p w14:paraId="3938A8EA"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4DB4DE51"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10-20</w:t>
            </w:r>
          </w:p>
        </w:tc>
        <w:tc>
          <w:tcPr>
            <w:tcW w:w="709" w:type="dxa"/>
            <w:tcBorders>
              <w:top w:val="nil"/>
              <w:left w:val="nil"/>
              <w:bottom w:val="nil"/>
              <w:right w:val="nil"/>
            </w:tcBorders>
            <w:shd w:val="clear" w:color="000000" w:fill="FDC87D"/>
            <w:vAlign w:val="center"/>
            <w:hideMark/>
          </w:tcPr>
          <w:p w14:paraId="2EC1A3F1"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22</w:t>
            </w:r>
          </w:p>
        </w:tc>
        <w:tc>
          <w:tcPr>
            <w:tcW w:w="708" w:type="dxa"/>
            <w:tcBorders>
              <w:top w:val="nil"/>
              <w:left w:val="nil"/>
              <w:bottom w:val="nil"/>
              <w:right w:val="nil"/>
            </w:tcBorders>
            <w:shd w:val="clear" w:color="000000" w:fill="FEE282"/>
            <w:vAlign w:val="center"/>
            <w:hideMark/>
          </w:tcPr>
          <w:p w14:paraId="55BB1836"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28</w:t>
            </w:r>
          </w:p>
        </w:tc>
        <w:tc>
          <w:tcPr>
            <w:tcW w:w="701" w:type="dxa"/>
            <w:tcBorders>
              <w:top w:val="nil"/>
              <w:left w:val="nil"/>
              <w:bottom w:val="nil"/>
              <w:right w:val="nil"/>
            </w:tcBorders>
            <w:shd w:val="clear" w:color="000000" w:fill="BAD780"/>
            <w:vAlign w:val="center"/>
            <w:hideMark/>
          </w:tcPr>
          <w:p w14:paraId="059CAA49"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50</w:t>
            </w:r>
          </w:p>
        </w:tc>
        <w:tc>
          <w:tcPr>
            <w:tcW w:w="872" w:type="dxa"/>
            <w:vMerge/>
            <w:tcBorders>
              <w:top w:val="nil"/>
              <w:left w:val="nil"/>
              <w:bottom w:val="nil"/>
              <w:right w:val="nil"/>
            </w:tcBorders>
            <w:vAlign w:val="center"/>
            <w:hideMark/>
          </w:tcPr>
          <w:p w14:paraId="663D5DC0"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0" w:type="dxa"/>
            <w:vMerge/>
            <w:tcBorders>
              <w:top w:val="nil"/>
              <w:left w:val="nil"/>
              <w:bottom w:val="nil"/>
              <w:right w:val="nil"/>
            </w:tcBorders>
            <w:vAlign w:val="center"/>
            <w:hideMark/>
          </w:tcPr>
          <w:p w14:paraId="5B428788"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9" w:type="dxa"/>
            <w:vMerge/>
            <w:tcBorders>
              <w:top w:val="nil"/>
              <w:left w:val="nil"/>
              <w:bottom w:val="nil"/>
              <w:right w:val="nil"/>
            </w:tcBorders>
            <w:vAlign w:val="center"/>
            <w:hideMark/>
          </w:tcPr>
          <w:p w14:paraId="2256651E"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9857CD" w14:paraId="5F29962B" w14:textId="77777777" w:rsidTr="008E6F33">
        <w:trPr>
          <w:trHeight w:val="300"/>
        </w:trPr>
        <w:tc>
          <w:tcPr>
            <w:tcW w:w="567" w:type="dxa"/>
            <w:vMerge/>
            <w:tcBorders>
              <w:top w:val="nil"/>
              <w:left w:val="nil"/>
              <w:bottom w:val="nil"/>
              <w:right w:val="nil"/>
            </w:tcBorders>
            <w:hideMark/>
          </w:tcPr>
          <w:p w14:paraId="1AC1A24B"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nil"/>
              <w:right w:val="nil"/>
            </w:tcBorders>
            <w:hideMark/>
          </w:tcPr>
          <w:p w14:paraId="117BE660"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59419D28"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20-30</w:t>
            </w:r>
          </w:p>
        </w:tc>
        <w:tc>
          <w:tcPr>
            <w:tcW w:w="709" w:type="dxa"/>
            <w:tcBorders>
              <w:top w:val="nil"/>
              <w:left w:val="nil"/>
              <w:bottom w:val="nil"/>
              <w:right w:val="nil"/>
            </w:tcBorders>
            <w:shd w:val="clear" w:color="000000" w:fill="FBB279"/>
            <w:vAlign w:val="center"/>
            <w:hideMark/>
          </w:tcPr>
          <w:p w14:paraId="4536EEC8"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17</w:t>
            </w:r>
          </w:p>
        </w:tc>
        <w:tc>
          <w:tcPr>
            <w:tcW w:w="708" w:type="dxa"/>
            <w:tcBorders>
              <w:top w:val="nil"/>
              <w:left w:val="nil"/>
              <w:bottom w:val="nil"/>
              <w:right w:val="nil"/>
            </w:tcBorders>
            <w:shd w:val="clear" w:color="000000" w:fill="E4E383"/>
            <w:vAlign w:val="center"/>
            <w:hideMark/>
          </w:tcPr>
          <w:p w14:paraId="67735408"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38</w:t>
            </w:r>
          </w:p>
        </w:tc>
        <w:tc>
          <w:tcPr>
            <w:tcW w:w="701" w:type="dxa"/>
            <w:tcBorders>
              <w:top w:val="nil"/>
              <w:left w:val="nil"/>
              <w:bottom w:val="nil"/>
              <w:right w:val="nil"/>
            </w:tcBorders>
            <w:shd w:val="clear" w:color="000000" w:fill="C8DB81"/>
            <w:vAlign w:val="center"/>
            <w:hideMark/>
          </w:tcPr>
          <w:p w14:paraId="4E6BADE4"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46</w:t>
            </w:r>
          </w:p>
        </w:tc>
        <w:tc>
          <w:tcPr>
            <w:tcW w:w="872" w:type="dxa"/>
            <w:vMerge/>
            <w:tcBorders>
              <w:top w:val="nil"/>
              <w:left w:val="nil"/>
              <w:bottom w:val="nil"/>
              <w:right w:val="nil"/>
            </w:tcBorders>
            <w:vAlign w:val="center"/>
            <w:hideMark/>
          </w:tcPr>
          <w:p w14:paraId="13FAEEC1"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0" w:type="dxa"/>
            <w:vMerge/>
            <w:tcBorders>
              <w:top w:val="nil"/>
              <w:left w:val="nil"/>
              <w:bottom w:val="nil"/>
              <w:right w:val="nil"/>
            </w:tcBorders>
            <w:vAlign w:val="center"/>
            <w:hideMark/>
          </w:tcPr>
          <w:p w14:paraId="1CA61D4F"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9" w:type="dxa"/>
            <w:vMerge/>
            <w:tcBorders>
              <w:top w:val="nil"/>
              <w:left w:val="nil"/>
              <w:bottom w:val="nil"/>
              <w:right w:val="nil"/>
            </w:tcBorders>
            <w:vAlign w:val="center"/>
            <w:hideMark/>
          </w:tcPr>
          <w:p w14:paraId="2BBF2635"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9857CD" w14:paraId="7D1605AD" w14:textId="77777777" w:rsidTr="008E6F33">
        <w:trPr>
          <w:trHeight w:val="300"/>
        </w:trPr>
        <w:tc>
          <w:tcPr>
            <w:tcW w:w="567" w:type="dxa"/>
            <w:vMerge/>
            <w:tcBorders>
              <w:top w:val="nil"/>
              <w:left w:val="nil"/>
              <w:bottom w:val="nil"/>
              <w:right w:val="nil"/>
            </w:tcBorders>
            <w:hideMark/>
          </w:tcPr>
          <w:p w14:paraId="5972E46F"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nil"/>
              <w:right w:val="nil"/>
            </w:tcBorders>
            <w:hideMark/>
          </w:tcPr>
          <w:p w14:paraId="27B256FC"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7FBFC128"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709" w:type="dxa"/>
            <w:tcBorders>
              <w:top w:val="nil"/>
              <w:left w:val="nil"/>
              <w:bottom w:val="nil"/>
              <w:right w:val="nil"/>
            </w:tcBorders>
            <w:shd w:val="clear" w:color="000000" w:fill="FDD57F"/>
            <w:vAlign w:val="center"/>
            <w:hideMark/>
          </w:tcPr>
          <w:p w14:paraId="7A6223E6"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25</w:t>
            </w:r>
          </w:p>
        </w:tc>
        <w:tc>
          <w:tcPr>
            <w:tcW w:w="708" w:type="dxa"/>
            <w:tcBorders>
              <w:top w:val="nil"/>
              <w:left w:val="nil"/>
              <w:bottom w:val="nil"/>
              <w:right w:val="nil"/>
            </w:tcBorders>
            <w:shd w:val="clear" w:color="000000" w:fill="BAD780"/>
            <w:vAlign w:val="center"/>
            <w:hideMark/>
          </w:tcPr>
          <w:p w14:paraId="22081EE0"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50</w:t>
            </w:r>
          </w:p>
        </w:tc>
        <w:tc>
          <w:tcPr>
            <w:tcW w:w="701" w:type="dxa"/>
            <w:tcBorders>
              <w:top w:val="nil"/>
              <w:left w:val="nil"/>
              <w:bottom w:val="nil"/>
              <w:right w:val="nil"/>
            </w:tcBorders>
            <w:shd w:val="clear" w:color="000000" w:fill="FDD57F"/>
            <w:vAlign w:val="center"/>
            <w:hideMark/>
          </w:tcPr>
          <w:p w14:paraId="2C9535A4"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25</w:t>
            </w:r>
          </w:p>
        </w:tc>
        <w:tc>
          <w:tcPr>
            <w:tcW w:w="872" w:type="dxa"/>
            <w:vMerge/>
            <w:tcBorders>
              <w:top w:val="nil"/>
              <w:left w:val="nil"/>
              <w:bottom w:val="nil"/>
              <w:right w:val="nil"/>
            </w:tcBorders>
            <w:vAlign w:val="center"/>
            <w:hideMark/>
          </w:tcPr>
          <w:p w14:paraId="7337AC3E"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0" w:type="dxa"/>
            <w:vMerge/>
            <w:tcBorders>
              <w:top w:val="nil"/>
              <w:left w:val="nil"/>
              <w:bottom w:val="nil"/>
              <w:right w:val="nil"/>
            </w:tcBorders>
            <w:vAlign w:val="center"/>
            <w:hideMark/>
          </w:tcPr>
          <w:p w14:paraId="39D7B44B"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9" w:type="dxa"/>
            <w:vMerge/>
            <w:tcBorders>
              <w:top w:val="nil"/>
              <w:left w:val="nil"/>
              <w:bottom w:val="nil"/>
              <w:right w:val="nil"/>
            </w:tcBorders>
            <w:vAlign w:val="center"/>
            <w:hideMark/>
          </w:tcPr>
          <w:p w14:paraId="232C7F22"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9857CD" w14:paraId="18EBCCA5" w14:textId="77777777" w:rsidTr="008E6F33">
        <w:trPr>
          <w:trHeight w:val="300"/>
        </w:trPr>
        <w:tc>
          <w:tcPr>
            <w:tcW w:w="567" w:type="dxa"/>
            <w:vMerge w:val="restart"/>
            <w:tcBorders>
              <w:top w:val="nil"/>
              <w:left w:val="nil"/>
              <w:bottom w:val="nil"/>
              <w:right w:val="nil"/>
            </w:tcBorders>
            <w:shd w:val="clear" w:color="auto" w:fill="auto"/>
            <w:hideMark/>
          </w:tcPr>
          <w:p w14:paraId="50E4C53E"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7</w:t>
            </w:r>
          </w:p>
        </w:tc>
        <w:tc>
          <w:tcPr>
            <w:tcW w:w="2835" w:type="dxa"/>
            <w:vMerge w:val="restart"/>
            <w:tcBorders>
              <w:top w:val="nil"/>
              <w:left w:val="nil"/>
              <w:bottom w:val="nil"/>
              <w:right w:val="nil"/>
            </w:tcBorders>
            <w:shd w:val="clear" w:color="auto" w:fill="auto"/>
            <w:hideMark/>
          </w:tcPr>
          <w:p w14:paraId="736FBE0D"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Concept of Print</w:t>
            </w:r>
          </w:p>
        </w:tc>
        <w:tc>
          <w:tcPr>
            <w:tcW w:w="851" w:type="dxa"/>
            <w:tcBorders>
              <w:top w:val="nil"/>
              <w:left w:val="nil"/>
              <w:bottom w:val="nil"/>
              <w:right w:val="nil"/>
            </w:tcBorders>
            <w:shd w:val="clear" w:color="auto" w:fill="auto"/>
            <w:vAlign w:val="center"/>
            <w:hideMark/>
          </w:tcPr>
          <w:p w14:paraId="20DAF375"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0-10</w:t>
            </w:r>
          </w:p>
        </w:tc>
        <w:tc>
          <w:tcPr>
            <w:tcW w:w="709" w:type="dxa"/>
            <w:tcBorders>
              <w:top w:val="nil"/>
              <w:left w:val="nil"/>
              <w:bottom w:val="nil"/>
              <w:right w:val="nil"/>
            </w:tcBorders>
            <w:shd w:val="clear" w:color="000000" w:fill="FFEB84"/>
            <w:vAlign w:val="center"/>
            <w:hideMark/>
          </w:tcPr>
          <w:p w14:paraId="0ABA975D"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708" w:type="dxa"/>
            <w:tcBorders>
              <w:top w:val="nil"/>
              <w:left w:val="nil"/>
              <w:bottom w:val="nil"/>
              <w:right w:val="nil"/>
            </w:tcBorders>
            <w:shd w:val="clear" w:color="000000" w:fill="BAD780"/>
            <w:vAlign w:val="center"/>
            <w:hideMark/>
          </w:tcPr>
          <w:p w14:paraId="334D85AE"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50</w:t>
            </w:r>
          </w:p>
        </w:tc>
        <w:tc>
          <w:tcPr>
            <w:tcW w:w="701" w:type="dxa"/>
            <w:tcBorders>
              <w:top w:val="nil"/>
              <w:left w:val="nil"/>
              <w:bottom w:val="nil"/>
              <w:right w:val="nil"/>
            </w:tcBorders>
            <w:shd w:val="clear" w:color="000000" w:fill="FCBF7B"/>
            <w:vAlign w:val="center"/>
            <w:hideMark/>
          </w:tcPr>
          <w:p w14:paraId="400E3535"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20</w:t>
            </w:r>
          </w:p>
        </w:tc>
        <w:tc>
          <w:tcPr>
            <w:tcW w:w="872" w:type="dxa"/>
            <w:vMerge w:val="restart"/>
            <w:tcBorders>
              <w:top w:val="nil"/>
              <w:left w:val="nil"/>
              <w:bottom w:val="nil"/>
              <w:right w:val="nil"/>
            </w:tcBorders>
            <w:shd w:val="clear" w:color="auto" w:fill="auto"/>
            <w:vAlign w:val="center"/>
            <w:hideMark/>
          </w:tcPr>
          <w:p w14:paraId="7C1C19A7"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7.58</w:t>
            </w:r>
          </w:p>
        </w:tc>
        <w:tc>
          <w:tcPr>
            <w:tcW w:w="840" w:type="dxa"/>
            <w:vMerge w:val="restart"/>
            <w:tcBorders>
              <w:top w:val="nil"/>
              <w:left w:val="nil"/>
              <w:bottom w:val="nil"/>
              <w:right w:val="nil"/>
            </w:tcBorders>
            <w:shd w:val="clear" w:color="auto" w:fill="auto"/>
            <w:vAlign w:val="center"/>
            <w:hideMark/>
          </w:tcPr>
          <w:p w14:paraId="5D110EFB"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0.056</w:t>
            </w:r>
          </w:p>
        </w:tc>
        <w:tc>
          <w:tcPr>
            <w:tcW w:w="989" w:type="dxa"/>
            <w:vMerge w:val="restart"/>
            <w:tcBorders>
              <w:top w:val="nil"/>
              <w:left w:val="nil"/>
              <w:bottom w:val="nil"/>
              <w:right w:val="nil"/>
            </w:tcBorders>
            <w:shd w:val="clear" w:color="auto" w:fill="auto"/>
            <w:vAlign w:val="center"/>
            <w:hideMark/>
          </w:tcPr>
          <w:p w14:paraId="7278A200"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Accept</w:t>
            </w:r>
          </w:p>
        </w:tc>
      </w:tr>
      <w:tr w:rsidR="00423B00" w:rsidRPr="009857CD" w14:paraId="476C883E" w14:textId="77777777" w:rsidTr="008E6F33">
        <w:trPr>
          <w:trHeight w:val="300"/>
        </w:trPr>
        <w:tc>
          <w:tcPr>
            <w:tcW w:w="567" w:type="dxa"/>
            <w:vMerge/>
            <w:tcBorders>
              <w:top w:val="nil"/>
              <w:left w:val="nil"/>
              <w:bottom w:val="nil"/>
              <w:right w:val="nil"/>
            </w:tcBorders>
            <w:hideMark/>
          </w:tcPr>
          <w:p w14:paraId="2916861F"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nil"/>
              <w:right w:val="nil"/>
            </w:tcBorders>
            <w:hideMark/>
          </w:tcPr>
          <w:p w14:paraId="6024253B"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65B53DB2"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10-20</w:t>
            </w:r>
          </w:p>
        </w:tc>
        <w:tc>
          <w:tcPr>
            <w:tcW w:w="709" w:type="dxa"/>
            <w:tcBorders>
              <w:top w:val="nil"/>
              <w:left w:val="nil"/>
              <w:bottom w:val="nil"/>
              <w:right w:val="nil"/>
            </w:tcBorders>
            <w:shd w:val="clear" w:color="000000" w:fill="F98370"/>
            <w:vAlign w:val="center"/>
            <w:hideMark/>
          </w:tcPr>
          <w:p w14:paraId="750CB9C4"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6</w:t>
            </w:r>
          </w:p>
        </w:tc>
        <w:tc>
          <w:tcPr>
            <w:tcW w:w="708" w:type="dxa"/>
            <w:tcBorders>
              <w:top w:val="nil"/>
              <w:left w:val="nil"/>
              <w:bottom w:val="nil"/>
              <w:right w:val="nil"/>
            </w:tcBorders>
            <w:shd w:val="clear" w:color="000000" w:fill="BAD780"/>
            <w:vAlign w:val="center"/>
            <w:hideMark/>
          </w:tcPr>
          <w:p w14:paraId="043F87D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50</w:t>
            </w:r>
          </w:p>
        </w:tc>
        <w:tc>
          <w:tcPr>
            <w:tcW w:w="701" w:type="dxa"/>
            <w:tcBorders>
              <w:top w:val="nil"/>
              <w:left w:val="nil"/>
              <w:bottom w:val="nil"/>
              <w:right w:val="nil"/>
            </w:tcBorders>
            <w:shd w:val="clear" w:color="000000" w:fill="CFDD82"/>
            <w:vAlign w:val="center"/>
            <w:hideMark/>
          </w:tcPr>
          <w:p w14:paraId="144A414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44</w:t>
            </w:r>
          </w:p>
        </w:tc>
        <w:tc>
          <w:tcPr>
            <w:tcW w:w="872" w:type="dxa"/>
            <w:vMerge/>
            <w:tcBorders>
              <w:top w:val="nil"/>
              <w:left w:val="nil"/>
              <w:bottom w:val="nil"/>
              <w:right w:val="nil"/>
            </w:tcBorders>
            <w:vAlign w:val="center"/>
            <w:hideMark/>
          </w:tcPr>
          <w:p w14:paraId="7FB63CC4"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0" w:type="dxa"/>
            <w:vMerge/>
            <w:tcBorders>
              <w:top w:val="nil"/>
              <w:left w:val="nil"/>
              <w:bottom w:val="nil"/>
              <w:right w:val="nil"/>
            </w:tcBorders>
            <w:vAlign w:val="center"/>
            <w:hideMark/>
          </w:tcPr>
          <w:p w14:paraId="0D462976"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9" w:type="dxa"/>
            <w:vMerge/>
            <w:tcBorders>
              <w:top w:val="nil"/>
              <w:left w:val="nil"/>
              <w:bottom w:val="nil"/>
              <w:right w:val="nil"/>
            </w:tcBorders>
            <w:vAlign w:val="center"/>
            <w:hideMark/>
          </w:tcPr>
          <w:p w14:paraId="57B149E4"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9857CD" w14:paraId="2ED3E1C0" w14:textId="77777777" w:rsidTr="008E6F33">
        <w:trPr>
          <w:trHeight w:val="300"/>
        </w:trPr>
        <w:tc>
          <w:tcPr>
            <w:tcW w:w="567" w:type="dxa"/>
            <w:vMerge/>
            <w:tcBorders>
              <w:top w:val="nil"/>
              <w:left w:val="nil"/>
              <w:bottom w:val="nil"/>
              <w:right w:val="nil"/>
            </w:tcBorders>
            <w:hideMark/>
          </w:tcPr>
          <w:p w14:paraId="29B39940"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nil"/>
              <w:right w:val="nil"/>
            </w:tcBorders>
            <w:hideMark/>
          </w:tcPr>
          <w:p w14:paraId="6A0B0736"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44209016"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20-30</w:t>
            </w:r>
          </w:p>
        </w:tc>
        <w:tc>
          <w:tcPr>
            <w:tcW w:w="709" w:type="dxa"/>
            <w:tcBorders>
              <w:top w:val="nil"/>
              <w:left w:val="nil"/>
              <w:bottom w:val="nil"/>
              <w:right w:val="nil"/>
            </w:tcBorders>
            <w:shd w:val="clear" w:color="000000" w:fill="F98B71"/>
            <w:vAlign w:val="center"/>
            <w:hideMark/>
          </w:tcPr>
          <w:p w14:paraId="3044844B"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8</w:t>
            </w:r>
          </w:p>
        </w:tc>
        <w:tc>
          <w:tcPr>
            <w:tcW w:w="708" w:type="dxa"/>
            <w:tcBorders>
              <w:top w:val="nil"/>
              <w:left w:val="nil"/>
              <w:bottom w:val="nil"/>
              <w:right w:val="nil"/>
            </w:tcBorders>
            <w:shd w:val="clear" w:color="000000" w:fill="C8DB81"/>
            <w:vAlign w:val="center"/>
            <w:hideMark/>
          </w:tcPr>
          <w:p w14:paraId="4F940517"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46</w:t>
            </w:r>
          </w:p>
        </w:tc>
        <w:tc>
          <w:tcPr>
            <w:tcW w:w="701" w:type="dxa"/>
            <w:tcBorders>
              <w:top w:val="nil"/>
              <w:left w:val="nil"/>
              <w:bottom w:val="nil"/>
              <w:right w:val="nil"/>
            </w:tcBorders>
            <w:shd w:val="clear" w:color="000000" w:fill="C8DB81"/>
            <w:vAlign w:val="center"/>
            <w:hideMark/>
          </w:tcPr>
          <w:p w14:paraId="7C94270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46</w:t>
            </w:r>
          </w:p>
        </w:tc>
        <w:tc>
          <w:tcPr>
            <w:tcW w:w="872" w:type="dxa"/>
            <w:vMerge/>
            <w:tcBorders>
              <w:top w:val="nil"/>
              <w:left w:val="nil"/>
              <w:bottom w:val="nil"/>
              <w:right w:val="nil"/>
            </w:tcBorders>
            <w:vAlign w:val="center"/>
            <w:hideMark/>
          </w:tcPr>
          <w:p w14:paraId="5AA967E5"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0" w:type="dxa"/>
            <w:vMerge/>
            <w:tcBorders>
              <w:top w:val="nil"/>
              <w:left w:val="nil"/>
              <w:bottom w:val="nil"/>
              <w:right w:val="nil"/>
            </w:tcBorders>
            <w:vAlign w:val="center"/>
            <w:hideMark/>
          </w:tcPr>
          <w:p w14:paraId="300392E2"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9" w:type="dxa"/>
            <w:vMerge/>
            <w:tcBorders>
              <w:top w:val="nil"/>
              <w:left w:val="nil"/>
              <w:bottom w:val="nil"/>
              <w:right w:val="nil"/>
            </w:tcBorders>
            <w:vAlign w:val="center"/>
            <w:hideMark/>
          </w:tcPr>
          <w:p w14:paraId="1426C803"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9857CD" w14:paraId="1F07A8E2" w14:textId="77777777" w:rsidTr="008E6F33">
        <w:trPr>
          <w:trHeight w:val="300"/>
        </w:trPr>
        <w:tc>
          <w:tcPr>
            <w:tcW w:w="567" w:type="dxa"/>
            <w:vMerge/>
            <w:tcBorders>
              <w:top w:val="nil"/>
              <w:left w:val="nil"/>
              <w:bottom w:val="nil"/>
              <w:right w:val="nil"/>
            </w:tcBorders>
            <w:hideMark/>
          </w:tcPr>
          <w:p w14:paraId="1188413E"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nil"/>
              <w:right w:val="nil"/>
            </w:tcBorders>
            <w:hideMark/>
          </w:tcPr>
          <w:p w14:paraId="333BADBB"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1384C058"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709" w:type="dxa"/>
            <w:tcBorders>
              <w:top w:val="nil"/>
              <w:left w:val="nil"/>
              <w:bottom w:val="nil"/>
              <w:right w:val="nil"/>
            </w:tcBorders>
            <w:shd w:val="clear" w:color="000000" w:fill="FDD57F"/>
            <w:vAlign w:val="center"/>
            <w:hideMark/>
          </w:tcPr>
          <w:p w14:paraId="66D3A88A"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25</w:t>
            </w:r>
          </w:p>
        </w:tc>
        <w:tc>
          <w:tcPr>
            <w:tcW w:w="708" w:type="dxa"/>
            <w:tcBorders>
              <w:top w:val="nil"/>
              <w:left w:val="nil"/>
              <w:bottom w:val="nil"/>
              <w:right w:val="nil"/>
            </w:tcBorders>
            <w:shd w:val="clear" w:color="000000" w:fill="8DCA7E"/>
            <w:vAlign w:val="center"/>
            <w:hideMark/>
          </w:tcPr>
          <w:p w14:paraId="60F5954A"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63</w:t>
            </w:r>
          </w:p>
        </w:tc>
        <w:tc>
          <w:tcPr>
            <w:tcW w:w="701" w:type="dxa"/>
            <w:tcBorders>
              <w:top w:val="nil"/>
              <w:left w:val="nil"/>
              <w:bottom w:val="nil"/>
              <w:right w:val="nil"/>
            </w:tcBorders>
            <w:shd w:val="clear" w:color="000000" w:fill="FBA175"/>
            <w:vAlign w:val="center"/>
            <w:hideMark/>
          </w:tcPr>
          <w:p w14:paraId="486D2BF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13</w:t>
            </w:r>
          </w:p>
        </w:tc>
        <w:tc>
          <w:tcPr>
            <w:tcW w:w="872" w:type="dxa"/>
            <w:vMerge/>
            <w:tcBorders>
              <w:top w:val="nil"/>
              <w:left w:val="nil"/>
              <w:bottom w:val="nil"/>
              <w:right w:val="nil"/>
            </w:tcBorders>
            <w:vAlign w:val="center"/>
            <w:hideMark/>
          </w:tcPr>
          <w:p w14:paraId="1F3BCA9E"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0" w:type="dxa"/>
            <w:vMerge/>
            <w:tcBorders>
              <w:top w:val="nil"/>
              <w:left w:val="nil"/>
              <w:bottom w:val="nil"/>
              <w:right w:val="nil"/>
            </w:tcBorders>
            <w:vAlign w:val="center"/>
            <w:hideMark/>
          </w:tcPr>
          <w:p w14:paraId="53D8D1DC"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9" w:type="dxa"/>
            <w:vMerge/>
            <w:tcBorders>
              <w:top w:val="nil"/>
              <w:left w:val="nil"/>
              <w:bottom w:val="nil"/>
              <w:right w:val="nil"/>
            </w:tcBorders>
            <w:vAlign w:val="center"/>
            <w:hideMark/>
          </w:tcPr>
          <w:p w14:paraId="3FF7C32F"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p>
        </w:tc>
      </w:tr>
      <w:tr w:rsidR="00423B00" w:rsidRPr="009857CD" w14:paraId="3EB9002F" w14:textId="77777777" w:rsidTr="008E6F33">
        <w:trPr>
          <w:trHeight w:val="300"/>
        </w:trPr>
        <w:tc>
          <w:tcPr>
            <w:tcW w:w="567" w:type="dxa"/>
            <w:vMerge w:val="restart"/>
            <w:tcBorders>
              <w:top w:val="nil"/>
              <w:left w:val="nil"/>
              <w:bottom w:val="single" w:sz="8" w:space="0" w:color="000000"/>
              <w:right w:val="nil"/>
            </w:tcBorders>
            <w:shd w:val="clear" w:color="auto" w:fill="auto"/>
            <w:hideMark/>
          </w:tcPr>
          <w:p w14:paraId="03E6B288"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8</w:t>
            </w:r>
          </w:p>
        </w:tc>
        <w:tc>
          <w:tcPr>
            <w:tcW w:w="2835" w:type="dxa"/>
            <w:vMerge w:val="restart"/>
            <w:tcBorders>
              <w:top w:val="nil"/>
              <w:left w:val="nil"/>
              <w:bottom w:val="single" w:sz="8" w:space="0" w:color="000000"/>
              <w:right w:val="nil"/>
            </w:tcBorders>
            <w:shd w:val="clear" w:color="auto" w:fill="auto"/>
            <w:hideMark/>
          </w:tcPr>
          <w:p w14:paraId="445BC95F"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Writing</w:t>
            </w:r>
          </w:p>
        </w:tc>
        <w:tc>
          <w:tcPr>
            <w:tcW w:w="851" w:type="dxa"/>
            <w:tcBorders>
              <w:top w:val="nil"/>
              <w:left w:val="nil"/>
              <w:bottom w:val="nil"/>
              <w:right w:val="nil"/>
            </w:tcBorders>
            <w:shd w:val="clear" w:color="auto" w:fill="auto"/>
            <w:vAlign w:val="center"/>
            <w:hideMark/>
          </w:tcPr>
          <w:p w14:paraId="104923AC"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0-10</w:t>
            </w:r>
          </w:p>
        </w:tc>
        <w:tc>
          <w:tcPr>
            <w:tcW w:w="709" w:type="dxa"/>
            <w:tcBorders>
              <w:top w:val="nil"/>
              <w:left w:val="nil"/>
              <w:bottom w:val="nil"/>
              <w:right w:val="nil"/>
            </w:tcBorders>
            <w:shd w:val="clear" w:color="000000" w:fill="BAD780"/>
            <w:vAlign w:val="center"/>
            <w:hideMark/>
          </w:tcPr>
          <w:p w14:paraId="60EA2F03"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50</w:t>
            </w:r>
          </w:p>
        </w:tc>
        <w:tc>
          <w:tcPr>
            <w:tcW w:w="708" w:type="dxa"/>
            <w:tcBorders>
              <w:top w:val="nil"/>
              <w:left w:val="nil"/>
              <w:bottom w:val="nil"/>
              <w:right w:val="nil"/>
            </w:tcBorders>
            <w:shd w:val="clear" w:color="000000" w:fill="FFEB84"/>
            <w:vAlign w:val="center"/>
            <w:hideMark/>
          </w:tcPr>
          <w:p w14:paraId="131A6268"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701" w:type="dxa"/>
            <w:tcBorders>
              <w:top w:val="nil"/>
              <w:left w:val="nil"/>
              <w:bottom w:val="nil"/>
              <w:right w:val="nil"/>
            </w:tcBorders>
            <w:shd w:val="clear" w:color="000000" w:fill="FCBF7B"/>
            <w:vAlign w:val="center"/>
            <w:hideMark/>
          </w:tcPr>
          <w:p w14:paraId="763DDADD"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20</w:t>
            </w:r>
          </w:p>
        </w:tc>
        <w:tc>
          <w:tcPr>
            <w:tcW w:w="872" w:type="dxa"/>
            <w:vMerge w:val="restart"/>
            <w:tcBorders>
              <w:top w:val="nil"/>
              <w:left w:val="nil"/>
              <w:bottom w:val="single" w:sz="8" w:space="0" w:color="000000"/>
              <w:right w:val="nil"/>
            </w:tcBorders>
            <w:shd w:val="clear" w:color="auto" w:fill="auto"/>
            <w:vAlign w:val="center"/>
            <w:hideMark/>
          </w:tcPr>
          <w:p w14:paraId="3E023B2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6.03</w:t>
            </w:r>
          </w:p>
        </w:tc>
        <w:tc>
          <w:tcPr>
            <w:tcW w:w="840" w:type="dxa"/>
            <w:vMerge w:val="restart"/>
            <w:tcBorders>
              <w:top w:val="nil"/>
              <w:left w:val="nil"/>
              <w:bottom w:val="single" w:sz="8" w:space="0" w:color="000000"/>
              <w:right w:val="nil"/>
            </w:tcBorders>
            <w:shd w:val="clear" w:color="auto" w:fill="auto"/>
            <w:vAlign w:val="center"/>
            <w:hideMark/>
          </w:tcPr>
          <w:p w14:paraId="76A36216"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0.11</w:t>
            </w:r>
          </w:p>
        </w:tc>
        <w:tc>
          <w:tcPr>
            <w:tcW w:w="989" w:type="dxa"/>
            <w:vMerge w:val="restart"/>
            <w:tcBorders>
              <w:top w:val="nil"/>
              <w:left w:val="nil"/>
              <w:bottom w:val="single" w:sz="8" w:space="0" w:color="000000"/>
              <w:right w:val="nil"/>
            </w:tcBorders>
            <w:shd w:val="clear" w:color="auto" w:fill="auto"/>
            <w:vAlign w:val="center"/>
            <w:hideMark/>
          </w:tcPr>
          <w:p w14:paraId="74F6E4EB" w14:textId="77777777" w:rsidR="00423B00" w:rsidRPr="008E6F33" w:rsidRDefault="00423B00" w:rsidP="008E6F33">
            <w:pPr>
              <w:spacing w:after="0" w:line="360" w:lineRule="auto"/>
              <w:jc w:val="center"/>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Accept</w:t>
            </w:r>
          </w:p>
        </w:tc>
      </w:tr>
      <w:tr w:rsidR="00423B00" w:rsidRPr="009857CD" w14:paraId="0FE452E3" w14:textId="77777777" w:rsidTr="00E646F1">
        <w:trPr>
          <w:trHeight w:val="300"/>
        </w:trPr>
        <w:tc>
          <w:tcPr>
            <w:tcW w:w="567" w:type="dxa"/>
            <w:vMerge/>
            <w:tcBorders>
              <w:top w:val="nil"/>
              <w:left w:val="nil"/>
              <w:bottom w:val="single" w:sz="8" w:space="0" w:color="000000"/>
              <w:right w:val="nil"/>
            </w:tcBorders>
            <w:vAlign w:val="center"/>
            <w:hideMark/>
          </w:tcPr>
          <w:p w14:paraId="5A48EBCE"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single" w:sz="8" w:space="0" w:color="000000"/>
              <w:right w:val="nil"/>
            </w:tcBorders>
            <w:vAlign w:val="center"/>
            <w:hideMark/>
          </w:tcPr>
          <w:p w14:paraId="3A8B2AC8"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07F5188C"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10-20</w:t>
            </w:r>
          </w:p>
        </w:tc>
        <w:tc>
          <w:tcPr>
            <w:tcW w:w="709" w:type="dxa"/>
            <w:tcBorders>
              <w:top w:val="nil"/>
              <w:left w:val="nil"/>
              <w:bottom w:val="nil"/>
              <w:right w:val="nil"/>
            </w:tcBorders>
            <w:shd w:val="clear" w:color="000000" w:fill="FDC87D"/>
            <w:vAlign w:val="center"/>
            <w:hideMark/>
          </w:tcPr>
          <w:p w14:paraId="60BB56D3"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22</w:t>
            </w:r>
          </w:p>
        </w:tc>
        <w:tc>
          <w:tcPr>
            <w:tcW w:w="708" w:type="dxa"/>
            <w:tcBorders>
              <w:top w:val="nil"/>
              <w:left w:val="nil"/>
              <w:bottom w:val="nil"/>
              <w:right w:val="nil"/>
            </w:tcBorders>
            <w:shd w:val="clear" w:color="000000" w:fill="FEE282"/>
            <w:vAlign w:val="center"/>
            <w:hideMark/>
          </w:tcPr>
          <w:p w14:paraId="0DFEBDB0"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28</w:t>
            </w:r>
          </w:p>
        </w:tc>
        <w:tc>
          <w:tcPr>
            <w:tcW w:w="701" w:type="dxa"/>
            <w:tcBorders>
              <w:top w:val="nil"/>
              <w:left w:val="nil"/>
              <w:bottom w:val="nil"/>
              <w:right w:val="nil"/>
            </w:tcBorders>
            <w:shd w:val="clear" w:color="000000" w:fill="BAD780"/>
            <w:vAlign w:val="center"/>
            <w:hideMark/>
          </w:tcPr>
          <w:p w14:paraId="00BFC509"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50</w:t>
            </w:r>
          </w:p>
        </w:tc>
        <w:tc>
          <w:tcPr>
            <w:tcW w:w="872" w:type="dxa"/>
            <w:vMerge/>
            <w:tcBorders>
              <w:top w:val="nil"/>
              <w:left w:val="nil"/>
              <w:bottom w:val="single" w:sz="8" w:space="0" w:color="000000"/>
              <w:right w:val="nil"/>
            </w:tcBorders>
            <w:vAlign w:val="center"/>
            <w:hideMark/>
          </w:tcPr>
          <w:p w14:paraId="57F6914E"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0" w:type="dxa"/>
            <w:vMerge/>
            <w:tcBorders>
              <w:top w:val="nil"/>
              <w:left w:val="nil"/>
              <w:bottom w:val="single" w:sz="8" w:space="0" w:color="000000"/>
              <w:right w:val="nil"/>
            </w:tcBorders>
            <w:vAlign w:val="center"/>
            <w:hideMark/>
          </w:tcPr>
          <w:p w14:paraId="29314F88"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9" w:type="dxa"/>
            <w:vMerge/>
            <w:tcBorders>
              <w:top w:val="nil"/>
              <w:left w:val="nil"/>
              <w:bottom w:val="single" w:sz="8" w:space="0" w:color="000000"/>
              <w:right w:val="nil"/>
            </w:tcBorders>
            <w:vAlign w:val="center"/>
            <w:hideMark/>
          </w:tcPr>
          <w:p w14:paraId="63C4CC73"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r>
      <w:tr w:rsidR="00423B00" w:rsidRPr="009857CD" w14:paraId="29994047" w14:textId="77777777" w:rsidTr="00E646F1">
        <w:trPr>
          <w:trHeight w:val="300"/>
        </w:trPr>
        <w:tc>
          <w:tcPr>
            <w:tcW w:w="567" w:type="dxa"/>
            <w:vMerge/>
            <w:tcBorders>
              <w:top w:val="nil"/>
              <w:left w:val="nil"/>
              <w:bottom w:val="single" w:sz="8" w:space="0" w:color="000000"/>
              <w:right w:val="nil"/>
            </w:tcBorders>
            <w:vAlign w:val="center"/>
            <w:hideMark/>
          </w:tcPr>
          <w:p w14:paraId="454C92A6"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single" w:sz="8" w:space="0" w:color="000000"/>
              <w:right w:val="nil"/>
            </w:tcBorders>
            <w:vAlign w:val="center"/>
            <w:hideMark/>
          </w:tcPr>
          <w:p w14:paraId="25A2CF63"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nil"/>
              <w:right w:val="nil"/>
            </w:tcBorders>
            <w:shd w:val="clear" w:color="auto" w:fill="auto"/>
            <w:vAlign w:val="center"/>
            <w:hideMark/>
          </w:tcPr>
          <w:p w14:paraId="71FABDB6"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20-30</w:t>
            </w:r>
          </w:p>
        </w:tc>
        <w:tc>
          <w:tcPr>
            <w:tcW w:w="709" w:type="dxa"/>
            <w:tcBorders>
              <w:top w:val="nil"/>
              <w:left w:val="nil"/>
              <w:bottom w:val="nil"/>
              <w:right w:val="nil"/>
            </w:tcBorders>
            <w:shd w:val="clear" w:color="000000" w:fill="FCC47C"/>
            <w:vAlign w:val="center"/>
            <w:hideMark/>
          </w:tcPr>
          <w:p w14:paraId="3B4CEA86"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21</w:t>
            </w:r>
          </w:p>
        </w:tc>
        <w:tc>
          <w:tcPr>
            <w:tcW w:w="708" w:type="dxa"/>
            <w:tcBorders>
              <w:top w:val="nil"/>
              <w:left w:val="nil"/>
              <w:bottom w:val="nil"/>
              <w:right w:val="nil"/>
            </w:tcBorders>
            <w:shd w:val="clear" w:color="000000" w:fill="FEE683"/>
            <w:vAlign w:val="center"/>
            <w:hideMark/>
          </w:tcPr>
          <w:p w14:paraId="10CDF6D1"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29</w:t>
            </w:r>
          </w:p>
        </w:tc>
        <w:tc>
          <w:tcPr>
            <w:tcW w:w="701" w:type="dxa"/>
            <w:tcBorders>
              <w:top w:val="nil"/>
              <w:left w:val="nil"/>
              <w:bottom w:val="nil"/>
              <w:right w:val="nil"/>
            </w:tcBorders>
            <w:shd w:val="clear" w:color="000000" w:fill="BAD780"/>
            <w:vAlign w:val="center"/>
            <w:hideMark/>
          </w:tcPr>
          <w:p w14:paraId="48826520"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50</w:t>
            </w:r>
          </w:p>
        </w:tc>
        <w:tc>
          <w:tcPr>
            <w:tcW w:w="872" w:type="dxa"/>
            <w:vMerge/>
            <w:tcBorders>
              <w:top w:val="nil"/>
              <w:left w:val="nil"/>
              <w:bottom w:val="single" w:sz="8" w:space="0" w:color="000000"/>
              <w:right w:val="nil"/>
            </w:tcBorders>
            <w:vAlign w:val="center"/>
            <w:hideMark/>
          </w:tcPr>
          <w:p w14:paraId="4D6E551D"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0" w:type="dxa"/>
            <w:vMerge/>
            <w:tcBorders>
              <w:top w:val="nil"/>
              <w:left w:val="nil"/>
              <w:bottom w:val="single" w:sz="8" w:space="0" w:color="000000"/>
              <w:right w:val="nil"/>
            </w:tcBorders>
            <w:vAlign w:val="center"/>
            <w:hideMark/>
          </w:tcPr>
          <w:p w14:paraId="1CC4273C"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9" w:type="dxa"/>
            <w:vMerge/>
            <w:tcBorders>
              <w:top w:val="nil"/>
              <w:left w:val="nil"/>
              <w:bottom w:val="single" w:sz="8" w:space="0" w:color="000000"/>
              <w:right w:val="nil"/>
            </w:tcBorders>
            <w:vAlign w:val="center"/>
            <w:hideMark/>
          </w:tcPr>
          <w:p w14:paraId="2C21D947"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r>
      <w:tr w:rsidR="00423B00" w:rsidRPr="009857CD" w14:paraId="085EB402" w14:textId="77777777" w:rsidTr="00E646F1">
        <w:trPr>
          <w:trHeight w:val="315"/>
        </w:trPr>
        <w:tc>
          <w:tcPr>
            <w:tcW w:w="567" w:type="dxa"/>
            <w:vMerge/>
            <w:tcBorders>
              <w:top w:val="nil"/>
              <w:left w:val="nil"/>
              <w:bottom w:val="single" w:sz="8" w:space="0" w:color="000000"/>
              <w:right w:val="nil"/>
            </w:tcBorders>
            <w:vAlign w:val="center"/>
            <w:hideMark/>
          </w:tcPr>
          <w:p w14:paraId="7743A235"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2835" w:type="dxa"/>
            <w:vMerge/>
            <w:tcBorders>
              <w:top w:val="nil"/>
              <w:left w:val="nil"/>
              <w:bottom w:val="single" w:sz="8" w:space="0" w:color="000000"/>
              <w:right w:val="nil"/>
            </w:tcBorders>
            <w:vAlign w:val="center"/>
            <w:hideMark/>
          </w:tcPr>
          <w:p w14:paraId="78B2B0DB"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51" w:type="dxa"/>
            <w:tcBorders>
              <w:top w:val="nil"/>
              <w:left w:val="nil"/>
              <w:bottom w:val="single" w:sz="8" w:space="0" w:color="000000"/>
              <w:right w:val="nil"/>
            </w:tcBorders>
            <w:shd w:val="clear" w:color="auto" w:fill="auto"/>
            <w:vAlign w:val="center"/>
            <w:hideMark/>
          </w:tcPr>
          <w:p w14:paraId="7A37A715"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709" w:type="dxa"/>
            <w:tcBorders>
              <w:top w:val="nil"/>
              <w:left w:val="nil"/>
              <w:bottom w:val="single" w:sz="8" w:space="0" w:color="000000"/>
              <w:right w:val="nil"/>
            </w:tcBorders>
            <w:shd w:val="clear" w:color="000000" w:fill="E4E383"/>
            <w:vAlign w:val="center"/>
            <w:hideMark/>
          </w:tcPr>
          <w:p w14:paraId="4411D5A0"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38</w:t>
            </w:r>
          </w:p>
        </w:tc>
        <w:tc>
          <w:tcPr>
            <w:tcW w:w="708" w:type="dxa"/>
            <w:tcBorders>
              <w:top w:val="nil"/>
              <w:left w:val="nil"/>
              <w:bottom w:val="single" w:sz="8" w:space="0" w:color="000000"/>
              <w:right w:val="nil"/>
            </w:tcBorders>
            <w:shd w:val="clear" w:color="000000" w:fill="BAD780"/>
            <w:vAlign w:val="center"/>
            <w:hideMark/>
          </w:tcPr>
          <w:p w14:paraId="7B3D44D8"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50</w:t>
            </w:r>
          </w:p>
        </w:tc>
        <w:tc>
          <w:tcPr>
            <w:tcW w:w="701" w:type="dxa"/>
            <w:tcBorders>
              <w:top w:val="nil"/>
              <w:left w:val="nil"/>
              <w:bottom w:val="single" w:sz="8" w:space="0" w:color="000000"/>
              <w:right w:val="nil"/>
            </w:tcBorders>
            <w:shd w:val="clear" w:color="000000" w:fill="FBA175"/>
            <w:vAlign w:val="center"/>
            <w:hideMark/>
          </w:tcPr>
          <w:p w14:paraId="78871DFB"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13</w:t>
            </w:r>
          </w:p>
        </w:tc>
        <w:tc>
          <w:tcPr>
            <w:tcW w:w="872" w:type="dxa"/>
            <w:vMerge/>
            <w:tcBorders>
              <w:top w:val="nil"/>
              <w:left w:val="nil"/>
              <w:bottom w:val="single" w:sz="8" w:space="0" w:color="000000"/>
              <w:right w:val="nil"/>
            </w:tcBorders>
            <w:vAlign w:val="center"/>
            <w:hideMark/>
          </w:tcPr>
          <w:p w14:paraId="72962EC6"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840" w:type="dxa"/>
            <w:vMerge/>
            <w:tcBorders>
              <w:top w:val="nil"/>
              <w:left w:val="nil"/>
              <w:bottom w:val="single" w:sz="8" w:space="0" w:color="000000"/>
              <w:right w:val="nil"/>
            </w:tcBorders>
            <w:vAlign w:val="center"/>
            <w:hideMark/>
          </w:tcPr>
          <w:p w14:paraId="068D673B"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9" w:type="dxa"/>
            <w:vMerge/>
            <w:tcBorders>
              <w:top w:val="nil"/>
              <w:left w:val="nil"/>
              <w:bottom w:val="single" w:sz="8" w:space="0" w:color="000000"/>
              <w:right w:val="nil"/>
            </w:tcBorders>
            <w:vAlign w:val="center"/>
            <w:hideMark/>
          </w:tcPr>
          <w:p w14:paraId="79BDFB4D"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r>
    </w:tbl>
    <w:p w14:paraId="2E583E42" w14:textId="77777777" w:rsidR="00BC2B10" w:rsidRDefault="00BC2B10" w:rsidP="008E6F33">
      <w:pPr>
        <w:spacing w:line="276" w:lineRule="auto"/>
        <w:rPr>
          <w:rFonts w:ascii="Times New Roman" w:hAnsi="Times New Roman" w:cs="Times New Roman"/>
          <w:b/>
          <w:bCs/>
          <w:sz w:val="24"/>
          <w:szCs w:val="24"/>
        </w:rPr>
      </w:pPr>
    </w:p>
    <w:p w14:paraId="43B3E6FA" w14:textId="50D02007" w:rsidR="00F266F9" w:rsidRDefault="00F266F9" w:rsidP="008E6F33">
      <w:pPr>
        <w:spacing w:line="276" w:lineRule="auto"/>
        <w:jc w:val="both"/>
        <w:rPr>
          <w:rFonts w:ascii="Times New Roman" w:hAnsi="Times New Roman" w:cs="Times New Roman"/>
          <w:sz w:val="24"/>
          <w:szCs w:val="24"/>
        </w:rPr>
      </w:pPr>
      <w:r w:rsidRPr="00F266F9">
        <w:rPr>
          <w:rFonts w:ascii="Times New Roman" w:hAnsi="Times New Roman" w:cs="Times New Roman"/>
          <w:sz w:val="24"/>
          <w:szCs w:val="24"/>
        </w:rPr>
        <w:t xml:space="preserve">Table 4 explores how teachers’ perceptions of foundational literacy skills differ by experience levels (0–10, 10–20, 20–30, and 30+ years). Significant differences appear in Phonological Awareness (p=0.027) and Vocabulary (p=0.048). Mid-career teachers (10–30 years) show more positive views, with 56% and 67% favouring Phonological Awareness, compared to 30% (early-career) and 25% (late-career). A similar trend is seen in Vocabulary, with no positive ratings from teachers with 30+ years’ experience. Perceptions of other skills remain consistent </w:t>
      </w:r>
      <w:r w:rsidRPr="00F266F9">
        <w:rPr>
          <w:rFonts w:ascii="Times New Roman" w:hAnsi="Times New Roman" w:cs="Times New Roman"/>
          <w:sz w:val="24"/>
          <w:szCs w:val="24"/>
        </w:rPr>
        <w:lastRenderedPageBreak/>
        <w:t>(p&gt;0.05). The heatmap visually illustrates these patterns, highlighting mid-career optimism and the more critical views of early and late-career teachers.</w:t>
      </w:r>
    </w:p>
    <w:p w14:paraId="35C43745" w14:textId="2A6561B1" w:rsidR="00423B00" w:rsidRPr="00B405F6" w:rsidRDefault="00423B00" w:rsidP="008E6F33">
      <w:pPr>
        <w:spacing w:line="360" w:lineRule="auto"/>
        <w:rPr>
          <w:rFonts w:ascii="Times New Roman" w:hAnsi="Times New Roman" w:cs="Times New Roman"/>
          <w:b/>
          <w:bCs/>
          <w:sz w:val="24"/>
          <w:szCs w:val="24"/>
        </w:rPr>
      </w:pPr>
      <w:r>
        <w:rPr>
          <w:rFonts w:ascii="Times New Roman" w:hAnsi="Times New Roman" w:cs="Times New Roman"/>
          <w:b/>
          <w:bCs/>
          <w:sz w:val="24"/>
          <w:szCs w:val="24"/>
        </w:rPr>
        <w:t>Table 5</w:t>
      </w:r>
      <w:r w:rsidR="00B405F6">
        <w:rPr>
          <w:rFonts w:ascii="Times New Roman" w:hAnsi="Times New Roman" w:cs="Times New Roman"/>
          <w:b/>
          <w:bCs/>
          <w:sz w:val="24"/>
          <w:szCs w:val="24"/>
        </w:rPr>
        <w:t xml:space="preserve">. </w:t>
      </w:r>
      <w:r>
        <w:rPr>
          <w:rFonts w:ascii="Times New Roman" w:hAnsi="Times New Roman" w:cs="Times New Roman"/>
          <w:i/>
          <w:iCs/>
          <w:sz w:val="24"/>
          <w:szCs w:val="24"/>
        </w:rPr>
        <w:t>Comparison of Foundational Numeracy scores based on years of experience (YOE)</w:t>
      </w:r>
    </w:p>
    <w:tbl>
      <w:tblPr>
        <w:tblW w:w="9072" w:type="dxa"/>
        <w:tblLook w:val="04A0" w:firstRow="1" w:lastRow="0" w:firstColumn="1" w:lastColumn="0" w:noHBand="0" w:noVBand="1"/>
      </w:tblPr>
      <w:tblGrid>
        <w:gridCol w:w="510"/>
        <w:gridCol w:w="3008"/>
        <w:gridCol w:w="942"/>
        <w:gridCol w:w="674"/>
        <w:gridCol w:w="675"/>
        <w:gridCol w:w="694"/>
        <w:gridCol w:w="871"/>
        <w:gridCol w:w="671"/>
        <w:gridCol w:w="1027"/>
      </w:tblGrid>
      <w:tr w:rsidR="00423B00" w:rsidRPr="008E6F33" w14:paraId="681E6BDE" w14:textId="77777777" w:rsidTr="00E646F1">
        <w:trPr>
          <w:trHeight w:val="300"/>
        </w:trPr>
        <w:tc>
          <w:tcPr>
            <w:tcW w:w="511" w:type="dxa"/>
            <w:vMerge w:val="restart"/>
            <w:tcBorders>
              <w:top w:val="single" w:sz="8" w:space="0" w:color="000000"/>
              <w:left w:val="nil"/>
              <w:bottom w:val="single" w:sz="8" w:space="0" w:color="000000"/>
              <w:right w:val="nil"/>
            </w:tcBorders>
            <w:shd w:val="clear" w:color="auto" w:fill="auto"/>
            <w:vAlign w:val="center"/>
            <w:hideMark/>
          </w:tcPr>
          <w:p w14:paraId="43892B62"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Sl. No.</w:t>
            </w:r>
          </w:p>
        </w:tc>
        <w:tc>
          <w:tcPr>
            <w:tcW w:w="3033" w:type="dxa"/>
            <w:vMerge w:val="restart"/>
            <w:tcBorders>
              <w:top w:val="single" w:sz="8" w:space="0" w:color="000000"/>
              <w:left w:val="nil"/>
              <w:bottom w:val="single" w:sz="8" w:space="0" w:color="000000"/>
              <w:right w:val="nil"/>
            </w:tcBorders>
            <w:shd w:val="clear" w:color="auto" w:fill="auto"/>
            <w:vAlign w:val="center"/>
            <w:hideMark/>
          </w:tcPr>
          <w:p w14:paraId="005215DD"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Skills</w:t>
            </w:r>
          </w:p>
        </w:tc>
        <w:tc>
          <w:tcPr>
            <w:tcW w:w="947" w:type="dxa"/>
            <w:vMerge w:val="restart"/>
            <w:tcBorders>
              <w:top w:val="single" w:sz="8" w:space="0" w:color="000000"/>
              <w:left w:val="nil"/>
              <w:bottom w:val="single" w:sz="8" w:space="0" w:color="000000"/>
              <w:right w:val="nil"/>
            </w:tcBorders>
            <w:shd w:val="clear" w:color="auto" w:fill="auto"/>
            <w:vAlign w:val="center"/>
            <w:hideMark/>
          </w:tcPr>
          <w:p w14:paraId="681D68CB"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YOE</w:t>
            </w:r>
          </w:p>
        </w:tc>
        <w:tc>
          <w:tcPr>
            <w:tcW w:w="678" w:type="dxa"/>
            <w:vMerge w:val="restart"/>
            <w:tcBorders>
              <w:top w:val="single" w:sz="8" w:space="0" w:color="000000"/>
              <w:left w:val="nil"/>
              <w:bottom w:val="single" w:sz="8" w:space="0" w:color="000000"/>
              <w:right w:val="nil"/>
            </w:tcBorders>
            <w:shd w:val="clear" w:color="auto" w:fill="auto"/>
            <w:vAlign w:val="center"/>
            <w:hideMark/>
          </w:tcPr>
          <w:p w14:paraId="4B4A25B7"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w:t>
            </w:r>
          </w:p>
        </w:tc>
        <w:tc>
          <w:tcPr>
            <w:tcW w:w="679" w:type="dxa"/>
            <w:vMerge w:val="restart"/>
            <w:tcBorders>
              <w:top w:val="single" w:sz="8" w:space="0" w:color="000000"/>
              <w:left w:val="nil"/>
              <w:bottom w:val="single" w:sz="8" w:space="0" w:color="000000"/>
              <w:right w:val="nil"/>
            </w:tcBorders>
            <w:shd w:val="clear" w:color="auto" w:fill="auto"/>
            <w:vAlign w:val="center"/>
            <w:hideMark/>
          </w:tcPr>
          <w:p w14:paraId="7695A9E8"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o</w:t>
            </w:r>
          </w:p>
        </w:tc>
        <w:tc>
          <w:tcPr>
            <w:tcW w:w="698" w:type="dxa"/>
            <w:vMerge w:val="restart"/>
            <w:tcBorders>
              <w:top w:val="single" w:sz="8" w:space="0" w:color="000000"/>
              <w:left w:val="nil"/>
              <w:bottom w:val="single" w:sz="8" w:space="0" w:color="000000"/>
              <w:right w:val="nil"/>
            </w:tcBorders>
            <w:shd w:val="clear" w:color="auto" w:fill="auto"/>
            <w:vAlign w:val="center"/>
            <w:hideMark/>
          </w:tcPr>
          <w:p w14:paraId="66A40D9C"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w:t>
            </w:r>
          </w:p>
        </w:tc>
        <w:tc>
          <w:tcPr>
            <w:tcW w:w="872" w:type="dxa"/>
            <w:tcBorders>
              <w:top w:val="single" w:sz="8" w:space="0" w:color="000000"/>
              <w:left w:val="nil"/>
              <w:bottom w:val="nil"/>
              <w:right w:val="nil"/>
            </w:tcBorders>
            <w:shd w:val="clear" w:color="auto" w:fill="auto"/>
            <w:vAlign w:val="center"/>
            <w:hideMark/>
          </w:tcPr>
          <w:p w14:paraId="3EAAFBE7"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‘H’</w:t>
            </w:r>
          </w:p>
        </w:tc>
        <w:tc>
          <w:tcPr>
            <w:tcW w:w="672" w:type="dxa"/>
            <w:tcBorders>
              <w:top w:val="single" w:sz="8" w:space="0" w:color="000000"/>
              <w:left w:val="nil"/>
              <w:bottom w:val="nil"/>
              <w:right w:val="nil"/>
            </w:tcBorders>
            <w:shd w:val="clear" w:color="auto" w:fill="auto"/>
            <w:vAlign w:val="center"/>
            <w:hideMark/>
          </w:tcPr>
          <w:p w14:paraId="408EABC7"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‘p’</w:t>
            </w:r>
          </w:p>
        </w:tc>
        <w:tc>
          <w:tcPr>
            <w:tcW w:w="982" w:type="dxa"/>
            <w:vMerge w:val="restart"/>
            <w:tcBorders>
              <w:top w:val="single" w:sz="8" w:space="0" w:color="000000"/>
              <w:left w:val="nil"/>
              <w:bottom w:val="single" w:sz="8" w:space="0" w:color="000000"/>
              <w:right w:val="nil"/>
            </w:tcBorders>
            <w:shd w:val="clear" w:color="auto" w:fill="auto"/>
            <w:vAlign w:val="center"/>
            <w:hideMark/>
          </w:tcPr>
          <w:p w14:paraId="3C60C97C" w14:textId="0E1A5AAB" w:rsidR="00423B00" w:rsidRPr="008E6F33" w:rsidRDefault="008E6F33"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Decision on null hypothesis</w:t>
            </w:r>
          </w:p>
        </w:tc>
      </w:tr>
      <w:tr w:rsidR="00423B00" w:rsidRPr="008E6F33" w14:paraId="515EF7F1" w14:textId="77777777" w:rsidTr="00E646F1">
        <w:trPr>
          <w:trHeight w:val="315"/>
        </w:trPr>
        <w:tc>
          <w:tcPr>
            <w:tcW w:w="511" w:type="dxa"/>
            <w:vMerge/>
            <w:tcBorders>
              <w:top w:val="single" w:sz="8" w:space="0" w:color="000000"/>
              <w:left w:val="nil"/>
              <w:bottom w:val="single" w:sz="8" w:space="0" w:color="000000"/>
              <w:right w:val="nil"/>
            </w:tcBorders>
            <w:vAlign w:val="center"/>
            <w:hideMark/>
          </w:tcPr>
          <w:p w14:paraId="721D0AF9"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3033" w:type="dxa"/>
            <w:vMerge/>
            <w:tcBorders>
              <w:top w:val="single" w:sz="8" w:space="0" w:color="000000"/>
              <w:left w:val="nil"/>
              <w:bottom w:val="single" w:sz="8" w:space="0" w:color="000000"/>
              <w:right w:val="nil"/>
            </w:tcBorders>
            <w:vAlign w:val="center"/>
            <w:hideMark/>
          </w:tcPr>
          <w:p w14:paraId="5F3ADECD"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947" w:type="dxa"/>
            <w:vMerge/>
            <w:tcBorders>
              <w:top w:val="single" w:sz="8" w:space="0" w:color="000000"/>
              <w:left w:val="nil"/>
              <w:bottom w:val="single" w:sz="8" w:space="0" w:color="000000"/>
              <w:right w:val="nil"/>
            </w:tcBorders>
            <w:vAlign w:val="center"/>
            <w:hideMark/>
          </w:tcPr>
          <w:p w14:paraId="7082517C"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678" w:type="dxa"/>
            <w:vMerge/>
            <w:tcBorders>
              <w:top w:val="single" w:sz="8" w:space="0" w:color="000000"/>
              <w:left w:val="nil"/>
              <w:bottom w:val="single" w:sz="8" w:space="0" w:color="000000"/>
              <w:right w:val="nil"/>
            </w:tcBorders>
            <w:vAlign w:val="center"/>
            <w:hideMark/>
          </w:tcPr>
          <w:p w14:paraId="527CFB48"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679" w:type="dxa"/>
            <w:vMerge/>
            <w:tcBorders>
              <w:top w:val="single" w:sz="8" w:space="0" w:color="000000"/>
              <w:left w:val="nil"/>
              <w:bottom w:val="single" w:sz="8" w:space="0" w:color="000000"/>
              <w:right w:val="nil"/>
            </w:tcBorders>
            <w:vAlign w:val="center"/>
            <w:hideMark/>
          </w:tcPr>
          <w:p w14:paraId="1FC0CF1A"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698" w:type="dxa"/>
            <w:vMerge/>
            <w:tcBorders>
              <w:top w:val="single" w:sz="8" w:space="0" w:color="000000"/>
              <w:left w:val="nil"/>
              <w:bottom w:val="single" w:sz="8" w:space="0" w:color="000000"/>
              <w:right w:val="nil"/>
            </w:tcBorders>
            <w:vAlign w:val="center"/>
            <w:hideMark/>
          </w:tcPr>
          <w:p w14:paraId="42D5D909"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872" w:type="dxa"/>
            <w:tcBorders>
              <w:top w:val="nil"/>
              <w:left w:val="nil"/>
              <w:bottom w:val="single" w:sz="8" w:space="0" w:color="000000"/>
              <w:right w:val="nil"/>
            </w:tcBorders>
            <w:shd w:val="clear" w:color="auto" w:fill="auto"/>
            <w:vAlign w:val="center"/>
            <w:hideMark/>
          </w:tcPr>
          <w:p w14:paraId="20F3F7C7"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statistic</w:t>
            </w:r>
          </w:p>
        </w:tc>
        <w:tc>
          <w:tcPr>
            <w:tcW w:w="672" w:type="dxa"/>
            <w:tcBorders>
              <w:top w:val="nil"/>
              <w:left w:val="nil"/>
              <w:bottom w:val="single" w:sz="8" w:space="0" w:color="000000"/>
              <w:right w:val="nil"/>
            </w:tcBorders>
            <w:shd w:val="clear" w:color="auto" w:fill="auto"/>
            <w:vAlign w:val="center"/>
            <w:hideMark/>
          </w:tcPr>
          <w:p w14:paraId="4A754809" w14:textId="77777777" w:rsidR="00423B00" w:rsidRPr="008E6F33" w:rsidRDefault="00423B00" w:rsidP="008E6F33">
            <w:pPr>
              <w:spacing w:after="0" w:line="360" w:lineRule="auto"/>
              <w:jc w:val="center"/>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value</w:t>
            </w:r>
          </w:p>
        </w:tc>
        <w:tc>
          <w:tcPr>
            <w:tcW w:w="982" w:type="dxa"/>
            <w:vMerge/>
            <w:tcBorders>
              <w:top w:val="single" w:sz="8" w:space="0" w:color="000000"/>
              <w:left w:val="nil"/>
              <w:bottom w:val="single" w:sz="8" w:space="0" w:color="000000"/>
              <w:right w:val="nil"/>
            </w:tcBorders>
            <w:vAlign w:val="center"/>
            <w:hideMark/>
          </w:tcPr>
          <w:p w14:paraId="10596AB2"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r>
      <w:tr w:rsidR="00423B00" w:rsidRPr="008E6F33" w14:paraId="5C69DEE0" w14:textId="77777777" w:rsidTr="00E646F1">
        <w:trPr>
          <w:trHeight w:val="510"/>
        </w:trPr>
        <w:tc>
          <w:tcPr>
            <w:tcW w:w="3544" w:type="dxa"/>
            <w:gridSpan w:val="2"/>
            <w:tcBorders>
              <w:top w:val="single" w:sz="8" w:space="0" w:color="000000"/>
              <w:left w:val="nil"/>
              <w:bottom w:val="nil"/>
              <w:right w:val="nil"/>
            </w:tcBorders>
            <w:shd w:val="clear" w:color="auto" w:fill="auto"/>
            <w:vAlign w:val="center"/>
            <w:hideMark/>
          </w:tcPr>
          <w:p w14:paraId="435ACB1E"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Foundational Numeracy skills</w:t>
            </w:r>
          </w:p>
        </w:tc>
        <w:tc>
          <w:tcPr>
            <w:tcW w:w="947" w:type="dxa"/>
            <w:tcBorders>
              <w:top w:val="nil"/>
              <w:left w:val="nil"/>
              <w:bottom w:val="nil"/>
              <w:right w:val="nil"/>
            </w:tcBorders>
            <w:shd w:val="clear" w:color="auto" w:fill="auto"/>
            <w:vAlign w:val="center"/>
            <w:hideMark/>
          </w:tcPr>
          <w:p w14:paraId="0D2F0D53"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678" w:type="dxa"/>
            <w:tcBorders>
              <w:top w:val="nil"/>
              <w:left w:val="nil"/>
              <w:bottom w:val="nil"/>
              <w:right w:val="nil"/>
            </w:tcBorders>
            <w:shd w:val="clear" w:color="auto" w:fill="auto"/>
            <w:vAlign w:val="center"/>
            <w:hideMark/>
          </w:tcPr>
          <w:p w14:paraId="611EF14E" w14:textId="77777777" w:rsidR="00423B00" w:rsidRPr="008E6F33" w:rsidRDefault="00423B00" w:rsidP="008E6F33">
            <w:pPr>
              <w:spacing w:after="0" w:line="360" w:lineRule="auto"/>
              <w:rPr>
                <w:rFonts w:ascii="Times New Roman" w:eastAsia="Times New Roman" w:hAnsi="Times New Roman" w:cs="Times New Roman"/>
                <w:sz w:val="18"/>
                <w:szCs w:val="18"/>
                <w:lang w:eastAsia="en-IN"/>
              </w:rPr>
            </w:pPr>
          </w:p>
        </w:tc>
        <w:tc>
          <w:tcPr>
            <w:tcW w:w="679" w:type="dxa"/>
            <w:tcBorders>
              <w:top w:val="nil"/>
              <w:left w:val="nil"/>
              <w:bottom w:val="nil"/>
              <w:right w:val="nil"/>
            </w:tcBorders>
            <w:shd w:val="clear" w:color="auto" w:fill="auto"/>
            <w:vAlign w:val="center"/>
            <w:hideMark/>
          </w:tcPr>
          <w:p w14:paraId="7B1C3A77" w14:textId="77777777" w:rsidR="00423B00" w:rsidRPr="008E6F33" w:rsidRDefault="00423B00" w:rsidP="008E6F33">
            <w:pPr>
              <w:spacing w:after="0" w:line="360" w:lineRule="auto"/>
              <w:rPr>
                <w:rFonts w:ascii="Times New Roman" w:eastAsia="Times New Roman" w:hAnsi="Times New Roman" w:cs="Times New Roman"/>
                <w:sz w:val="18"/>
                <w:szCs w:val="18"/>
                <w:lang w:eastAsia="en-IN"/>
              </w:rPr>
            </w:pPr>
          </w:p>
        </w:tc>
        <w:tc>
          <w:tcPr>
            <w:tcW w:w="698" w:type="dxa"/>
            <w:tcBorders>
              <w:top w:val="nil"/>
              <w:left w:val="nil"/>
              <w:bottom w:val="nil"/>
              <w:right w:val="nil"/>
            </w:tcBorders>
            <w:shd w:val="clear" w:color="auto" w:fill="auto"/>
            <w:vAlign w:val="center"/>
            <w:hideMark/>
          </w:tcPr>
          <w:p w14:paraId="04FBCE1C" w14:textId="77777777" w:rsidR="00423B00" w:rsidRPr="008E6F33" w:rsidRDefault="00423B00" w:rsidP="008E6F33">
            <w:pPr>
              <w:spacing w:after="0" w:line="360" w:lineRule="auto"/>
              <w:rPr>
                <w:rFonts w:ascii="Times New Roman" w:eastAsia="Times New Roman" w:hAnsi="Times New Roman" w:cs="Times New Roman"/>
                <w:sz w:val="18"/>
                <w:szCs w:val="18"/>
                <w:lang w:eastAsia="en-IN"/>
              </w:rPr>
            </w:pPr>
          </w:p>
        </w:tc>
        <w:tc>
          <w:tcPr>
            <w:tcW w:w="872" w:type="dxa"/>
            <w:tcBorders>
              <w:top w:val="nil"/>
              <w:left w:val="nil"/>
              <w:bottom w:val="nil"/>
              <w:right w:val="nil"/>
            </w:tcBorders>
            <w:shd w:val="clear" w:color="auto" w:fill="auto"/>
            <w:vAlign w:val="center"/>
            <w:hideMark/>
          </w:tcPr>
          <w:p w14:paraId="4B1ECAC8" w14:textId="77777777" w:rsidR="00423B00" w:rsidRPr="008E6F33" w:rsidRDefault="00423B00" w:rsidP="008E6F33">
            <w:pPr>
              <w:spacing w:after="0" w:line="360" w:lineRule="auto"/>
              <w:rPr>
                <w:rFonts w:ascii="Times New Roman" w:eastAsia="Times New Roman" w:hAnsi="Times New Roman" w:cs="Times New Roman"/>
                <w:sz w:val="18"/>
                <w:szCs w:val="18"/>
                <w:lang w:eastAsia="en-IN"/>
              </w:rPr>
            </w:pPr>
          </w:p>
        </w:tc>
        <w:tc>
          <w:tcPr>
            <w:tcW w:w="672" w:type="dxa"/>
            <w:tcBorders>
              <w:top w:val="nil"/>
              <w:left w:val="nil"/>
              <w:bottom w:val="nil"/>
              <w:right w:val="nil"/>
            </w:tcBorders>
            <w:shd w:val="clear" w:color="auto" w:fill="auto"/>
            <w:vAlign w:val="center"/>
            <w:hideMark/>
          </w:tcPr>
          <w:p w14:paraId="775646DA" w14:textId="77777777" w:rsidR="00423B00" w:rsidRPr="008E6F33" w:rsidRDefault="00423B00" w:rsidP="008E6F33">
            <w:pPr>
              <w:spacing w:after="0" w:line="360" w:lineRule="auto"/>
              <w:rPr>
                <w:rFonts w:ascii="Times New Roman" w:eastAsia="Times New Roman" w:hAnsi="Times New Roman" w:cs="Times New Roman"/>
                <w:sz w:val="18"/>
                <w:szCs w:val="18"/>
                <w:lang w:eastAsia="en-IN"/>
              </w:rPr>
            </w:pPr>
          </w:p>
        </w:tc>
        <w:tc>
          <w:tcPr>
            <w:tcW w:w="982" w:type="dxa"/>
            <w:tcBorders>
              <w:top w:val="nil"/>
              <w:left w:val="nil"/>
              <w:bottom w:val="nil"/>
              <w:right w:val="nil"/>
            </w:tcBorders>
            <w:shd w:val="clear" w:color="auto" w:fill="auto"/>
            <w:vAlign w:val="center"/>
            <w:hideMark/>
          </w:tcPr>
          <w:p w14:paraId="43E8FE20" w14:textId="77777777" w:rsidR="00423B00" w:rsidRPr="008E6F33" w:rsidRDefault="00423B00" w:rsidP="008E6F33">
            <w:pPr>
              <w:spacing w:after="0" w:line="360" w:lineRule="auto"/>
              <w:rPr>
                <w:rFonts w:ascii="Times New Roman" w:eastAsia="Times New Roman" w:hAnsi="Times New Roman" w:cs="Times New Roman"/>
                <w:sz w:val="18"/>
                <w:szCs w:val="18"/>
                <w:lang w:eastAsia="en-IN"/>
              </w:rPr>
            </w:pPr>
          </w:p>
        </w:tc>
      </w:tr>
      <w:tr w:rsidR="00423B00" w:rsidRPr="008E6F33" w14:paraId="77D8BAD0" w14:textId="77777777" w:rsidTr="00E646F1">
        <w:trPr>
          <w:trHeight w:val="300"/>
        </w:trPr>
        <w:tc>
          <w:tcPr>
            <w:tcW w:w="511" w:type="dxa"/>
            <w:vMerge w:val="restart"/>
            <w:tcBorders>
              <w:top w:val="nil"/>
              <w:left w:val="nil"/>
              <w:bottom w:val="nil"/>
              <w:right w:val="nil"/>
            </w:tcBorders>
            <w:shd w:val="clear" w:color="auto" w:fill="auto"/>
            <w:hideMark/>
          </w:tcPr>
          <w:p w14:paraId="64981BA1"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1</w:t>
            </w:r>
          </w:p>
        </w:tc>
        <w:tc>
          <w:tcPr>
            <w:tcW w:w="3033" w:type="dxa"/>
            <w:vMerge w:val="restart"/>
            <w:tcBorders>
              <w:top w:val="nil"/>
              <w:left w:val="nil"/>
              <w:bottom w:val="nil"/>
              <w:right w:val="nil"/>
            </w:tcBorders>
            <w:shd w:val="clear" w:color="auto" w:fill="auto"/>
            <w:hideMark/>
          </w:tcPr>
          <w:p w14:paraId="3A68CAAD"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Pre-Number Concept</w:t>
            </w:r>
          </w:p>
        </w:tc>
        <w:tc>
          <w:tcPr>
            <w:tcW w:w="947" w:type="dxa"/>
            <w:tcBorders>
              <w:top w:val="nil"/>
              <w:left w:val="nil"/>
              <w:bottom w:val="nil"/>
              <w:right w:val="nil"/>
            </w:tcBorders>
            <w:shd w:val="clear" w:color="auto" w:fill="auto"/>
            <w:vAlign w:val="center"/>
            <w:hideMark/>
          </w:tcPr>
          <w:p w14:paraId="61342ADC"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0-10</w:t>
            </w:r>
          </w:p>
        </w:tc>
        <w:tc>
          <w:tcPr>
            <w:tcW w:w="678" w:type="dxa"/>
            <w:tcBorders>
              <w:top w:val="nil"/>
              <w:left w:val="nil"/>
              <w:bottom w:val="nil"/>
              <w:right w:val="nil"/>
            </w:tcBorders>
            <w:shd w:val="clear" w:color="000000" w:fill="FA8F72"/>
            <w:vAlign w:val="center"/>
            <w:hideMark/>
          </w:tcPr>
          <w:p w14:paraId="295D15DC"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10</w:t>
            </w:r>
          </w:p>
        </w:tc>
        <w:tc>
          <w:tcPr>
            <w:tcW w:w="679" w:type="dxa"/>
            <w:tcBorders>
              <w:top w:val="nil"/>
              <w:left w:val="nil"/>
              <w:bottom w:val="nil"/>
              <w:right w:val="nil"/>
            </w:tcBorders>
            <w:shd w:val="clear" w:color="000000" w:fill="B4D680"/>
            <w:vAlign w:val="center"/>
            <w:hideMark/>
          </w:tcPr>
          <w:p w14:paraId="731C6DE3"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60</w:t>
            </w:r>
          </w:p>
        </w:tc>
        <w:tc>
          <w:tcPr>
            <w:tcW w:w="698" w:type="dxa"/>
            <w:tcBorders>
              <w:top w:val="nil"/>
              <w:left w:val="nil"/>
              <w:bottom w:val="nil"/>
              <w:right w:val="nil"/>
            </w:tcBorders>
            <w:shd w:val="clear" w:color="000000" w:fill="FEDB81"/>
            <w:vAlign w:val="center"/>
            <w:hideMark/>
          </w:tcPr>
          <w:p w14:paraId="24B09CEB"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872" w:type="dxa"/>
            <w:vMerge w:val="restart"/>
            <w:tcBorders>
              <w:top w:val="nil"/>
              <w:left w:val="nil"/>
              <w:bottom w:val="nil"/>
              <w:right w:val="nil"/>
            </w:tcBorders>
            <w:shd w:val="clear" w:color="auto" w:fill="auto"/>
            <w:vAlign w:val="center"/>
            <w:hideMark/>
          </w:tcPr>
          <w:p w14:paraId="2680BC2A" w14:textId="77777777" w:rsidR="00423B00" w:rsidRPr="008E6F33" w:rsidRDefault="00423B00" w:rsidP="008E6F33">
            <w:pPr>
              <w:spacing w:after="0" w:line="360" w:lineRule="auto"/>
              <w:jc w:val="right"/>
              <w:rPr>
                <w:rFonts w:ascii="Times New Roman" w:eastAsia="Times New Roman" w:hAnsi="Times New Roman" w:cs="Times New Roman"/>
                <w:b/>
                <w:bCs/>
                <w:color w:val="FF0000"/>
                <w:sz w:val="18"/>
                <w:szCs w:val="18"/>
                <w:lang w:eastAsia="en-IN"/>
              </w:rPr>
            </w:pPr>
            <w:r w:rsidRPr="008E6F33">
              <w:rPr>
                <w:rFonts w:ascii="Times New Roman" w:eastAsia="Times New Roman" w:hAnsi="Times New Roman" w:cs="Times New Roman"/>
                <w:b/>
                <w:bCs/>
                <w:color w:val="FF0000"/>
                <w:sz w:val="18"/>
                <w:szCs w:val="18"/>
                <w:lang w:eastAsia="en-IN"/>
              </w:rPr>
              <w:t>8.14</w:t>
            </w:r>
          </w:p>
        </w:tc>
        <w:tc>
          <w:tcPr>
            <w:tcW w:w="672" w:type="dxa"/>
            <w:vMerge w:val="restart"/>
            <w:tcBorders>
              <w:top w:val="nil"/>
              <w:left w:val="nil"/>
              <w:bottom w:val="nil"/>
              <w:right w:val="nil"/>
            </w:tcBorders>
            <w:shd w:val="clear" w:color="auto" w:fill="auto"/>
            <w:vAlign w:val="center"/>
            <w:hideMark/>
          </w:tcPr>
          <w:p w14:paraId="33BF541A" w14:textId="77777777" w:rsidR="00423B00" w:rsidRPr="008E6F33" w:rsidRDefault="00423B00" w:rsidP="008E6F33">
            <w:pPr>
              <w:spacing w:after="0" w:line="360" w:lineRule="auto"/>
              <w:jc w:val="right"/>
              <w:rPr>
                <w:rFonts w:ascii="Times New Roman" w:eastAsia="Times New Roman" w:hAnsi="Times New Roman" w:cs="Times New Roman"/>
                <w:b/>
                <w:bCs/>
                <w:color w:val="FF0000"/>
                <w:sz w:val="18"/>
                <w:szCs w:val="18"/>
                <w:lang w:eastAsia="en-IN"/>
              </w:rPr>
            </w:pPr>
            <w:r w:rsidRPr="008E6F33">
              <w:rPr>
                <w:rFonts w:ascii="Times New Roman" w:eastAsia="Times New Roman" w:hAnsi="Times New Roman" w:cs="Times New Roman"/>
                <w:b/>
                <w:bCs/>
                <w:color w:val="FF0000"/>
                <w:sz w:val="18"/>
                <w:szCs w:val="18"/>
                <w:lang w:eastAsia="en-IN"/>
              </w:rPr>
              <w:t>0.043</w:t>
            </w:r>
          </w:p>
        </w:tc>
        <w:tc>
          <w:tcPr>
            <w:tcW w:w="982" w:type="dxa"/>
            <w:vMerge w:val="restart"/>
            <w:tcBorders>
              <w:top w:val="nil"/>
              <w:left w:val="nil"/>
              <w:bottom w:val="nil"/>
              <w:right w:val="nil"/>
            </w:tcBorders>
            <w:shd w:val="clear" w:color="auto" w:fill="auto"/>
            <w:vAlign w:val="center"/>
            <w:hideMark/>
          </w:tcPr>
          <w:p w14:paraId="4E0A2FCD" w14:textId="77777777" w:rsidR="00423B00" w:rsidRPr="008E6F33" w:rsidRDefault="00423B00" w:rsidP="008E6F33">
            <w:pPr>
              <w:spacing w:after="0" w:line="360" w:lineRule="auto"/>
              <w:jc w:val="right"/>
              <w:rPr>
                <w:rFonts w:ascii="Times New Roman" w:eastAsia="Times New Roman" w:hAnsi="Times New Roman" w:cs="Times New Roman"/>
                <w:b/>
                <w:bCs/>
                <w:color w:val="FF0000"/>
                <w:sz w:val="18"/>
                <w:szCs w:val="18"/>
                <w:lang w:eastAsia="en-IN"/>
              </w:rPr>
            </w:pPr>
            <w:r w:rsidRPr="008E6F33">
              <w:rPr>
                <w:rFonts w:ascii="Times New Roman" w:eastAsia="Times New Roman" w:hAnsi="Times New Roman" w:cs="Times New Roman"/>
                <w:b/>
                <w:bCs/>
                <w:color w:val="FF0000"/>
                <w:sz w:val="18"/>
                <w:szCs w:val="18"/>
                <w:lang w:eastAsia="en-IN"/>
              </w:rPr>
              <w:t>Reject</w:t>
            </w:r>
          </w:p>
        </w:tc>
      </w:tr>
      <w:tr w:rsidR="00423B00" w:rsidRPr="008E6F33" w14:paraId="0BDA9715" w14:textId="77777777" w:rsidTr="00E646F1">
        <w:trPr>
          <w:trHeight w:val="300"/>
        </w:trPr>
        <w:tc>
          <w:tcPr>
            <w:tcW w:w="511" w:type="dxa"/>
            <w:vMerge/>
            <w:tcBorders>
              <w:top w:val="nil"/>
              <w:left w:val="nil"/>
              <w:bottom w:val="nil"/>
              <w:right w:val="nil"/>
            </w:tcBorders>
            <w:hideMark/>
          </w:tcPr>
          <w:p w14:paraId="5083BA9E"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3033" w:type="dxa"/>
            <w:vMerge/>
            <w:tcBorders>
              <w:top w:val="nil"/>
              <w:left w:val="nil"/>
              <w:bottom w:val="nil"/>
              <w:right w:val="nil"/>
            </w:tcBorders>
            <w:hideMark/>
          </w:tcPr>
          <w:p w14:paraId="689B1F61"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47" w:type="dxa"/>
            <w:tcBorders>
              <w:top w:val="nil"/>
              <w:left w:val="nil"/>
              <w:bottom w:val="nil"/>
              <w:right w:val="nil"/>
            </w:tcBorders>
            <w:shd w:val="clear" w:color="auto" w:fill="auto"/>
            <w:vAlign w:val="center"/>
            <w:hideMark/>
          </w:tcPr>
          <w:p w14:paraId="220FC03B"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10-20</w:t>
            </w:r>
          </w:p>
        </w:tc>
        <w:tc>
          <w:tcPr>
            <w:tcW w:w="678" w:type="dxa"/>
            <w:tcBorders>
              <w:top w:val="nil"/>
              <w:left w:val="nil"/>
              <w:bottom w:val="nil"/>
              <w:right w:val="nil"/>
            </w:tcBorders>
            <w:shd w:val="clear" w:color="000000" w:fill="FA9373"/>
            <w:vAlign w:val="center"/>
            <w:hideMark/>
          </w:tcPr>
          <w:p w14:paraId="514E51CD"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11</w:t>
            </w:r>
          </w:p>
        </w:tc>
        <w:tc>
          <w:tcPr>
            <w:tcW w:w="679" w:type="dxa"/>
            <w:tcBorders>
              <w:top w:val="nil"/>
              <w:left w:val="nil"/>
              <w:bottom w:val="nil"/>
              <w:right w:val="nil"/>
            </w:tcBorders>
            <w:shd w:val="clear" w:color="000000" w:fill="FDD47F"/>
            <w:vAlign w:val="center"/>
            <w:hideMark/>
          </w:tcPr>
          <w:p w14:paraId="44A5126B"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28</w:t>
            </w:r>
          </w:p>
        </w:tc>
        <w:tc>
          <w:tcPr>
            <w:tcW w:w="698" w:type="dxa"/>
            <w:tcBorders>
              <w:top w:val="nil"/>
              <w:left w:val="nil"/>
              <w:bottom w:val="nil"/>
              <w:right w:val="nil"/>
            </w:tcBorders>
            <w:shd w:val="clear" w:color="000000" w:fill="B1D580"/>
            <w:vAlign w:val="center"/>
            <w:hideMark/>
          </w:tcPr>
          <w:p w14:paraId="0BC070C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61</w:t>
            </w:r>
          </w:p>
        </w:tc>
        <w:tc>
          <w:tcPr>
            <w:tcW w:w="872" w:type="dxa"/>
            <w:vMerge/>
            <w:tcBorders>
              <w:top w:val="nil"/>
              <w:left w:val="nil"/>
              <w:bottom w:val="nil"/>
              <w:right w:val="nil"/>
            </w:tcBorders>
            <w:vAlign w:val="center"/>
            <w:hideMark/>
          </w:tcPr>
          <w:p w14:paraId="70B28CCE"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672" w:type="dxa"/>
            <w:vMerge/>
            <w:tcBorders>
              <w:top w:val="nil"/>
              <w:left w:val="nil"/>
              <w:bottom w:val="nil"/>
              <w:right w:val="nil"/>
            </w:tcBorders>
            <w:vAlign w:val="center"/>
            <w:hideMark/>
          </w:tcPr>
          <w:p w14:paraId="0CD09BDF"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982" w:type="dxa"/>
            <w:vMerge/>
            <w:tcBorders>
              <w:top w:val="nil"/>
              <w:left w:val="nil"/>
              <w:bottom w:val="nil"/>
              <w:right w:val="nil"/>
            </w:tcBorders>
            <w:vAlign w:val="center"/>
            <w:hideMark/>
          </w:tcPr>
          <w:p w14:paraId="39F8762E"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r>
      <w:tr w:rsidR="00423B00" w:rsidRPr="008E6F33" w14:paraId="56E81DCA" w14:textId="77777777" w:rsidTr="00E646F1">
        <w:trPr>
          <w:trHeight w:val="300"/>
        </w:trPr>
        <w:tc>
          <w:tcPr>
            <w:tcW w:w="511" w:type="dxa"/>
            <w:vMerge/>
            <w:tcBorders>
              <w:top w:val="nil"/>
              <w:left w:val="nil"/>
              <w:bottom w:val="nil"/>
              <w:right w:val="nil"/>
            </w:tcBorders>
            <w:hideMark/>
          </w:tcPr>
          <w:p w14:paraId="5BE2C855"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3033" w:type="dxa"/>
            <w:vMerge/>
            <w:tcBorders>
              <w:top w:val="nil"/>
              <w:left w:val="nil"/>
              <w:bottom w:val="nil"/>
              <w:right w:val="nil"/>
            </w:tcBorders>
            <w:hideMark/>
          </w:tcPr>
          <w:p w14:paraId="262C5E90"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47" w:type="dxa"/>
            <w:tcBorders>
              <w:top w:val="nil"/>
              <w:left w:val="nil"/>
              <w:bottom w:val="nil"/>
              <w:right w:val="nil"/>
            </w:tcBorders>
            <w:shd w:val="clear" w:color="auto" w:fill="auto"/>
            <w:vAlign w:val="center"/>
            <w:hideMark/>
          </w:tcPr>
          <w:p w14:paraId="0F34938E"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20-30</w:t>
            </w:r>
          </w:p>
        </w:tc>
        <w:tc>
          <w:tcPr>
            <w:tcW w:w="678" w:type="dxa"/>
            <w:tcBorders>
              <w:top w:val="nil"/>
              <w:left w:val="nil"/>
              <w:bottom w:val="nil"/>
              <w:right w:val="nil"/>
            </w:tcBorders>
            <w:shd w:val="clear" w:color="000000" w:fill="F8696B"/>
            <w:vAlign w:val="center"/>
            <w:hideMark/>
          </w:tcPr>
          <w:p w14:paraId="6F0D6EDF"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w:t>
            </w:r>
          </w:p>
        </w:tc>
        <w:tc>
          <w:tcPr>
            <w:tcW w:w="679" w:type="dxa"/>
            <w:tcBorders>
              <w:top w:val="nil"/>
              <w:left w:val="nil"/>
              <w:bottom w:val="nil"/>
              <w:right w:val="nil"/>
            </w:tcBorders>
            <w:shd w:val="clear" w:color="000000" w:fill="FDD780"/>
            <w:vAlign w:val="center"/>
            <w:hideMark/>
          </w:tcPr>
          <w:p w14:paraId="71635B5E"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29</w:t>
            </w:r>
          </w:p>
        </w:tc>
        <w:tc>
          <w:tcPr>
            <w:tcW w:w="698" w:type="dxa"/>
            <w:tcBorders>
              <w:top w:val="nil"/>
              <w:left w:val="nil"/>
              <w:bottom w:val="nil"/>
              <w:right w:val="nil"/>
            </w:tcBorders>
            <w:shd w:val="clear" w:color="000000" w:fill="95CD7E"/>
            <w:vAlign w:val="center"/>
            <w:hideMark/>
          </w:tcPr>
          <w:p w14:paraId="0BB516D1"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71</w:t>
            </w:r>
          </w:p>
        </w:tc>
        <w:tc>
          <w:tcPr>
            <w:tcW w:w="872" w:type="dxa"/>
            <w:vMerge/>
            <w:tcBorders>
              <w:top w:val="nil"/>
              <w:left w:val="nil"/>
              <w:bottom w:val="nil"/>
              <w:right w:val="nil"/>
            </w:tcBorders>
            <w:vAlign w:val="center"/>
            <w:hideMark/>
          </w:tcPr>
          <w:p w14:paraId="3D391888"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672" w:type="dxa"/>
            <w:vMerge/>
            <w:tcBorders>
              <w:top w:val="nil"/>
              <w:left w:val="nil"/>
              <w:bottom w:val="nil"/>
              <w:right w:val="nil"/>
            </w:tcBorders>
            <w:vAlign w:val="center"/>
            <w:hideMark/>
          </w:tcPr>
          <w:p w14:paraId="526EF39E"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982" w:type="dxa"/>
            <w:vMerge/>
            <w:tcBorders>
              <w:top w:val="nil"/>
              <w:left w:val="nil"/>
              <w:bottom w:val="nil"/>
              <w:right w:val="nil"/>
            </w:tcBorders>
            <w:vAlign w:val="center"/>
            <w:hideMark/>
          </w:tcPr>
          <w:p w14:paraId="0584E8EA"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r>
      <w:tr w:rsidR="00423B00" w:rsidRPr="008E6F33" w14:paraId="32A52DDB" w14:textId="77777777" w:rsidTr="00E646F1">
        <w:trPr>
          <w:trHeight w:val="300"/>
        </w:trPr>
        <w:tc>
          <w:tcPr>
            <w:tcW w:w="511" w:type="dxa"/>
            <w:vMerge/>
            <w:tcBorders>
              <w:top w:val="nil"/>
              <w:left w:val="nil"/>
              <w:bottom w:val="nil"/>
              <w:right w:val="nil"/>
            </w:tcBorders>
            <w:hideMark/>
          </w:tcPr>
          <w:p w14:paraId="21CBC4D9"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3033" w:type="dxa"/>
            <w:vMerge/>
            <w:tcBorders>
              <w:top w:val="nil"/>
              <w:left w:val="nil"/>
              <w:bottom w:val="nil"/>
              <w:right w:val="nil"/>
            </w:tcBorders>
            <w:hideMark/>
          </w:tcPr>
          <w:p w14:paraId="214B72FB"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47" w:type="dxa"/>
            <w:tcBorders>
              <w:top w:val="nil"/>
              <w:left w:val="nil"/>
              <w:bottom w:val="nil"/>
              <w:right w:val="nil"/>
            </w:tcBorders>
            <w:shd w:val="clear" w:color="auto" w:fill="auto"/>
            <w:vAlign w:val="center"/>
            <w:hideMark/>
          </w:tcPr>
          <w:p w14:paraId="6686B8DC"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678" w:type="dxa"/>
            <w:tcBorders>
              <w:top w:val="nil"/>
              <w:left w:val="nil"/>
              <w:bottom w:val="nil"/>
              <w:right w:val="nil"/>
            </w:tcBorders>
            <w:shd w:val="clear" w:color="000000" w:fill="FA9A74"/>
            <w:vAlign w:val="center"/>
            <w:hideMark/>
          </w:tcPr>
          <w:p w14:paraId="596EBA2B"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13</w:t>
            </w:r>
          </w:p>
        </w:tc>
        <w:tc>
          <w:tcPr>
            <w:tcW w:w="679" w:type="dxa"/>
            <w:tcBorders>
              <w:top w:val="nil"/>
              <w:left w:val="nil"/>
              <w:bottom w:val="nil"/>
              <w:right w:val="nil"/>
            </w:tcBorders>
            <w:shd w:val="clear" w:color="000000" w:fill="ACD380"/>
            <w:vAlign w:val="center"/>
            <w:hideMark/>
          </w:tcPr>
          <w:p w14:paraId="07E8F331"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63</w:t>
            </w:r>
          </w:p>
        </w:tc>
        <w:tc>
          <w:tcPr>
            <w:tcW w:w="698" w:type="dxa"/>
            <w:tcBorders>
              <w:top w:val="nil"/>
              <w:left w:val="nil"/>
              <w:bottom w:val="nil"/>
              <w:right w:val="nil"/>
            </w:tcBorders>
            <w:shd w:val="clear" w:color="000000" w:fill="FDC87D"/>
            <w:vAlign w:val="center"/>
            <w:hideMark/>
          </w:tcPr>
          <w:p w14:paraId="0EC6640A"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25</w:t>
            </w:r>
          </w:p>
        </w:tc>
        <w:tc>
          <w:tcPr>
            <w:tcW w:w="872" w:type="dxa"/>
            <w:vMerge/>
            <w:tcBorders>
              <w:top w:val="nil"/>
              <w:left w:val="nil"/>
              <w:bottom w:val="nil"/>
              <w:right w:val="nil"/>
            </w:tcBorders>
            <w:vAlign w:val="center"/>
            <w:hideMark/>
          </w:tcPr>
          <w:p w14:paraId="6BF880D0"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672" w:type="dxa"/>
            <w:vMerge/>
            <w:tcBorders>
              <w:top w:val="nil"/>
              <w:left w:val="nil"/>
              <w:bottom w:val="nil"/>
              <w:right w:val="nil"/>
            </w:tcBorders>
            <w:vAlign w:val="center"/>
            <w:hideMark/>
          </w:tcPr>
          <w:p w14:paraId="377299B5"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982" w:type="dxa"/>
            <w:vMerge/>
            <w:tcBorders>
              <w:top w:val="nil"/>
              <w:left w:val="nil"/>
              <w:bottom w:val="nil"/>
              <w:right w:val="nil"/>
            </w:tcBorders>
            <w:vAlign w:val="center"/>
            <w:hideMark/>
          </w:tcPr>
          <w:p w14:paraId="427F8F31"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r>
      <w:tr w:rsidR="00423B00" w:rsidRPr="008E6F33" w14:paraId="3732C1EF" w14:textId="77777777" w:rsidTr="00E646F1">
        <w:trPr>
          <w:trHeight w:val="300"/>
        </w:trPr>
        <w:tc>
          <w:tcPr>
            <w:tcW w:w="511" w:type="dxa"/>
            <w:vMerge w:val="restart"/>
            <w:tcBorders>
              <w:top w:val="nil"/>
              <w:left w:val="nil"/>
              <w:bottom w:val="nil"/>
              <w:right w:val="nil"/>
            </w:tcBorders>
            <w:shd w:val="clear" w:color="auto" w:fill="auto"/>
            <w:hideMark/>
          </w:tcPr>
          <w:p w14:paraId="05DD0959"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2</w:t>
            </w:r>
          </w:p>
        </w:tc>
        <w:tc>
          <w:tcPr>
            <w:tcW w:w="3033" w:type="dxa"/>
            <w:vMerge w:val="restart"/>
            <w:tcBorders>
              <w:top w:val="nil"/>
              <w:left w:val="nil"/>
              <w:bottom w:val="nil"/>
              <w:right w:val="nil"/>
            </w:tcBorders>
            <w:shd w:val="clear" w:color="auto" w:fill="auto"/>
            <w:hideMark/>
          </w:tcPr>
          <w:p w14:paraId="0BBC4632"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Operation on Numbers</w:t>
            </w:r>
          </w:p>
        </w:tc>
        <w:tc>
          <w:tcPr>
            <w:tcW w:w="947" w:type="dxa"/>
            <w:tcBorders>
              <w:top w:val="nil"/>
              <w:left w:val="nil"/>
              <w:bottom w:val="nil"/>
              <w:right w:val="nil"/>
            </w:tcBorders>
            <w:shd w:val="clear" w:color="auto" w:fill="auto"/>
            <w:vAlign w:val="center"/>
            <w:hideMark/>
          </w:tcPr>
          <w:p w14:paraId="50DD9BBE"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0-10</w:t>
            </w:r>
          </w:p>
        </w:tc>
        <w:tc>
          <w:tcPr>
            <w:tcW w:w="678" w:type="dxa"/>
            <w:tcBorders>
              <w:top w:val="nil"/>
              <w:left w:val="nil"/>
              <w:bottom w:val="nil"/>
              <w:right w:val="nil"/>
            </w:tcBorders>
            <w:shd w:val="clear" w:color="000000" w:fill="FCB579"/>
            <w:vAlign w:val="center"/>
            <w:hideMark/>
          </w:tcPr>
          <w:p w14:paraId="60ACAEF9"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20</w:t>
            </w:r>
          </w:p>
        </w:tc>
        <w:tc>
          <w:tcPr>
            <w:tcW w:w="679" w:type="dxa"/>
            <w:tcBorders>
              <w:top w:val="nil"/>
              <w:left w:val="nil"/>
              <w:bottom w:val="nil"/>
              <w:right w:val="nil"/>
            </w:tcBorders>
            <w:shd w:val="clear" w:color="000000" w:fill="EEE683"/>
            <w:vAlign w:val="center"/>
            <w:hideMark/>
          </w:tcPr>
          <w:p w14:paraId="5BC17653"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40</w:t>
            </w:r>
          </w:p>
        </w:tc>
        <w:tc>
          <w:tcPr>
            <w:tcW w:w="698" w:type="dxa"/>
            <w:tcBorders>
              <w:top w:val="nil"/>
              <w:left w:val="nil"/>
              <w:bottom w:val="nil"/>
              <w:right w:val="nil"/>
            </w:tcBorders>
            <w:shd w:val="clear" w:color="000000" w:fill="EEE683"/>
            <w:vAlign w:val="center"/>
            <w:hideMark/>
          </w:tcPr>
          <w:p w14:paraId="27E52F43"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40</w:t>
            </w:r>
          </w:p>
        </w:tc>
        <w:tc>
          <w:tcPr>
            <w:tcW w:w="872" w:type="dxa"/>
            <w:vMerge w:val="restart"/>
            <w:tcBorders>
              <w:top w:val="nil"/>
              <w:left w:val="nil"/>
              <w:bottom w:val="nil"/>
              <w:right w:val="nil"/>
            </w:tcBorders>
            <w:shd w:val="clear" w:color="auto" w:fill="auto"/>
            <w:vAlign w:val="center"/>
            <w:hideMark/>
          </w:tcPr>
          <w:p w14:paraId="1E52E067"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3.28</w:t>
            </w:r>
          </w:p>
        </w:tc>
        <w:tc>
          <w:tcPr>
            <w:tcW w:w="672" w:type="dxa"/>
            <w:vMerge w:val="restart"/>
            <w:tcBorders>
              <w:top w:val="nil"/>
              <w:left w:val="nil"/>
              <w:bottom w:val="nil"/>
              <w:right w:val="nil"/>
            </w:tcBorders>
            <w:shd w:val="clear" w:color="auto" w:fill="auto"/>
            <w:vAlign w:val="center"/>
            <w:hideMark/>
          </w:tcPr>
          <w:p w14:paraId="6C7798B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0.351</w:t>
            </w:r>
          </w:p>
        </w:tc>
        <w:tc>
          <w:tcPr>
            <w:tcW w:w="982" w:type="dxa"/>
            <w:vMerge w:val="restart"/>
            <w:tcBorders>
              <w:top w:val="nil"/>
              <w:left w:val="nil"/>
              <w:bottom w:val="nil"/>
              <w:right w:val="nil"/>
            </w:tcBorders>
            <w:shd w:val="clear" w:color="auto" w:fill="auto"/>
            <w:vAlign w:val="center"/>
            <w:hideMark/>
          </w:tcPr>
          <w:p w14:paraId="4329D73B"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Accept</w:t>
            </w:r>
          </w:p>
        </w:tc>
      </w:tr>
      <w:tr w:rsidR="00423B00" w:rsidRPr="008E6F33" w14:paraId="3CE3C6FA" w14:textId="77777777" w:rsidTr="00E646F1">
        <w:trPr>
          <w:trHeight w:val="300"/>
        </w:trPr>
        <w:tc>
          <w:tcPr>
            <w:tcW w:w="511" w:type="dxa"/>
            <w:vMerge/>
            <w:tcBorders>
              <w:top w:val="nil"/>
              <w:left w:val="nil"/>
              <w:bottom w:val="nil"/>
              <w:right w:val="nil"/>
            </w:tcBorders>
            <w:hideMark/>
          </w:tcPr>
          <w:p w14:paraId="3146BCF3"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3033" w:type="dxa"/>
            <w:vMerge/>
            <w:tcBorders>
              <w:top w:val="nil"/>
              <w:left w:val="nil"/>
              <w:bottom w:val="nil"/>
              <w:right w:val="nil"/>
            </w:tcBorders>
            <w:hideMark/>
          </w:tcPr>
          <w:p w14:paraId="01CB88ED"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47" w:type="dxa"/>
            <w:tcBorders>
              <w:top w:val="nil"/>
              <w:left w:val="nil"/>
              <w:bottom w:val="nil"/>
              <w:right w:val="nil"/>
            </w:tcBorders>
            <w:shd w:val="clear" w:color="auto" w:fill="auto"/>
            <w:vAlign w:val="center"/>
            <w:hideMark/>
          </w:tcPr>
          <w:p w14:paraId="7850ACFC"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10-20</w:t>
            </w:r>
          </w:p>
        </w:tc>
        <w:tc>
          <w:tcPr>
            <w:tcW w:w="678" w:type="dxa"/>
            <w:tcBorders>
              <w:top w:val="nil"/>
              <w:left w:val="nil"/>
              <w:bottom w:val="nil"/>
              <w:right w:val="nil"/>
            </w:tcBorders>
            <w:shd w:val="clear" w:color="000000" w:fill="FA9373"/>
            <w:vAlign w:val="center"/>
            <w:hideMark/>
          </w:tcPr>
          <w:p w14:paraId="4A0924ED"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11</w:t>
            </w:r>
          </w:p>
        </w:tc>
        <w:tc>
          <w:tcPr>
            <w:tcW w:w="679" w:type="dxa"/>
            <w:tcBorders>
              <w:top w:val="nil"/>
              <w:left w:val="nil"/>
              <w:bottom w:val="nil"/>
              <w:right w:val="nil"/>
            </w:tcBorders>
            <w:shd w:val="clear" w:color="000000" w:fill="F1E784"/>
            <w:vAlign w:val="center"/>
            <w:hideMark/>
          </w:tcPr>
          <w:p w14:paraId="5BDA7FB9"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39</w:t>
            </w:r>
          </w:p>
        </w:tc>
        <w:tc>
          <w:tcPr>
            <w:tcW w:w="698" w:type="dxa"/>
            <w:tcBorders>
              <w:top w:val="nil"/>
              <w:left w:val="nil"/>
              <w:bottom w:val="nil"/>
              <w:right w:val="nil"/>
            </w:tcBorders>
            <w:shd w:val="clear" w:color="000000" w:fill="D1DE82"/>
            <w:vAlign w:val="center"/>
            <w:hideMark/>
          </w:tcPr>
          <w:p w14:paraId="6862BE10"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50</w:t>
            </w:r>
          </w:p>
        </w:tc>
        <w:tc>
          <w:tcPr>
            <w:tcW w:w="872" w:type="dxa"/>
            <w:vMerge/>
            <w:tcBorders>
              <w:top w:val="nil"/>
              <w:left w:val="nil"/>
              <w:bottom w:val="nil"/>
              <w:right w:val="nil"/>
            </w:tcBorders>
            <w:vAlign w:val="center"/>
            <w:hideMark/>
          </w:tcPr>
          <w:p w14:paraId="2F224E32"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672" w:type="dxa"/>
            <w:vMerge/>
            <w:tcBorders>
              <w:top w:val="nil"/>
              <w:left w:val="nil"/>
              <w:bottom w:val="nil"/>
              <w:right w:val="nil"/>
            </w:tcBorders>
            <w:vAlign w:val="center"/>
            <w:hideMark/>
          </w:tcPr>
          <w:p w14:paraId="521E9A99"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2" w:type="dxa"/>
            <w:vMerge/>
            <w:tcBorders>
              <w:top w:val="nil"/>
              <w:left w:val="nil"/>
              <w:bottom w:val="nil"/>
              <w:right w:val="nil"/>
            </w:tcBorders>
            <w:vAlign w:val="center"/>
            <w:hideMark/>
          </w:tcPr>
          <w:p w14:paraId="7B1DAF87"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r>
      <w:tr w:rsidR="00423B00" w:rsidRPr="008E6F33" w14:paraId="6CC9F8EB" w14:textId="77777777" w:rsidTr="00E646F1">
        <w:trPr>
          <w:trHeight w:val="300"/>
        </w:trPr>
        <w:tc>
          <w:tcPr>
            <w:tcW w:w="511" w:type="dxa"/>
            <w:vMerge/>
            <w:tcBorders>
              <w:top w:val="nil"/>
              <w:left w:val="nil"/>
              <w:bottom w:val="nil"/>
              <w:right w:val="nil"/>
            </w:tcBorders>
            <w:hideMark/>
          </w:tcPr>
          <w:p w14:paraId="09554542"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3033" w:type="dxa"/>
            <w:vMerge/>
            <w:tcBorders>
              <w:top w:val="nil"/>
              <w:left w:val="nil"/>
              <w:bottom w:val="nil"/>
              <w:right w:val="nil"/>
            </w:tcBorders>
            <w:hideMark/>
          </w:tcPr>
          <w:p w14:paraId="274E9FB0"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47" w:type="dxa"/>
            <w:tcBorders>
              <w:top w:val="nil"/>
              <w:left w:val="nil"/>
              <w:bottom w:val="nil"/>
              <w:right w:val="nil"/>
            </w:tcBorders>
            <w:shd w:val="clear" w:color="auto" w:fill="auto"/>
            <w:vAlign w:val="center"/>
            <w:hideMark/>
          </w:tcPr>
          <w:p w14:paraId="0E50EAF2"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20-30</w:t>
            </w:r>
          </w:p>
        </w:tc>
        <w:tc>
          <w:tcPr>
            <w:tcW w:w="678" w:type="dxa"/>
            <w:tcBorders>
              <w:top w:val="nil"/>
              <w:left w:val="nil"/>
              <w:bottom w:val="nil"/>
              <w:right w:val="nil"/>
            </w:tcBorders>
            <w:shd w:val="clear" w:color="000000" w:fill="F8696B"/>
            <w:vAlign w:val="center"/>
            <w:hideMark/>
          </w:tcPr>
          <w:p w14:paraId="51520EBE"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w:t>
            </w:r>
          </w:p>
        </w:tc>
        <w:tc>
          <w:tcPr>
            <w:tcW w:w="679" w:type="dxa"/>
            <w:tcBorders>
              <w:top w:val="nil"/>
              <w:left w:val="nil"/>
              <w:bottom w:val="nil"/>
              <w:right w:val="nil"/>
            </w:tcBorders>
            <w:shd w:val="clear" w:color="000000" w:fill="C6DB81"/>
            <w:vAlign w:val="center"/>
            <w:hideMark/>
          </w:tcPr>
          <w:p w14:paraId="540C7E24"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54</w:t>
            </w:r>
          </w:p>
        </w:tc>
        <w:tc>
          <w:tcPr>
            <w:tcW w:w="698" w:type="dxa"/>
            <w:tcBorders>
              <w:top w:val="nil"/>
              <w:left w:val="nil"/>
              <w:bottom w:val="nil"/>
              <w:right w:val="nil"/>
            </w:tcBorders>
            <w:shd w:val="clear" w:color="000000" w:fill="DDE182"/>
            <w:vAlign w:val="center"/>
            <w:hideMark/>
          </w:tcPr>
          <w:p w14:paraId="7E50133A"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46</w:t>
            </w:r>
          </w:p>
        </w:tc>
        <w:tc>
          <w:tcPr>
            <w:tcW w:w="872" w:type="dxa"/>
            <w:vMerge/>
            <w:tcBorders>
              <w:top w:val="nil"/>
              <w:left w:val="nil"/>
              <w:bottom w:val="nil"/>
              <w:right w:val="nil"/>
            </w:tcBorders>
            <w:vAlign w:val="center"/>
            <w:hideMark/>
          </w:tcPr>
          <w:p w14:paraId="60FE8457"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672" w:type="dxa"/>
            <w:vMerge/>
            <w:tcBorders>
              <w:top w:val="nil"/>
              <w:left w:val="nil"/>
              <w:bottom w:val="nil"/>
              <w:right w:val="nil"/>
            </w:tcBorders>
            <w:vAlign w:val="center"/>
            <w:hideMark/>
          </w:tcPr>
          <w:p w14:paraId="1F27E994"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2" w:type="dxa"/>
            <w:vMerge/>
            <w:tcBorders>
              <w:top w:val="nil"/>
              <w:left w:val="nil"/>
              <w:bottom w:val="nil"/>
              <w:right w:val="nil"/>
            </w:tcBorders>
            <w:vAlign w:val="center"/>
            <w:hideMark/>
          </w:tcPr>
          <w:p w14:paraId="5938A2CA"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r>
      <w:tr w:rsidR="00423B00" w:rsidRPr="008E6F33" w14:paraId="5C5CD991" w14:textId="77777777" w:rsidTr="00E646F1">
        <w:trPr>
          <w:trHeight w:val="300"/>
        </w:trPr>
        <w:tc>
          <w:tcPr>
            <w:tcW w:w="511" w:type="dxa"/>
            <w:vMerge/>
            <w:tcBorders>
              <w:top w:val="nil"/>
              <w:left w:val="nil"/>
              <w:bottom w:val="nil"/>
              <w:right w:val="nil"/>
            </w:tcBorders>
            <w:hideMark/>
          </w:tcPr>
          <w:p w14:paraId="1B5F51E6"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3033" w:type="dxa"/>
            <w:vMerge/>
            <w:tcBorders>
              <w:top w:val="nil"/>
              <w:left w:val="nil"/>
              <w:bottom w:val="nil"/>
              <w:right w:val="nil"/>
            </w:tcBorders>
            <w:hideMark/>
          </w:tcPr>
          <w:p w14:paraId="32D5A837"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47" w:type="dxa"/>
            <w:tcBorders>
              <w:top w:val="nil"/>
              <w:left w:val="nil"/>
              <w:bottom w:val="nil"/>
              <w:right w:val="nil"/>
            </w:tcBorders>
            <w:shd w:val="clear" w:color="auto" w:fill="auto"/>
            <w:vAlign w:val="center"/>
            <w:hideMark/>
          </w:tcPr>
          <w:p w14:paraId="49A320A5"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678" w:type="dxa"/>
            <w:tcBorders>
              <w:top w:val="nil"/>
              <w:left w:val="nil"/>
              <w:bottom w:val="nil"/>
              <w:right w:val="nil"/>
            </w:tcBorders>
            <w:shd w:val="clear" w:color="000000" w:fill="FA9A74"/>
            <w:vAlign w:val="center"/>
            <w:hideMark/>
          </w:tcPr>
          <w:p w14:paraId="12282B8B"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13</w:t>
            </w:r>
          </w:p>
        </w:tc>
        <w:tc>
          <w:tcPr>
            <w:tcW w:w="679" w:type="dxa"/>
            <w:tcBorders>
              <w:top w:val="nil"/>
              <w:left w:val="nil"/>
              <w:bottom w:val="nil"/>
              <w:right w:val="nil"/>
            </w:tcBorders>
            <w:shd w:val="clear" w:color="000000" w:fill="ACD380"/>
            <w:vAlign w:val="center"/>
            <w:hideMark/>
          </w:tcPr>
          <w:p w14:paraId="2A1B1F8E"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63</w:t>
            </w:r>
          </w:p>
        </w:tc>
        <w:tc>
          <w:tcPr>
            <w:tcW w:w="698" w:type="dxa"/>
            <w:tcBorders>
              <w:top w:val="nil"/>
              <w:left w:val="nil"/>
              <w:bottom w:val="nil"/>
              <w:right w:val="nil"/>
            </w:tcBorders>
            <w:shd w:val="clear" w:color="000000" w:fill="FDC87D"/>
            <w:vAlign w:val="center"/>
            <w:hideMark/>
          </w:tcPr>
          <w:p w14:paraId="6D965CEE"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25</w:t>
            </w:r>
          </w:p>
        </w:tc>
        <w:tc>
          <w:tcPr>
            <w:tcW w:w="872" w:type="dxa"/>
            <w:vMerge/>
            <w:tcBorders>
              <w:top w:val="nil"/>
              <w:left w:val="nil"/>
              <w:bottom w:val="nil"/>
              <w:right w:val="nil"/>
            </w:tcBorders>
            <w:vAlign w:val="center"/>
            <w:hideMark/>
          </w:tcPr>
          <w:p w14:paraId="3C780834"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672" w:type="dxa"/>
            <w:vMerge/>
            <w:tcBorders>
              <w:top w:val="nil"/>
              <w:left w:val="nil"/>
              <w:bottom w:val="nil"/>
              <w:right w:val="nil"/>
            </w:tcBorders>
            <w:vAlign w:val="center"/>
            <w:hideMark/>
          </w:tcPr>
          <w:p w14:paraId="63DF828A"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2" w:type="dxa"/>
            <w:vMerge/>
            <w:tcBorders>
              <w:top w:val="nil"/>
              <w:left w:val="nil"/>
              <w:bottom w:val="nil"/>
              <w:right w:val="nil"/>
            </w:tcBorders>
            <w:vAlign w:val="center"/>
            <w:hideMark/>
          </w:tcPr>
          <w:p w14:paraId="109FC532"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r>
      <w:tr w:rsidR="00423B00" w:rsidRPr="008E6F33" w14:paraId="4168C413" w14:textId="77777777" w:rsidTr="00E646F1">
        <w:trPr>
          <w:trHeight w:val="300"/>
        </w:trPr>
        <w:tc>
          <w:tcPr>
            <w:tcW w:w="511" w:type="dxa"/>
            <w:vMerge w:val="restart"/>
            <w:tcBorders>
              <w:top w:val="nil"/>
              <w:left w:val="nil"/>
              <w:bottom w:val="nil"/>
              <w:right w:val="nil"/>
            </w:tcBorders>
            <w:shd w:val="clear" w:color="auto" w:fill="auto"/>
            <w:hideMark/>
          </w:tcPr>
          <w:p w14:paraId="711377AC"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3</w:t>
            </w:r>
          </w:p>
        </w:tc>
        <w:tc>
          <w:tcPr>
            <w:tcW w:w="3033" w:type="dxa"/>
            <w:vMerge w:val="restart"/>
            <w:tcBorders>
              <w:top w:val="nil"/>
              <w:left w:val="nil"/>
              <w:bottom w:val="nil"/>
              <w:right w:val="nil"/>
            </w:tcBorders>
            <w:shd w:val="clear" w:color="auto" w:fill="auto"/>
            <w:hideMark/>
          </w:tcPr>
          <w:p w14:paraId="12E3062F"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Measurement</w:t>
            </w:r>
          </w:p>
        </w:tc>
        <w:tc>
          <w:tcPr>
            <w:tcW w:w="947" w:type="dxa"/>
            <w:tcBorders>
              <w:top w:val="nil"/>
              <w:left w:val="nil"/>
              <w:bottom w:val="nil"/>
              <w:right w:val="nil"/>
            </w:tcBorders>
            <w:shd w:val="clear" w:color="auto" w:fill="auto"/>
            <w:vAlign w:val="center"/>
            <w:hideMark/>
          </w:tcPr>
          <w:p w14:paraId="2A7106ED"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0-10</w:t>
            </w:r>
          </w:p>
        </w:tc>
        <w:tc>
          <w:tcPr>
            <w:tcW w:w="678" w:type="dxa"/>
            <w:tcBorders>
              <w:top w:val="nil"/>
              <w:left w:val="nil"/>
              <w:bottom w:val="nil"/>
              <w:right w:val="nil"/>
            </w:tcBorders>
            <w:shd w:val="clear" w:color="000000" w:fill="D1DE82"/>
            <w:vAlign w:val="center"/>
            <w:hideMark/>
          </w:tcPr>
          <w:p w14:paraId="4D23815F"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50</w:t>
            </w:r>
          </w:p>
        </w:tc>
        <w:tc>
          <w:tcPr>
            <w:tcW w:w="679" w:type="dxa"/>
            <w:tcBorders>
              <w:top w:val="nil"/>
              <w:left w:val="nil"/>
              <w:bottom w:val="nil"/>
              <w:right w:val="nil"/>
            </w:tcBorders>
            <w:shd w:val="clear" w:color="000000" w:fill="FEDB81"/>
            <w:vAlign w:val="center"/>
            <w:hideMark/>
          </w:tcPr>
          <w:p w14:paraId="6626FA18"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698" w:type="dxa"/>
            <w:tcBorders>
              <w:top w:val="nil"/>
              <w:left w:val="nil"/>
              <w:bottom w:val="nil"/>
              <w:right w:val="nil"/>
            </w:tcBorders>
            <w:shd w:val="clear" w:color="000000" w:fill="FCB579"/>
            <w:vAlign w:val="center"/>
            <w:hideMark/>
          </w:tcPr>
          <w:p w14:paraId="005549BB"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20</w:t>
            </w:r>
          </w:p>
        </w:tc>
        <w:tc>
          <w:tcPr>
            <w:tcW w:w="872" w:type="dxa"/>
            <w:vMerge w:val="restart"/>
            <w:tcBorders>
              <w:top w:val="nil"/>
              <w:left w:val="nil"/>
              <w:bottom w:val="nil"/>
              <w:right w:val="nil"/>
            </w:tcBorders>
            <w:shd w:val="clear" w:color="auto" w:fill="auto"/>
            <w:vAlign w:val="center"/>
            <w:hideMark/>
          </w:tcPr>
          <w:p w14:paraId="62FA4AB2" w14:textId="77777777" w:rsidR="00423B00" w:rsidRPr="008E6F33" w:rsidRDefault="00423B00" w:rsidP="008E6F33">
            <w:pPr>
              <w:spacing w:after="0" w:line="360" w:lineRule="auto"/>
              <w:jc w:val="right"/>
              <w:rPr>
                <w:rFonts w:ascii="Times New Roman" w:eastAsia="Times New Roman" w:hAnsi="Times New Roman" w:cs="Times New Roman"/>
                <w:b/>
                <w:bCs/>
                <w:color w:val="FF0000"/>
                <w:sz w:val="18"/>
                <w:szCs w:val="18"/>
                <w:lang w:eastAsia="en-IN"/>
              </w:rPr>
            </w:pPr>
            <w:r w:rsidRPr="008E6F33">
              <w:rPr>
                <w:rFonts w:ascii="Times New Roman" w:eastAsia="Times New Roman" w:hAnsi="Times New Roman" w:cs="Times New Roman"/>
                <w:b/>
                <w:bCs/>
                <w:color w:val="FF0000"/>
                <w:sz w:val="18"/>
                <w:szCs w:val="18"/>
                <w:lang w:eastAsia="en-IN"/>
              </w:rPr>
              <w:t>9.43</w:t>
            </w:r>
          </w:p>
        </w:tc>
        <w:tc>
          <w:tcPr>
            <w:tcW w:w="672" w:type="dxa"/>
            <w:vMerge w:val="restart"/>
            <w:tcBorders>
              <w:top w:val="nil"/>
              <w:left w:val="nil"/>
              <w:bottom w:val="nil"/>
              <w:right w:val="nil"/>
            </w:tcBorders>
            <w:shd w:val="clear" w:color="auto" w:fill="auto"/>
            <w:vAlign w:val="center"/>
            <w:hideMark/>
          </w:tcPr>
          <w:p w14:paraId="37107E9C" w14:textId="77777777" w:rsidR="00423B00" w:rsidRPr="008E6F33" w:rsidRDefault="00423B00" w:rsidP="008E6F33">
            <w:pPr>
              <w:spacing w:after="0" w:line="360" w:lineRule="auto"/>
              <w:jc w:val="right"/>
              <w:rPr>
                <w:rFonts w:ascii="Times New Roman" w:eastAsia="Times New Roman" w:hAnsi="Times New Roman" w:cs="Times New Roman"/>
                <w:b/>
                <w:bCs/>
                <w:color w:val="FF0000"/>
                <w:sz w:val="18"/>
                <w:szCs w:val="18"/>
                <w:lang w:eastAsia="en-IN"/>
              </w:rPr>
            </w:pPr>
            <w:r w:rsidRPr="008E6F33">
              <w:rPr>
                <w:rFonts w:ascii="Times New Roman" w:eastAsia="Times New Roman" w:hAnsi="Times New Roman" w:cs="Times New Roman"/>
                <w:b/>
                <w:bCs/>
                <w:color w:val="FF0000"/>
                <w:sz w:val="18"/>
                <w:szCs w:val="18"/>
                <w:lang w:eastAsia="en-IN"/>
              </w:rPr>
              <w:t>0.024</w:t>
            </w:r>
          </w:p>
        </w:tc>
        <w:tc>
          <w:tcPr>
            <w:tcW w:w="982" w:type="dxa"/>
            <w:vMerge w:val="restart"/>
            <w:tcBorders>
              <w:top w:val="nil"/>
              <w:left w:val="nil"/>
              <w:bottom w:val="nil"/>
              <w:right w:val="nil"/>
            </w:tcBorders>
            <w:shd w:val="clear" w:color="auto" w:fill="auto"/>
            <w:vAlign w:val="center"/>
            <w:hideMark/>
          </w:tcPr>
          <w:p w14:paraId="0ED5F6C6" w14:textId="77777777" w:rsidR="00423B00" w:rsidRPr="008E6F33" w:rsidRDefault="00423B00" w:rsidP="008E6F33">
            <w:pPr>
              <w:spacing w:after="0" w:line="360" w:lineRule="auto"/>
              <w:jc w:val="right"/>
              <w:rPr>
                <w:rFonts w:ascii="Times New Roman" w:eastAsia="Times New Roman" w:hAnsi="Times New Roman" w:cs="Times New Roman"/>
                <w:b/>
                <w:bCs/>
                <w:color w:val="FF0000"/>
                <w:sz w:val="18"/>
                <w:szCs w:val="18"/>
                <w:lang w:eastAsia="en-IN"/>
              </w:rPr>
            </w:pPr>
            <w:r w:rsidRPr="008E6F33">
              <w:rPr>
                <w:rFonts w:ascii="Times New Roman" w:eastAsia="Times New Roman" w:hAnsi="Times New Roman" w:cs="Times New Roman"/>
                <w:b/>
                <w:bCs/>
                <w:color w:val="FF0000"/>
                <w:sz w:val="18"/>
                <w:szCs w:val="18"/>
                <w:lang w:eastAsia="en-IN"/>
              </w:rPr>
              <w:t>Reject</w:t>
            </w:r>
          </w:p>
        </w:tc>
      </w:tr>
      <w:tr w:rsidR="00423B00" w:rsidRPr="008E6F33" w14:paraId="5F8CFA51" w14:textId="77777777" w:rsidTr="00E646F1">
        <w:trPr>
          <w:trHeight w:val="300"/>
        </w:trPr>
        <w:tc>
          <w:tcPr>
            <w:tcW w:w="511" w:type="dxa"/>
            <w:vMerge/>
            <w:tcBorders>
              <w:top w:val="nil"/>
              <w:left w:val="nil"/>
              <w:bottom w:val="nil"/>
              <w:right w:val="nil"/>
            </w:tcBorders>
            <w:hideMark/>
          </w:tcPr>
          <w:p w14:paraId="6B36E4F1"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3033" w:type="dxa"/>
            <w:vMerge/>
            <w:tcBorders>
              <w:top w:val="nil"/>
              <w:left w:val="nil"/>
              <w:bottom w:val="nil"/>
              <w:right w:val="nil"/>
            </w:tcBorders>
            <w:hideMark/>
          </w:tcPr>
          <w:p w14:paraId="33F9DBCD"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47" w:type="dxa"/>
            <w:tcBorders>
              <w:top w:val="nil"/>
              <w:left w:val="nil"/>
              <w:bottom w:val="nil"/>
              <w:right w:val="nil"/>
            </w:tcBorders>
            <w:shd w:val="clear" w:color="auto" w:fill="auto"/>
            <w:vAlign w:val="center"/>
            <w:hideMark/>
          </w:tcPr>
          <w:p w14:paraId="137210D5"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10-20</w:t>
            </w:r>
          </w:p>
        </w:tc>
        <w:tc>
          <w:tcPr>
            <w:tcW w:w="678" w:type="dxa"/>
            <w:tcBorders>
              <w:top w:val="nil"/>
              <w:left w:val="nil"/>
              <w:bottom w:val="nil"/>
              <w:right w:val="nil"/>
            </w:tcBorders>
            <w:shd w:val="clear" w:color="000000" w:fill="FA9373"/>
            <w:vAlign w:val="center"/>
            <w:hideMark/>
          </w:tcPr>
          <w:p w14:paraId="19FC6830"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11</w:t>
            </w:r>
          </w:p>
        </w:tc>
        <w:tc>
          <w:tcPr>
            <w:tcW w:w="679" w:type="dxa"/>
            <w:tcBorders>
              <w:top w:val="nil"/>
              <w:left w:val="nil"/>
              <w:bottom w:val="nil"/>
              <w:right w:val="nil"/>
            </w:tcBorders>
            <w:shd w:val="clear" w:color="000000" w:fill="F1E784"/>
            <w:vAlign w:val="center"/>
            <w:hideMark/>
          </w:tcPr>
          <w:p w14:paraId="0335C4BF"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39</w:t>
            </w:r>
          </w:p>
        </w:tc>
        <w:tc>
          <w:tcPr>
            <w:tcW w:w="698" w:type="dxa"/>
            <w:tcBorders>
              <w:top w:val="nil"/>
              <w:left w:val="nil"/>
              <w:bottom w:val="nil"/>
              <w:right w:val="nil"/>
            </w:tcBorders>
            <w:shd w:val="clear" w:color="000000" w:fill="D1DE82"/>
            <w:vAlign w:val="center"/>
            <w:hideMark/>
          </w:tcPr>
          <w:p w14:paraId="40C9758E"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50</w:t>
            </w:r>
          </w:p>
        </w:tc>
        <w:tc>
          <w:tcPr>
            <w:tcW w:w="872" w:type="dxa"/>
            <w:vMerge/>
            <w:tcBorders>
              <w:top w:val="nil"/>
              <w:left w:val="nil"/>
              <w:bottom w:val="nil"/>
              <w:right w:val="nil"/>
            </w:tcBorders>
            <w:vAlign w:val="center"/>
            <w:hideMark/>
          </w:tcPr>
          <w:p w14:paraId="0BAF9BD6"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672" w:type="dxa"/>
            <w:vMerge/>
            <w:tcBorders>
              <w:top w:val="nil"/>
              <w:left w:val="nil"/>
              <w:bottom w:val="nil"/>
              <w:right w:val="nil"/>
            </w:tcBorders>
            <w:vAlign w:val="center"/>
            <w:hideMark/>
          </w:tcPr>
          <w:p w14:paraId="6AFA23A7"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982" w:type="dxa"/>
            <w:vMerge/>
            <w:tcBorders>
              <w:top w:val="nil"/>
              <w:left w:val="nil"/>
              <w:bottom w:val="nil"/>
              <w:right w:val="nil"/>
            </w:tcBorders>
            <w:vAlign w:val="center"/>
            <w:hideMark/>
          </w:tcPr>
          <w:p w14:paraId="19369F61"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r>
      <w:tr w:rsidR="00423B00" w:rsidRPr="008E6F33" w14:paraId="10AB8832" w14:textId="77777777" w:rsidTr="00E646F1">
        <w:trPr>
          <w:trHeight w:val="300"/>
        </w:trPr>
        <w:tc>
          <w:tcPr>
            <w:tcW w:w="511" w:type="dxa"/>
            <w:vMerge/>
            <w:tcBorders>
              <w:top w:val="nil"/>
              <w:left w:val="nil"/>
              <w:bottom w:val="nil"/>
              <w:right w:val="nil"/>
            </w:tcBorders>
            <w:hideMark/>
          </w:tcPr>
          <w:p w14:paraId="3E6BEA77"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3033" w:type="dxa"/>
            <w:vMerge/>
            <w:tcBorders>
              <w:top w:val="nil"/>
              <w:left w:val="nil"/>
              <w:bottom w:val="nil"/>
              <w:right w:val="nil"/>
            </w:tcBorders>
            <w:hideMark/>
          </w:tcPr>
          <w:p w14:paraId="4D0EA66E"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47" w:type="dxa"/>
            <w:tcBorders>
              <w:top w:val="nil"/>
              <w:left w:val="nil"/>
              <w:bottom w:val="nil"/>
              <w:right w:val="nil"/>
            </w:tcBorders>
            <w:shd w:val="clear" w:color="auto" w:fill="auto"/>
            <w:vAlign w:val="center"/>
            <w:hideMark/>
          </w:tcPr>
          <w:p w14:paraId="4613A393"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20-30</w:t>
            </w:r>
          </w:p>
        </w:tc>
        <w:tc>
          <w:tcPr>
            <w:tcW w:w="678" w:type="dxa"/>
            <w:tcBorders>
              <w:top w:val="nil"/>
              <w:left w:val="nil"/>
              <w:bottom w:val="nil"/>
              <w:right w:val="nil"/>
            </w:tcBorders>
            <w:shd w:val="clear" w:color="000000" w:fill="F8786D"/>
            <w:vAlign w:val="center"/>
            <w:hideMark/>
          </w:tcPr>
          <w:p w14:paraId="7A772187"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w:t>
            </w:r>
          </w:p>
        </w:tc>
        <w:tc>
          <w:tcPr>
            <w:tcW w:w="679" w:type="dxa"/>
            <w:tcBorders>
              <w:top w:val="nil"/>
              <w:left w:val="nil"/>
              <w:bottom w:val="nil"/>
              <w:right w:val="nil"/>
            </w:tcBorders>
            <w:shd w:val="clear" w:color="000000" w:fill="D1DE82"/>
            <w:vAlign w:val="center"/>
            <w:hideMark/>
          </w:tcPr>
          <w:p w14:paraId="474E4429"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50</w:t>
            </w:r>
          </w:p>
        </w:tc>
        <w:tc>
          <w:tcPr>
            <w:tcW w:w="698" w:type="dxa"/>
            <w:tcBorders>
              <w:top w:val="nil"/>
              <w:left w:val="nil"/>
              <w:bottom w:val="nil"/>
              <w:right w:val="nil"/>
            </w:tcBorders>
            <w:shd w:val="clear" w:color="000000" w:fill="DDE182"/>
            <w:vAlign w:val="center"/>
            <w:hideMark/>
          </w:tcPr>
          <w:p w14:paraId="2099A626"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46</w:t>
            </w:r>
          </w:p>
        </w:tc>
        <w:tc>
          <w:tcPr>
            <w:tcW w:w="872" w:type="dxa"/>
            <w:vMerge/>
            <w:tcBorders>
              <w:top w:val="nil"/>
              <w:left w:val="nil"/>
              <w:bottom w:val="nil"/>
              <w:right w:val="nil"/>
            </w:tcBorders>
            <w:vAlign w:val="center"/>
            <w:hideMark/>
          </w:tcPr>
          <w:p w14:paraId="4187BDB2"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672" w:type="dxa"/>
            <w:vMerge/>
            <w:tcBorders>
              <w:top w:val="nil"/>
              <w:left w:val="nil"/>
              <w:bottom w:val="nil"/>
              <w:right w:val="nil"/>
            </w:tcBorders>
            <w:vAlign w:val="center"/>
            <w:hideMark/>
          </w:tcPr>
          <w:p w14:paraId="0F8530DB"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982" w:type="dxa"/>
            <w:vMerge/>
            <w:tcBorders>
              <w:top w:val="nil"/>
              <w:left w:val="nil"/>
              <w:bottom w:val="nil"/>
              <w:right w:val="nil"/>
            </w:tcBorders>
            <w:vAlign w:val="center"/>
            <w:hideMark/>
          </w:tcPr>
          <w:p w14:paraId="03AFF736"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r>
      <w:tr w:rsidR="00423B00" w:rsidRPr="008E6F33" w14:paraId="1323CEDB" w14:textId="77777777" w:rsidTr="00E646F1">
        <w:trPr>
          <w:trHeight w:val="300"/>
        </w:trPr>
        <w:tc>
          <w:tcPr>
            <w:tcW w:w="511" w:type="dxa"/>
            <w:vMerge/>
            <w:tcBorders>
              <w:top w:val="nil"/>
              <w:left w:val="nil"/>
              <w:bottom w:val="nil"/>
              <w:right w:val="nil"/>
            </w:tcBorders>
            <w:hideMark/>
          </w:tcPr>
          <w:p w14:paraId="1F9494C6"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3033" w:type="dxa"/>
            <w:vMerge/>
            <w:tcBorders>
              <w:top w:val="nil"/>
              <w:left w:val="nil"/>
              <w:bottom w:val="nil"/>
              <w:right w:val="nil"/>
            </w:tcBorders>
            <w:hideMark/>
          </w:tcPr>
          <w:p w14:paraId="221C22A9"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47" w:type="dxa"/>
            <w:tcBorders>
              <w:top w:val="nil"/>
              <w:left w:val="nil"/>
              <w:bottom w:val="nil"/>
              <w:right w:val="nil"/>
            </w:tcBorders>
            <w:shd w:val="clear" w:color="auto" w:fill="auto"/>
            <w:vAlign w:val="center"/>
            <w:hideMark/>
          </w:tcPr>
          <w:p w14:paraId="2C6A5FBF"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678" w:type="dxa"/>
            <w:tcBorders>
              <w:top w:val="nil"/>
              <w:left w:val="nil"/>
              <w:bottom w:val="nil"/>
              <w:right w:val="nil"/>
            </w:tcBorders>
            <w:shd w:val="clear" w:color="000000" w:fill="FDC87D"/>
            <w:vAlign w:val="center"/>
            <w:hideMark/>
          </w:tcPr>
          <w:p w14:paraId="07E7FEA1"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25</w:t>
            </w:r>
          </w:p>
        </w:tc>
        <w:tc>
          <w:tcPr>
            <w:tcW w:w="679" w:type="dxa"/>
            <w:tcBorders>
              <w:top w:val="nil"/>
              <w:left w:val="nil"/>
              <w:bottom w:val="nil"/>
              <w:right w:val="nil"/>
            </w:tcBorders>
            <w:shd w:val="clear" w:color="000000" w:fill="ACD380"/>
            <w:vAlign w:val="center"/>
            <w:hideMark/>
          </w:tcPr>
          <w:p w14:paraId="6A200A9A"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63</w:t>
            </w:r>
          </w:p>
        </w:tc>
        <w:tc>
          <w:tcPr>
            <w:tcW w:w="698" w:type="dxa"/>
            <w:tcBorders>
              <w:top w:val="nil"/>
              <w:left w:val="nil"/>
              <w:bottom w:val="nil"/>
              <w:right w:val="nil"/>
            </w:tcBorders>
            <w:shd w:val="clear" w:color="000000" w:fill="FA9A74"/>
            <w:vAlign w:val="center"/>
            <w:hideMark/>
          </w:tcPr>
          <w:p w14:paraId="6A43A4E9"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13</w:t>
            </w:r>
          </w:p>
        </w:tc>
        <w:tc>
          <w:tcPr>
            <w:tcW w:w="872" w:type="dxa"/>
            <w:vMerge/>
            <w:tcBorders>
              <w:top w:val="nil"/>
              <w:left w:val="nil"/>
              <w:bottom w:val="nil"/>
              <w:right w:val="nil"/>
            </w:tcBorders>
            <w:vAlign w:val="center"/>
            <w:hideMark/>
          </w:tcPr>
          <w:p w14:paraId="401A7F39"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672" w:type="dxa"/>
            <w:vMerge/>
            <w:tcBorders>
              <w:top w:val="nil"/>
              <w:left w:val="nil"/>
              <w:bottom w:val="nil"/>
              <w:right w:val="nil"/>
            </w:tcBorders>
            <w:vAlign w:val="center"/>
            <w:hideMark/>
          </w:tcPr>
          <w:p w14:paraId="538F7BDB"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982" w:type="dxa"/>
            <w:vMerge/>
            <w:tcBorders>
              <w:top w:val="nil"/>
              <w:left w:val="nil"/>
              <w:bottom w:val="nil"/>
              <w:right w:val="nil"/>
            </w:tcBorders>
            <w:vAlign w:val="center"/>
            <w:hideMark/>
          </w:tcPr>
          <w:p w14:paraId="428F6BB5"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r>
      <w:tr w:rsidR="00423B00" w:rsidRPr="008E6F33" w14:paraId="1A689D95" w14:textId="77777777" w:rsidTr="00E646F1">
        <w:trPr>
          <w:trHeight w:val="300"/>
        </w:trPr>
        <w:tc>
          <w:tcPr>
            <w:tcW w:w="511" w:type="dxa"/>
            <w:vMerge w:val="restart"/>
            <w:tcBorders>
              <w:top w:val="nil"/>
              <w:left w:val="nil"/>
              <w:bottom w:val="nil"/>
              <w:right w:val="nil"/>
            </w:tcBorders>
            <w:shd w:val="clear" w:color="auto" w:fill="auto"/>
            <w:hideMark/>
          </w:tcPr>
          <w:p w14:paraId="5FC361B4"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4</w:t>
            </w:r>
          </w:p>
        </w:tc>
        <w:tc>
          <w:tcPr>
            <w:tcW w:w="3033" w:type="dxa"/>
            <w:vMerge w:val="restart"/>
            <w:tcBorders>
              <w:top w:val="nil"/>
              <w:left w:val="nil"/>
              <w:bottom w:val="nil"/>
              <w:right w:val="nil"/>
            </w:tcBorders>
            <w:shd w:val="clear" w:color="auto" w:fill="auto"/>
            <w:hideMark/>
          </w:tcPr>
          <w:p w14:paraId="65880E6E"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Shapes and Spatial Understanding</w:t>
            </w:r>
          </w:p>
        </w:tc>
        <w:tc>
          <w:tcPr>
            <w:tcW w:w="947" w:type="dxa"/>
            <w:tcBorders>
              <w:top w:val="nil"/>
              <w:left w:val="nil"/>
              <w:bottom w:val="nil"/>
              <w:right w:val="nil"/>
            </w:tcBorders>
            <w:shd w:val="clear" w:color="auto" w:fill="auto"/>
            <w:vAlign w:val="center"/>
            <w:hideMark/>
          </w:tcPr>
          <w:p w14:paraId="2F9E7C36"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0-10</w:t>
            </w:r>
          </w:p>
        </w:tc>
        <w:tc>
          <w:tcPr>
            <w:tcW w:w="678" w:type="dxa"/>
            <w:tcBorders>
              <w:top w:val="nil"/>
              <w:left w:val="nil"/>
              <w:bottom w:val="nil"/>
              <w:right w:val="nil"/>
            </w:tcBorders>
            <w:shd w:val="clear" w:color="000000" w:fill="EEE683"/>
            <w:vAlign w:val="center"/>
            <w:hideMark/>
          </w:tcPr>
          <w:p w14:paraId="6E0FECD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40</w:t>
            </w:r>
          </w:p>
        </w:tc>
        <w:tc>
          <w:tcPr>
            <w:tcW w:w="679" w:type="dxa"/>
            <w:tcBorders>
              <w:top w:val="nil"/>
              <w:left w:val="nil"/>
              <w:bottom w:val="nil"/>
              <w:right w:val="nil"/>
            </w:tcBorders>
            <w:shd w:val="clear" w:color="000000" w:fill="FEDB81"/>
            <w:vAlign w:val="center"/>
            <w:hideMark/>
          </w:tcPr>
          <w:p w14:paraId="73FD1FE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698" w:type="dxa"/>
            <w:tcBorders>
              <w:top w:val="nil"/>
              <w:left w:val="nil"/>
              <w:bottom w:val="nil"/>
              <w:right w:val="nil"/>
            </w:tcBorders>
            <w:shd w:val="clear" w:color="000000" w:fill="FEDB81"/>
            <w:vAlign w:val="center"/>
            <w:hideMark/>
          </w:tcPr>
          <w:p w14:paraId="50BD1B0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872" w:type="dxa"/>
            <w:vMerge w:val="restart"/>
            <w:tcBorders>
              <w:top w:val="nil"/>
              <w:left w:val="nil"/>
              <w:bottom w:val="nil"/>
              <w:right w:val="nil"/>
            </w:tcBorders>
            <w:shd w:val="clear" w:color="auto" w:fill="auto"/>
            <w:vAlign w:val="center"/>
            <w:hideMark/>
          </w:tcPr>
          <w:p w14:paraId="01C209F3" w14:textId="77777777" w:rsidR="00423B00" w:rsidRPr="008E6F33" w:rsidRDefault="00423B00" w:rsidP="008E6F33">
            <w:pPr>
              <w:spacing w:after="0" w:line="360" w:lineRule="auto"/>
              <w:jc w:val="right"/>
              <w:rPr>
                <w:rFonts w:ascii="Times New Roman" w:eastAsia="Times New Roman" w:hAnsi="Times New Roman" w:cs="Times New Roman"/>
                <w:b/>
                <w:bCs/>
                <w:color w:val="FF0000"/>
                <w:sz w:val="18"/>
                <w:szCs w:val="18"/>
                <w:lang w:eastAsia="en-IN"/>
              </w:rPr>
            </w:pPr>
            <w:r w:rsidRPr="008E6F33">
              <w:rPr>
                <w:rFonts w:ascii="Times New Roman" w:eastAsia="Times New Roman" w:hAnsi="Times New Roman" w:cs="Times New Roman"/>
                <w:b/>
                <w:bCs/>
                <w:color w:val="FF0000"/>
                <w:sz w:val="18"/>
                <w:szCs w:val="18"/>
                <w:lang w:eastAsia="en-IN"/>
              </w:rPr>
              <w:t>9.43</w:t>
            </w:r>
          </w:p>
        </w:tc>
        <w:tc>
          <w:tcPr>
            <w:tcW w:w="672" w:type="dxa"/>
            <w:vMerge w:val="restart"/>
            <w:tcBorders>
              <w:top w:val="nil"/>
              <w:left w:val="nil"/>
              <w:bottom w:val="nil"/>
              <w:right w:val="nil"/>
            </w:tcBorders>
            <w:shd w:val="clear" w:color="auto" w:fill="auto"/>
            <w:vAlign w:val="center"/>
            <w:hideMark/>
          </w:tcPr>
          <w:p w14:paraId="0C046A2D" w14:textId="77777777" w:rsidR="00423B00" w:rsidRPr="008E6F33" w:rsidRDefault="00423B00" w:rsidP="008E6F33">
            <w:pPr>
              <w:spacing w:after="0" w:line="360" w:lineRule="auto"/>
              <w:jc w:val="right"/>
              <w:rPr>
                <w:rFonts w:ascii="Times New Roman" w:eastAsia="Times New Roman" w:hAnsi="Times New Roman" w:cs="Times New Roman"/>
                <w:b/>
                <w:bCs/>
                <w:color w:val="FF0000"/>
                <w:sz w:val="18"/>
                <w:szCs w:val="18"/>
                <w:lang w:eastAsia="en-IN"/>
              </w:rPr>
            </w:pPr>
            <w:r w:rsidRPr="008E6F33">
              <w:rPr>
                <w:rFonts w:ascii="Times New Roman" w:eastAsia="Times New Roman" w:hAnsi="Times New Roman" w:cs="Times New Roman"/>
                <w:b/>
                <w:bCs/>
                <w:color w:val="FF0000"/>
                <w:sz w:val="18"/>
                <w:szCs w:val="18"/>
                <w:lang w:eastAsia="en-IN"/>
              </w:rPr>
              <w:t>0.024</w:t>
            </w:r>
          </w:p>
        </w:tc>
        <w:tc>
          <w:tcPr>
            <w:tcW w:w="982" w:type="dxa"/>
            <w:vMerge w:val="restart"/>
            <w:tcBorders>
              <w:top w:val="nil"/>
              <w:left w:val="nil"/>
              <w:bottom w:val="nil"/>
              <w:right w:val="nil"/>
            </w:tcBorders>
            <w:shd w:val="clear" w:color="auto" w:fill="auto"/>
            <w:vAlign w:val="center"/>
            <w:hideMark/>
          </w:tcPr>
          <w:p w14:paraId="2069EAFD" w14:textId="77777777" w:rsidR="00423B00" w:rsidRPr="008E6F33" w:rsidRDefault="00423B00" w:rsidP="008E6F33">
            <w:pPr>
              <w:spacing w:after="0" w:line="360" w:lineRule="auto"/>
              <w:jc w:val="right"/>
              <w:rPr>
                <w:rFonts w:ascii="Times New Roman" w:eastAsia="Times New Roman" w:hAnsi="Times New Roman" w:cs="Times New Roman"/>
                <w:b/>
                <w:bCs/>
                <w:color w:val="FF0000"/>
                <w:sz w:val="18"/>
                <w:szCs w:val="18"/>
                <w:lang w:eastAsia="en-IN"/>
              </w:rPr>
            </w:pPr>
            <w:r w:rsidRPr="008E6F33">
              <w:rPr>
                <w:rFonts w:ascii="Times New Roman" w:eastAsia="Times New Roman" w:hAnsi="Times New Roman" w:cs="Times New Roman"/>
                <w:b/>
                <w:bCs/>
                <w:color w:val="FF0000"/>
                <w:sz w:val="18"/>
                <w:szCs w:val="18"/>
                <w:lang w:eastAsia="en-IN"/>
              </w:rPr>
              <w:t>Reject</w:t>
            </w:r>
          </w:p>
        </w:tc>
      </w:tr>
      <w:tr w:rsidR="00423B00" w:rsidRPr="008E6F33" w14:paraId="3690AA61" w14:textId="77777777" w:rsidTr="00E646F1">
        <w:trPr>
          <w:trHeight w:val="300"/>
        </w:trPr>
        <w:tc>
          <w:tcPr>
            <w:tcW w:w="511" w:type="dxa"/>
            <w:vMerge/>
            <w:tcBorders>
              <w:top w:val="nil"/>
              <w:left w:val="nil"/>
              <w:bottom w:val="nil"/>
              <w:right w:val="nil"/>
            </w:tcBorders>
            <w:hideMark/>
          </w:tcPr>
          <w:p w14:paraId="3A7211C4"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3033" w:type="dxa"/>
            <w:vMerge/>
            <w:tcBorders>
              <w:top w:val="nil"/>
              <w:left w:val="nil"/>
              <w:bottom w:val="nil"/>
              <w:right w:val="nil"/>
            </w:tcBorders>
            <w:hideMark/>
          </w:tcPr>
          <w:p w14:paraId="452069FA"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47" w:type="dxa"/>
            <w:tcBorders>
              <w:top w:val="nil"/>
              <w:left w:val="nil"/>
              <w:bottom w:val="nil"/>
              <w:right w:val="nil"/>
            </w:tcBorders>
            <w:shd w:val="clear" w:color="auto" w:fill="auto"/>
            <w:vAlign w:val="center"/>
            <w:hideMark/>
          </w:tcPr>
          <w:p w14:paraId="078E6ED8"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10-20</w:t>
            </w:r>
          </w:p>
        </w:tc>
        <w:tc>
          <w:tcPr>
            <w:tcW w:w="678" w:type="dxa"/>
            <w:tcBorders>
              <w:top w:val="nil"/>
              <w:left w:val="nil"/>
              <w:bottom w:val="nil"/>
              <w:right w:val="nil"/>
            </w:tcBorders>
            <w:shd w:val="clear" w:color="000000" w:fill="FCBD7B"/>
            <w:vAlign w:val="center"/>
            <w:hideMark/>
          </w:tcPr>
          <w:p w14:paraId="7E3F11D5"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22</w:t>
            </w:r>
          </w:p>
        </w:tc>
        <w:tc>
          <w:tcPr>
            <w:tcW w:w="679" w:type="dxa"/>
            <w:tcBorders>
              <w:top w:val="nil"/>
              <w:left w:val="nil"/>
              <w:bottom w:val="nil"/>
              <w:right w:val="nil"/>
            </w:tcBorders>
            <w:shd w:val="clear" w:color="000000" w:fill="FDD47F"/>
            <w:vAlign w:val="center"/>
            <w:hideMark/>
          </w:tcPr>
          <w:p w14:paraId="549C0F84"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28</w:t>
            </w:r>
          </w:p>
        </w:tc>
        <w:tc>
          <w:tcPr>
            <w:tcW w:w="698" w:type="dxa"/>
            <w:tcBorders>
              <w:top w:val="nil"/>
              <w:left w:val="nil"/>
              <w:bottom w:val="nil"/>
              <w:right w:val="nil"/>
            </w:tcBorders>
            <w:shd w:val="clear" w:color="000000" w:fill="D1DE82"/>
            <w:vAlign w:val="center"/>
            <w:hideMark/>
          </w:tcPr>
          <w:p w14:paraId="020C0D9A"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50</w:t>
            </w:r>
          </w:p>
        </w:tc>
        <w:tc>
          <w:tcPr>
            <w:tcW w:w="872" w:type="dxa"/>
            <w:vMerge/>
            <w:tcBorders>
              <w:top w:val="nil"/>
              <w:left w:val="nil"/>
              <w:bottom w:val="nil"/>
              <w:right w:val="nil"/>
            </w:tcBorders>
            <w:vAlign w:val="center"/>
            <w:hideMark/>
          </w:tcPr>
          <w:p w14:paraId="23728DD6"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672" w:type="dxa"/>
            <w:vMerge/>
            <w:tcBorders>
              <w:top w:val="nil"/>
              <w:left w:val="nil"/>
              <w:bottom w:val="nil"/>
              <w:right w:val="nil"/>
            </w:tcBorders>
            <w:vAlign w:val="center"/>
            <w:hideMark/>
          </w:tcPr>
          <w:p w14:paraId="7CB809C1"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982" w:type="dxa"/>
            <w:vMerge/>
            <w:tcBorders>
              <w:top w:val="nil"/>
              <w:left w:val="nil"/>
              <w:bottom w:val="nil"/>
              <w:right w:val="nil"/>
            </w:tcBorders>
            <w:vAlign w:val="center"/>
            <w:hideMark/>
          </w:tcPr>
          <w:p w14:paraId="3B5B3F1A"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r>
      <w:tr w:rsidR="00423B00" w:rsidRPr="008E6F33" w14:paraId="5C9C86CF" w14:textId="77777777" w:rsidTr="00E646F1">
        <w:trPr>
          <w:trHeight w:val="300"/>
        </w:trPr>
        <w:tc>
          <w:tcPr>
            <w:tcW w:w="511" w:type="dxa"/>
            <w:vMerge/>
            <w:tcBorders>
              <w:top w:val="nil"/>
              <w:left w:val="nil"/>
              <w:bottom w:val="nil"/>
              <w:right w:val="nil"/>
            </w:tcBorders>
            <w:hideMark/>
          </w:tcPr>
          <w:p w14:paraId="66E50E39"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3033" w:type="dxa"/>
            <w:vMerge/>
            <w:tcBorders>
              <w:top w:val="nil"/>
              <w:left w:val="nil"/>
              <w:bottom w:val="nil"/>
              <w:right w:val="nil"/>
            </w:tcBorders>
            <w:hideMark/>
          </w:tcPr>
          <w:p w14:paraId="7C5F8961"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47" w:type="dxa"/>
            <w:tcBorders>
              <w:top w:val="nil"/>
              <w:left w:val="nil"/>
              <w:bottom w:val="nil"/>
              <w:right w:val="nil"/>
            </w:tcBorders>
            <w:shd w:val="clear" w:color="auto" w:fill="auto"/>
            <w:vAlign w:val="center"/>
            <w:hideMark/>
          </w:tcPr>
          <w:p w14:paraId="782644EC"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20-30</w:t>
            </w:r>
          </w:p>
        </w:tc>
        <w:tc>
          <w:tcPr>
            <w:tcW w:w="678" w:type="dxa"/>
            <w:tcBorders>
              <w:top w:val="nil"/>
              <w:left w:val="nil"/>
              <w:bottom w:val="nil"/>
              <w:right w:val="nil"/>
            </w:tcBorders>
            <w:shd w:val="clear" w:color="000000" w:fill="F8786D"/>
            <w:vAlign w:val="center"/>
            <w:hideMark/>
          </w:tcPr>
          <w:p w14:paraId="6F2F0725"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w:t>
            </w:r>
          </w:p>
        </w:tc>
        <w:tc>
          <w:tcPr>
            <w:tcW w:w="679" w:type="dxa"/>
            <w:tcBorders>
              <w:top w:val="nil"/>
              <w:left w:val="nil"/>
              <w:bottom w:val="nil"/>
              <w:right w:val="nil"/>
            </w:tcBorders>
            <w:shd w:val="clear" w:color="000000" w:fill="F4E884"/>
            <w:vAlign w:val="center"/>
            <w:hideMark/>
          </w:tcPr>
          <w:p w14:paraId="7A32088E"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38</w:t>
            </w:r>
          </w:p>
        </w:tc>
        <w:tc>
          <w:tcPr>
            <w:tcW w:w="698" w:type="dxa"/>
            <w:tcBorders>
              <w:top w:val="nil"/>
              <w:left w:val="nil"/>
              <w:bottom w:val="nil"/>
              <w:right w:val="nil"/>
            </w:tcBorders>
            <w:shd w:val="clear" w:color="000000" w:fill="BAD780"/>
            <w:vAlign w:val="center"/>
            <w:hideMark/>
          </w:tcPr>
          <w:p w14:paraId="6C7F2200"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58</w:t>
            </w:r>
          </w:p>
        </w:tc>
        <w:tc>
          <w:tcPr>
            <w:tcW w:w="872" w:type="dxa"/>
            <w:vMerge/>
            <w:tcBorders>
              <w:top w:val="nil"/>
              <w:left w:val="nil"/>
              <w:bottom w:val="nil"/>
              <w:right w:val="nil"/>
            </w:tcBorders>
            <w:vAlign w:val="center"/>
            <w:hideMark/>
          </w:tcPr>
          <w:p w14:paraId="644841EC"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672" w:type="dxa"/>
            <w:vMerge/>
            <w:tcBorders>
              <w:top w:val="nil"/>
              <w:left w:val="nil"/>
              <w:bottom w:val="nil"/>
              <w:right w:val="nil"/>
            </w:tcBorders>
            <w:vAlign w:val="center"/>
            <w:hideMark/>
          </w:tcPr>
          <w:p w14:paraId="4315F88A"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982" w:type="dxa"/>
            <w:vMerge/>
            <w:tcBorders>
              <w:top w:val="nil"/>
              <w:left w:val="nil"/>
              <w:bottom w:val="nil"/>
              <w:right w:val="nil"/>
            </w:tcBorders>
            <w:vAlign w:val="center"/>
            <w:hideMark/>
          </w:tcPr>
          <w:p w14:paraId="3CEC9F00"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r>
      <w:tr w:rsidR="00423B00" w:rsidRPr="008E6F33" w14:paraId="06C872E7" w14:textId="77777777" w:rsidTr="00E646F1">
        <w:trPr>
          <w:trHeight w:val="300"/>
        </w:trPr>
        <w:tc>
          <w:tcPr>
            <w:tcW w:w="511" w:type="dxa"/>
            <w:vMerge/>
            <w:tcBorders>
              <w:top w:val="nil"/>
              <w:left w:val="nil"/>
              <w:bottom w:val="nil"/>
              <w:right w:val="nil"/>
            </w:tcBorders>
            <w:hideMark/>
          </w:tcPr>
          <w:p w14:paraId="7BEC9BCC"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3033" w:type="dxa"/>
            <w:vMerge/>
            <w:tcBorders>
              <w:top w:val="nil"/>
              <w:left w:val="nil"/>
              <w:bottom w:val="nil"/>
              <w:right w:val="nil"/>
            </w:tcBorders>
            <w:hideMark/>
          </w:tcPr>
          <w:p w14:paraId="3F21D0D4"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47" w:type="dxa"/>
            <w:tcBorders>
              <w:top w:val="nil"/>
              <w:left w:val="nil"/>
              <w:bottom w:val="nil"/>
              <w:right w:val="nil"/>
            </w:tcBorders>
            <w:shd w:val="clear" w:color="auto" w:fill="auto"/>
            <w:vAlign w:val="center"/>
            <w:hideMark/>
          </w:tcPr>
          <w:p w14:paraId="0F552844"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678" w:type="dxa"/>
            <w:tcBorders>
              <w:top w:val="nil"/>
              <w:left w:val="nil"/>
              <w:bottom w:val="nil"/>
              <w:right w:val="nil"/>
            </w:tcBorders>
            <w:shd w:val="clear" w:color="000000" w:fill="F4E884"/>
            <w:vAlign w:val="center"/>
            <w:hideMark/>
          </w:tcPr>
          <w:p w14:paraId="50F6649C"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38</w:t>
            </w:r>
          </w:p>
        </w:tc>
        <w:tc>
          <w:tcPr>
            <w:tcW w:w="679" w:type="dxa"/>
            <w:tcBorders>
              <w:top w:val="nil"/>
              <w:left w:val="nil"/>
              <w:bottom w:val="nil"/>
              <w:right w:val="nil"/>
            </w:tcBorders>
            <w:shd w:val="clear" w:color="000000" w:fill="F4E884"/>
            <w:vAlign w:val="center"/>
            <w:hideMark/>
          </w:tcPr>
          <w:p w14:paraId="177E9F73"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38</w:t>
            </w:r>
          </w:p>
        </w:tc>
        <w:tc>
          <w:tcPr>
            <w:tcW w:w="698" w:type="dxa"/>
            <w:tcBorders>
              <w:top w:val="nil"/>
              <w:left w:val="nil"/>
              <w:bottom w:val="nil"/>
              <w:right w:val="nil"/>
            </w:tcBorders>
            <w:shd w:val="clear" w:color="000000" w:fill="FDC87D"/>
            <w:vAlign w:val="center"/>
            <w:hideMark/>
          </w:tcPr>
          <w:p w14:paraId="6FB7AC08"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25</w:t>
            </w:r>
          </w:p>
        </w:tc>
        <w:tc>
          <w:tcPr>
            <w:tcW w:w="872" w:type="dxa"/>
            <w:vMerge/>
            <w:tcBorders>
              <w:top w:val="nil"/>
              <w:left w:val="nil"/>
              <w:bottom w:val="nil"/>
              <w:right w:val="nil"/>
            </w:tcBorders>
            <w:vAlign w:val="center"/>
            <w:hideMark/>
          </w:tcPr>
          <w:p w14:paraId="744FA404"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672" w:type="dxa"/>
            <w:vMerge/>
            <w:tcBorders>
              <w:top w:val="nil"/>
              <w:left w:val="nil"/>
              <w:bottom w:val="nil"/>
              <w:right w:val="nil"/>
            </w:tcBorders>
            <w:vAlign w:val="center"/>
            <w:hideMark/>
          </w:tcPr>
          <w:p w14:paraId="2E542A0F"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c>
          <w:tcPr>
            <w:tcW w:w="982" w:type="dxa"/>
            <w:vMerge/>
            <w:tcBorders>
              <w:top w:val="nil"/>
              <w:left w:val="nil"/>
              <w:bottom w:val="nil"/>
              <w:right w:val="nil"/>
            </w:tcBorders>
            <w:vAlign w:val="center"/>
            <w:hideMark/>
          </w:tcPr>
          <w:p w14:paraId="6DDE5DFC" w14:textId="77777777" w:rsidR="00423B00" w:rsidRPr="008E6F33" w:rsidRDefault="00423B00" w:rsidP="008E6F33">
            <w:pPr>
              <w:spacing w:after="0" w:line="360" w:lineRule="auto"/>
              <w:rPr>
                <w:rFonts w:ascii="Times New Roman" w:eastAsia="Times New Roman" w:hAnsi="Times New Roman" w:cs="Times New Roman"/>
                <w:b/>
                <w:bCs/>
                <w:color w:val="FF0000"/>
                <w:sz w:val="18"/>
                <w:szCs w:val="18"/>
                <w:lang w:eastAsia="en-IN"/>
              </w:rPr>
            </w:pPr>
          </w:p>
        </w:tc>
      </w:tr>
      <w:tr w:rsidR="00423B00" w:rsidRPr="008E6F33" w14:paraId="4803EB6B" w14:textId="77777777" w:rsidTr="00E646F1">
        <w:trPr>
          <w:trHeight w:val="300"/>
        </w:trPr>
        <w:tc>
          <w:tcPr>
            <w:tcW w:w="511" w:type="dxa"/>
            <w:vMerge w:val="restart"/>
            <w:tcBorders>
              <w:top w:val="nil"/>
              <w:left w:val="nil"/>
              <w:bottom w:val="single" w:sz="8" w:space="0" w:color="000000"/>
              <w:right w:val="nil"/>
            </w:tcBorders>
            <w:shd w:val="clear" w:color="auto" w:fill="auto"/>
            <w:hideMark/>
          </w:tcPr>
          <w:p w14:paraId="52ECC030"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r w:rsidRPr="008E6F33">
              <w:rPr>
                <w:rFonts w:ascii="Times New Roman" w:eastAsia="Times New Roman" w:hAnsi="Times New Roman" w:cs="Times New Roman"/>
                <w:b/>
                <w:bCs/>
                <w:color w:val="000000"/>
                <w:sz w:val="18"/>
                <w:szCs w:val="18"/>
                <w:lang w:eastAsia="en-IN"/>
              </w:rPr>
              <w:t>5</w:t>
            </w:r>
          </w:p>
        </w:tc>
        <w:tc>
          <w:tcPr>
            <w:tcW w:w="3033" w:type="dxa"/>
            <w:vMerge w:val="restart"/>
            <w:tcBorders>
              <w:top w:val="nil"/>
              <w:left w:val="nil"/>
              <w:bottom w:val="single" w:sz="8" w:space="0" w:color="000000"/>
              <w:right w:val="nil"/>
            </w:tcBorders>
            <w:shd w:val="clear" w:color="auto" w:fill="auto"/>
            <w:hideMark/>
          </w:tcPr>
          <w:p w14:paraId="5F95DB16"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Patterns</w:t>
            </w:r>
          </w:p>
        </w:tc>
        <w:tc>
          <w:tcPr>
            <w:tcW w:w="947" w:type="dxa"/>
            <w:tcBorders>
              <w:top w:val="nil"/>
              <w:left w:val="nil"/>
              <w:bottom w:val="nil"/>
              <w:right w:val="nil"/>
            </w:tcBorders>
            <w:shd w:val="clear" w:color="auto" w:fill="auto"/>
            <w:vAlign w:val="center"/>
            <w:hideMark/>
          </w:tcPr>
          <w:p w14:paraId="1302B92E"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0-10</w:t>
            </w:r>
          </w:p>
        </w:tc>
        <w:tc>
          <w:tcPr>
            <w:tcW w:w="678" w:type="dxa"/>
            <w:tcBorders>
              <w:top w:val="nil"/>
              <w:left w:val="nil"/>
              <w:bottom w:val="nil"/>
              <w:right w:val="nil"/>
            </w:tcBorders>
            <w:shd w:val="clear" w:color="000000" w:fill="B4D680"/>
            <w:vAlign w:val="center"/>
            <w:hideMark/>
          </w:tcPr>
          <w:p w14:paraId="6A86D98C"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60</w:t>
            </w:r>
          </w:p>
        </w:tc>
        <w:tc>
          <w:tcPr>
            <w:tcW w:w="679" w:type="dxa"/>
            <w:tcBorders>
              <w:top w:val="nil"/>
              <w:left w:val="nil"/>
              <w:bottom w:val="nil"/>
              <w:right w:val="nil"/>
            </w:tcBorders>
            <w:shd w:val="clear" w:color="000000" w:fill="EEE683"/>
            <w:vAlign w:val="center"/>
            <w:hideMark/>
          </w:tcPr>
          <w:p w14:paraId="5254C6C5"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40</w:t>
            </w:r>
          </w:p>
        </w:tc>
        <w:tc>
          <w:tcPr>
            <w:tcW w:w="698" w:type="dxa"/>
            <w:tcBorders>
              <w:top w:val="nil"/>
              <w:left w:val="nil"/>
              <w:bottom w:val="nil"/>
              <w:right w:val="nil"/>
            </w:tcBorders>
            <w:shd w:val="clear" w:color="000000" w:fill="F8696B"/>
            <w:vAlign w:val="center"/>
            <w:hideMark/>
          </w:tcPr>
          <w:p w14:paraId="195A5786"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w:t>
            </w:r>
          </w:p>
        </w:tc>
        <w:tc>
          <w:tcPr>
            <w:tcW w:w="872" w:type="dxa"/>
            <w:vMerge w:val="restart"/>
            <w:tcBorders>
              <w:top w:val="nil"/>
              <w:left w:val="nil"/>
              <w:bottom w:val="single" w:sz="8" w:space="0" w:color="000000"/>
              <w:right w:val="nil"/>
            </w:tcBorders>
            <w:shd w:val="clear" w:color="auto" w:fill="auto"/>
            <w:vAlign w:val="center"/>
            <w:hideMark/>
          </w:tcPr>
          <w:p w14:paraId="39DC6EFF"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6.54</w:t>
            </w:r>
          </w:p>
        </w:tc>
        <w:tc>
          <w:tcPr>
            <w:tcW w:w="672" w:type="dxa"/>
            <w:vMerge w:val="restart"/>
            <w:tcBorders>
              <w:top w:val="nil"/>
              <w:left w:val="nil"/>
              <w:bottom w:val="single" w:sz="8" w:space="0" w:color="000000"/>
              <w:right w:val="nil"/>
            </w:tcBorders>
            <w:shd w:val="clear" w:color="auto" w:fill="auto"/>
            <w:vAlign w:val="center"/>
            <w:hideMark/>
          </w:tcPr>
          <w:p w14:paraId="589AF2C5"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0.088</w:t>
            </w:r>
          </w:p>
        </w:tc>
        <w:tc>
          <w:tcPr>
            <w:tcW w:w="982" w:type="dxa"/>
            <w:vMerge w:val="restart"/>
            <w:tcBorders>
              <w:top w:val="nil"/>
              <w:left w:val="nil"/>
              <w:bottom w:val="single" w:sz="8" w:space="0" w:color="000000"/>
              <w:right w:val="nil"/>
            </w:tcBorders>
            <w:shd w:val="clear" w:color="auto" w:fill="auto"/>
            <w:vAlign w:val="center"/>
            <w:hideMark/>
          </w:tcPr>
          <w:p w14:paraId="4B604A01"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Accept</w:t>
            </w:r>
          </w:p>
        </w:tc>
      </w:tr>
      <w:tr w:rsidR="00423B00" w:rsidRPr="008E6F33" w14:paraId="6D21E928" w14:textId="77777777" w:rsidTr="00E646F1">
        <w:trPr>
          <w:trHeight w:val="300"/>
        </w:trPr>
        <w:tc>
          <w:tcPr>
            <w:tcW w:w="511" w:type="dxa"/>
            <w:vMerge/>
            <w:tcBorders>
              <w:top w:val="nil"/>
              <w:left w:val="nil"/>
              <w:bottom w:val="single" w:sz="8" w:space="0" w:color="000000"/>
              <w:right w:val="nil"/>
            </w:tcBorders>
            <w:vAlign w:val="center"/>
            <w:hideMark/>
          </w:tcPr>
          <w:p w14:paraId="596B46A7"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3033" w:type="dxa"/>
            <w:vMerge/>
            <w:tcBorders>
              <w:top w:val="nil"/>
              <w:left w:val="nil"/>
              <w:bottom w:val="single" w:sz="8" w:space="0" w:color="000000"/>
              <w:right w:val="nil"/>
            </w:tcBorders>
            <w:vAlign w:val="center"/>
            <w:hideMark/>
          </w:tcPr>
          <w:p w14:paraId="03826C42"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47" w:type="dxa"/>
            <w:tcBorders>
              <w:top w:val="nil"/>
              <w:left w:val="nil"/>
              <w:bottom w:val="nil"/>
              <w:right w:val="nil"/>
            </w:tcBorders>
            <w:shd w:val="clear" w:color="auto" w:fill="auto"/>
            <w:vAlign w:val="center"/>
            <w:hideMark/>
          </w:tcPr>
          <w:p w14:paraId="3D7FCF8E"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10-20</w:t>
            </w:r>
          </w:p>
        </w:tc>
        <w:tc>
          <w:tcPr>
            <w:tcW w:w="678" w:type="dxa"/>
            <w:tcBorders>
              <w:top w:val="nil"/>
              <w:left w:val="nil"/>
              <w:bottom w:val="nil"/>
              <w:right w:val="nil"/>
            </w:tcBorders>
            <w:shd w:val="clear" w:color="000000" w:fill="C0D981"/>
            <w:vAlign w:val="center"/>
            <w:hideMark/>
          </w:tcPr>
          <w:p w14:paraId="6B4A6189"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56</w:t>
            </w:r>
          </w:p>
        </w:tc>
        <w:tc>
          <w:tcPr>
            <w:tcW w:w="679" w:type="dxa"/>
            <w:tcBorders>
              <w:top w:val="nil"/>
              <w:left w:val="nil"/>
              <w:bottom w:val="nil"/>
              <w:right w:val="nil"/>
            </w:tcBorders>
            <w:shd w:val="clear" w:color="000000" w:fill="E3E383"/>
            <w:vAlign w:val="center"/>
            <w:hideMark/>
          </w:tcPr>
          <w:p w14:paraId="1F8CB4A4"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44</w:t>
            </w:r>
          </w:p>
        </w:tc>
        <w:tc>
          <w:tcPr>
            <w:tcW w:w="698" w:type="dxa"/>
            <w:tcBorders>
              <w:top w:val="nil"/>
              <w:left w:val="nil"/>
              <w:bottom w:val="nil"/>
              <w:right w:val="nil"/>
            </w:tcBorders>
            <w:shd w:val="clear" w:color="000000" w:fill="F8696B"/>
            <w:vAlign w:val="center"/>
            <w:hideMark/>
          </w:tcPr>
          <w:p w14:paraId="73FAB265"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w:t>
            </w:r>
          </w:p>
        </w:tc>
        <w:tc>
          <w:tcPr>
            <w:tcW w:w="872" w:type="dxa"/>
            <w:vMerge/>
            <w:tcBorders>
              <w:top w:val="nil"/>
              <w:left w:val="nil"/>
              <w:bottom w:val="single" w:sz="8" w:space="0" w:color="000000"/>
              <w:right w:val="nil"/>
            </w:tcBorders>
            <w:vAlign w:val="center"/>
            <w:hideMark/>
          </w:tcPr>
          <w:p w14:paraId="739ABD15"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672" w:type="dxa"/>
            <w:vMerge/>
            <w:tcBorders>
              <w:top w:val="nil"/>
              <w:left w:val="nil"/>
              <w:bottom w:val="single" w:sz="8" w:space="0" w:color="000000"/>
              <w:right w:val="nil"/>
            </w:tcBorders>
            <w:vAlign w:val="center"/>
            <w:hideMark/>
          </w:tcPr>
          <w:p w14:paraId="1254BA27"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2" w:type="dxa"/>
            <w:vMerge/>
            <w:tcBorders>
              <w:top w:val="nil"/>
              <w:left w:val="nil"/>
              <w:bottom w:val="single" w:sz="8" w:space="0" w:color="000000"/>
              <w:right w:val="nil"/>
            </w:tcBorders>
            <w:vAlign w:val="center"/>
            <w:hideMark/>
          </w:tcPr>
          <w:p w14:paraId="577636D2"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r>
      <w:tr w:rsidR="00423B00" w:rsidRPr="008E6F33" w14:paraId="5BCBAB99" w14:textId="77777777" w:rsidTr="00E646F1">
        <w:trPr>
          <w:trHeight w:val="300"/>
        </w:trPr>
        <w:tc>
          <w:tcPr>
            <w:tcW w:w="511" w:type="dxa"/>
            <w:vMerge/>
            <w:tcBorders>
              <w:top w:val="nil"/>
              <w:left w:val="nil"/>
              <w:bottom w:val="single" w:sz="8" w:space="0" w:color="000000"/>
              <w:right w:val="nil"/>
            </w:tcBorders>
            <w:vAlign w:val="center"/>
            <w:hideMark/>
          </w:tcPr>
          <w:p w14:paraId="48FA9FB0"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3033" w:type="dxa"/>
            <w:vMerge/>
            <w:tcBorders>
              <w:top w:val="nil"/>
              <w:left w:val="nil"/>
              <w:bottom w:val="single" w:sz="8" w:space="0" w:color="000000"/>
              <w:right w:val="nil"/>
            </w:tcBorders>
            <w:vAlign w:val="center"/>
            <w:hideMark/>
          </w:tcPr>
          <w:p w14:paraId="51CCFC07"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47" w:type="dxa"/>
            <w:tcBorders>
              <w:top w:val="nil"/>
              <w:left w:val="nil"/>
              <w:bottom w:val="nil"/>
              <w:right w:val="nil"/>
            </w:tcBorders>
            <w:shd w:val="clear" w:color="auto" w:fill="auto"/>
            <w:vAlign w:val="center"/>
            <w:hideMark/>
          </w:tcPr>
          <w:p w14:paraId="3FED7142"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20-30</w:t>
            </w:r>
          </w:p>
        </w:tc>
        <w:tc>
          <w:tcPr>
            <w:tcW w:w="678" w:type="dxa"/>
            <w:tcBorders>
              <w:top w:val="nil"/>
              <w:left w:val="nil"/>
              <w:bottom w:val="nil"/>
              <w:right w:val="nil"/>
            </w:tcBorders>
            <w:shd w:val="clear" w:color="000000" w:fill="F4E884"/>
            <w:vAlign w:val="center"/>
            <w:hideMark/>
          </w:tcPr>
          <w:p w14:paraId="131ECD37"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38</w:t>
            </w:r>
          </w:p>
        </w:tc>
        <w:tc>
          <w:tcPr>
            <w:tcW w:w="679" w:type="dxa"/>
            <w:tcBorders>
              <w:top w:val="nil"/>
              <w:left w:val="nil"/>
              <w:bottom w:val="nil"/>
              <w:right w:val="nil"/>
            </w:tcBorders>
            <w:shd w:val="clear" w:color="000000" w:fill="ACD380"/>
            <w:vAlign w:val="center"/>
            <w:hideMark/>
          </w:tcPr>
          <w:p w14:paraId="1FB38176"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63</w:t>
            </w:r>
          </w:p>
        </w:tc>
        <w:tc>
          <w:tcPr>
            <w:tcW w:w="698" w:type="dxa"/>
            <w:tcBorders>
              <w:top w:val="nil"/>
              <w:left w:val="nil"/>
              <w:bottom w:val="nil"/>
              <w:right w:val="nil"/>
            </w:tcBorders>
            <w:shd w:val="clear" w:color="000000" w:fill="F8696B"/>
            <w:vAlign w:val="center"/>
            <w:hideMark/>
          </w:tcPr>
          <w:p w14:paraId="447A5479"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w:t>
            </w:r>
          </w:p>
        </w:tc>
        <w:tc>
          <w:tcPr>
            <w:tcW w:w="872" w:type="dxa"/>
            <w:vMerge/>
            <w:tcBorders>
              <w:top w:val="nil"/>
              <w:left w:val="nil"/>
              <w:bottom w:val="single" w:sz="8" w:space="0" w:color="000000"/>
              <w:right w:val="nil"/>
            </w:tcBorders>
            <w:vAlign w:val="center"/>
            <w:hideMark/>
          </w:tcPr>
          <w:p w14:paraId="2407802C"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672" w:type="dxa"/>
            <w:vMerge/>
            <w:tcBorders>
              <w:top w:val="nil"/>
              <w:left w:val="nil"/>
              <w:bottom w:val="single" w:sz="8" w:space="0" w:color="000000"/>
              <w:right w:val="nil"/>
            </w:tcBorders>
            <w:vAlign w:val="center"/>
            <w:hideMark/>
          </w:tcPr>
          <w:p w14:paraId="4ECCE622"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2" w:type="dxa"/>
            <w:vMerge/>
            <w:tcBorders>
              <w:top w:val="nil"/>
              <w:left w:val="nil"/>
              <w:bottom w:val="single" w:sz="8" w:space="0" w:color="000000"/>
              <w:right w:val="nil"/>
            </w:tcBorders>
            <w:vAlign w:val="center"/>
            <w:hideMark/>
          </w:tcPr>
          <w:p w14:paraId="25A59180"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r>
      <w:tr w:rsidR="00423B00" w:rsidRPr="008E6F33" w14:paraId="54E70DB9" w14:textId="77777777" w:rsidTr="00E646F1">
        <w:trPr>
          <w:trHeight w:val="315"/>
        </w:trPr>
        <w:tc>
          <w:tcPr>
            <w:tcW w:w="511" w:type="dxa"/>
            <w:vMerge/>
            <w:tcBorders>
              <w:top w:val="nil"/>
              <w:left w:val="nil"/>
              <w:bottom w:val="single" w:sz="8" w:space="0" w:color="000000"/>
              <w:right w:val="nil"/>
            </w:tcBorders>
            <w:vAlign w:val="center"/>
            <w:hideMark/>
          </w:tcPr>
          <w:p w14:paraId="2F82ED17" w14:textId="77777777" w:rsidR="00423B00" w:rsidRPr="008E6F33" w:rsidRDefault="00423B00" w:rsidP="008E6F33">
            <w:pPr>
              <w:spacing w:after="0" w:line="360" w:lineRule="auto"/>
              <w:rPr>
                <w:rFonts w:ascii="Times New Roman" w:eastAsia="Times New Roman" w:hAnsi="Times New Roman" w:cs="Times New Roman"/>
                <w:b/>
                <w:bCs/>
                <w:color w:val="000000"/>
                <w:sz w:val="18"/>
                <w:szCs w:val="18"/>
                <w:lang w:eastAsia="en-IN"/>
              </w:rPr>
            </w:pPr>
          </w:p>
        </w:tc>
        <w:tc>
          <w:tcPr>
            <w:tcW w:w="3033" w:type="dxa"/>
            <w:vMerge/>
            <w:tcBorders>
              <w:top w:val="nil"/>
              <w:left w:val="nil"/>
              <w:bottom w:val="single" w:sz="8" w:space="0" w:color="000000"/>
              <w:right w:val="nil"/>
            </w:tcBorders>
            <w:vAlign w:val="center"/>
            <w:hideMark/>
          </w:tcPr>
          <w:p w14:paraId="4CCE6365"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47" w:type="dxa"/>
            <w:tcBorders>
              <w:top w:val="nil"/>
              <w:left w:val="nil"/>
              <w:bottom w:val="single" w:sz="8" w:space="0" w:color="000000"/>
              <w:right w:val="nil"/>
            </w:tcBorders>
            <w:shd w:val="clear" w:color="auto" w:fill="auto"/>
            <w:vAlign w:val="center"/>
            <w:hideMark/>
          </w:tcPr>
          <w:p w14:paraId="24C803F1"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30+</w:t>
            </w:r>
          </w:p>
        </w:tc>
        <w:tc>
          <w:tcPr>
            <w:tcW w:w="678" w:type="dxa"/>
            <w:tcBorders>
              <w:top w:val="nil"/>
              <w:left w:val="nil"/>
              <w:bottom w:val="single" w:sz="8" w:space="0" w:color="000000"/>
              <w:right w:val="nil"/>
            </w:tcBorders>
            <w:shd w:val="clear" w:color="000000" w:fill="63BE7B"/>
            <w:vAlign w:val="center"/>
            <w:hideMark/>
          </w:tcPr>
          <w:p w14:paraId="284BFDC2"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88</w:t>
            </w:r>
          </w:p>
        </w:tc>
        <w:tc>
          <w:tcPr>
            <w:tcW w:w="679" w:type="dxa"/>
            <w:tcBorders>
              <w:top w:val="nil"/>
              <w:left w:val="nil"/>
              <w:bottom w:val="single" w:sz="8" w:space="0" w:color="000000"/>
              <w:right w:val="nil"/>
            </w:tcBorders>
            <w:shd w:val="clear" w:color="000000" w:fill="FA9A74"/>
            <w:vAlign w:val="center"/>
            <w:hideMark/>
          </w:tcPr>
          <w:p w14:paraId="0652C0B7"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13</w:t>
            </w:r>
          </w:p>
        </w:tc>
        <w:tc>
          <w:tcPr>
            <w:tcW w:w="698" w:type="dxa"/>
            <w:tcBorders>
              <w:top w:val="nil"/>
              <w:left w:val="nil"/>
              <w:bottom w:val="single" w:sz="8" w:space="0" w:color="000000"/>
              <w:right w:val="nil"/>
            </w:tcBorders>
            <w:shd w:val="clear" w:color="000000" w:fill="F8696B"/>
            <w:vAlign w:val="center"/>
            <w:hideMark/>
          </w:tcPr>
          <w:p w14:paraId="2FB7D9AA" w14:textId="77777777" w:rsidR="00423B00" w:rsidRPr="008E6F33" w:rsidRDefault="00423B00" w:rsidP="008E6F33">
            <w:pPr>
              <w:spacing w:after="0" w:line="360" w:lineRule="auto"/>
              <w:jc w:val="right"/>
              <w:rPr>
                <w:rFonts w:ascii="Times New Roman" w:eastAsia="Times New Roman" w:hAnsi="Times New Roman" w:cs="Times New Roman"/>
                <w:color w:val="000000"/>
                <w:sz w:val="18"/>
                <w:szCs w:val="18"/>
                <w:lang w:eastAsia="en-IN"/>
              </w:rPr>
            </w:pPr>
            <w:r w:rsidRPr="008E6F33">
              <w:rPr>
                <w:rFonts w:ascii="Times New Roman" w:eastAsia="Times New Roman" w:hAnsi="Times New Roman" w:cs="Times New Roman"/>
                <w:color w:val="000000"/>
                <w:sz w:val="18"/>
                <w:szCs w:val="18"/>
                <w:lang w:eastAsia="en-IN"/>
              </w:rPr>
              <w:t>0</w:t>
            </w:r>
          </w:p>
        </w:tc>
        <w:tc>
          <w:tcPr>
            <w:tcW w:w="872" w:type="dxa"/>
            <w:vMerge/>
            <w:tcBorders>
              <w:top w:val="nil"/>
              <w:left w:val="nil"/>
              <w:bottom w:val="single" w:sz="8" w:space="0" w:color="000000"/>
              <w:right w:val="nil"/>
            </w:tcBorders>
            <w:vAlign w:val="center"/>
            <w:hideMark/>
          </w:tcPr>
          <w:p w14:paraId="3B26168A"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672" w:type="dxa"/>
            <w:vMerge/>
            <w:tcBorders>
              <w:top w:val="nil"/>
              <w:left w:val="nil"/>
              <w:bottom w:val="single" w:sz="8" w:space="0" w:color="000000"/>
              <w:right w:val="nil"/>
            </w:tcBorders>
            <w:vAlign w:val="center"/>
            <w:hideMark/>
          </w:tcPr>
          <w:p w14:paraId="3F3B866C"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c>
          <w:tcPr>
            <w:tcW w:w="982" w:type="dxa"/>
            <w:vMerge/>
            <w:tcBorders>
              <w:top w:val="nil"/>
              <w:left w:val="nil"/>
              <w:bottom w:val="single" w:sz="8" w:space="0" w:color="000000"/>
              <w:right w:val="nil"/>
            </w:tcBorders>
            <w:vAlign w:val="center"/>
            <w:hideMark/>
          </w:tcPr>
          <w:p w14:paraId="69A0B25A" w14:textId="77777777" w:rsidR="00423B00" w:rsidRPr="008E6F33" w:rsidRDefault="00423B00" w:rsidP="008E6F33">
            <w:pPr>
              <w:spacing w:after="0" w:line="360" w:lineRule="auto"/>
              <w:rPr>
                <w:rFonts w:ascii="Times New Roman" w:eastAsia="Times New Roman" w:hAnsi="Times New Roman" w:cs="Times New Roman"/>
                <w:color w:val="000000"/>
                <w:sz w:val="18"/>
                <w:szCs w:val="18"/>
                <w:lang w:eastAsia="en-IN"/>
              </w:rPr>
            </w:pPr>
          </w:p>
        </w:tc>
      </w:tr>
    </w:tbl>
    <w:p w14:paraId="3F0642AE" w14:textId="77777777" w:rsidR="00423B00" w:rsidRDefault="00423B00" w:rsidP="008E6F33">
      <w:pPr>
        <w:spacing w:line="276" w:lineRule="auto"/>
        <w:rPr>
          <w:rFonts w:ascii="Times New Roman" w:hAnsi="Times New Roman" w:cs="Times New Roman"/>
          <w:sz w:val="24"/>
          <w:szCs w:val="24"/>
        </w:rPr>
      </w:pPr>
    </w:p>
    <w:p w14:paraId="6F1A570B" w14:textId="06C2688B" w:rsidR="00F266F9" w:rsidRDefault="00F266F9" w:rsidP="008E6F33">
      <w:pPr>
        <w:spacing w:line="276" w:lineRule="auto"/>
        <w:jc w:val="both"/>
        <w:rPr>
          <w:rFonts w:ascii="Times New Roman" w:hAnsi="Times New Roman" w:cs="Times New Roman"/>
          <w:sz w:val="24"/>
          <w:szCs w:val="24"/>
        </w:rPr>
      </w:pPr>
      <w:r w:rsidRPr="00F266F9">
        <w:rPr>
          <w:rFonts w:ascii="Times New Roman" w:hAnsi="Times New Roman" w:cs="Times New Roman"/>
          <w:sz w:val="24"/>
          <w:szCs w:val="24"/>
        </w:rPr>
        <w:t>Table 5 outlines teachers’ perceptions of foundational numeracy skills across varying experience levels, revealing significant differences in three areas: Pre-Number Concept (p=0.043), Measurement (p=0.024), and Shapes and Spatial Understanding (p=0.024). Teachers with 20–30 years of experience report the highest positive perceptions for Pre-Number Concept (71%), while those with 30+ years show the lowest (25%). Similarly, for Measurement, mid-career teachers (10–20 and 20–30 years) express more favourable views (50% and 46%) than early-career (20%) and late-career teachers (13%). A similar trend appears in Shapes and Spatial Understanding, where mid-career responses are notably higher (50% and 58%). Patterns received no positive ratings across any group and showed no significant difference. The heatmap illustrates these perception intensities, suggesting mid-career teachers view numeracy workbooks more favourably, possibly due to evolving pedagogical training or career-stage expectations.</w:t>
      </w:r>
    </w:p>
    <w:p w14:paraId="5E7BB242" w14:textId="7FEC8E51" w:rsidR="00A33B73" w:rsidRDefault="008E6F33" w:rsidP="008E6F33">
      <w:pPr>
        <w:spacing w:line="276" w:lineRule="auto"/>
        <w:jc w:val="both"/>
        <w:rPr>
          <w:rFonts w:ascii="Times New Roman" w:hAnsi="Times New Roman" w:cs="Times New Roman"/>
          <w:b/>
          <w:bCs/>
          <w:sz w:val="28"/>
          <w:szCs w:val="28"/>
        </w:rPr>
      </w:pPr>
      <w:r w:rsidRPr="00332EED">
        <w:rPr>
          <w:rFonts w:ascii="Times New Roman" w:hAnsi="Times New Roman" w:cs="Times New Roman"/>
          <w:b/>
          <w:bCs/>
          <w:sz w:val="28"/>
          <w:szCs w:val="28"/>
        </w:rPr>
        <w:t>DISCUSSION</w:t>
      </w:r>
    </w:p>
    <w:p w14:paraId="2FBE57D6" w14:textId="77777777" w:rsidR="00F15F7B" w:rsidRDefault="00A33B73" w:rsidP="008E6F33">
      <w:pPr>
        <w:spacing w:line="276" w:lineRule="auto"/>
        <w:jc w:val="both"/>
        <w:rPr>
          <w:rFonts w:ascii="Times New Roman" w:eastAsia="Times New Roman" w:hAnsi="Times New Roman" w:cs="Times New Roman"/>
          <w:sz w:val="24"/>
          <w:szCs w:val="24"/>
          <w:lang w:eastAsia="en-IN"/>
        </w:rPr>
      </w:pPr>
      <w:r w:rsidRPr="00A33B73">
        <w:rPr>
          <w:rFonts w:ascii="Times New Roman" w:eastAsia="Times New Roman" w:hAnsi="Times New Roman" w:cs="Times New Roman"/>
          <w:sz w:val="24"/>
          <w:szCs w:val="24"/>
          <w:lang w:eastAsia="en-IN"/>
        </w:rPr>
        <w:lastRenderedPageBreak/>
        <w:t>The evaluation of the FLN workbook developed by SCERT Odisha highlights gender-based differences in teacher perceptions, with female teachers rating the workbook more positively than males across foundational skill areas. This may stem from interactive, student-centred teaching styles that align with the workbook’s design (Xiong, 2025), as well as a stronger emphasis on practicality and adaptability by female educators (El-Emadi et al., 2019). Socio-cultural and experiential factors further influence how instructional materials are assessed (</w:t>
      </w:r>
      <w:proofErr w:type="spellStart"/>
      <w:r w:rsidRPr="00A33B73">
        <w:rPr>
          <w:rFonts w:ascii="Times New Roman" w:eastAsia="Times New Roman" w:hAnsi="Times New Roman" w:cs="Times New Roman"/>
          <w:sz w:val="24"/>
          <w:szCs w:val="24"/>
          <w:lang w:eastAsia="en-IN"/>
        </w:rPr>
        <w:t>Almy</w:t>
      </w:r>
      <w:proofErr w:type="spellEnd"/>
      <w:r w:rsidRPr="00A33B73">
        <w:rPr>
          <w:rFonts w:ascii="Times New Roman" w:eastAsia="Times New Roman" w:hAnsi="Times New Roman" w:cs="Times New Roman"/>
          <w:sz w:val="24"/>
          <w:szCs w:val="24"/>
          <w:lang w:eastAsia="en-IN"/>
        </w:rPr>
        <w:t xml:space="preserve"> &amp; </w:t>
      </w:r>
      <w:proofErr w:type="spellStart"/>
      <w:r w:rsidRPr="00A33B73">
        <w:rPr>
          <w:rFonts w:ascii="Times New Roman" w:eastAsia="Times New Roman" w:hAnsi="Times New Roman" w:cs="Times New Roman"/>
          <w:sz w:val="24"/>
          <w:szCs w:val="24"/>
          <w:lang w:eastAsia="en-IN"/>
        </w:rPr>
        <w:t>Sanatullova</w:t>
      </w:r>
      <w:proofErr w:type="spellEnd"/>
      <w:r w:rsidRPr="00A33B73">
        <w:rPr>
          <w:rFonts w:ascii="Times New Roman" w:eastAsia="Times New Roman" w:hAnsi="Times New Roman" w:cs="Times New Roman"/>
          <w:sz w:val="24"/>
          <w:szCs w:val="24"/>
          <w:lang w:eastAsia="en-IN"/>
        </w:rPr>
        <w:t xml:space="preserve">-Allison, 2016). </w:t>
      </w:r>
    </w:p>
    <w:p w14:paraId="3A8E67B9" w14:textId="5CB1E580" w:rsidR="00332EED" w:rsidRPr="00A33B73" w:rsidRDefault="00A33B73" w:rsidP="008E6F33">
      <w:pPr>
        <w:spacing w:line="276" w:lineRule="auto"/>
        <w:ind w:firstLine="720"/>
        <w:jc w:val="both"/>
        <w:rPr>
          <w:rFonts w:ascii="Times New Roman" w:hAnsi="Times New Roman" w:cs="Times New Roman"/>
          <w:b/>
          <w:bCs/>
          <w:sz w:val="28"/>
          <w:szCs w:val="28"/>
        </w:rPr>
      </w:pPr>
      <w:r w:rsidRPr="00A33B73">
        <w:rPr>
          <w:rFonts w:ascii="Times New Roman" w:eastAsia="Times New Roman" w:hAnsi="Times New Roman" w:cs="Times New Roman"/>
          <w:sz w:val="24"/>
          <w:szCs w:val="24"/>
          <w:lang w:eastAsia="en-IN"/>
        </w:rPr>
        <w:t>Trends across teaching experience also reveal that mid-career teachers (6–15 years) tend to rate the workbook more favourably than novice or senior teachers. This may be due to their active engagement with current pedagogical reforms and greater adaptability to new instructional resources. These insights suggest the need for gender- and experience-responsive training to ensure equitable adoption. Areas with lower ratings call for refinement in clarity and contextual relevance, along with targeted pedagogical guidance.</w:t>
      </w:r>
    </w:p>
    <w:p w14:paraId="1EE4FCDF" w14:textId="599F9642" w:rsidR="00332EED" w:rsidRPr="005559A0" w:rsidRDefault="00332EED" w:rsidP="008E6F33">
      <w:pPr>
        <w:spacing w:before="100" w:beforeAutospacing="1" w:after="100" w:afterAutospacing="1" w:line="276" w:lineRule="auto"/>
        <w:ind w:firstLine="720"/>
        <w:jc w:val="both"/>
        <w:rPr>
          <w:rFonts w:ascii="Times New Roman" w:eastAsia="Times New Roman" w:hAnsi="Times New Roman" w:cs="Times New Roman"/>
          <w:sz w:val="24"/>
          <w:szCs w:val="24"/>
          <w:lang w:eastAsia="en-IN"/>
        </w:rPr>
      </w:pPr>
      <w:r w:rsidRPr="005559A0">
        <w:rPr>
          <w:rFonts w:ascii="Times New Roman" w:eastAsia="Times New Roman" w:hAnsi="Times New Roman" w:cs="Times New Roman"/>
          <w:sz w:val="24"/>
          <w:szCs w:val="24"/>
          <w:lang w:eastAsia="en-IN"/>
        </w:rPr>
        <w:t xml:space="preserve">While the study offers valuable insights, some methodological limitations must be acknowledged. The sample size and geographic concentration may limit the </w:t>
      </w:r>
      <w:r w:rsidRPr="00A46F15">
        <w:rPr>
          <w:rFonts w:ascii="Times New Roman" w:eastAsia="Times New Roman" w:hAnsi="Times New Roman" w:cs="Times New Roman"/>
          <w:color w:val="00B050"/>
          <w:sz w:val="24"/>
          <w:szCs w:val="24"/>
          <w:lang w:eastAsia="en-IN"/>
        </w:rPr>
        <w:t>generali</w:t>
      </w:r>
      <w:r w:rsidR="00A46F15" w:rsidRPr="00A46F15">
        <w:rPr>
          <w:rFonts w:ascii="Times New Roman" w:eastAsia="Times New Roman" w:hAnsi="Times New Roman" w:cs="Times New Roman"/>
          <w:color w:val="00B050"/>
          <w:sz w:val="24"/>
          <w:szCs w:val="24"/>
          <w:lang w:eastAsia="en-IN"/>
        </w:rPr>
        <w:t>s</w:t>
      </w:r>
      <w:r w:rsidRPr="00A46F15">
        <w:rPr>
          <w:rFonts w:ascii="Times New Roman" w:eastAsia="Times New Roman" w:hAnsi="Times New Roman" w:cs="Times New Roman"/>
          <w:color w:val="00B050"/>
          <w:sz w:val="24"/>
          <w:szCs w:val="24"/>
          <w:lang w:eastAsia="en-IN"/>
        </w:rPr>
        <w:t>ability</w:t>
      </w:r>
      <w:r w:rsidRPr="005559A0">
        <w:rPr>
          <w:rFonts w:ascii="Times New Roman" w:eastAsia="Times New Roman" w:hAnsi="Times New Roman" w:cs="Times New Roman"/>
          <w:sz w:val="24"/>
          <w:szCs w:val="24"/>
          <w:lang w:eastAsia="en-IN"/>
        </w:rPr>
        <w:t xml:space="preserve"> of findings. Future research should aim to include a larger and more diverse sample. Additionally, since the data relies on self-reported teacher evaluations, there is a possibility of </w:t>
      </w:r>
      <w:r w:rsidRPr="00A46F15">
        <w:rPr>
          <w:rFonts w:ascii="Times New Roman" w:eastAsia="Times New Roman" w:hAnsi="Times New Roman" w:cs="Times New Roman"/>
          <w:color w:val="00B050"/>
          <w:sz w:val="24"/>
          <w:szCs w:val="24"/>
          <w:lang w:eastAsia="en-IN"/>
        </w:rPr>
        <w:t>bias</w:t>
      </w:r>
      <w:r w:rsidR="00A46F15" w:rsidRPr="00A46F15">
        <w:rPr>
          <w:rFonts w:ascii="Times New Roman" w:eastAsia="Times New Roman" w:hAnsi="Times New Roman" w:cs="Times New Roman"/>
          <w:color w:val="00B050"/>
          <w:sz w:val="24"/>
          <w:szCs w:val="24"/>
          <w:lang w:eastAsia="en-IN"/>
        </w:rPr>
        <w:t>ness</w:t>
      </w:r>
      <w:r w:rsidRPr="005559A0">
        <w:rPr>
          <w:rFonts w:ascii="Times New Roman" w:eastAsia="Times New Roman" w:hAnsi="Times New Roman" w:cs="Times New Roman"/>
          <w:sz w:val="24"/>
          <w:szCs w:val="24"/>
          <w:lang w:eastAsia="en-IN"/>
        </w:rPr>
        <w:t>. Incorporating objective measures such as classroom observations and student performance data could strengthen future assessments. Lastly, expanding the geographic scope of such evaluations would help determine whether these trends hold true across different educational contexts.</w:t>
      </w:r>
    </w:p>
    <w:p w14:paraId="0CF4AC2D" w14:textId="353B308C" w:rsidR="00332EED" w:rsidRDefault="008E6F33" w:rsidP="008E6F33">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CONCLUSION</w:t>
      </w:r>
    </w:p>
    <w:p w14:paraId="2247ABA0" w14:textId="0804A9F0" w:rsidR="00A33B73" w:rsidRDefault="00A33B73" w:rsidP="008E6F33">
      <w:pPr>
        <w:spacing w:line="276" w:lineRule="auto"/>
        <w:jc w:val="both"/>
        <w:rPr>
          <w:rFonts w:ascii="Times New Roman" w:eastAsia="Times New Roman" w:hAnsi="Times New Roman" w:cs="Times New Roman"/>
          <w:sz w:val="24"/>
          <w:szCs w:val="24"/>
          <w:lang w:eastAsia="en-IN"/>
        </w:rPr>
      </w:pPr>
      <w:r w:rsidRPr="00A33B73">
        <w:rPr>
          <w:rFonts w:ascii="Times New Roman" w:eastAsia="Times New Roman" w:hAnsi="Times New Roman" w:cs="Times New Roman"/>
          <w:sz w:val="24"/>
          <w:szCs w:val="24"/>
          <w:lang w:eastAsia="en-IN"/>
        </w:rPr>
        <w:t xml:space="preserve">This study assessed the effectiveness of FLN workbooks developed by SCERT Odisha in </w:t>
      </w:r>
      <w:r w:rsidR="00C328A6">
        <w:rPr>
          <w:rFonts w:ascii="Times New Roman" w:eastAsia="Times New Roman" w:hAnsi="Times New Roman" w:cs="Times New Roman"/>
          <w:sz w:val="24"/>
          <w:szCs w:val="24"/>
          <w:lang w:eastAsia="en-IN"/>
        </w:rPr>
        <w:t>developing FLN</w:t>
      </w:r>
      <w:r w:rsidRPr="00A33B73">
        <w:rPr>
          <w:rFonts w:ascii="Times New Roman" w:eastAsia="Times New Roman" w:hAnsi="Times New Roman" w:cs="Times New Roman"/>
          <w:sz w:val="24"/>
          <w:szCs w:val="24"/>
          <w:lang w:eastAsia="en-IN"/>
        </w:rPr>
        <w:t xml:space="preserve"> skills among students, with a focus on gender and teaching experience. The workbooks were generally seen as effective, especially due to their structured approach. Female teachers rated them more positively across all skill areas, suggesting better alignment with their pedagogical preferences. Mid-career teachers (10–30 years of experience) also gave </w:t>
      </w:r>
      <w:r w:rsidR="00C328A6" w:rsidRPr="00A33B73">
        <w:rPr>
          <w:rFonts w:ascii="Times New Roman" w:eastAsia="Times New Roman" w:hAnsi="Times New Roman" w:cs="Times New Roman"/>
          <w:sz w:val="24"/>
          <w:szCs w:val="24"/>
          <w:lang w:eastAsia="en-IN"/>
        </w:rPr>
        <w:t>favourable</w:t>
      </w:r>
      <w:r w:rsidRPr="00A33B73">
        <w:rPr>
          <w:rFonts w:ascii="Times New Roman" w:eastAsia="Times New Roman" w:hAnsi="Times New Roman" w:cs="Times New Roman"/>
          <w:sz w:val="24"/>
          <w:szCs w:val="24"/>
          <w:lang w:eastAsia="en-IN"/>
        </w:rPr>
        <w:t xml:space="preserve"> evaluations, while those with over 30 years showed more conservative ratings, indicating a need for additional support or professional development. Certain skill areas, like spatial reasoning, revealed variations in effectiveness perceptions, pointing to areas for improvement. The findings offer recommendations for policymakers, curriculum developers, and teacher training institutions,</w:t>
      </w:r>
      <w:r w:rsidRPr="00A46F15">
        <w:rPr>
          <w:rFonts w:ascii="Times New Roman" w:eastAsia="Times New Roman" w:hAnsi="Times New Roman" w:cs="Times New Roman"/>
          <w:color w:val="00B050"/>
          <w:sz w:val="24"/>
          <w:szCs w:val="24"/>
          <w:lang w:eastAsia="en-IN"/>
        </w:rPr>
        <w:t xml:space="preserve"> emphasi</w:t>
      </w:r>
      <w:r w:rsidR="00A46F15" w:rsidRPr="00A46F15">
        <w:rPr>
          <w:rFonts w:ascii="Times New Roman" w:eastAsia="Times New Roman" w:hAnsi="Times New Roman" w:cs="Times New Roman"/>
          <w:color w:val="00B050"/>
          <w:sz w:val="24"/>
          <w:szCs w:val="24"/>
          <w:lang w:eastAsia="en-IN"/>
        </w:rPr>
        <w:t>s</w:t>
      </w:r>
      <w:r w:rsidRPr="00A46F15">
        <w:rPr>
          <w:rFonts w:ascii="Times New Roman" w:eastAsia="Times New Roman" w:hAnsi="Times New Roman" w:cs="Times New Roman"/>
          <w:color w:val="00B050"/>
          <w:sz w:val="24"/>
          <w:szCs w:val="24"/>
          <w:lang w:eastAsia="en-IN"/>
        </w:rPr>
        <w:t xml:space="preserve">ing </w:t>
      </w:r>
      <w:r w:rsidRPr="00A33B73">
        <w:rPr>
          <w:rFonts w:ascii="Times New Roman" w:eastAsia="Times New Roman" w:hAnsi="Times New Roman" w:cs="Times New Roman"/>
          <w:sz w:val="24"/>
          <w:szCs w:val="24"/>
          <w:lang w:eastAsia="en-IN"/>
        </w:rPr>
        <w:t>the need for gender-responsive, differentiated training. Future research should explore gender differences, long-term outcomes, and classroom-based insights to better understand the workbooks' impact and improve their effectiveness.</w:t>
      </w:r>
    </w:p>
    <w:p w14:paraId="35F80B3E" w14:textId="07D42610" w:rsidR="00B405F6" w:rsidRDefault="00B405F6" w:rsidP="008E6F33">
      <w:pPr>
        <w:spacing w:line="276" w:lineRule="auto"/>
        <w:jc w:val="both"/>
        <w:rPr>
          <w:rFonts w:ascii="Times New Roman" w:eastAsia="Times New Roman" w:hAnsi="Times New Roman" w:cs="Times New Roman"/>
          <w:sz w:val="24"/>
          <w:szCs w:val="24"/>
          <w:lang w:eastAsia="en-IN"/>
        </w:rPr>
      </w:pPr>
    </w:p>
    <w:p w14:paraId="23F4BC7B" w14:textId="77777777" w:rsidR="00B405F6" w:rsidRPr="00B405F6" w:rsidRDefault="00B405F6" w:rsidP="00B405F6">
      <w:pPr>
        <w:spacing w:line="276" w:lineRule="auto"/>
        <w:jc w:val="both"/>
        <w:rPr>
          <w:rFonts w:ascii="Times New Roman" w:eastAsia="Times New Roman" w:hAnsi="Times New Roman" w:cs="Times New Roman"/>
          <w:b/>
          <w:sz w:val="24"/>
          <w:szCs w:val="24"/>
          <w:lang w:eastAsia="en-IN"/>
        </w:rPr>
      </w:pPr>
      <w:r w:rsidRPr="00B405F6">
        <w:rPr>
          <w:rFonts w:ascii="Times New Roman" w:eastAsia="Times New Roman" w:hAnsi="Times New Roman" w:cs="Times New Roman"/>
          <w:b/>
          <w:sz w:val="24"/>
          <w:szCs w:val="24"/>
          <w:lang w:eastAsia="en-IN"/>
        </w:rPr>
        <w:t>Ethical Approval:</w:t>
      </w:r>
    </w:p>
    <w:p w14:paraId="7EEF7A85" w14:textId="77777777" w:rsidR="00B405F6" w:rsidRPr="00B405F6" w:rsidRDefault="00B405F6" w:rsidP="00B405F6">
      <w:pPr>
        <w:spacing w:line="276" w:lineRule="auto"/>
        <w:jc w:val="both"/>
        <w:rPr>
          <w:rFonts w:ascii="Times New Roman" w:eastAsia="Times New Roman" w:hAnsi="Times New Roman" w:cs="Times New Roman"/>
          <w:sz w:val="24"/>
          <w:szCs w:val="24"/>
          <w:lang w:eastAsia="en-IN"/>
        </w:rPr>
      </w:pPr>
    </w:p>
    <w:p w14:paraId="70C4F3CC" w14:textId="7CB0F6F1" w:rsidR="00B405F6" w:rsidRDefault="00B405F6" w:rsidP="00B405F6">
      <w:pPr>
        <w:spacing w:line="276" w:lineRule="auto"/>
        <w:jc w:val="both"/>
        <w:rPr>
          <w:rFonts w:ascii="Times New Roman" w:eastAsia="Times New Roman" w:hAnsi="Times New Roman" w:cs="Times New Roman"/>
          <w:sz w:val="24"/>
          <w:szCs w:val="24"/>
          <w:lang w:eastAsia="en-IN"/>
        </w:rPr>
      </w:pPr>
      <w:r w:rsidRPr="00B405F6">
        <w:rPr>
          <w:rFonts w:ascii="Times New Roman" w:eastAsia="Times New Roman" w:hAnsi="Times New Roman" w:cs="Times New Roman"/>
          <w:sz w:val="24"/>
          <w:szCs w:val="24"/>
          <w:lang w:eastAsia="en-IN"/>
        </w:rPr>
        <w:lastRenderedPageBreak/>
        <w:t>As per international standards or university standards written ethical approval has been collected and preserved by the author(s).</w:t>
      </w:r>
    </w:p>
    <w:p w14:paraId="1F3EC5F6" w14:textId="77777777" w:rsidR="00B405F6" w:rsidRPr="00B405F6" w:rsidRDefault="00B405F6" w:rsidP="00B405F6">
      <w:pPr>
        <w:spacing w:line="276" w:lineRule="auto"/>
        <w:jc w:val="both"/>
        <w:rPr>
          <w:rFonts w:ascii="Times New Roman" w:eastAsia="Times New Roman" w:hAnsi="Times New Roman" w:cs="Times New Roman"/>
          <w:b/>
          <w:sz w:val="24"/>
          <w:szCs w:val="24"/>
          <w:lang w:eastAsia="en-IN"/>
        </w:rPr>
      </w:pPr>
      <w:bookmarkStart w:id="0" w:name="_GoBack"/>
      <w:r w:rsidRPr="00B405F6">
        <w:rPr>
          <w:rFonts w:ascii="Times New Roman" w:eastAsia="Times New Roman" w:hAnsi="Times New Roman" w:cs="Times New Roman"/>
          <w:b/>
          <w:sz w:val="24"/>
          <w:szCs w:val="24"/>
          <w:lang w:eastAsia="en-IN"/>
        </w:rPr>
        <w:t xml:space="preserve">Consent </w:t>
      </w:r>
    </w:p>
    <w:bookmarkEnd w:id="0"/>
    <w:p w14:paraId="2BFE7CBB" w14:textId="463D3E3E" w:rsidR="00B405F6" w:rsidRDefault="00B405F6" w:rsidP="00B405F6">
      <w:pPr>
        <w:spacing w:line="276" w:lineRule="auto"/>
        <w:jc w:val="both"/>
        <w:rPr>
          <w:rFonts w:ascii="Times New Roman" w:eastAsia="Times New Roman" w:hAnsi="Times New Roman" w:cs="Times New Roman"/>
          <w:sz w:val="24"/>
          <w:szCs w:val="24"/>
          <w:lang w:eastAsia="en-IN"/>
        </w:rPr>
      </w:pPr>
      <w:r w:rsidRPr="00B405F6">
        <w:rPr>
          <w:rFonts w:ascii="Times New Roman" w:eastAsia="Times New Roman" w:hAnsi="Times New Roman" w:cs="Times New Roman"/>
          <w:sz w:val="24"/>
          <w:szCs w:val="24"/>
          <w:lang w:eastAsia="en-IN"/>
        </w:rPr>
        <w:t>As per international standards or university standards, Participants’ written consent has been collected and preserved by the author(s).</w:t>
      </w:r>
    </w:p>
    <w:p w14:paraId="7169397F" w14:textId="6CCFAA88" w:rsidR="00D53790" w:rsidRDefault="00D53790" w:rsidP="008E6F33">
      <w:pPr>
        <w:spacing w:line="276" w:lineRule="auto"/>
        <w:jc w:val="both"/>
        <w:rPr>
          <w:rFonts w:ascii="Times New Roman" w:hAnsi="Times New Roman" w:cs="Times New Roman"/>
          <w:b/>
          <w:bCs/>
          <w:sz w:val="28"/>
          <w:szCs w:val="28"/>
        </w:rPr>
      </w:pPr>
    </w:p>
    <w:p w14:paraId="75CE04BC" w14:textId="7B989EB3" w:rsidR="00D53790" w:rsidRDefault="00D53790" w:rsidP="008E6F33">
      <w:pPr>
        <w:spacing w:line="276" w:lineRule="auto"/>
        <w:jc w:val="both"/>
        <w:rPr>
          <w:rFonts w:ascii="Times New Roman" w:hAnsi="Times New Roman" w:cs="Times New Roman"/>
          <w:b/>
          <w:bCs/>
          <w:sz w:val="28"/>
          <w:szCs w:val="28"/>
        </w:rPr>
      </w:pPr>
    </w:p>
    <w:p w14:paraId="781203F1" w14:textId="77777777" w:rsidR="00D53790" w:rsidRPr="00B405F6" w:rsidRDefault="00D53790" w:rsidP="00D53790">
      <w:pPr>
        <w:rPr>
          <w:rFonts w:ascii="Calibri" w:eastAsia="Calibri" w:hAnsi="Calibri" w:cs="Times New Roman"/>
          <w:b/>
          <w:kern w:val="2"/>
          <w:highlight w:val="yellow"/>
          <w:lang w:val="en-US"/>
        </w:rPr>
      </w:pPr>
      <w:bookmarkStart w:id="1" w:name="_Hlk197682619"/>
      <w:bookmarkStart w:id="2" w:name="_Hlk180402183"/>
      <w:bookmarkStart w:id="3" w:name="_Hlk183680988"/>
      <w:r w:rsidRPr="00B405F6">
        <w:rPr>
          <w:rFonts w:ascii="Calibri" w:eastAsia="Calibri" w:hAnsi="Calibri" w:cs="Times New Roman"/>
          <w:b/>
          <w:kern w:val="2"/>
          <w:highlight w:val="yellow"/>
          <w:lang w:val="en-US"/>
        </w:rPr>
        <w:t>Disclaimer (Artificial intelligence)</w:t>
      </w:r>
    </w:p>
    <w:p w14:paraId="36E32D10" w14:textId="77777777" w:rsidR="00D53790" w:rsidRPr="009C5487" w:rsidRDefault="00D53790" w:rsidP="00D53790">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14:paraId="44449F18" w14:textId="2E5638CC" w:rsidR="00D53790" w:rsidRPr="009C5487" w:rsidRDefault="00D53790" w:rsidP="00D53790">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declare that generative AI technologies such as Large Language Models, etc. have been used during the writing or editing of manuscripts. </w:t>
      </w:r>
    </w:p>
    <w:p w14:paraId="6FDE2A28" w14:textId="7A15CBF8" w:rsidR="002E502F" w:rsidRPr="009C5487" w:rsidRDefault="002E502F" w:rsidP="00D53790">
      <w:pPr>
        <w:rPr>
          <w:rFonts w:ascii="Calibri" w:eastAsia="Calibri" w:hAnsi="Calibri" w:cs="Times New Roman"/>
          <w:kern w:val="2"/>
          <w:highlight w:val="yellow"/>
          <w:lang w:val="en-US"/>
        </w:rPr>
      </w:pPr>
      <w:r>
        <w:rPr>
          <w:rFonts w:ascii="Calibri" w:eastAsia="Calibri" w:hAnsi="Calibri" w:cs="Times New Roman"/>
          <w:kern w:val="2"/>
          <w:highlight w:val="yellow"/>
          <w:lang w:val="en-US"/>
        </w:rPr>
        <w:t>The Large Language Model used was ChatGPT 4.0 and following are the usage details and associated input prompts.</w:t>
      </w:r>
    </w:p>
    <w:p w14:paraId="47A44598" w14:textId="20C64436" w:rsidR="00D53790" w:rsidRPr="009C5487" w:rsidRDefault="00D53790" w:rsidP="00D53790">
      <w:pPr>
        <w:rPr>
          <w:rFonts w:ascii="Calibri" w:eastAsia="Calibri" w:hAnsi="Calibri" w:cs="Times New Roman"/>
          <w:kern w:val="2"/>
          <w:highlight w:val="yellow"/>
          <w:lang w:val="en-US"/>
        </w:rPr>
      </w:pPr>
      <w:r w:rsidRPr="00A46F15">
        <w:rPr>
          <w:rFonts w:ascii="Calibri" w:eastAsia="Calibri" w:hAnsi="Calibri" w:cs="Times New Roman"/>
          <w:b/>
          <w:bCs/>
          <w:kern w:val="2"/>
          <w:highlight w:val="yellow"/>
          <w:lang w:val="en-US"/>
        </w:rPr>
        <w:t>1.</w:t>
      </w:r>
      <w:r w:rsidR="00A46F15" w:rsidRPr="00A46F15">
        <w:rPr>
          <w:rFonts w:ascii="Calibri" w:eastAsia="Calibri" w:hAnsi="Calibri" w:cs="Times New Roman"/>
          <w:b/>
          <w:bCs/>
          <w:kern w:val="2"/>
          <w:highlight w:val="yellow"/>
          <w:lang w:val="en-US"/>
        </w:rPr>
        <w:t>For improving the language quality of the paper</w:t>
      </w:r>
      <w:r w:rsidR="00A46F15">
        <w:rPr>
          <w:rFonts w:ascii="Calibri" w:eastAsia="Calibri" w:hAnsi="Calibri" w:cs="Times New Roman"/>
          <w:kern w:val="2"/>
          <w:highlight w:val="yellow"/>
          <w:lang w:val="en-US"/>
        </w:rPr>
        <w:t xml:space="preserve"> – Prompt (Can you help me in improving the language of the text without altering the ideas inherent in it? Also ensure to maintain its consistency, flow and coherence.</w:t>
      </w:r>
      <w:r w:rsidR="002E502F">
        <w:rPr>
          <w:rFonts w:ascii="Calibri" w:eastAsia="Calibri" w:hAnsi="Calibri" w:cs="Times New Roman"/>
          <w:kern w:val="2"/>
          <w:highlight w:val="yellow"/>
          <w:lang w:val="en-US"/>
        </w:rPr>
        <w:t xml:space="preserve"> Note that I want to submit the paper to a reputed international journal.</w:t>
      </w:r>
      <w:r w:rsidR="00A46F15">
        <w:rPr>
          <w:rFonts w:ascii="Calibri" w:eastAsia="Calibri" w:hAnsi="Calibri" w:cs="Times New Roman"/>
          <w:kern w:val="2"/>
          <w:highlight w:val="yellow"/>
          <w:lang w:val="en-US"/>
        </w:rPr>
        <w:t>)</w:t>
      </w:r>
    </w:p>
    <w:p w14:paraId="290D235A" w14:textId="57D9E12C" w:rsidR="00D53790" w:rsidRPr="002E502F" w:rsidRDefault="00D53790" w:rsidP="002E502F">
      <w:pPr>
        <w:rPr>
          <w:rFonts w:ascii="Calibri" w:eastAsia="Calibri" w:hAnsi="Calibri" w:cs="Times New Roman"/>
          <w:kern w:val="2"/>
          <w:highlight w:val="yellow"/>
          <w:lang w:val="en-US"/>
        </w:rPr>
      </w:pPr>
      <w:r w:rsidRPr="00A46F15">
        <w:rPr>
          <w:rFonts w:ascii="Calibri" w:eastAsia="Calibri" w:hAnsi="Calibri" w:cs="Times New Roman"/>
          <w:b/>
          <w:bCs/>
          <w:kern w:val="2"/>
          <w:highlight w:val="yellow"/>
          <w:lang w:val="en-US"/>
        </w:rPr>
        <w:t>2.</w:t>
      </w:r>
      <w:r w:rsidR="00A46F15" w:rsidRPr="00A46F15">
        <w:rPr>
          <w:rFonts w:ascii="Calibri" w:eastAsia="Calibri" w:hAnsi="Calibri" w:cs="Times New Roman"/>
          <w:b/>
          <w:bCs/>
          <w:kern w:val="2"/>
          <w:highlight w:val="yellow"/>
          <w:lang w:val="en-US"/>
        </w:rPr>
        <w:t>For brainstorming of how to make the representation of data catchy and attractive</w:t>
      </w:r>
      <w:r w:rsidR="00A46F15">
        <w:rPr>
          <w:rFonts w:ascii="Calibri" w:eastAsia="Calibri" w:hAnsi="Calibri" w:cs="Times New Roman"/>
          <w:kern w:val="2"/>
          <w:highlight w:val="yellow"/>
          <w:lang w:val="en-US"/>
        </w:rPr>
        <w:t xml:space="preserve"> – </w:t>
      </w:r>
      <w:r w:rsidR="002E502F">
        <w:rPr>
          <w:rFonts w:ascii="Calibri" w:eastAsia="Calibri" w:hAnsi="Calibri" w:cs="Times New Roman"/>
          <w:kern w:val="2"/>
          <w:highlight w:val="yellow"/>
          <w:lang w:val="en-US"/>
        </w:rPr>
        <w:t>Prompt (</w:t>
      </w:r>
      <w:r w:rsidR="00A46F15">
        <w:rPr>
          <w:rFonts w:ascii="Calibri" w:eastAsia="Calibri" w:hAnsi="Calibri" w:cs="Times New Roman"/>
          <w:kern w:val="2"/>
          <w:highlight w:val="yellow"/>
          <w:lang w:val="en-US"/>
        </w:rPr>
        <w:t xml:space="preserve">Can you suggest me some ideas </w:t>
      </w:r>
      <w:r w:rsidR="002E502F">
        <w:rPr>
          <w:rFonts w:ascii="Calibri" w:eastAsia="Calibri" w:hAnsi="Calibri" w:cs="Times New Roman"/>
          <w:kern w:val="2"/>
          <w:highlight w:val="yellow"/>
          <w:lang w:val="en-US"/>
        </w:rPr>
        <w:t>of how the data in the table can be made catchy and attractive for the readers?)</w:t>
      </w:r>
      <w:bookmarkEnd w:id="1"/>
      <w:bookmarkEnd w:id="2"/>
      <w:bookmarkEnd w:id="3"/>
    </w:p>
    <w:p w14:paraId="7AE02320" w14:textId="49457F09" w:rsidR="00F51FCA" w:rsidRDefault="008E6F33" w:rsidP="008E6F33">
      <w:pPr>
        <w:spacing w:line="276" w:lineRule="auto"/>
        <w:rPr>
          <w:rFonts w:ascii="Times New Roman" w:hAnsi="Times New Roman" w:cs="Times New Roman"/>
          <w:b/>
          <w:bCs/>
          <w:sz w:val="28"/>
          <w:szCs w:val="28"/>
        </w:rPr>
      </w:pPr>
      <w:r w:rsidRPr="00795136">
        <w:rPr>
          <w:rFonts w:ascii="Times New Roman" w:hAnsi="Times New Roman" w:cs="Times New Roman"/>
          <w:b/>
          <w:bCs/>
          <w:sz w:val="28"/>
          <w:szCs w:val="28"/>
        </w:rPr>
        <w:t>REFERENCES</w:t>
      </w:r>
    </w:p>
    <w:p w14:paraId="03B08C7F" w14:textId="77777777" w:rsidR="00F51FCA" w:rsidRPr="00F271E8" w:rsidRDefault="00F51FCA" w:rsidP="008E6F33">
      <w:pPr>
        <w:spacing w:after="0" w:line="276" w:lineRule="auto"/>
        <w:jc w:val="both"/>
        <w:rPr>
          <w:rFonts w:ascii="Times New Roman" w:eastAsia="Times New Roman" w:hAnsi="Times New Roman" w:cs="Times New Roman"/>
          <w:i/>
          <w:iCs/>
          <w:sz w:val="24"/>
          <w:szCs w:val="24"/>
        </w:rPr>
      </w:pPr>
      <w:r w:rsidRPr="00F271E8">
        <w:rPr>
          <w:rFonts w:ascii="Times New Roman" w:eastAsia="Times New Roman" w:hAnsi="Times New Roman" w:cs="Times New Roman"/>
          <w:sz w:val="24"/>
          <w:szCs w:val="24"/>
        </w:rPr>
        <w:t xml:space="preserve">Abernathy, P. (2024). </w:t>
      </w:r>
      <w:r w:rsidRPr="00F271E8">
        <w:rPr>
          <w:rFonts w:ascii="Times New Roman" w:eastAsia="Times New Roman" w:hAnsi="Times New Roman" w:cs="Times New Roman"/>
          <w:i/>
          <w:iCs/>
          <w:sz w:val="24"/>
          <w:szCs w:val="24"/>
        </w:rPr>
        <w:t xml:space="preserve">Word Decoding Ability </w:t>
      </w:r>
      <w:proofErr w:type="gramStart"/>
      <w:r w:rsidRPr="00F271E8">
        <w:rPr>
          <w:rFonts w:ascii="Times New Roman" w:eastAsia="Times New Roman" w:hAnsi="Times New Roman" w:cs="Times New Roman"/>
          <w:i/>
          <w:iCs/>
          <w:sz w:val="24"/>
          <w:szCs w:val="24"/>
        </w:rPr>
        <w:t>In</w:t>
      </w:r>
      <w:proofErr w:type="gramEnd"/>
      <w:r w:rsidRPr="00F271E8">
        <w:rPr>
          <w:rFonts w:ascii="Times New Roman" w:eastAsia="Times New Roman" w:hAnsi="Times New Roman" w:cs="Times New Roman"/>
          <w:i/>
          <w:iCs/>
          <w:sz w:val="24"/>
          <w:szCs w:val="24"/>
        </w:rPr>
        <w:t xml:space="preserve"> The World Of Language </w:t>
      </w:r>
    </w:p>
    <w:p w14:paraId="270AA002" w14:textId="77777777" w:rsidR="00F51FCA" w:rsidRPr="00F271E8" w:rsidRDefault="00F51FCA" w:rsidP="008E6F33">
      <w:pPr>
        <w:spacing w:after="0" w:line="276" w:lineRule="auto"/>
        <w:ind w:left="720"/>
        <w:jc w:val="both"/>
        <w:rPr>
          <w:rFonts w:ascii="Times New Roman" w:eastAsia="Times New Roman" w:hAnsi="Times New Roman" w:cs="Times New Roman"/>
          <w:i/>
          <w:iCs/>
          <w:sz w:val="24"/>
          <w:szCs w:val="24"/>
        </w:rPr>
      </w:pPr>
      <w:r w:rsidRPr="00F271E8">
        <w:rPr>
          <w:rFonts w:ascii="Times New Roman" w:eastAsia="Times New Roman" w:hAnsi="Times New Roman" w:cs="Times New Roman"/>
          <w:i/>
          <w:iCs/>
          <w:sz w:val="24"/>
          <w:szCs w:val="24"/>
        </w:rPr>
        <w:t>Acquisition Process: A Literature Review</w:t>
      </w:r>
      <w:r w:rsidRPr="00F271E8">
        <w:rPr>
          <w:rFonts w:ascii="Times New Roman" w:eastAsia="Times New Roman" w:hAnsi="Times New Roman" w:cs="Times New Roman"/>
          <w:sz w:val="24"/>
          <w:szCs w:val="24"/>
        </w:rPr>
        <w:t xml:space="preserve">. </w:t>
      </w:r>
      <w:hyperlink r:id="rId7" w:history="1">
        <w:r w:rsidRPr="00F271E8">
          <w:rPr>
            <w:rStyle w:val="Hyperlink"/>
            <w:rFonts w:ascii="Times New Roman" w:eastAsia="Times New Roman" w:hAnsi="Times New Roman" w:cs="Times New Roman"/>
            <w:sz w:val="24"/>
            <w:szCs w:val="24"/>
          </w:rPr>
          <w:t>https://doi.org/10.20944/preprints202407.1208.v1</w:t>
        </w:r>
      </w:hyperlink>
    </w:p>
    <w:p w14:paraId="5DA92539" w14:textId="77777777" w:rsidR="00F51FCA" w:rsidRPr="00F271E8" w:rsidRDefault="00F51FCA" w:rsidP="008E6F33">
      <w:pPr>
        <w:spacing w:after="0" w:line="276" w:lineRule="auto"/>
        <w:jc w:val="both"/>
        <w:rPr>
          <w:rFonts w:ascii="Times New Roman" w:hAnsi="Times New Roman" w:cs="Times New Roman"/>
          <w:iCs/>
          <w:sz w:val="24"/>
          <w:szCs w:val="24"/>
          <w:bdr w:val="single" w:sz="2" w:space="0" w:color="E4E6E8" w:frame="1"/>
          <w:shd w:val="clear" w:color="auto" w:fill="FFFFFF"/>
        </w:rPr>
      </w:pPr>
      <w:proofErr w:type="spellStart"/>
      <w:r w:rsidRPr="00F271E8">
        <w:rPr>
          <w:rFonts w:ascii="Times New Roman" w:hAnsi="Times New Roman" w:cs="Times New Roman"/>
          <w:sz w:val="24"/>
          <w:szCs w:val="24"/>
          <w:shd w:val="clear" w:color="auto" w:fill="FFFFFF"/>
        </w:rPr>
        <w:t>Abrorovna</w:t>
      </w:r>
      <w:proofErr w:type="spellEnd"/>
      <w:r w:rsidRPr="00F271E8">
        <w:rPr>
          <w:rFonts w:ascii="Times New Roman" w:hAnsi="Times New Roman" w:cs="Times New Roman"/>
          <w:sz w:val="24"/>
          <w:szCs w:val="24"/>
          <w:shd w:val="clear" w:color="auto" w:fill="FFFFFF"/>
        </w:rPr>
        <w:t>, S. A. (2022). </w:t>
      </w:r>
      <w:r w:rsidRPr="00F271E8">
        <w:rPr>
          <w:rFonts w:ascii="Times New Roman" w:hAnsi="Times New Roman" w:cs="Times New Roman"/>
          <w:iCs/>
          <w:sz w:val="24"/>
          <w:szCs w:val="24"/>
          <w:bdr w:val="single" w:sz="2" w:space="0" w:color="E4E6E8" w:frame="1"/>
          <w:shd w:val="clear" w:color="auto" w:fill="FFFFFF"/>
        </w:rPr>
        <w:t xml:space="preserve">Oral Language Skills as a Foundation for Learning to </w:t>
      </w:r>
    </w:p>
    <w:p w14:paraId="3D05D3E6" w14:textId="77777777" w:rsidR="00F51FCA" w:rsidRPr="00F271E8" w:rsidRDefault="00F51FCA" w:rsidP="008E6F33">
      <w:pPr>
        <w:spacing w:after="0" w:line="276" w:lineRule="auto"/>
        <w:ind w:left="720"/>
        <w:jc w:val="both"/>
        <w:rPr>
          <w:rFonts w:ascii="Times New Roman" w:hAnsi="Times New Roman" w:cs="Times New Roman"/>
          <w:sz w:val="24"/>
          <w:szCs w:val="24"/>
          <w:shd w:val="clear" w:color="auto" w:fill="FFFFFF"/>
        </w:rPr>
      </w:pPr>
      <w:r w:rsidRPr="00F271E8">
        <w:rPr>
          <w:rFonts w:ascii="Times New Roman" w:hAnsi="Times New Roman" w:cs="Times New Roman"/>
          <w:iCs/>
          <w:sz w:val="24"/>
          <w:szCs w:val="24"/>
          <w:bdr w:val="single" w:sz="2" w:space="0" w:color="E4E6E8" w:frame="1"/>
          <w:shd w:val="clear" w:color="auto" w:fill="FFFFFF"/>
        </w:rPr>
        <w:t>Learn</w:t>
      </w:r>
      <w:r w:rsidRPr="00F271E8">
        <w:rPr>
          <w:rFonts w:ascii="Times New Roman" w:hAnsi="Times New Roman" w:cs="Times New Roman"/>
          <w:sz w:val="24"/>
          <w:szCs w:val="24"/>
          <w:shd w:val="clear" w:color="auto" w:fill="FFFFFF"/>
        </w:rPr>
        <w:t xml:space="preserve"> (pp. 397–419). </w:t>
      </w:r>
      <w:r w:rsidRPr="00F271E8">
        <w:rPr>
          <w:rFonts w:ascii="Times New Roman" w:hAnsi="Times New Roman" w:cs="Times New Roman"/>
          <w:i/>
          <w:sz w:val="24"/>
          <w:szCs w:val="24"/>
          <w:shd w:val="clear" w:color="auto" w:fill="FFFFFF"/>
        </w:rPr>
        <w:t>Cambridge University Press eBooks</w:t>
      </w:r>
      <w:r w:rsidRPr="00F271E8">
        <w:rPr>
          <w:rFonts w:ascii="Times New Roman" w:hAnsi="Times New Roman" w:cs="Times New Roman"/>
          <w:sz w:val="24"/>
          <w:szCs w:val="24"/>
          <w:shd w:val="clear" w:color="auto" w:fill="FFFFFF"/>
        </w:rPr>
        <w:t xml:space="preserve">. </w:t>
      </w:r>
      <w:hyperlink r:id="rId8" w:history="1">
        <w:r w:rsidRPr="00F271E8">
          <w:rPr>
            <w:rStyle w:val="Hyperlink"/>
            <w:rFonts w:ascii="Times New Roman" w:hAnsi="Times New Roman" w:cs="Times New Roman"/>
            <w:sz w:val="24"/>
            <w:szCs w:val="24"/>
            <w:shd w:val="clear" w:color="auto" w:fill="FFFFFF"/>
          </w:rPr>
          <w:t>https://doi.org/10.1017/9781108643719.021</w:t>
        </w:r>
      </w:hyperlink>
      <w:r w:rsidRPr="00F271E8">
        <w:rPr>
          <w:rFonts w:ascii="Times New Roman" w:hAnsi="Times New Roman" w:cs="Times New Roman"/>
          <w:sz w:val="24"/>
          <w:szCs w:val="24"/>
          <w:shd w:val="clear" w:color="auto" w:fill="FFFFFF"/>
        </w:rPr>
        <w:t xml:space="preserve"> </w:t>
      </w:r>
    </w:p>
    <w:p w14:paraId="239EF061" w14:textId="77777777" w:rsidR="00F51FCA" w:rsidRPr="00F271E8" w:rsidRDefault="00F51FCA" w:rsidP="008E6F33">
      <w:pPr>
        <w:spacing w:after="0" w:line="276" w:lineRule="auto"/>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Almeida, I. (2024). Phonological Awareness and Its Role in Literacy Development </w:t>
      </w:r>
    </w:p>
    <w:p w14:paraId="23787A34" w14:textId="77777777" w:rsidR="00F51FCA" w:rsidRPr="00F271E8" w:rsidRDefault="00F51FCA" w:rsidP="008E6F33">
      <w:pPr>
        <w:spacing w:after="0" w:line="276" w:lineRule="auto"/>
        <w:ind w:left="720"/>
        <w:jc w:val="both"/>
        <w:rPr>
          <w:rStyle w:val="Hyperlink"/>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among Elementary School Children in Brazil. </w:t>
      </w:r>
      <w:r w:rsidRPr="00F271E8">
        <w:rPr>
          <w:rFonts w:ascii="Times New Roman" w:eastAsia="Times New Roman" w:hAnsi="Times New Roman" w:cs="Times New Roman"/>
          <w:i/>
          <w:iCs/>
          <w:sz w:val="24"/>
          <w:szCs w:val="24"/>
        </w:rPr>
        <w:t>International Journal of Linguistics</w:t>
      </w:r>
      <w:r w:rsidRPr="00F271E8">
        <w:rPr>
          <w:rFonts w:ascii="Times New Roman" w:eastAsia="Times New Roman" w:hAnsi="Times New Roman" w:cs="Times New Roman"/>
          <w:sz w:val="24"/>
          <w:szCs w:val="24"/>
        </w:rPr>
        <w:t xml:space="preserve">, </w:t>
      </w:r>
      <w:r w:rsidRPr="00F271E8">
        <w:rPr>
          <w:rFonts w:ascii="Times New Roman" w:eastAsia="Times New Roman" w:hAnsi="Times New Roman" w:cs="Times New Roman"/>
          <w:i/>
          <w:iCs/>
          <w:sz w:val="24"/>
          <w:szCs w:val="24"/>
        </w:rPr>
        <w:t>5</w:t>
      </w:r>
      <w:r w:rsidRPr="00F271E8">
        <w:rPr>
          <w:rFonts w:ascii="Times New Roman" w:eastAsia="Times New Roman" w:hAnsi="Times New Roman" w:cs="Times New Roman"/>
          <w:sz w:val="24"/>
          <w:szCs w:val="24"/>
        </w:rPr>
        <w:t xml:space="preserve">(2), 25–37. </w:t>
      </w:r>
      <w:hyperlink r:id="rId9" w:history="1">
        <w:r w:rsidRPr="00F271E8">
          <w:rPr>
            <w:rStyle w:val="Hyperlink"/>
            <w:rFonts w:ascii="Times New Roman" w:eastAsia="Times New Roman" w:hAnsi="Times New Roman" w:cs="Times New Roman"/>
            <w:sz w:val="24"/>
            <w:szCs w:val="24"/>
          </w:rPr>
          <w:t>https://doi.org/10.47604/ijl.2719</w:t>
        </w:r>
      </w:hyperlink>
    </w:p>
    <w:p w14:paraId="5FF4E2DF" w14:textId="77777777" w:rsidR="00F51FCA" w:rsidRPr="00F271E8" w:rsidRDefault="00F51FCA" w:rsidP="008E6F33">
      <w:pPr>
        <w:spacing w:after="0" w:line="276" w:lineRule="auto"/>
        <w:jc w:val="both"/>
        <w:rPr>
          <w:rFonts w:ascii="Times New Roman" w:hAnsi="Times New Roman" w:cs="Times New Roman"/>
          <w:color w:val="000000" w:themeColor="text1"/>
          <w:sz w:val="24"/>
          <w:szCs w:val="24"/>
          <w:shd w:val="clear" w:color="auto" w:fill="FFFFFF"/>
        </w:rPr>
      </w:pPr>
      <w:r w:rsidRPr="00F271E8">
        <w:rPr>
          <w:rFonts w:ascii="Times New Roman" w:hAnsi="Times New Roman" w:cs="Times New Roman"/>
          <w:color w:val="000000" w:themeColor="text1"/>
          <w:sz w:val="24"/>
          <w:szCs w:val="24"/>
          <w:shd w:val="clear" w:color="auto" w:fill="FFFFFF"/>
        </w:rPr>
        <w:t xml:space="preserve">Almy, A., &amp; </w:t>
      </w:r>
      <w:proofErr w:type="spellStart"/>
      <w:r w:rsidRPr="00F271E8">
        <w:rPr>
          <w:rFonts w:ascii="Times New Roman" w:hAnsi="Times New Roman" w:cs="Times New Roman"/>
          <w:color w:val="000000" w:themeColor="text1"/>
          <w:sz w:val="24"/>
          <w:szCs w:val="24"/>
          <w:shd w:val="clear" w:color="auto" w:fill="FFFFFF"/>
        </w:rPr>
        <w:t>Sanatullova</w:t>
      </w:r>
      <w:proofErr w:type="spellEnd"/>
      <w:r w:rsidRPr="00F271E8">
        <w:rPr>
          <w:rFonts w:ascii="Times New Roman" w:hAnsi="Times New Roman" w:cs="Times New Roman"/>
          <w:color w:val="000000" w:themeColor="text1"/>
          <w:sz w:val="24"/>
          <w:szCs w:val="24"/>
          <w:shd w:val="clear" w:color="auto" w:fill="FFFFFF"/>
        </w:rPr>
        <w:t xml:space="preserve">-Allison, E. (2016). Women Are the Breadwinners and Men are the </w:t>
      </w:r>
    </w:p>
    <w:p w14:paraId="50B077E0" w14:textId="77777777" w:rsidR="00F51FCA" w:rsidRPr="00F271E8" w:rsidRDefault="00F51FCA" w:rsidP="008E6F33">
      <w:pPr>
        <w:spacing w:after="0" w:line="276" w:lineRule="auto"/>
        <w:ind w:left="720"/>
        <w:jc w:val="both"/>
        <w:rPr>
          <w:rStyle w:val="Hyperlink"/>
          <w:rFonts w:ascii="Times New Roman" w:eastAsia="Times New Roman" w:hAnsi="Times New Roman" w:cs="Times New Roman"/>
          <w:sz w:val="24"/>
          <w:szCs w:val="24"/>
        </w:rPr>
      </w:pPr>
      <w:r w:rsidRPr="00F271E8">
        <w:rPr>
          <w:rFonts w:ascii="Times New Roman" w:hAnsi="Times New Roman" w:cs="Times New Roman"/>
          <w:color w:val="000000" w:themeColor="text1"/>
          <w:sz w:val="24"/>
          <w:szCs w:val="24"/>
          <w:shd w:val="clear" w:color="auto" w:fill="FFFFFF"/>
        </w:rPr>
        <w:t>Homemakers: Gender Socialization in Culture, Society, and Education. </w:t>
      </w:r>
      <w:r w:rsidRPr="00F271E8">
        <w:rPr>
          <w:rFonts w:ascii="Times New Roman" w:hAnsi="Times New Roman" w:cs="Times New Roman"/>
          <w:i/>
          <w:iCs/>
          <w:color w:val="000000" w:themeColor="text1"/>
          <w:sz w:val="24"/>
          <w:szCs w:val="24"/>
          <w:bdr w:val="single" w:sz="2" w:space="0" w:color="E4E6E8" w:frame="1"/>
          <w:shd w:val="clear" w:color="auto" w:fill="FFFFFF"/>
        </w:rPr>
        <w:t>The Journal of Cultural Studies</w:t>
      </w:r>
      <w:r w:rsidRPr="00F271E8">
        <w:rPr>
          <w:rFonts w:ascii="Times New Roman" w:hAnsi="Times New Roman" w:cs="Times New Roman"/>
          <w:color w:val="000000" w:themeColor="text1"/>
          <w:sz w:val="24"/>
          <w:szCs w:val="24"/>
          <w:shd w:val="clear" w:color="auto" w:fill="FFFFFF"/>
        </w:rPr>
        <w:t>, </w:t>
      </w:r>
      <w:r w:rsidRPr="00F271E8">
        <w:rPr>
          <w:rFonts w:ascii="Times New Roman" w:hAnsi="Times New Roman" w:cs="Times New Roman"/>
          <w:i/>
          <w:iCs/>
          <w:color w:val="000000" w:themeColor="text1"/>
          <w:sz w:val="24"/>
          <w:szCs w:val="24"/>
          <w:bdr w:val="single" w:sz="2" w:space="0" w:color="E4E6E8" w:frame="1"/>
          <w:shd w:val="clear" w:color="auto" w:fill="FFFFFF"/>
        </w:rPr>
        <w:t>1</w:t>
      </w:r>
      <w:r w:rsidRPr="00F271E8">
        <w:rPr>
          <w:rFonts w:ascii="Times New Roman" w:hAnsi="Times New Roman" w:cs="Times New Roman"/>
          <w:color w:val="000000" w:themeColor="text1"/>
          <w:sz w:val="24"/>
          <w:szCs w:val="24"/>
          <w:shd w:val="clear" w:color="auto" w:fill="FFFFFF"/>
        </w:rPr>
        <w:t xml:space="preserve">(1). </w:t>
      </w:r>
      <w:hyperlink r:id="rId10" w:history="1">
        <w:r w:rsidRPr="00F271E8">
          <w:rPr>
            <w:rStyle w:val="Hyperlink"/>
            <w:rFonts w:ascii="Times New Roman" w:hAnsi="Times New Roman" w:cs="Times New Roman"/>
            <w:color w:val="000000" w:themeColor="text1"/>
            <w:sz w:val="24"/>
            <w:szCs w:val="24"/>
            <w:shd w:val="clear" w:color="auto" w:fill="FFFFFF"/>
          </w:rPr>
          <w:t>https://doi.org/10.22492/IJCS.1.1.03</w:t>
        </w:r>
      </w:hyperlink>
    </w:p>
    <w:p w14:paraId="1CF3B7AD" w14:textId="77777777" w:rsidR="00F51FCA" w:rsidRPr="00F271E8" w:rsidRDefault="00F51FCA" w:rsidP="008E6F33">
      <w:pPr>
        <w:spacing w:after="0" w:line="276" w:lineRule="auto"/>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Antić, S., &amp; Stevanović, J. (2024). How to improve reading comprehension: </w:t>
      </w:r>
    </w:p>
    <w:p w14:paraId="4CDA1F85" w14:textId="77777777" w:rsidR="00F51FCA" w:rsidRPr="00F271E8" w:rsidRDefault="00F51FCA" w:rsidP="008E6F33">
      <w:pPr>
        <w:spacing w:after="0" w:line="276" w:lineRule="auto"/>
        <w:ind w:left="720"/>
        <w:jc w:val="both"/>
        <w:rPr>
          <w:rFonts w:ascii="Times New Roman" w:eastAsia="Times New Roman" w:hAnsi="Times New Roman" w:cs="Times New Roman"/>
          <w:sz w:val="24"/>
          <w:szCs w:val="24"/>
        </w:rPr>
      </w:pPr>
      <w:proofErr w:type="gramStart"/>
      <w:r w:rsidRPr="00F271E8">
        <w:rPr>
          <w:rFonts w:ascii="Times New Roman" w:eastAsia="Times New Roman" w:hAnsi="Times New Roman" w:cs="Times New Roman"/>
          <w:sz w:val="24"/>
          <w:szCs w:val="24"/>
        </w:rPr>
        <w:t>Mapping  critical</w:t>
      </w:r>
      <w:proofErr w:type="gramEnd"/>
      <w:r w:rsidRPr="00F271E8">
        <w:rPr>
          <w:rFonts w:ascii="Times New Roman" w:eastAsia="Times New Roman" w:hAnsi="Times New Roman" w:cs="Times New Roman"/>
          <w:sz w:val="24"/>
          <w:szCs w:val="24"/>
        </w:rPr>
        <w:t xml:space="preserve"> areas for pedagogical interventions. </w:t>
      </w:r>
      <w:proofErr w:type="spellStart"/>
      <w:r w:rsidRPr="00F271E8">
        <w:rPr>
          <w:rFonts w:ascii="Times New Roman" w:eastAsia="Times New Roman" w:hAnsi="Times New Roman" w:cs="Times New Roman"/>
          <w:i/>
          <w:iCs/>
          <w:sz w:val="24"/>
          <w:szCs w:val="24"/>
        </w:rPr>
        <w:t>Nastava</w:t>
      </w:r>
      <w:proofErr w:type="spellEnd"/>
      <w:r w:rsidRPr="00F271E8">
        <w:rPr>
          <w:rFonts w:ascii="Times New Roman" w:eastAsia="Times New Roman" w:hAnsi="Times New Roman" w:cs="Times New Roman"/>
          <w:i/>
          <w:iCs/>
          <w:sz w:val="24"/>
          <w:szCs w:val="24"/>
        </w:rPr>
        <w:t xml:space="preserve"> </w:t>
      </w:r>
      <w:proofErr w:type="spellStart"/>
      <w:r w:rsidRPr="00F271E8">
        <w:rPr>
          <w:rFonts w:ascii="Times New Roman" w:eastAsia="Times New Roman" w:hAnsi="Times New Roman" w:cs="Times New Roman"/>
          <w:i/>
          <w:iCs/>
          <w:sz w:val="24"/>
          <w:szCs w:val="24"/>
        </w:rPr>
        <w:t>i</w:t>
      </w:r>
      <w:proofErr w:type="spellEnd"/>
      <w:r w:rsidRPr="00F271E8">
        <w:rPr>
          <w:rFonts w:ascii="Times New Roman" w:eastAsia="Times New Roman" w:hAnsi="Times New Roman" w:cs="Times New Roman"/>
          <w:i/>
          <w:iCs/>
          <w:sz w:val="24"/>
          <w:szCs w:val="24"/>
        </w:rPr>
        <w:t xml:space="preserve"> </w:t>
      </w:r>
      <w:proofErr w:type="spellStart"/>
      <w:r w:rsidRPr="00F271E8">
        <w:rPr>
          <w:rFonts w:ascii="Times New Roman" w:eastAsia="Times New Roman" w:hAnsi="Times New Roman" w:cs="Times New Roman"/>
          <w:i/>
          <w:iCs/>
          <w:sz w:val="24"/>
          <w:szCs w:val="24"/>
        </w:rPr>
        <w:t>Vaspitanje</w:t>
      </w:r>
      <w:proofErr w:type="spellEnd"/>
      <w:r w:rsidRPr="00F271E8">
        <w:rPr>
          <w:rFonts w:ascii="Times New Roman" w:eastAsia="Times New Roman" w:hAnsi="Times New Roman" w:cs="Times New Roman"/>
          <w:sz w:val="24"/>
          <w:szCs w:val="24"/>
        </w:rPr>
        <w:t xml:space="preserve">, </w:t>
      </w:r>
      <w:r w:rsidRPr="00F271E8">
        <w:rPr>
          <w:rFonts w:ascii="Times New Roman" w:eastAsia="Times New Roman" w:hAnsi="Times New Roman" w:cs="Times New Roman"/>
          <w:i/>
          <w:iCs/>
          <w:sz w:val="24"/>
          <w:szCs w:val="24"/>
        </w:rPr>
        <w:t>73</w:t>
      </w:r>
      <w:r w:rsidRPr="00F271E8">
        <w:rPr>
          <w:rFonts w:ascii="Times New Roman" w:eastAsia="Times New Roman" w:hAnsi="Times New Roman" w:cs="Times New Roman"/>
          <w:sz w:val="24"/>
          <w:szCs w:val="24"/>
        </w:rPr>
        <w:t xml:space="preserve">(3), 345–362. </w:t>
      </w:r>
      <w:hyperlink r:id="rId11" w:history="1">
        <w:r w:rsidRPr="00F271E8">
          <w:rPr>
            <w:rStyle w:val="Hyperlink"/>
            <w:rFonts w:ascii="Times New Roman" w:eastAsia="Times New Roman" w:hAnsi="Times New Roman" w:cs="Times New Roman"/>
            <w:sz w:val="24"/>
            <w:szCs w:val="24"/>
          </w:rPr>
          <w:t>https://doi.org/10.5937/nasvas2403345a</w:t>
        </w:r>
      </w:hyperlink>
      <w:r w:rsidRPr="00F271E8">
        <w:rPr>
          <w:rFonts w:ascii="Times New Roman" w:eastAsia="Times New Roman" w:hAnsi="Times New Roman" w:cs="Times New Roman"/>
          <w:sz w:val="24"/>
          <w:szCs w:val="24"/>
        </w:rPr>
        <w:t xml:space="preserve"> </w:t>
      </w:r>
    </w:p>
    <w:p w14:paraId="66F80994" w14:textId="77777777" w:rsidR="00F51FCA" w:rsidRPr="00F271E8" w:rsidRDefault="00F51FCA" w:rsidP="008E6F33">
      <w:pPr>
        <w:spacing w:after="0" w:line="276" w:lineRule="auto"/>
        <w:jc w:val="both"/>
        <w:rPr>
          <w:rFonts w:ascii="Times New Roman" w:eastAsia="Times New Roman" w:hAnsi="Times New Roman" w:cs="Times New Roman"/>
          <w:sz w:val="24"/>
          <w:szCs w:val="24"/>
        </w:rPr>
      </w:pPr>
      <w:proofErr w:type="spellStart"/>
      <w:r w:rsidRPr="00F271E8">
        <w:rPr>
          <w:rFonts w:ascii="Times New Roman" w:eastAsia="Times New Roman" w:hAnsi="Times New Roman" w:cs="Times New Roman"/>
          <w:sz w:val="24"/>
          <w:szCs w:val="24"/>
        </w:rPr>
        <w:t>Apiles</w:t>
      </w:r>
      <w:proofErr w:type="spellEnd"/>
      <w:r w:rsidRPr="00F271E8">
        <w:rPr>
          <w:rFonts w:ascii="Times New Roman" w:eastAsia="Times New Roman" w:hAnsi="Times New Roman" w:cs="Times New Roman"/>
          <w:sz w:val="24"/>
          <w:szCs w:val="24"/>
        </w:rPr>
        <w:t xml:space="preserve">, V. (2025). Building reading classrooms: Insights from educational service </w:t>
      </w:r>
    </w:p>
    <w:p w14:paraId="549471EB" w14:textId="77777777" w:rsidR="00F51FCA" w:rsidRPr="00F271E8" w:rsidRDefault="00F51FCA" w:rsidP="008E6F33">
      <w:pPr>
        <w:spacing w:after="0" w:line="276" w:lineRule="auto"/>
        <w:ind w:left="360" w:firstLine="360"/>
        <w:jc w:val="both"/>
        <w:rPr>
          <w:rFonts w:ascii="Times New Roman" w:eastAsia="Times New Roman" w:hAnsi="Times New Roman" w:cs="Times New Roman"/>
          <w:i/>
          <w:iCs/>
          <w:sz w:val="24"/>
          <w:szCs w:val="24"/>
        </w:rPr>
      </w:pPr>
      <w:r w:rsidRPr="00F271E8">
        <w:rPr>
          <w:rFonts w:ascii="Times New Roman" w:eastAsia="Times New Roman" w:hAnsi="Times New Roman" w:cs="Times New Roman"/>
          <w:sz w:val="24"/>
          <w:szCs w:val="24"/>
        </w:rPr>
        <w:t xml:space="preserve">contracting schools in the Philippines. </w:t>
      </w:r>
      <w:r w:rsidRPr="00F271E8">
        <w:rPr>
          <w:rFonts w:ascii="Times New Roman" w:eastAsia="Times New Roman" w:hAnsi="Times New Roman" w:cs="Times New Roman"/>
          <w:i/>
          <w:iCs/>
          <w:sz w:val="24"/>
          <w:szCs w:val="24"/>
        </w:rPr>
        <w:t xml:space="preserve">International Journal of Educational </w:t>
      </w:r>
    </w:p>
    <w:p w14:paraId="5DE32793" w14:textId="77777777" w:rsidR="00F51FCA" w:rsidRPr="00F271E8" w:rsidRDefault="00F51FCA" w:rsidP="008E6F33">
      <w:pPr>
        <w:spacing w:after="0" w:line="276" w:lineRule="auto"/>
        <w:ind w:left="360" w:firstLine="360"/>
        <w:jc w:val="both"/>
        <w:rPr>
          <w:rFonts w:ascii="Times New Roman" w:eastAsia="Times New Roman" w:hAnsi="Times New Roman" w:cs="Times New Roman"/>
          <w:sz w:val="24"/>
          <w:szCs w:val="24"/>
        </w:rPr>
      </w:pPr>
      <w:r w:rsidRPr="00F271E8">
        <w:rPr>
          <w:rFonts w:ascii="Times New Roman" w:eastAsia="Times New Roman" w:hAnsi="Times New Roman" w:cs="Times New Roman"/>
          <w:i/>
          <w:iCs/>
          <w:sz w:val="24"/>
          <w:szCs w:val="24"/>
        </w:rPr>
        <w:t>Management and Development Studies</w:t>
      </w:r>
      <w:r w:rsidRPr="00F271E8">
        <w:rPr>
          <w:rFonts w:ascii="Times New Roman" w:eastAsia="Times New Roman" w:hAnsi="Times New Roman" w:cs="Times New Roman"/>
          <w:sz w:val="24"/>
          <w:szCs w:val="24"/>
        </w:rPr>
        <w:t xml:space="preserve">, </w:t>
      </w:r>
      <w:r w:rsidRPr="00F271E8">
        <w:rPr>
          <w:rFonts w:ascii="Times New Roman" w:eastAsia="Times New Roman" w:hAnsi="Times New Roman" w:cs="Times New Roman"/>
          <w:i/>
          <w:iCs/>
          <w:sz w:val="24"/>
          <w:szCs w:val="24"/>
        </w:rPr>
        <w:t>6</w:t>
      </w:r>
      <w:r w:rsidRPr="00F271E8">
        <w:rPr>
          <w:rFonts w:ascii="Times New Roman" w:eastAsia="Times New Roman" w:hAnsi="Times New Roman" w:cs="Times New Roman"/>
          <w:sz w:val="24"/>
          <w:szCs w:val="24"/>
        </w:rPr>
        <w:t xml:space="preserve">(1), 1–26. </w:t>
      </w:r>
    </w:p>
    <w:p w14:paraId="6E721F1F" w14:textId="77777777" w:rsidR="00F51FCA" w:rsidRPr="00F271E8" w:rsidRDefault="0003203B" w:rsidP="008E6F33">
      <w:pPr>
        <w:spacing w:after="0" w:line="276" w:lineRule="auto"/>
        <w:ind w:left="360" w:firstLine="360"/>
        <w:jc w:val="both"/>
        <w:rPr>
          <w:rStyle w:val="Hyperlink"/>
          <w:rFonts w:ascii="Times New Roman" w:eastAsia="Times New Roman" w:hAnsi="Times New Roman" w:cs="Times New Roman"/>
          <w:sz w:val="24"/>
          <w:szCs w:val="24"/>
        </w:rPr>
      </w:pPr>
      <w:hyperlink r:id="rId12" w:history="1">
        <w:r w:rsidR="00F51FCA" w:rsidRPr="00F271E8">
          <w:rPr>
            <w:rStyle w:val="Hyperlink"/>
            <w:rFonts w:ascii="Times New Roman" w:eastAsia="Times New Roman" w:hAnsi="Times New Roman" w:cs="Times New Roman"/>
            <w:sz w:val="24"/>
            <w:szCs w:val="24"/>
          </w:rPr>
          <w:t>https://doi.org/10.53378/ijemds.353142</w:t>
        </w:r>
      </w:hyperlink>
    </w:p>
    <w:p w14:paraId="2B20D79B" w14:textId="77777777" w:rsidR="00F51FCA" w:rsidRPr="00F271E8" w:rsidRDefault="00F51FCA" w:rsidP="008E6F33">
      <w:pPr>
        <w:spacing w:after="0" w:line="276" w:lineRule="auto"/>
        <w:jc w:val="both"/>
        <w:rPr>
          <w:rFonts w:ascii="Times New Roman" w:hAnsi="Times New Roman" w:cs="Times New Roman"/>
          <w:sz w:val="24"/>
          <w:szCs w:val="24"/>
        </w:rPr>
      </w:pPr>
      <w:r w:rsidRPr="00F271E8">
        <w:rPr>
          <w:rFonts w:ascii="Times New Roman" w:hAnsi="Times New Roman" w:cs="Times New Roman"/>
          <w:sz w:val="24"/>
          <w:szCs w:val="24"/>
        </w:rPr>
        <w:t xml:space="preserve">Badr, H. (2019). Exploring UAE Teachers' Attitude towards the Successful Implementation of </w:t>
      </w:r>
    </w:p>
    <w:p w14:paraId="25FC2C27" w14:textId="77777777" w:rsidR="00F51FCA" w:rsidRPr="00F271E8" w:rsidRDefault="00F51FCA" w:rsidP="008E6F33">
      <w:pPr>
        <w:spacing w:after="0" w:line="276" w:lineRule="auto"/>
        <w:ind w:left="360"/>
        <w:jc w:val="both"/>
        <w:rPr>
          <w:rFonts w:ascii="Times New Roman" w:hAnsi="Times New Roman" w:cs="Times New Roman"/>
          <w:sz w:val="24"/>
          <w:szCs w:val="24"/>
        </w:rPr>
      </w:pPr>
      <w:r w:rsidRPr="00F271E8">
        <w:rPr>
          <w:rFonts w:ascii="Times New Roman" w:hAnsi="Times New Roman" w:cs="Times New Roman"/>
          <w:sz w:val="24"/>
          <w:szCs w:val="24"/>
        </w:rPr>
        <w:t xml:space="preserve">the General Rules in the "School for All" Initiative. </w:t>
      </w:r>
      <w:r w:rsidRPr="00F271E8">
        <w:rPr>
          <w:rStyle w:val="Emphasis"/>
          <w:rFonts w:ascii="Times New Roman" w:hAnsi="Times New Roman" w:cs="Times New Roman"/>
          <w:sz w:val="24"/>
          <w:szCs w:val="24"/>
        </w:rPr>
        <w:t>Journal of Language Teaching and Research</w:t>
      </w:r>
      <w:r w:rsidRPr="00F271E8">
        <w:rPr>
          <w:rFonts w:ascii="Times New Roman" w:hAnsi="Times New Roman" w:cs="Times New Roman"/>
          <w:sz w:val="24"/>
          <w:szCs w:val="24"/>
        </w:rPr>
        <w:t xml:space="preserve">. 10(1). p 92-102. DOI-http//dx.doi.org/10.17507/jltr.1001.11 </w:t>
      </w:r>
    </w:p>
    <w:p w14:paraId="56369BA6" w14:textId="77777777" w:rsidR="00F51FCA" w:rsidRPr="00F271E8" w:rsidRDefault="00F51FCA" w:rsidP="008E6F33">
      <w:pPr>
        <w:spacing w:after="0" w:line="276" w:lineRule="auto"/>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Barnett, A. L., Connelly, V., &amp; Miller, B. (2020). The interaction of reading, </w:t>
      </w:r>
    </w:p>
    <w:p w14:paraId="07FE1416" w14:textId="77777777" w:rsidR="00F51FCA" w:rsidRDefault="00F51FCA" w:rsidP="008E6F33">
      <w:pPr>
        <w:spacing w:after="0" w:line="276" w:lineRule="auto"/>
        <w:ind w:left="720"/>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spelling and handwriting difficulties with writing development. </w:t>
      </w:r>
      <w:r w:rsidRPr="00F271E8">
        <w:rPr>
          <w:rFonts w:ascii="Times New Roman" w:eastAsia="Times New Roman" w:hAnsi="Times New Roman" w:cs="Times New Roman"/>
          <w:i/>
          <w:iCs/>
          <w:sz w:val="24"/>
          <w:szCs w:val="24"/>
        </w:rPr>
        <w:t>Journal of Learning Disabilities</w:t>
      </w:r>
      <w:r w:rsidRPr="00F271E8">
        <w:rPr>
          <w:rFonts w:ascii="Times New Roman" w:eastAsia="Times New Roman" w:hAnsi="Times New Roman" w:cs="Times New Roman"/>
          <w:sz w:val="24"/>
          <w:szCs w:val="24"/>
        </w:rPr>
        <w:t xml:space="preserve">, </w:t>
      </w:r>
      <w:r w:rsidRPr="00F271E8">
        <w:rPr>
          <w:rFonts w:ascii="Times New Roman" w:eastAsia="Times New Roman" w:hAnsi="Times New Roman" w:cs="Times New Roman"/>
          <w:i/>
          <w:iCs/>
          <w:sz w:val="24"/>
          <w:szCs w:val="24"/>
        </w:rPr>
        <w:t>53</w:t>
      </w:r>
      <w:r w:rsidRPr="00F271E8">
        <w:rPr>
          <w:rFonts w:ascii="Times New Roman" w:eastAsia="Times New Roman" w:hAnsi="Times New Roman" w:cs="Times New Roman"/>
          <w:sz w:val="24"/>
          <w:szCs w:val="24"/>
        </w:rPr>
        <w:t xml:space="preserve">(2), 92–95. </w:t>
      </w:r>
      <w:hyperlink r:id="rId13" w:history="1">
        <w:r w:rsidRPr="00F271E8">
          <w:rPr>
            <w:rStyle w:val="Hyperlink"/>
            <w:rFonts w:ascii="Times New Roman" w:eastAsia="Times New Roman" w:hAnsi="Times New Roman" w:cs="Times New Roman"/>
            <w:sz w:val="24"/>
            <w:szCs w:val="24"/>
          </w:rPr>
          <w:t>https://doi.org/10.1177/0022219419894565</w:t>
        </w:r>
      </w:hyperlink>
      <w:r w:rsidRPr="00F271E8">
        <w:rPr>
          <w:rFonts w:ascii="Times New Roman" w:eastAsia="Times New Roman" w:hAnsi="Times New Roman" w:cs="Times New Roman"/>
          <w:sz w:val="24"/>
          <w:szCs w:val="24"/>
        </w:rPr>
        <w:t xml:space="preserve"> </w:t>
      </w:r>
    </w:p>
    <w:p w14:paraId="39554F3B" w14:textId="77777777" w:rsidR="00F51FCA" w:rsidRDefault="00F51FCA" w:rsidP="008E6F33">
      <w:pPr>
        <w:spacing w:after="0" w:line="276" w:lineRule="auto"/>
        <w:jc w:val="both"/>
        <w:rPr>
          <w:rFonts w:ascii="Times New Roman" w:hAnsi="Times New Roman" w:cs="Times New Roman"/>
          <w:sz w:val="24"/>
          <w:szCs w:val="24"/>
        </w:rPr>
      </w:pPr>
      <w:r w:rsidRPr="00A26290">
        <w:rPr>
          <w:rFonts w:ascii="Times New Roman" w:hAnsi="Times New Roman" w:cs="Times New Roman"/>
          <w:sz w:val="24"/>
          <w:szCs w:val="24"/>
        </w:rPr>
        <w:t>Baze, K. A. (2023). The Impact of COVID-19</w:t>
      </w:r>
      <w:r>
        <w:rPr>
          <w:rFonts w:ascii="Times New Roman" w:hAnsi="Times New Roman" w:cs="Times New Roman"/>
          <w:sz w:val="24"/>
          <w:szCs w:val="24"/>
        </w:rPr>
        <w:t xml:space="preserve"> on Elementary School Students' </w:t>
      </w:r>
    </w:p>
    <w:p w14:paraId="18CD6FF7" w14:textId="77777777" w:rsidR="00F51FCA" w:rsidRPr="00A26290" w:rsidRDefault="00F51FCA" w:rsidP="008E6F33">
      <w:pPr>
        <w:spacing w:after="0" w:line="276" w:lineRule="auto"/>
        <w:ind w:left="720"/>
        <w:jc w:val="both"/>
        <w:rPr>
          <w:rFonts w:ascii="Times New Roman" w:hAnsi="Times New Roman" w:cs="Times New Roman"/>
          <w:sz w:val="24"/>
          <w:szCs w:val="24"/>
        </w:rPr>
      </w:pPr>
      <w:r w:rsidRPr="00A26290">
        <w:rPr>
          <w:rFonts w:ascii="Times New Roman" w:hAnsi="Times New Roman" w:cs="Times New Roman"/>
          <w:sz w:val="24"/>
          <w:szCs w:val="24"/>
        </w:rPr>
        <w:t xml:space="preserve">Academic Achievement. </w:t>
      </w:r>
      <w:r w:rsidRPr="00A26290">
        <w:rPr>
          <w:rStyle w:val="Emphasis"/>
          <w:rFonts w:ascii="Times New Roman" w:hAnsi="Times New Roman" w:cs="Times New Roman"/>
          <w:sz w:val="24"/>
          <w:szCs w:val="24"/>
        </w:rPr>
        <w:t>California State University, Monterey Bay</w:t>
      </w:r>
      <w:r w:rsidRPr="00A26290">
        <w:rPr>
          <w:rFonts w:ascii="Times New Roman" w:hAnsi="Times New Roman" w:cs="Times New Roman"/>
          <w:sz w:val="24"/>
          <w:szCs w:val="24"/>
        </w:rPr>
        <w:t xml:space="preserve">. </w:t>
      </w:r>
      <w:hyperlink r:id="rId14" w:history="1">
        <w:r w:rsidRPr="00A26290">
          <w:rPr>
            <w:rStyle w:val="Hyperlink"/>
            <w:rFonts w:ascii="Times New Roman" w:hAnsi="Times New Roman" w:cs="Times New Roman"/>
            <w:sz w:val="24"/>
            <w:szCs w:val="24"/>
          </w:rPr>
          <w:t>https://digitalcommons.csumb.edu/cgi/viewcontent.cgi?article=2668&amp;context=caps_thes_all</w:t>
        </w:r>
      </w:hyperlink>
      <w:r w:rsidRPr="00A26290">
        <w:rPr>
          <w:rFonts w:ascii="Times New Roman" w:hAnsi="Times New Roman" w:cs="Times New Roman"/>
          <w:sz w:val="24"/>
          <w:szCs w:val="24"/>
        </w:rPr>
        <w:t xml:space="preserve"> </w:t>
      </w:r>
    </w:p>
    <w:p w14:paraId="1C4D0EEE" w14:textId="77777777" w:rsidR="00F51FCA" w:rsidRPr="00F271E8" w:rsidRDefault="00F51FCA" w:rsidP="008E6F33">
      <w:pPr>
        <w:spacing w:after="0" w:line="276" w:lineRule="auto"/>
        <w:jc w:val="both"/>
        <w:rPr>
          <w:rFonts w:ascii="Times New Roman" w:eastAsia="Times New Roman" w:hAnsi="Times New Roman" w:cs="Times New Roman"/>
          <w:sz w:val="24"/>
          <w:szCs w:val="24"/>
        </w:rPr>
      </w:pPr>
      <w:proofErr w:type="spellStart"/>
      <w:r w:rsidRPr="00F271E8">
        <w:rPr>
          <w:rFonts w:ascii="Times New Roman" w:eastAsia="Times New Roman" w:hAnsi="Times New Roman" w:cs="Times New Roman"/>
          <w:sz w:val="24"/>
          <w:szCs w:val="24"/>
        </w:rPr>
        <w:t>Begeny</w:t>
      </w:r>
      <w:proofErr w:type="spellEnd"/>
      <w:r w:rsidRPr="00F271E8">
        <w:rPr>
          <w:rFonts w:ascii="Times New Roman" w:eastAsia="Times New Roman" w:hAnsi="Times New Roman" w:cs="Times New Roman"/>
          <w:sz w:val="24"/>
          <w:szCs w:val="24"/>
        </w:rPr>
        <w:t xml:space="preserve">, J. C., Newson, N. K., Davidson, F. L., O’Neal, C., &amp; Durling, J. M. </w:t>
      </w:r>
    </w:p>
    <w:p w14:paraId="53427CC7" w14:textId="77777777" w:rsidR="00F51FCA" w:rsidRPr="00F271E8" w:rsidRDefault="00F51FCA" w:rsidP="008E6F33">
      <w:pPr>
        <w:spacing w:after="0" w:line="276" w:lineRule="auto"/>
        <w:ind w:left="720"/>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(2023). </w:t>
      </w:r>
      <w:r w:rsidRPr="00F271E8">
        <w:rPr>
          <w:rFonts w:ascii="Times New Roman" w:eastAsia="Times New Roman" w:hAnsi="Times New Roman" w:cs="Times New Roman"/>
          <w:iCs/>
          <w:sz w:val="24"/>
          <w:szCs w:val="24"/>
        </w:rPr>
        <w:t>Helping Early Literacy with Practice Strategies (HELPS) Program</w:t>
      </w:r>
      <w:r w:rsidRPr="00F271E8">
        <w:rPr>
          <w:rFonts w:ascii="Times New Roman" w:eastAsia="Times New Roman" w:hAnsi="Times New Roman" w:cs="Times New Roman"/>
          <w:sz w:val="24"/>
          <w:szCs w:val="24"/>
        </w:rPr>
        <w:t xml:space="preserve"> (pp. 108–135). </w:t>
      </w:r>
      <w:r w:rsidRPr="00F271E8">
        <w:rPr>
          <w:rFonts w:ascii="Times New Roman" w:eastAsia="Times New Roman" w:hAnsi="Times New Roman" w:cs="Times New Roman"/>
          <w:i/>
          <w:sz w:val="24"/>
          <w:szCs w:val="24"/>
        </w:rPr>
        <w:t>Informa</w:t>
      </w:r>
      <w:r w:rsidRPr="00F271E8">
        <w:rPr>
          <w:rFonts w:ascii="Times New Roman" w:eastAsia="Times New Roman" w:hAnsi="Times New Roman" w:cs="Times New Roman"/>
          <w:sz w:val="24"/>
          <w:szCs w:val="24"/>
        </w:rPr>
        <w:t xml:space="preserve">. </w:t>
      </w:r>
      <w:hyperlink r:id="rId15" w:history="1">
        <w:r w:rsidRPr="00F271E8">
          <w:rPr>
            <w:rStyle w:val="Hyperlink"/>
            <w:rFonts w:ascii="Times New Roman" w:eastAsia="Times New Roman" w:hAnsi="Times New Roman" w:cs="Times New Roman"/>
            <w:sz w:val="24"/>
            <w:szCs w:val="24"/>
          </w:rPr>
          <w:t>https://doi.org/10.4324/9781003275749-6</w:t>
        </w:r>
      </w:hyperlink>
    </w:p>
    <w:p w14:paraId="38B9C09A" w14:textId="77777777" w:rsidR="00F51FCA" w:rsidRPr="00F271E8" w:rsidRDefault="00F51FCA" w:rsidP="008E6F33">
      <w:pPr>
        <w:spacing w:after="0" w:line="276" w:lineRule="auto"/>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Bessie, Y. R., &amp; Rahayu, G. D. S. (2023). The Impact of Reading Fluency on </w:t>
      </w:r>
    </w:p>
    <w:p w14:paraId="491E9369" w14:textId="77777777" w:rsidR="00F51FCA" w:rsidRPr="00F271E8" w:rsidRDefault="00F51FCA" w:rsidP="008E6F33">
      <w:pPr>
        <w:spacing w:after="0" w:line="276" w:lineRule="auto"/>
        <w:ind w:left="720"/>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College Performance. </w:t>
      </w:r>
      <w:r w:rsidRPr="00F271E8">
        <w:rPr>
          <w:rFonts w:ascii="Times New Roman" w:eastAsia="Times New Roman" w:hAnsi="Times New Roman" w:cs="Times New Roman"/>
          <w:i/>
          <w:iCs/>
          <w:sz w:val="24"/>
          <w:szCs w:val="24"/>
        </w:rPr>
        <w:t>International Research-Based Education Journal</w:t>
      </w:r>
      <w:r w:rsidRPr="00F271E8">
        <w:rPr>
          <w:rFonts w:ascii="Times New Roman" w:eastAsia="Times New Roman" w:hAnsi="Times New Roman" w:cs="Times New Roman"/>
          <w:sz w:val="24"/>
          <w:szCs w:val="24"/>
        </w:rPr>
        <w:t xml:space="preserve">, </w:t>
      </w:r>
      <w:r w:rsidRPr="00F271E8">
        <w:rPr>
          <w:rFonts w:ascii="Times New Roman" w:eastAsia="Times New Roman" w:hAnsi="Times New Roman" w:cs="Times New Roman"/>
          <w:i/>
          <w:iCs/>
          <w:sz w:val="24"/>
          <w:szCs w:val="24"/>
        </w:rPr>
        <w:t>5</w:t>
      </w:r>
      <w:r w:rsidRPr="00F271E8">
        <w:rPr>
          <w:rFonts w:ascii="Times New Roman" w:eastAsia="Times New Roman" w:hAnsi="Times New Roman" w:cs="Times New Roman"/>
          <w:sz w:val="24"/>
          <w:szCs w:val="24"/>
        </w:rPr>
        <w:t xml:space="preserve">(2), 287. </w:t>
      </w:r>
      <w:hyperlink r:id="rId16" w:history="1">
        <w:r w:rsidRPr="00F271E8">
          <w:rPr>
            <w:rStyle w:val="Hyperlink"/>
            <w:rFonts w:ascii="Times New Roman" w:eastAsia="Times New Roman" w:hAnsi="Times New Roman" w:cs="Times New Roman"/>
            <w:sz w:val="24"/>
            <w:szCs w:val="24"/>
          </w:rPr>
          <w:t>https://doi.org/10.17977/um043v5i2p287-292</w:t>
        </w:r>
      </w:hyperlink>
      <w:r w:rsidRPr="00F271E8">
        <w:rPr>
          <w:rFonts w:ascii="Times New Roman" w:eastAsia="Times New Roman" w:hAnsi="Times New Roman" w:cs="Times New Roman"/>
          <w:sz w:val="24"/>
          <w:szCs w:val="24"/>
        </w:rPr>
        <w:t xml:space="preserve"> </w:t>
      </w:r>
    </w:p>
    <w:p w14:paraId="22A0D87F" w14:textId="77777777" w:rsidR="008E6F33" w:rsidRDefault="008E6F33" w:rsidP="008E6F33">
      <w:pPr>
        <w:spacing w:after="0" w:line="276" w:lineRule="auto"/>
        <w:jc w:val="both"/>
        <w:rPr>
          <w:rFonts w:ascii="Times New Roman" w:eastAsia="Times New Roman" w:hAnsi="Times New Roman" w:cs="Times New Roman"/>
          <w:sz w:val="24"/>
          <w:szCs w:val="24"/>
        </w:rPr>
      </w:pPr>
    </w:p>
    <w:p w14:paraId="3509F737" w14:textId="12495725" w:rsidR="00F51FCA" w:rsidRPr="00F271E8" w:rsidRDefault="00F51FCA" w:rsidP="008E6F33">
      <w:pPr>
        <w:spacing w:after="0" w:line="276" w:lineRule="auto"/>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Burgoyne, K., Witteveen, K., Tolan, A., Malone, S. A., &amp; Hulme, C. (2017). </w:t>
      </w:r>
    </w:p>
    <w:p w14:paraId="5A5DCB2D" w14:textId="77777777" w:rsidR="00F51FCA" w:rsidRPr="00F271E8" w:rsidRDefault="00F51FCA" w:rsidP="008E6F33">
      <w:pPr>
        <w:spacing w:after="0" w:line="276" w:lineRule="auto"/>
        <w:ind w:left="720"/>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Pattern Understanding: Relationships With Arithmetic and Reading Development. </w:t>
      </w:r>
      <w:r w:rsidRPr="00F271E8">
        <w:rPr>
          <w:rFonts w:ascii="Times New Roman" w:eastAsia="Times New Roman" w:hAnsi="Times New Roman" w:cs="Times New Roman"/>
          <w:i/>
          <w:iCs/>
          <w:sz w:val="24"/>
          <w:szCs w:val="24"/>
        </w:rPr>
        <w:t>Child Development Perspectives</w:t>
      </w:r>
      <w:r w:rsidRPr="00F271E8">
        <w:rPr>
          <w:rFonts w:ascii="Times New Roman" w:eastAsia="Times New Roman" w:hAnsi="Times New Roman" w:cs="Times New Roman"/>
          <w:sz w:val="24"/>
          <w:szCs w:val="24"/>
        </w:rPr>
        <w:t xml:space="preserve">, </w:t>
      </w:r>
      <w:r w:rsidRPr="00F271E8">
        <w:rPr>
          <w:rFonts w:ascii="Times New Roman" w:eastAsia="Times New Roman" w:hAnsi="Times New Roman" w:cs="Times New Roman"/>
          <w:i/>
          <w:iCs/>
          <w:sz w:val="24"/>
          <w:szCs w:val="24"/>
        </w:rPr>
        <w:t>11</w:t>
      </w:r>
      <w:r w:rsidRPr="00F271E8">
        <w:rPr>
          <w:rFonts w:ascii="Times New Roman" w:eastAsia="Times New Roman" w:hAnsi="Times New Roman" w:cs="Times New Roman"/>
          <w:sz w:val="24"/>
          <w:szCs w:val="24"/>
        </w:rPr>
        <w:t xml:space="preserve">(4), 239–244. </w:t>
      </w:r>
      <w:hyperlink r:id="rId17" w:history="1">
        <w:r w:rsidRPr="00F271E8">
          <w:rPr>
            <w:rStyle w:val="Hyperlink"/>
            <w:rFonts w:ascii="Times New Roman" w:eastAsia="Times New Roman" w:hAnsi="Times New Roman" w:cs="Times New Roman"/>
            <w:sz w:val="24"/>
            <w:szCs w:val="24"/>
          </w:rPr>
          <w:t>https://doi.org/10.1111/CDEP.12240</w:t>
        </w:r>
      </w:hyperlink>
      <w:r w:rsidRPr="00F271E8">
        <w:rPr>
          <w:rFonts w:ascii="Times New Roman" w:eastAsia="Times New Roman" w:hAnsi="Times New Roman" w:cs="Times New Roman"/>
          <w:sz w:val="24"/>
          <w:szCs w:val="24"/>
        </w:rPr>
        <w:t xml:space="preserve"> </w:t>
      </w:r>
    </w:p>
    <w:p w14:paraId="02C3ECEA" w14:textId="77777777" w:rsidR="00F51FCA" w:rsidRPr="00F271E8" w:rsidRDefault="00F51FCA" w:rsidP="008E6F33">
      <w:pPr>
        <w:spacing w:after="0" w:line="276" w:lineRule="auto"/>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Chandra, R. (2024). Foundational Learning: Unearthing Key Issues and Redressal. </w:t>
      </w:r>
    </w:p>
    <w:p w14:paraId="31647505" w14:textId="77777777" w:rsidR="00F51FCA" w:rsidRPr="00F271E8" w:rsidRDefault="00F51FCA" w:rsidP="008E6F33">
      <w:pPr>
        <w:spacing w:after="0" w:line="276" w:lineRule="auto"/>
        <w:ind w:firstLine="720"/>
        <w:jc w:val="both"/>
        <w:rPr>
          <w:rFonts w:ascii="Times New Roman" w:eastAsia="Times New Roman" w:hAnsi="Times New Roman" w:cs="Times New Roman"/>
          <w:sz w:val="24"/>
          <w:szCs w:val="24"/>
        </w:rPr>
      </w:pPr>
      <w:r w:rsidRPr="00F271E8">
        <w:rPr>
          <w:rFonts w:ascii="Times New Roman" w:eastAsia="Times New Roman" w:hAnsi="Times New Roman" w:cs="Times New Roman"/>
          <w:i/>
          <w:iCs/>
          <w:sz w:val="24"/>
          <w:szCs w:val="24"/>
        </w:rPr>
        <w:t>International Journal of Education</w:t>
      </w:r>
      <w:r w:rsidRPr="00F271E8">
        <w:rPr>
          <w:rFonts w:ascii="Times New Roman" w:eastAsia="Times New Roman" w:hAnsi="Times New Roman" w:cs="Times New Roman"/>
          <w:sz w:val="24"/>
          <w:szCs w:val="24"/>
        </w:rPr>
        <w:t xml:space="preserve">. </w:t>
      </w:r>
      <w:hyperlink r:id="rId18" w:history="1">
        <w:r w:rsidRPr="00F271E8">
          <w:rPr>
            <w:rStyle w:val="Hyperlink"/>
            <w:rFonts w:ascii="Times New Roman" w:eastAsia="Times New Roman" w:hAnsi="Times New Roman" w:cs="Times New Roman"/>
            <w:sz w:val="24"/>
            <w:szCs w:val="24"/>
          </w:rPr>
          <w:t>https://doi.org/10.5296/ije.v16i1.22089</w:t>
        </w:r>
      </w:hyperlink>
    </w:p>
    <w:p w14:paraId="75EA1A81" w14:textId="77777777" w:rsidR="00F51FCA" w:rsidRPr="00F271E8" w:rsidRDefault="00F51FCA" w:rsidP="008E6F33">
      <w:pPr>
        <w:spacing w:after="0" w:line="276" w:lineRule="auto"/>
        <w:jc w:val="both"/>
        <w:rPr>
          <w:rFonts w:ascii="Times New Roman" w:eastAsia="Times New Roman" w:hAnsi="Times New Roman" w:cs="Times New Roman"/>
          <w:iCs/>
          <w:sz w:val="24"/>
          <w:szCs w:val="24"/>
        </w:rPr>
      </w:pPr>
      <w:r w:rsidRPr="00F271E8">
        <w:rPr>
          <w:rFonts w:ascii="Times New Roman" w:eastAsia="Times New Roman" w:hAnsi="Times New Roman" w:cs="Times New Roman"/>
          <w:sz w:val="24"/>
          <w:szCs w:val="24"/>
        </w:rPr>
        <w:t xml:space="preserve">Cheung, P., </w:t>
      </w:r>
      <w:proofErr w:type="spellStart"/>
      <w:r w:rsidRPr="00F271E8">
        <w:rPr>
          <w:rFonts w:ascii="Times New Roman" w:eastAsia="Times New Roman" w:hAnsi="Times New Roman" w:cs="Times New Roman"/>
          <w:sz w:val="24"/>
          <w:szCs w:val="24"/>
        </w:rPr>
        <w:t>Múñez</w:t>
      </w:r>
      <w:proofErr w:type="spellEnd"/>
      <w:r w:rsidRPr="00F271E8">
        <w:rPr>
          <w:rFonts w:ascii="Times New Roman" w:eastAsia="Times New Roman" w:hAnsi="Times New Roman" w:cs="Times New Roman"/>
          <w:sz w:val="24"/>
          <w:szCs w:val="24"/>
        </w:rPr>
        <w:t xml:space="preserve">, D., Ng, E. L., </w:t>
      </w:r>
      <w:proofErr w:type="spellStart"/>
      <w:r w:rsidRPr="00F271E8">
        <w:rPr>
          <w:rFonts w:ascii="Times New Roman" w:eastAsia="Times New Roman" w:hAnsi="Times New Roman" w:cs="Times New Roman"/>
          <w:sz w:val="24"/>
          <w:szCs w:val="24"/>
        </w:rPr>
        <w:t>Khng</w:t>
      </w:r>
      <w:proofErr w:type="spellEnd"/>
      <w:r w:rsidRPr="00F271E8">
        <w:rPr>
          <w:rFonts w:ascii="Times New Roman" w:eastAsia="Times New Roman" w:hAnsi="Times New Roman" w:cs="Times New Roman"/>
          <w:sz w:val="24"/>
          <w:szCs w:val="24"/>
        </w:rPr>
        <w:t xml:space="preserve">, K. H., &amp; Bull, R. (2024). </w:t>
      </w:r>
      <w:r w:rsidRPr="00F271E8">
        <w:rPr>
          <w:rFonts w:ascii="Times New Roman" w:eastAsia="Times New Roman" w:hAnsi="Times New Roman" w:cs="Times New Roman"/>
          <w:iCs/>
          <w:sz w:val="24"/>
          <w:szCs w:val="24"/>
        </w:rPr>
        <w:t xml:space="preserve">The </w:t>
      </w:r>
    </w:p>
    <w:p w14:paraId="3107C7F7" w14:textId="77777777" w:rsidR="00F51FCA" w:rsidRPr="00F271E8" w:rsidRDefault="00F51FCA" w:rsidP="008E6F33">
      <w:pPr>
        <w:spacing w:after="0" w:line="276" w:lineRule="auto"/>
        <w:ind w:left="720"/>
        <w:jc w:val="both"/>
        <w:rPr>
          <w:rFonts w:ascii="Times New Roman" w:eastAsia="Times New Roman" w:hAnsi="Times New Roman" w:cs="Times New Roman"/>
          <w:iCs/>
          <w:sz w:val="24"/>
          <w:szCs w:val="24"/>
        </w:rPr>
      </w:pPr>
      <w:r w:rsidRPr="00F271E8">
        <w:rPr>
          <w:rFonts w:ascii="Times New Roman" w:eastAsia="Times New Roman" w:hAnsi="Times New Roman" w:cs="Times New Roman"/>
          <w:iCs/>
          <w:sz w:val="24"/>
          <w:szCs w:val="24"/>
        </w:rPr>
        <w:t>development of early arithmetic skills: What, when, and how?</w:t>
      </w:r>
      <w:r w:rsidRPr="00F271E8">
        <w:rPr>
          <w:rFonts w:ascii="Times New Roman" w:eastAsia="Times New Roman" w:hAnsi="Times New Roman" w:cs="Times New Roman"/>
          <w:sz w:val="24"/>
          <w:szCs w:val="24"/>
        </w:rPr>
        <w:t xml:space="preserve"> </w:t>
      </w:r>
      <w:hyperlink r:id="rId19" w:history="1">
        <w:r w:rsidRPr="00F271E8">
          <w:rPr>
            <w:rStyle w:val="Hyperlink"/>
            <w:rFonts w:ascii="Times New Roman" w:eastAsia="Times New Roman" w:hAnsi="Times New Roman" w:cs="Times New Roman"/>
            <w:sz w:val="24"/>
            <w:szCs w:val="24"/>
          </w:rPr>
          <w:t>https://doi.org/10.31219/osf.io/y4ka8</w:t>
        </w:r>
      </w:hyperlink>
      <w:r w:rsidRPr="00F271E8">
        <w:rPr>
          <w:rFonts w:ascii="Times New Roman" w:eastAsia="Times New Roman" w:hAnsi="Times New Roman" w:cs="Times New Roman"/>
          <w:sz w:val="24"/>
          <w:szCs w:val="24"/>
        </w:rPr>
        <w:t xml:space="preserve"> </w:t>
      </w:r>
    </w:p>
    <w:p w14:paraId="128F2760" w14:textId="77777777" w:rsidR="00F51FCA" w:rsidRPr="00F271E8" w:rsidRDefault="00F51FCA" w:rsidP="008E6F33">
      <w:pPr>
        <w:spacing w:after="0" w:line="276" w:lineRule="auto"/>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Corpuz, J. M. M., Morales, A., Clarin, A. S., </w:t>
      </w:r>
      <w:proofErr w:type="spellStart"/>
      <w:r w:rsidRPr="00F271E8">
        <w:rPr>
          <w:rFonts w:ascii="Times New Roman" w:eastAsia="Times New Roman" w:hAnsi="Times New Roman" w:cs="Times New Roman"/>
          <w:sz w:val="24"/>
          <w:szCs w:val="24"/>
        </w:rPr>
        <w:t>Dionio</w:t>
      </w:r>
      <w:proofErr w:type="spellEnd"/>
      <w:r w:rsidRPr="00F271E8">
        <w:rPr>
          <w:rFonts w:ascii="Times New Roman" w:eastAsia="Times New Roman" w:hAnsi="Times New Roman" w:cs="Times New Roman"/>
          <w:sz w:val="24"/>
          <w:szCs w:val="24"/>
        </w:rPr>
        <w:t xml:space="preserve">, B. B., &amp; Cocolan, J. V. </w:t>
      </w:r>
    </w:p>
    <w:p w14:paraId="18E63CC8" w14:textId="77777777" w:rsidR="00F51FCA" w:rsidRPr="00F271E8" w:rsidRDefault="00F51FCA" w:rsidP="008E6F33">
      <w:pPr>
        <w:spacing w:after="0" w:line="276" w:lineRule="auto"/>
        <w:ind w:left="720"/>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(2024). Students’ Vocabulary Skills in Relation to their Reading Comprehension in Language Literature. </w:t>
      </w:r>
      <w:r w:rsidRPr="00F271E8">
        <w:rPr>
          <w:rFonts w:ascii="Times New Roman" w:eastAsia="Times New Roman" w:hAnsi="Times New Roman" w:cs="Times New Roman"/>
          <w:i/>
          <w:iCs/>
          <w:sz w:val="24"/>
          <w:szCs w:val="24"/>
        </w:rPr>
        <w:t>International Journal of Research and Innovation in Social Science</w:t>
      </w:r>
      <w:r w:rsidRPr="00F271E8">
        <w:rPr>
          <w:rFonts w:ascii="Times New Roman" w:eastAsia="Times New Roman" w:hAnsi="Times New Roman" w:cs="Times New Roman"/>
          <w:sz w:val="24"/>
          <w:szCs w:val="24"/>
        </w:rPr>
        <w:t xml:space="preserve">, </w:t>
      </w:r>
      <w:r w:rsidRPr="00F271E8">
        <w:rPr>
          <w:rFonts w:ascii="Times New Roman" w:eastAsia="Times New Roman" w:hAnsi="Times New Roman" w:cs="Times New Roman"/>
          <w:i/>
          <w:iCs/>
          <w:sz w:val="24"/>
          <w:szCs w:val="24"/>
        </w:rPr>
        <w:t>VIII</w:t>
      </w:r>
      <w:r w:rsidRPr="00F271E8">
        <w:rPr>
          <w:rFonts w:ascii="Times New Roman" w:eastAsia="Times New Roman" w:hAnsi="Times New Roman" w:cs="Times New Roman"/>
          <w:sz w:val="24"/>
          <w:szCs w:val="24"/>
        </w:rPr>
        <w:t xml:space="preserve">(X), 2137–2150. </w:t>
      </w:r>
      <w:hyperlink r:id="rId20" w:history="1">
        <w:r w:rsidRPr="00F271E8">
          <w:rPr>
            <w:rStyle w:val="Hyperlink"/>
            <w:rFonts w:ascii="Times New Roman" w:eastAsia="Times New Roman" w:hAnsi="Times New Roman" w:cs="Times New Roman"/>
            <w:sz w:val="24"/>
            <w:szCs w:val="24"/>
          </w:rPr>
          <w:t>https://doi.org/10.47772/ijriss.2024.8100183</w:t>
        </w:r>
      </w:hyperlink>
      <w:r w:rsidRPr="00F271E8">
        <w:rPr>
          <w:rFonts w:ascii="Times New Roman" w:eastAsia="Times New Roman" w:hAnsi="Times New Roman" w:cs="Times New Roman"/>
          <w:sz w:val="24"/>
          <w:szCs w:val="24"/>
        </w:rPr>
        <w:t xml:space="preserve"> </w:t>
      </w:r>
    </w:p>
    <w:p w14:paraId="01B9B5FE" w14:textId="36FB3B2B" w:rsidR="00F51FCA" w:rsidRPr="00F271E8" w:rsidRDefault="00F51FCA" w:rsidP="008E6F33">
      <w:pPr>
        <w:spacing w:after="0" w:line="276" w:lineRule="auto"/>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Crawford, M. J., Raheel, N., </w:t>
      </w:r>
      <w:proofErr w:type="spellStart"/>
      <w:r w:rsidRPr="00F271E8">
        <w:rPr>
          <w:rFonts w:ascii="Times New Roman" w:eastAsia="Times New Roman" w:hAnsi="Times New Roman" w:cs="Times New Roman"/>
          <w:sz w:val="24"/>
          <w:szCs w:val="24"/>
        </w:rPr>
        <w:t>Korochkina</w:t>
      </w:r>
      <w:proofErr w:type="spellEnd"/>
      <w:r w:rsidRPr="00F271E8">
        <w:rPr>
          <w:rFonts w:ascii="Times New Roman" w:eastAsia="Times New Roman" w:hAnsi="Times New Roman" w:cs="Times New Roman"/>
          <w:sz w:val="24"/>
          <w:szCs w:val="24"/>
        </w:rPr>
        <w:t xml:space="preserve">, M., &amp; </w:t>
      </w:r>
      <w:proofErr w:type="spellStart"/>
      <w:r w:rsidRPr="00F271E8">
        <w:rPr>
          <w:rFonts w:ascii="Times New Roman" w:eastAsia="Times New Roman" w:hAnsi="Times New Roman" w:cs="Times New Roman"/>
          <w:sz w:val="24"/>
          <w:szCs w:val="24"/>
        </w:rPr>
        <w:t>Rastle</w:t>
      </w:r>
      <w:proofErr w:type="spellEnd"/>
      <w:r w:rsidRPr="00F271E8">
        <w:rPr>
          <w:rFonts w:ascii="Times New Roman" w:eastAsia="Times New Roman" w:hAnsi="Times New Roman" w:cs="Times New Roman"/>
          <w:sz w:val="24"/>
          <w:szCs w:val="24"/>
        </w:rPr>
        <w:t xml:space="preserve">, K. (2024). Inadequate </w:t>
      </w:r>
    </w:p>
    <w:p w14:paraId="4C878DAA" w14:textId="77777777" w:rsidR="00F51FCA" w:rsidRDefault="00F51FCA" w:rsidP="008E6F33">
      <w:pPr>
        <w:spacing w:after="0" w:line="276" w:lineRule="auto"/>
        <w:ind w:left="720"/>
        <w:jc w:val="both"/>
      </w:pPr>
      <w:r w:rsidRPr="00F271E8">
        <w:rPr>
          <w:rFonts w:ascii="Times New Roman" w:eastAsia="Times New Roman" w:hAnsi="Times New Roman" w:cs="Times New Roman"/>
          <w:sz w:val="24"/>
          <w:szCs w:val="24"/>
        </w:rPr>
        <w:t xml:space="preserve">foundational decoding skills constrain global literacy goals for pupils in low- and middle-income countries. </w:t>
      </w:r>
      <w:r w:rsidRPr="00F271E8">
        <w:rPr>
          <w:rFonts w:ascii="Times New Roman" w:eastAsia="Times New Roman" w:hAnsi="Times New Roman" w:cs="Times New Roman"/>
          <w:i/>
          <w:iCs/>
          <w:sz w:val="24"/>
          <w:szCs w:val="24"/>
        </w:rPr>
        <w:t>Nature Human Behaviour</w:t>
      </w:r>
      <w:r w:rsidRPr="00F271E8">
        <w:rPr>
          <w:rFonts w:ascii="Times New Roman" w:eastAsia="Times New Roman" w:hAnsi="Times New Roman" w:cs="Times New Roman"/>
          <w:sz w:val="24"/>
          <w:szCs w:val="24"/>
        </w:rPr>
        <w:t xml:space="preserve">. </w:t>
      </w:r>
      <w:hyperlink r:id="rId21" w:history="1">
        <w:r w:rsidRPr="00F271E8">
          <w:rPr>
            <w:rStyle w:val="Hyperlink"/>
            <w:rFonts w:ascii="Times New Roman" w:eastAsia="Times New Roman" w:hAnsi="Times New Roman" w:cs="Times New Roman"/>
            <w:sz w:val="24"/>
            <w:szCs w:val="24"/>
          </w:rPr>
          <w:t>https://doi.org/10.1038/s41562-024-02028-x</w:t>
        </w:r>
      </w:hyperlink>
    </w:p>
    <w:p w14:paraId="2AB493C7" w14:textId="77777777" w:rsidR="00F51FCA" w:rsidRPr="00F271E8" w:rsidRDefault="00F51FCA" w:rsidP="008E6F33">
      <w:pPr>
        <w:spacing w:after="0" w:line="276" w:lineRule="auto"/>
        <w:jc w:val="both"/>
        <w:rPr>
          <w:rFonts w:ascii="Times New Roman" w:hAnsi="Times New Roman" w:cs="Times New Roman"/>
          <w:color w:val="000000" w:themeColor="text1"/>
          <w:sz w:val="24"/>
          <w:szCs w:val="24"/>
        </w:rPr>
      </w:pPr>
      <w:r w:rsidRPr="00F271E8">
        <w:rPr>
          <w:rFonts w:ascii="Times New Roman" w:hAnsi="Times New Roman" w:cs="Times New Roman"/>
          <w:color w:val="000000" w:themeColor="text1"/>
          <w:sz w:val="24"/>
          <w:szCs w:val="24"/>
        </w:rPr>
        <w:t xml:space="preserve">El-Emadi, A. A., Said, Z., &amp; Friesen, H. L. (2019). Teaching style differences between male </w:t>
      </w:r>
    </w:p>
    <w:p w14:paraId="6C9608CA" w14:textId="77777777" w:rsidR="00F51FCA" w:rsidRPr="00F271E8" w:rsidRDefault="00F51FCA" w:rsidP="008E6F33">
      <w:pPr>
        <w:spacing w:after="0" w:line="276" w:lineRule="auto"/>
        <w:ind w:left="720"/>
        <w:jc w:val="both"/>
        <w:rPr>
          <w:rFonts w:ascii="Times New Roman" w:hAnsi="Times New Roman" w:cs="Times New Roman"/>
          <w:color w:val="000000" w:themeColor="text1"/>
          <w:sz w:val="24"/>
          <w:szCs w:val="24"/>
        </w:rPr>
      </w:pPr>
      <w:r w:rsidRPr="00F271E8">
        <w:rPr>
          <w:rFonts w:ascii="Times New Roman" w:hAnsi="Times New Roman" w:cs="Times New Roman"/>
          <w:color w:val="000000" w:themeColor="text1"/>
          <w:sz w:val="24"/>
          <w:szCs w:val="24"/>
        </w:rPr>
        <w:t xml:space="preserve">and female science teachers in Qatari schools: Possible impact on student achievement. </w:t>
      </w:r>
      <w:r w:rsidRPr="00F271E8">
        <w:rPr>
          <w:rStyle w:val="Emphasis"/>
          <w:rFonts w:ascii="Times New Roman" w:hAnsi="Times New Roman" w:cs="Times New Roman"/>
          <w:color w:val="000000" w:themeColor="text1"/>
          <w:sz w:val="24"/>
          <w:szCs w:val="24"/>
        </w:rPr>
        <w:t>EURASIA Journal of Mathematics, Science and Technology Education, 15</w:t>
      </w:r>
      <w:r w:rsidRPr="00F271E8">
        <w:rPr>
          <w:rFonts w:ascii="Times New Roman" w:hAnsi="Times New Roman" w:cs="Times New Roman"/>
          <w:color w:val="000000" w:themeColor="text1"/>
          <w:sz w:val="24"/>
          <w:szCs w:val="24"/>
        </w:rPr>
        <w:t xml:space="preserve">(12), em1800. </w:t>
      </w:r>
      <w:hyperlink r:id="rId22" w:tgtFrame="_new" w:history="1">
        <w:r w:rsidRPr="00F271E8">
          <w:rPr>
            <w:rStyle w:val="Hyperlink"/>
            <w:rFonts w:ascii="Times New Roman" w:hAnsi="Times New Roman" w:cs="Times New Roman"/>
            <w:color w:val="000000" w:themeColor="text1"/>
            <w:sz w:val="24"/>
            <w:szCs w:val="24"/>
          </w:rPr>
          <w:t>https://doi.org/10.29333/ejmste/109236</w:t>
        </w:r>
      </w:hyperlink>
    </w:p>
    <w:p w14:paraId="49F0EF48" w14:textId="77777777" w:rsidR="00F51FCA" w:rsidRPr="00F271E8" w:rsidRDefault="00F51FCA" w:rsidP="008E6F33">
      <w:pPr>
        <w:spacing w:after="0" w:line="276" w:lineRule="auto"/>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Farrow, J., Hindman, A. H., &amp; Wasik, B. A. (2024). Exploring Relations between </w:t>
      </w:r>
    </w:p>
    <w:p w14:paraId="3B188289" w14:textId="77777777" w:rsidR="00F51FCA" w:rsidRPr="00F271E8" w:rsidRDefault="00F51FCA" w:rsidP="008E6F33">
      <w:pPr>
        <w:spacing w:after="0" w:line="276" w:lineRule="auto"/>
        <w:ind w:left="720"/>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Teachers’ Language- and Code-Based Writing Supports to Early Literacy and Vocabulary Learning in Children with Language Vulnerabilities. </w:t>
      </w:r>
      <w:r w:rsidRPr="00F271E8">
        <w:rPr>
          <w:rFonts w:ascii="Times New Roman" w:eastAsia="Times New Roman" w:hAnsi="Times New Roman" w:cs="Times New Roman"/>
          <w:i/>
          <w:iCs/>
          <w:sz w:val="24"/>
          <w:szCs w:val="24"/>
        </w:rPr>
        <w:t>Reading &amp; Writing Quarterly</w:t>
      </w:r>
      <w:r w:rsidRPr="00F271E8">
        <w:rPr>
          <w:rFonts w:ascii="Times New Roman" w:eastAsia="Times New Roman" w:hAnsi="Times New Roman" w:cs="Times New Roman"/>
          <w:sz w:val="24"/>
          <w:szCs w:val="24"/>
        </w:rPr>
        <w:t xml:space="preserve">, 1–22. </w:t>
      </w:r>
      <w:hyperlink r:id="rId23" w:history="1">
        <w:r w:rsidRPr="00F271E8">
          <w:rPr>
            <w:rStyle w:val="Hyperlink"/>
            <w:rFonts w:ascii="Times New Roman" w:eastAsia="Times New Roman" w:hAnsi="Times New Roman" w:cs="Times New Roman"/>
            <w:sz w:val="24"/>
            <w:szCs w:val="24"/>
          </w:rPr>
          <w:t>https://doi.org/10.1080/10573569.2024.2304764</w:t>
        </w:r>
      </w:hyperlink>
      <w:r w:rsidRPr="00F271E8">
        <w:rPr>
          <w:rFonts w:ascii="Times New Roman" w:eastAsia="Times New Roman" w:hAnsi="Times New Roman" w:cs="Times New Roman"/>
          <w:sz w:val="24"/>
          <w:szCs w:val="24"/>
        </w:rPr>
        <w:t xml:space="preserve"> </w:t>
      </w:r>
    </w:p>
    <w:p w14:paraId="36549265" w14:textId="77777777" w:rsidR="00F51FCA" w:rsidRPr="00F271E8" w:rsidRDefault="00F51FCA" w:rsidP="008E6F33">
      <w:pPr>
        <w:spacing w:after="0" w:line="276" w:lineRule="auto"/>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Green, C., &amp; McLachlan, C. (2024). </w:t>
      </w:r>
      <w:r w:rsidRPr="00F271E8">
        <w:rPr>
          <w:rFonts w:ascii="Times New Roman" w:eastAsia="Times New Roman" w:hAnsi="Times New Roman" w:cs="Times New Roman"/>
          <w:iCs/>
          <w:sz w:val="24"/>
          <w:szCs w:val="24"/>
        </w:rPr>
        <w:t>Vocabulary for academic literacy</w:t>
      </w:r>
      <w:r w:rsidRPr="00F271E8">
        <w:rPr>
          <w:rFonts w:ascii="Times New Roman" w:eastAsia="Times New Roman" w:hAnsi="Times New Roman" w:cs="Times New Roman"/>
          <w:sz w:val="24"/>
          <w:szCs w:val="24"/>
        </w:rPr>
        <w:t xml:space="preserve"> (pp. 244–</w:t>
      </w:r>
    </w:p>
    <w:p w14:paraId="6580F140" w14:textId="77777777" w:rsidR="00F51FCA" w:rsidRPr="00F271E8" w:rsidRDefault="00F51FCA" w:rsidP="008E6F33">
      <w:pPr>
        <w:spacing w:after="0" w:line="276" w:lineRule="auto"/>
        <w:ind w:left="360" w:firstLine="360"/>
        <w:jc w:val="both"/>
        <w:rPr>
          <w:rStyle w:val="Hyperlink"/>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lastRenderedPageBreak/>
        <w:t xml:space="preserve">260). </w:t>
      </w:r>
      <w:r w:rsidRPr="00F271E8">
        <w:rPr>
          <w:rFonts w:ascii="Times New Roman" w:eastAsia="Times New Roman" w:hAnsi="Times New Roman" w:cs="Times New Roman"/>
          <w:i/>
          <w:sz w:val="24"/>
          <w:szCs w:val="24"/>
        </w:rPr>
        <w:t>Edward Elgar Publishing</w:t>
      </w:r>
      <w:r w:rsidRPr="00F271E8">
        <w:rPr>
          <w:rFonts w:ascii="Times New Roman" w:eastAsia="Times New Roman" w:hAnsi="Times New Roman" w:cs="Times New Roman"/>
          <w:sz w:val="24"/>
          <w:szCs w:val="24"/>
        </w:rPr>
        <w:t xml:space="preserve">. </w:t>
      </w:r>
      <w:hyperlink r:id="rId24" w:history="1">
        <w:r w:rsidRPr="00F271E8">
          <w:rPr>
            <w:rStyle w:val="Hyperlink"/>
            <w:rFonts w:ascii="Times New Roman" w:eastAsia="Times New Roman" w:hAnsi="Times New Roman" w:cs="Times New Roman"/>
            <w:sz w:val="24"/>
            <w:szCs w:val="24"/>
          </w:rPr>
          <w:t>https://doi.org/10.4337/9781802208542.00024</w:t>
        </w:r>
      </w:hyperlink>
    </w:p>
    <w:p w14:paraId="1EB405CF" w14:textId="77777777" w:rsidR="00F51FCA" w:rsidRPr="00F271E8" w:rsidRDefault="00F51FCA" w:rsidP="008E6F33">
      <w:pPr>
        <w:spacing w:after="0" w:line="276" w:lineRule="auto"/>
        <w:jc w:val="both"/>
        <w:rPr>
          <w:rFonts w:ascii="Times New Roman" w:eastAsia="Times New Roman" w:hAnsi="Times New Roman" w:cs="Times New Roman"/>
          <w:iCs/>
          <w:sz w:val="24"/>
          <w:szCs w:val="24"/>
        </w:rPr>
      </w:pPr>
      <w:r w:rsidRPr="00F271E8">
        <w:rPr>
          <w:rFonts w:ascii="Times New Roman" w:eastAsia="Times New Roman" w:hAnsi="Times New Roman" w:cs="Times New Roman"/>
          <w:sz w:val="24"/>
          <w:szCs w:val="24"/>
        </w:rPr>
        <w:t xml:space="preserve">Hodges, T. S., Donovan, C. A., &amp; Coleman, J. (2021). </w:t>
      </w:r>
      <w:r w:rsidRPr="00F271E8">
        <w:rPr>
          <w:rFonts w:ascii="Times New Roman" w:eastAsia="Times New Roman" w:hAnsi="Times New Roman" w:cs="Times New Roman"/>
          <w:iCs/>
          <w:sz w:val="24"/>
          <w:szCs w:val="24"/>
        </w:rPr>
        <w:t xml:space="preserve">Using Technology to Teach </w:t>
      </w:r>
    </w:p>
    <w:p w14:paraId="7B4F9CB4" w14:textId="77777777" w:rsidR="00F51FCA" w:rsidRPr="00F271E8" w:rsidRDefault="00F51FCA" w:rsidP="008E6F33">
      <w:pPr>
        <w:spacing w:after="0" w:line="276" w:lineRule="auto"/>
        <w:ind w:left="720"/>
        <w:jc w:val="both"/>
        <w:rPr>
          <w:rFonts w:ascii="Times New Roman" w:eastAsia="Times New Roman" w:hAnsi="Times New Roman" w:cs="Times New Roman"/>
          <w:sz w:val="24"/>
          <w:szCs w:val="24"/>
        </w:rPr>
      </w:pPr>
      <w:r w:rsidRPr="00F271E8">
        <w:rPr>
          <w:rFonts w:ascii="Times New Roman" w:eastAsia="Times New Roman" w:hAnsi="Times New Roman" w:cs="Times New Roman"/>
          <w:iCs/>
          <w:sz w:val="24"/>
          <w:szCs w:val="24"/>
        </w:rPr>
        <w:t>Foundational Writing Skills in Early Elementary Grades</w:t>
      </w:r>
      <w:r w:rsidRPr="00F271E8">
        <w:rPr>
          <w:rFonts w:ascii="Times New Roman" w:eastAsia="Times New Roman" w:hAnsi="Times New Roman" w:cs="Times New Roman"/>
          <w:sz w:val="24"/>
          <w:szCs w:val="24"/>
        </w:rPr>
        <w:t xml:space="preserve"> (pp. 344–365). </w:t>
      </w:r>
      <w:r w:rsidRPr="00F271E8">
        <w:rPr>
          <w:rFonts w:ascii="Times New Roman" w:eastAsia="Times New Roman" w:hAnsi="Times New Roman" w:cs="Times New Roman"/>
          <w:i/>
          <w:sz w:val="24"/>
          <w:szCs w:val="24"/>
        </w:rPr>
        <w:t>IGI Global</w:t>
      </w:r>
      <w:r w:rsidRPr="00F271E8">
        <w:rPr>
          <w:rFonts w:ascii="Times New Roman" w:eastAsia="Times New Roman" w:hAnsi="Times New Roman" w:cs="Times New Roman"/>
          <w:sz w:val="24"/>
          <w:szCs w:val="24"/>
        </w:rPr>
        <w:t xml:space="preserve">. </w:t>
      </w:r>
      <w:hyperlink r:id="rId25" w:history="1">
        <w:r w:rsidRPr="00F271E8">
          <w:rPr>
            <w:rStyle w:val="Hyperlink"/>
            <w:rFonts w:ascii="Times New Roman" w:eastAsia="Times New Roman" w:hAnsi="Times New Roman" w:cs="Times New Roman"/>
            <w:sz w:val="24"/>
            <w:szCs w:val="24"/>
          </w:rPr>
          <w:t>https://doi.org/10.4018/978-1-7998-6888-0.CH017</w:t>
        </w:r>
      </w:hyperlink>
      <w:r w:rsidRPr="00F271E8">
        <w:rPr>
          <w:rFonts w:ascii="Times New Roman" w:eastAsia="Times New Roman" w:hAnsi="Times New Roman" w:cs="Times New Roman"/>
          <w:sz w:val="24"/>
          <w:szCs w:val="24"/>
        </w:rPr>
        <w:t xml:space="preserve"> </w:t>
      </w:r>
    </w:p>
    <w:p w14:paraId="383BA2AC" w14:textId="77777777" w:rsidR="00F51FCA" w:rsidRPr="00F271E8" w:rsidRDefault="00F51FCA" w:rsidP="008E6F33">
      <w:pPr>
        <w:spacing w:after="0" w:line="276" w:lineRule="auto"/>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Idris, J., &amp; Jamil, N. (2024). Contents of Pre-Number Skills in Malaysian </w:t>
      </w:r>
    </w:p>
    <w:p w14:paraId="62DC6EEF" w14:textId="77777777" w:rsidR="00F51FCA" w:rsidRPr="00F271E8" w:rsidRDefault="00F51FCA" w:rsidP="008E6F33">
      <w:pPr>
        <w:spacing w:after="0" w:line="276" w:lineRule="auto"/>
        <w:ind w:left="720"/>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Preschools. </w:t>
      </w:r>
      <w:r w:rsidRPr="00F271E8">
        <w:rPr>
          <w:rFonts w:ascii="Times New Roman" w:eastAsia="Times New Roman" w:hAnsi="Times New Roman" w:cs="Times New Roman"/>
          <w:i/>
          <w:iCs/>
          <w:sz w:val="24"/>
          <w:szCs w:val="24"/>
        </w:rPr>
        <w:t>International Journal of Academic Research in Business &amp; Social Sciences</w:t>
      </w:r>
      <w:r w:rsidRPr="00F271E8">
        <w:rPr>
          <w:rFonts w:ascii="Times New Roman" w:eastAsia="Times New Roman" w:hAnsi="Times New Roman" w:cs="Times New Roman"/>
          <w:sz w:val="24"/>
          <w:szCs w:val="24"/>
        </w:rPr>
        <w:t xml:space="preserve">, </w:t>
      </w:r>
      <w:r w:rsidRPr="00F271E8">
        <w:rPr>
          <w:rFonts w:ascii="Times New Roman" w:eastAsia="Times New Roman" w:hAnsi="Times New Roman" w:cs="Times New Roman"/>
          <w:i/>
          <w:iCs/>
          <w:sz w:val="24"/>
          <w:szCs w:val="24"/>
        </w:rPr>
        <w:t>14</w:t>
      </w:r>
      <w:r w:rsidRPr="00F271E8">
        <w:rPr>
          <w:rFonts w:ascii="Times New Roman" w:eastAsia="Times New Roman" w:hAnsi="Times New Roman" w:cs="Times New Roman"/>
          <w:sz w:val="24"/>
          <w:szCs w:val="24"/>
        </w:rPr>
        <w:t xml:space="preserve">(11). </w:t>
      </w:r>
      <w:hyperlink r:id="rId26" w:history="1">
        <w:r w:rsidRPr="00F271E8">
          <w:rPr>
            <w:rStyle w:val="Hyperlink"/>
            <w:rFonts w:ascii="Times New Roman" w:eastAsia="Times New Roman" w:hAnsi="Times New Roman" w:cs="Times New Roman"/>
            <w:sz w:val="24"/>
            <w:szCs w:val="24"/>
          </w:rPr>
          <w:t>https://doi.org/10.6007/ijarbss/v14-i11/23554</w:t>
        </w:r>
      </w:hyperlink>
      <w:r w:rsidRPr="00F271E8">
        <w:rPr>
          <w:rFonts w:ascii="Times New Roman" w:eastAsia="Times New Roman" w:hAnsi="Times New Roman" w:cs="Times New Roman"/>
          <w:sz w:val="24"/>
          <w:szCs w:val="24"/>
        </w:rPr>
        <w:t xml:space="preserve"> </w:t>
      </w:r>
    </w:p>
    <w:p w14:paraId="3D98A77B" w14:textId="77777777" w:rsidR="00F51FCA" w:rsidRPr="00F271E8" w:rsidRDefault="00F51FCA" w:rsidP="008E6F33">
      <w:pPr>
        <w:spacing w:after="0" w:line="276" w:lineRule="auto"/>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Jordan, N. C., Devlin, B. L., &amp; Botello, M. (2022). Core foundations of early </w:t>
      </w:r>
    </w:p>
    <w:p w14:paraId="245DFFAA" w14:textId="77777777" w:rsidR="00F51FCA" w:rsidRPr="00F271E8" w:rsidRDefault="00F51FCA" w:rsidP="008E6F33">
      <w:pPr>
        <w:spacing w:after="0" w:line="276" w:lineRule="auto"/>
        <w:ind w:left="720"/>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mathematics: refining the number sense framework. </w:t>
      </w:r>
      <w:r w:rsidRPr="00F271E8">
        <w:rPr>
          <w:rFonts w:ascii="Times New Roman" w:eastAsia="Times New Roman" w:hAnsi="Times New Roman" w:cs="Times New Roman"/>
          <w:i/>
          <w:iCs/>
          <w:sz w:val="24"/>
          <w:szCs w:val="24"/>
        </w:rPr>
        <w:t xml:space="preserve">Current Opinion in </w:t>
      </w:r>
      <w:proofErr w:type="spellStart"/>
      <w:r w:rsidRPr="00F271E8">
        <w:rPr>
          <w:rFonts w:ascii="Times New Roman" w:eastAsia="Times New Roman" w:hAnsi="Times New Roman" w:cs="Times New Roman"/>
          <w:i/>
          <w:iCs/>
          <w:sz w:val="24"/>
          <w:szCs w:val="24"/>
        </w:rPr>
        <w:t>Behavioral</w:t>
      </w:r>
      <w:proofErr w:type="spellEnd"/>
      <w:r w:rsidRPr="00F271E8">
        <w:rPr>
          <w:rFonts w:ascii="Times New Roman" w:eastAsia="Times New Roman" w:hAnsi="Times New Roman" w:cs="Times New Roman"/>
          <w:i/>
          <w:iCs/>
          <w:sz w:val="24"/>
          <w:szCs w:val="24"/>
        </w:rPr>
        <w:t xml:space="preserve"> Sciences</w:t>
      </w:r>
      <w:r w:rsidRPr="00F271E8">
        <w:rPr>
          <w:rFonts w:ascii="Times New Roman" w:eastAsia="Times New Roman" w:hAnsi="Times New Roman" w:cs="Times New Roman"/>
          <w:sz w:val="24"/>
          <w:szCs w:val="24"/>
        </w:rPr>
        <w:t xml:space="preserve">, </w:t>
      </w:r>
      <w:r w:rsidRPr="00F271E8">
        <w:rPr>
          <w:rFonts w:ascii="Times New Roman" w:eastAsia="Times New Roman" w:hAnsi="Times New Roman" w:cs="Times New Roman"/>
          <w:i/>
          <w:iCs/>
          <w:sz w:val="24"/>
          <w:szCs w:val="24"/>
        </w:rPr>
        <w:t>46</w:t>
      </w:r>
      <w:r w:rsidRPr="00F271E8">
        <w:rPr>
          <w:rFonts w:ascii="Times New Roman" w:eastAsia="Times New Roman" w:hAnsi="Times New Roman" w:cs="Times New Roman"/>
          <w:sz w:val="24"/>
          <w:szCs w:val="24"/>
        </w:rPr>
        <w:t xml:space="preserve">, 101181. </w:t>
      </w:r>
      <w:hyperlink r:id="rId27" w:history="1">
        <w:r w:rsidRPr="00F271E8">
          <w:rPr>
            <w:rStyle w:val="Hyperlink"/>
            <w:rFonts w:ascii="Times New Roman" w:eastAsia="Times New Roman" w:hAnsi="Times New Roman" w:cs="Times New Roman"/>
            <w:sz w:val="24"/>
            <w:szCs w:val="24"/>
          </w:rPr>
          <w:t>https://doi.org/10.1016/j.cobeha.2022.101181</w:t>
        </w:r>
      </w:hyperlink>
    </w:p>
    <w:p w14:paraId="4525D867" w14:textId="77777777" w:rsidR="00F51FCA" w:rsidRPr="00F271E8" w:rsidRDefault="00F51FCA" w:rsidP="008E6F33">
      <w:pPr>
        <w:spacing w:after="0" w:line="276" w:lineRule="auto"/>
        <w:jc w:val="both"/>
        <w:rPr>
          <w:rFonts w:ascii="Times New Roman" w:hAnsi="Times New Roman" w:cs="Times New Roman"/>
          <w:sz w:val="24"/>
          <w:szCs w:val="24"/>
          <w:shd w:val="clear" w:color="auto" w:fill="FFFFFF"/>
        </w:rPr>
      </w:pPr>
      <w:r w:rsidRPr="00F271E8">
        <w:rPr>
          <w:rFonts w:ascii="Times New Roman" w:hAnsi="Times New Roman" w:cs="Times New Roman"/>
          <w:sz w:val="24"/>
          <w:szCs w:val="24"/>
          <w:shd w:val="clear" w:color="auto" w:fill="FFFFFF"/>
        </w:rPr>
        <w:t xml:space="preserve">Kayser, A. A., Keown, K., Swanson, C., Mejia, M., &amp; Kayser, B. D. (2025). </w:t>
      </w:r>
    </w:p>
    <w:p w14:paraId="57EBB15F" w14:textId="77777777" w:rsidR="00F51FCA" w:rsidRPr="00F271E8" w:rsidRDefault="00F51FCA" w:rsidP="008E6F33">
      <w:pPr>
        <w:spacing w:after="0" w:line="276" w:lineRule="auto"/>
        <w:ind w:left="720"/>
        <w:jc w:val="both"/>
        <w:rPr>
          <w:rStyle w:val="Hyperlink"/>
          <w:rFonts w:ascii="Times New Roman" w:hAnsi="Times New Roman" w:cs="Times New Roman"/>
          <w:sz w:val="24"/>
          <w:szCs w:val="24"/>
          <w:shd w:val="clear" w:color="auto" w:fill="FFFFFF"/>
        </w:rPr>
      </w:pPr>
      <w:r w:rsidRPr="00F271E8">
        <w:rPr>
          <w:rFonts w:ascii="Times New Roman" w:hAnsi="Times New Roman" w:cs="Times New Roman"/>
          <w:sz w:val="24"/>
          <w:szCs w:val="24"/>
          <w:shd w:val="clear" w:color="auto" w:fill="FFFFFF"/>
        </w:rPr>
        <w:t xml:space="preserve">Redefining and reimagining foundational skills: </w:t>
      </w:r>
      <w:proofErr w:type="spellStart"/>
      <w:r w:rsidRPr="00F271E8">
        <w:rPr>
          <w:rFonts w:ascii="Times New Roman" w:hAnsi="Times New Roman" w:cs="Times New Roman"/>
          <w:sz w:val="24"/>
          <w:szCs w:val="24"/>
          <w:shd w:val="clear" w:color="auto" w:fill="FFFFFF"/>
        </w:rPr>
        <w:t>Centering</w:t>
      </w:r>
      <w:proofErr w:type="spellEnd"/>
      <w:r w:rsidRPr="00F271E8">
        <w:rPr>
          <w:rFonts w:ascii="Times New Roman" w:hAnsi="Times New Roman" w:cs="Times New Roman"/>
          <w:sz w:val="24"/>
          <w:szCs w:val="24"/>
          <w:shd w:val="clear" w:color="auto" w:fill="FFFFFF"/>
        </w:rPr>
        <w:t xml:space="preserve"> joyful, culturally, and linguistically sustaining instruction in literacy instruction for CLD students. </w:t>
      </w:r>
      <w:r w:rsidRPr="00F271E8">
        <w:rPr>
          <w:rFonts w:ascii="Times New Roman" w:hAnsi="Times New Roman" w:cs="Times New Roman"/>
          <w:i/>
          <w:sz w:val="24"/>
          <w:szCs w:val="24"/>
          <w:shd w:val="clear" w:color="auto" w:fill="FFFFFF"/>
        </w:rPr>
        <w:t>Journal of Adolescent &amp; Adult Literacy</w:t>
      </w:r>
      <w:r w:rsidRPr="00F271E8">
        <w:rPr>
          <w:rFonts w:ascii="Times New Roman" w:hAnsi="Times New Roman" w:cs="Times New Roman"/>
          <w:i/>
          <w:iCs/>
          <w:sz w:val="24"/>
          <w:szCs w:val="24"/>
          <w:bdr w:val="single" w:sz="2" w:space="0" w:color="E4E6E8" w:frame="1"/>
          <w:shd w:val="clear" w:color="auto" w:fill="FFFFFF"/>
        </w:rPr>
        <w:t xml:space="preserve">. </w:t>
      </w:r>
      <w:hyperlink r:id="rId28" w:history="1">
        <w:r w:rsidRPr="00F271E8">
          <w:rPr>
            <w:rStyle w:val="Hyperlink"/>
            <w:rFonts w:ascii="Times New Roman" w:hAnsi="Times New Roman" w:cs="Times New Roman"/>
            <w:sz w:val="24"/>
            <w:szCs w:val="24"/>
            <w:shd w:val="clear" w:color="auto" w:fill="FFFFFF"/>
          </w:rPr>
          <w:t>https://doi.org/10.1002/jaal.1411</w:t>
        </w:r>
      </w:hyperlink>
    </w:p>
    <w:p w14:paraId="45AB31E9" w14:textId="77777777" w:rsidR="008E6F33" w:rsidRDefault="008E6F33" w:rsidP="008E6F33">
      <w:pPr>
        <w:spacing w:after="0" w:line="276" w:lineRule="auto"/>
        <w:jc w:val="both"/>
        <w:rPr>
          <w:rFonts w:ascii="Times New Roman" w:eastAsia="Times New Roman" w:hAnsi="Times New Roman" w:cs="Times New Roman"/>
          <w:sz w:val="24"/>
          <w:szCs w:val="24"/>
        </w:rPr>
      </w:pPr>
    </w:p>
    <w:p w14:paraId="08006E12" w14:textId="1D5E4C8B" w:rsidR="00F51FCA" w:rsidRPr="00F271E8" w:rsidRDefault="00F51FCA" w:rsidP="008E6F33">
      <w:pPr>
        <w:spacing w:after="0" w:line="276" w:lineRule="auto"/>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Khosa, M. (2025). The Effects of a Print-Rich Literacy Environment on Developing </w:t>
      </w:r>
    </w:p>
    <w:p w14:paraId="138B52E0" w14:textId="77777777" w:rsidR="00F51FCA" w:rsidRPr="00F271E8" w:rsidRDefault="00F51FCA" w:rsidP="008E6F33">
      <w:pPr>
        <w:spacing w:after="0" w:line="276" w:lineRule="auto"/>
        <w:ind w:left="720"/>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Early Reading Skills in the Foundation Phase Classroom. </w:t>
      </w:r>
      <w:r w:rsidRPr="00F271E8">
        <w:rPr>
          <w:rFonts w:ascii="Times New Roman" w:eastAsia="Times New Roman" w:hAnsi="Times New Roman" w:cs="Times New Roman"/>
          <w:i/>
          <w:iCs/>
          <w:sz w:val="24"/>
          <w:szCs w:val="24"/>
        </w:rPr>
        <w:t>Reading Psychology</w:t>
      </w:r>
      <w:r w:rsidRPr="00F271E8">
        <w:rPr>
          <w:rFonts w:ascii="Times New Roman" w:eastAsia="Times New Roman" w:hAnsi="Times New Roman" w:cs="Times New Roman"/>
          <w:sz w:val="24"/>
          <w:szCs w:val="24"/>
        </w:rPr>
        <w:t xml:space="preserve">, 1–29. </w:t>
      </w:r>
      <w:hyperlink r:id="rId29" w:history="1">
        <w:r w:rsidRPr="00F271E8">
          <w:rPr>
            <w:rStyle w:val="Hyperlink"/>
            <w:rFonts w:ascii="Times New Roman" w:eastAsia="Times New Roman" w:hAnsi="Times New Roman" w:cs="Times New Roman"/>
            <w:sz w:val="24"/>
            <w:szCs w:val="24"/>
          </w:rPr>
          <w:t>https://doi.org/10.1080/02702711.2024.2447243</w:t>
        </w:r>
      </w:hyperlink>
    </w:p>
    <w:p w14:paraId="5AEF321F" w14:textId="77777777" w:rsidR="00F51FCA" w:rsidRPr="00F271E8" w:rsidRDefault="00F51FCA" w:rsidP="008E6F33">
      <w:pPr>
        <w:spacing w:after="0" w:line="276" w:lineRule="auto"/>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Kumar, M., &amp; Behera, B. (2022). Influence of home environment on children’s </w:t>
      </w:r>
    </w:p>
    <w:p w14:paraId="2562B1CB" w14:textId="77777777" w:rsidR="00F51FCA" w:rsidRPr="00F271E8" w:rsidRDefault="00F51FCA" w:rsidP="008E6F33">
      <w:pPr>
        <w:spacing w:after="0" w:line="276" w:lineRule="auto"/>
        <w:ind w:left="720"/>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foundational literacy and numeracy skills: A systematic synthesis with India in focus. </w:t>
      </w:r>
      <w:r w:rsidRPr="00F271E8">
        <w:rPr>
          <w:rFonts w:ascii="Times New Roman" w:eastAsia="Times New Roman" w:hAnsi="Times New Roman" w:cs="Times New Roman"/>
          <w:i/>
          <w:iCs/>
          <w:sz w:val="24"/>
          <w:szCs w:val="24"/>
        </w:rPr>
        <w:t>Asian Journal for Mathematics Education</w:t>
      </w:r>
      <w:r w:rsidRPr="00F271E8">
        <w:rPr>
          <w:rFonts w:ascii="Times New Roman" w:eastAsia="Times New Roman" w:hAnsi="Times New Roman" w:cs="Times New Roman"/>
          <w:sz w:val="24"/>
          <w:szCs w:val="24"/>
        </w:rPr>
        <w:t xml:space="preserve">, </w:t>
      </w:r>
      <w:r w:rsidRPr="00F271E8">
        <w:rPr>
          <w:rFonts w:ascii="Times New Roman" w:eastAsia="Times New Roman" w:hAnsi="Times New Roman" w:cs="Times New Roman"/>
          <w:i/>
          <w:iCs/>
          <w:sz w:val="24"/>
          <w:szCs w:val="24"/>
        </w:rPr>
        <w:t>1</w:t>
      </w:r>
      <w:r w:rsidRPr="00F271E8">
        <w:rPr>
          <w:rFonts w:ascii="Times New Roman" w:eastAsia="Times New Roman" w:hAnsi="Times New Roman" w:cs="Times New Roman"/>
          <w:sz w:val="24"/>
          <w:szCs w:val="24"/>
        </w:rPr>
        <w:t xml:space="preserve">(3), 359–380. </w:t>
      </w:r>
      <w:hyperlink r:id="rId30" w:history="1">
        <w:r w:rsidRPr="00F271E8">
          <w:rPr>
            <w:rStyle w:val="Hyperlink"/>
            <w:rFonts w:ascii="Times New Roman" w:eastAsia="Times New Roman" w:hAnsi="Times New Roman" w:cs="Times New Roman"/>
            <w:sz w:val="24"/>
            <w:szCs w:val="24"/>
          </w:rPr>
          <w:t>https://doi.org/10.1177/27527263221129366</w:t>
        </w:r>
      </w:hyperlink>
      <w:r w:rsidRPr="00F271E8">
        <w:rPr>
          <w:rFonts w:ascii="Times New Roman" w:eastAsia="Times New Roman" w:hAnsi="Times New Roman" w:cs="Times New Roman"/>
          <w:sz w:val="24"/>
          <w:szCs w:val="24"/>
        </w:rPr>
        <w:t xml:space="preserve"> </w:t>
      </w:r>
    </w:p>
    <w:p w14:paraId="564B8D1D" w14:textId="77777777" w:rsidR="00F51FCA" w:rsidRPr="00F271E8" w:rsidRDefault="00F51FCA" w:rsidP="008E6F33">
      <w:pPr>
        <w:spacing w:after="0" w:line="276" w:lineRule="auto"/>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Lara-Gonzalez, V. H., Armengol de la Miyar, C., </w:t>
      </w:r>
      <w:proofErr w:type="spellStart"/>
      <w:r w:rsidRPr="00F271E8">
        <w:rPr>
          <w:rFonts w:ascii="Times New Roman" w:eastAsia="Times New Roman" w:hAnsi="Times New Roman" w:cs="Times New Roman"/>
          <w:sz w:val="24"/>
          <w:szCs w:val="24"/>
        </w:rPr>
        <w:t>Aguillön</w:t>
      </w:r>
      <w:proofErr w:type="spellEnd"/>
      <w:r w:rsidRPr="00F271E8">
        <w:rPr>
          <w:rFonts w:ascii="Times New Roman" w:eastAsia="Times New Roman" w:hAnsi="Times New Roman" w:cs="Times New Roman"/>
          <w:sz w:val="24"/>
          <w:szCs w:val="24"/>
        </w:rPr>
        <w:t>-Solis, C., &amp; Salvador-</w:t>
      </w:r>
    </w:p>
    <w:p w14:paraId="2B717F9B" w14:textId="77777777" w:rsidR="00F51FCA" w:rsidRPr="00F271E8" w:rsidRDefault="00F51FCA" w:rsidP="008E6F33">
      <w:pPr>
        <w:spacing w:after="0" w:line="276" w:lineRule="auto"/>
        <w:ind w:left="720"/>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Cruz, J. (2023). The Print Knowledge as a Predictor of Reading Acquisition in Mexican Preschoolers. </w:t>
      </w:r>
      <w:r w:rsidRPr="00F271E8">
        <w:rPr>
          <w:rFonts w:ascii="Times New Roman" w:eastAsia="Times New Roman" w:hAnsi="Times New Roman" w:cs="Times New Roman"/>
          <w:i/>
          <w:iCs/>
          <w:sz w:val="24"/>
          <w:szCs w:val="24"/>
        </w:rPr>
        <w:t>Journal of The International Neuropsychological Society</w:t>
      </w:r>
      <w:r w:rsidRPr="00F271E8">
        <w:rPr>
          <w:rFonts w:ascii="Times New Roman" w:eastAsia="Times New Roman" w:hAnsi="Times New Roman" w:cs="Times New Roman"/>
          <w:sz w:val="24"/>
          <w:szCs w:val="24"/>
        </w:rPr>
        <w:t xml:space="preserve">, </w:t>
      </w:r>
      <w:r w:rsidRPr="00F271E8">
        <w:rPr>
          <w:rFonts w:ascii="Times New Roman" w:eastAsia="Times New Roman" w:hAnsi="Times New Roman" w:cs="Times New Roman"/>
          <w:i/>
          <w:iCs/>
          <w:sz w:val="24"/>
          <w:szCs w:val="24"/>
        </w:rPr>
        <w:t>29</w:t>
      </w:r>
      <w:r w:rsidRPr="00F271E8">
        <w:rPr>
          <w:rFonts w:ascii="Times New Roman" w:eastAsia="Times New Roman" w:hAnsi="Times New Roman" w:cs="Times New Roman"/>
          <w:sz w:val="24"/>
          <w:szCs w:val="24"/>
        </w:rPr>
        <w:t xml:space="preserve">, 739. </w:t>
      </w:r>
      <w:hyperlink r:id="rId31" w:history="1">
        <w:r w:rsidRPr="00F271E8">
          <w:rPr>
            <w:rStyle w:val="Hyperlink"/>
            <w:rFonts w:ascii="Times New Roman" w:eastAsia="Times New Roman" w:hAnsi="Times New Roman" w:cs="Times New Roman"/>
            <w:sz w:val="24"/>
            <w:szCs w:val="24"/>
          </w:rPr>
          <w:t>https://doi.org/10.1017/s1355617723009207</w:t>
        </w:r>
      </w:hyperlink>
      <w:r w:rsidRPr="00F271E8">
        <w:rPr>
          <w:rFonts w:ascii="Times New Roman" w:eastAsia="Times New Roman" w:hAnsi="Times New Roman" w:cs="Times New Roman"/>
          <w:sz w:val="24"/>
          <w:szCs w:val="24"/>
        </w:rPr>
        <w:t xml:space="preserve"> </w:t>
      </w:r>
    </w:p>
    <w:p w14:paraId="3C3930A1" w14:textId="77777777" w:rsidR="00F51FCA" w:rsidRPr="00F271E8" w:rsidRDefault="00F51FCA" w:rsidP="008E6F33">
      <w:pPr>
        <w:spacing w:after="0" w:line="276" w:lineRule="auto"/>
        <w:jc w:val="both"/>
        <w:rPr>
          <w:rFonts w:ascii="Times New Roman" w:eastAsia="Times New Roman" w:hAnsi="Times New Roman" w:cs="Times New Roman"/>
          <w:iCs/>
          <w:sz w:val="24"/>
          <w:szCs w:val="24"/>
        </w:rPr>
      </w:pPr>
      <w:r w:rsidRPr="00F271E8">
        <w:rPr>
          <w:rFonts w:ascii="Times New Roman" w:eastAsia="Times New Roman" w:hAnsi="Times New Roman" w:cs="Times New Roman"/>
          <w:sz w:val="24"/>
          <w:szCs w:val="24"/>
        </w:rPr>
        <w:t xml:space="preserve">Lyons, I. M., &amp; Ansari, D. (2015). </w:t>
      </w:r>
      <w:r w:rsidRPr="00F271E8">
        <w:rPr>
          <w:rFonts w:ascii="Times New Roman" w:eastAsia="Times New Roman" w:hAnsi="Times New Roman" w:cs="Times New Roman"/>
          <w:iCs/>
          <w:sz w:val="24"/>
          <w:szCs w:val="24"/>
        </w:rPr>
        <w:t xml:space="preserve">Foundations of children’s numerical and </w:t>
      </w:r>
    </w:p>
    <w:p w14:paraId="790B69BA" w14:textId="77777777" w:rsidR="00F51FCA" w:rsidRPr="00F271E8" w:rsidRDefault="00F51FCA" w:rsidP="008E6F33">
      <w:pPr>
        <w:spacing w:after="0" w:line="276" w:lineRule="auto"/>
        <w:ind w:left="720"/>
        <w:jc w:val="both"/>
        <w:rPr>
          <w:rFonts w:ascii="Times New Roman" w:eastAsia="Times New Roman" w:hAnsi="Times New Roman" w:cs="Times New Roman"/>
          <w:sz w:val="24"/>
          <w:szCs w:val="24"/>
        </w:rPr>
      </w:pPr>
      <w:r w:rsidRPr="00F271E8">
        <w:rPr>
          <w:rFonts w:ascii="Times New Roman" w:eastAsia="Times New Roman" w:hAnsi="Times New Roman" w:cs="Times New Roman"/>
          <w:iCs/>
          <w:sz w:val="24"/>
          <w:szCs w:val="24"/>
        </w:rPr>
        <w:t xml:space="preserve">mathematical skills: the roles of symbolic and </w:t>
      </w:r>
      <w:proofErr w:type="spellStart"/>
      <w:r w:rsidRPr="00F271E8">
        <w:rPr>
          <w:rFonts w:ascii="Times New Roman" w:eastAsia="Times New Roman" w:hAnsi="Times New Roman" w:cs="Times New Roman"/>
          <w:iCs/>
          <w:sz w:val="24"/>
          <w:szCs w:val="24"/>
        </w:rPr>
        <w:t>nonsymbolic</w:t>
      </w:r>
      <w:proofErr w:type="spellEnd"/>
      <w:r w:rsidRPr="00F271E8">
        <w:rPr>
          <w:rFonts w:ascii="Times New Roman" w:eastAsia="Times New Roman" w:hAnsi="Times New Roman" w:cs="Times New Roman"/>
          <w:iCs/>
          <w:sz w:val="24"/>
          <w:szCs w:val="24"/>
        </w:rPr>
        <w:t xml:space="preserve"> representations of numerical magnitude.</w:t>
      </w:r>
      <w:r w:rsidRPr="00F271E8">
        <w:rPr>
          <w:rFonts w:ascii="Times New Roman" w:eastAsia="Times New Roman" w:hAnsi="Times New Roman" w:cs="Times New Roman"/>
          <w:sz w:val="24"/>
          <w:szCs w:val="24"/>
        </w:rPr>
        <w:t xml:space="preserve"> (Vol. 48, pp. 93–116). </w:t>
      </w:r>
      <w:r w:rsidRPr="00F271E8">
        <w:rPr>
          <w:rFonts w:ascii="Times New Roman" w:eastAsia="Times New Roman" w:hAnsi="Times New Roman" w:cs="Times New Roman"/>
          <w:i/>
          <w:sz w:val="24"/>
          <w:szCs w:val="24"/>
        </w:rPr>
        <w:t xml:space="preserve">Adv Child Dev </w:t>
      </w:r>
      <w:proofErr w:type="spellStart"/>
      <w:r w:rsidRPr="00F271E8">
        <w:rPr>
          <w:rFonts w:ascii="Times New Roman" w:eastAsia="Times New Roman" w:hAnsi="Times New Roman" w:cs="Times New Roman"/>
          <w:i/>
          <w:sz w:val="24"/>
          <w:szCs w:val="24"/>
        </w:rPr>
        <w:t>Behav</w:t>
      </w:r>
      <w:proofErr w:type="spellEnd"/>
      <w:r w:rsidRPr="00F271E8">
        <w:rPr>
          <w:rFonts w:ascii="Times New Roman" w:eastAsia="Times New Roman" w:hAnsi="Times New Roman" w:cs="Times New Roman"/>
          <w:sz w:val="24"/>
          <w:szCs w:val="24"/>
        </w:rPr>
        <w:t xml:space="preserve">. </w:t>
      </w:r>
      <w:hyperlink r:id="rId32" w:history="1">
        <w:r w:rsidRPr="00F271E8">
          <w:rPr>
            <w:rStyle w:val="Hyperlink"/>
            <w:rFonts w:ascii="Times New Roman" w:eastAsia="Times New Roman" w:hAnsi="Times New Roman" w:cs="Times New Roman"/>
            <w:sz w:val="24"/>
            <w:szCs w:val="24"/>
          </w:rPr>
          <w:t>https://doi.org/10.1016/BS.ACDB.2014.11.003</w:t>
        </w:r>
      </w:hyperlink>
      <w:r w:rsidRPr="00F271E8">
        <w:rPr>
          <w:rFonts w:ascii="Times New Roman" w:eastAsia="Times New Roman" w:hAnsi="Times New Roman" w:cs="Times New Roman"/>
          <w:sz w:val="24"/>
          <w:szCs w:val="24"/>
        </w:rPr>
        <w:t xml:space="preserve"> </w:t>
      </w:r>
    </w:p>
    <w:p w14:paraId="45E3EB39" w14:textId="77777777" w:rsidR="00F51FCA" w:rsidRPr="00F271E8" w:rsidRDefault="00F51FCA" w:rsidP="008E6F33">
      <w:pPr>
        <w:spacing w:after="0" w:line="276" w:lineRule="auto"/>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Maral, S., Oguz-Unver, A., &amp; </w:t>
      </w:r>
      <w:proofErr w:type="spellStart"/>
      <w:r w:rsidRPr="00F271E8">
        <w:rPr>
          <w:rFonts w:ascii="Times New Roman" w:eastAsia="Times New Roman" w:hAnsi="Times New Roman" w:cs="Times New Roman"/>
          <w:sz w:val="24"/>
          <w:szCs w:val="24"/>
        </w:rPr>
        <w:t>Yurumezoglu</w:t>
      </w:r>
      <w:proofErr w:type="spellEnd"/>
      <w:r w:rsidRPr="00F271E8">
        <w:rPr>
          <w:rFonts w:ascii="Times New Roman" w:eastAsia="Times New Roman" w:hAnsi="Times New Roman" w:cs="Times New Roman"/>
          <w:sz w:val="24"/>
          <w:szCs w:val="24"/>
        </w:rPr>
        <w:t xml:space="preserve">, K. (2012). An Activity-Based Study </w:t>
      </w:r>
    </w:p>
    <w:p w14:paraId="53C3BDDA" w14:textId="77777777" w:rsidR="00F51FCA" w:rsidRPr="00F271E8" w:rsidRDefault="00F51FCA" w:rsidP="008E6F33">
      <w:pPr>
        <w:spacing w:after="0" w:line="276" w:lineRule="auto"/>
        <w:ind w:left="720"/>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on Providing Basic Knowledge and Skills of Measurement in Teaching. </w:t>
      </w:r>
      <w:proofErr w:type="spellStart"/>
      <w:r w:rsidRPr="00F271E8">
        <w:rPr>
          <w:rFonts w:ascii="Times New Roman" w:eastAsia="Times New Roman" w:hAnsi="Times New Roman" w:cs="Times New Roman"/>
          <w:i/>
          <w:iCs/>
          <w:sz w:val="24"/>
          <w:szCs w:val="24"/>
        </w:rPr>
        <w:t>Kuram</w:t>
      </w:r>
      <w:proofErr w:type="spellEnd"/>
      <w:r w:rsidRPr="00F271E8">
        <w:rPr>
          <w:rFonts w:ascii="Times New Roman" w:eastAsia="Times New Roman" w:hAnsi="Times New Roman" w:cs="Times New Roman"/>
          <w:i/>
          <w:iCs/>
          <w:sz w:val="24"/>
          <w:szCs w:val="24"/>
        </w:rPr>
        <w:t xml:space="preserve"> </w:t>
      </w:r>
      <w:proofErr w:type="spellStart"/>
      <w:r w:rsidRPr="00F271E8">
        <w:rPr>
          <w:rFonts w:ascii="Times New Roman" w:eastAsia="Times New Roman" w:hAnsi="Times New Roman" w:cs="Times New Roman"/>
          <w:i/>
          <w:iCs/>
          <w:sz w:val="24"/>
          <w:szCs w:val="24"/>
        </w:rPr>
        <w:t>Ve</w:t>
      </w:r>
      <w:proofErr w:type="spellEnd"/>
      <w:r w:rsidRPr="00F271E8">
        <w:rPr>
          <w:rFonts w:ascii="Times New Roman" w:eastAsia="Times New Roman" w:hAnsi="Times New Roman" w:cs="Times New Roman"/>
          <w:i/>
          <w:iCs/>
          <w:sz w:val="24"/>
          <w:szCs w:val="24"/>
        </w:rPr>
        <w:t xml:space="preserve"> </w:t>
      </w:r>
      <w:proofErr w:type="spellStart"/>
      <w:r w:rsidRPr="00F271E8">
        <w:rPr>
          <w:rFonts w:ascii="Times New Roman" w:eastAsia="Times New Roman" w:hAnsi="Times New Roman" w:cs="Times New Roman"/>
          <w:i/>
          <w:iCs/>
          <w:sz w:val="24"/>
          <w:szCs w:val="24"/>
        </w:rPr>
        <w:t>Uygulamada</w:t>
      </w:r>
      <w:proofErr w:type="spellEnd"/>
      <w:r w:rsidRPr="00F271E8">
        <w:rPr>
          <w:rFonts w:ascii="Times New Roman" w:eastAsia="Times New Roman" w:hAnsi="Times New Roman" w:cs="Times New Roman"/>
          <w:i/>
          <w:iCs/>
          <w:sz w:val="24"/>
          <w:szCs w:val="24"/>
        </w:rPr>
        <w:t xml:space="preserve"> </w:t>
      </w:r>
      <w:proofErr w:type="spellStart"/>
      <w:r w:rsidRPr="00F271E8">
        <w:rPr>
          <w:rFonts w:ascii="Times New Roman" w:eastAsia="Times New Roman" w:hAnsi="Times New Roman" w:cs="Times New Roman"/>
          <w:i/>
          <w:iCs/>
          <w:sz w:val="24"/>
          <w:szCs w:val="24"/>
        </w:rPr>
        <w:t>Egitim</w:t>
      </w:r>
      <w:proofErr w:type="spellEnd"/>
      <w:r w:rsidRPr="00F271E8">
        <w:rPr>
          <w:rFonts w:ascii="Times New Roman" w:eastAsia="Times New Roman" w:hAnsi="Times New Roman" w:cs="Times New Roman"/>
          <w:i/>
          <w:iCs/>
          <w:sz w:val="24"/>
          <w:szCs w:val="24"/>
        </w:rPr>
        <w:t xml:space="preserve"> </w:t>
      </w:r>
      <w:proofErr w:type="spellStart"/>
      <w:r w:rsidRPr="00F271E8">
        <w:rPr>
          <w:rFonts w:ascii="Times New Roman" w:eastAsia="Times New Roman" w:hAnsi="Times New Roman" w:cs="Times New Roman"/>
          <w:i/>
          <w:iCs/>
          <w:sz w:val="24"/>
          <w:szCs w:val="24"/>
        </w:rPr>
        <w:t>Bilimleri</w:t>
      </w:r>
      <w:proofErr w:type="spellEnd"/>
      <w:r w:rsidRPr="00F271E8">
        <w:rPr>
          <w:rFonts w:ascii="Times New Roman" w:eastAsia="Times New Roman" w:hAnsi="Times New Roman" w:cs="Times New Roman"/>
          <w:sz w:val="24"/>
          <w:szCs w:val="24"/>
        </w:rPr>
        <w:t xml:space="preserve">, </w:t>
      </w:r>
      <w:r w:rsidRPr="00F271E8">
        <w:rPr>
          <w:rFonts w:ascii="Times New Roman" w:eastAsia="Times New Roman" w:hAnsi="Times New Roman" w:cs="Times New Roman"/>
          <w:i/>
          <w:iCs/>
          <w:sz w:val="24"/>
          <w:szCs w:val="24"/>
        </w:rPr>
        <w:t>12</w:t>
      </w:r>
      <w:r w:rsidRPr="00F271E8">
        <w:rPr>
          <w:rFonts w:ascii="Times New Roman" w:eastAsia="Times New Roman" w:hAnsi="Times New Roman" w:cs="Times New Roman"/>
          <w:sz w:val="24"/>
          <w:szCs w:val="24"/>
        </w:rPr>
        <w:t xml:space="preserve">(1), 558–563. </w:t>
      </w:r>
      <w:hyperlink r:id="rId33" w:history="1">
        <w:r w:rsidRPr="00F271E8">
          <w:rPr>
            <w:rStyle w:val="Hyperlink"/>
            <w:rFonts w:ascii="Times New Roman" w:eastAsia="Times New Roman" w:hAnsi="Times New Roman" w:cs="Times New Roman"/>
            <w:sz w:val="24"/>
            <w:szCs w:val="24"/>
          </w:rPr>
          <w:t>https://files.eric.ed.gov/fulltext/EJ978458.pdf</w:t>
        </w:r>
      </w:hyperlink>
      <w:r w:rsidRPr="00F271E8">
        <w:rPr>
          <w:rFonts w:ascii="Times New Roman" w:eastAsia="Times New Roman" w:hAnsi="Times New Roman" w:cs="Times New Roman"/>
          <w:sz w:val="24"/>
          <w:szCs w:val="24"/>
        </w:rPr>
        <w:t xml:space="preserve"> </w:t>
      </w:r>
    </w:p>
    <w:p w14:paraId="17572D5D" w14:textId="77777777" w:rsidR="00F51FCA" w:rsidRDefault="00F51FCA" w:rsidP="008E6F33">
      <w:pPr>
        <w:spacing w:after="0" w:line="276" w:lineRule="auto"/>
        <w:jc w:val="both"/>
      </w:pPr>
      <w:r w:rsidRPr="008E434C">
        <w:rPr>
          <w:rFonts w:ascii="Times New Roman" w:eastAsia="Times New Roman" w:hAnsi="Times New Roman" w:cs="Times New Roman"/>
          <w:sz w:val="24"/>
          <w:szCs w:val="24"/>
        </w:rPr>
        <w:t xml:space="preserve">Ministry of Education. (2020). </w:t>
      </w:r>
      <w:r w:rsidRPr="008E434C">
        <w:rPr>
          <w:rFonts w:ascii="Times New Roman" w:eastAsia="Times New Roman" w:hAnsi="Times New Roman" w:cs="Times New Roman"/>
          <w:i/>
          <w:iCs/>
          <w:sz w:val="24"/>
          <w:szCs w:val="24"/>
        </w:rPr>
        <w:t>National Education Policy 2020</w:t>
      </w:r>
      <w:r w:rsidRPr="008E434C">
        <w:rPr>
          <w:rFonts w:ascii="Times New Roman" w:eastAsia="Times New Roman" w:hAnsi="Times New Roman" w:cs="Times New Roman"/>
          <w:sz w:val="24"/>
          <w:szCs w:val="24"/>
        </w:rPr>
        <w:t>. Government of India.</w:t>
      </w:r>
      <w:r w:rsidRPr="008E434C">
        <w:t xml:space="preserve"> </w:t>
      </w:r>
    </w:p>
    <w:p w14:paraId="0674021C" w14:textId="77777777" w:rsidR="00F51FCA" w:rsidRPr="00F271E8" w:rsidRDefault="0003203B" w:rsidP="008E6F33">
      <w:pPr>
        <w:spacing w:after="0" w:line="276" w:lineRule="auto"/>
        <w:ind w:firstLine="720"/>
        <w:jc w:val="both"/>
        <w:rPr>
          <w:rFonts w:ascii="Times New Roman" w:eastAsia="Times New Roman" w:hAnsi="Times New Roman" w:cs="Times New Roman"/>
          <w:sz w:val="24"/>
          <w:szCs w:val="24"/>
        </w:rPr>
      </w:pPr>
      <w:hyperlink r:id="rId34" w:history="1">
        <w:r w:rsidR="00F51FCA" w:rsidRPr="00645778">
          <w:rPr>
            <w:rStyle w:val="Hyperlink"/>
            <w:rFonts w:ascii="Times New Roman" w:eastAsia="Times New Roman" w:hAnsi="Times New Roman" w:cs="Times New Roman"/>
            <w:sz w:val="24"/>
            <w:szCs w:val="24"/>
          </w:rPr>
          <w:t>https://ncert.nic.in/pdf/nep//NEP_2020.pdf</w:t>
        </w:r>
      </w:hyperlink>
      <w:r w:rsidR="00F51FCA">
        <w:rPr>
          <w:rFonts w:ascii="Times New Roman" w:eastAsia="Times New Roman" w:hAnsi="Times New Roman" w:cs="Times New Roman"/>
          <w:sz w:val="24"/>
          <w:szCs w:val="24"/>
        </w:rPr>
        <w:t xml:space="preserve"> </w:t>
      </w:r>
    </w:p>
    <w:p w14:paraId="2B819DED" w14:textId="77777777" w:rsidR="00F51FCA" w:rsidRPr="00F271E8" w:rsidRDefault="00F51FCA" w:rsidP="008E6F33">
      <w:pPr>
        <w:spacing w:after="0" w:line="276" w:lineRule="auto"/>
        <w:jc w:val="both"/>
        <w:rPr>
          <w:rFonts w:ascii="Times New Roman" w:eastAsia="Times New Roman" w:hAnsi="Times New Roman" w:cs="Times New Roman"/>
          <w:sz w:val="24"/>
          <w:szCs w:val="24"/>
        </w:rPr>
      </w:pPr>
      <w:proofErr w:type="spellStart"/>
      <w:r w:rsidRPr="00F271E8">
        <w:rPr>
          <w:rFonts w:ascii="Times New Roman" w:eastAsia="Times New Roman" w:hAnsi="Times New Roman" w:cs="Times New Roman"/>
          <w:sz w:val="24"/>
          <w:szCs w:val="24"/>
        </w:rPr>
        <w:t>Miolo</w:t>
      </w:r>
      <w:proofErr w:type="spellEnd"/>
      <w:r w:rsidRPr="00F271E8">
        <w:rPr>
          <w:rFonts w:ascii="Times New Roman" w:eastAsia="Times New Roman" w:hAnsi="Times New Roman" w:cs="Times New Roman"/>
          <w:sz w:val="24"/>
          <w:szCs w:val="24"/>
        </w:rPr>
        <w:t xml:space="preserve">, S. T., </w:t>
      </w:r>
      <w:proofErr w:type="spellStart"/>
      <w:r w:rsidRPr="00F271E8">
        <w:rPr>
          <w:rFonts w:ascii="Times New Roman" w:eastAsia="Times New Roman" w:hAnsi="Times New Roman" w:cs="Times New Roman"/>
          <w:sz w:val="24"/>
          <w:szCs w:val="24"/>
        </w:rPr>
        <w:t>Pilongo</w:t>
      </w:r>
      <w:proofErr w:type="spellEnd"/>
      <w:r w:rsidRPr="00F271E8">
        <w:rPr>
          <w:rFonts w:ascii="Times New Roman" w:eastAsia="Times New Roman" w:hAnsi="Times New Roman" w:cs="Times New Roman"/>
          <w:sz w:val="24"/>
          <w:szCs w:val="24"/>
        </w:rPr>
        <w:t xml:space="preserve">, J. H., </w:t>
      </w:r>
      <w:proofErr w:type="spellStart"/>
      <w:r w:rsidRPr="00F271E8">
        <w:rPr>
          <w:rFonts w:ascii="Times New Roman" w:eastAsia="Times New Roman" w:hAnsi="Times New Roman" w:cs="Times New Roman"/>
          <w:sz w:val="24"/>
          <w:szCs w:val="24"/>
        </w:rPr>
        <w:t>Sambouw</w:t>
      </w:r>
      <w:proofErr w:type="spellEnd"/>
      <w:r w:rsidRPr="00F271E8">
        <w:rPr>
          <w:rFonts w:ascii="Times New Roman" w:eastAsia="Times New Roman" w:hAnsi="Times New Roman" w:cs="Times New Roman"/>
          <w:sz w:val="24"/>
          <w:szCs w:val="24"/>
        </w:rPr>
        <w:t xml:space="preserve">, E. L., &amp; </w:t>
      </w:r>
      <w:proofErr w:type="spellStart"/>
      <w:r w:rsidRPr="00F271E8">
        <w:rPr>
          <w:rFonts w:ascii="Times New Roman" w:eastAsia="Times New Roman" w:hAnsi="Times New Roman" w:cs="Times New Roman"/>
          <w:sz w:val="24"/>
          <w:szCs w:val="24"/>
        </w:rPr>
        <w:t>Ningsih</w:t>
      </w:r>
      <w:proofErr w:type="spellEnd"/>
      <w:r w:rsidRPr="00F271E8">
        <w:rPr>
          <w:rFonts w:ascii="Times New Roman" w:eastAsia="Times New Roman" w:hAnsi="Times New Roman" w:cs="Times New Roman"/>
          <w:sz w:val="24"/>
          <w:szCs w:val="24"/>
        </w:rPr>
        <w:t xml:space="preserve"> </w:t>
      </w:r>
      <w:proofErr w:type="spellStart"/>
      <w:r w:rsidRPr="00F271E8">
        <w:rPr>
          <w:rFonts w:ascii="Times New Roman" w:eastAsia="Times New Roman" w:hAnsi="Times New Roman" w:cs="Times New Roman"/>
          <w:sz w:val="24"/>
          <w:szCs w:val="24"/>
        </w:rPr>
        <w:t>Luwiti</w:t>
      </w:r>
      <w:proofErr w:type="spellEnd"/>
      <w:r w:rsidRPr="00F271E8">
        <w:rPr>
          <w:rFonts w:ascii="Times New Roman" w:eastAsia="Times New Roman" w:hAnsi="Times New Roman" w:cs="Times New Roman"/>
          <w:sz w:val="24"/>
          <w:szCs w:val="24"/>
        </w:rPr>
        <w:t xml:space="preserve">, S. R. (2023). </w:t>
      </w:r>
    </w:p>
    <w:p w14:paraId="269457F4" w14:textId="77777777" w:rsidR="00F51FCA" w:rsidRPr="00F271E8" w:rsidRDefault="00F51FCA" w:rsidP="008E6F33">
      <w:pPr>
        <w:spacing w:after="0" w:line="276" w:lineRule="auto"/>
        <w:ind w:left="720"/>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Enhancing English Vocabulary Acquisition in Reading Instruction Through Multiple Intelligences Approach. </w:t>
      </w:r>
      <w:r w:rsidRPr="00F271E8">
        <w:rPr>
          <w:rFonts w:ascii="Times New Roman" w:eastAsia="Times New Roman" w:hAnsi="Times New Roman" w:cs="Times New Roman"/>
          <w:i/>
          <w:iCs/>
          <w:sz w:val="24"/>
          <w:szCs w:val="24"/>
        </w:rPr>
        <w:t>Trans-Kata</w:t>
      </w:r>
      <w:r w:rsidRPr="00F271E8">
        <w:rPr>
          <w:rFonts w:ascii="Times New Roman" w:eastAsia="Times New Roman" w:hAnsi="Times New Roman" w:cs="Times New Roman"/>
          <w:sz w:val="24"/>
          <w:szCs w:val="24"/>
        </w:rPr>
        <w:t xml:space="preserve">. </w:t>
      </w:r>
      <w:hyperlink r:id="rId35" w:history="1">
        <w:r w:rsidRPr="00F271E8">
          <w:rPr>
            <w:rStyle w:val="Hyperlink"/>
            <w:rFonts w:ascii="Times New Roman" w:eastAsia="Times New Roman" w:hAnsi="Times New Roman" w:cs="Times New Roman"/>
            <w:sz w:val="24"/>
            <w:szCs w:val="24"/>
          </w:rPr>
          <w:t>https://doi.org/10.54923/jllce.v4i1.67</w:t>
        </w:r>
      </w:hyperlink>
      <w:r w:rsidRPr="00F271E8">
        <w:rPr>
          <w:rFonts w:ascii="Times New Roman" w:eastAsia="Times New Roman" w:hAnsi="Times New Roman" w:cs="Times New Roman"/>
          <w:sz w:val="24"/>
          <w:szCs w:val="24"/>
        </w:rPr>
        <w:t xml:space="preserve"> </w:t>
      </w:r>
    </w:p>
    <w:p w14:paraId="23FEF0BA" w14:textId="77777777" w:rsidR="00F51FCA" w:rsidRPr="00F271E8" w:rsidRDefault="00F51FCA" w:rsidP="008E6F33">
      <w:pPr>
        <w:spacing w:after="0" w:line="276" w:lineRule="auto"/>
        <w:jc w:val="both"/>
        <w:rPr>
          <w:rFonts w:ascii="Times New Roman" w:hAnsi="Times New Roman" w:cs="Times New Roman"/>
          <w:sz w:val="24"/>
          <w:szCs w:val="24"/>
        </w:rPr>
      </w:pPr>
      <w:proofErr w:type="spellStart"/>
      <w:r w:rsidRPr="00F271E8">
        <w:rPr>
          <w:rFonts w:ascii="Times New Roman" w:hAnsi="Times New Roman" w:cs="Times New Roman"/>
          <w:sz w:val="24"/>
          <w:szCs w:val="24"/>
        </w:rPr>
        <w:t>Nandako</w:t>
      </w:r>
      <w:proofErr w:type="spellEnd"/>
      <w:r w:rsidRPr="00F271E8">
        <w:rPr>
          <w:rFonts w:ascii="Times New Roman" w:hAnsi="Times New Roman" w:cs="Times New Roman"/>
          <w:sz w:val="24"/>
          <w:szCs w:val="24"/>
        </w:rPr>
        <w:t xml:space="preserve"> J.M., </w:t>
      </w:r>
      <w:proofErr w:type="spellStart"/>
      <w:r w:rsidRPr="00F271E8">
        <w:rPr>
          <w:rFonts w:ascii="Times New Roman" w:hAnsi="Times New Roman" w:cs="Times New Roman"/>
          <w:sz w:val="24"/>
          <w:szCs w:val="24"/>
        </w:rPr>
        <w:t>Ngunjiri</w:t>
      </w:r>
      <w:proofErr w:type="spellEnd"/>
      <w:r w:rsidRPr="00F271E8">
        <w:rPr>
          <w:rFonts w:ascii="Times New Roman" w:hAnsi="Times New Roman" w:cs="Times New Roman"/>
          <w:sz w:val="24"/>
          <w:szCs w:val="24"/>
        </w:rPr>
        <w:t xml:space="preserve"> M., Ngugi M. (2019). Influence of teacher attitude on effective </w:t>
      </w:r>
    </w:p>
    <w:p w14:paraId="0665D52F" w14:textId="77777777" w:rsidR="00F51FCA" w:rsidRPr="00F271E8" w:rsidRDefault="00F51FCA" w:rsidP="008E6F33">
      <w:pPr>
        <w:spacing w:after="0" w:line="276" w:lineRule="auto"/>
        <w:ind w:left="720"/>
        <w:jc w:val="both"/>
        <w:rPr>
          <w:rFonts w:ascii="Times New Roman" w:hAnsi="Times New Roman" w:cs="Times New Roman"/>
          <w:sz w:val="24"/>
          <w:szCs w:val="24"/>
        </w:rPr>
      </w:pPr>
      <w:r w:rsidRPr="00F271E8">
        <w:rPr>
          <w:rFonts w:ascii="Times New Roman" w:hAnsi="Times New Roman" w:cs="Times New Roman"/>
          <w:sz w:val="24"/>
          <w:szCs w:val="24"/>
        </w:rPr>
        <w:t xml:space="preserve">implementation of inclusive education policy in public primary schools in Kitale town, Kenya. </w:t>
      </w:r>
      <w:r w:rsidRPr="00F271E8">
        <w:rPr>
          <w:rFonts w:ascii="Times New Roman" w:hAnsi="Times New Roman" w:cs="Times New Roman"/>
          <w:i/>
          <w:sz w:val="24"/>
          <w:szCs w:val="24"/>
        </w:rPr>
        <w:t xml:space="preserve">Edition Consortium Journal of Curriculum and Educational Studies. </w:t>
      </w:r>
      <w:r w:rsidRPr="00F271E8">
        <w:rPr>
          <w:rFonts w:ascii="Times New Roman" w:hAnsi="Times New Roman" w:cs="Times New Roman"/>
          <w:sz w:val="24"/>
          <w:szCs w:val="24"/>
        </w:rPr>
        <w:t>1(3). P 146-157.</w:t>
      </w:r>
    </w:p>
    <w:p w14:paraId="0BB015BD" w14:textId="77777777" w:rsidR="00F51FCA" w:rsidRPr="00F271E8" w:rsidRDefault="00F51FCA" w:rsidP="008E6F33">
      <w:pPr>
        <w:spacing w:after="0" w:line="276" w:lineRule="auto"/>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Nkurunziza, S. (2024). The Role of Phonological Awareness in Early Reading </w:t>
      </w:r>
    </w:p>
    <w:p w14:paraId="7D3EA6D5" w14:textId="77777777" w:rsidR="00F51FCA" w:rsidRPr="00F271E8" w:rsidRDefault="00F51FCA" w:rsidP="008E6F33">
      <w:pPr>
        <w:spacing w:after="0" w:line="276" w:lineRule="auto"/>
        <w:ind w:left="720"/>
        <w:jc w:val="both"/>
        <w:rPr>
          <w:rStyle w:val="Hyperlink"/>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lastRenderedPageBreak/>
        <w:t xml:space="preserve">Development. </w:t>
      </w:r>
      <w:r w:rsidRPr="00F271E8">
        <w:rPr>
          <w:rFonts w:ascii="Times New Roman" w:eastAsia="Times New Roman" w:hAnsi="Times New Roman" w:cs="Times New Roman"/>
          <w:i/>
          <w:iCs/>
          <w:sz w:val="24"/>
          <w:szCs w:val="24"/>
        </w:rPr>
        <w:t>European Journal of Linguistics</w:t>
      </w:r>
      <w:r w:rsidRPr="00F271E8">
        <w:rPr>
          <w:rFonts w:ascii="Times New Roman" w:eastAsia="Times New Roman" w:hAnsi="Times New Roman" w:cs="Times New Roman"/>
          <w:sz w:val="24"/>
          <w:szCs w:val="24"/>
        </w:rPr>
        <w:t xml:space="preserve">, </w:t>
      </w:r>
      <w:r w:rsidRPr="00F271E8">
        <w:rPr>
          <w:rFonts w:ascii="Times New Roman" w:eastAsia="Times New Roman" w:hAnsi="Times New Roman" w:cs="Times New Roman"/>
          <w:i/>
          <w:iCs/>
          <w:sz w:val="24"/>
          <w:szCs w:val="24"/>
        </w:rPr>
        <w:t>3</w:t>
      </w:r>
      <w:r w:rsidRPr="00F271E8">
        <w:rPr>
          <w:rFonts w:ascii="Times New Roman" w:eastAsia="Times New Roman" w:hAnsi="Times New Roman" w:cs="Times New Roman"/>
          <w:sz w:val="24"/>
          <w:szCs w:val="24"/>
        </w:rPr>
        <w:t xml:space="preserve">(3), 15–26. </w:t>
      </w:r>
      <w:hyperlink r:id="rId36" w:history="1">
        <w:r w:rsidRPr="00F271E8">
          <w:rPr>
            <w:rStyle w:val="Hyperlink"/>
            <w:rFonts w:ascii="Times New Roman" w:eastAsia="Times New Roman" w:hAnsi="Times New Roman" w:cs="Times New Roman"/>
            <w:sz w:val="24"/>
            <w:szCs w:val="24"/>
          </w:rPr>
          <w:t>https://doi.org/10.47941/ejl.2051</w:t>
        </w:r>
      </w:hyperlink>
    </w:p>
    <w:p w14:paraId="67933BE7" w14:textId="77777777" w:rsidR="00F51FCA" w:rsidRPr="00F271E8" w:rsidRDefault="00F51FCA" w:rsidP="008E6F33">
      <w:pPr>
        <w:spacing w:after="0" w:line="276" w:lineRule="auto"/>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Nguyen, T. T. H., &amp; Do, T. H. (2022). Teaching Free Verse Reading </w:t>
      </w:r>
    </w:p>
    <w:p w14:paraId="166DF6F2" w14:textId="77777777" w:rsidR="00F51FCA" w:rsidRPr="00F271E8" w:rsidRDefault="00F51FCA" w:rsidP="008E6F33">
      <w:pPr>
        <w:spacing w:after="0" w:line="276" w:lineRule="auto"/>
        <w:ind w:left="720"/>
        <w:jc w:val="both"/>
        <w:rPr>
          <w:rStyle w:val="Hyperlink"/>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Comprehension for Grade 10 Students Following Competence-based Approach. </w:t>
      </w:r>
      <w:r w:rsidRPr="00F271E8">
        <w:rPr>
          <w:rFonts w:ascii="Times New Roman" w:eastAsia="Times New Roman" w:hAnsi="Times New Roman" w:cs="Times New Roman"/>
          <w:i/>
          <w:iCs/>
          <w:sz w:val="24"/>
          <w:szCs w:val="24"/>
        </w:rPr>
        <w:t>VNU Journal of Science: Education Research</w:t>
      </w:r>
      <w:r w:rsidRPr="00F271E8">
        <w:rPr>
          <w:rFonts w:ascii="Times New Roman" w:eastAsia="Times New Roman" w:hAnsi="Times New Roman" w:cs="Times New Roman"/>
          <w:sz w:val="24"/>
          <w:szCs w:val="24"/>
        </w:rPr>
        <w:t xml:space="preserve">. </w:t>
      </w:r>
      <w:hyperlink r:id="rId37" w:history="1">
        <w:r w:rsidRPr="00F271E8">
          <w:rPr>
            <w:rStyle w:val="Hyperlink"/>
            <w:rFonts w:ascii="Times New Roman" w:eastAsia="Times New Roman" w:hAnsi="Times New Roman" w:cs="Times New Roman"/>
            <w:sz w:val="24"/>
            <w:szCs w:val="24"/>
          </w:rPr>
          <w:t>https://doi.org/10.25073/2588-1159/vnuer.4701</w:t>
        </w:r>
      </w:hyperlink>
    </w:p>
    <w:p w14:paraId="15A34D95" w14:textId="77777777" w:rsidR="00F51FCA" w:rsidRPr="00F271E8" w:rsidRDefault="00F51FCA" w:rsidP="008E6F33">
      <w:pPr>
        <w:spacing w:after="0" w:line="276" w:lineRule="auto"/>
        <w:jc w:val="both"/>
        <w:rPr>
          <w:rFonts w:ascii="Times New Roman" w:eastAsia="Times New Roman" w:hAnsi="Times New Roman" w:cs="Times New Roman"/>
          <w:sz w:val="24"/>
          <w:szCs w:val="24"/>
        </w:rPr>
      </w:pPr>
      <w:proofErr w:type="spellStart"/>
      <w:r w:rsidRPr="00F271E8">
        <w:rPr>
          <w:rFonts w:ascii="Times New Roman" w:eastAsia="Times New Roman" w:hAnsi="Times New Roman" w:cs="Times New Roman"/>
          <w:sz w:val="24"/>
          <w:szCs w:val="24"/>
        </w:rPr>
        <w:t>Saffrina</w:t>
      </w:r>
      <w:proofErr w:type="spellEnd"/>
      <w:r w:rsidRPr="00F271E8">
        <w:rPr>
          <w:rFonts w:ascii="Times New Roman" w:eastAsia="Times New Roman" w:hAnsi="Times New Roman" w:cs="Times New Roman"/>
          <w:sz w:val="24"/>
          <w:szCs w:val="24"/>
        </w:rPr>
        <w:t xml:space="preserve">, S., &amp; </w:t>
      </w:r>
      <w:proofErr w:type="spellStart"/>
      <w:r w:rsidRPr="00F271E8">
        <w:rPr>
          <w:rFonts w:ascii="Times New Roman" w:eastAsia="Times New Roman" w:hAnsi="Times New Roman" w:cs="Times New Roman"/>
          <w:sz w:val="24"/>
          <w:szCs w:val="24"/>
        </w:rPr>
        <w:t>Baidullah</w:t>
      </w:r>
      <w:proofErr w:type="spellEnd"/>
      <w:r w:rsidRPr="00F271E8">
        <w:rPr>
          <w:rFonts w:ascii="Times New Roman" w:eastAsia="Times New Roman" w:hAnsi="Times New Roman" w:cs="Times New Roman"/>
          <w:sz w:val="24"/>
          <w:szCs w:val="24"/>
        </w:rPr>
        <w:t xml:space="preserve">, B. (2024). Student Numeracy Ability in Solving </w:t>
      </w:r>
    </w:p>
    <w:p w14:paraId="34E3F930" w14:textId="77777777" w:rsidR="00F51FCA" w:rsidRPr="00F271E8" w:rsidRDefault="00F51FCA" w:rsidP="008E6F33">
      <w:pPr>
        <w:spacing w:after="0" w:line="276" w:lineRule="auto"/>
        <w:ind w:left="720"/>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Problems on Geometry and Measurement Material. </w:t>
      </w:r>
      <w:proofErr w:type="spellStart"/>
      <w:r w:rsidRPr="00F271E8">
        <w:rPr>
          <w:rFonts w:ascii="Times New Roman" w:eastAsia="Times New Roman" w:hAnsi="Times New Roman" w:cs="Times New Roman"/>
          <w:i/>
          <w:iCs/>
          <w:sz w:val="24"/>
          <w:szCs w:val="24"/>
        </w:rPr>
        <w:t>Jurnal</w:t>
      </w:r>
      <w:proofErr w:type="spellEnd"/>
      <w:r w:rsidRPr="00F271E8">
        <w:rPr>
          <w:rFonts w:ascii="Times New Roman" w:eastAsia="Times New Roman" w:hAnsi="Times New Roman" w:cs="Times New Roman"/>
          <w:i/>
          <w:iCs/>
          <w:sz w:val="24"/>
          <w:szCs w:val="24"/>
        </w:rPr>
        <w:t xml:space="preserve"> Indonesia </w:t>
      </w:r>
      <w:proofErr w:type="spellStart"/>
      <w:r w:rsidRPr="00F271E8">
        <w:rPr>
          <w:rFonts w:ascii="Times New Roman" w:eastAsia="Times New Roman" w:hAnsi="Times New Roman" w:cs="Times New Roman"/>
          <w:i/>
          <w:iCs/>
          <w:sz w:val="24"/>
          <w:szCs w:val="24"/>
        </w:rPr>
        <w:t>Sosial</w:t>
      </w:r>
      <w:proofErr w:type="spellEnd"/>
      <w:r w:rsidRPr="00F271E8">
        <w:rPr>
          <w:rFonts w:ascii="Times New Roman" w:eastAsia="Times New Roman" w:hAnsi="Times New Roman" w:cs="Times New Roman"/>
          <w:i/>
          <w:iCs/>
          <w:sz w:val="24"/>
          <w:szCs w:val="24"/>
        </w:rPr>
        <w:t xml:space="preserve"> </w:t>
      </w:r>
      <w:proofErr w:type="spellStart"/>
      <w:r w:rsidRPr="00F271E8">
        <w:rPr>
          <w:rFonts w:ascii="Times New Roman" w:eastAsia="Times New Roman" w:hAnsi="Times New Roman" w:cs="Times New Roman"/>
          <w:i/>
          <w:iCs/>
          <w:sz w:val="24"/>
          <w:szCs w:val="24"/>
        </w:rPr>
        <w:t>Teknologi</w:t>
      </w:r>
      <w:proofErr w:type="spellEnd"/>
      <w:r w:rsidRPr="00F271E8">
        <w:rPr>
          <w:rFonts w:ascii="Times New Roman" w:eastAsia="Times New Roman" w:hAnsi="Times New Roman" w:cs="Times New Roman"/>
          <w:sz w:val="24"/>
          <w:szCs w:val="24"/>
        </w:rPr>
        <w:t xml:space="preserve">. </w:t>
      </w:r>
      <w:hyperlink r:id="rId38" w:history="1">
        <w:r w:rsidRPr="00F271E8">
          <w:rPr>
            <w:rStyle w:val="Hyperlink"/>
            <w:rFonts w:ascii="Times New Roman" w:eastAsia="Times New Roman" w:hAnsi="Times New Roman" w:cs="Times New Roman"/>
            <w:sz w:val="24"/>
            <w:szCs w:val="24"/>
          </w:rPr>
          <w:t>https://doi.org/10.59141/jist.v5i5.1075</w:t>
        </w:r>
      </w:hyperlink>
      <w:r w:rsidRPr="00F271E8">
        <w:rPr>
          <w:rFonts w:ascii="Times New Roman" w:eastAsia="Times New Roman" w:hAnsi="Times New Roman" w:cs="Times New Roman"/>
          <w:sz w:val="24"/>
          <w:szCs w:val="24"/>
        </w:rPr>
        <w:t xml:space="preserve"> </w:t>
      </w:r>
    </w:p>
    <w:p w14:paraId="28DB78C9" w14:textId="77777777" w:rsidR="00F51FCA" w:rsidRPr="00F271E8" w:rsidRDefault="00F51FCA" w:rsidP="008E6F33">
      <w:pPr>
        <w:spacing w:after="0" w:line="276" w:lineRule="auto"/>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Shahane, S. (2024). A Pathway to “Foundational Literacy and Numeracy (FLN)” </w:t>
      </w:r>
    </w:p>
    <w:p w14:paraId="06B58267" w14:textId="77777777" w:rsidR="00F51FCA" w:rsidRPr="00F271E8" w:rsidRDefault="00F51FCA" w:rsidP="008E6F33">
      <w:pPr>
        <w:spacing w:after="0" w:line="276" w:lineRule="auto"/>
        <w:ind w:left="720"/>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through Library-Driven Initiatives. </w:t>
      </w:r>
      <w:r w:rsidRPr="00F271E8">
        <w:rPr>
          <w:rFonts w:ascii="Times New Roman" w:eastAsia="Times New Roman" w:hAnsi="Times New Roman" w:cs="Times New Roman"/>
          <w:i/>
          <w:iCs/>
          <w:sz w:val="24"/>
          <w:szCs w:val="24"/>
        </w:rPr>
        <w:t xml:space="preserve">International Journal </w:t>
      </w:r>
      <w:proofErr w:type="gramStart"/>
      <w:r w:rsidRPr="00F271E8">
        <w:rPr>
          <w:rFonts w:ascii="Times New Roman" w:eastAsia="Times New Roman" w:hAnsi="Times New Roman" w:cs="Times New Roman"/>
          <w:i/>
          <w:iCs/>
          <w:sz w:val="24"/>
          <w:szCs w:val="24"/>
        </w:rPr>
        <w:t>For</w:t>
      </w:r>
      <w:proofErr w:type="gramEnd"/>
      <w:r w:rsidRPr="00F271E8">
        <w:rPr>
          <w:rFonts w:ascii="Times New Roman" w:eastAsia="Times New Roman" w:hAnsi="Times New Roman" w:cs="Times New Roman"/>
          <w:i/>
          <w:iCs/>
          <w:sz w:val="24"/>
          <w:szCs w:val="24"/>
        </w:rPr>
        <w:t xml:space="preserve"> Multidisciplinary Research</w:t>
      </w:r>
      <w:r w:rsidRPr="00F271E8">
        <w:rPr>
          <w:rFonts w:ascii="Times New Roman" w:eastAsia="Times New Roman" w:hAnsi="Times New Roman" w:cs="Times New Roman"/>
          <w:sz w:val="24"/>
          <w:szCs w:val="24"/>
        </w:rPr>
        <w:t xml:space="preserve">. </w:t>
      </w:r>
      <w:hyperlink r:id="rId39" w:history="1">
        <w:r w:rsidRPr="00F271E8">
          <w:rPr>
            <w:rStyle w:val="Hyperlink"/>
            <w:rFonts w:ascii="Times New Roman" w:eastAsia="Times New Roman" w:hAnsi="Times New Roman" w:cs="Times New Roman"/>
            <w:sz w:val="24"/>
            <w:szCs w:val="24"/>
          </w:rPr>
          <w:t>https://doi.org/10.36948/ijfmr.2024.v06i05.29096</w:t>
        </w:r>
      </w:hyperlink>
      <w:r w:rsidRPr="00F271E8">
        <w:rPr>
          <w:rFonts w:ascii="Times New Roman" w:eastAsia="Times New Roman" w:hAnsi="Times New Roman" w:cs="Times New Roman"/>
          <w:sz w:val="24"/>
          <w:szCs w:val="24"/>
        </w:rPr>
        <w:t xml:space="preserve"> </w:t>
      </w:r>
    </w:p>
    <w:p w14:paraId="7C58528D" w14:textId="77777777" w:rsidR="00F51FCA" w:rsidRPr="00F271E8" w:rsidRDefault="00F51FCA" w:rsidP="008E6F33">
      <w:pPr>
        <w:spacing w:after="0" w:line="276" w:lineRule="auto"/>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Siregar, D. Y., </w:t>
      </w:r>
      <w:proofErr w:type="spellStart"/>
      <w:r w:rsidRPr="00F271E8">
        <w:rPr>
          <w:rFonts w:ascii="Times New Roman" w:eastAsia="Times New Roman" w:hAnsi="Times New Roman" w:cs="Times New Roman"/>
          <w:sz w:val="24"/>
          <w:szCs w:val="24"/>
        </w:rPr>
        <w:t>Khairani</w:t>
      </w:r>
      <w:proofErr w:type="spellEnd"/>
      <w:r w:rsidRPr="00F271E8">
        <w:rPr>
          <w:rFonts w:ascii="Times New Roman" w:eastAsia="Times New Roman" w:hAnsi="Times New Roman" w:cs="Times New Roman"/>
          <w:sz w:val="24"/>
          <w:szCs w:val="24"/>
        </w:rPr>
        <w:t xml:space="preserve">, K., &amp; Lubis, Y. (2023). The Influence </w:t>
      </w:r>
      <w:proofErr w:type="gramStart"/>
      <w:r w:rsidRPr="00F271E8">
        <w:rPr>
          <w:rFonts w:ascii="Times New Roman" w:eastAsia="Times New Roman" w:hAnsi="Times New Roman" w:cs="Times New Roman"/>
          <w:sz w:val="24"/>
          <w:szCs w:val="24"/>
        </w:rPr>
        <w:t>Of</w:t>
      </w:r>
      <w:proofErr w:type="gramEnd"/>
      <w:r w:rsidRPr="00F271E8">
        <w:rPr>
          <w:rFonts w:ascii="Times New Roman" w:eastAsia="Times New Roman" w:hAnsi="Times New Roman" w:cs="Times New Roman"/>
          <w:sz w:val="24"/>
          <w:szCs w:val="24"/>
        </w:rPr>
        <w:t xml:space="preserve"> Phonological </w:t>
      </w:r>
    </w:p>
    <w:p w14:paraId="6BA1EB2B" w14:textId="77777777" w:rsidR="008E6F33" w:rsidRDefault="00F51FCA" w:rsidP="008E6F33">
      <w:pPr>
        <w:spacing w:after="0" w:line="276" w:lineRule="auto"/>
        <w:ind w:left="720"/>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Awareness On Early Literacy Development. </w:t>
      </w:r>
      <w:proofErr w:type="spellStart"/>
      <w:r w:rsidRPr="00F271E8">
        <w:rPr>
          <w:rFonts w:ascii="Times New Roman" w:eastAsia="Times New Roman" w:hAnsi="Times New Roman" w:cs="Times New Roman"/>
          <w:i/>
          <w:iCs/>
          <w:sz w:val="24"/>
          <w:szCs w:val="24"/>
        </w:rPr>
        <w:t>Guruku</w:t>
      </w:r>
      <w:proofErr w:type="spellEnd"/>
      <w:r w:rsidRPr="00F271E8">
        <w:rPr>
          <w:rFonts w:ascii="Times New Roman" w:eastAsia="Times New Roman" w:hAnsi="Times New Roman" w:cs="Times New Roman"/>
          <w:i/>
          <w:iCs/>
          <w:sz w:val="24"/>
          <w:szCs w:val="24"/>
        </w:rPr>
        <w:t>/</w:t>
      </w:r>
      <w:proofErr w:type="spellStart"/>
      <w:r w:rsidRPr="00F271E8">
        <w:rPr>
          <w:rFonts w:ascii="Times New Roman" w:eastAsia="Times New Roman" w:hAnsi="Times New Roman" w:cs="Times New Roman"/>
          <w:i/>
          <w:iCs/>
          <w:sz w:val="24"/>
          <w:szCs w:val="24"/>
        </w:rPr>
        <w:t>Guruku</w:t>
      </w:r>
      <w:proofErr w:type="spellEnd"/>
      <w:r w:rsidRPr="00F271E8">
        <w:rPr>
          <w:rFonts w:ascii="Times New Roman" w:eastAsia="Times New Roman" w:hAnsi="Times New Roman" w:cs="Times New Roman"/>
          <w:i/>
          <w:iCs/>
          <w:sz w:val="24"/>
          <w:szCs w:val="24"/>
        </w:rPr>
        <w:t>, Kampar</w:t>
      </w:r>
      <w:r w:rsidRPr="00F271E8">
        <w:rPr>
          <w:rFonts w:ascii="Times New Roman" w:eastAsia="Times New Roman" w:hAnsi="Times New Roman" w:cs="Times New Roman"/>
          <w:sz w:val="24"/>
          <w:szCs w:val="24"/>
        </w:rPr>
        <w:t xml:space="preserve">, </w:t>
      </w:r>
      <w:r w:rsidRPr="00F271E8">
        <w:rPr>
          <w:rFonts w:ascii="Times New Roman" w:eastAsia="Times New Roman" w:hAnsi="Times New Roman" w:cs="Times New Roman"/>
          <w:i/>
          <w:iCs/>
          <w:sz w:val="24"/>
          <w:szCs w:val="24"/>
        </w:rPr>
        <w:t>1</w:t>
      </w:r>
      <w:r w:rsidRPr="00F271E8">
        <w:rPr>
          <w:rFonts w:ascii="Times New Roman" w:eastAsia="Times New Roman" w:hAnsi="Times New Roman" w:cs="Times New Roman"/>
          <w:sz w:val="24"/>
          <w:szCs w:val="24"/>
        </w:rPr>
        <w:t xml:space="preserve">(3), 01–14. </w:t>
      </w:r>
      <w:hyperlink r:id="rId40" w:history="1">
        <w:r w:rsidRPr="00F271E8">
          <w:rPr>
            <w:rStyle w:val="Hyperlink"/>
            <w:rFonts w:ascii="Times New Roman" w:eastAsia="Times New Roman" w:hAnsi="Times New Roman" w:cs="Times New Roman"/>
            <w:sz w:val="24"/>
            <w:szCs w:val="24"/>
          </w:rPr>
          <w:t>https://doi.org/10.59061/guruku.v1i3.185</w:t>
        </w:r>
      </w:hyperlink>
      <w:r w:rsidRPr="00F271E8">
        <w:rPr>
          <w:rFonts w:ascii="Times New Roman" w:eastAsia="Times New Roman" w:hAnsi="Times New Roman" w:cs="Times New Roman"/>
          <w:sz w:val="24"/>
          <w:szCs w:val="24"/>
        </w:rPr>
        <w:t xml:space="preserve"> </w:t>
      </w:r>
    </w:p>
    <w:p w14:paraId="4AD16838" w14:textId="77777777" w:rsidR="008E6F33" w:rsidRDefault="008E6F33" w:rsidP="008E6F33">
      <w:pPr>
        <w:spacing w:after="0" w:line="276" w:lineRule="auto"/>
        <w:jc w:val="both"/>
        <w:rPr>
          <w:rFonts w:ascii="Times New Roman" w:eastAsia="Times New Roman" w:hAnsi="Times New Roman" w:cs="Times New Roman"/>
          <w:sz w:val="24"/>
          <w:szCs w:val="24"/>
        </w:rPr>
      </w:pPr>
    </w:p>
    <w:p w14:paraId="070463D7" w14:textId="77777777" w:rsidR="008E6F33" w:rsidRDefault="008E6F33" w:rsidP="008E6F33">
      <w:pPr>
        <w:spacing w:after="0" w:line="276" w:lineRule="auto"/>
        <w:jc w:val="both"/>
        <w:rPr>
          <w:rFonts w:ascii="Times New Roman" w:eastAsia="Times New Roman" w:hAnsi="Times New Roman" w:cs="Times New Roman"/>
          <w:sz w:val="24"/>
          <w:szCs w:val="24"/>
        </w:rPr>
      </w:pPr>
    </w:p>
    <w:p w14:paraId="40E24B2F" w14:textId="77777777" w:rsidR="008E6F33" w:rsidRDefault="008E6F33" w:rsidP="008E6F33">
      <w:pPr>
        <w:spacing w:after="0" w:line="276" w:lineRule="auto"/>
        <w:jc w:val="both"/>
        <w:rPr>
          <w:rFonts w:ascii="Times New Roman" w:eastAsia="Times New Roman" w:hAnsi="Times New Roman" w:cs="Times New Roman"/>
          <w:sz w:val="24"/>
          <w:szCs w:val="24"/>
        </w:rPr>
      </w:pPr>
    </w:p>
    <w:p w14:paraId="09B078C4" w14:textId="446B0E7C" w:rsidR="00F51FCA" w:rsidRPr="00F271E8" w:rsidRDefault="00F51FCA" w:rsidP="008E6F33">
      <w:pPr>
        <w:spacing w:after="0" w:line="276" w:lineRule="auto"/>
        <w:jc w:val="both"/>
        <w:rPr>
          <w:rFonts w:ascii="Times New Roman" w:eastAsia="Times New Roman" w:hAnsi="Times New Roman" w:cs="Times New Roman"/>
          <w:sz w:val="24"/>
          <w:szCs w:val="24"/>
        </w:rPr>
      </w:pPr>
      <w:proofErr w:type="spellStart"/>
      <w:r w:rsidRPr="00F271E8">
        <w:rPr>
          <w:rFonts w:ascii="Times New Roman" w:eastAsia="Times New Roman" w:hAnsi="Times New Roman" w:cs="Times New Roman"/>
          <w:sz w:val="24"/>
          <w:szCs w:val="24"/>
        </w:rPr>
        <w:t>Sthapak</w:t>
      </w:r>
      <w:proofErr w:type="spellEnd"/>
      <w:r w:rsidRPr="00F271E8">
        <w:rPr>
          <w:rFonts w:ascii="Times New Roman" w:eastAsia="Times New Roman" w:hAnsi="Times New Roman" w:cs="Times New Roman"/>
          <w:sz w:val="24"/>
          <w:szCs w:val="24"/>
        </w:rPr>
        <w:t xml:space="preserve">, S., &amp; </w:t>
      </w:r>
      <w:proofErr w:type="spellStart"/>
      <w:r w:rsidRPr="00F271E8">
        <w:rPr>
          <w:rFonts w:ascii="Times New Roman" w:eastAsia="Times New Roman" w:hAnsi="Times New Roman" w:cs="Times New Roman"/>
          <w:sz w:val="24"/>
          <w:szCs w:val="24"/>
        </w:rPr>
        <w:t>Sawlani</w:t>
      </w:r>
      <w:proofErr w:type="spellEnd"/>
      <w:r w:rsidRPr="00F271E8">
        <w:rPr>
          <w:rFonts w:ascii="Times New Roman" w:eastAsia="Times New Roman" w:hAnsi="Times New Roman" w:cs="Times New Roman"/>
          <w:sz w:val="24"/>
          <w:szCs w:val="24"/>
        </w:rPr>
        <w:t xml:space="preserve">, R. (2024). Inclusive and equitable literacy and numeracy </w:t>
      </w:r>
    </w:p>
    <w:p w14:paraId="5215B817" w14:textId="77777777" w:rsidR="00F51FCA" w:rsidRPr="00F271E8" w:rsidRDefault="00F51FCA" w:rsidP="008E6F33">
      <w:pPr>
        <w:spacing w:after="0" w:line="276" w:lineRule="auto"/>
        <w:ind w:left="720"/>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practices at foundational stage: global and comparative perspective. </w:t>
      </w:r>
      <w:proofErr w:type="spellStart"/>
      <w:r w:rsidRPr="00F271E8">
        <w:rPr>
          <w:rFonts w:ascii="Times New Roman" w:eastAsia="Times New Roman" w:hAnsi="Times New Roman" w:cs="Times New Roman"/>
          <w:i/>
          <w:iCs/>
          <w:sz w:val="24"/>
          <w:szCs w:val="24"/>
        </w:rPr>
        <w:t>ShodhKosh</w:t>
      </w:r>
      <w:proofErr w:type="spellEnd"/>
      <w:r w:rsidRPr="00F271E8">
        <w:rPr>
          <w:rFonts w:ascii="Times New Roman" w:eastAsia="Times New Roman" w:hAnsi="Times New Roman" w:cs="Times New Roman"/>
          <w:i/>
          <w:iCs/>
          <w:sz w:val="24"/>
          <w:szCs w:val="24"/>
        </w:rPr>
        <w:t xml:space="preserve"> Journal of Visual and Performing Arts</w:t>
      </w:r>
      <w:r w:rsidRPr="00F271E8">
        <w:rPr>
          <w:rFonts w:ascii="Times New Roman" w:eastAsia="Times New Roman" w:hAnsi="Times New Roman" w:cs="Times New Roman"/>
          <w:sz w:val="24"/>
          <w:szCs w:val="24"/>
        </w:rPr>
        <w:t xml:space="preserve">, </w:t>
      </w:r>
      <w:r w:rsidRPr="00F271E8">
        <w:rPr>
          <w:rFonts w:ascii="Times New Roman" w:eastAsia="Times New Roman" w:hAnsi="Times New Roman" w:cs="Times New Roman"/>
          <w:i/>
          <w:iCs/>
          <w:sz w:val="24"/>
          <w:szCs w:val="24"/>
        </w:rPr>
        <w:t>5</w:t>
      </w:r>
      <w:r w:rsidRPr="00F271E8">
        <w:rPr>
          <w:rFonts w:ascii="Times New Roman" w:eastAsia="Times New Roman" w:hAnsi="Times New Roman" w:cs="Times New Roman"/>
          <w:sz w:val="24"/>
          <w:szCs w:val="24"/>
        </w:rPr>
        <w:t xml:space="preserve">(7). </w:t>
      </w:r>
      <w:hyperlink r:id="rId41" w:history="1">
        <w:r w:rsidRPr="00F271E8">
          <w:rPr>
            <w:rStyle w:val="Hyperlink"/>
            <w:rFonts w:ascii="Times New Roman" w:eastAsia="Times New Roman" w:hAnsi="Times New Roman" w:cs="Times New Roman"/>
            <w:sz w:val="24"/>
            <w:szCs w:val="24"/>
          </w:rPr>
          <w:t>https://doi.org/10.29121/shodhkosh.v5.i7.2024.2873</w:t>
        </w:r>
      </w:hyperlink>
      <w:r w:rsidRPr="00F271E8">
        <w:rPr>
          <w:rFonts w:ascii="Times New Roman" w:eastAsia="Times New Roman" w:hAnsi="Times New Roman" w:cs="Times New Roman"/>
          <w:sz w:val="24"/>
          <w:szCs w:val="24"/>
        </w:rPr>
        <w:t xml:space="preserve"> </w:t>
      </w:r>
    </w:p>
    <w:p w14:paraId="26442FBC" w14:textId="77777777" w:rsidR="00F51FCA" w:rsidRPr="00F271E8" w:rsidRDefault="00F51FCA" w:rsidP="008E6F33">
      <w:pPr>
        <w:spacing w:after="0" w:line="276" w:lineRule="auto"/>
        <w:jc w:val="both"/>
        <w:rPr>
          <w:rFonts w:ascii="Times New Roman" w:hAnsi="Times New Roman" w:cs="Times New Roman"/>
          <w:sz w:val="24"/>
          <w:szCs w:val="24"/>
          <w:shd w:val="clear" w:color="auto" w:fill="FEFEFE"/>
        </w:rPr>
      </w:pPr>
      <w:r w:rsidRPr="00F271E8">
        <w:rPr>
          <w:rFonts w:ascii="Times New Roman" w:hAnsi="Times New Roman" w:cs="Times New Roman"/>
          <w:sz w:val="24"/>
          <w:szCs w:val="24"/>
          <w:shd w:val="clear" w:color="auto" w:fill="FEFEFE"/>
        </w:rPr>
        <w:t xml:space="preserve">Subban, P., &amp; Sharma, U. (2005). Understanding Educator Attitudes Toward the </w:t>
      </w:r>
    </w:p>
    <w:p w14:paraId="20E80FEC" w14:textId="77777777" w:rsidR="00F51FCA" w:rsidRPr="00F271E8" w:rsidRDefault="00F51FCA" w:rsidP="008E6F33">
      <w:pPr>
        <w:spacing w:after="0" w:line="276" w:lineRule="auto"/>
        <w:ind w:left="720"/>
        <w:jc w:val="both"/>
        <w:rPr>
          <w:rFonts w:ascii="Times New Roman" w:hAnsi="Times New Roman" w:cs="Times New Roman"/>
          <w:sz w:val="24"/>
          <w:szCs w:val="24"/>
        </w:rPr>
      </w:pPr>
      <w:r w:rsidRPr="00F271E8">
        <w:rPr>
          <w:rFonts w:ascii="Times New Roman" w:hAnsi="Times New Roman" w:cs="Times New Roman"/>
          <w:sz w:val="24"/>
          <w:szCs w:val="24"/>
          <w:shd w:val="clear" w:color="auto" w:fill="FEFEFE"/>
        </w:rPr>
        <w:t>Implementation of Inclusive Education. </w:t>
      </w:r>
      <w:r w:rsidRPr="00F271E8">
        <w:rPr>
          <w:rFonts w:ascii="Times New Roman" w:hAnsi="Times New Roman" w:cs="Times New Roman"/>
          <w:i/>
          <w:iCs/>
          <w:sz w:val="24"/>
          <w:szCs w:val="24"/>
          <w:shd w:val="clear" w:color="auto" w:fill="FEFEFE"/>
        </w:rPr>
        <w:t>Disability Studies Quarterly</w:t>
      </w:r>
      <w:r w:rsidRPr="00F271E8">
        <w:rPr>
          <w:rFonts w:ascii="Times New Roman" w:hAnsi="Times New Roman" w:cs="Times New Roman"/>
          <w:sz w:val="24"/>
          <w:szCs w:val="24"/>
          <w:shd w:val="clear" w:color="auto" w:fill="FEFEFE"/>
        </w:rPr>
        <w:t>, </w:t>
      </w:r>
      <w:r w:rsidRPr="00F271E8">
        <w:rPr>
          <w:rFonts w:ascii="Times New Roman" w:hAnsi="Times New Roman" w:cs="Times New Roman"/>
          <w:i/>
          <w:iCs/>
          <w:sz w:val="24"/>
          <w:szCs w:val="24"/>
          <w:shd w:val="clear" w:color="auto" w:fill="FEFEFE"/>
        </w:rPr>
        <w:t>25</w:t>
      </w:r>
      <w:r w:rsidRPr="00F271E8">
        <w:rPr>
          <w:rFonts w:ascii="Times New Roman" w:hAnsi="Times New Roman" w:cs="Times New Roman"/>
          <w:sz w:val="24"/>
          <w:szCs w:val="24"/>
          <w:shd w:val="clear" w:color="auto" w:fill="FEFEFE"/>
        </w:rPr>
        <w:t xml:space="preserve">(2). </w:t>
      </w:r>
      <w:hyperlink r:id="rId42" w:history="1">
        <w:r w:rsidRPr="00F271E8">
          <w:rPr>
            <w:rStyle w:val="Hyperlink"/>
            <w:rFonts w:ascii="Times New Roman" w:hAnsi="Times New Roman" w:cs="Times New Roman"/>
            <w:sz w:val="24"/>
            <w:szCs w:val="24"/>
            <w:shd w:val="clear" w:color="auto" w:fill="FEFEFE"/>
          </w:rPr>
          <w:t>https://doi.org/10.18061/dsq.v25i2.545</w:t>
        </w:r>
      </w:hyperlink>
      <w:r w:rsidRPr="00F271E8">
        <w:rPr>
          <w:rFonts w:ascii="Times New Roman" w:hAnsi="Times New Roman" w:cs="Times New Roman"/>
          <w:sz w:val="24"/>
          <w:szCs w:val="24"/>
          <w:shd w:val="clear" w:color="auto" w:fill="FEFEFE"/>
        </w:rPr>
        <w:t xml:space="preserve"> </w:t>
      </w:r>
    </w:p>
    <w:p w14:paraId="01B7954C" w14:textId="77777777" w:rsidR="00F51FCA" w:rsidRPr="00F271E8" w:rsidRDefault="00F51FCA" w:rsidP="008E6F33">
      <w:pPr>
        <w:spacing w:after="0" w:line="276" w:lineRule="auto"/>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Thom, J. S., &amp; Hallenbeck, T. (2021). Spatial reasoning in mathematics: A cross-</w:t>
      </w:r>
    </w:p>
    <w:p w14:paraId="7AE73FCD" w14:textId="77777777" w:rsidR="00F51FCA" w:rsidRPr="00F271E8" w:rsidRDefault="00F51FCA" w:rsidP="008E6F33">
      <w:pPr>
        <w:spacing w:after="0" w:line="276" w:lineRule="auto"/>
        <w:ind w:left="720"/>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field perspective on deaf and general education research. </w:t>
      </w:r>
      <w:r w:rsidRPr="00F271E8">
        <w:rPr>
          <w:rFonts w:ascii="Times New Roman" w:eastAsia="Times New Roman" w:hAnsi="Times New Roman" w:cs="Times New Roman"/>
          <w:i/>
          <w:iCs/>
          <w:sz w:val="24"/>
          <w:szCs w:val="24"/>
        </w:rPr>
        <w:t>Deafness &amp; Education International</w:t>
      </w:r>
      <w:r w:rsidRPr="00F271E8">
        <w:rPr>
          <w:rFonts w:ascii="Times New Roman" w:eastAsia="Times New Roman" w:hAnsi="Times New Roman" w:cs="Times New Roman"/>
          <w:sz w:val="24"/>
          <w:szCs w:val="24"/>
        </w:rPr>
        <w:t xml:space="preserve">, 1–33. </w:t>
      </w:r>
      <w:hyperlink r:id="rId43" w:history="1">
        <w:r w:rsidRPr="00F271E8">
          <w:rPr>
            <w:rStyle w:val="Hyperlink"/>
            <w:rFonts w:ascii="Times New Roman" w:eastAsia="Times New Roman" w:hAnsi="Times New Roman" w:cs="Times New Roman"/>
            <w:sz w:val="24"/>
            <w:szCs w:val="24"/>
          </w:rPr>
          <w:t>https://doi.org/10.1080/14643154.2020.1857539</w:t>
        </w:r>
      </w:hyperlink>
      <w:r w:rsidRPr="00F271E8">
        <w:rPr>
          <w:rFonts w:ascii="Times New Roman" w:eastAsia="Times New Roman" w:hAnsi="Times New Roman" w:cs="Times New Roman"/>
          <w:sz w:val="24"/>
          <w:szCs w:val="24"/>
        </w:rPr>
        <w:t xml:space="preserve"> </w:t>
      </w:r>
    </w:p>
    <w:p w14:paraId="14878859" w14:textId="77777777" w:rsidR="00F51FCA" w:rsidRPr="00F271E8" w:rsidRDefault="00F51FCA" w:rsidP="008E6F33">
      <w:pPr>
        <w:spacing w:after="0" w:line="276" w:lineRule="auto"/>
        <w:jc w:val="both"/>
        <w:rPr>
          <w:rFonts w:ascii="Times New Roman" w:hAnsi="Times New Roman" w:cs="Times New Roman"/>
          <w:sz w:val="24"/>
          <w:szCs w:val="24"/>
        </w:rPr>
      </w:pPr>
      <w:r w:rsidRPr="00F271E8">
        <w:rPr>
          <w:rFonts w:ascii="Times New Roman" w:hAnsi="Times New Roman" w:cs="Times New Roman"/>
          <w:sz w:val="24"/>
          <w:szCs w:val="24"/>
        </w:rPr>
        <w:t xml:space="preserve">UNICEF. (2021). COVID-19 and school closures: One year of education disruption. </w:t>
      </w:r>
    </w:p>
    <w:p w14:paraId="2E8685E4" w14:textId="77777777" w:rsidR="00F51FCA" w:rsidRDefault="00F51FCA" w:rsidP="008E6F33">
      <w:pPr>
        <w:spacing w:after="0" w:line="276" w:lineRule="auto"/>
        <w:ind w:firstLine="720"/>
        <w:jc w:val="both"/>
      </w:pPr>
      <w:r w:rsidRPr="00F271E8">
        <w:rPr>
          <w:rStyle w:val="Emphasis"/>
          <w:rFonts w:ascii="Times New Roman" w:hAnsi="Times New Roman" w:cs="Times New Roman"/>
          <w:sz w:val="24"/>
          <w:szCs w:val="24"/>
        </w:rPr>
        <w:t>UNICEF</w:t>
      </w:r>
      <w:r w:rsidRPr="00F271E8">
        <w:rPr>
          <w:rFonts w:ascii="Times New Roman" w:hAnsi="Times New Roman" w:cs="Times New Roman"/>
          <w:sz w:val="24"/>
          <w:szCs w:val="24"/>
        </w:rPr>
        <w:t xml:space="preserve">. </w:t>
      </w:r>
      <w:hyperlink r:id="rId44" w:history="1">
        <w:r w:rsidRPr="00F271E8">
          <w:rPr>
            <w:rStyle w:val="Hyperlink"/>
            <w:rFonts w:ascii="Times New Roman" w:hAnsi="Times New Roman" w:cs="Times New Roman"/>
            <w:sz w:val="24"/>
            <w:szCs w:val="24"/>
          </w:rPr>
          <w:t>https://data.unicef.org/resources/one-year-of-covid-19-and-school-closures/</w:t>
        </w:r>
      </w:hyperlink>
    </w:p>
    <w:p w14:paraId="79CB4135" w14:textId="77777777" w:rsidR="00F51FCA" w:rsidRDefault="00F51FCA" w:rsidP="008E6F33">
      <w:pPr>
        <w:spacing w:after="0" w:line="276" w:lineRule="auto"/>
        <w:jc w:val="both"/>
        <w:rPr>
          <w:rFonts w:ascii="Times New Roman" w:hAnsi="Times New Roman" w:cs="Times New Roman"/>
          <w:sz w:val="24"/>
          <w:szCs w:val="24"/>
        </w:rPr>
      </w:pPr>
      <w:r w:rsidRPr="00EE194E">
        <w:rPr>
          <w:rFonts w:ascii="Times New Roman" w:hAnsi="Times New Roman" w:cs="Times New Roman"/>
          <w:sz w:val="24"/>
          <w:szCs w:val="24"/>
        </w:rPr>
        <w:t>World Bank, UNESCO, UNICEF, USAID, FCDO, Bill &amp; Melinda Gates Foundation</w:t>
      </w:r>
      <w:r>
        <w:rPr>
          <w:rFonts w:ascii="Times New Roman" w:hAnsi="Times New Roman" w:cs="Times New Roman"/>
          <w:sz w:val="24"/>
          <w:szCs w:val="24"/>
        </w:rPr>
        <w:t xml:space="preserve">. (2022) </w:t>
      </w:r>
    </w:p>
    <w:p w14:paraId="0591961A" w14:textId="77777777" w:rsidR="00F51FCA" w:rsidRDefault="00F51FCA" w:rsidP="008E6F33">
      <w:pPr>
        <w:spacing w:after="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state of Global Learning Poverty. </w:t>
      </w:r>
      <w:hyperlink r:id="rId45" w:history="1">
        <w:r w:rsidRPr="00645778">
          <w:rPr>
            <w:rStyle w:val="Hyperlink"/>
            <w:rFonts w:ascii="Times New Roman" w:hAnsi="Times New Roman" w:cs="Times New Roman"/>
            <w:sz w:val="24"/>
            <w:szCs w:val="24"/>
          </w:rPr>
          <w:t>https://www.unicef.org/reports/state-global-learning-poverty-2022</w:t>
        </w:r>
      </w:hyperlink>
      <w:r>
        <w:rPr>
          <w:rFonts w:ascii="Times New Roman" w:hAnsi="Times New Roman" w:cs="Times New Roman"/>
          <w:sz w:val="24"/>
          <w:szCs w:val="24"/>
        </w:rPr>
        <w:t xml:space="preserve"> </w:t>
      </w:r>
    </w:p>
    <w:p w14:paraId="3D38230F" w14:textId="77777777" w:rsidR="00F51FCA" w:rsidRPr="00F271E8" w:rsidRDefault="00F51FCA" w:rsidP="008E6F33">
      <w:pPr>
        <w:spacing w:after="0" w:line="276" w:lineRule="auto"/>
        <w:jc w:val="both"/>
        <w:rPr>
          <w:rFonts w:ascii="Times New Roman" w:eastAsia="Times New Roman" w:hAnsi="Times New Roman" w:cs="Times New Roman"/>
          <w:i/>
          <w:iCs/>
          <w:sz w:val="24"/>
          <w:szCs w:val="24"/>
        </w:rPr>
      </w:pPr>
      <w:r w:rsidRPr="00F271E8">
        <w:rPr>
          <w:rFonts w:ascii="Times New Roman" w:eastAsia="Times New Roman" w:hAnsi="Times New Roman" w:cs="Times New Roman"/>
          <w:sz w:val="24"/>
          <w:szCs w:val="24"/>
        </w:rPr>
        <w:t xml:space="preserve">Vaidya, M., Sahoo, B. K., &amp; Rao, P. (2024). </w:t>
      </w:r>
      <w:r w:rsidRPr="00F271E8">
        <w:rPr>
          <w:rFonts w:ascii="Times New Roman" w:eastAsia="Times New Roman" w:hAnsi="Times New Roman" w:cs="Times New Roman"/>
          <w:i/>
          <w:iCs/>
          <w:sz w:val="24"/>
          <w:szCs w:val="24"/>
        </w:rPr>
        <w:t xml:space="preserve">Deep Learning for Assessment of Oral </w:t>
      </w:r>
    </w:p>
    <w:p w14:paraId="2DA5D875" w14:textId="77777777" w:rsidR="00F51FCA" w:rsidRPr="00F271E8" w:rsidRDefault="00F51FCA" w:rsidP="008E6F33">
      <w:pPr>
        <w:spacing w:after="0" w:line="276" w:lineRule="auto"/>
        <w:ind w:left="360" w:firstLine="360"/>
        <w:jc w:val="both"/>
        <w:rPr>
          <w:rStyle w:val="Hyperlink"/>
          <w:rFonts w:ascii="Times New Roman" w:eastAsia="Times New Roman" w:hAnsi="Times New Roman" w:cs="Times New Roman"/>
          <w:sz w:val="24"/>
          <w:szCs w:val="24"/>
        </w:rPr>
      </w:pPr>
      <w:r w:rsidRPr="00F271E8">
        <w:rPr>
          <w:rFonts w:ascii="Times New Roman" w:eastAsia="Times New Roman" w:hAnsi="Times New Roman" w:cs="Times New Roman"/>
          <w:i/>
          <w:iCs/>
          <w:sz w:val="24"/>
          <w:szCs w:val="24"/>
        </w:rPr>
        <w:t>Reading Fluency</w:t>
      </w:r>
      <w:r w:rsidRPr="00F271E8">
        <w:rPr>
          <w:rFonts w:ascii="Times New Roman" w:eastAsia="Times New Roman" w:hAnsi="Times New Roman" w:cs="Times New Roman"/>
          <w:sz w:val="24"/>
          <w:szCs w:val="24"/>
        </w:rPr>
        <w:t xml:space="preserve">. </w:t>
      </w:r>
      <w:hyperlink r:id="rId46" w:history="1">
        <w:r w:rsidRPr="00F271E8">
          <w:rPr>
            <w:rStyle w:val="Hyperlink"/>
            <w:rFonts w:ascii="Times New Roman" w:eastAsia="Times New Roman" w:hAnsi="Times New Roman" w:cs="Times New Roman"/>
            <w:sz w:val="24"/>
            <w:szCs w:val="24"/>
          </w:rPr>
          <w:t>https://doi.org/10.48550/arxiv.2405.19426</w:t>
        </w:r>
      </w:hyperlink>
    </w:p>
    <w:p w14:paraId="4E6DCA75" w14:textId="77777777" w:rsidR="00F51FCA" w:rsidRPr="00F271E8" w:rsidRDefault="00F51FCA" w:rsidP="008E6F33">
      <w:pPr>
        <w:spacing w:after="0" w:line="276" w:lineRule="auto"/>
        <w:jc w:val="both"/>
        <w:rPr>
          <w:rFonts w:ascii="Times New Roman" w:hAnsi="Times New Roman" w:cs="Times New Roman"/>
          <w:sz w:val="24"/>
          <w:szCs w:val="24"/>
          <w:shd w:val="clear" w:color="auto" w:fill="FFFFFF"/>
        </w:rPr>
      </w:pPr>
      <w:proofErr w:type="spellStart"/>
      <w:r w:rsidRPr="00F271E8">
        <w:rPr>
          <w:rFonts w:ascii="Times New Roman" w:hAnsi="Times New Roman" w:cs="Times New Roman"/>
          <w:sz w:val="24"/>
          <w:szCs w:val="24"/>
          <w:shd w:val="clear" w:color="auto" w:fill="FFFFFF"/>
        </w:rPr>
        <w:t>Viennet</w:t>
      </w:r>
      <w:proofErr w:type="spellEnd"/>
      <w:r w:rsidRPr="00F271E8">
        <w:rPr>
          <w:rFonts w:ascii="Times New Roman" w:hAnsi="Times New Roman" w:cs="Times New Roman"/>
          <w:sz w:val="24"/>
          <w:szCs w:val="24"/>
          <w:shd w:val="clear" w:color="auto" w:fill="FFFFFF"/>
        </w:rPr>
        <w:t xml:space="preserve">, R. and B. Pont (2017), "Education policy implementation: A literature review and </w:t>
      </w:r>
    </w:p>
    <w:p w14:paraId="64FCCF0E" w14:textId="77777777" w:rsidR="00F51FCA" w:rsidRPr="00F271E8" w:rsidRDefault="00F51FCA" w:rsidP="008E6F33">
      <w:pPr>
        <w:spacing w:after="0" w:line="276" w:lineRule="auto"/>
        <w:ind w:left="720"/>
        <w:jc w:val="both"/>
        <w:rPr>
          <w:rFonts w:ascii="Times New Roman" w:hAnsi="Times New Roman" w:cs="Times New Roman"/>
          <w:sz w:val="24"/>
          <w:szCs w:val="24"/>
        </w:rPr>
      </w:pPr>
      <w:r w:rsidRPr="00F271E8">
        <w:rPr>
          <w:rFonts w:ascii="Times New Roman" w:hAnsi="Times New Roman" w:cs="Times New Roman"/>
          <w:sz w:val="24"/>
          <w:szCs w:val="24"/>
          <w:shd w:val="clear" w:color="auto" w:fill="FFFFFF"/>
        </w:rPr>
        <w:t>proposed framework", </w:t>
      </w:r>
      <w:r w:rsidRPr="00F271E8">
        <w:rPr>
          <w:rFonts w:ascii="Times New Roman" w:hAnsi="Times New Roman" w:cs="Times New Roman"/>
          <w:i/>
          <w:iCs/>
          <w:sz w:val="24"/>
          <w:szCs w:val="24"/>
          <w:shd w:val="clear" w:color="auto" w:fill="FFFFFF"/>
        </w:rPr>
        <w:t>OECD Education Working Papers</w:t>
      </w:r>
      <w:r w:rsidRPr="00F271E8">
        <w:rPr>
          <w:rFonts w:ascii="Times New Roman" w:hAnsi="Times New Roman" w:cs="Times New Roman"/>
          <w:sz w:val="24"/>
          <w:szCs w:val="24"/>
          <w:shd w:val="clear" w:color="auto" w:fill="FFFFFF"/>
        </w:rPr>
        <w:t>, No. 162, OECD Publishing, Paris, </w:t>
      </w:r>
      <w:hyperlink r:id="rId47" w:history="1">
        <w:r w:rsidRPr="00F271E8">
          <w:rPr>
            <w:rStyle w:val="Hyperlink"/>
            <w:rFonts w:ascii="Times New Roman" w:hAnsi="Times New Roman" w:cs="Times New Roman"/>
            <w:sz w:val="24"/>
            <w:szCs w:val="24"/>
            <w:shd w:val="clear" w:color="auto" w:fill="FFFFFF"/>
          </w:rPr>
          <w:t>https://doi.org/10.1787/fc467a64-en</w:t>
        </w:r>
      </w:hyperlink>
      <w:r w:rsidRPr="00F271E8">
        <w:rPr>
          <w:rFonts w:ascii="Times New Roman" w:hAnsi="Times New Roman" w:cs="Times New Roman"/>
          <w:sz w:val="24"/>
          <w:szCs w:val="24"/>
          <w:shd w:val="clear" w:color="auto" w:fill="FFFFFF"/>
        </w:rPr>
        <w:t>.</w:t>
      </w:r>
    </w:p>
    <w:p w14:paraId="51A04325" w14:textId="77777777" w:rsidR="00F51FCA" w:rsidRPr="00F271E8" w:rsidRDefault="00F51FCA" w:rsidP="008E6F33">
      <w:pPr>
        <w:spacing w:after="0" w:line="276" w:lineRule="auto"/>
        <w:jc w:val="both"/>
        <w:rPr>
          <w:rFonts w:ascii="Times New Roman" w:eastAsia="Times New Roman" w:hAnsi="Times New Roman" w:cs="Times New Roman"/>
          <w:iCs/>
          <w:sz w:val="24"/>
          <w:szCs w:val="24"/>
        </w:rPr>
      </w:pPr>
      <w:r w:rsidRPr="00F271E8">
        <w:rPr>
          <w:rFonts w:ascii="Times New Roman" w:eastAsia="Times New Roman" w:hAnsi="Times New Roman" w:cs="Times New Roman"/>
          <w:sz w:val="24"/>
          <w:szCs w:val="24"/>
        </w:rPr>
        <w:t xml:space="preserve">Wen, Y. (2024). </w:t>
      </w:r>
      <w:r w:rsidRPr="00F271E8">
        <w:rPr>
          <w:rFonts w:ascii="Times New Roman" w:eastAsia="Times New Roman" w:hAnsi="Times New Roman" w:cs="Times New Roman"/>
          <w:iCs/>
          <w:sz w:val="24"/>
          <w:szCs w:val="24"/>
        </w:rPr>
        <w:t xml:space="preserve">Research on the Current Situation of the Combination of Numbers </w:t>
      </w:r>
    </w:p>
    <w:p w14:paraId="0C3CD456" w14:textId="77777777" w:rsidR="00F51FCA" w:rsidRPr="00F271E8" w:rsidRDefault="00F51FCA" w:rsidP="008E6F33">
      <w:pPr>
        <w:spacing w:after="0" w:line="276" w:lineRule="auto"/>
        <w:ind w:left="720"/>
        <w:jc w:val="both"/>
        <w:rPr>
          <w:rFonts w:ascii="Times New Roman" w:eastAsia="Times New Roman" w:hAnsi="Times New Roman" w:cs="Times New Roman"/>
          <w:sz w:val="24"/>
          <w:szCs w:val="24"/>
        </w:rPr>
      </w:pPr>
      <w:r w:rsidRPr="00F271E8">
        <w:rPr>
          <w:rFonts w:ascii="Times New Roman" w:eastAsia="Times New Roman" w:hAnsi="Times New Roman" w:cs="Times New Roman"/>
          <w:iCs/>
          <w:sz w:val="24"/>
          <w:szCs w:val="24"/>
        </w:rPr>
        <w:t>and Shapes in the Middle School of a Primary School in Changsha City</w:t>
      </w:r>
      <w:r w:rsidRPr="00F271E8">
        <w:rPr>
          <w:rFonts w:ascii="Times New Roman" w:eastAsia="Times New Roman" w:hAnsi="Times New Roman" w:cs="Times New Roman"/>
          <w:sz w:val="24"/>
          <w:szCs w:val="24"/>
        </w:rPr>
        <w:t xml:space="preserve">. </w:t>
      </w:r>
      <w:r w:rsidRPr="00F271E8">
        <w:rPr>
          <w:rFonts w:ascii="Times New Roman" w:eastAsia="Times New Roman" w:hAnsi="Times New Roman" w:cs="Times New Roman"/>
          <w:i/>
          <w:iCs/>
          <w:sz w:val="24"/>
          <w:szCs w:val="24"/>
        </w:rPr>
        <w:t>1</w:t>
      </w:r>
      <w:r w:rsidRPr="00F271E8">
        <w:rPr>
          <w:rFonts w:ascii="Times New Roman" w:eastAsia="Times New Roman" w:hAnsi="Times New Roman" w:cs="Times New Roman"/>
          <w:sz w:val="24"/>
          <w:szCs w:val="24"/>
        </w:rPr>
        <w:t xml:space="preserve">(2), 216–219. </w:t>
      </w:r>
      <w:hyperlink r:id="rId48" w:history="1">
        <w:r w:rsidRPr="00F271E8">
          <w:rPr>
            <w:rStyle w:val="Hyperlink"/>
            <w:rFonts w:ascii="Times New Roman" w:eastAsia="Times New Roman" w:hAnsi="Times New Roman" w:cs="Times New Roman"/>
            <w:sz w:val="24"/>
            <w:szCs w:val="24"/>
          </w:rPr>
          <w:t>https://doi.org/10.62517/jse.202411232</w:t>
        </w:r>
      </w:hyperlink>
      <w:r w:rsidRPr="00F271E8">
        <w:rPr>
          <w:rFonts w:ascii="Times New Roman" w:eastAsia="Times New Roman" w:hAnsi="Times New Roman" w:cs="Times New Roman"/>
          <w:sz w:val="24"/>
          <w:szCs w:val="24"/>
        </w:rPr>
        <w:t xml:space="preserve"> </w:t>
      </w:r>
    </w:p>
    <w:p w14:paraId="14AA9E51" w14:textId="77777777" w:rsidR="00F51FCA" w:rsidRPr="00F271E8" w:rsidRDefault="00F51FCA" w:rsidP="008E6F33">
      <w:pPr>
        <w:spacing w:after="0" w:line="276" w:lineRule="auto"/>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Winn, T., &amp; </w:t>
      </w:r>
      <w:proofErr w:type="spellStart"/>
      <w:r w:rsidRPr="00F271E8">
        <w:rPr>
          <w:rFonts w:ascii="Times New Roman" w:eastAsia="Times New Roman" w:hAnsi="Times New Roman" w:cs="Times New Roman"/>
          <w:sz w:val="24"/>
          <w:szCs w:val="24"/>
        </w:rPr>
        <w:t>Keuskamp</w:t>
      </w:r>
      <w:proofErr w:type="spellEnd"/>
      <w:r w:rsidRPr="00F271E8">
        <w:rPr>
          <w:rFonts w:ascii="Times New Roman" w:eastAsia="Times New Roman" w:hAnsi="Times New Roman" w:cs="Times New Roman"/>
          <w:sz w:val="24"/>
          <w:szCs w:val="24"/>
        </w:rPr>
        <w:t xml:space="preserve">, D. (2007). Communicating concepts of academic </w:t>
      </w:r>
    </w:p>
    <w:p w14:paraId="7088504E" w14:textId="77777777" w:rsidR="00F51FCA" w:rsidRPr="00F271E8" w:rsidRDefault="00F51FCA" w:rsidP="008E6F33">
      <w:pPr>
        <w:spacing w:after="0" w:line="276" w:lineRule="auto"/>
        <w:ind w:left="720"/>
        <w:jc w:val="both"/>
        <w:rPr>
          <w:rFonts w:ascii="Times New Roman" w:eastAsia="Times New Roman" w:hAnsi="Times New Roman" w:cs="Times New Roman"/>
          <w:sz w:val="24"/>
          <w:szCs w:val="24"/>
        </w:rPr>
      </w:pPr>
      <w:r w:rsidRPr="00F271E8">
        <w:rPr>
          <w:rFonts w:ascii="Times New Roman" w:eastAsia="Times New Roman" w:hAnsi="Times New Roman" w:cs="Times New Roman"/>
          <w:sz w:val="24"/>
          <w:szCs w:val="24"/>
        </w:rPr>
        <w:t xml:space="preserve">numeracy through a pattern-based approach. </w:t>
      </w:r>
      <w:r w:rsidRPr="00F271E8">
        <w:rPr>
          <w:rFonts w:ascii="Times New Roman" w:eastAsia="Times New Roman" w:hAnsi="Times New Roman" w:cs="Times New Roman"/>
          <w:i/>
          <w:iCs/>
          <w:sz w:val="24"/>
          <w:szCs w:val="24"/>
        </w:rPr>
        <w:t>Journal of Academic Language and Learning</w:t>
      </w:r>
      <w:r w:rsidRPr="00F271E8">
        <w:rPr>
          <w:rFonts w:ascii="Times New Roman" w:eastAsia="Times New Roman" w:hAnsi="Times New Roman" w:cs="Times New Roman"/>
          <w:sz w:val="24"/>
          <w:szCs w:val="24"/>
        </w:rPr>
        <w:t xml:space="preserve">, </w:t>
      </w:r>
      <w:r w:rsidRPr="00F271E8">
        <w:rPr>
          <w:rFonts w:ascii="Times New Roman" w:eastAsia="Times New Roman" w:hAnsi="Times New Roman" w:cs="Times New Roman"/>
          <w:i/>
          <w:iCs/>
          <w:sz w:val="24"/>
          <w:szCs w:val="24"/>
        </w:rPr>
        <w:t>1</w:t>
      </w:r>
      <w:r w:rsidRPr="00F271E8">
        <w:rPr>
          <w:rFonts w:ascii="Times New Roman" w:eastAsia="Times New Roman" w:hAnsi="Times New Roman" w:cs="Times New Roman"/>
          <w:sz w:val="24"/>
          <w:szCs w:val="24"/>
        </w:rPr>
        <w:t xml:space="preserve">(1). </w:t>
      </w:r>
      <w:hyperlink r:id="rId49" w:history="1">
        <w:r w:rsidRPr="00F271E8">
          <w:rPr>
            <w:rStyle w:val="Hyperlink"/>
            <w:rFonts w:ascii="Times New Roman" w:eastAsia="Times New Roman" w:hAnsi="Times New Roman" w:cs="Times New Roman"/>
            <w:sz w:val="24"/>
            <w:szCs w:val="24"/>
          </w:rPr>
          <w:t>http://journal.aall.org.au/index.php/jall/article/download/26/38</w:t>
        </w:r>
      </w:hyperlink>
      <w:r w:rsidRPr="00F271E8">
        <w:rPr>
          <w:rFonts w:ascii="Times New Roman" w:eastAsia="Times New Roman" w:hAnsi="Times New Roman" w:cs="Times New Roman"/>
          <w:sz w:val="24"/>
          <w:szCs w:val="24"/>
        </w:rPr>
        <w:t xml:space="preserve"> </w:t>
      </w:r>
    </w:p>
    <w:p w14:paraId="4A590B00" w14:textId="77777777" w:rsidR="00F51FCA" w:rsidRPr="00F271E8" w:rsidRDefault="00F51FCA" w:rsidP="008E6F33">
      <w:pPr>
        <w:spacing w:after="0" w:line="276" w:lineRule="auto"/>
        <w:jc w:val="both"/>
        <w:rPr>
          <w:rFonts w:ascii="Times New Roman" w:eastAsia="Times New Roman" w:hAnsi="Times New Roman" w:cs="Times New Roman"/>
          <w:color w:val="000000" w:themeColor="text1"/>
          <w:sz w:val="24"/>
          <w:szCs w:val="24"/>
          <w:lang w:eastAsia="en-IN"/>
        </w:rPr>
      </w:pPr>
      <w:r w:rsidRPr="00F271E8">
        <w:rPr>
          <w:rFonts w:ascii="Times New Roman" w:eastAsia="Times New Roman" w:hAnsi="Times New Roman" w:cs="Times New Roman"/>
          <w:color w:val="000000" w:themeColor="text1"/>
          <w:sz w:val="24"/>
          <w:szCs w:val="24"/>
          <w:lang w:eastAsia="en-IN"/>
        </w:rPr>
        <w:lastRenderedPageBreak/>
        <w:t xml:space="preserve">Wood, Tracy. (2012). Teacher Perceptions of Gender-Based Differences among Elementary </w:t>
      </w:r>
    </w:p>
    <w:p w14:paraId="5507E880" w14:textId="77777777" w:rsidR="00F51FCA" w:rsidRPr="00F271E8" w:rsidRDefault="00F51FCA" w:rsidP="008E6F33">
      <w:pPr>
        <w:spacing w:after="0" w:line="276" w:lineRule="auto"/>
        <w:ind w:left="720"/>
        <w:jc w:val="both"/>
        <w:rPr>
          <w:rFonts w:ascii="Times New Roman" w:eastAsia="Times New Roman" w:hAnsi="Times New Roman" w:cs="Times New Roman"/>
          <w:color w:val="000000" w:themeColor="text1"/>
          <w:sz w:val="24"/>
          <w:szCs w:val="24"/>
          <w:lang w:eastAsia="en-IN"/>
        </w:rPr>
      </w:pPr>
      <w:r w:rsidRPr="00F271E8">
        <w:rPr>
          <w:rFonts w:ascii="Times New Roman" w:eastAsia="Times New Roman" w:hAnsi="Times New Roman" w:cs="Times New Roman"/>
          <w:color w:val="000000" w:themeColor="text1"/>
          <w:sz w:val="24"/>
          <w:szCs w:val="24"/>
          <w:lang w:eastAsia="en-IN"/>
        </w:rPr>
        <w:t xml:space="preserve">School Teachers. </w:t>
      </w:r>
      <w:r w:rsidRPr="00F271E8">
        <w:rPr>
          <w:rFonts w:ascii="Times New Roman" w:eastAsia="Times New Roman" w:hAnsi="Times New Roman" w:cs="Times New Roman"/>
          <w:i/>
          <w:iCs/>
          <w:color w:val="000000" w:themeColor="text1"/>
          <w:sz w:val="24"/>
          <w:szCs w:val="24"/>
          <w:lang w:eastAsia="en-IN"/>
        </w:rPr>
        <w:t>International Electronic Journal of Elementary Education</w:t>
      </w:r>
      <w:r w:rsidRPr="00F271E8">
        <w:rPr>
          <w:rFonts w:ascii="Times New Roman" w:eastAsia="Times New Roman" w:hAnsi="Times New Roman" w:cs="Times New Roman"/>
          <w:color w:val="000000" w:themeColor="text1"/>
          <w:sz w:val="24"/>
          <w:szCs w:val="24"/>
          <w:lang w:eastAsia="en-IN"/>
        </w:rPr>
        <w:t xml:space="preserve">. 4. 317-345. </w:t>
      </w:r>
    </w:p>
    <w:p w14:paraId="2B6F46C0" w14:textId="77777777" w:rsidR="00F51FCA" w:rsidRPr="00F271E8" w:rsidRDefault="00F51FCA" w:rsidP="008E6F33">
      <w:pPr>
        <w:spacing w:after="0" w:line="276" w:lineRule="auto"/>
        <w:jc w:val="both"/>
        <w:rPr>
          <w:rStyle w:val="fadein4f9by7"/>
          <w:rFonts w:ascii="Times New Roman" w:hAnsi="Times New Roman" w:cs="Times New Roman"/>
          <w:color w:val="000000" w:themeColor="text1"/>
          <w:sz w:val="24"/>
          <w:szCs w:val="24"/>
        </w:rPr>
      </w:pPr>
      <w:r w:rsidRPr="00F271E8">
        <w:rPr>
          <w:rStyle w:val="fadein4f9by7"/>
          <w:rFonts w:ascii="Times New Roman" w:hAnsi="Times New Roman" w:cs="Times New Roman"/>
          <w:color w:val="000000" w:themeColor="text1"/>
          <w:sz w:val="24"/>
          <w:szCs w:val="24"/>
        </w:rPr>
        <w:t xml:space="preserve">Xiong, X. (2025). Influence of teaching styles of higher education teachers on students' </w:t>
      </w:r>
    </w:p>
    <w:p w14:paraId="66F9FBD4" w14:textId="77777777" w:rsidR="00F51FCA" w:rsidRPr="00F271E8" w:rsidRDefault="00F51FCA" w:rsidP="008E6F33">
      <w:pPr>
        <w:spacing w:after="0" w:line="276" w:lineRule="auto"/>
        <w:ind w:left="720"/>
        <w:jc w:val="both"/>
        <w:rPr>
          <w:rStyle w:val="fadein4f9by7"/>
          <w:rFonts w:ascii="Times New Roman" w:hAnsi="Times New Roman" w:cs="Times New Roman"/>
          <w:color w:val="000000" w:themeColor="text1"/>
          <w:sz w:val="24"/>
          <w:szCs w:val="24"/>
        </w:rPr>
      </w:pPr>
      <w:r w:rsidRPr="00F271E8">
        <w:rPr>
          <w:rStyle w:val="fadein4f9by7"/>
          <w:rFonts w:ascii="Times New Roman" w:hAnsi="Times New Roman" w:cs="Times New Roman"/>
          <w:color w:val="000000" w:themeColor="text1"/>
          <w:sz w:val="24"/>
          <w:szCs w:val="24"/>
        </w:rPr>
        <w:t xml:space="preserve">engagement in learning: The mediating role of learning motivation. </w:t>
      </w:r>
      <w:r w:rsidRPr="00F271E8">
        <w:rPr>
          <w:rStyle w:val="fadein4f9by7"/>
          <w:rFonts w:ascii="Times New Roman" w:hAnsi="Times New Roman" w:cs="Times New Roman"/>
          <w:i/>
          <w:iCs/>
          <w:color w:val="000000" w:themeColor="text1"/>
          <w:sz w:val="24"/>
          <w:szCs w:val="24"/>
        </w:rPr>
        <w:t>Education for Chemical Engineers, 51</w:t>
      </w:r>
      <w:r w:rsidRPr="00F271E8">
        <w:rPr>
          <w:rStyle w:val="fadein4f9by7"/>
          <w:rFonts w:ascii="Times New Roman" w:hAnsi="Times New Roman" w:cs="Times New Roman"/>
          <w:color w:val="000000" w:themeColor="text1"/>
          <w:sz w:val="24"/>
          <w:szCs w:val="24"/>
        </w:rPr>
        <w:t xml:space="preserve">, 87–102. </w:t>
      </w:r>
      <w:hyperlink r:id="rId50" w:history="1">
        <w:r w:rsidRPr="00F271E8">
          <w:rPr>
            <w:rStyle w:val="Hyperlink"/>
            <w:rFonts w:ascii="Times New Roman" w:hAnsi="Times New Roman" w:cs="Times New Roman"/>
            <w:color w:val="000000" w:themeColor="text1"/>
            <w:sz w:val="24"/>
            <w:szCs w:val="24"/>
          </w:rPr>
          <w:t>https://doi.org/10.1016/j.ece.2025.02.005</w:t>
        </w:r>
      </w:hyperlink>
      <w:r w:rsidRPr="00F271E8">
        <w:rPr>
          <w:rStyle w:val="fadein4f9by7"/>
          <w:rFonts w:ascii="Times New Roman" w:hAnsi="Times New Roman" w:cs="Times New Roman"/>
          <w:color w:val="000000" w:themeColor="text1"/>
          <w:sz w:val="24"/>
          <w:szCs w:val="24"/>
        </w:rPr>
        <w:t xml:space="preserve"> </w:t>
      </w:r>
    </w:p>
    <w:p w14:paraId="1F3EEA2E" w14:textId="77777777" w:rsidR="00F51FCA" w:rsidRPr="00F271E8" w:rsidRDefault="00F51FCA" w:rsidP="008E6F33">
      <w:pPr>
        <w:spacing w:after="0" w:line="276" w:lineRule="auto"/>
        <w:jc w:val="both"/>
        <w:rPr>
          <w:rFonts w:ascii="Times New Roman" w:hAnsi="Times New Roman" w:cs="Times New Roman"/>
          <w:i/>
          <w:iCs/>
          <w:sz w:val="24"/>
          <w:szCs w:val="24"/>
          <w:bdr w:val="single" w:sz="2" w:space="0" w:color="E4E6E8" w:frame="1"/>
          <w:shd w:val="clear" w:color="auto" w:fill="FFFFFF"/>
        </w:rPr>
      </w:pPr>
      <w:proofErr w:type="spellStart"/>
      <w:r w:rsidRPr="00F271E8">
        <w:rPr>
          <w:rFonts w:ascii="Times New Roman" w:hAnsi="Times New Roman" w:cs="Times New Roman"/>
          <w:sz w:val="24"/>
          <w:szCs w:val="24"/>
          <w:shd w:val="clear" w:color="auto" w:fill="FFFFFF"/>
        </w:rPr>
        <w:t>Yekple</w:t>
      </w:r>
      <w:proofErr w:type="spellEnd"/>
      <w:r w:rsidRPr="00F271E8">
        <w:rPr>
          <w:rFonts w:ascii="Times New Roman" w:hAnsi="Times New Roman" w:cs="Times New Roman"/>
          <w:sz w:val="24"/>
          <w:szCs w:val="24"/>
          <w:shd w:val="clear" w:color="auto" w:fill="FFFFFF"/>
        </w:rPr>
        <w:t xml:space="preserve">, S. L. K., Ofosu, V. S., &amp; </w:t>
      </w:r>
      <w:proofErr w:type="spellStart"/>
      <w:r w:rsidRPr="00F271E8">
        <w:rPr>
          <w:rFonts w:ascii="Times New Roman" w:hAnsi="Times New Roman" w:cs="Times New Roman"/>
          <w:sz w:val="24"/>
          <w:szCs w:val="24"/>
          <w:shd w:val="clear" w:color="auto" w:fill="FFFFFF"/>
        </w:rPr>
        <w:t>Vinyo</w:t>
      </w:r>
      <w:proofErr w:type="spellEnd"/>
      <w:r w:rsidRPr="00F271E8">
        <w:rPr>
          <w:rFonts w:ascii="Times New Roman" w:hAnsi="Times New Roman" w:cs="Times New Roman"/>
          <w:sz w:val="24"/>
          <w:szCs w:val="24"/>
          <w:shd w:val="clear" w:color="auto" w:fill="FFFFFF"/>
        </w:rPr>
        <w:t>, I. Y. (2022). </w:t>
      </w:r>
      <w:r w:rsidRPr="00F271E8">
        <w:rPr>
          <w:rFonts w:ascii="Times New Roman" w:hAnsi="Times New Roman" w:cs="Times New Roman"/>
          <w:i/>
          <w:iCs/>
          <w:sz w:val="24"/>
          <w:szCs w:val="24"/>
          <w:bdr w:val="single" w:sz="2" w:space="0" w:color="E4E6E8" w:frame="1"/>
          <w:shd w:val="clear" w:color="auto" w:fill="FFFFFF"/>
        </w:rPr>
        <w:t xml:space="preserve">Ending Literacy Poverty: The </w:t>
      </w:r>
    </w:p>
    <w:p w14:paraId="4BAAAB58" w14:textId="77777777" w:rsidR="00F51FCA" w:rsidRPr="00F271E8" w:rsidRDefault="00F51FCA" w:rsidP="008E6F33">
      <w:pPr>
        <w:spacing w:line="276" w:lineRule="auto"/>
        <w:ind w:left="720"/>
        <w:jc w:val="both"/>
        <w:rPr>
          <w:rStyle w:val="Hyperlink"/>
          <w:rFonts w:ascii="Times New Roman" w:hAnsi="Times New Roman" w:cs="Times New Roman"/>
          <w:sz w:val="24"/>
          <w:szCs w:val="24"/>
          <w:shd w:val="clear" w:color="auto" w:fill="FFFFFF"/>
        </w:rPr>
      </w:pPr>
      <w:r w:rsidRPr="00F271E8">
        <w:rPr>
          <w:rFonts w:ascii="Times New Roman" w:hAnsi="Times New Roman" w:cs="Times New Roman"/>
          <w:i/>
          <w:iCs/>
          <w:sz w:val="24"/>
          <w:szCs w:val="24"/>
          <w:bdr w:val="single" w:sz="2" w:space="0" w:color="E4E6E8" w:frame="1"/>
          <w:shd w:val="clear" w:color="auto" w:fill="FFFFFF"/>
        </w:rPr>
        <w:t>Role of Early Childhood Educators and Caregivers in Developing Oral Language</w:t>
      </w:r>
      <w:r w:rsidRPr="00F271E8">
        <w:rPr>
          <w:rFonts w:ascii="Times New Roman" w:hAnsi="Times New Roman" w:cs="Times New Roman"/>
          <w:sz w:val="24"/>
          <w:szCs w:val="24"/>
          <w:shd w:val="clear" w:color="auto" w:fill="FFFFFF"/>
        </w:rPr>
        <w:t>. </w:t>
      </w:r>
      <w:r w:rsidRPr="00F271E8">
        <w:rPr>
          <w:rFonts w:ascii="Times New Roman" w:hAnsi="Times New Roman" w:cs="Times New Roman"/>
          <w:i/>
          <w:iCs/>
          <w:sz w:val="24"/>
          <w:szCs w:val="24"/>
          <w:bdr w:val="single" w:sz="2" w:space="0" w:color="E4E6E8" w:frame="1"/>
          <w:shd w:val="clear" w:color="auto" w:fill="FFFFFF"/>
        </w:rPr>
        <w:t>1</w:t>
      </w:r>
      <w:r w:rsidRPr="00F271E8">
        <w:rPr>
          <w:rFonts w:ascii="Times New Roman" w:hAnsi="Times New Roman" w:cs="Times New Roman"/>
          <w:sz w:val="24"/>
          <w:szCs w:val="24"/>
          <w:shd w:val="clear" w:color="auto" w:fill="FFFFFF"/>
        </w:rPr>
        <w:t xml:space="preserve">(4), 1–8. </w:t>
      </w:r>
      <w:hyperlink r:id="rId51" w:history="1">
        <w:r w:rsidRPr="00F271E8">
          <w:rPr>
            <w:rStyle w:val="Hyperlink"/>
            <w:rFonts w:ascii="Times New Roman" w:hAnsi="Times New Roman" w:cs="Times New Roman"/>
            <w:sz w:val="24"/>
            <w:szCs w:val="24"/>
            <w:shd w:val="clear" w:color="auto" w:fill="FFFFFF"/>
          </w:rPr>
          <w:t>https://doi.org/10.24018/ejlang.2022.1.4.16</w:t>
        </w:r>
      </w:hyperlink>
    </w:p>
    <w:p w14:paraId="33499FDB" w14:textId="348203FF" w:rsidR="00795136" w:rsidRDefault="00795136" w:rsidP="008E6F33">
      <w:pPr>
        <w:spacing w:line="276" w:lineRule="auto"/>
        <w:rPr>
          <w:b/>
          <w:bCs/>
        </w:rPr>
      </w:pPr>
    </w:p>
    <w:p w14:paraId="6DE26300" w14:textId="77777777" w:rsidR="00795136" w:rsidRPr="00795136" w:rsidRDefault="00795136" w:rsidP="008E6F33">
      <w:pPr>
        <w:spacing w:line="276" w:lineRule="auto"/>
        <w:rPr>
          <w:rFonts w:ascii="Times New Roman" w:hAnsi="Times New Roman" w:cs="Times New Roman"/>
          <w:b/>
          <w:bCs/>
          <w:sz w:val="28"/>
          <w:szCs w:val="28"/>
        </w:rPr>
      </w:pPr>
    </w:p>
    <w:sectPr w:rsidR="00795136" w:rsidRPr="00795136">
      <w:headerReference w:type="even" r:id="rId52"/>
      <w:headerReference w:type="default" r:id="rId53"/>
      <w:headerReference w:type="first" r:id="rId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C62D0" w14:textId="77777777" w:rsidR="0003203B" w:rsidRDefault="0003203B" w:rsidP="001E0FC3">
      <w:pPr>
        <w:spacing w:after="0" w:line="240" w:lineRule="auto"/>
      </w:pPr>
      <w:r>
        <w:separator/>
      </w:r>
    </w:p>
  </w:endnote>
  <w:endnote w:type="continuationSeparator" w:id="0">
    <w:p w14:paraId="1A350870" w14:textId="77777777" w:rsidR="0003203B" w:rsidRDefault="0003203B" w:rsidP="001E0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A9DFC" w14:textId="77777777" w:rsidR="0003203B" w:rsidRDefault="0003203B" w:rsidP="001E0FC3">
      <w:pPr>
        <w:spacing w:after="0" w:line="240" w:lineRule="auto"/>
      </w:pPr>
      <w:r>
        <w:separator/>
      </w:r>
    </w:p>
  </w:footnote>
  <w:footnote w:type="continuationSeparator" w:id="0">
    <w:p w14:paraId="4ABFD353" w14:textId="77777777" w:rsidR="0003203B" w:rsidRDefault="0003203B" w:rsidP="001E0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3347B" w14:textId="32586109" w:rsidR="001E0FC3" w:rsidRDefault="0003203B">
    <w:pPr>
      <w:pStyle w:val="Header"/>
    </w:pPr>
    <w:r>
      <w:rPr>
        <w:noProof/>
      </w:rPr>
      <w:pict w14:anchorId="4E8A7F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3690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65895" w14:textId="070854ED" w:rsidR="001E0FC3" w:rsidRDefault="0003203B">
    <w:pPr>
      <w:pStyle w:val="Header"/>
    </w:pPr>
    <w:r>
      <w:rPr>
        <w:rFonts w:ascii="Times New Roman" w:hAnsi="Times New Roman" w:cs="Times New Roman"/>
        <w:b/>
        <w:bCs/>
        <w:noProof/>
        <w:sz w:val="24"/>
        <w:szCs w:val="24"/>
      </w:rPr>
      <w:pict w14:anchorId="6BAA80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3690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9ACC3" w14:textId="4EF15062" w:rsidR="001E0FC3" w:rsidRDefault="0003203B">
    <w:pPr>
      <w:pStyle w:val="Header"/>
    </w:pPr>
    <w:r>
      <w:rPr>
        <w:noProof/>
      </w:rPr>
      <w:pict w14:anchorId="20CF62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3690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92657"/>
    <w:multiLevelType w:val="multilevel"/>
    <w:tmpl w:val="2C2A8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74337F"/>
    <w:multiLevelType w:val="hybridMultilevel"/>
    <w:tmpl w:val="BC80F168"/>
    <w:lvl w:ilvl="0" w:tplc="40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ADE36B5"/>
    <w:multiLevelType w:val="hybridMultilevel"/>
    <w:tmpl w:val="0040EF2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43A5D15"/>
    <w:multiLevelType w:val="multilevel"/>
    <w:tmpl w:val="8C12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DD610F"/>
    <w:multiLevelType w:val="hybridMultilevel"/>
    <w:tmpl w:val="A12C80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8431A49"/>
    <w:multiLevelType w:val="hybridMultilevel"/>
    <w:tmpl w:val="5478D1A0"/>
    <w:lvl w:ilvl="0" w:tplc="FFFFFFFF">
      <w:start w:val="1"/>
      <w:numFmt w:val="decimal"/>
      <w:lvlText w:val="%1."/>
      <w:lvlJc w:val="left"/>
      <w:pPr>
        <w:ind w:left="720" w:hanging="360"/>
      </w:pPr>
    </w:lvl>
    <w:lvl w:ilvl="1" w:tplc="40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237683E"/>
    <w:multiLevelType w:val="hybridMultilevel"/>
    <w:tmpl w:val="C6367E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8664553"/>
    <w:multiLevelType w:val="hybridMultilevel"/>
    <w:tmpl w:val="7D96499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1"/>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19A"/>
    <w:rsid w:val="0003203B"/>
    <w:rsid w:val="000720D5"/>
    <w:rsid w:val="00093465"/>
    <w:rsid w:val="00133B55"/>
    <w:rsid w:val="001403E8"/>
    <w:rsid w:val="00163F45"/>
    <w:rsid w:val="00176C22"/>
    <w:rsid w:val="00176DB8"/>
    <w:rsid w:val="001E0FC3"/>
    <w:rsid w:val="00251584"/>
    <w:rsid w:val="00294266"/>
    <w:rsid w:val="002A1B65"/>
    <w:rsid w:val="002B07B0"/>
    <w:rsid w:val="002E502F"/>
    <w:rsid w:val="002F3CEE"/>
    <w:rsid w:val="003253DC"/>
    <w:rsid w:val="00332BC8"/>
    <w:rsid w:val="00332EED"/>
    <w:rsid w:val="0035707C"/>
    <w:rsid w:val="003809D6"/>
    <w:rsid w:val="003A335E"/>
    <w:rsid w:val="003A4DF4"/>
    <w:rsid w:val="003C7BF9"/>
    <w:rsid w:val="003E1843"/>
    <w:rsid w:val="00423B00"/>
    <w:rsid w:val="004D1DEF"/>
    <w:rsid w:val="004F0541"/>
    <w:rsid w:val="005916B9"/>
    <w:rsid w:val="00622391"/>
    <w:rsid w:val="00630652"/>
    <w:rsid w:val="00631FFA"/>
    <w:rsid w:val="00632A4B"/>
    <w:rsid w:val="0064251A"/>
    <w:rsid w:val="006A3D4B"/>
    <w:rsid w:val="0074165B"/>
    <w:rsid w:val="00744A49"/>
    <w:rsid w:val="00766F54"/>
    <w:rsid w:val="00782B71"/>
    <w:rsid w:val="0078654C"/>
    <w:rsid w:val="00795136"/>
    <w:rsid w:val="00796FB9"/>
    <w:rsid w:val="00797AE2"/>
    <w:rsid w:val="007F3741"/>
    <w:rsid w:val="007F5870"/>
    <w:rsid w:val="00801043"/>
    <w:rsid w:val="0081428C"/>
    <w:rsid w:val="00827EE1"/>
    <w:rsid w:val="008E6F33"/>
    <w:rsid w:val="009576CD"/>
    <w:rsid w:val="009A7B3E"/>
    <w:rsid w:val="009C3349"/>
    <w:rsid w:val="00A10193"/>
    <w:rsid w:val="00A33B73"/>
    <w:rsid w:val="00A46F15"/>
    <w:rsid w:val="00A63A57"/>
    <w:rsid w:val="00A7112A"/>
    <w:rsid w:val="00A74992"/>
    <w:rsid w:val="00A93E9A"/>
    <w:rsid w:val="00AA795A"/>
    <w:rsid w:val="00B1711E"/>
    <w:rsid w:val="00B20F46"/>
    <w:rsid w:val="00B405F6"/>
    <w:rsid w:val="00BB7987"/>
    <w:rsid w:val="00BC2B10"/>
    <w:rsid w:val="00BC519A"/>
    <w:rsid w:val="00BF4796"/>
    <w:rsid w:val="00C128A0"/>
    <w:rsid w:val="00C22865"/>
    <w:rsid w:val="00C328A6"/>
    <w:rsid w:val="00C517F6"/>
    <w:rsid w:val="00C92C60"/>
    <w:rsid w:val="00CA22FD"/>
    <w:rsid w:val="00D53790"/>
    <w:rsid w:val="00D61A8B"/>
    <w:rsid w:val="00DC6777"/>
    <w:rsid w:val="00DD30F0"/>
    <w:rsid w:val="00DE2824"/>
    <w:rsid w:val="00E01DFB"/>
    <w:rsid w:val="00E8486D"/>
    <w:rsid w:val="00E869FA"/>
    <w:rsid w:val="00EA584C"/>
    <w:rsid w:val="00EE3CE8"/>
    <w:rsid w:val="00EE597B"/>
    <w:rsid w:val="00F15F7B"/>
    <w:rsid w:val="00F266F9"/>
    <w:rsid w:val="00F43EB2"/>
    <w:rsid w:val="00F51FCA"/>
    <w:rsid w:val="00F77F88"/>
    <w:rsid w:val="00FB248A"/>
    <w:rsid w:val="00FF04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99284B"/>
  <w15:chartTrackingRefBased/>
  <w15:docId w15:val="{D8B0BC52-B61C-432A-AA5D-34339C25F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6DB8"/>
    <w:rPr>
      <w:kern w:val="0"/>
      <w14:ligatures w14:val="none"/>
    </w:rPr>
  </w:style>
  <w:style w:type="paragraph" w:styleId="Heading1">
    <w:name w:val="heading 1"/>
    <w:basedOn w:val="Normal"/>
    <w:next w:val="Normal"/>
    <w:link w:val="Heading1Char"/>
    <w:uiPriority w:val="9"/>
    <w:qFormat/>
    <w:rsid w:val="00BC51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C51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C519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C519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C519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C51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51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51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51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19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C51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C519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C519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C519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C51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51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51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519A"/>
    <w:rPr>
      <w:rFonts w:eastAsiaTheme="majorEastAsia" w:cstheme="majorBidi"/>
      <w:color w:val="272727" w:themeColor="text1" w:themeTint="D8"/>
    </w:rPr>
  </w:style>
  <w:style w:type="paragraph" w:styleId="Title">
    <w:name w:val="Title"/>
    <w:basedOn w:val="Normal"/>
    <w:next w:val="Normal"/>
    <w:link w:val="TitleChar"/>
    <w:uiPriority w:val="10"/>
    <w:qFormat/>
    <w:rsid w:val="00BC51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51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51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51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519A"/>
    <w:pPr>
      <w:spacing w:before="160"/>
      <w:jc w:val="center"/>
    </w:pPr>
    <w:rPr>
      <w:i/>
      <w:iCs/>
      <w:color w:val="404040" w:themeColor="text1" w:themeTint="BF"/>
    </w:rPr>
  </w:style>
  <w:style w:type="character" w:customStyle="1" w:styleId="QuoteChar">
    <w:name w:val="Quote Char"/>
    <w:basedOn w:val="DefaultParagraphFont"/>
    <w:link w:val="Quote"/>
    <w:uiPriority w:val="29"/>
    <w:rsid w:val="00BC519A"/>
    <w:rPr>
      <w:i/>
      <w:iCs/>
      <w:color w:val="404040" w:themeColor="text1" w:themeTint="BF"/>
    </w:rPr>
  </w:style>
  <w:style w:type="paragraph" w:styleId="ListParagraph">
    <w:name w:val="List Paragraph"/>
    <w:basedOn w:val="Normal"/>
    <w:uiPriority w:val="34"/>
    <w:qFormat/>
    <w:rsid w:val="00BC519A"/>
    <w:pPr>
      <w:ind w:left="720"/>
      <w:contextualSpacing/>
    </w:pPr>
  </w:style>
  <w:style w:type="character" w:styleId="IntenseEmphasis">
    <w:name w:val="Intense Emphasis"/>
    <w:basedOn w:val="DefaultParagraphFont"/>
    <w:uiPriority w:val="21"/>
    <w:qFormat/>
    <w:rsid w:val="00BC519A"/>
    <w:rPr>
      <w:i/>
      <w:iCs/>
      <w:color w:val="2F5496" w:themeColor="accent1" w:themeShade="BF"/>
    </w:rPr>
  </w:style>
  <w:style w:type="paragraph" w:styleId="IntenseQuote">
    <w:name w:val="Intense Quote"/>
    <w:basedOn w:val="Normal"/>
    <w:next w:val="Normal"/>
    <w:link w:val="IntenseQuoteChar"/>
    <w:uiPriority w:val="30"/>
    <w:qFormat/>
    <w:rsid w:val="00BC51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C519A"/>
    <w:rPr>
      <w:i/>
      <w:iCs/>
      <w:color w:val="2F5496" w:themeColor="accent1" w:themeShade="BF"/>
    </w:rPr>
  </w:style>
  <w:style w:type="character" w:styleId="IntenseReference">
    <w:name w:val="Intense Reference"/>
    <w:basedOn w:val="DefaultParagraphFont"/>
    <w:uiPriority w:val="32"/>
    <w:qFormat/>
    <w:rsid w:val="00BC519A"/>
    <w:rPr>
      <w:b/>
      <w:bCs/>
      <w:smallCaps/>
      <w:color w:val="2F5496" w:themeColor="accent1" w:themeShade="BF"/>
      <w:spacing w:val="5"/>
    </w:rPr>
  </w:style>
  <w:style w:type="character" w:styleId="Hyperlink">
    <w:name w:val="Hyperlink"/>
    <w:basedOn w:val="DefaultParagraphFont"/>
    <w:uiPriority w:val="99"/>
    <w:unhideWhenUsed/>
    <w:rsid w:val="00176DB8"/>
    <w:rPr>
      <w:color w:val="0563C1" w:themeColor="hyperlink"/>
      <w:u w:val="single"/>
    </w:rPr>
  </w:style>
  <w:style w:type="character" w:customStyle="1" w:styleId="fontstyle01">
    <w:name w:val="fontstyle01"/>
    <w:basedOn w:val="DefaultParagraphFont"/>
    <w:rsid w:val="00176DB8"/>
    <w:rPr>
      <w:rFonts w:ascii="TimesNewRomanPSMT" w:hAnsi="TimesNewRomanPSMT" w:hint="default"/>
      <w:b w:val="0"/>
      <w:bCs w:val="0"/>
      <w:i w:val="0"/>
      <w:iCs w:val="0"/>
      <w:color w:val="000000"/>
      <w:sz w:val="24"/>
      <w:szCs w:val="24"/>
    </w:rPr>
  </w:style>
  <w:style w:type="character" w:styleId="Strong">
    <w:name w:val="Strong"/>
    <w:basedOn w:val="DefaultParagraphFont"/>
    <w:uiPriority w:val="22"/>
    <w:qFormat/>
    <w:rsid w:val="00176DB8"/>
    <w:rPr>
      <w:b/>
      <w:bCs/>
    </w:rPr>
  </w:style>
  <w:style w:type="table" w:styleId="TableGrid">
    <w:name w:val="Table Grid"/>
    <w:basedOn w:val="TableNormal"/>
    <w:uiPriority w:val="39"/>
    <w:rsid w:val="00423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
    <w:name w:val="List Table 6 Colorful"/>
    <w:basedOn w:val="TableNormal"/>
    <w:uiPriority w:val="51"/>
    <w:rsid w:val="00423B0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Emphasis">
    <w:name w:val="Emphasis"/>
    <w:basedOn w:val="DefaultParagraphFont"/>
    <w:uiPriority w:val="20"/>
    <w:qFormat/>
    <w:rsid w:val="00795136"/>
    <w:rPr>
      <w:i/>
      <w:iCs/>
    </w:rPr>
  </w:style>
  <w:style w:type="character" w:customStyle="1" w:styleId="fadein4f9by7">
    <w:name w:val="_fadein_4f9by_7"/>
    <w:basedOn w:val="DefaultParagraphFont"/>
    <w:rsid w:val="00795136"/>
  </w:style>
  <w:style w:type="character" w:styleId="UnresolvedMention">
    <w:name w:val="Unresolved Mention"/>
    <w:basedOn w:val="DefaultParagraphFont"/>
    <w:uiPriority w:val="99"/>
    <w:semiHidden/>
    <w:unhideWhenUsed/>
    <w:rsid w:val="00A93E9A"/>
    <w:rPr>
      <w:color w:val="605E5C"/>
      <w:shd w:val="clear" w:color="auto" w:fill="E1DFDD"/>
    </w:rPr>
  </w:style>
  <w:style w:type="paragraph" w:styleId="Header">
    <w:name w:val="header"/>
    <w:basedOn w:val="Normal"/>
    <w:link w:val="HeaderChar"/>
    <w:uiPriority w:val="99"/>
    <w:unhideWhenUsed/>
    <w:rsid w:val="001E0F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FC3"/>
    <w:rPr>
      <w:kern w:val="0"/>
      <w14:ligatures w14:val="none"/>
    </w:rPr>
  </w:style>
  <w:style w:type="paragraph" w:styleId="Footer">
    <w:name w:val="footer"/>
    <w:basedOn w:val="Normal"/>
    <w:link w:val="FooterChar"/>
    <w:uiPriority w:val="99"/>
    <w:unhideWhenUsed/>
    <w:rsid w:val="001E0F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FC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0246">
      <w:bodyDiv w:val="1"/>
      <w:marLeft w:val="0"/>
      <w:marRight w:val="0"/>
      <w:marTop w:val="0"/>
      <w:marBottom w:val="0"/>
      <w:divBdr>
        <w:top w:val="none" w:sz="0" w:space="0" w:color="auto"/>
        <w:left w:val="none" w:sz="0" w:space="0" w:color="auto"/>
        <w:bottom w:val="none" w:sz="0" w:space="0" w:color="auto"/>
        <w:right w:val="none" w:sz="0" w:space="0" w:color="auto"/>
      </w:divBdr>
    </w:div>
    <w:div w:id="190992687">
      <w:bodyDiv w:val="1"/>
      <w:marLeft w:val="0"/>
      <w:marRight w:val="0"/>
      <w:marTop w:val="0"/>
      <w:marBottom w:val="0"/>
      <w:divBdr>
        <w:top w:val="none" w:sz="0" w:space="0" w:color="auto"/>
        <w:left w:val="none" w:sz="0" w:space="0" w:color="auto"/>
        <w:bottom w:val="none" w:sz="0" w:space="0" w:color="auto"/>
        <w:right w:val="none" w:sz="0" w:space="0" w:color="auto"/>
      </w:divBdr>
    </w:div>
    <w:div w:id="254633656">
      <w:bodyDiv w:val="1"/>
      <w:marLeft w:val="0"/>
      <w:marRight w:val="0"/>
      <w:marTop w:val="0"/>
      <w:marBottom w:val="0"/>
      <w:divBdr>
        <w:top w:val="none" w:sz="0" w:space="0" w:color="auto"/>
        <w:left w:val="none" w:sz="0" w:space="0" w:color="auto"/>
        <w:bottom w:val="none" w:sz="0" w:space="0" w:color="auto"/>
        <w:right w:val="none" w:sz="0" w:space="0" w:color="auto"/>
      </w:divBdr>
    </w:div>
    <w:div w:id="314141472">
      <w:bodyDiv w:val="1"/>
      <w:marLeft w:val="0"/>
      <w:marRight w:val="0"/>
      <w:marTop w:val="0"/>
      <w:marBottom w:val="0"/>
      <w:divBdr>
        <w:top w:val="none" w:sz="0" w:space="0" w:color="auto"/>
        <w:left w:val="none" w:sz="0" w:space="0" w:color="auto"/>
        <w:bottom w:val="none" w:sz="0" w:space="0" w:color="auto"/>
        <w:right w:val="none" w:sz="0" w:space="0" w:color="auto"/>
      </w:divBdr>
    </w:div>
    <w:div w:id="403841325">
      <w:bodyDiv w:val="1"/>
      <w:marLeft w:val="0"/>
      <w:marRight w:val="0"/>
      <w:marTop w:val="0"/>
      <w:marBottom w:val="0"/>
      <w:divBdr>
        <w:top w:val="none" w:sz="0" w:space="0" w:color="auto"/>
        <w:left w:val="none" w:sz="0" w:space="0" w:color="auto"/>
        <w:bottom w:val="none" w:sz="0" w:space="0" w:color="auto"/>
        <w:right w:val="none" w:sz="0" w:space="0" w:color="auto"/>
      </w:divBdr>
    </w:div>
    <w:div w:id="837037860">
      <w:bodyDiv w:val="1"/>
      <w:marLeft w:val="0"/>
      <w:marRight w:val="0"/>
      <w:marTop w:val="0"/>
      <w:marBottom w:val="0"/>
      <w:divBdr>
        <w:top w:val="none" w:sz="0" w:space="0" w:color="auto"/>
        <w:left w:val="none" w:sz="0" w:space="0" w:color="auto"/>
        <w:bottom w:val="none" w:sz="0" w:space="0" w:color="auto"/>
        <w:right w:val="none" w:sz="0" w:space="0" w:color="auto"/>
      </w:divBdr>
    </w:div>
    <w:div w:id="970132607">
      <w:bodyDiv w:val="1"/>
      <w:marLeft w:val="0"/>
      <w:marRight w:val="0"/>
      <w:marTop w:val="0"/>
      <w:marBottom w:val="0"/>
      <w:divBdr>
        <w:top w:val="none" w:sz="0" w:space="0" w:color="auto"/>
        <w:left w:val="none" w:sz="0" w:space="0" w:color="auto"/>
        <w:bottom w:val="none" w:sz="0" w:space="0" w:color="auto"/>
        <w:right w:val="none" w:sz="0" w:space="0" w:color="auto"/>
      </w:divBdr>
    </w:div>
    <w:div w:id="1101801642">
      <w:bodyDiv w:val="1"/>
      <w:marLeft w:val="0"/>
      <w:marRight w:val="0"/>
      <w:marTop w:val="0"/>
      <w:marBottom w:val="0"/>
      <w:divBdr>
        <w:top w:val="none" w:sz="0" w:space="0" w:color="auto"/>
        <w:left w:val="none" w:sz="0" w:space="0" w:color="auto"/>
        <w:bottom w:val="none" w:sz="0" w:space="0" w:color="auto"/>
        <w:right w:val="none" w:sz="0" w:space="0" w:color="auto"/>
      </w:divBdr>
    </w:div>
    <w:div w:id="1128281860">
      <w:bodyDiv w:val="1"/>
      <w:marLeft w:val="0"/>
      <w:marRight w:val="0"/>
      <w:marTop w:val="0"/>
      <w:marBottom w:val="0"/>
      <w:divBdr>
        <w:top w:val="none" w:sz="0" w:space="0" w:color="auto"/>
        <w:left w:val="none" w:sz="0" w:space="0" w:color="auto"/>
        <w:bottom w:val="none" w:sz="0" w:space="0" w:color="auto"/>
        <w:right w:val="none" w:sz="0" w:space="0" w:color="auto"/>
      </w:divBdr>
    </w:div>
    <w:div w:id="1246693222">
      <w:bodyDiv w:val="1"/>
      <w:marLeft w:val="0"/>
      <w:marRight w:val="0"/>
      <w:marTop w:val="0"/>
      <w:marBottom w:val="0"/>
      <w:divBdr>
        <w:top w:val="none" w:sz="0" w:space="0" w:color="auto"/>
        <w:left w:val="none" w:sz="0" w:space="0" w:color="auto"/>
        <w:bottom w:val="none" w:sz="0" w:space="0" w:color="auto"/>
        <w:right w:val="none" w:sz="0" w:space="0" w:color="auto"/>
      </w:divBdr>
    </w:div>
    <w:div w:id="1269587012">
      <w:bodyDiv w:val="1"/>
      <w:marLeft w:val="0"/>
      <w:marRight w:val="0"/>
      <w:marTop w:val="0"/>
      <w:marBottom w:val="0"/>
      <w:divBdr>
        <w:top w:val="none" w:sz="0" w:space="0" w:color="auto"/>
        <w:left w:val="none" w:sz="0" w:space="0" w:color="auto"/>
        <w:bottom w:val="none" w:sz="0" w:space="0" w:color="auto"/>
        <w:right w:val="none" w:sz="0" w:space="0" w:color="auto"/>
      </w:divBdr>
    </w:div>
    <w:div w:id="1447576001">
      <w:bodyDiv w:val="1"/>
      <w:marLeft w:val="0"/>
      <w:marRight w:val="0"/>
      <w:marTop w:val="0"/>
      <w:marBottom w:val="0"/>
      <w:divBdr>
        <w:top w:val="none" w:sz="0" w:space="0" w:color="auto"/>
        <w:left w:val="none" w:sz="0" w:space="0" w:color="auto"/>
        <w:bottom w:val="none" w:sz="0" w:space="0" w:color="auto"/>
        <w:right w:val="none" w:sz="0" w:space="0" w:color="auto"/>
      </w:divBdr>
    </w:div>
    <w:div w:id="1533882087">
      <w:bodyDiv w:val="1"/>
      <w:marLeft w:val="0"/>
      <w:marRight w:val="0"/>
      <w:marTop w:val="0"/>
      <w:marBottom w:val="0"/>
      <w:divBdr>
        <w:top w:val="none" w:sz="0" w:space="0" w:color="auto"/>
        <w:left w:val="none" w:sz="0" w:space="0" w:color="auto"/>
        <w:bottom w:val="none" w:sz="0" w:space="0" w:color="auto"/>
        <w:right w:val="none" w:sz="0" w:space="0" w:color="auto"/>
      </w:divBdr>
    </w:div>
    <w:div w:id="1741126919">
      <w:bodyDiv w:val="1"/>
      <w:marLeft w:val="0"/>
      <w:marRight w:val="0"/>
      <w:marTop w:val="0"/>
      <w:marBottom w:val="0"/>
      <w:divBdr>
        <w:top w:val="none" w:sz="0" w:space="0" w:color="auto"/>
        <w:left w:val="none" w:sz="0" w:space="0" w:color="auto"/>
        <w:bottom w:val="none" w:sz="0" w:space="0" w:color="auto"/>
        <w:right w:val="none" w:sz="0" w:space="0" w:color="auto"/>
      </w:divBdr>
    </w:div>
    <w:div w:id="1821311430">
      <w:bodyDiv w:val="1"/>
      <w:marLeft w:val="0"/>
      <w:marRight w:val="0"/>
      <w:marTop w:val="0"/>
      <w:marBottom w:val="0"/>
      <w:divBdr>
        <w:top w:val="none" w:sz="0" w:space="0" w:color="auto"/>
        <w:left w:val="none" w:sz="0" w:space="0" w:color="auto"/>
        <w:bottom w:val="none" w:sz="0" w:space="0" w:color="auto"/>
        <w:right w:val="none" w:sz="0" w:space="0" w:color="auto"/>
      </w:divBdr>
    </w:div>
    <w:div w:id="1832989505">
      <w:bodyDiv w:val="1"/>
      <w:marLeft w:val="0"/>
      <w:marRight w:val="0"/>
      <w:marTop w:val="0"/>
      <w:marBottom w:val="0"/>
      <w:divBdr>
        <w:top w:val="none" w:sz="0" w:space="0" w:color="auto"/>
        <w:left w:val="none" w:sz="0" w:space="0" w:color="auto"/>
        <w:bottom w:val="none" w:sz="0" w:space="0" w:color="auto"/>
        <w:right w:val="none" w:sz="0" w:space="0" w:color="auto"/>
      </w:divBdr>
    </w:div>
    <w:div w:id="1917012206">
      <w:bodyDiv w:val="1"/>
      <w:marLeft w:val="0"/>
      <w:marRight w:val="0"/>
      <w:marTop w:val="0"/>
      <w:marBottom w:val="0"/>
      <w:divBdr>
        <w:top w:val="none" w:sz="0" w:space="0" w:color="auto"/>
        <w:left w:val="none" w:sz="0" w:space="0" w:color="auto"/>
        <w:bottom w:val="none" w:sz="0" w:space="0" w:color="auto"/>
        <w:right w:val="none" w:sz="0" w:space="0" w:color="auto"/>
      </w:divBdr>
    </w:div>
    <w:div w:id="206964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7/0022219419894565" TargetMode="External"/><Relationship Id="rId18" Type="http://schemas.openxmlformats.org/officeDocument/2006/relationships/hyperlink" Target="https://doi.org/10.5296/ije.v16i1.22089" TargetMode="External"/><Relationship Id="rId26" Type="http://schemas.openxmlformats.org/officeDocument/2006/relationships/hyperlink" Target="https://doi.org/10.6007/ijarbss/v14-i11/23554" TargetMode="External"/><Relationship Id="rId39" Type="http://schemas.openxmlformats.org/officeDocument/2006/relationships/hyperlink" Target="https://doi.org/10.36948/ijfmr.2024.v06i05.29096" TargetMode="External"/><Relationship Id="rId21" Type="http://schemas.openxmlformats.org/officeDocument/2006/relationships/hyperlink" Target="https://doi.org/10.1038/s41562-024-02028-x" TargetMode="External"/><Relationship Id="rId34" Type="http://schemas.openxmlformats.org/officeDocument/2006/relationships/hyperlink" Target="https://ncert.nic.in/pdf/nep//NEP_2020.pdf" TargetMode="External"/><Relationship Id="rId42" Type="http://schemas.openxmlformats.org/officeDocument/2006/relationships/hyperlink" Target="https://doi.org/10.18061/dsq.v25i2.545" TargetMode="External"/><Relationship Id="rId47" Type="http://schemas.openxmlformats.org/officeDocument/2006/relationships/hyperlink" Target="https://doi.org/10.1787/fc467a64-en" TargetMode="External"/><Relationship Id="rId50" Type="http://schemas.openxmlformats.org/officeDocument/2006/relationships/hyperlink" Target="https://doi.org/10.1016/j.ece.2025.02.005" TargetMode="External"/><Relationship Id="rId55" Type="http://schemas.openxmlformats.org/officeDocument/2006/relationships/fontTable" Target="fontTable.xml"/><Relationship Id="rId7" Type="http://schemas.openxmlformats.org/officeDocument/2006/relationships/hyperlink" Target="https://doi.org/10.20944/preprints202407.1208.v1" TargetMode="External"/><Relationship Id="rId2" Type="http://schemas.openxmlformats.org/officeDocument/2006/relationships/styles" Target="styles.xml"/><Relationship Id="rId16" Type="http://schemas.openxmlformats.org/officeDocument/2006/relationships/hyperlink" Target="https://doi.org/10.17977/um043v5i2p287-292" TargetMode="External"/><Relationship Id="rId29" Type="http://schemas.openxmlformats.org/officeDocument/2006/relationships/hyperlink" Target="https://doi.org/10.1080/02702711.2024.2447243" TargetMode="External"/><Relationship Id="rId11" Type="http://schemas.openxmlformats.org/officeDocument/2006/relationships/hyperlink" Target="https://doi.org/10.5937/nasvas2403345a" TargetMode="External"/><Relationship Id="rId24" Type="http://schemas.openxmlformats.org/officeDocument/2006/relationships/hyperlink" Target="https://doi.org/10.4337/9781802208542.00024" TargetMode="External"/><Relationship Id="rId32" Type="http://schemas.openxmlformats.org/officeDocument/2006/relationships/hyperlink" Target="https://doi.org/10.1016/BS.ACDB.2014.11.003" TargetMode="External"/><Relationship Id="rId37" Type="http://schemas.openxmlformats.org/officeDocument/2006/relationships/hyperlink" Target="https://doi.org/10.25073/2588-1159/vnuer.4701" TargetMode="External"/><Relationship Id="rId40" Type="http://schemas.openxmlformats.org/officeDocument/2006/relationships/hyperlink" Target="https://doi.org/10.59061/guruku.v1i3.185" TargetMode="External"/><Relationship Id="rId45" Type="http://schemas.openxmlformats.org/officeDocument/2006/relationships/hyperlink" Target="https://www.unicef.org/reports/state-global-learning-poverty-2022" TargetMode="External"/><Relationship Id="rId53"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s://doi.org/10.22492/IJCS.1.1.03" TargetMode="External"/><Relationship Id="rId19" Type="http://schemas.openxmlformats.org/officeDocument/2006/relationships/hyperlink" Target="https://doi.org/10.31219/osf.io/y4ka8" TargetMode="External"/><Relationship Id="rId31" Type="http://schemas.openxmlformats.org/officeDocument/2006/relationships/hyperlink" Target="https://doi.org/10.1017/s1355617723009207" TargetMode="External"/><Relationship Id="rId44" Type="http://schemas.openxmlformats.org/officeDocument/2006/relationships/hyperlink" Target="https://data.unicef.org/resources/one-year-of-covid-19-and-school-closures/"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47604/ijl.2719" TargetMode="External"/><Relationship Id="rId14" Type="http://schemas.openxmlformats.org/officeDocument/2006/relationships/hyperlink" Target="https://digitalcommons.csumb.edu/cgi/viewcontent.cgi?article=2668&amp;context=caps_thes_all" TargetMode="External"/><Relationship Id="rId22" Type="http://schemas.openxmlformats.org/officeDocument/2006/relationships/hyperlink" Target="https://doi.org/10.29333/ejmste/109236" TargetMode="External"/><Relationship Id="rId27" Type="http://schemas.openxmlformats.org/officeDocument/2006/relationships/hyperlink" Target="https://doi.org/10.1016/j.cobeha.2022.101181" TargetMode="External"/><Relationship Id="rId30" Type="http://schemas.openxmlformats.org/officeDocument/2006/relationships/hyperlink" Target="https://doi.org/10.1177/27527263221129366" TargetMode="External"/><Relationship Id="rId35" Type="http://schemas.openxmlformats.org/officeDocument/2006/relationships/hyperlink" Target="https://doi.org/10.54923/jllce.v4i1.67" TargetMode="External"/><Relationship Id="rId43" Type="http://schemas.openxmlformats.org/officeDocument/2006/relationships/hyperlink" Target="https://doi.org/10.1080/14643154.2020.1857539" TargetMode="External"/><Relationship Id="rId48" Type="http://schemas.openxmlformats.org/officeDocument/2006/relationships/hyperlink" Target="https://doi.org/10.62517/jse.202411232" TargetMode="External"/><Relationship Id="rId56" Type="http://schemas.openxmlformats.org/officeDocument/2006/relationships/theme" Target="theme/theme1.xml"/><Relationship Id="rId8" Type="http://schemas.openxmlformats.org/officeDocument/2006/relationships/hyperlink" Target="https://doi.org/10.1017/9781108643719.021" TargetMode="External"/><Relationship Id="rId51" Type="http://schemas.openxmlformats.org/officeDocument/2006/relationships/hyperlink" Target="https://doi.org/10.24018/ejlang.2022.1.4.16" TargetMode="External"/><Relationship Id="rId3" Type="http://schemas.openxmlformats.org/officeDocument/2006/relationships/settings" Target="settings.xml"/><Relationship Id="rId12" Type="http://schemas.openxmlformats.org/officeDocument/2006/relationships/hyperlink" Target="https://doi.org/10.53378/ijemds.353142" TargetMode="External"/><Relationship Id="rId17" Type="http://schemas.openxmlformats.org/officeDocument/2006/relationships/hyperlink" Target="https://doi.org/10.1111/CDEP.12240" TargetMode="External"/><Relationship Id="rId25" Type="http://schemas.openxmlformats.org/officeDocument/2006/relationships/hyperlink" Target="https://doi.org/10.4018/978-1-7998-6888-0.CH017" TargetMode="External"/><Relationship Id="rId33" Type="http://schemas.openxmlformats.org/officeDocument/2006/relationships/hyperlink" Target="https://files.eric.ed.gov/fulltext/EJ978458.pdf" TargetMode="External"/><Relationship Id="rId38" Type="http://schemas.openxmlformats.org/officeDocument/2006/relationships/hyperlink" Target="https://doi.org/10.59141/jist.v5i5.1075" TargetMode="External"/><Relationship Id="rId46" Type="http://schemas.openxmlformats.org/officeDocument/2006/relationships/hyperlink" Target="https://doi.org/10.48550/arxiv.2405.19426" TargetMode="External"/><Relationship Id="rId20" Type="http://schemas.openxmlformats.org/officeDocument/2006/relationships/hyperlink" Target="https://doi.org/10.47772/ijriss.2024.8100183" TargetMode="External"/><Relationship Id="rId41" Type="http://schemas.openxmlformats.org/officeDocument/2006/relationships/hyperlink" Target="https://doi.org/10.29121/shodhkosh.v5.i7.2024.2873" TargetMode="External"/><Relationship Id="rId54"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4324/9781003275749-6" TargetMode="External"/><Relationship Id="rId23" Type="http://schemas.openxmlformats.org/officeDocument/2006/relationships/hyperlink" Target="https://doi.org/10.1080/10573569.2024.2304764" TargetMode="External"/><Relationship Id="rId28" Type="http://schemas.openxmlformats.org/officeDocument/2006/relationships/hyperlink" Target="https://doi.org/10.1002/jaal.1411" TargetMode="External"/><Relationship Id="rId36" Type="http://schemas.openxmlformats.org/officeDocument/2006/relationships/hyperlink" Target="https://doi.org/10.47941/ejl.2051" TargetMode="External"/><Relationship Id="rId49" Type="http://schemas.openxmlformats.org/officeDocument/2006/relationships/hyperlink" Target="http://journal.aall.org.au/index.php/jall/article/download/26/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676</TotalTime>
  <Pages>15</Pages>
  <Words>5952</Words>
  <Characters>33929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Dinesh Satapathy</dc:creator>
  <cp:keywords/>
  <dc:description/>
  <cp:lastModifiedBy>SDI 1183</cp:lastModifiedBy>
  <cp:revision>37</cp:revision>
  <dcterms:created xsi:type="dcterms:W3CDTF">2025-05-02T12:11:00Z</dcterms:created>
  <dcterms:modified xsi:type="dcterms:W3CDTF">2025-06-27T07:02:00Z</dcterms:modified>
</cp:coreProperties>
</file>