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32E37" w14:textId="3955243A" w:rsidR="004829FB" w:rsidRDefault="00C301F9" w:rsidP="004829FB">
      <w:pPr>
        <w:jc w:val="right"/>
        <w:rPr>
          <w:rFonts w:ascii="Arial" w:hAnsi="Arial" w:cs="Arial"/>
          <w:b/>
          <w:noProof/>
          <w:sz w:val="28"/>
          <w:szCs w:val="28"/>
          <w:lang w:val="en-PH" w:eastAsia="en-PH"/>
        </w:rPr>
      </w:pPr>
      <w:r w:rsidRPr="004829FB">
        <w:rPr>
          <w:rFonts w:ascii="Arial" w:hAnsi="Arial" w:cs="Arial"/>
          <w:b/>
          <w:noProof/>
          <w:sz w:val="28"/>
          <w:szCs w:val="28"/>
          <w:lang w:val="en-PH" w:eastAsia="en-PH"/>
        </w:rPr>
        <w:t xml:space="preserve">Educators' Pedagogical Capabilities </w:t>
      </w:r>
      <w:r>
        <w:rPr>
          <w:rFonts w:ascii="Arial" w:hAnsi="Arial" w:cs="Arial"/>
          <w:b/>
          <w:noProof/>
          <w:sz w:val="28"/>
          <w:szCs w:val="28"/>
          <w:lang w:val="en-PH" w:eastAsia="en-PH"/>
        </w:rPr>
        <w:t>i</w:t>
      </w:r>
      <w:r w:rsidRPr="004829FB">
        <w:rPr>
          <w:rFonts w:ascii="Arial" w:hAnsi="Arial" w:cs="Arial"/>
          <w:b/>
          <w:noProof/>
          <w:sz w:val="28"/>
          <w:szCs w:val="28"/>
          <w:lang w:val="en-PH" w:eastAsia="en-PH"/>
        </w:rPr>
        <w:t xml:space="preserve">n Public Elementary Schools: A Multivariate Analysis  </w:t>
      </w:r>
    </w:p>
    <w:p w14:paraId="13FA92C7" w14:textId="77777777" w:rsidR="00A070FB" w:rsidRDefault="00A070FB">
      <w:pPr>
        <w:pStyle w:val="Affiliation"/>
        <w:spacing w:after="0" w:line="240" w:lineRule="auto"/>
        <w:rPr>
          <w:rFonts w:ascii="Arial" w:hAnsi="Arial" w:cs="Arial"/>
          <w:i/>
        </w:rPr>
      </w:pPr>
    </w:p>
    <w:p w14:paraId="6CD5EE9C" w14:textId="77777777" w:rsidR="005C3AF3" w:rsidRDefault="005C3AF3">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5C3AF3">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FA51F8">
        <w:trPr>
          <w:trHeight w:val="3887"/>
        </w:trPr>
        <w:tc>
          <w:tcPr>
            <w:tcW w:w="9576" w:type="dxa"/>
            <w:shd w:val="clear" w:color="auto" w:fill="F2F2F2"/>
          </w:tcPr>
          <w:p w14:paraId="10E1D353" w14:textId="7051CC1C" w:rsidR="00717F2E" w:rsidRPr="000763D2" w:rsidRDefault="00FA51F8" w:rsidP="00D660D0">
            <w:pPr>
              <w:jc w:val="both"/>
              <w:rPr>
                <w:rFonts w:ascii="Arial" w:hAnsi="Arial" w:cs="Arial"/>
                <w:iCs/>
              </w:rPr>
            </w:pPr>
            <w:r w:rsidRPr="00541869">
              <w:rPr>
                <w:rFonts w:ascii="Arial" w:hAnsi="Arial" w:cs="Arial"/>
                <w:iCs/>
                <w:highlight w:val="yellow"/>
              </w:rPr>
              <w:t xml:space="preserve">This study examined the pedagogical capability of 131 public elementary school educators in the </w:t>
            </w:r>
            <w:proofErr w:type="spellStart"/>
            <w:r w:rsidRPr="00541869">
              <w:rPr>
                <w:rFonts w:ascii="Arial" w:hAnsi="Arial" w:cs="Arial"/>
                <w:iCs/>
                <w:highlight w:val="yellow"/>
              </w:rPr>
              <w:t>Manay</w:t>
            </w:r>
            <w:proofErr w:type="spellEnd"/>
            <w:r w:rsidRPr="00541869">
              <w:rPr>
                <w:rFonts w:ascii="Arial" w:hAnsi="Arial" w:cs="Arial"/>
                <w:iCs/>
                <w:highlight w:val="yellow"/>
              </w:rPr>
              <w:t xml:space="preserve"> District, Division of Davao Oriental, and explored how demographic factors influence their teaching effectiveness. Employing a descriptive-comparative research design, data were analyzed using ANOVA and independent samples t-tests to determine significant differences across four dimensions: professional knowledge, instructional skills, personal attributes, and ethical standards. Post-hoc analyses using Tukey's test identified specific group differences. Results showed that age significantly affected all dimensions of pedagogical capability, with teachers aged 56 and above demonstrating the highest overall capability (mean = 4.24), particularly in professional knowledge (mean = 4.21). Conversely, teachers below 25 scored the lowest in this domain (mean = 3.11). Teaching experience also had a significant effect, with those having over 10 years of experience showing higher professional knowledge (mean = 3.88) than those with less experience. In contrast, educational attainment did not yield a significant impact. These findings underscore the importance of age and experience in shaping pedagogical capability. It is recommended that school administrators implement structured mentorship programs, enabling experienced educators to support the professional growth of younger and less experienced colleagues.</w:t>
            </w:r>
          </w:p>
        </w:tc>
      </w:tr>
    </w:tbl>
    <w:p w14:paraId="175A3F79" w14:textId="77777777" w:rsidR="00717F2E" w:rsidRDefault="00717F2E">
      <w:pPr>
        <w:pStyle w:val="Body"/>
        <w:spacing w:after="0"/>
        <w:rPr>
          <w:rFonts w:ascii="Arial" w:hAnsi="Arial" w:cs="Arial"/>
          <w:i/>
        </w:rPr>
      </w:pPr>
    </w:p>
    <w:p w14:paraId="63A7B6AA" w14:textId="7E9C3337" w:rsidR="00BB0E63"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4829FB" w:rsidRPr="004829FB">
        <w:rPr>
          <w:rFonts w:ascii="Arial" w:hAnsi="Arial" w:cs="Arial"/>
          <w:iCs/>
        </w:rPr>
        <w:t>Pedagogical capability, Education, Demographic Profile, Professional Knowledge, Instructional Skills, Personal Attributes</w:t>
      </w:r>
    </w:p>
    <w:p w14:paraId="222BF155" w14:textId="77777777" w:rsidR="004829FB" w:rsidRDefault="004829FB"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6B8D444" w14:textId="4BF3E87D" w:rsidR="00772D2B" w:rsidRPr="00772D2B" w:rsidRDefault="00772D2B" w:rsidP="00772D2B">
      <w:pPr>
        <w:jc w:val="both"/>
        <w:rPr>
          <w:rFonts w:ascii="Arial" w:hAnsi="Arial"/>
        </w:rPr>
      </w:pPr>
      <w:r w:rsidRPr="00772D2B">
        <w:rPr>
          <w:rFonts w:ascii="Arial" w:hAnsi="Arial"/>
        </w:rPr>
        <w:t>The pedagogical capability of elementary educators plays a pivotal role in shaping students’ understanding of scientific concepts and nurturing critical thinking skills. As the global landscape continues to evolve, the need for scientifically literate individuals becomes increasingly urgent. Teachers, as facilitators of foundational scientific knowledge, must be equipped not only with content expertise but also with the pedagogical skills necessary to engage learners meaningfully. This entails the use of innovative teaching strategies, integration of modern technologies, and the creation of interactive, inqui</w:t>
      </w:r>
      <w:r w:rsidR="00BF2D86">
        <w:rPr>
          <w:rFonts w:ascii="Arial" w:hAnsi="Arial"/>
        </w:rPr>
        <w:t>ry-based learning environments (</w:t>
      </w:r>
      <w:r w:rsidR="00BF2D86" w:rsidRPr="00BF2D86">
        <w:rPr>
          <w:rFonts w:ascii="Arial" w:hAnsi="Arial"/>
        </w:rPr>
        <w:t xml:space="preserve">Afzal </w:t>
      </w:r>
      <w:r w:rsidR="00BF2D86">
        <w:rPr>
          <w:rFonts w:ascii="Arial" w:hAnsi="Arial"/>
        </w:rPr>
        <w:t xml:space="preserve">et al., 2023). </w:t>
      </w:r>
      <w:r w:rsidRPr="00772D2B">
        <w:rPr>
          <w:rFonts w:ascii="Arial" w:hAnsi="Arial"/>
        </w:rPr>
        <w:t>Numerous international, national, and local studies have consistently emphasized that the quality of science education is closely tied to the pedagogical competence of educators. Addressing the challenges associated with this competence is therefore essential for the continuous improvement of educational systems.</w:t>
      </w:r>
    </w:p>
    <w:p w14:paraId="6BB41210" w14:textId="77777777" w:rsidR="00772D2B" w:rsidRPr="00772D2B" w:rsidRDefault="00772D2B" w:rsidP="00772D2B">
      <w:pPr>
        <w:jc w:val="both"/>
        <w:rPr>
          <w:rFonts w:ascii="Arial" w:hAnsi="Arial"/>
        </w:rPr>
      </w:pPr>
    </w:p>
    <w:p w14:paraId="7625D616" w14:textId="77777777" w:rsidR="00772D2B" w:rsidRPr="00772D2B" w:rsidRDefault="00772D2B" w:rsidP="00772D2B">
      <w:pPr>
        <w:jc w:val="both"/>
        <w:rPr>
          <w:rFonts w:ascii="Arial" w:hAnsi="Arial"/>
        </w:rPr>
      </w:pPr>
      <w:r w:rsidRPr="00772D2B">
        <w:rPr>
          <w:rFonts w:ascii="Arial" w:hAnsi="Arial"/>
        </w:rPr>
        <w:t xml:space="preserve">International research underscores the critical link between teacher capability and student achievement in science education. For instance, a report by the </w:t>
      </w:r>
      <w:proofErr w:type="spellStart"/>
      <w:r w:rsidRPr="00772D2B">
        <w:rPr>
          <w:rFonts w:ascii="Arial" w:hAnsi="Arial"/>
        </w:rPr>
        <w:t>Organisation</w:t>
      </w:r>
      <w:proofErr w:type="spellEnd"/>
      <w:r w:rsidRPr="00772D2B">
        <w:rPr>
          <w:rFonts w:ascii="Arial" w:hAnsi="Arial"/>
        </w:rPr>
        <w:t xml:space="preserve"> for Economic Co-operation and Development (OECD, 2022) reveals that countries like Finland and Singapore—recognized for their strong teacher professional development frameworks—consistently demonstrate higher levels of student performance in science. Mewborn (2020) further argues that teachers' mastery of both content and pedagogy significantly influences students’ academic outcomes. However, challenges persist globally in enhancing teacher competence. Loughran (2021) points out that in many developing countries, educators struggle to translate content knowledge into effective classroom practice, highlighting a persistent gap between knowledge acquisition and pedagogical application. This underscores </w:t>
      </w:r>
      <w:r w:rsidRPr="00772D2B">
        <w:rPr>
          <w:rFonts w:ascii="Arial" w:hAnsi="Arial"/>
        </w:rPr>
        <w:lastRenderedPageBreak/>
        <w:t>the need for sustained professional development that targets both content mastery and instructional innovation.</w:t>
      </w:r>
    </w:p>
    <w:p w14:paraId="249307F3" w14:textId="77777777" w:rsidR="00772D2B" w:rsidRPr="00772D2B" w:rsidRDefault="00772D2B" w:rsidP="00772D2B">
      <w:pPr>
        <w:jc w:val="both"/>
        <w:rPr>
          <w:rFonts w:ascii="Arial" w:hAnsi="Arial"/>
        </w:rPr>
      </w:pPr>
    </w:p>
    <w:p w14:paraId="37A4B5CB" w14:textId="540C3B9C" w:rsidR="00772D2B" w:rsidRPr="00772D2B" w:rsidRDefault="00772D2B" w:rsidP="00772D2B">
      <w:pPr>
        <w:jc w:val="both"/>
        <w:rPr>
          <w:rFonts w:ascii="Arial" w:hAnsi="Arial"/>
        </w:rPr>
      </w:pPr>
      <w:r w:rsidRPr="00772D2B">
        <w:rPr>
          <w:rFonts w:ascii="Arial" w:hAnsi="Arial"/>
        </w:rPr>
        <w:t xml:space="preserve">The 2022 </w:t>
      </w:r>
      <w:proofErr w:type="spellStart"/>
      <w:r w:rsidRPr="00772D2B">
        <w:rPr>
          <w:rFonts w:ascii="Arial" w:hAnsi="Arial"/>
        </w:rPr>
        <w:t>Programme</w:t>
      </w:r>
      <w:proofErr w:type="spellEnd"/>
      <w:r w:rsidRPr="00772D2B">
        <w:rPr>
          <w:rFonts w:ascii="Arial" w:hAnsi="Arial"/>
        </w:rPr>
        <w:t xml:space="preserve"> for International Student Assessment (PISA) results provide a sobering snapshot of science education in the Philippines. Filipino students scored below the global average in science, with the majority demonstrating only basic levels of scientific literacy (OECD, 2022). This outcome reflects broader systemic issues, including gaps in teacher training, outdated instructional materials, and limited access to professional development. Cabilan and Ramos (2023) identified these factors as key impediments to effective science teaching, noting that many Filipino teachers feel ill-prepared to implement inquiry-based strategies that promote deeper learning. Similarly, </w:t>
      </w:r>
      <w:proofErr w:type="spellStart"/>
      <w:r w:rsidR="00D515D0" w:rsidRPr="00D515D0">
        <w:rPr>
          <w:rFonts w:ascii="Arial" w:hAnsi="Arial" w:cs="Arial"/>
          <w:color w:val="000000" w:themeColor="text1"/>
        </w:rPr>
        <w:t>Gutierez</w:t>
      </w:r>
      <w:proofErr w:type="spellEnd"/>
      <w:r w:rsidR="00D515D0" w:rsidRPr="00772D2B">
        <w:rPr>
          <w:rFonts w:ascii="Arial" w:hAnsi="Arial"/>
        </w:rPr>
        <w:t xml:space="preserve"> </w:t>
      </w:r>
      <w:r w:rsidRPr="00772D2B">
        <w:rPr>
          <w:rFonts w:ascii="Arial" w:hAnsi="Arial"/>
        </w:rPr>
        <w:t>(</w:t>
      </w:r>
      <w:r w:rsidR="00D515D0">
        <w:rPr>
          <w:rFonts w:ascii="Arial" w:hAnsi="Arial"/>
        </w:rPr>
        <w:t>2015</w:t>
      </w:r>
      <w:r w:rsidRPr="00772D2B">
        <w:rPr>
          <w:rFonts w:ascii="Arial" w:hAnsi="Arial"/>
        </w:rPr>
        <w:t>) reported that educators often lack the confidence and resources to apply learner-centered approaches in science classrooms, further limiting student engagement and understanding.</w:t>
      </w:r>
    </w:p>
    <w:p w14:paraId="44DEEF48" w14:textId="77777777" w:rsidR="00772D2B" w:rsidRPr="00772D2B" w:rsidRDefault="00772D2B" w:rsidP="00772D2B">
      <w:pPr>
        <w:jc w:val="both"/>
        <w:rPr>
          <w:rFonts w:ascii="Arial" w:hAnsi="Arial"/>
        </w:rPr>
      </w:pPr>
    </w:p>
    <w:p w14:paraId="378E8263" w14:textId="3F548FA4" w:rsidR="00772D2B" w:rsidRPr="00772D2B" w:rsidRDefault="00772D2B" w:rsidP="00772D2B">
      <w:pPr>
        <w:jc w:val="both"/>
        <w:rPr>
          <w:rFonts w:ascii="Arial" w:hAnsi="Arial"/>
        </w:rPr>
      </w:pPr>
      <w:r w:rsidRPr="00772D2B">
        <w:rPr>
          <w:rFonts w:ascii="Arial" w:hAnsi="Arial"/>
        </w:rPr>
        <w:t xml:space="preserve">In the local context of </w:t>
      </w:r>
      <w:proofErr w:type="spellStart"/>
      <w:r w:rsidRPr="00772D2B">
        <w:rPr>
          <w:rFonts w:ascii="Arial" w:hAnsi="Arial"/>
        </w:rPr>
        <w:t>Manay</w:t>
      </w:r>
      <w:proofErr w:type="spellEnd"/>
      <w:r w:rsidRPr="00772D2B">
        <w:rPr>
          <w:rFonts w:ascii="Arial" w:hAnsi="Arial"/>
        </w:rPr>
        <w:t xml:space="preserve"> District, Division of Davao Oriental, similar challenges persist. A study by </w:t>
      </w:r>
      <w:r w:rsidR="005D702A">
        <w:rPr>
          <w:rFonts w:ascii="Arial" w:hAnsi="Arial" w:cs="Arial"/>
          <w:color w:val="222222"/>
          <w:shd w:val="clear" w:color="auto" w:fill="FFFFFF"/>
        </w:rPr>
        <w:t>Peterson</w:t>
      </w:r>
      <w:r w:rsidR="005D702A" w:rsidRPr="00772D2B">
        <w:rPr>
          <w:rFonts w:ascii="Arial" w:hAnsi="Arial"/>
        </w:rPr>
        <w:t xml:space="preserve"> </w:t>
      </w:r>
      <w:r w:rsidRPr="00772D2B">
        <w:rPr>
          <w:rFonts w:ascii="Arial" w:hAnsi="Arial"/>
        </w:rPr>
        <w:t>(</w:t>
      </w:r>
      <w:r w:rsidR="005D702A">
        <w:rPr>
          <w:rFonts w:ascii="Arial" w:hAnsi="Arial"/>
        </w:rPr>
        <w:t>2022</w:t>
      </w:r>
      <w:r w:rsidRPr="00772D2B">
        <w:rPr>
          <w:rFonts w:ascii="Arial" w:hAnsi="Arial"/>
        </w:rPr>
        <w:t xml:space="preserve">) found that while professional development opportunities exist, they are often limited in scope, relevance, and frequency. Teachers in the district struggle to incorporate technology and innovative practices into their lessons—components that are increasingly essential in the post-pandemic, digitally connected learning environment. Additionally, </w:t>
      </w:r>
      <w:proofErr w:type="spellStart"/>
      <w:r w:rsidRPr="00772D2B">
        <w:rPr>
          <w:rFonts w:ascii="Arial" w:hAnsi="Arial"/>
        </w:rPr>
        <w:t>Bentayao</w:t>
      </w:r>
      <w:proofErr w:type="spellEnd"/>
      <w:r w:rsidRPr="00772D2B">
        <w:rPr>
          <w:rFonts w:ascii="Arial" w:hAnsi="Arial"/>
        </w:rPr>
        <w:t xml:space="preserve"> and Ilagan (2022) observed a moderate to declining level of student interest in science despite the proliferation of digital tools, suggesting a disconnect between technological access and pedagogical effectiveness.</w:t>
      </w:r>
    </w:p>
    <w:p w14:paraId="712CD2A6" w14:textId="77777777" w:rsidR="00772D2B" w:rsidRPr="00772D2B" w:rsidRDefault="00772D2B" w:rsidP="00772D2B">
      <w:pPr>
        <w:jc w:val="both"/>
        <w:rPr>
          <w:rFonts w:ascii="Arial" w:hAnsi="Arial"/>
        </w:rPr>
      </w:pPr>
    </w:p>
    <w:p w14:paraId="5F9A1D78" w14:textId="77777777" w:rsidR="00772D2B" w:rsidRPr="00772D2B" w:rsidRDefault="00772D2B" w:rsidP="00772D2B">
      <w:pPr>
        <w:jc w:val="both"/>
        <w:rPr>
          <w:rFonts w:ascii="Arial" w:hAnsi="Arial"/>
        </w:rPr>
      </w:pPr>
      <w:r w:rsidRPr="00772D2B">
        <w:rPr>
          <w:rFonts w:ascii="Arial" w:hAnsi="Arial"/>
        </w:rPr>
        <w:t>These national and regional findings underscore a pressing need to strengthen the pedagogical competencies of elementary educators, particularly in teaching science. Improving teacher quality is widely recognized as a cornerstone of educational reform. However, local realities—such as inadequate training, scarce teaching resources, and inconsistent professional development—pose significant barriers to progress. Addressing these challenges is crucial to equipping teachers with the tools they need to foster scientific literacy and inspire lifelong learning among students.</w:t>
      </w:r>
    </w:p>
    <w:p w14:paraId="3669657A" w14:textId="77777777" w:rsidR="00772D2B" w:rsidRPr="00772D2B" w:rsidRDefault="00772D2B" w:rsidP="00772D2B">
      <w:pPr>
        <w:jc w:val="both"/>
        <w:rPr>
          <w:rFonts w:ascii="Arial" w:hAnsi="Arial"/>
        </w:rPr>
      </w:pPr>
    </w:p>
    <w:p w14:paraId="779EF7AF" w14:textId="0466CDD8" w:rsidR="0056218A" w:rsidRDefault="00772D2B" w:rsidP="00772D2B">
      <w:pPr>
        <w:jc w:val="both"/>
        <w:rPr>
          <w:rFonts w:ascii="Arial" w:eastAsia="MS Mincho" w:hAnsi="Arial" w:cs="Arial"/>
          <w:b/>
          <w:bCs/>
          <w:lang w:eastAsia="ja-JP"/>
        </w:rPr>
      </w:pPr>
      <w:r w:rsidRPr="00772D2B">
        <w:rPr>
          <w:rFonts w:ascii="Arial" w:hAnsi="Arial"/>
        </w:rPr>
        <w:t xml:space="preserve">The researcher affirms that pedagogical capability is central to the success of science education at the elementary level. In the context of the Philippines—and more specifically, in areas like </w:t>
      </w:r>
      <w:proofErr w:type="spellStart"/>
      <w:r w:rsidRPr="00772D2B">
        <w:rPr>
          <w:rFonts w:ascii="Arial" w:hAnsi="Arial"/>
        </w:rPr>
        <w:t>Manay</w:t>
      </w:r>
      <w:proofErr w:type="spellEnd"/>
      <w:r w:rsidRPr="00772D2B">
        <w:rPr>
          <w:rFonts w:ascii="Arial" w:hAnsi="Arial"/>
        </w:rPr>
        <w:t xml:space="preserve"> District, Division of Davao Oriental—the challenges confronting educators are multifaceted and increasingly visible. Teaching science effectively requires more than subject matter knowledge; it demands the ability to translate complex concepts into accessible and engaging lessons. However, the prevailing lack of specialized training, outdated resources, and limited exposure to modern teaching strategies has created significant gaps in instructional quality. This issue is particularly critical given the rising importance of scientific thinking in a world increasingly driven by technology and innovation. Thus, this study seeks to investigate the challenges faced by elementary educators in teaching science and to examine how their pedagogical capability influences student learning outcomes in the subject.</w:t>
      </w: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7DB9224" w:rsidR="003227FA" w:rsidRDefault="00060044" w:rsidP="003340B8">
      <w:pPr>
        <w:jc w:val="center"/>
        <w:rPr>
          <w:rFonts w:ascii="Arial" w:eastAsia="MS Mincho" w:hAnsi="Arial" w:cs="Arial"/>
          <w:b/>
          <w:bCs/>
          <w:lang w:eastAsia="ja-JP"/>
        </w:rPr>
      </w:pPr>
      <w:r>
        <w:rPr>
          <w:noProof/>
        </w:rPr>
        <w:lastRenderedPageBreak/>
        <w:drawing>
          <wp:inline distT="0" distB="0" distL="0" distR="0" wp14:anchorId="1D824E77" wp14:editId="5A963BF3">
            <wp:extent cx="3509973" cy="2545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673" t="43664" r="27631" b="9033"/>
                    <a:stretch/>
                  </pic:blipFill>
                  <pic:spPr bwMode="auto">
                    <a:xfrm>
                      <a:off x="0" y="0"/>
                      <a:ext cx="3528774" cy="2558712"/>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6250285D" w:rsidR="000D23E6" w:rsidRPr="00DF784F" w:rsidRDefault="002F5C4B" w:rsidP="000D23E6">
      <w:pPr>
        <w:rPr>
          <w:rFonts w:ascii="Arial" w:eastAsia="MS Mincho" w:hAnsi="Arial" w:cs="Arial"/>
          <w:b/>
          <w:highlight w:val="yellow"/>
          <w:lang w:eastAsia="ja-JP"/>
        </w:rPr>
      </w:pPr>
      <w:r w:rsidRPr="00DF784F">
        <w:rPr>
          <w:rFonts w:ascii="Arial" w:eastAsia="MS Mincho" w:hAnsi="Arial" w:cs="Arial"/>
          <w:b/>
          <w:highlight w:val="yellow"/>
          <w:lang w:eastAsia="ja-JP"/>
        </w:rPr>
        <w:t xml:space="preserve">1.1 </w:t>
      </w:r>
      <w:r w:rsidR="00DF784F" w:rsidRPr="00DF784F">
        <w:rPr>
          <w:rFonts w:ascii="Arial" w:eastAsia="MS Mincho" w:hAnsi="Arial" w:cs="Arial"/>
          <w:b/>
          <w:highlight w:val="yellow"/>
          <w:lang w:eastAsia="ja-JP"/>
        </w:rPr>
        <w:t>Research Objectives</w:t>
      </w:r>
    </w:p>
    <w:p w14:paraId="71350A61" w14:textId="77777777" w:rsidR="000D23E6" w:rsidRPr="00DF784F" w:rsidRDefault="000D23E6" w:rsidP="000D23E6">
      <w:pPr>
        <w:rPr>
          <w:rFonts w:ascii="Arial" w:eastAsia="MS Mincho" w:hAnsi="Arial" w:cs="Arial"/>
          <w:highlight w:val="yellow"/>
          <w:lang w:eastAsia="ja-JP"/>
        </w:rPr>
      </w:pPr>
    </w:p>
    <w:p w14:paraId="696B81B5"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 xml:space="preserve">This study was conducted to determine the educators' pedagogical capability in public elementary schools in </w:t>
      </w:r>
      <w:proofErr w:type="spellStart"/>
      <w:r w:rsidRPr="00DF784F">
        <w:rPr>
          <w:rFonts w:ascii="Arial" w:eastAsia="MS Mincho" w:hAnsi="Arial" w:cs="Arial"/>
          <w:highlight w:val="yellow"/>
          <w:lang w:eastAsia="ja-JP"/>
        </w:rPr>
        <w:t>Manay</w:t>
      </w:r>
      <w:proofErr w:type="spellEnd"/>
      <w:r w:rsidRPr="00DF784F">
        <w:rPr>
          <w:rFonts w:ascii="Arial" w:eastAsia="MS Mincho" w:hAnsi="Arial" w:cs="Arial"/>
          <w:highlight w:val="yellow"/>
          <w:lang w:eastAsia="ja-JP"/>
        </w:rPr>
        <w:t xml:space="preserve"> District, Division of Davao Oriental. Hence, this sought to answer the following specific questions:</w:t>
      </w:r>
    </w:p>
    <w:p w14:paraId="5C5BE6C7"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1. What is the demographic profile of the respondents in terms of:</w:t>
      </w:r>
    </w:p>
    <w:p w14:paraId="4CB13AF5"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1.1 Age,</w:t>
      </w:r>
    </w:p>
    <w:p w14:paraId="462F9A9A"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 xml:space="preserve">1.2 Gender, </w:t>
      </w:r>
    </w:p>
    <w:p w14:paraId="2B4AD85E"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1.3 Highest educational attainment,</w:t>
      </w:r>
    </w:p>
    <w:p w14:paraId="715B607E"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1.4 Years of teaching experience, and</w:t>
      </w:r>
    </w:p>
    <w:p w14:paraId="5991B383"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1.5 Grade level handled?</w:t>
      </w:r>
    </w:p>
    <w:p w14:paraId="45A09E9A"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2. What is the level of pedagogical capability of elementary educators in terms of:</w:t>
      </w:r>
    </w:p>
    <w:p w14:paraId="3DF15702"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2.1. Professional Knowledge,</w:t>
      </w:r>
    </w:p>
    <w:p w14:paraId="6EA3B221"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2.2. Instructional Skills,</w:t>
      </w:r>
    </w:p>
    <w:p w14:paraId="18F583FE"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2.3. Personal Attributes, and</w:t>
      </w:r>
    </w:p>
    <w:p w14:paraId="1DD55F3F" w14:textId="77777777" w:rsidR="00772D2B" w:rsidRPr="00DF784F" w:rsidRDefault="00772D2B" w:rsidP="00772D2B">
      <w:pPr>
        <w:rPr>
          <w:rFonts w:ascii="Arial" w:eastAsia="MS Mincho" w:hAnsi="Arial" w:cs="Arial"/>
          <w:highlight w:val="yellow"/>
          <w:lang w:eastAsia="ja-JP"/>
        </w:rPr>
      </w:pPr>
      <w:r w:rsidRPr="00DF784F">
        <w:rPr>
          <w:rFonts w:ascii="Arial" w:eastAsia="MS Mincho" w:hAnsi="Arial" w:cs="Arial"/>
          <w:highlight w:val="yellow"/>
          <w:lang w:eastAsia="ja-JP"/>
        </w:rPr>
        <w:t>2.4. Ethical Standards?</w:t>
      </w:r>
    </w:p>
    <w:p w14:paraId="5A8C5127" w14:textId="09726FCF" w:rsidR="000D23E6" w:rsidRDefault="00772D2B" w:rsidP="00772D2B">
      <w:pPr>
        <w:rPr>
          <w:rFonts w:ascii="Arial" w:eastAsia="MS Mincho" w:hAnsi="Arial" w:cs="Arial"/>
          <w:lang w:eastAsia="ja-JP"/>
        </w:rPr>
      </w:pPr>
      <w:r w:rsidRPr="00DF784F">
        <w:rPr>
          <w:rFonts w:ascii="Arial" w:eastAsia="MS Mincho" w:hAnsi="Arial" w:cs="Arial"/>
          <w:highlight w:val="yellow"/>
          <w:lang w:eastAsia="ja-JP"/>
        </w:rPr>
        <w:t>3. Is there a significant difference between educators' pedagogical capability in public elementary schools, when grouped according to their demographic profile?</w:t>
      </w:r>
      <w:r w:rsidRPr="00772D2B">
        <w:rPr>
          <w:rFonts w:ascii="Arial" w:eastAsia="MS Mincho" w:hAnsi="Arial" w:cs="Arial"/>
          <w:lang w:eastAsia="ja-JP"/>
        </w:rPr>
        <w:tab/>
      </w:r>
    </w:p>
    <w:p w14:paraId="16A01992" w14:textId="77777777" w:rsidR="00772D2B" w:rsidRPr="002F5C4B" w:rsidRDefault="00772D2B" w:rsidP="00772D2B">
      <w:pPr>
        <w:rPr>
          <w:rFonts w:ascii="Arial" w:eastAsia="MS Mincho" w:hAnsi="Arial" w:cs="Arial"/>
          <w:lang w:eastAsia="ja-JP"/>
        </w:rPr>
      </w:pPr>
    </w:p>
    <w:p w14:paraId="4110F409" w14:textId="798B87CE" w:rsidR="002F5C4B" w:rsidRPr="002F5C4B" w:rsidRDefault="00772D2B" w:rsidP="002F5C4B">
      <w:pPr>
        <w:rPr>
          <w:rFonts w:ascii="Arial" w:eastAsia="MS Mincho" w:hAnsi="Arial" w:cs="Arial"/>
          <w:b/>
          <w:lang w:eastAsia="ja-JP"/>
        </w:rPr>
      </w:pPr>
      <w:r>
        <w:rPr>
          <w:rFonts w:ascii="Arial" w:eastAsia="MS Mincho" w:hAnsi="Arial" w:cs="Arial"/>
          <w:b/>
          <w:lang w:eastAsia="ja-JP"/>
        </w:rPr>
        <w:t>1.2 Hypothesi</w:t>
      </w:r>
      <w:r w:rsidR="002F5C4B" w:rsidRPr="002F5C4B">
        <w:rPr>
          <w:rFonts w:ascii="Arial" w:eastAsia="MS Mincho" w:hAnsi="Arial" w:cs="Arial"/>
          <w:b/>
          <w:lang w:eastAsia="ja-JP"/>
        </w:rPr>
        <w:t>s</w:t>
      </w:r>
    </w:p>
    <w:p w14:paraId="426EE532" w14:textId="77777777" w:rsidR="002F5C4B" w:rsidRPr="002F5C4B" w:rsidRDefault="002F5C4B" w:rsidP="002F5C4B">
      <w:pPr>
        <w:rPr>
          <w:rFonts w:ascii="Arial" w:eastAsia="MS Mincho" w:hAnsi="Arial" w:cs="Arial"/>
          <w:lang w:eastAsia="ja-JP"/>
        </w:rPr>
      </w:pPr>
    </w:p>
    <w:p w14:paraId="335B8688" w14:textId="4D20A62E" w:rsidR="002F5C4B" w:rsidRPr="002F5C4B" w:rsidRDefault="00772D2B" w:rsidP="002F5C4B">
      <w:pPr>
        <w:rPr>
          <w:rFonts w:ascii="Arial" w:eastAsia="MS Mincho" w:hAnsi="Arial" w:cs="Arial"/>
          <w:lang w:eastAsia="ja-JP"/>
        </w:rPr>
      </w:pPr>
      <w:r>
        <w:rPr>
          <w:rFonts w:ascii="Arial" w:eastAsia="MS Mincho" w:hAnsi="Arial" w:cs="Arial"/>
          <w:lang w:eastAsia="ja-JP"/>
        </w:rPr>
        <w:t>The null hypothesi</w:t>
      </w:r>
      <w:r w:rsidR="002F5C4B">
        <w:rPr>
          <w:rFonts w:ascii="Arial" w:eastAsia="MS Mincho" w:hAnsi="Arial" w:cs="Arial"/>
          <w:lang w:eastAsia="ja-JP"/>
        </w:rPr>
        <w:t xml:space="preserve">s </w:t>
      </w:r>
      <w:proofErr w:type="gramStart"/>
      <w:r w:rsidR="002F5C4B">
        <w:rPr>
          <w:rFonts w:ascii="Arial" w:eastAsia="MS Mincho" w:hAnsi="Arial" w:cs="Arial"/>
          <w:lang w:eastAsia="ja-JP"/>
        </w:rPr>
        <w:t>were</w:t>
      </w:r>
      <w:proofErr w:type="gramEnd"/>
      <w:r w:rsidR="002F5C4B"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0C239DB0" w14:textId="20631F7E" w:rsidR="0067038C" w:rsidRPr="00772D2B" w:rsidRDefault="00772D2B" w:rsidP="00772D2B">
      <w:pPr>
        <w:pStyle w:val="AbstHead"/>
        <w:spacing w:after="0"/>
        <w:jc w:val="both"/>
        <w:rPr>
          <w:rFonts w:ascii="Arial" w:eastAsia="MS Mincho" w:hAnsi="Arial" w:cs="Arial"/>
          <w:b w:val="0"/>
          <w:caps w:val="0"/>
          <w:sz w:val="20"/>
          <w:lang w:eastAsia="ja-JP"/>
        </w:rPr>
      </w:pPr>
      <w:r w:rsidRPr="00772D2B">
        <w:rPr>
          <w:rFonts w:ascii="Arial" w:eastAsia="MS Mincho" w:hAnsi="Arial" w:cs="Arial"/>
          <w:b w:val="0"/>
          <w:caps w:val="0"/>
          <w:sz w:val="20"/>
          <w:lang w:eastAsia="ja-JP"/>
        </w:rPr>
        <w:t>Ho: There was no significant difference between educators' pedagogical capability in public elementary schools when grouped according to their demographic profile.</w:t>
      </w:r>
    </w:p>
    <w:p w14:paraId="004B1B33" w14:textId="77777777" w:rsidR="00772D2B" w:rsidRDefault="00772D2B">
      <w:pPr>
        <w:pStyle w:val="AbstHead"/>
        <w:spacing w:after="0"/>
        <w:jc w:val="both"/>
        <w:rPr>
          <w:rFonts w:ascii="Arial" w:hAnsi="Arial" w:cs="Arial"/>
          <w:sz w:val="20"/>
        </w:rPr>
      </w:pPr>
    </w:p>
    <w:p w14:paraId="012EB897" w14:textId="2869DCD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0D88826" w14:textId="09C0543C" w:rsidR="000D23E6" w:rsidRDefault="000230BA" w:rsidP="003340B8">
      <w:pPr>
        <w:jc w:val="both"/>
        <w:rPr>
          <w:rFonts w:ascii="Arial" w:hAnsi="Arial" w:cs="Arial"/>
        </w:rPr>
      </w:pPr>
      <w:r w:rsidRPr="000230BA">
        <w:rPr>
          <w:rFonts w:ascii="Arial" w:hAnsi="Arial" w:cs="Arial"/>
        </w:rPr>
        <w:t xml:space="preserve">The research design used in this study is a quantitative research method using a descriptive-comparative design in which the data and findings were interpreted statistically. According to </w:t>
      </w:r>
      <w:proofErr w:type="spellStart"/>
      <w:r w:rsidR="006672B2">
        <w:rPr>
          <w:rFonts w:ascii="Arial" w:hAnsi="Arial" w:cs="Arial"/>
        </w:rPr>
        <w:t>Preogner</w:t>
      </w:r>
      <w:proofErr w:type="spellEnd"/>
      <w:r w:rsidR="006672B2">
        <w:rPr>
          <w:rFonts w:ascii="Arial" w:hAnsi="Arial" w:cs="Arial"/>
        </w:rPr>
        <w:t xml:space="preserve"> (2024</w:t>
      </w:r>
      <w:r w:rsidRPr="000230BA">
        <w:rPr>
          <w:rFonts w:ascii="Arial" w:hAnsi="Arial" w:cs="Arial"/>
        </w:rPr>
        <w:t xml:space="preserve">), research was valid when a conclusion is accurate or trustworthy, and the </w:t>
      </w:r>
      <w:r w:rsidRPr="000230BA">
        <w:rPr>
          <w:rFonts w:ascii="Arial" w:hAnsi="Arial" w:cs="Arial"/>
        </w:rPr>
        <w:lastRenderedPageBreak/>
        <w:t>research design is the conceptual blueprint within which research was conducted. When designing research, it was necessary to recognize the type of evidence required to answer the research question reasonably. Descriptive-comparative research studies attempted to determine, clarify, or describe. Additionally, the researcher thought using a descriptive-comparative, non-experimental research strategy would appropriate</w:t>
      </w:r>
      <w:r w:rsidR="006672B2">
        <w:rPr>
          <w:rFonts w:ascii="Arial" w:hAnsi="Arial" w:cs="Arial"/>
        </w:rPr>
        <w:t>ly address the study objectives (</w:t>
      </w:r>
      <w:r w:rsidR="006672B2" w:rsidRPr="006672B2">
        <w:rPr>
          <w:rFonts w:ascii="Arial" w:hAnsi="Arial" w:cs="Arial"/>
        </w:rPr>
        <w:t>Farsi</w:t>
      </w:r>
      <w:r w:rsidR="006672B2">
        <w:rPr>
          <w:rFonts w:ascii="Arial" w:hAnsi="Arial" w:cs="Arial"/>
        </w:rPr>
        <w:t xml:space="preserve"> et al., 2022).</w:t>
      </w:r>
    </w:p>
    <w:p w14:paraId="52675B91" w14:textId="77777777" w:rsidR="000230BA" w:rsidRDefault="000230BA"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93B4FFB" w14:textId="7400129D" w:rsidR="00AD3612" w:rsidRDefault="000230BA" w:rsidP="000230BA">
      <w:pPr>
        <w:jc w:val="both"/>
        <w:rPr>
          <w:rFonts w:ascii="Arial" w:hAnsi="Arial" w:cs="Arial"/>
        </w:rPr>
      </w:pPr>
      <w:r w:rsidRPr="000230BA">
        <w:rPr>
          <w:rFonts w:ascii="Arial" w:hAnsi="Arial" w:cs="Arial"/>
        </w:rPr>
        <w:t xml:space="preserve">The research respondents of this study were the 131 out of 180 elementary teachers in </w:t>
      </w:r>
      <w:proofErr w:type="spellStart"/>
      <w:r w:rsidRPr="000230BA">
        <w:rPr>
          <w:rFonts w:ascii="Arial" w:hAnsi="Arial" w:cs="Arial"/>
        </w:rPr>
        <w:t>Manay</w:t>
      </w:r>
      <w:proofErr w:type="spellEnd"/>
      <w:r w:rsidRPr="000230BA">
        <w:rPr>
          <w:rFonts w:ascii="Arial" w:hAnsi="Arial" w:cs="Arial"/>
        </w:rPr>
        <w:t xml:space="preserve"> District, Division of Davao Oriental, during the 2024-2025 school year. The researcher employed a stratified random sampling technique for this study, which involves choosing several samples based on population characteristics and study objectives (Crossman, 2020). This type of sampling was particularly beneficial when there was a need to reach a proportional sample quickly. The public school teachers were the targeted respondents for the researchers, so the researchers had established criteria for selecting only teachers from public schools to be surveyed. The researcher was confident that establishing criteria would achieve the research objective most effectively.</w:t>
      </w:r>
    </w:p>
    <w:p w14:paraId="41D6F763" w14:textId="77777777" w:rsidR="000230BA" w:rsidRDefault="000230BA">
      <w:pPr>
        <w:rPr>
          <w:rFonts w:ascii="Arial" w:hAnsi="Arial" w:cs="Arial"/>
        </w:rPr>
      </w:pPr>
    </w:p>
    <w:p w14:paraId="6BE2C45C" w14:textId="0C349B6D"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859180A" w14:textId="77777777" w:rsidR="000230BA" w:rsidRPr="000230BA" w:rsidRDefault="000230BA" w:rsidP="005A3913">
      <w:pPr>
        <w:jc w:val="both"/>
        <w:rPr>
          <w:rFonts w:ascii="Arial" w:hAnsi="Arial" w:cs="Arial"/>
        </w:rPr>
      </w:pPr>
      <w:r w:rsidRPr="000230BA">
        <w:rPr>
          <w:rFonts w:ascii="Arial" w:hAnsi="Arial" w:cs="Arial"/>
        </w:rPr>
        <w:t>The researcher utilized a survey questionnaire to gather data on the pedagogical capability of education educators. This instrument was designed to assess educators' effectiveness in employing appropriate pedagogical strategies to teach education concepts. The survey items addressed key aspects of pedagogical capability, including lesson planning, instructional delivery, assessment strategies, and innovative teaching approaches such as inquiry-based learning and technology integration.</w:t>
      </w:r>
    </w:p>
    <w:p w14:paraId="5CFBF84B" w14:textId="77777777" w:rsidR="000230BA" w:rsidRPr="000230BA" w:rsidRDefault="000230BA" w:rsidP="005A3913">
      <w:pPr>
        <w:jc w:val="both"/>
        <w:rPr>
          <w:rFonts w:ascii="Arial" w:hAnsi="Arial" w:cs="Arial"/>
        </w:rPr>
      </w:pPr>
    </w:p>
    <w:p w14:paraId="7AEA1DFF" w14:textId="4A01C59D" w:rsidR="006C2E83" w:rsidRDefault="000230BA" w:rsidP="005A3913">
      <w:pPr>
        <w:jc w:val="both"/>
        <w:rPr>
          <w:rFonts w:ascii="Arial" w:hAnsi="Arial" w:cs="Arial"/>
        </w:rPr>
      </w:pPr>
      <w:r w:rsidRPr="000230BA">
        <w:rPr>
          <w:rFonts w:ascii="Arial" w:hAnsi="Arial" w:cs="Arial"/>
        </w:rPr>
        <w:t>Before administering the questionnaire, a pilot test was conducted to ensure the instrument's reliability. The pilot test involved a sample of respondents similar to the actual participants of the study. Results of the pilot test showed that all indicators achieved a Cronbac</w:t>
      </w:r>
      <w:r>
        <w:rPr>
          <w:rFonts w:ascii="Arial" w:hAnsi="Arial" w:cs="Arial"/>
        </w:rPr>
        <w:t>h’s Alpha value greater than 0.9</w:t>
      </w:r>
      <w:r w:rsidRPr="000230BA">
        <w:rPr>
          <w:rFonts w:ascii="Arial" w:hAnsi="Arial" w:cs="Arial"/>
        </w:rPr>
        <w:t>2, indicating high internal consistency and reliability. This affirmed the instrument's suitability for evaluating the pedagogical capability of education educators.</w:t>
      </w:r>
    </w:p>
    <w:p w14:paraId="438B805E" w14:textId="77777777" w:rsidR="000230BA" w:rsidRDefault="000230BA" w:rsidP="000230BA">
      <w:pPr>
        <w:rPr>
          <w:rFonts w:ascii="Arial" w:hAnsi="Arial" w:cs="Arial"/>
        </w:rPr>
      </w:pPr>
    </w:p>
    <w:p w14:paraId="27C6641A" w14:textId="64D282A0" w:rsidR="005D71AE" w:rsidRDefault="00180859" w:rsidP="006C2E83">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B0A323" w14:textId="44C6D65C" w:rsidR="006C2E83" w:rsidRPr="006C2E83" w:rsidRDefault="006C2E83" w:rsidP="006C2E83">
      <w:pPr>
        <w:pStyle w:val="Heading1"/>
        <w:jc w:val="both"/>
        <w:rPr>
          <w:rFonts w:cs="Arial"/>
          <w:b w:val="0"/>
          <w:kern w:val="0"/>
          <w:sz w:val="20"/>
        </w:rPr>
      </w:pPr>
      <w:r w:rsidRPr="006C2E83">
        <w:rPr>
          <w:rFonts w:cs="Arial"/>
          <w:b w:val="0"/>
          <w:kern w:val="0"/>
          <w:sz w:val="20"/>
        </w:rPr>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compliance with ethical standards and the protection of participants’ rights. Subsequently, a formal request letter was submitted to the Office of the Schools Division Superintendent of Davao Oriental. Upon approval, the Division Office issued an endorsement letter addressed to the School Heads of public elementary schools within the </w:t>
      </w:r>
      <w:proofErr w:type="spellStart"/>
      <w:r w:rsidR="00DF4842" w:rsidRPr="00DF4842">
        <w:rPr>
          <w:rFonts w:cs="Arial"/>
          <w:b w:val="0"/>
          <w:kern w:val="0"/>
          <w:sz w:val="20"/>
        </w:rPr>
        <w:t>Manay</w:t>
      </w:r>
      <w:proofErr w:type="spellEnd"/>
      <w:r w:rsidR="00DF4842" w:rsidRPr="00DF4842">
        <w:rPr>
          <w:rFonts w:cs="Arial"/>
          <w:b w:val="0"/>
          <w:kern w:val="0"/>
          <w:sz w:val="20"/>
        </w:rPr>
        <w:t xml:space="preserve"> District, Division of Davao Oriental</w:t>
      </w:r>
      <w:r w:rsidRPr="006C2E83">
        <w:rPr>
          <w:rFonts w:cs="Arial"/>
          <w:b w:val="0"/>
          <w:kern w:val="0"/>
          <w:sz w:val="20"/>
        </w:rPr>
        <w:t>, authorizing the conduct of the study in their respective institutions.</w:t>
      </w:r>
    </w:p>
    <w:p w14:paraId="6071EA2C" w14:textId="77777777" w:rsidR="006C2E83" w:rsidRDefault="006C2E83" w:rsidP="006C2E83">
      <w:pPr>
        <w:pStyle w:val="Heading1"/>
        <w:jc w:val="both"/>
        <w:rPr>
          <w:rFonts w:cs="Arial"/>
          <w:b w:val="0"/>
          <w:kern w:val="0"/>
          <w:sz w:val="20"/>
        </w:rPr>
      </w:pPr>
      <w:r w:rsidRPr="006C2E83">
        <w:rPr>
          <w:rFonts w:cs="Arial"/>
          <w:b w:val="0"/>
          <w:kern w:val="0"/>
          <w:sz w:val="20"/>
        </w:rPr>
        <w:t xml:space="preserve">With all necessary permissions in place, the researcher conducted a pilot test of the survey instrument to evaluate its reliability and validity. During this pilot phase, participants were fully informed about the purpose of the study and were provided with clear instructions for accurately completing the questionnaire. Feedback from the pilot test was used to revise and refine the instrument to better align with the study’s objectives. The finalized questionnaires were then distributed to the 131 public elementary school teachers selected through the </w:t>
      </w:r>
      <w:r w:rsidRPr="006C2E83">
        <w:rPr>
          <w:rFonts w:cs="Arial"/>
          <w:b w:val="0"/>
          <w:kern w:val="0"/>
          <w:sz w:val="20"/>
        </w:rPr>
        <w:lastRenderedPageBreak/>
        <w:t>universal sampling method. Once completed, the researcher personally retrieved all accomplished questionnaires. The collected data were then forwarded to a professional statistician for tallying, tabulation, and statistical analysis in accordance with the research objectives.</w:t>
      </w:r>
    </w:p>
    <w:p w14:paraId="1C13872C" w14:textId="28ABC359" w:rsidR="00717F2E" w:rsidRPr="005D71AE" w:rsidRDefault="00180859" w:rsidP="006C2E83">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01F7C3E" w14:textId="25B5DB37" w:rsidR="000042D7" w:rsidRPr="000042D7" w:rsidRDefault="000042D7" w:rsidP="000042D7">
      <w:pPr>
        <w:pStyle w:val="Head1"/>
        <w:jc w:val="both"/>
        <w:rPr>
          <w:rFonts w:ascii="Arial" w:hAnsi="Arial" w:cs="Arial"/>
          <w:b w:val="0"/>
          <w:caps w:val="0"/>
          <w:sz w:val="20"/>
        </w:rPr>
      </w:pPr>
      <w:r w:rsidRPr="000042D7">
        <w:rPr>
          <w:rFonts w:ascii="Arial" w:hAnsi="Arial" w:cs="Arial"/>
          <w:b w:val="0"/>
          <w:caps w:val="0"/>
          <w:sz w:val="20"/>
        </w:rPr>
        <w:t>The statistical tools mentioned below were used to analyze and interpret the data collected for this study.</w:t>
      </w:r>
    </w:p>
    <w:p w14:paraId="635E5D90" w14:textId="51B27144" w:rsidR="000042D7" w:rsidRPr="000042D7" w:rsidRDefault="000042D7" w:rsidP="000042D7">
      <w:pPr>
        <w:pStyle w:val="Head1"/>
        <w:jc w:val="both"/>
        <w:rPr>
          <w:rFonts w:ascii="Arial" w:hAnsi="Arial" w:cs="Arial"/>
          <w:b w:val="0"/>
          <w:caps w:val="0"/>
          <w:sz w:val="20"/>
        </w:rPr>
      </w:pPr>
      <w:r w:rsidRPr="000042D7">
        <w:rPr>
          <w:rFonts w:ascii="Arial" w:hAnsi="Arial" w:cs="Arial"/>
          <w:b w:val="0"/>
          <w:caps w:val="0"/>
          <w:sz w:val="20"/>
        </w:rPr>
        <w:t>Frequency Distribution</w:t>
      </w:r>
      <w:r>
        <w:rPr>
          <w:rFonts w:ascii="Arial" w:hAnsi="Arial" w:cs="Arial"/>
          <w:b w:val="0"/>
          <w:caps w:val="0"/>
          <w:sz w:val="20"/>
        </w:rPr>
        <w:t>. T</w:t>
      </w:r>
      <w:r w:rsidRPr="000042D7">
        <w:rPr>
          <w:rFonts w:ascii="Arial" w:hAnsi="Arial" w:cs="Arial"/>
          <w:b w:val="0"/>
          <w:caps w:val="0"/>
          <w:sz w:val="20"/>
        </w:rPr>
        <w:t>his descriptive tool was utilized to present the distribution of respondents when compared according to their demographic profile.</w:t>
      </w:r>
    </w:p>
    <w:p w14:paraId="66062CF2" w14:textId="77777777" w:rsidR="000042D7" w:rsidRDefault="000042D7" w:rsidP="000042D7">
      <w:pPr>
        <w:pStyle w:val="Head1"/>
        <w:jc w:val="both"/>
        <w:rPr>
          <w:rFonts w:ascii="Arial" w:hAnsi="Arial" w:cs="Arial"/>
          <w:b w:val="0"/>
          <w:caps w:val="0"/>
          <w:sz w:val="20"/>
        </w:rPr>
      </w:pPr>
      <w:r w:rsidRPr="000042D7">
        <w:rPr>
          <w:rFonts w:ascii="Arial" w:hAnsi="Arial" w:cs="Arial"/>
          <w:b w:val="0"/>
          <w:caps w:val="0"/>
          <w:sz w:val="20"/>
        </w:rPr>
        <w:t>Weighted Mean</w:t>
      </w:r>
      <w:r>
        <w:rPr>
          <w:rFonts w:ascii="Arial" w:hAnsi="Arial" w:cs="Arial"/>
          <w:b w:val="0"/>
          <w:caps w:val="0"/>
          <w:sz w:val="20"/>
        </w:rPr>
        <w:t xml:space="preserve">. </w:t>
      </w:r>
      <w:r w:rsidRPr="000042D7">
        <w:rPr>
          <w:rFonts w:ascii="Arial" w:hAnsi="Arial" w:cs="Arial"/>
          <w:b w:val="0"/>
          <w:caps w:val="0"/>
          <w:sz w:val="20"/>
        </w:rPr>
        <w:t xml:space="preserve">This descriptive statistical tool was employed to determine the level of the studied variables. This helped describe the level of pedagogical capability of the respondents being studied. </w:t>
      </w:r>
    </w:p>
    <w:p w14:paraId="2A529C2F" w14:textId="341A629A" w:rsidR="000042D7" w:rsidRPr="000042D7" w:rsidRDefault="000042D7" w:rsidP="000042D7">
      <w:pPr>
        <w:pStyle w:val="Head1"/>
        <w:jc w:val="both"/>
        <w:rPr>
          <w:rFonts w:ascii="Arial" w:hAnsi="Arial" w:cs="Arial"/>
          <w:b w:val="0"/>
          <w:caps w:val="0"/>
          <w:sz w:val="20"/>
        </w:rPr>
      </w:pPr>
      <w:r w:rsidRPr="000042D7">
        <w:rPr>
          <w:rFonts w:ascii="Arial" w:hAnsi="Arial" w:cs="Arial"/>
          <w:b w:val="0"/>
          <w:caps w:val="0"/>
          <w:sz w:val="20"/>
        </w:rPr>
        <w:t xml:space="preserve">Comparing </w:t>
      </w:r>
      <w:proofErr w:type="gramStart"/>
      <w:r w:rsidRPr="000042D7">
        <w:rPr>
          <w:rFonts w:ascii="Arial" w:hAnsi="Arial" w:cs="Arial"/>
          <w:b w:val="0"/>
          <w:caps w:val="0"/>
          <w:sz w:val="20"/>
        </w:rPr>
        <w:t xml:space="preserve">Means </w:t>
      </w:r>
      <w:r>
        <w:rPr>
          <w:rFonts w:ascii="Arial" w:hAnsi="Arial" w:cs="Arial"/>
          <w:b w:val="0"/>
          <w:caps w:val="0"/>
          <w:sz w:val="20"/>
        </w:rPr>
        <w:t>.</w:t>
      </w:r>
      <w:proofErr w:type="gramEnd"/>
      <w:r>
        <w:rPr>
          <w:rFonts w:ascii="Arial" w:hAnsi="Arial" w:cs="Arial"/>
          <w:b w:val="0"/>
          <w:caps w:val="0"/>
          <w:sz w:val="20"/>
        </w:rPr>
        <w:t xml:space="preserve"> </w:t>
      </w:r>
      <w:r w:rsidRPr="000042D7">
        <w:rPr>
          <w:rFonts w:ascii="Arial" w:hAnsi="Arial" w:cs="Arial"/>
          <w:b w:val="0"/>
          <w:caps w:val="0"/>
          <w:sz w:val="20"/>
        </w:rPr>
        <w:t>A T-test for independent samples and ANOVA analysis was utilized to test whether there is a significant difference in the pedagogical capability of educators when grouped according to gender, age, and number of years in teaching service.</w:t>
      </w:r>
    </w:p>
    <w:p w14:paraId="7149823B" w14:textId="55675E9A" w:rsidR="000E6ABB" w:rsidRDefault="000042D7" w:rsidP="000042D7">
      <w:pPr>
        <w:pStyle w:val="Head1"/>
        <w:jc w:val="both"/>
        <w:rPr>
          <w:rFonts w:ascii="Arial" w:hAnsi="Arial" w:cs="Arial"/>
          <w:b w:val="0"/>
          <w:caps w:val="0"/>
          <w:sz w:val="20"/>
        </w:rPr>
      </w:pPr>
      <w:r>
        <w:rPr>
          <w:rFonts w:ascii="Arial" w:hAnsi="Arial" w:cs="Arial"/>
          <w:b w:val="0"/>
          <w:caps w:val="0"/>
          <w:sz w:val="20"/>
        </w:rPr>
        <w:t xml:space="preserve">Post-hoc Analysis. </w:t>
      </w:r>
      <w:r w:rsidRPr="000042D7">
        <w:rPr>
          <w:rFonts w:ascii="Arial" w:hAnsi="Arial" w:cs="Arial"/>
          <w:b w:val="0"/>
          <w:caps w:val="0"/>
          <w:sz w:val="20"/>
        </w:rPr>
        <w:t>This inferential tool was used to identify further which groups are significantly different from other groups. This helped answer which among the groups has higher or lower pedagogical capability.</w:t>
      </w:r>
    </w:p>
    <w:p w14:paraId="5D610847" w14:textId="77777777" w:rsidR="000042D7" w:rsidRDefault="000042D7" w:rsidP="000042D7">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3CE7194C" w:rsidR="00EF4B2D" w:rsidRDefault="00180859">
      <w:pPr>
        <w:suppressAutoHyphens/>
        <w:jc w:val="both"/>
        <w:rPr>
          <w:rFonts w:ascii="Arial" w:hAnsi="Arial" w:cs="Arial"/>
          <w:b/>
        </w:rPr>
      </w:pPr>
      <w:r>
        <w:rPr>
          <w:rFonts w:ascii="Arial" w:hAnsi="Arial" w:cs="Arial"/>
          <w:b/>
        </w:rPr>
        <w:t xml:space="preserve">3.1 </w:t>
      </w:r>
      <w:r w:rsidR="0055520A" w:rsidRPr="0055520A">
        <w:rPr>
          <w:rFonts w:ascii="Arial" w:hAnsi="Arial" w:cs="Arial"/>
          <w:b/>
        </w:rPr>
        <w:t>The Demographic Profile of the Respondents</w:t>
      </w:r>
    </w:p>
    <w:p w14:paraId="08C24A23" w14:textId="77777777" w:rsidR="0055520A" w:rsidRDefault="0055520A">
      <w:pPr>
        <w:suppressAutoHyphens/>
        <w:jc w:val="both"/>
        <w:rPr>
          <w:rFonts w:ascii="Arial" w:hAnsi="Arial" w:cs="Arial"/>
          <w:b/>
        </w:rPr>
      </w:pPr>
    </w:p>
    <w:p w14:paraId="69D23EB0" w14:textId="1E02FE12"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5520A" w:rsidRPr="0055520A">
        <w:rPr>
          <w:rFonts w:ascii="Arial" w:hAnsi="Arial" w:cs="Arial"/>
          <w:i/>
          <w:iCs/>
        </w:rPr>
        <w:t>The Demographic Profile of the Respondents</w:t>
      </w:r>
    </w:p>
    <w:p w14:paraId="496DE70A" w14:textId="77777777" w:rsidR="002F5C4B" w:rsidRDefault="002F5C4B">
      <w:pPr>
        <w:suppressAutoHyphens/>
        <w:jc w:val="both"/>
        <w:rPr>
          <w:rFonts w:ascii="Arial" w:hAnsi="Arial" w:cs="Arial"/>
          <w:i/>
        </w:rPr>
      </w:pPr>
    </w:p>
    <w:tbl>
      <w:tblPr>
        <w:tblW w:w="8572" w:type="dxa"/>
        <w:tblBorders>
          <w:top w:val="single" w:sz="4" w:space="0" w:color="auto"/>
          <w:bottom w:val="single" w:sz="4" w:space="0" w:color="auto"/>
        </w:tblBorders>
        <w:tblLook w:val="04A0" w:firstRow="1" w:lastRow="0" w:firstColumn="1" w:lastColumn="0" w:noHBand="0" w:noVBand="1"/>
      </w:tblPr>
      <w:tblGrid>
        <w:gridCol w:w="1901"/>
        <w:gridCol w:w="3640"/>
        <w:gridCol w:w="1376"/>
        <w:gridCol w:w="1655"/>
      </w:tblGrid>
      <w:tr w:rsidR="0055520A" w:rsidRPr="00DA4081" w14:paraId="1D6B980A" w14:textId="77777777" w:rsidTr="0023380A">
        <w:trPr>
          <w:trHeight w:val="171"/>
        </w:trPr>
        <w:tc>
          <w:tcPr>
            <w:tcW w:w="5541" w:type="dxa"/>
            <w:gridSpan w:val="2"/>
            <w:tcBorders>
              <w:bottom w:val="single" w:sz="4" w:space="0" w:color="auto"/>
            </w:tcBorders>
            <w:shd w:val="clear" w:color="auto" w:fill="auto"/>
            <w:noWrap/>
            <w:vAlign w:val="bottom"/>
          </w:tcPr>
          <w:p w14:paraId="23092E18" w14:textId="77777777" w:rsidR="0055520A" w:rsidRPr="0055520A" w:rsidRDefault="0055520A" w:rsidP="0055520A">
            <w:pPr>
              <w:rPr>
                <w:rFonts w:ascii="Arial" w:hAnsi="Arial" w:cs="Arial"/>
                <w:b/>
                <w:bCs/>
                <w:color w:val="000000"/>
              </w:rPr>
            </w:pPr>
            <w:r w:rsidRPr="0055520A">
              <w:rPr>
                <w:rFonts w:ascii="Arial" w:hAnsi="Arial" w:cs="Arial"/>
                <w:b/>
                <w:bCs/>
                <w:color w:val="000000"/>
              </w:rPr>
              <w:t>Demographic Profile</w:t>
            </w:r>
          </w:p>
        </w:tc>
        <w:tc>
          <w:tcPr>
            <w:tcW w:w="1376" w:type="dxa"/>
            <w:tcBorders>
              <w:bottom w:val="single" w:sz="4" w:space="0" w:color="auto"/>
            </w:tcBorders>
          </w:tcPr>
          <w:p w14:paraId="323A209E" w14:textId="77777777" w:rsidR="0055520A" w:rsidRPr="0055520A" w:rsidRDefault="0055520A" w:rsidP="0055520A">
            <w:pPr>
              <w:rPr>
                <w:rFonts w:ascii="Arial" w:hAnsi="Arial" w:cs="Arial"/>
                <w:b/>
                <w:bCs/>
                <w:color w:val="000000"/>
              </w:rPr>
            </w:pPr>
            <w:r w:rsidRPr="0055520A">
              <w:rPr>
                <w:rFonts w:ascii="Arial" w:hAnsi="Arial" w:cs="Arial"/>
                <w:b/>
                <w:bCs/>
                <w:color w:val="000000"/>
              </w:rPr>
              <w:t>Frequency</w:t>
            </w:r>
          </w:p>
        </w:tc>
        <w:tc>
          <w:tcPr>
            <w:tcW w:w="1655" w:type="dxa"/>
            <w:tcBorders>
              <w:bottom w:val="single" w:sz="4" w:space="0" w:color="auto"/>
            </w:tcBorders>
            <w:shd w:val="clear" w:color="auto" w:fill="auto"/>
            <w:noWrap/>
            <w:vAlign w:val="bottom"/>
          </w:tcPr>
          <w:p w14:paraId="7B022C54" w14:textId="77777777" w:rsidR="0055520A" w:rsidRPr="0055520A" w:rsidRDefault="0055520A" w:rsidP="0055520A">
            <w:pPr>
              <w:rPr>
                <w:rFonts w:ascii="Arial" w:hAnsi="Arial" w:cs="Arial"/>
                <w:b/>
                <w:bCs/>
                <w:color w:val="000000"/>
              </w:rPr>
            </w:pPr>
            <w:r w:rsidRPr="0055520A">
              <w:rPr>
                <w:rFonts w:ascii="Arial" w:hAnsi="Arial" w:cs="Arial"/>
                <w:b/>
                <w:bCs/>
                <w:color w:val="000000"/>
              </w:rPr>
              <w:t>Percentage</w:t>
            </w:r>
          </w:p>
        </w:tc>
      </w:tr>
      <w:tr w:rsidR="0055520A" w:rsidRPr="00DA4081" w14:paraId="2C630651" w14:textId="77777777" w:rsidTr="0023380A">
        <w:trPr>
          <w:trHeight w:val="405"/>
        </w:trPr>
        <w:tc>
          <w:tcPr>
            <w:tcW w:w="1901" w:type="dxa"/>
            <w:vMerge w:val="restart"/>
            <w:tcBorders>
              <w:top w:val="single" w:sz="4" w:space="0" w:color="auto"/>
            </w:tcBorders>
            <w:shd w:val="clear" w:color="auto" w:fill="auto"/>
            <w:noWrap/>
            <w:vAlign w:val="center"/>
          </w:tcPr>
          <w:p w14:paraId="43B4857C" w14:textId="77777777" w:rsidR="0055520A" w:rsidRPr="0055520A" w:rsidRDefault="0055520A" w:rsidP="0055520A">
            <w:pPr>
              <w:ind w:left="691"/>
              <w:rPr>
                <w:rFonts w:ascii="Arial" w:hAnsi="Arial" w:cs="Arial"/>
                <w:color w:val="000000"/>
              </w:rPr>
            </w:pPr>
            <w:r w:rsidRPr="0055520A">
              <w:rPr>
                <w:rFonts w:ascii="Arial" w:hAnsi="Arial" w:cs="Arial"/>
                <w:color w:val="000000"/>
              </w:rPr>
              <w:t>Sex</w:t>
            </w:r>
          </w:p>
        </w:tc>
        <w:tc>
          <w:tcPr>
            <w:tcW w:w="3640" w:type="dxa"/>
            <w:tcBorders>
              <w:top w:val="single" w:sz="4" w:space="0" w:color="auto"/>
            </w:tcBorders>
            <w:shd w:val="clear" w:color="auto" w:fill="auto"/>
            <w:noWrap/>
            <w:vAlign w:val="bottom"/>
          </w:tcPr>
          <w:p w14:paraId="7F71B551" w14:textId="77777777" w:rsidR="0055520A" w:rsidRPr="0055520A" w:rsidRDefault="0055520A" w:rsidP="0055520A">
            <w:pPr>
              <w:rPr>
                <w:rFonts w:ascii="Arial" w:hAnsi="Arial" w:cs="Arial"/>
                <w:color w:val="000000"/>
              </w:rPr>
            </w:pPr>
            <w:r w:rsidRPr="0055520A">
              <w:rPr>
                <w:rFonts w:ascii="Arial" w:hAnsi="Arial" w:cs="Arial"/>
                <w:color w:val="000000"/>
              </w:rPr>
              <w:t>Male</w:t>
            </w:r>
          </w:p>
        </w:tc>
        <w:tc>
          <w:tcPr>
            <w:tcW w:w="1376" w:type="dxa"/>
            <w:tcBorders>
              <w:top w:val="single" w:sz="4" w:space="0" w:color="auto"/>
            </w:tcBorders>
            <w:vAlign w:val="bottom"/>
          </w:tcPr>
          <w:p w14:paraId="4845EB5F"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72</w:t>
            </w:r>
          </w:p>
        </w:tc>
        <w:tc>
          <w:tcPr>
            <w:tcW w:w="1655" w:type="dxa"/>
            <w:tcBorders>
              <w:top w:val="single" w:sz="4" w:space="0" w:color="auto"/>
            </w:tcBorders>
            <w:shd w:val="clear" w:color="auto" w:fill="auto"/>
            <w:noWrap/>
            <w:vAlign w:val="bottom"/>
          </w:tcPr>
          <w:p w14:paraId="3D637A99"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32.73</w:t>
            </w:r>
          </w:p>
        </w:tc>
      </w:tr>
      <w:tr w:rsidR="0055520A" w:rsidRPr="00DA4081" w14:paraId="2DDDFCA1" w14:textId="77777777" w:rsidTr="0023380A">
        <w:trPr>
          <w:trHeight w:val="405"/>
        </w:trPr>
        <w:tc>
          <w:tcPr>
            <w:tcW w:w="1901" w:type="dxa"/>
            <w:vMerge/>
            <w:shd w:val="clear" w:color="auto" w:fill="auto"/>
            <w:noWrap/>
            <w:vAlign w:val="bottom"/>
          </w:tcPr>
          <w:p w14:paraId="6DF616E2"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14D8C48E" w14:textId="77777777" w:rsidR="0055520A" w:rsidRPr="0055520A" w:rsidRDefault="0055520A" w:rsidP="0055520A">
            <w:pPr>
              <w:rPr>
                <w:rFonts w:ascii="Arial" w:hAnsi="Arial" w:cs="Arial"/>
                <w:color w:val="000000"/>
              </w:rPr>
            </w:pPr>
            <w:r w:rsidRPr="0055520A">
              <w:rPr>
                <w:rFonts w:ascii="Arial" w:hAnsi="Arial" w:cs="Arial"/>
                <w:color w:val="000000"/>
              </w:rPr>
              <w:t>Female</w:t>
            </w:r>
          </w:p>
        </w:tc>
        <w:tc>
          <w:tcPr>
            <w:tcW w:w="1376" w:type="dxa"/>
            <w:vAlign w:val="bottom"/>
          </w:tcPr>
          <w:p w14:paraId="5AF9372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148</w:t>
            </w:r>
          </w:p>
        </w:tc>
        <w:tc>
          <w:tcPr>
            <w:tcW w:w="1655" w:type="dxa"/>
            <w:shd w:val="clear" w:color="auto" w:fill="auto"/>
            <w:noWrap/>
            <w:vAlign w:val="bottom"/>
          </w:tcPr>
          <w:p w14:paraId="25C5BC85"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67.27</w:t>
            </w:r>
          </w:p>
        </w:tc>
      </w:tr>
      <w:tr w:rsidR="0055520A" w:rsidRPr="00DA4081" w14:paraId="7883ED69" w14:textId="77777777" w:rsidTr="0023380A">
        <w:trPr>
          <w:trHeight w:val="405"/>
        </w:trPr>
        <w:tc>
          <w:tcPr>
            <w:tcW w:w="1901" w:type="dxa"/>
            <w:shd w:val="clear" w:color="auto" w:fill="auto"/>
            <w:noWrap/>
            <w:vAlign w:val="bottom"/>
          </w:tcPr>
          <w:p w14:paraId="38317CD0"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5D8E069C" w14:textId="77777777" w:rsidR="0055520A" w:rsidRPr="0055520A" w:rsidRDefault="0055520A" w:rsidP="0055520A">
            <w:pPr>
              <w:rPr>
                <w:rFonts w:ascii="Arial" w:hAnsi="Arial" w:cs="Arial"/>
                <w:color w:val="000000"/>
              </w:rPr>
            </w:pPr>
          </w:p>
        </w:tc>
        <w:tc>
          <w:tcPr>
            <w:tcW w:w="1376" w:type="dxa"/>
            <w:vAlign w:val="bottom"/>
          </w:tcPr>
          <w:p w14:paraId="2CA080B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220</w:t>
            </w:r>
          </w:p>
        </w:tc>
        <w:tc>
          <w:tcPr>
            <w:tcW w:w="1655" w:type="dxa"/>
            <w:shd w:val="clear" w:color="auto" w:fill="auto"/>
            <w:noWrap/>
            <w:vAlign w:val="bottom"/>
          </w:tcPr>
          <w:p w14:paraId="2476B17E"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100</w:t>
            </w:r>
          </w:p>
        </w:tc>
      </w:tr>
      <w:tr w:rsidR="0055520A" w:rsidRPr="00DA4081" w14:paraId="66331568" w14:textId="77777777" w:rsidTr="0023380A">
        <w:trPr>
          <w:trHeight w:val="405"/>
        </w:trPr>
        <w:tc>
          <w:tcPr>
            <w:tcW w:w="1901" w:type="dxa"/>
            <w:vMerge w:val="restart"/>
            <w:shd w:val="clear" w:color="auto" w:fill="auto"/>
            <w:noWrap/>
            <w:vAlign w:val="center"/>
          </w:tcPr>
          <w:p w14:paraId="7837CFA6" w14:textId="77777777" w:rsidR="0055520A" w:rsidRPr="0055520A" w:rsidRDefault="0055520A" w:rsidP="0055520A">
            <w:pPr>
              <w:jc w:val="center"/>
              <w:rPr>
                <w:rFonts w:ascii="Arial" w:hAnsi="Arial" w:cs="Arial"/>
                <w:color w:val="000000"/>
              </w:rPr>
            </w:pPr>
            <w:r w:rsidRPr="0055520A">
              <w:rPr>
                <w:rFonts w:ascii="Arial" w:hAnsi="Arial" w:cs="Arial"/>
                <w:color w:val="000000"/>
              </w:rPr>
              <w:t>Age</w:t>
            </w:r>
          </w:p>
        </w:tc>
        <w:tc>
          <w:tcPr>
            <w:tcW w:w="3640" w:type="dxa"/>
            <w:shd w:val="clear" w:color="auto" w:fill="auto"/>
            <w:noWrap/>
            <w:vAlign w:val="bottom"/>
          </w:tcPr>
          <w:p w14:paraId="102612E9" w14:textId="77777777" w:rsidR="0055520A" w:rsidRPr="0055520A" w:rsidRDefault="0055520A" w:rsidP="0055520A">
            <w:pPr>
              <w:rPr>
                <w:rFonts w:ascii="Arial" w:hAnsi="Arial" w:cs="Arial"/>
                <w:color w:val="000000"/>
              </w:rPr>
            </w:pPr>
            <w:r w:rsidRPr="0055520A">
              <w:rPr>
                <w:rFonts w:ascii="Arial" w:hAnsi="Arial" w:cs="Arial"/>
                <w:color w:val="000000"/>
              </w:rPr>
              <w:t>Below 25</w:t>
            </w:r>
          </w:p>
        </w:tc>
        <w:tc>
          <w:tcPr>
            <w:tcW w:w="1376" w:type="dxa"/>
            <w:vAlign w:val="bottom"/>
          </w:tcPr>
          <w:p w14:paraId="1FB03503"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39</w:t>
            </w:r>
          </w:p>
        </w:tc>
        <w:tc>
          <w:tcPr>
            <w:tcW w:w="1655" w:type="dxa"/>
            <w:shd w:val="clear" w:color="auto" w:fill="auto"/>
            <w:noWrap/>
            <w:vAlign w:val="bottom"/>
          </w:tcPr>
          <w:p w14:paraId="45EE68B1"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17.73</w:t>
            </w:r>
          </w:p>
        </w:tc>
      </w:tr>
      <w:tr w:rsidR="0055520A" w:rsidRPr="00DA4081" w14:paraId="44CD37B9" w14:textId="77777777" w:rsidTr="0023380A">
        <w:trPr>
          <w:trHeight w:val="405"/>
        </w:trPr>
        <w:tc>
          <w:tcPr>
            <w:tcW w:w="1901" w:type="dxa"/>
            <w:vMerge/>
            <w:shd w:val="clear" w:color="auto" w:fill="auto"/>
            <w:noWrap/>
            <w:vAlign w:val="bottom"/>
          </w:tcPr>
          <w:p w14:paraId="50C91F15"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4EBA3C79" w14:textId="77777777" w:rsidR="0055520A" w:rsidRPr="0055520A" w:rsidRDefault="0055520A" w:rsidP="0055520A">
            <w:pPr>
              <w:rPr>
                <w:rFonts w:ascii="Arial" w:hAnsi="Arial" w:cs="Arial"/>
                <w:color w:val="000000"/>
              </w:rPr>
            </w:pPr>
            <w:r w:rsidRPr="0055520A">
              <w:rPr>
                <w:rFonts w:ascii="Arial" w:hAnsi="Arial" w:cs="Arial"/>
                <w:color w:val="000000"/>
              </w:rPr>
              <w:t>25-40 years old</w:t>
            </w:r>
          </w:p>
        </w:tc>
        <w:tc>
          <w:tcPr>
            <w:tcW w:w="1376" w:type="dxa"/>
            <w:vAlign w:val="bottom"/>
          </w:tcPr>
          <w:p w14:paraId="59AED19C"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107</w:t>
            </w:r>
          </w:p>
        </w:tc>
        <w:tc>
          <w:tcPr>
            <w:tcW w:w="1655" w:type="dxa"/>
            <w:shd w:val="clear" w:color="auto" w:fill="auto"/>
            <w:noWrap/>
            <w:vAlign w:val="bottom"/>
          </w:tcPr>
          <w:p w14:paraId="22AC3DD7"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48.64</w:t>
            </w:r>
          </w:p>
        </w:tc>
      </w:tr>
      <w:tr w:rsidR="0055520A" w:rsidRPr="00DA4081" w14:paraId="1FF40212" w14:textId="77777777" w:rsidTr="0023380A">
        <w:trPr>
          <w:trHeight w:val="405"/>
        </w:trPr>
        <w:tc>
          <w:tcPr>
            <w:tcW w:w="1901" w:type="dxa"/>
            <w:vMerge/>
            <w:shd w:val="clear" w:color="auto" w:fill="auto"/>
            <w:noWrap/>
            <w:vAlign w:val="bottom"/>
          </w:tcPr>
          <w:p w14:paraId="0FDF8D26"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0E36B596" w14:textId="77777777" w:rsidR="0055520A" w:rsidRPr="0055520A" w:rsidRDefault="0055520A" w:rsidP="0055520A">
            <w:pPr>
              <w:rPr>
                <w:rFonts w:ascii="Arial" w:hAnsi="Arial" w:cs="Arial"/>
                <w:color w:val="000000"/>
              </w:rPr>
            </w:pPr>
            <w:r w:rsidRPr="0055520A">
              <w:rPr>
                <w:rFonts w:ascii="Arial" w:hAnsi="Arial" w:cs="Arial"/>
                <w:color w:val="000000"/>
              </w:rPr>
              <w:t>41-55 years old</w:t>
            </w:r>
          </w:p>
        </w:tc>
        <w:tc>
          <w:tcPr>
            <w:tcW w:w="1376" w:type="dxa"/>
            <w:vAlign w:val="bottom"/>
          </w:tcPr>
          <w:p w14:paraId="63E0F99B" w14:textId="77777777" w:rsidR="0055520A" w:rsidRPr="0055520A" w:rsidRDefault="0055520A" w:rsidP="0055520A">
            <w:pPr>
              <w:jc w:val="center"/>
              <w:rPr>
                <w:rFonts w:ascii="Arial" w:hAnsi="Arial" w:cs="Arial"/>
                <w:color w:val="000000"/>
              </w:rPr>
            </w:pPr>
            <w:r w:rsidRPr="0055520A">
              <w:rPr>
                <w:rFonts w:ascii="Arial" w:hAnsi="Arial" w:cs="Arial"/>
                <w:color w:val="000000"/>
              </w:rPr>
              <w:t>51</w:t>
            </w:r>
          </w:p>
        </w:tc>
        <w:tc>
          <w:tcPr>
            <w:tcW w:w="1655" w:type="dxa"/>
            <w:shd w:val="clear" w:color="auto" w:fill="auto"/>
            <w:noWrap/>
            <w:vAlign w:val="bottom"/>
          </w:tcPr>
          <w:p w14:paraId="48D49F67" w14:textId="77777777" w:rsidR="0055520A" w:rsidRPr="0055520A" w:rsidRDefault="0055520A" w:rsidP="0055520A">
            <w:pPr>
              <w:jc w:val="center"/>
              <w:rPr>
                <w:rFonts w:ascii="Arial" w:hAnsi="Arial" w:cs="Arial"/>
                <w:color w:val="000000"/>
              </w:rPr>
            </w:pPr>
            <w:r w:rsidRPr="0055520A">
              <w:rPr>
                <w:rFonts w:ascii="Arial" w:hAnsi="Arial" w:cs="Arial"/>
                <w:color w:val="000000"/>
              </w:rPr>
              <w:t>23.18</w:t>
            </w:r>
          </w:p>
        </w:tc>
      </w:tr>
      <w:tr w:rsidR="0055520A" w:rsidRPr="00DA4081" w14:paraId="3A1D8498" w14:textId="77777777" w:rsidTr="0023380A">
        <w:trPr>
          <w:trHeight w:val="405"/>
        </w:trPr>
        <w:tc>
          <w:tcPr>
            <w:tcW w:w="1901" w:type="dxa"/>
            <w:vMerge/>
            <w:shd w:val="clear" w:color="auto" w:fill="auto"/>
            <w:noWrap/>
            <w:vAlign w:val="bottom"/>
          </w:tcPr>
          <w:p w14:paraId="6F00233C"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7354A590" w14:textId="77777777" w:rsidR="0055520A" w:rsidRPr="0055520A" w:rsidRDefault="0055520A" w:rsidP="0055520A">
            <w:pPr>
              <w:rPr>
                <w:rFonts w:ascii="Arial" w:hAnsi="Arial" w:cs="Arial"/>
                <w:color w:val="000000"/>
              </w:rPr>
            </w:pPr>
            <w:r w:rsidRPr="0055520A">
              <w:rPr>
                <w:rFonts w:ascii="Arial" w:hAnsi="Arial" w:cs="Arial"/>
                <w:color w:val="000000"/>
              </w:rPr>
              <w:t>56 and above</w:t>
            </w:r>
          </w:p>
        </w:tc>
        <w:tc>
          <w:tcPr>
            <w:tcW w:w="1376" w:type="dxa"/>
            <w:vAlign w:val="bottom"/>
          </w:tcPr>
          <w:p w14:paraId="11606D64"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23</w:t>
            </w:r>
          </w:p>
        </w:tc>
        <w:tc>
          <w:tcPr>
            <w:tcW w:w="1655" w:type="dxa"/>
            <w:shd w:val="clear" w:color="auto" w:fill="auto"/>
            <w:noWrap/>
            <w:vAlign w:val="bottom"/>
          </w:tcPr>
          <w:p w14:paraId="3B515458"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10.45</w:t>
            </w:r>
          </w:p>
        </w:tc>
      </w:tr>
      <w:tr w:rsidR="0055520A" w:rsidRPr="00DA4081" w14:paraId="076C1C27" w14:textId="77777777" w:rsidTr="0023380A">
        <w:trPr>
          <w:trHeight w:val="376"/>
        </w:trPr>
        <w:tc>
          <w:tcPr>
            <w:tcW w:w="1901" w:type="dxa"/>
            <w:shd w:val="clear" w:color="auto" w:fill="auto"/>
            <w:noWrap/>
            <w:vAlign w:val="bottom"/>
          </w:tcPr>
          <w:p w14:paraId="19747FC8"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2556D6DA" w14:textId="77777777" w:rsidR="0055520A" w:rsidRPr="0055520A" w:rsidRDefault="0055520A" w:rsidP="0055520A">
            <w:pPr>
              <w:rPr>
                <w:rFonts w:ascii="Arial" w:hAnsi="Arial" w:cs="Arial"/>
                <w:color w:val="000000"/>
              </w:rPr>
            </w:pPr>
          </w:p>
        </w:tc>
        <w:tc>
          <w:tcPr>
            <w:tcW w:w="1376" w:type="dxa"/>
            <w:vAlign w:val="bottom"/>
          </w:tcPr>
          <w:p w14:paraId="0F7D2FB5"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220</w:t>
            </w:r>
          </w:p>
        </w:tc>
        <w:tc>
          <w:tcPr>
            <w:tcW w:w="1655" w:type="dxa"/>
            <w:shd w:val="clear" w:color="auto" w:fill="auto"/>
            <w:noWrap/>
            <w:vAlign w:val="bottom"/>
          </w:tcPr>
          <w:p w14:paraId="509BE34F"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100</w:t>
            </w:r>
          </w:p>
        </w:tc>
      </w:tr>
      <w:tr w:rsidR="0055520A" w:rsidRPr="00DA4081" w14:paraId="33E2ED3F" w14:textId="77777777" w:rsidTr="0023380A">
        <w:trPr>
          <w:trHeight w:val="405"/>
        </w:trPr>
        <w:tc>
          <w:tcPr>
            <w:tcW w:w="1901" w:type="dxa"/>
            <w:vMerge w:val="restart"/>
            <w:shd w:val="clear" w:color="auto" w:fill="auto"/>
            <w:noWrap/>
            <w:vAlign w:val="center"/>
          </w:tcPr>
          <w:p w14:paraId="5980BE76" w14:textId="77777777" w:rsidR="0055520A" w:rsidRPr="0055520A" w:rsidRDefault="0055520A" w:rsidP="0055520A">
            <w:pPr>
              <w:jc w:val="center"/>
              <w:rPr>
                <w:rFonts w:ascii="Arial" w:hAnsi="Arial" w:cs="Arial"/>
                <w:color w:val="000000"/>
              </w:rPr>
            </w:pPr>
            <w:r w:rsidRPr="0055520A">
              <w:rPr>
                <w:rFonts w:ascii="Arial" w:hAnsi="Arial" w:cs="Arial"/>
                <w:color w:val="000000"/>
              </w:rPr>
              <w:t>Years in</w:t>
            </w:r>
          </w:p>
          <w:p w14:paraId="3B179AD8" w14:textId="77777777" w:rsidR="0055520A" w:rsidRPr="0055520A" w:rsidRDefault="0055520A" w:rsidP="0055520A">
            <w:pPr>
              <w:jc w:val="center"/>
              <w:rPr>
                <w:rFonts w:ascii="Arial" w:hAnsi="Arial" w:cs="Arial"/>
                <w:color w:val="000000"/>
              </w:rPr>
            </w:pPr>
            <w:r w:rsidRPr="0055520A">
              <w:rPr>
                <w:rFonts w:ascii="Arial" w:hAnsi="Arial" w:cs="Arial"/>
                <w:color w:val="000000"/>
              </w:rPr>
              <w:t>service</w:t>
            </w:r>
          </w:p>
        </w:tc>
        <w:tc>
          <w:tcPr>
            <w:tcW w:w="3640" w:type="dxa"/>
            <w:shd w:val="clear" w:color="auto" w:fill="auto"/>
            <w:noWrap/>
            <w:vAlign w:val="bottom"/>
          </w:tcPr>
          <w:p w14:paraId="139C327A" w14:textId="77777777" w:rsidR="0055520A" w:rsidRPr="0055520A" w:rsidRDefault="0055520A" w:rsidP="0055520A">
            <w:pPr>
              <w:rPr>
                <w:rFonts w:ascii="Arial" w:hAnsi="Arial" w:cs="Arial"/>
                <w:color w:val="000000"/>
              </w:rPr>
            </w:pPr>
            <w:r w:rsidRPr="0055520A">
              <w:rPr>
                <w:rFonts w:ascii="Arial" w:hAnsi="Arial" w:cs="Arial"/>
                <w:color w:val="000000"/>
              </w:rPr>
              <w:t>Less than 1 year</w:t>
            </w:r>
          </w:p>
        </w:tc>
        <w:tc>
          <w:tcPr>
            <w:tcW w:w="1376" w:type="dxa"/>
            <w:vAlign w:val="bottom"/>
          </w:tcPr>
          <w:p w14:paraId="6A493C46"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9</w:t>
            </w:r>
          </w:p>
        </w:tc>
        <w:tc>
          <w:tcPr>
            <w:tcW w:w="1655" w:type="dxa"/>
            <w:shd w:val="clear" w:color="auto" w:fill="auto"/>
            <w:noWrap/>
            <w:vAlign w:val="bottom"/>
          </w:tcPr>
          <w:p w14:paraId="169A2DFC"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4.09</w:t>
            </w:r>
          </w:p>
        </w:tc>
      </w:tr>
      <w:tr w:rsidR="0055520A" w:rsidRPr="00DA4081" w14:paraId="2CF8E013" w14:textId="77777777" w:rsidTr="0023380A">
        <w:trPr>
          <w:trHeight w:val="405"/>
        </w:trPr>
        <w:tc>
          <w:tcPr>
            <w:tcW w:w="1901" w:type="dxa"/>
            <w:vMerge/>
            <w:shd w:val="clear" w:color="auto" w:fill="auto"/>
            <w:noWrap/>
            <w:vAlign w:val="bottom"/>
          </w:tcPr>
          <w:p w14:paraId="23B4556B"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583DA0F1" w14:textId="77777777" w:rsidR="0055520A" w:rsidRPr="0055520A" w:rsidRDefault="0055520A" w:rsidP="0055520A">
            <w:pPr>
              <w:rPr>
                <w:rFonts w:ascii="Arial" w:hAnsi="Arial" w:cs="Arial"/>
                <w:color w:val="000000"/>
              </w:rPr>
            </w:pPr>
            <w:r w:rsidRPr="0055520A">
              <w:rPr>
                <w:rFonts w:ascii="Arial" w:hAnsi="Arial" w:cs="Arial"/>
                <w:color w:val="000000"/>
              </w:rPr>
              <w:t>1-10 years</w:t>
            </w:r>
          </w:p>
        </w:tc>
        <w:tc>
          <w:tcPr>
            <w:tcW w:w="1376" w:type="dxa"/>
            <w:vAlign w:val="bottom"/>
          </w:tcPr>
          <w:p w14:paraId="4F542ACC"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107</w:t>
            </w:r>
          </w:p>
        </w:tc>
        <w:tc>
          <w:tcPr>
            <w:tcW w:w="1655" w:type="dxa"/>
            <w:shd w:val="clear" w:color="auto" w:fill="auto"/>
            <w:noWrap/>
            <w:vAlign w:val="bottom"/>
          </w:tcPr>
          <w:p w14:paraId="6AFAA781"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48.64</w:t>
            </w:r>
          </w:p>
        </w:tc>
      </w:tr>
      <w:tr w:rsidR="0055520A" w:rsidRPr="00DA4081" w14:paraId="75ECC78F" w14:textId="77777777" w:rsidTr="0023380A">
        <w:trPr>
          <w:trHeight w:val="405"/>
        </w:trPr>
        <w:tc>
          <w:tcPr>
            <w:tcW w:w="1901" w:type="dxa"/>
            <w:vMerge/>
            <w:shd w:val="clear" w:color="auto" w:fill="auto"/>
            <w:noWrap/>
            <w:vAlign w:val="bottom"/>
          </w:tcPr>
          <w:p w14:paraId="62B8F511"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6C9E87E8" w14:textId="77777777" w:rsidR="0055520A" w:rsidRPr="0055520A" w:rsidRDefault="0055520A" w:rsidP="0055520A">
            <w:pPr>
              <w:rPr>
                <w:rFonts w:ascii="Arial" w:hAnsi="Arial" w:cs="Arial"/>
                <w:color w:val="000000"/>
              </w:rPr>
            </w:pPr>
            <w:r w:rsidRPr="0055520A">
              <w:rPr>
                <w:rFonts w:ascii="Arial" w:hAnsi="Arial" w:cs="Arial"/>
                <w:color w:val="000000"/>
              </w:rPr>
              <w:t>More than 10 years</w:t>
            </w:r>
          </w:p>
        </w:tc>
        <w:tc>
          <w:tcPr>
            <w:tcW w:w="1376" w:type="dxa"/>
            <w:vAlign w:val="bottom"/>
          </w:tcPr>
          <w:p w14:paraId="18D0BD5B"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104</w:t>
            </w:r>
          </w:p>
        </w:tc>
        <w:tc>
          <w:tcPr>
            <w:tcW w:w="1655" w:type="dxa"/>
            <w:shd w:val="clear" w:color="auto" w:fill="auto"/>
            <w:noWrap/>
            <w:vAlign w:val="bottom"/>
          </w:tcPr>
          <w:p w14:paraId="1AFCF918"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47.27</w:t>
            </w:r>
          </w:p>
        </w:tc>
      </w:tr>
      <w:tr w:rsidR="0055520A" w:rsidRPr="00DA4081" w14:paraId="76ADCF48" w14:textId="77777777" w:rsidTr="0023380A">
        <w:trPr>
          <w:trHeight w:val="405"/>
        </w:trPr>
        <w:tc>
          <w:tcPr>
            <w:tcW w:w="1901" w:type="dxa"/>
            <w:shd w:val="clear" w:color="auto" w:fill="auto"/>
            <w:noWrap/>
            <w:vAlign w:val="bottom"/>
          </w:tcPr>
          <w:p w14:paraId="17B0C1D9"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73094FE9" w14:textId="77777777" w:rsidR="0055520A" w:rsidRPr="0055520A" w:rsidRDefault="0055520A" w:rsidP="0055520A">
            <w:pPr>
              <w:rPr>
                <w:rFonts w:ascii="Arial" w:hAnsi="Arial" w:cs="Arial"/>
                <w:color w:val="000000"/>
              </w:rPr>
            </w:pPr>
          </w:p>
        </w:tc>
        <w:tc>
          <w:tcPr>
            <w:tcW w:w="1376" w:type="dxa"/>
            <w:vAlign w:val="bottom"/>
          </w:tcPr>
          <w:p w14:paraId="474B92AF" w14:textId="77777777" w:rsidR="0055520A" w:rsidRPr="0055520A" w:rsidRDefault="0055520A" w:rsidP="0055520A">
            <w:pPr>
              <w:jc w:val="center"/>
              <w:rPr>
                <w:rFonts w:ascii="Arial" w:hAnsi="Arial" w:cs="Arial"/>
                <w:color w:val="000000"/>
              </w:rPr>
            </w:pPr>
            <w:r w:rsidRPr="0055520A">
              <w:rPr>
                <w:rFonts w:ascii="Arial" w:hAnsi="Arial" w:cs="Arial"/>
                <w:color w:val="000000"/>
              </w:rPr>
              <w:t>220</w:t>
            </w:r>
          </w:p>
        </w:tc>
        <w:tc>
          <w:tcPr>
            <w:tcW w:w="1655" w:type="dxa"/>
            <w:shd w:val="clear" w:color="auto" w:fill="auto"/>
            <w:noWrap/>
            <w:vAlign w:val="bottom"/>
          </w:tcPr>
          <w:p w14:paraId="394712ED" w14:textId="77777777" w:rsidR="0055520A" w:rsidRPr="0055520A" w:rsidRDefault="0055520A" w:rsidP="0055520A">
            <w:pPr>
              <w:jc w:val="center"/>
              <w:rPr>
                <w:rFonts w:ascii="Arial" w:hAnsi="Arial" w:cs="Arial"/>
                <w:color w:val="000000"/>
              </w:rPr>
            </w:pPr>
            <w:r w:rsidRPr="0055520A">
              <w:rPr>
                <w:rFonts w:ascii="Arial" w:hAnsi="Arial" w:cs="Arial"/>
                <w:color w:val="000000"/>
              </w:rPr>
              <w:t>100</w:t>
            </w:r>
          </w:p>
        </w:tc>
      </w:tr>
      <w:tr w:rsidR="0055520A" w:rsidRPr="00DA4081" w14:paraId="7FB0422C" w14:textId="77777777" w:rsidTr="0023380A">
        <w:trPr>
          <w:trHeight w:val="405"/>
        </w:trPr>
        <w:tc>
          <w:tcPr>
            <w:tcW w:w="1901" w:type="dxa"/>
            <w:vMerge w:val="restart"/>
            <w:shd w:val="clear" w:color="auto" w:fill="auto"/>
            <w:noWrap/>
            <w:vAlign w:val="center"/>
          </w:tcPr>
          <w:p w14:paraId="04F5FE69" w14:textId="77777777" w:rsidR="0055520A" w:rsidRPr="0055520A" w:rsidRDefault="0055520A" w:rsidP="0055520A">
            <w:pPr>
              <w:jc w:val="center"/>
              <w:rPr>
                <w:rFonts w:ascii="Arial" w:hAnsi="Arial" w:cs="Arial"/>
                <w:color w:val="000000"/>
              </w:rPr>
            </w:pPr>
            <w:r w:rsidRPr="0055520A">
              <w:rPr>
                <w:rFonts w:ascii="Arial" w:hAnsi="Arial" w:cs="Arial"/>
                <w:color w:val="000000"/>
              </w:rPr>
              <w:t>Educational Attainment</w:t>
            </w:r>
          </w:p>
        </w:tc>
        <w:tc>
          <w:tcPr>
            <w:tcW w:w="3640" w:type="dxa"/>
            <w:shd w:val="clear" w:color="auto" w:fill="auto"/>
            <w:noWrap/>
            <w:vAlign w:val="bottom"/>
          </w:tcPr>
          <w:p w14:paraId="6C2DC25B" w14:textId="77777777" w:rsidR="0055520A" w:rsidRPr="0055520A" w:rsidRDefault="0055520A" w:rsidP="0055520A">
            <w:pPr>
              <w:rPr>
                <w:rFonts w:ascii="Arial" w:hAnsi="Arial" w:cs="Arial"/>
                <w:color w:val="000000"/>
              </w:rPr>
            </w:pPr>
            <w:proofErr w:type="spellStart"/>
            <w:r w:rsidRPr="0055520A">
              <w:rPr>
                <w:rFonts w:ascii="Arial" w:hAnsi="Arial" w:cs="Arial"/>
                <w:color w:val="000000"/>
              </w:rPr>
              <w:t>Bachelors</w:t>
            </w:r>
            <w:proofErr w:type="spellEnd"/>
            <w:r w:rsidRPr="0055520A">
              <w:rPr>
                <w:rFonts w:ascii="Arial" w:hAnsi="Arial" w:cs="Arial"/>
                <w:color w:val="000000"/>
              </w:rPr>
              <w:t xml:space="preserve"> Degree</w:t>
            </w:r>
          </w:p>
        </w:tc>
        <w:tc>
          <w:tcPr>
            <w:tcW w:w="1376" w:type="dxa"/>
            <w:vAlign w:val="bottom"/>
          </w:tcPr>
          <w:p w14:paraId="32861073"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153</w:t>
            </w:r>
          </w:p>
        </w:tc>
        <w:tc>
          <w:tcPr>
            <w:tcW w:w="1655" w:type="dxa"/>
            <w:shd w:val="clear" w:color="auto" w:fill="auto"/>
            <w:noWrap/>
            <w:vAlign w:val="bottom"/>
          </w:tcPr>
          <w:p w14:paraId="5C31DB20"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69.55</w:t>
            </w:r>
          </w:p>
        </w:tc>
      </w:tr>
      <w:tr w:rsidR="0055520A" w:rsidRPr="00DA4081" w14:paraId="1E4C0F42" w14:textId="77777777" w:rsidTr="0023380A">
        <w:trPr>
          <w:trHeight w:val="405"/>
        </w:trPr>
        <w:tc>
          <w:tcPr>
            <w:tcW w:w="1901" w:type="dxa"/>
            <w:vMerge/>
            <w:shd w:val="clear" w:color="auto" w:fill="auto"/>
            <w:noWrap/>
            <w:vAlign w:val="bottom"/>
          </w:tcPr>
          <w:p w14:paraId="27E7933D"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7A084B5F" w14:textId="77777777" w:rsidR="0055520A" w:rsidRPr="0055520A" w:rsidRDefault="0055520A" w:rsidP="0055520A">
            <w:pPr>
              <w:rPr>
                <w:rFonts w:ascii="Arial" w:hAnsi="Arial" w:cs="Arial"/>
                <w:color w:val="000000"/>
              </w:rPr>
            </w:pPr>
            <w:r w:rsidRPr="0055520A">
              <w:rPr>
                <w:rFonts w:ascii="Arial" w:hAnsi="Arial" w:cs="Arial"/>
                <w:color w:val="000000"/>
              </w:rPr>
              <w:t>Master's Degree</w:t>
            </w:r>
          </w:p>
        </w:tc>
        <w:tc>
          <w:tcPr>
            <w:tcW w:w="1376" w:type="dxa"/>
            <w:vAlign w:val="bottom"/>
          </w:tcPr>
          <w:p w14:paraId="2B406EE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63</w:t>
            </w:r>
          </w:p>
        </w:tc>
        <w:tc>
          <w:tcPr>
            <w:tcW w:w="1655" w:type="dxa"/>
            <w:shd w:val="clear" w:color="auto" w:fill="auto"/>
            <w:noWrap/>
            <w:vAlign w:val="bottom"/>
          </w:tcPr>
          <w:p w14:paraId="61EB6344"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28.64</w:t>
            </w:r>
          </w:p>
        </w:tc>
      </w:tr>
      <w:tr w:rsidR="0055520A" w:rsidRPr="00DA4081" w14:paraId="53722A83" w14:textId="77777777" w:rsidTr="0023380A">
        <w:trPr>
          <w:trHeight w:val="405"/>
        </w:trPr>
        <w:tc>
          <w:tcPr>
            <w:tcW w:w="1901" w:type="dxa"/>
            <w:vMerge/>
            <w:shd w:val="clear" w:color="auto" w:fill="auto"/>
            <w:noWrap/>
            <w:vAlign w:val="bottom"/>
          </w:tcPr>
          <w:p w14:paraId="66F20B80"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6EB01400" w14:textId="77777777" w:rsidR="0055520A" w:rsidRPr="0055520A" w:rsidRDefault="0055520A" w:rsidP="0055520A">
            <w:pPr>
              <w:rPr>
                <w:rFonts w:ascii="Arial" w:hAnsi="Arial" w:cs="Arial"/>
                <w:color w:val="000000"/>
              </w:rPr>
            </w:pPr>
            <w:r w:rsidRPr="0055520A">
              <w:rPr>
                <w:rFonts w:ascii="Arial" w:hAnsi="Arial" w:cs="Arial"/>
                <w:color w:val="000000"/>
              </w:rPr>
              <w:t>Doctorate Degree</w:t>
            </w:r>
          </w:p>
        </w:tc>
        <w:tc>
          <w:tcPr>
            <w:tcW w:w="1376" w:type="dxa"/>
            <w:vAlign w:val="bottom"/>
          </w:tcPr>
          <w:p w14:paraId="73FC306B"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4</w:t>
            </w:r>
          </w:p>
        </w:tc>
        <w:tc>
          <w:tcPr>
            <w:tcW w:w="1655" w:type="dxa"/>
            <w:shd w:val="clear" w:color="auto" w:fill="auto"/>
            <w:noWrap/>
            <w:vAlign w:val="bottom"/>
          </w:tcPr>
          <w:p w14:paraId="2CDA72C8"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1.82</w:t>
            </w:r>
          </w:p>
        </w:tc>
      </w:tr>
      <w:tr w:rsidR="0055520A" w:rsidRPr="00DA4081" w14:paraId="7FFE811B" w14:textId="77777777" w:rsidTr="0023380A">
        <w:trPr>
          <w:trHeight w:val="155"/>
        </w:trPr>
        <w:tc>
          <w:tcPr>
            <w:tcW w:w="1901" w:type="dxa"/>
            <w:shd w:val="clear" w:color="auto" w:fill="auto"/>
            <w:noWrap/>
            <w:vAlign w:val="bottom"/>
          </w:tcPr>
          <w:p w14:paraId="5DD5C4D8"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6CED89D4" w14:textId="77777777" w:rsidR="0055520A" w:rsidRPr="0055520A" w:rsidRDefault="0055520A" w:rsidP="0055520A">
            <w:pPr>
              <w:rPr>
                <w:rFonts w:ascii="Arial" w:hAnsi="Arial" w:cs="Arial"/>
                <w:color w:val="000000"/>
              </w:rPr>
            </w:pPr>
          </w:p>
        </w:tc>
        <w:tc>
          <w:tcPr>
            <w:tcW w:w="1376" w:type="dxa"/>
            <w:vAlign w:val="bottom"/>
          </w:tcPr>
          <w:p w14:paraId="6FCD716A" w14:textId="77777777" w:rsidR="0055520A" w:rsidRPr="0055520A" w:rsidRDefault="0055520A" w:rsidP="0055520A">
            <w:pPr>
              <w:jc w:val="center"/>
              <w:rPr>
                <w:rFonts w:ascii="Arial" w:hAnsi="Arial" w:cs="Arial"/>
                <w:color w:val="000000"/>
              </w:rPr>
            </w:pPr>
            <w:r w:rsidRPr="0055520A">
              <w:rPr>
                <w:rFonts w:ascii="Arial" w:hAnsi="Arial" w:cs="Arial"/>
                <w:color w:val="000000"/>
              </w:rPr>
              <w:t>220</w:t>
            </w:r>
          </w:p>
        </w:tc>
        <w:tc>
          <w:tcPr>
            <w:tcW w:w="1655" w:type="dxa"/>
            <w:shd w:val="clear" w:color="auto" w:fill="auto"/>
            <w:noWrap/>
            <w:vAlign w:val="bottom"/>
          </w:tcPr>
          <w:p w14:paraId="3784E2D3" w14:textId="77777777" w:rsidR="0055520A" w:rsidRPr="0055520A" w:rsidRDefault="0055520A" w:rsidP="0055520A">
            <w:pPr>
              <w:jc w:val="center"/>
              <w:rPr>
                <w:rFonts w:ascii="Arial" w:hAnsi="Arial" w:cs="Arial"/>
                <w:color w:val="000000"/>
              </w:rPr>
            </w:pPr>
            <w:r w:rsidRPr="0055520A">
              <w:rPr>
                <w:rFonts w:ascii="Arial" w:hAnsi="Arial" w:cs="Arial"/>
                <w:color w:val="000000"/>
              </w:rPr>
              <w:t>100</w:t>
            </w:r>
          </w:p>
        </w:tc>
      </w:tr>
      <w:tr w:rsidR="0055520A" w:rsidRPr="00DA4081" w14:paraId="089F4175" w14:textId="77777777" w:rsidTr="0023380A">
        <w:trPr>
          <w:trHeight w:val="491"/>
        </w:trPr>
        <w:tc>
          <w:tcPr>
            <w:tcW w:w="1901" w:type="dxa"/>
            <w:vMerge w:val="restart"/>
            <w:shd w:val="clear" w:color="auto" w:fill="auto"/>
            <w:noWrap/>
            <w:vAlign w:val="center"/>
          </w:tcPr>
          <w:p w14:paraId="61ABDB72" w14:textId="77777777" w:rsidR="0055520A" w:rsidRPr="0055520A" w:rsidRDefault="0055520A" w:rsidP="0055520A">
            <w:pPr>
              <w:ind w:left="61"/>
              <w:jc w:val="center"/>
              <w:rPr>
                <w:rFonts w:ascii="Arial" w:hAnsi="Arial" w:cs="Arial"/>
                <w:color w:val="000000"/>
              </w:rPr>
            </w:pPr>
            <w:r w:rsidRPr="0055520A">
              <w:rPr>
                <w:rFonts w:ascii="Arial" w:hAnsi="Arial" w:cs="Arial"/>
                <w:color w:val="000000"/>
              </w:rPr>
              <w:t>Grades</w:t>
            </w:r>
          </w:p>
          <w:p w14:paraId="190EA152" w14:textId="77777777" w:rsidR="0055520A" w:rsidRPr="0055520A" w:rsidRDefault="0055520A" w:rsidP="0055520A">
            <w:pPr>
              <w:ind w:left="61"/>
              <w:jc w:val="center"/>
              <w:rPr>
                <w:rFonts w:ascii="Arial" w:hAnsi="Arial" w:cs="Arial"/>
                <w:color w:val="000000"/>
              </w:rPr>
            </w:pPr>
            <w:r w:rsidRPr="0055520A">
              <w:rPr>
                <w:rFonts w:ascii="Arial" w:hAnsi="Arial" w:cs="Arial"/>
                <w:color w:val="000000"/>
              </w:rPr>
              <w:t>Handled</w:t>
            </w:r>
          </w:p>
        </w:tc>
        <w:tc>
          <w:tcPr>
            <w:tcW w:w="3640" w:type="dxa"/>
            <w:shd w:val="clear" w:color="auto" w:fill="auto"/>
            <w:noWrap/>
            <w:vAlign w:val="bottom"/>
          </w:tcPr>
          <w:p w14:paraId="614F98C2" w14:textId="77777777" w:rsidR="0055520A" w:rsidRPr="0055520A" w:rsidRDefault="0055520A" w:rsidP="0055520A">
            <w:pPr>
              <w:rPr>
                <w:rFonts w:ascii="Arial" w:hAnsi="Arial" w:cs="Arial"/>
                <w:color w:val="000000"/>
              </w:rPr>
            </w:pPr>
            <w:r w:rsidRPr="0055520A">
              <w:rPr>
                <w:rFonts w:ascii="Arial" w:hAnsi="Arial" w:cs="Arial"/>
                <w:color w:val="000000"/>
                <w:lang w:eastAsia="en-PH"/>
              </w:rPr>
              <w:t>Primary Grade (Grade 3)</w:t>
            </w:r>
          </w:p>
        </w:tc>
        <w:tc>
          <w:tcPr>
            <w:tcW w:w="1376" w:type="dxa"/>
            <w:vAlign w:val="bottom"/>
          </w:tcPr>
          <w:p w14:paraId="45A43FBD"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75</w:t>
            </w:r>
          </w:p>
        </w:tc>
        <w:tc>
          <w:tcPr>
            <w:tcW w:w="1655" w:type="dxa"/>
            <w:shd w:val="clear" w:color="auto" w:fill="auto"/>
            <w:noWrap/>
            <w:vAlign w:val="bottom"/>
          </w:tcPr>
          <w:p w14:paraId="492E19C4"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34.09</w:t>
            </w:r>
          </w:p>
        </w:tc>
      </w:tr>
      <w:tr w:rsidR="0055520A" w:rsidRPr="00DA4081" w14:paraId="298560E8" w14:textId="77777777" w:rsidTr="0023380A">
        <w:trPr>
          <w:trHeight w:val="405"/>
        </w:trPr>
        <w:tc>
          <w:tcPr>
            <w:tcW w:w="1901" w:type="dxa"/>
            <w:vMerge/>
            <w:shd w:val="clear" w:color="auto" w:fill="auto"/>
            <w:noWrap/>
            <w:vAlign w:val="bottom"/>
          </w:tcPr>
          <w:p w14:paraId="609EE365"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4A8674E1" w14:textId="77777777" w:rsidR="0055520A" w:rsidRPr="0055520A" w:rsidRDefault="0055520A" w:rsidP="0055520A">
            <w:pPr>
              <w:rPr>
                <w:rFonts w:ascii="Arial" w:hAnsi="Arial" w:cs="Arial"/>
                <w:color w:val="000000"/>
              </w:rPr>
            </w:pPr>
            <w:r w:rsidRPr="0055520A">
              <w:rPr>
                <w:rFonts w:ascii="Arial" w:hAnsi="Arial" w:cs="Arial"/>
                <w:color w:val="000000"/>
                <w:lang w:eastAsia="en-PH"/>
              </w:rPr>
              <w:t>Intermediate Grade (Grade 4 to 6)</w:t>
            </w:r>
          </w:p>
        </w:tc>
        <w:tc>
          <w:tcPr>
            <w:tcW w:w="1376" w:type="dxa"/>
            <w:vAlign w:val="bottom"/>
          </w:tcPr>
          <w:p w14:paraId="233EB7C1"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75</w:t>
            </w:r>
          </w:p>
        </w:tc>
        <w:tc>
          <w:tcPr>
            <w:tcW w:w="1655" w:type="dxa"/>
            <w:shd w:val="clear" w:color="auto" w:fill="auto"/>
            <w:noWrap/>
            <w:vAlign w:val="bottom"/>
          </w:tcPr>
          <w:p w14:paraId="381C1CB0"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34.09</w:t>
            </w:r>
          </w:p>
        </w:tc>
      </w:tr>
      <w:tr w:rsidR="0055520A" w:rsidRPr="00DA4081" w14:paraId="16E45552" w14:textId="77777777" w:rsidTr="0023380A">
        <w:trPr>
          <w:trHeight w:val="405"/>
        </w:trPr>
        <w:tc>
          <w:tcPr>
            <w:tcW w:w="1901" w:type="dxa"/>
            <w:vMerge/>
            <w:shd w:val="clear" w:color="auto" w:fill="auto"/>
            <w:noWrap/>
            <w:vAlign w:val="bottom"/>
          </w:tcPr>
          <w:p w14:paraId="7CE37D5E"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3E4D7E3A" w14:textId="77777777" w:rsidR="0055520A" w:rsidRPr="0055520A" w:rsidRDefault="0055520A" w:rsidP="0055520A">
            <w:pPr>
              <w:rPr>
                <w:rFonts w:ascii="Arial" w:hAnsi="Arial" w:cs="Arial"/>
                <w:color w:val="000000"/>
              </w:rPr>
            </w:pPr>
            <w:r w:rsidRPr="0055520A">
              <w:rPr>
                <w:rFonts w:ascii="Arial" w:hAnsi="Arial" w:cs="Arial"/>
                <w:color w:val="000000"/>
              </w:rPr>
              <w:t>Multigrade (Grade 3 to 6)</w:t>
            </w:r>
          </w:p>
        </w:tc>
        <w:tc>
          <w:tcPr>
            <w:tcW w:w="1376" w:type="dxa"/>
            <w:vAlign w:val="bottom"/>
          </w:tcPr>
          <w:p w14:paraId="3DF0534F" w14:textId="77777777" w:rsidR="0055520A" w:rsidRPr="0055520A" w:rsidRDefault="0055520A" w:rsidP="0055520A">
            <w:pPr>
              <w:jc w:val="center"/>
              <w:rPr>
                <w:rFonts w:ascii="Arial" w:hAnsi="Arial" w:cs="Arial"/>
                <w:color w:val="000000"/>
              </w:rPr>
            </w:pPr>
            <w:r w:rsidRPr="0055520A">
              <w:rPr>
                <w:rFonts w:ascii="Arial" w:hAnsi="Arial" w:cs="Arial"/>
                <w:color w:val="000000"/>
              </w:rPr>
              <w:t>70</w:t>
            </w:r>
          </w:p>
        </w:tc>
        <w:tc>
          <w:tcPr>
            <w:tcW w:w="1655" w:type="dxa"/>
            <w:shd w:val="clear" w:color="auto" w:fill="auto"/>
            <w:noWrap/>
            <w:vAlign w:val="bottom"/>
          </w:tcPr>
          <w:p w14:paraId="47B8C82E" w14:textId="77777777" w:rsidR="0055520A" w:rsidRPr="0055520A" w:rsidRDefault="0055520A" w:rsidP="0055520A">
            <w:pPr>
              <w:jc w:val="center"/>
              <w:rPr>
                <w:rFonts w:ascii="Arial" w:hAnsi="Arial" w:cs="Arial"/>
                <w:color w:val="000000"/>
              </w:rPr>
            </w:pPr>
            <w:r w:rsidRPr="0055520A">
              <w:rPr>
                <w:rFonts w:ascii="Arial" w:hAnsi="Arial" w:cs="Arial"/>
                <w:color w:val="000000"/>
              </w:rPr>
              <w:t>31.82</w:t>
            </w:r>
          </w:p>
        </w:tc>
      </w:tr>
      <w:tr w:rsidR="0055520A" w:rsidRPr="00DA4081" w14:paraId="3F14550F" w14:textId="77777777" w:rsidTr="0023380A">
        <w:trPr>
          <w:trHeight w:val="405"/>
        </w:trPr>
        <w:tc>
          <w:tcPr>
            <w:tcW w:w="1901" w:type="dxa"/>
            <w:shd w:val="clear" w:color="auto" w:fill="auto"/>
            <w:noWrap/>
            <w:vAlign w:val="bottom"/>
          </w:tcPr>
          <w:p w14:paraId="50A9DEA4"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1FCF07BB" w14:textId="77777777" w:rsidR="0055520A" w:rsidRPr="0055520A" w:rsidRDefault="0055520A" w:rsidP="0055520A">
            <w:pPr>
              <w:jc w:val="right"/>
              <w:rPr>
                <w:rFonts w:ascii="Arial" w:hAnsi="Arial" w:cs="Arial"/>
                <w:color w:val="000000"/>
              </w:rPr>
            </w:pPr>
          </w:p>
        </w:tc>
        <w:tc>
          <w:tcPr>
            <w:tcW w:w="1376" w:type="dxa"/>
            <w:vAlign w:val="bottom"/>
          </w:tcPr>
          <w:p w14:paraId="646855B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220</w:t>
            </w:r>
          </w:p>
        </w:tc>
        <w:tc>
          <w:tcPr>
            <w:tcW w:w="1655" w:type="dxa"/>
            <w:shd w:val="clear" w:color="auto" w:fill="auto"/>
            <w:noWrap/>
            <w:vAlign w:val="bottom"/>
          </w:tcPr>
          <w:p w14:paraId="11AD43F2"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100</w:t>
            </w:r>
          </w:p>
        </w:tc>
      </w:tr>
    </w:tbl>
    <w:p w14:paraId="20CF6BE0" w14:textId="77777777" w:rsidR="00D453B9" w:rsidRDefault="00D453B9" w:rsidP="003248E3">
      <w:pPr>
        <w:jc w:val="both"/>
        <w:rPr>
          <w:rFonts w:ascii="Arial" w:hAnsi="Arial" w:cs="Arial"/>
        </w:rPr>
      </w:pPr>
    </w:p>
    <w:p w14:paraId="1F16DC34" w14:textId="19FFB502" w:rsidR="0055520A" w:rsidRDefault="0055520A" w:rsidP="0055520A">
      <w:pPr>
        <w:jc w:val="both"/>
        <w:rPr>
          <w:rFonts w:ascii="Arial" w:hAnsi="Arial" w:cs="Arial"/>
        </w:rPr>
      </w:pPr>
      <w:r w:rsidRPr="0055520A">
        <w:rPr>
          <w:rFonts w:ascii="Arial" w:hAnsi="Arial" w:cs="Arial"/>
        </w:rPr>
        <w:t xml:space="preserve">The table </w:t>
      </w:r>
      <w:r>
        <w:rPr>
          <w:rFonts w:ascii="Arial" w:hAnsi="Arial" w:cs="Arial"/>
        </w:rPr>
        <w:t xml:space="preserve">1 </w:t>
      </w:r>
      <w:r w:rsidRPr="0055520A">
        <w:rPr>
          <w:rFonts w:ascii="Arial" w:hAnsi="Arial" w:cs="Arial"/>
        </w:rPr>
        <w:t xml:space="preserve">shows the respondents' detailed profile and corresponding frequency and percentage in the </w:t>
      </w:r>
      <w:proofErr w:type="spellStart"/>
      <w:r w:rsidRPr="0055520A">
        <w:rPr>
          <w:rFonts w:ascii="Arial" w:hAnsi="Arial" w:cs="Arial"/>
        </w:rPr>
        <w:t>Manay</w:t>
      </w:r>
      <w:proofErr w:type="spellEnd"/>
      <w:r w:rsidRPr="0055520A">
        <w:rPr>
          <w:rFonts w:ascii="Arial" w:hAnsi="Arial" w:cs="Arial"/>
        </w:rPr>
        <w:t xml:space="preserve"> District, Division of Davao Oriental. This table answers the first statement of the problem for this study.</w:t>
      </w:r>
      <w:r>
        <w:rPr>
          <w:rFonts w:ascii="Arial" w:hAnsi="Arial" w:cs="Arial"/>
        </w:rPr>
        <w:t xml:space="preserve"> </w:t>
      </w:r>
      <w:r w:rsidRPr="0055520A">
        <w:rPr>
          <w:rFonts w:ascii="Arial" w:hAnsi="Arial" w:cs="Arial"/>
        </w:rPr>
        <w:t>The demographic profile of the surveyed group reveals a predominantly female workforce, with 67.27% female and 32.73% male participants. Most respondents are aged between 25 and 40 (48.64%), followed by those aged 41-55 (23.18%). In terms of years in service, nearly half (48.64%) have 1-10 years of experience, while 47.27% have more than 10 years. Educational attainment is high, with 69.55% holding a Bachelor's degree, 28.64% a Master's degree, and 1.82% a doctorate. The grades handled are evenly distributed among primary (34.09%), intermediate (34.09%), and multigrade (31.82%) levels. This diverse and experienced group reflects a well-educated and balanced teaching workforce.</w:t>
      </w:r>
    </w:p>
    <w:p w14:paraId="0611DA4C" w14:textId="77777777" w:rsidR="0055520A" w:rsidRDefault="0055520A" w:rsidP="0055520A">
      <w:pPr>
        <w:jc w:val="both"/>
        <w:rPr>
          <w:rFonts w:ascii="Arial" w:hAnsi="Arial" w:cs="Arial"/>
        </w:rPr>
      </w:pPr>
    </w:p>
    <w:p w14:paraId="04DC4014" w14:textId="17D97720" w:rsidR="00E16D4E" w:rsidRDefault="00180859" w:rsidP="00FC75F9">
      <w:pPr>
        <w:jc w:val="both"/>
        <w:rPr>
          <w:rFonts w:ascii="Arial" w:hAnsi="Arial" w:cs="Arial"/>
          <w:b/>
        </w:rPr>
      </w:pPr>
      <w:proofErr w:type="gramStart"/>
      <w:r>
        <w:rPr>
          <w:rFonts w:ascii="Arial" w:hAnsi="Arial" w:cs="Arial"/>
          <w:b/>
        </w:rPr>
        <w:t xml:space="preserve">3.2 </w:t>
      </w:r>
      <w:r w:rsidR="00FC75F9" w:rsidRPr="00FC75F9">
        <w:rPr>
          <w:rFonts w:ascii="Arial" w:hAnsi="Arial" w:cs="Arial"/>
          <w:b/>
        </w:rPr>
        <w:t>.</w:t>
      </w:r>
      <w:proofErr w:type="gramEnd"/>
      <w:r w:rsidR="00FC75F9" w:rsidRPr="00FC75F9">
        <w:rPr>
          <w:rFonts w:ascii="Arial" w:hAnsi="Arial" w:cs="Arial"/>
          <w:b/>
        </w:rPr>
        <w:t xml:space="preserve"> Level of Educator’s Pe</w:t>
      </w:r>
      <w:r w:rsidR="00FC75F9">
        <w:rPr>
          <w:rFonts w:ascii="Arial" w:hAnsi="Arial" w:cs="Arial"/>
          <w:b/>
        </w:rPr>
        <w:t xml:space="preserve">dagogical Capability in </w:t>
      </w:r>
      <w:proofErr w:type="gramStart"/>
      <w:r w:rsidR="00FC75F9">
        <w:rPr>
          <w:rFonts w:ascii="Arial" w:hAnsi="Arial" w:cs="Arial"/>
          <w:b/>
        </w:rPr>
        <w:t xml:space="preserve">Public  </w:t>
      </w:r>
      <w:r w:rsidR="00FC75F9" w:rsidRPr="00FC75F9">
        <w:rPr>
          <w:rFonts w:ascii="Arial" w:hAnsi="Arial" w:cs="Arial"/>
          <w:b/>
        </w:rPr>
        <w:t>Elementary</w:t>
      </w:r>
      <w:proofErr w:type="gramEnd"/>
      <w:r w:rsidR="00FC75F9" w:rsidRPr="00FC75F9">
        <w:rPr>
          <w:rFonts w:ascii="Arial" w:hAnsi="Arial" w:cs="Arial"/>
          <w:b/>
        </w:rPr>
        <w:t xml:space="preserve"> School When Grouped According to Age</w:t>
      </w:r>
    </w:p>
    <w:p w14:paraId="49153FC3" w14:textId="77777777" w:rsidR="00E16D4E" w:rsidRDefault="00E16D4E">
      <w:pPr>
        <w:jc w:val="both"/>
        <w:rPr>
          <w:rFonts w:ascii="Arial" w:hAnsi="Arial" w:cs="Arial"/>
          <w:b/>
        </w:rPr>
      </w:pPr>
    </w:p>
    <w:p w14:paraId="58C71F5A" w14:textId="1DD2AA30" w:rsidR="00A574C3" w:rsidRDefault="00180859" w:rsidP="00FC75F9">
      <w:pPr>
        <w:jc w:val="both"/>
        <w:rPr>
          <w:rFonts w:ascii="Arial" w:hAnsi="Arial" w:cs="Arial"/>
          <w:i/>
        </w:rPr>
      </w:pPr>
      <w:r>
        <w:rPr>
          <w:rFonts w:ascii="Arial" w:hAnsi="Arial" w:cs="Arial"/>
          <w:iCs/>
        </w:rPr>
        <w:t>Table 2</w:t>
      </w:r>
      <w:proofErr w:type="gramStart"/>
      <w:r w:rsidR="00781D5E">
        <w:rPr>
          <w:rFonts w:ascii="Arial" w:hAnsi="Arial" w:cs="Arial"/>
          <w:iCs/>
        </w:rPr>
        <w:t>.</w:t>
      </w:r>
      <w:r>
        <w:rPr>
          <w:rFonts w:ascii="Arial" w:hAnsi="Arial" w:cs="Arial"/>
          <w:iCs/>
        </w:rPr>
        <w:t xml:space="preserve"> </w:t>
      </w:r>
      <w:r w:rsidR="00FC75F9" w:rsidRPr="00FC75F9">
        <w:rPr>
          <w:rFonts w:ascii="Arial" w:hAnsi="Arial" w:cs="Arial"/>
          <w:i/>
        </w:rPr>
        <w:t>.</w:t>
      </w:r>
      <w:proofErr w:type="gramEnd"/>
      <w:r w:rsidR="00FC75F9" w:rsidRPr="00FC75F9">
        <w:rPr>
          <w:rFonts w:ascii="Arial" w:hAnsi="Arial" w:cs="Arial"/>
          <w:i/>
        </w:rPr>
        <w:t xml:space="preserve"> Level of Educator’s Ped</w:t>
      </w:r>
      <w:r w:rsidR="00FC75F9">
        <w:rPr>
          <w:rFonts w:ascii="Arial" w:hAnsi="Arial" w:cs="Arial"/>
          <w:i/>
        </w:rPr>
        <w:t>agogical Capability in P</w:t>
      </w:r>
      <w:r w:rsidR="00FC75F9" w:rsidRPr="00FC75F9">
        <w:rPr>
          <w:rFonts w:ascii="Arial" w:hAnsi="Arial" w:cs="Arial"/>
          <w:i/>
        </w:rPr>
        <w:t>ublic Elementary School When Grouped According to Age</w:t>
      </w:r>
    </w:p>
    <w:p w14:paraId="6ECEF428" w14:textId="77777777" w:rsidR="001F3A89" w:rsidRDefault="001F3A89">
      <w:pPr>
        <w:jc w:val="both"/>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887"/>
        <w:gridCol w:w="1451"/>
        <w:gridCol w:w="1821"/>
      </w:tblGrid>
      <w:tr w:rsidR="00FC75F9" w:rsidRPr="00FC75F9" w14:paraId="0FA2C7CA" w14:textId="77777777" w:rsidTr="0023380A">
        <w:trPr>
          <w:trHeight w:val="278"/>
        </w:trPr>
        <w:tc>
          <w:tcPr>
            <w:tcW w:w="2157" w:type="dxa"/>
            <w:tcBorders>
              <w:top w:val="single" w:sz="4" w:space="0" w:color="auto"/>
              <w:bottom w:val="single" w:sz="4" w:space="0" w:color="auto"/>
            </w:tcBorders>
          </w:tcPr>
          <w:p w14:paraId="744BED40"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pacing w:val="2"/>
                <w:sz w:val="20"/>
                <w:szCs w:val="20"/>
                <w:shd w:val="clear" w:color="auto" w:fill="FFFFFF"/>
              </w:rPr>
              <w:t>Age Grouped</w:t>
            </w:r>
          </w:p>
        </w:tc>
        <w:tc>
          <w:tcPr>
            <w:tcW w:w="3058" w:type="dxa"/>
            <w:tcBorders>
              <w:top w:val="single" w:sz="4" w:space="0" w:color="auto"/>
              <w:bottom w:val="single" w:sz="4" w:space="0" w:color="auto"/>
            </w:tcBorders>
          </w:tcPr>
          <w:p w14:paraId="1FD9951B" w14:textId="77777777" w:rsidR="00FC75F9" w:rsidRPr="00FC75F9" w:rsidRDefault="00FC75F9" w:rsidP="0023380A">
            <w:pPr>
              <w:jc w:val="both"/>
              <w:rPr>
                <w:rFonts w:ascii="Arial" w:hAnsi="Arial" w:cs="Arial"/>
                <w:color w:val="000000" w:themeColor="text1"/>
                <w:spacing w:val="2"/>
                <w:sz w:val="20"/>
                <w:szCs w:val="20"/>
                <w:shd w:val="clear" w:color="auto" w:fill="FFFFFF"/>
              </w:rPr>
            </w:pPr>
          </w:p>
        </w:tc>
        <w:tc>
          <w:tcPr>
            <w:tcW w:w="1530" w:type="dxa"/>
            <w:tcBorders>
              <w:top w:val="single" w:sz="4" w:space="0" w:color="auto"/>
              <w:bottom w:val="single" w:sz="4" w:space="0" w:color="auto"/>
            </w:tcBorders>
          </w:tcPr>
          <w:p w14:paraId="7939F32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Mean Value</w:t>
            </w:r>
          </w:p>
        </w:tc>
        <w:tc>
          <w:tcPr>
            <w:tcW w:w="1885" w:type="dxa"/>
            <w:tcBorders>
              <w:top w:val="single" w:sz="4" w:space="0" w:color="auto"/>
              <w:bottom w:val="single" w:sz="4" w:space="0" w:color="auto"/>
            </w:tcBorders>
          </w:tcPr>
          <w:p w14:paraId="3F32819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Description</w:t>
            </w:r>
          </w:p>
        </w:tc>
      </w:tr>
      <w:tr w:rsidR="00FC75F9" w:rsidRPr="00FC75F9" w14:paraId="5FE742B8" w14:textId="77777777" w:rsidTr="0023380A">
        <w:tc>
          <w:tcPr>
            <w:tcW w:w="2157" w:type="dxa"/>
            <w:tcBorders>
              <w:top w:val="single" w:sz="4" w:space="0" w:color="auto"/>
            </w:tcBorders>
            <w:vAlign w:val="center"/>
          </w:tcPr>
          <w:p w14:paraId="72D757DD"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Below 25 years</w:t>
            </w:r>
          </w:p>
        </w:tc>
        <w:tc>
          <w:tcPr>
            <w:tcW w:w="3058" w:type="dxa"/>
            <w:tcBorders>
              <w:top w:val="single" w:sz="4" w:space="0" w:color="auto"/>
            </w:tcBorders>
          </w:tcPr>
          <w:p w14:paraId="4A529E10"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Borders>
              <w:top w:val="single" w:sz="4" w:space="0" w:color="auto"/>
            </w:tcBorders>
            <w:vAlign w:val="center"/>
          </w:tcPr>
          <w:p w14:paraId="5E86B17D"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3.11</w:t>
            </w:r>
          </w:p>
        </w:tc>
        <w:tc>
          <w:tcPr>
            <w:tcW w:w="1885" w:type="dxa"/>
            <w:tcBorders>
              <w:top w:val="single" w:sz="4" w:space="0" w:color="auto"/>
            </w:tcBorders>
            <w:vAlign w:val="center"/>
          </w:tcPr>
          <w:p w14:paraId="7053F4E7"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Moderate</w:t>
            </w:r>
          </w:p>
        </w:tc>
      </w:tr>
      <w:tr w:rsidR="00FC75F9" w:rsidRPr="00FC75F9" w14:paraId="14E7DE54" w14:textId="77777777" w:rsidTr="0023380A">
        <w:tc>
          <w:tcPr>
            <w:tcW w:w="2157" w:type="dxa"/>
            <w:vAlign w:val="center"/>
          </w:tcPr>
          <w:p w14:paraId="45F76FF9" w14:textId="77777777" w:rsidR="00FC75F9" w:rsidRPr="00FC75F9" w:rsidRDefault="00FC75F9" w:rsidP="0023380A">
            <w:pPr>
              <w:jc w:val="both"/>
              <w:rPr>
                <w:rFonts w:ascii="Arial" w:hAnsi="Arial" w:cs="Arial"/>
                <w:color w:val="000000" w:themeColor="text1"/>
                <w:sz w:val="20"/>
                <w:szCs w:val="20"/>
              </w:rPr>
            </w:pPr>
          </w:p>
        </w:tc>
        <w:tc>
          <w:tcPr>
            <w:tcW w:w="3058" w:type="dxa"/>
          </w:tcPr>
          <w:p w14:paraId="408F893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tcPr>
          <w:p w14:paraId="5D8FA9B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3.91</w:t>
            </w:r>
          </w:p>
        </w:tc>
        <w:tc>
          <w:tcPr>
            <w:tcW w:w="1885" w:type="dxa"/>
          </w:tcPr>
          <w:p w14:paraId="6B6ECE29"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05C32252" w14:textId="77777777" w:rsidTr="0023380A">
        <w:tc>
          <w:tcPr>
            <w:tcW w:w="2157" w:type="dxa"/>
            <w:vAlign w:val="center"/>
          </w:tcPr>
          <w:p w14:paraId="1E48F17E" w14:textId="77777777" w:rsidR="00FC75F9" w:rsidRPr="00FC75F9" w:rsidRDefault="00FC75F9" w:rsidP="0023380A">
            <w:pPr>
              <w:jc w:val="both"/>
              <w:rPr>
                <w:rFonts w:ascii="Arial" w:hAnsi="Arial" w:cs="Arial"/>
                <w:color w:val="000000" w:themeColor="text1"/>
                <w:sz w:val="20"/>
                <w:szCs w:val="20"/>
              </w:rPr>
            </w:pPr>
          </w:p>
        </w:tc>
        <w:tc>
          <w:tcPr>
            <w:tcW w:w="3058" w:type="dxa"/>
          </w:tcPr>
          <w:p w14:paraId="6F65325B"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1849C71F"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3.19</w:t>
            </w:r>
          </w:p>
        </w:tc>
        <w:tc>
          <w:tcPr>
            <w:tcW w:w="1885" w:type="dxa"/>
          </w:tcPr>
          <w:p w14:paraId="61689FB1"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Moderate</w:t>
            </w:r>
          </w:p>
        </w:tc>
      </w:tr>
      <w:tr w:rsidR="00FC75F9" w:rsidRPr="00FC75F9" w14:paraId="6AE50D5C" w14:textId="77777777" w:rsidTr="0023380A">
        <w:tc>
          <w:tcPr>
            <w:tcW w:w="2157" w:type="dxa"/>
            <w:vAlign w:val="center"/>
          </w:tcPr>
          <w:p w14:paraId="2A084F2D" w14:textId="77777777" w:rsidR="00FC75F9" w:rsidRPr="00FC75F9" w:rsidRDefault="00FC75F9" w:rsidP="0023380A">
            <w:pPr>
              <w:jc w:val="both"/>
              <w:rPr>
                <w:rFonts w:ascii="Arial" w:hAnsi="Arial" w:cs="Arial"/>
                <w:color w:val="000000" w:themeColor="text1"/>
                <w:sz w:val="20"/>
                <w:szCs w:val="20"/>
              </w:rPr>
            </w:pPr>
          </w:p>
        </w:tc>
        <w:tc>
          <w:tcPr>
            <w:tcW w:w="3058" w:type="dxa"/>
          </w:tcPr>
          <w:p w14:paraId="1BD22B58"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tcPr>
          <w:p w14:paraId="68D59912"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3.98</w:t>
            </w:r>
          </w:p>
        </w:tc>
        <w:tc>
          <w:tcPr>
            <w:tcW w:w="1885" w:type="dxa"/>
          </w:tcPr>
          <w:p w14:paraId="655E3A07"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0EEDC7AE" w14:textId="77777777" w:rsidTr="0023380A">
        <w:trPr>
          <w:trHeight w:val="116"/>
        </w:trPr>
        <w:tc>
          <w:tcPr>
            <w:tcW w:w="5215" w:type="dxa"/>
            <w:gridSpan w:val="2"/>
            <w:vAlign w:val="center"/>
          </w:tcPr>
          <w:p w14:paraId="703E750F" w14:textId="77777777" w:rsidR="00FC75F9" w:rsidRPr="00FC75F9" w:rsidRDefault="00FC75F9" w:rsidP="0023380A">
            <w:pPr>
              <w:jc w:val="both"/>
              <w:rPr>
                <w:rFonts w:ascii="Arial" w:hAnsi="Arial" w:cs="Arial"/>
                <w:i/>
                <w:iCs/>
                <w:color w:val="000000" w:themeColor="text1"/>
                <w:spacing w:val="2"/>
                <w:sz w:val="20"/>
                <w:szCs w:val="20"/>
                <w:shd w:val="clear" w:color="auto" w:fill="FFFFFF"/>
              </w:rPr>
            </w:pPr>
            <w:r w:rsidRPr="00FC75F9">
              <w:rPr>
                <w:rFonts w:ascii="Arial" w:hAnsi="Arial" w:cs="Arial"/>
                <w:i/>
                <w:iCs/>
                <w:color w:val="000000" w:themeColor="text1"/>
                <w:spacing w:val="2"/>
                <w:sz w:val="20"/>
                <w:szCs w:val="20"/>
                <w:shd w:val="clear" w:color="auto" w:fill="FFFFFF"/>
              </w:rPr>
              <w:t>Overall Pedagogical Competence</w:t>
            </w:r>
          </w:p>
        </w:tc>
        <w:tc>
          <w:tcPr>
            <w:tcW w:w="1530" w:type="dxa"/>
          </w:tcPr>
          <w:p w14:paraId="271DBD5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3.55</w:t>
            </w:r>
          </w:p>
        </w:tc>
        <w:tc>
          <w:tcPr>
            <w:tcW w:w="1885" w:type="dxa"/>
          </w:tcPr>
          <w:p w14:paraId="3AF61E1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64BA6B83" w14:textId="77777777" w:rsidTr="0023380A">
        <w:tc>
          <w:tcPr>
            <w:tcW w:w="2157" w:type="dxa"/>
            <w:vAlign w:val="center"/>
          </w:tcPr>
          <w:p w14:paraId="531217D4"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25-40 years</w:t>
            </w:r>
          </w:p>
        </w:tc>
        <w:tc>
          <w:tcPr>
            <w:tcW w:w="3058" w:type="dxa"/>
          </w:tcPr>
          <w:p w14:paraId="78291400"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Pr>
          <w:p w14:paraId="5AF14B1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3.78</w:t>
            </w:r>
          </w:p>
        </w:tc>
        <w:tc>
          <w:tcPr>
            <w:tcW w:w="1885" w:type="dxa"/>
          </w:tcPr>
          <w:p w14:paraId="75DAC4BD"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33BF657E" w14:textId="77777777" w:rsidTr="0023380A">
        <w:tc>
          <w:tcPr>
            <w:tcW w:w="2157" w:type="dxa"/>
            <w:vAlign w:val="center"/>
          </w:tcPr>
          <w:p w14:paraId="5EBB6D4F" w14:textId="77777777" w:rsidR="00FC75F9" w:rsidRPr="00FC75F9" w:rsidRDefault="00FC75F9" w:rsidP="0023380A">
            <w:pPr>
              <w:jc w:val="both"/>
              <w:rPr>
                <w:rFonts w:ascii="Arial" w:hAnsi="Arial" w:cs="Arial"/>
                <w:color w:val="000000" w:themeColor="text1"/>
                <w:sz w:val="20"/>
                <w:szCs w:val="20"/>
              </w:rPr>
            </w:pPr>
          </w:p>
        </w:tc>
        <w:tc>
          <w:tcPr>
            <w:tcW w:w="3058" w:type="dxa"/>
          </w:tcPr>
          <w:p w14:paraId="575D5F0B"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vAlign w:val="center"/>
          </w:tcPr>
          <w:p w14:paraId="3413FFB0"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3.71</w:t>
            </w:r>
          </w:p>
        </w:tc>
        <w:tc>
          <w:tcPr>
            <w:tcW w:w="1885" w:type="dxa"/>
          </w:tcPr>
          <w:p w14:paraId="7E44E2D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3385CB6E" w14:textId="77777777" w:rsidTr="0023380A">
        <w:tc>
          <w:tcPr>
            <w:tcW w:w="2157" w:type="dxa"/>
            <w:vAlign w:val="center"/>
          </w:tcPr>
          <w:p w14:paraId="50A55156" w14:textId="77777777" w:rsidR="00FC75F9" w:rsidRPr="00FC75F9" w:rsidRDefault="00FC75F9" w:rsidP="0023380A">
            <w:pPr>
              <w:jc w:val="both"/>
              <w:rPr>
                <w:rFonts w:ascii="Arial" w:hAnsi="Arial" w:cs="Arial"/>
                <w:color w:val="000000" w:themeColor="text1"/>
                <w:sz w:val="20"/>
                <w:szCs w:val="20"/>
              </w:rPr>
            </w:pPr>
          </w:p>
        </w:tc>
        <w:tc>
          <w:tcPr>
            <w:tcW w:w="3058" w:type="dxa"/>
          </w:tcPr>
          <w:p w14:paraId="712E43C7"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16EB2CF2"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3.42</w:t>
            </w:r>
          </w:p>
        </w:tc>
        <w:tc>
          <w:tcPr>
            <w:tcW w:w="1885" w:type="dxa"/>
          </w:tcPr>
          <w:p w14:paraId="5727F8EF"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5B71784F" w14:textId="77777777" w:rsidTr="0023380A">
        <w:tc>
          <w:tcPr>
            <w:tcW w:w="2157" w:type="dxa"/>
            <w:vAlign w:val="center"/>
          </w:tcPr>
          <w:p w14:paraId="2EDA164D" w14:textId="77777777" w:rsidR="00FC75F9" w:rsidRPr="00FC75F9" w:rsidRDefault="00FC75F9" w:rsidP="0023380A">
            <w:pPr>
              <w:jc w:val="both"/>
              <w:rPr>
                <w:rFonts w:ascii="Arial" w:hAnsi="Arial" w:cs="Arial"/>
                <w:color w:val="000000" w:themeColor="text1"/>
                <w:sz w:val="20"/>
                <w:szCs w:val="20"/>
              </w:rPr>
            </w:pPr>
          </w:p>
        </w:tc>
        <w:tc>
          <w:tcPr>
            <w:tcW w:w="3058" w:type="dxa"/>
          </w:tcPr>
          <w:p w14:paraId="7F964B8E"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vAlign w:val="center"/>
          </w:tcPr>
          <w:p w14:paraId="43DD80A5"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3.98</w:t>
            </w:r>
          </w:p>
        </w:tc>
        <w:tc>
          <w:tcPr>
            <w:tcW w:w="1885" w:type="dxa"/>
          </w:tcPr>
          <w:p w14:paraId="239D0FBD"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24AC0837" w14:textId="77777777" w:rsidTr="0023380A">
        <w:tc>
          <w:tcPr>
            <w:tcW w:w="5215" w:type="dxa"/>
            <w:gridSpan w:val="2"/>
            <w:vAlign w:val="center"/>
          </w:tcPr>
          <w:p w14:paraId="2B2166D0"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pacing w:val="2"/>
                <w:sz w:val="20"/>
                <w:szCs w:val="20"/>
                <w:shd w:val="clear" w:color="auto" w:fill="FFFFFF"/>
              </w:rPr>
              <w:t>Overall Pedagogical Competence</w:t>
            </w:r>
          </w:p>
        </w:tc>
        <w:tc>
          <w:tcPr>
            <w:tcW w:w="1530" w:type="dxa"/>
          </w:tcPr>
          <w:p w14:paraId="3B71F38F"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3.72</w:t>
            </w:r>
          </w:p>
        </w:tc>
        <w:tc>
          <w:tcPr>
            <w:tcW w:w="1885" w:type="dxa"/>
          </w:tcPr>
          <w:p w14:paraId="1D997F0E"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604F4D51" w14:textId="77777777" w:rsidTr="0023380A">
        <w:tc>
          <w:tcPr>
            <w:tcW w:w="2157" w:type="dxa"/>
            <w:vAlign w:val="center"/>
          </w:tcPr>
          <w:p w14:paraId="76C3EE6F"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41-55 years</w:t>
            </w:r>
          </w:p>
        </w:tc>
        <w:tc>
          <w:tcPr>
            <w:tcW w:w="3058" w:type="dxa"/>
          </w:tcPr>
          <w:p w14:paraId="559F0AF7"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Pr>
          <w:p w14:paraId="51747C46"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3.87</w:t>
            </w:r>
          </w:p>
        </w:tc>
        <w:tc>
          <w:tcPr>
            <w:tcW w:w="1885" w:type="dxa"/>
          </w:tcPr>
          <w:p w14:paraId="7CD05B66"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46CBD122" w14:textId="77777777" w:rsidTr="0023380A">
        <w:tc>
          <w:tcPr>
            <w:tcW w:w="2157" w:type="dxa"/>
            <w:vAlign w:val="center"/>
          </w:tcPr>
          <w:p w14:paraId="5D56009A" w14:textId="77777777" w:rsidR="00FC75F9" w:rsidRPr="00FC75F9" w:rsidRDefault="00FC75F9" w:rsidP="0023380A">
            <w:pPr>
              <w:jc w:val="both"/>
              <w:rPr>
                <w:rFonts w:ascii="Arial" w:hAnsi="Arial" w:cs="Arial"/>
                <w:color w:val="000000" w:themeColor="text1"/>
                <w:sz w:val="20"/>
                <w:szCs w:val="20"/>
              </w:rPr>
            </w:pPr>
          </w:p>
        </w:tc>
        <w:tc>
          <w:tcPr>
            <w:tcW w:w="3058" w:type="dxa"/>
          </w:tcPr>
          <w:p w14:paraId="47620E87"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tcPr>
          <w:p w14:paraId="17D4312E"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4.19</w:t>
            </w:r>
          </w:p>
        </w:tc>
        <w:tc>
          <w:tcPr>
            <w:tcW w:w="1885" w:type="dxa"/>
          </w:tcPr>
          <w:p w14:paraId="426F66E9"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0BB82D7D" w14:textId="77777777" w:rsidTr="0023380A">
        <w:tc>
          <w:tcPr>
            <w:tcW w:w="2157" w:type="dxa"/>
            <w:vAlign w:val="center"/>
          </w:tcPr>
          <w:p w14:paraId="1422F30D" w14:textId="77777777" w:rsidR="00FC75F9" w:rsidRPr="00FC75F9" w:rsidRDefault="00FC75F9" w:rsidP="0023380A">
            <w:pPr>
              <w:jc w:val="both"/>
              <w:rPr>
                <w:rFonts w:ascii="Arial" w:hAnsi="Arial" w:cs="Arial"/>
                <w:color w:val="000000" w:themeColor="text1"/>
                <w:sz w:val="20"/>
                <w:szCs w:val="20"/>
              </w:rPr>
            </w:pPr>
          </w:p>
        </w:tc>
        <w:tc>
          <w:tcPr>
            <w:tcW w:w="3058" w:type="dxa"/>
          </w:tcPr>
          <w:p w14:paraId="1BD2EA34"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056F9460"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3.77</w:t>
            </w:r>
          </w:p>
        </w:tc>
        <w:tc>
          <w:tcPr>
            <w:tcW w:w="1885" w:type="dxa"/>
          </w:tcPr>
          <w:p w14:paraId="249BE54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3B0C1196" w14:textId="77777777" w:rsidTr="0023380A">
        <w:tc>
          <w:tcPr>
            <w:tcW w:w="2157" w:type="dxa"/>
            <w:vAlign w:val="center"/>
          </w:tcPr>
          <w:p w14:paraId="33B5D393" w14:textId="77777777" w:rsidR="00FC75F9" w:rsidRPr="00FC75F9" w:rsidRDefault="00FC75F9" w:rsidP="0023380A">
            <w:pPr>
              <w:jc w:val="both"/>
              <w:rPr>
                <w:rFonts w:ascii="Arial" w:hAnsi="Arial" w:cs="Arial"/>
                <w:color w:val="000000" w:themeColor="text1"/>
                <w:sz w:val="20"/>
                <w:szCs w:val="20"/>
              </w:rPr>
            </w:pPr>
          </w:p>
        </w:tc>
        <w:tc>
          <w:tcPr>
            <w:tcW w:w="3058" w:type="dxa"/>
          </w:tcPr>
          <w:p w14:paraId="61828CF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tcPr>
          <w:p w14:paraId="68669C0C"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3.98</w:t>
            </w:r>
          </w:p>
        </w:tc>
        <w:tc>
          <w:tcPr>
            <w:tcW w:w="1885" w:type="dxa"/>
          </w:tcPr>
          <w:p w14:paraId="437D5AA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278C0AA6" w14:textId="77777777" w:rsidTr="0023380A">
        <w:tc>
          <w:tcPr>
            <w:tcW w:w="5215" w:type="dxa"/>
            <w:gridSpan w:val="2"/>
            <w:vAlign w:val="center"/>
          </w:tcPr>
          <w:p w14:paraId="590B7B8F" w14:textId="77777777" w:rsidR="00FC75F9" w:rsidRPr="00FC75F9" w:rsidRDefault="00FC75F9" w:rsidP="0023380A">
            <w:pPr>
              <w:jc w:val="both"/>
              <w:rPr>
                <w:rFonts w:ascii="Arial" w:hAnsi="Arial" w:cs="Arial"/>
                <w:i/>
                <w:iCs/>
                <w:color w:val="000000" w:themeColor="text1"/>
                <w:spacing w:val="2"/>
                <w:sz w:val="20"/>
                <w:szCs w:val="20"/>
                <w:shd w:val="clear" w:color="auto" w:fill="FFFFFF"/>
              </w:rPr>
            </w:pPr>
            <w:r w:rsidRPr="00FC75F9">
              <w:rPr>
                <w:rFonts w:ascii="Arial" w:hAnsi="Arial" w:cs="Arial"/>
                <w:i/>
                <w:iCs/>
                <w:color w:val="000000" w:themeColor="text1"/>
                <w:spacing w:val="2"/>
                <w:sz w:val="20"/>
                <w:szCs w:val="20"/>
                <w:shd w:val="clear" w:color="auto" w:fill="FFFFFF"/>
              </w:rPr>
              <w:t>Overall Pedagogical Competence</w:t>
            </w:r>
          </w:p>
        </w:tc>
        <w:tc>
          <w:tcPr>
            <w:tcW w:w="1530" w:type="dxa"/>
          </w:tcPr>
          <w:p w14:paraId="2890158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3.95</w:t>
            </w:r>
          </w:p>
        </w:tc>
        <w:tc>
          <w:tcPr>
            <w:tcW w:w="1885" w:type="dxa"/>
          </w:tcPr>
          <w:p w14:paraId="3A96000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5D1DCE34" w14:textId="77777777" w:rsidTr="0023380A">
        <w:tc>
          <w:tcPr>
            <w:tcW w:w="2157" w:type="dxa"/>
            <w:vAlign w:val="center"/>
          </w:tcPr>
          <w:p w14:paraId="428150AE"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56 and above</w:t>
            </w:r>
          </w:p>
        </w:tc>
        <w:tc>
          <w:tcPr>
            <w:tcW w:w="3058" w:type="dxa"/>
          </w:tcPr>
          <w:p w14:paraId="7600FCE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Pr>
          <w:p w14:paraId="1EF2EDA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4.21</w:t>
            </w:r>
          </w:p>
        </w:tc>
        <w:tc>
          <w:tcPr>
            <w:tcW w:w="1885" w:type="dxa"/>
          </w:tcPr>
          <w:p w14:paraId="6894014C" w14:textId="77777777" w:rsidR="00FC75F9" w:rsidRPr="00FC75F9" w:rsidRDefault="00FC75F9" w:rsidP="0023380A">
            <w:pP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2FD17293" w14:textId="77777777" w:rsidTr="0023380A">
              <w:trPr>
                <w:tblCellSpacing w:w="15" w:type="dxa"/>
              </w:trPr>
              <w:tc>
                <w:tcPr>
                  <w:tcW w:w="0" w:type="auto"/>
                  <w:vAlign w:val="center"/>
                </w:tcPr>
                <w:p w14:paraId="1102B474"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1125403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r w:rsidR="00FC75F9" w:rsidRPr="00FC75F9" w14:paraId="6F842BB7" w14:textId="77777777" w:rsidTr="0023380A">
        <w:trPr>
          <w:trHeight w:val="113"/>
        </w:trPr>
        <w:tc>
          <w:tcPr>
            <w:tcW w:w="2157" w:type="dxa"/>
            <w:vAlign w:val="center"/>
          </w:tcPr>
          <w:p w14:paraId="5B7C98A0" w14:textId="77777777" w:rsidR="00FC75F9" w:rsidRPr="00FC75F9" w:rsidRDefault="00FC75F9" w:rsidP="0023380A">
            <w:pPr>
              <w:jc w:val="both"/>
              <w:rPr>
                <w:rFonts w:ascii="Arial" w:hAnsi="Arial" w:cs="Arial"/>
                <w:color w:val="000000" w:themeColor="text1"/>
                <w:sz w:val="20"/>
                <w:szCs w:val="20"/>
              </w:rPr>
            </w:pPr>
          </w:p>
        </w:tc>
        <w:tc>
          <w:tcPr>
            <w:tcW w:w="3058" w:type="dxa"/>
          </w:tcPr>
          <w:p w14:paraId="55F81601"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tcPr>
          <w:p w14:paraId="2971031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4.29</w:t>
            </w:r>
          </w:p>
        </w:tc>
        <w:tc>
          <w:tcPr>
            <w:tcW w:w="1885" w:type="dxa"/>
          </w:tcPr>
          <w:p w14:paraId="6F8FBA27" w14:textId="77777777" w:rsidR="00FC75F9" w:rsidRPr="00FC75F9" w:rsidRDefault="00FC75F9" w:rsidP="0023380A">
            <w:pPr>
              <w:jc w:val="cente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37372FF2" w14:textId="77777777" w:rsidTr="0023380A">
              <w:trPr>
                <w:tblCellSpacing w:w="15" w:type="dxa"/>
              </w:trPr>
              <w:tc>
                <w:tcPr>
                  <w:tcW w:w="0" w:type="auto"/>
                  <w:vAlign w:val="center"/>
                </w:tcPr>
                <w:p w14:paraId="77E56A98"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5B3731F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r w:rsidR="00FC75F9" w:rsidRPr="00FC75F9" w14:paraId="40B0EDC5" w14:textId="77777777" w:rsidTr="0023380A">
        <w:tc>
          <w:tcPr>
            <w:tcW w:w="2157" w:type="dxa"/>
            <w:vAlign w:val="center"/>
          </w:tcPr>
          <w:p w14:paraId="3C8DEFA9" w14:textId="77777777" w:rsidR="00FC75F9" w:rsidRPr="00FC75F9" w:rsidRDefault="00FC75F9" w:rsidP="0023380A">
            <w:pPr>
              <w:jc w:val="both"/>
              <w:rPr>
                <w:rFonts w:ascii="Arial" w:hAnsi="Arial" w:cs="Arial"/>
                <w:color w:val="000000" w:themeColor="text1"/>
                <w:sz w:val="20"/>
                <w:szCs w:val="20"/>
              </w:rPr>
            </w:pPr>
          </w:p>
        </w:tc>
        <w:tc>
          <w:tcPr>
            <w:tcW w:w="3058" w:type="dxa"/>
          </w:tcPr>
          <w:p w14:paraId="2C2FFAB1"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47B1190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3.72</w:t>
            </w:r>
          </w:p>
        </w:tc>
        <w:tc>
          <w:tcPr>
            <w:tcW w:w="1885" w:type="dxa"/>
          </w:tcPr>
          <w:p w14:paraId="701A6C12"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48D7BFE9" w14:textId="77777777" w:rsidTr="0023380A">
        <w:tc>
          <w:tcPr>
            <w:tcW w:w="2157" w:type="dxa"/>
            <w:vAlign w:val="center"/>
          </w:tcPr>
          <w:p w14:paraId="5E9E6286" w14:textId="77777777" w:rsidR="00FC75F9" w:rsidRPr="00FC75F9" w:rsidRDefault="00FC75F9" w:rsidP="0023380A">
            <w:pPr>
              <w:jc w:val="both"/>
              <w:rPr>
                <w:rFonts w:ascii="Arial" w:hAnsi="Arial" w:cs="Arial"/>
                <w:color w:val="000000" w:themeColor="text1"/>
                <w:sz w:val="20"/>
                <w:szCs w:val="20"/>
              </w:rPr>
            </w:pPr>
          </w:p>
        </w:tc>
        <w:tc>
          <w:tcPr>
            <w:tcW w:w="3058" w:type="dxa"/>
          </w:tcPr>
          <w:p w14:paraId="7D36A53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vAlign w:val="center"/>
          </w:tcPr>
          <w:p w14:paraId="346D1675"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4.76</w:t>
            </w:r>
          </w:p>
        </w:tc>
        <w:tc>
          <w:tcPr>
            <w:tcW w:w="1885" w:type="dxa"/>
          </w:tcPr>
          <w:p w14:paraId="58035A7F" w14:textId="77777777" w:rsidR="00FC75F9" w:rsidRPr="00FC75F9" w:rsidRDefault="00FC75F9" w:rsidP="0023380A">
            <w:pP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6ECFE67E" w14:textId="77777777" w:rsidTr="0023380A">
              <w:trPr>
                <w:tblCellSpacing w:w="15" w:type="dxa"/>
              </w:trPr>
              <w:tc>
                <w:tcPr>
                  <w:tcW w:w="0" w:type="auto"/>
                  <w:vAlign w:val="center"/>
                </w:tcPr>
                <w:p w14:paraId="13B3ABBB"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38CA6D81"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r w:rsidR="00FC75F9" w:rsidRPr="00FC75F9" w14:paraId="19E5DB2C" w14:textId="77777777" w:rsidTr="0023380A">
        <w:tc>
          <w:tcPr>
            <w:tcW w:w="5215" w:type="dxa"/>
            <w:gridSpan w:val="2"/>
            <w:tcBorders>
              <w:bottom w:val="single" w:sz="4" w:space="0" w:color="auto"/>
            </w:tcBorders>
            <w:vAlign w:val="center"/>
          </w:tcPr>
          <w:p w14:paraId="17EA2384" w14:textId="77777777" w:rsidR="00FC75F9" w:rsidRPr="00FC75F9" w:rsidRDefault="00FC75F9" w:rsidP="0023380A">
            <w:pPr>
              <w:jc w:val="both"/>
              <w:rPr>
                <w:rFonts w:ascii="Arial" w:hAnsi="Arial" w:cs="Arial"/>
                <w:i/>
                <w:iCs/>
                <w:color w:val="000000" w:themeColor="text1"/>
                <w:spacing w:val="2"/>
                <w:sz w:val="20"/>
                <w:szCs w:val="20"/>
                <w:shd w:val="clear" w:color="auto" w:fill="FFFFFF"/>
              </w:rPr>
            </w:pPr>
            <w:r w:rsidRPr="00FC75F9">
              <w:rPr>
                <w:rFonts w:ascii="Arial" w:hAnsi="Arial" w:cs="Arial"/>
                <w:i/>
                <w:iCs/>
                <w:color w:val="000000" w:themeColor="text1"/>
                <w:spacing w:val="2"/>
                <w:sz w:val="20"/>
                <w:szCs w:val="20"/>
                <w:shd w:val="clear" w:color="auto" w:fill="FFFFFF"/>
              </w:rPr>
              <w:t>Overall Pedagogical Competence</w:t>
            </w:r>
          </w:p>
        </w:tc>
        <w:tc>
          <w:tcPr>
            <w:tcW w:w="1530" w:type="dxa"/>
            <w:tcBorders>
              <w:bottom w:val="single" w:sz="4" w:space="0" w:color="auto"/>
            </w:tcBorders>
          </w:tcPr>
          <w:p w14:paraId="0C613894"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4.24</w:t>
            </w:r>
          </w:p>
        </w:tc>
        <w:tc>
          <w:tcPr>
            <w:tcW w:w="1885" w:type="dxa"/>
            <w:tcBorders>
              <w:bottom w:val="single" w:sz="4" w:space="0" w:color="auto"/>
            </w:tcBorders>
          </w:tcPr>
          <w:p w14:paraId="08C42D08" w14:textId="77777777" w:rsidR="00FC75F9" w:rsidRPr="00FC75F9" w:rsidRDefault="00FC75F9" w:rsidP="0023380A">
            <w:pP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4A94D860" w14:textId="77777777" w:rsidTr="0023380A">
              <w:trPr>
                <w:tblCellSpacing w:w="15" w:type="dxa"/>
              </w:trPr>
              <w:tc>
                <w:tcPr>
                  <w:tcW w:w="0" w:type="auto"/>
                  <w:vAlign w:val="center"/>
                </w:tcPr>
                <w:p w14:paraId="69004646"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4B3DB8C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7C376AEA" w14:textId="468FFF06" w:rsidR="00FC75F9" w:rsidRPr="00FC75F9" w:rsidRDefault="00FC75F9" w:rsidP="00FC75F9">
      <w:pPr>
        <w:jc w:val="both"/>
        <w:rPr>
          <w:rFonts w:ascii="Arial" w:hAnsi="Arial" w:cs="Arial"/>
        </w:rPr>
      </w:pPr>
      <w:r w:rsidRPr="00FC75F9">
        <w:rPr>
          <w:rFonts w:ascii="Arial" w:hAnsi="Arial" w:cs="Arial"/>
        </w:rPr>
        <w:t xml:space="preserve">The table </w:t>
      </w:r>
      <w:r>
        <w:rPr>
          <w:rFonts w:ascii="Arial" w:hAnsi="Arial" w:cs="Arial"/>
        </w:rPr>
        <w:t xml:space="preserve">2 </w:t>
      </w:r>
      <w:r w:rsidRPr="00FC75F9">
        <w:rPr>
          <w:rFonts w:ascii="Arial" w:hAnsi="Arial" w:cs="Arial"/>
        </w:rPr>
        <w:t>highlights the educator’s pedagogical capability in public elementary school when grouped according to age. The lowest mean value is observed in the "Professional Knowledge" category for educators below 25 years old, with a mean of 3.11, indicating a "Moderate" level. This suggests that younger educators may need more support and professional development to enhance their foundational knowledge in science pedagogy. On the other hand, the highest mean values are found in the "Ethical Standards" category for educators aged 56 and above, with a mean of 4.76, indicating a "Very High" level. This implies that more experienced educators exhibit strong ethical standards, which could positively influence their teaching practices and student interactions.</w:t>
      </w:r>
    </w:p>
    <w:p w14:paraId="750D9AA0" w14:textId="40581A51" w:rsidR="00FC75F9" w:rsidRDefault="00FC75F9" w:rsidP="00FC75F9">
      <w:pPr>
        <w:jc w:val="both"/>
        <w:rPr>
          <w:rFonts w:ascii="Arial" w:hAnsi="Arial" w:cs="Arial"/>
        </w:rPr>
      </w:pPr>
      <w:r w:rsidRPr="00FC75F9">
        <w:rPr>
          <w:rFonts w:ascii="Arial" w:hAnsi="Arial" w:cs="Arial"/>
        </w:rPr>
        <w:t>Younger educators might benefit from targeted training programs to improve their professional knowledge, which could lead to better teaching outcomes. Conversely, the high ethical standards among older educators highlight the importance of experience in developing a strong moral compass in teaching. These findings align with recent studies that emphasize the importance of continuous professional development and the role of experience in enhancing pedagogical capabilities.</w:t>
      </w:r>
    </w:p>
    <w:p w14:paraId="0EF676D6" w14:textId="77777777" w:rsidR="00FC75F9" w:rsidRPr="00FC75F9" w:rsidRDefault="00FC75F9" w:rsidP="00FC75F9">
      <w:pPr>
        <w:jc w:val="both"/>
        <w:rPr>
          <w:rFonts w:ascii="Arial" w:hAnsi="Arial" w:cs="Arial"/>
        </w:rPr>
      </w:pPr>
    </w:p>
    <w:p w14:paraId="1F13EE89" w14:textId="76AC8DE9" w:rsidR="00D815DA" w:rsidRDefault="00FC75F9" w:rsidP="00FC75F9">
      <w:pPr>
        <w:jc w:val="both"/>
        <w:rPr>
          <w:rFonts w:ascii="Arial" w:hAnsi="Arial" w:cs="Arial"/>
        </w:rPr>
      </w:pPr>
      <w:r w:rsidRPr="00FC75F9">
        <w:rPr>
          <w:rFonts w:ascii="Arial" w:hAnsi="Arial" w:cs="Arial"/>
        </w:rPr>
        <w:t xml:space="preserve">For instance, Fauth et al. (2019) found that teacher capability, including pedagogical content knowledge and self-efficacy, positively impacts student outcomes in elementary science education. Similarly, </w:t>
      </w:r>
      <w:proofErr w:type="spellStart"/>
      <w:r w:rsidRPr="00FC75F9">
        <w:rPr>
          <w:rFonts w:ascii="Arial" w:hAnsi="Arial" w:cs="Arial"/>
        </w:rPr>
        <w:t>Hanum</w:t>
      </w:r>
      <w:proofErr w:type="spellEnd"/>
      <w:r w:rsidRPr="00FC75F9">
        <w:rPr>
          <w:rFonts w:ascii="Arial" w:hAnsi="Arial" w:cs="Arial"/>
        </w:rPr>
        <w:t xml:space="preserve"> and </w:t>
      </w:r>
      <w:proofErr w:type="spellStart"/>
      <w:r w:rsidRPr="00FC75F9">
        <w:rPr>
          <w:rFonts w:ascii="Arial" w:hAnsi="Arial" w:cs="Arial"/>
        </w:rPr>
        <w:t>Robandi</w:t>
      </w:r>
      <w:proofErr w:type="spellEnd"/>
      <w:r w:rsidRPr="00FC75F9">
        <w:rPr>
          <w:rFonts w:ascii="Arial" w:hAnsi="Arial" w:cs="Arial"/>
        </w:rPr>
        <w:t xml:space="preserve"> (2023) highlighted the need for comprehensive training programs to address the weaknesses in pedagogical and professional competencies among elementary school teachers. Additionally, </w:t>
      </w:r>
      <w:proofErr w:type="spellStart"/>
      <w:r w:rsidRPr="00FC75F9">
        <w:rPr>
          <w:rFonts w:ascii="Arial" w:hAnsi="Arial" w:cs="Arial"/>
        </w:rPr>
        <w:t>Rizkasari</w:t>
      </w:r>
      <w:proofErr w:type="spellEnd"/>
      <w:r w:rsidRPr="00FC75F9">
        <w:rPr>
          <w:rFonts w:ascii="Arial" w:hAnsi="Arial" w:cs="Arial"/>
        </w:rPr>
        <w:t xml:space="preserve"> et al. (2024) discussed the importance of developing elementary school teachers' pedagogical capability to meet the demands of 21st-century education.</w:t>
      </w:r>
    </w:p>
    <w:p w14:paraId="54CD173F" w14:textId="2B2C4511" w:rsidR="00FC75F9" w:rsidRDefault="00FC75F9" w:rsidP="00FC75F9">
      <w:pPr>
        <w:jc w:val="both"/>
        <w:rPr>
          <w:rFonts w:ascii="Arial" w:hAnsi="Arial" w:cs="Arial"/>
        </w:rPr>
      </w:pPr>
    </w:p>
    <w:p w14:paraId="35B9DEC6" w14:textId="41B0EE7F" w:rsidR="00FC272B" w:rsidRDefault="00FC272B" w:rsidP="00FC272B">
      <w:pPr>
        <w:jc w:val="both"/>
        <w:rPr>
          <w:rFonts w:ascii="Arial" w:hAnsi="Arial" w:cs="Arial"/>
          <w:b/>
        </w:rPr>
      </w:pPr>
      <w:r>
        <w:rPr>
          <w:rFonts w:ascii="Arial" w:hAnsi="Arial" w:cs="Arial"/>
          <w:b/>
        </w:rPr>
        <w:t>3.3</w:t>
      </w:r>
      <w:r w:rsidRPr="00FC75F9">
        <w:rPr>
          <w:rFonts w:ascii="Arial" w:hAnsi="Arial" w:cs="Arial"/>
          <w:b/>
        </w:rPr>
        <w:t xml:space="preserve">. </w:t>
      </w:r>
      <w:r w:rsidRPr="00FC272B">
        <w:rPr>
          <w:rFonts w:ascii="Arial" w:hAnsi="Arial" w:cs="Arial"/>
          <w:b/>
        </w:rPr>
        <w:t>Level of Science Pedagogical Competence of Elementary Educators When Grouped According to Sex Profile</w:t>
      </w:r>
    </w:p>
    <w:p w14:paraId="3BBA5DBF" w14:textId="77777777" w:rsidR="00FC272B" w:rsidRDefault="00FC272B" w:rsidP="00FC272B">
      <w:pPr>
        <w:jc w:val="both"/>
        <w:rPr>
          <w:rFonts w:ascii="Arial" w:hAnsi="Arial" w:cs="Arial"/>
          <w:b/>
        </w:rPr>
      </w:pPr>
    </w:p>
    <w:p w14:paraId="36A41BE3" w14:textId="03B9B07D" w:rsidR="00FC272B" w:rsidRDefault="00FC272B" w:rsidP="00FC272B">
      <w:pPr>
        <w:jc w:val="both"/>
        <w:rPr>
          <w:rFonts w:ascii="Arial" w:hAnsi="Arial" w:cs="Arial"/>
          <w:i/>
        </w:rPr>
      </w:pPr>
      <w:r>
        <w:rPr>
          <w:rFonts w:ascii="Arial" w:hAnsi="Arial" w:cs="Arial"/>
          <w:iCs/>
        </w:rPr>
        <w:t>Table 3</w:t>
      </w:r>
      <w:r w:rsidRPr="00FC272B">
        <w:t xml:space="preserve"> </w:t>
      </w:r>
      <w:r w:rsidRPr="00FC272B">
        <w:rPr>
          <w:rFonts w:ascii="Arial" w:hAnsi="Arial" w:cs="Arial"/>
          <w:i/>
        </w:rPr>
        <w:t>Level of Science Pedagogical Competence of Elementary Educators When Grouped According to Sex Profile</w:t>
      </w:r>
    </w:p>
    <w:p w14:paraId="50CE91A8" w14:textId="77777777" w:rsidR="00FC272B" w:rsidRDefault="00FC272B" w:rsidP="00FC272B">
      <w:pPr>
        <w:jc w:val="both"/>
        <w:rPr>
          <w:rFonts w:ascii="Arial" w:hAnsi="Arial" w:cs="Arial"/>
          <w:i/>
        </w:rPr>
      </w:pPr>
    </w:p>
    <w:tbl>
      <w:tblPr>
        <w:tblW w:w="8270" w:type="dxa"/>
        <w:tblLook w:val="04A0" w:firstRow="1" w:lastRow="0" w:firstColumn="1" w:lastColumn="0" w:noHBand="0" w:noVBand="1"/>
      </w:tblPr>
      <w:tblGrid>
        <w:gridCol w:w="2060"/>
        <w:gridCol w:w="3060"/>
        <w:gridCol w:w="1530"/>
        <w:gridCol w:w="1620"/>
      </w:tblGrid>
      <w:tr w:rsidR="00FC272B" w14:paraId="72AE0554" w14:textId="77777777" w:rsidTr="0023380A">
        <w:trPr>
          <w:trHeight w:val="160"/>
        </w:trPr>
        <w:tc>
          <w:tcPr>
            <w:tcW w:w="2060" w:type="dxa"/>
            <w:tcBorders>
              <w:top w:val="single" w:sz="4" w:space="0" w:color="auto"/>
              <w:bottom w:val="single" w:sz="4" w:space="0" w:color="auto"/>
            </w:tcBorders>
            <w:shd w:val="clear" w:color="auto" w:fill="auto"/>
            <w:vAlign w:val="center"/>
          </w:tcPr>
          <w:p w14:paraId="058419BC" w14:textId="77777777" w:rsidR="00FC272B" w:rsidRDefault="00FC272B" w:rsidP="0023380A">
            <w:pPr>
              <w:contextualSpacing/>
              <w:jc w:val="both"/>
              <w:rPr>
                <w:rFonts w:ascii="Arial" w:hAnsi="Arial" w:cs="Arial"/>
                <w:b/>
                <w:bCs/>
                <w:color w:val="000000"/>
              </w:rPr>
            </w:pPr>
            <w:r>
              <w:rPr>
                <w:rFonts w:ascii="Arial" w:hAnsi="Arial" w:cs="Arial"/>
                <w:b/>
                <w:bCs/>
                <w:color w:val="000000"/>
              </w:rPr>
              <w:t>Sex Profile</w:t>
            </w:r>
          </w:p>
        </w:tc>
        <w:tc>
          <w:tcPr>
            <w:tcW w:w="3060" w:type="dxa"/>
            <w:tcBorders>
              <w:top w:val="single" w:sz="4" w:space="0" w:color="auto"/>
              <w:bottom w:val="single" w:sz="4" w:space="0" w:color="auto"/>
            </w:tcBorders>
            <w:shd w:val="clear" w:color="auto" w:fill="auto"/>
            <w:vAlign w:val="center"/>
          </w:tcPr>
          <w:p w14:paraId="37DC0149"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1530" w:type="dxa"/>
            <w:tcBorders>
              <w:top w:val="single" w:sz="4" w:space="0" w:color="auto"/>
              <w:bottom w:val="single" w:sz="4" w:space="0" w:color="auto"/>
            </w:tcBorders>
            <w:shd w:val="clear" w:color="auto" w:fill="auto"/>
            <w:vAlign w:val="center"/>
          </w:tcPr>
          <w:p w14:paraId="0E2A2C02" w14:textId="77777777" w:rsidR="00FC272B" w:rsidRDefault="00FC272B" w:rsidP="0023380A">
            <w:pPr>
              <w:contextualSpacing/>
              <w:jc w:val="center"/>
              <w:rPr>
                <w:rFonts w:ascii="Arial" w:hAnsi="Arial" w:cs="Arial"/>
                <w:color w:val="000000"/>
              </w:rPr>
            </w:pPr>
            <w:r>
              <w:rPr>
                <w:rFonts w:ascii="Arial" w:hAnsi="Arial" w:cs="Arial"/>
                <w:color w:val="000000"/>
              </w:rPr>
              <w:t>Mean Value</w:t>
            </w:r>
          </w:p>
        </w:tc>
        <w:tc>
          <w:tcPr>
            <w:tcW w:w="1620" w:type="dxa"/>
            <w:tcBorders>
              <w:top w:val="single" w:sz="4" w:space="0" w:color="auto"/>
              <w:bottom w:val="single" w:sz="4" w:space="0" w:color="auto"/>
            </w:tcBorders>
            <w:shd w:val="clear" w:color="auto" w:fill="auto"/>
            <w:vAlign w:val="center"/>
          </w:tcPr>
          <w:p w14:paraId="02E6FE14" w14:textId="77777777" w:rsidR="00FC272B" w:rsidRDefault="00FC272B" w:rsidP="0023380A">
            <w:pPr>
              <w:contextualSpacing/>
              <w:jc w:val="center"/>
              <w:rPr>
                <w:rFonts w:ascii="Arial" w:hAnsi="Arial" w:cs="Arial"/>
                <w:color w:val="000000"/>
              </w:rPr>
            </w:pPr>
            <w:r>
              <w:rPr>
                <w:rFonts w:ascii="Arial" w:hAnsi="Arial" w:cs="Arial"/>
                <w:color w:val="000000"/>
              </w:rPr>
              <w:t>Description</w:t>
            </w:r>
          </w:p>
        </w:tc>
      </w:tr>
      <w:tr w:rsidR="00FC272B" w14:paraId="15272BA4" w14:textId="77777777" w:rsidTr="0023380A">
        <w:trPr>
          <w:trHeight w:val="91"/>
        </w:trPr>
        <w:tc>
          <w:tcPr>
            <w:tcW w:w="2060" w:type="dxa"/>
            <w:tcBorders>
              <w:top w:val="single" w:sz="4" w:space="0" w:color="auto"/>
            </w:tcBorders>
            <w:shd w:val="clear" w:color="auto" w:fill="auto"/>
            <w:vAlign w:val="center"/>
          </w:tcPr>
          <w:p w14:paraId="190F4CF9" w14:textId="77777777" w:rsidR="00FC272B" w:rsidRDefault="00FC272B" w:rsidP="0023380A">
            <w:pPr>
              <w:contextualSpacing/>
              <w:jc w:val="both"/>
              <w:rPr>
                <w:rFonts w:ascii="Arial" w:hAnsi="Arial" w:cs="Arial"/>
                <w:b/>
                <w:bCs/>
                <w:color w:val="000000"/>
              </w:rPr>
            </w:pPr>
            <w:r>
              <w:rPr>
                <w:rFonts w:ascii="Arial" w:hAnsi="Arial" w:cs="Arial"/>
                <w:b/>
                <w:bCs/>
                <w:color w:val="000000"/>
              </w:rPr>
              <w:t>Female</w:t>
            </w:r>
          </w:p>
        </w:tc>
        <w:tc>
          <w:tcPr>
            <w:tcW w:w="3060" w:type="dxa"/>
            <w:tcBorders>
              <w:top w:val="single" w:sz="4" w:space="0" w:color="auto"/>
            </w:tcBorders>
            <w:shd w:val="clear" w:color="auto" w:fill="auto"/>
            <w:vAlign w:val="center"/>
          </w:tcPr>
          <w:p w14:paraId="7B08B4C2" w14:textId="77777777" w:rsidR="00FC272B" w:rsidRDefault="00FC272B" w:rsidP="0023380A">
            <w:pPr>
              <w:contextualSpacing/>
              <w:jc w:val="both"/>
              <w:rPr>
                <w:rFonts w:ascii="Arial" w:hAnsi="Arial" w:cs="Arial"/>
                <w:color w:val="000000"/>
              </w:rPr>
            </w:pPr>
            <w:r>
              <w:rPr>
                <w:rFonts w:ascii="Arial" w:hAnsi="Arial" w:cs="Arial"/>
                <w:color w:val="000000"/>
              </w:rPr>
              <w:t>Professional Knowledge</w:t>
            </w:r>
          </w:p>
        </w:tc>
        <w:tc>
          <w:tcPr>
            <w:tcW w:w="1530" w:type="dxa"/>
            <w:tcBorders>
              <w:top w:val="single" w:sz="4" w:space="0" w:color="auto"/>
            </w:tcBorders>
            <w:shd w:val="clear" w:color="auto" w:fill="auto"/>
            <w:vAlign w:val="center"/>
          </w:tcPr>
          <w:p w14:paraId="180B818C" w14:textId="77777777" w:rsidR="00FC272B" w:rsidRDefault="00FC272B" w:rsidP="0023380A">
            <w:pPr>
              <w:contextualSpacing/>
              <w:jc w:val="center"/>
              <w:rPr>
                <w:rFonts w:ascii="Arial" w:hAnsi="Arial" w:cs="Arial"/>
                <w:color w:val="000000"/>
              </w:rPr>
            </w:pPr>
            <w:r>
              <w:rPr>
                <w:rFonts w:ascii="Arial" w:hAnsi="Arial" w:cs="Arial"/>
                <w:color w:val="000000"/>
              </w:rPr>
              <w:t>3.73</w:t>
            </w:r>
          </w:p>
        </w:tc>
        <w:tc>
          <w:tcPr>
            <w:tcW w:w="1620" w:type="dxa"/>
            <w:tcBorders>
              <w:top w:val="single" w:sz="4" w:space="0" w:color="auto"/>
            </w:tcBorders>
            <w:shd w:val="clear" w:color="auto" w:fill="auto"/>
            <w:vAlign w:val="center"/>
          </w:tcPr>
          <w:p w14:paraId="0C75902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15618D88" w14:textId="77777777" w:rsidTr="0023380A">
        <w:trPr>
          <w:trHeight w:val="151"/>
        </w:trPr>
        <w:tc>
          <w:tcPr>
            <w:tcW w:w="2060" w:type="dxa"/>
            <w:shd w:val="clear" w:color="auto" w:fill="auto"/>
            <w:vAlign w:val="center"/>
          </w:tcPr>
          <w:p w14:paraId="1AC1EA67"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1C4A3142" w14:textId="77777777" w:rsidR="00FC272B" w:rsidRDefault="00FC272B" w:rsidP="0023380A">
            <w:pPr>
              <w:contextualSpacing/>
              <w:jc w:val="both"/>
              <w:rPr>
                <w:rFonts w:ascii="Arial" w:hAnsi="Arial" w:cs="Arial"/>
                <w:color w:val="000000"/>
              </w:rPr>
            </w:pPr>
            <w:r>
              <w:rPr>
                <w:rFonts w:ascii="Arial" w:hAnsi="Arial" w:cs="Arial"/>
                <w:color w:val="000000"/>
              </w:rPr>
              <w:t>Instructional Skills</w:t>
            </w:r>
          </w:p>
        </w:tc>
        <w:tc>
          <w:tcPr>
            <w:tcW w:w="1530" w:type="dxa"/>
            <w:shd w:val="clear" w:color="auto" w:fill="auto"/>
            <w:vAlign w:val="center"/>
          </w:tcPr>
          <w:p w14:paraId="65508186" w14:textId="77777777" w:rsidR="00FC272B" w:rsidRDefault="00FC272B" w:rsidP="0023380A">
            <w:pPr>
              <w:contextualSpacing/>
              <w:jc w:val="center"/>
              <w:rPr>
                <w:rFonts w:ascii="Arial" w:hAnsi="Arial" w:cs="Arial"/>
                <w:color w:val="000000"/>
              </w:rPr>
            </w:pPr>
            <w:r>
              <w:rPr>
                <w:rFonts w:ascii="Arial" w:hAnsi="Arial" w:cs="Arial"/>
                <w:color w:val="000000"/>
              </w:rPr>
              <w:t>3.92</w:t>
            </w:r>
          </w:p>
        </w:tc>
        <w:tc>
          <w:tcPr>
            <w:tcW w:w="1620" w:type="dxa"/>
            <w:shd w:val="clear" w:color="auto" w:fill="auto"/>
            <w:vAlign w:val="center"/>
          </w:tcPr>
          <w:p w14:paraId="5C85D5A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0A4A4D17" w14:textId="77777777" w:rsidTr="0023380A">
        <w:trPr>
          <w:trHeight w:val="214"/>
        </w:trPr>
        <w:tc>
          <w:tcPr>
            <w:tcW w:w="2060" w:type="dxa"/>
            <w:shd w:val="clear" w:color="auto" w:fill="auto"/>
            <w:vAlign w:val="center"/>
          </w:tcPr>
          <w:p w14:paraId="5A7F608A"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63A76892" w14:textId="77777777" w:rsidR="00FC272B" w:rsidRDefault="00FC272B" w:rsidP="0023380A">
            <w:pPr>
              <w:contextualSpacing/>
              <w:jc w:val="both"/>
              <w:rPr>
                <w:rFonts w:ascii="Arial" w:hAnsi="Arial" w:cs="Arial"/>
                <w:color w:val="000000"/>
              </w:rPr>
            </w:pPr>
            <w:r>
              <w:rPr>
                <w:rFonts w:ascii="Arial" w:hAnsi="Arial" w:cs="Arial"/>
                <w:color w:val="000000"/>
              </w:rPr>
              <w:t>Personal Attributes</w:t>
            </w:r>
          </w:p>
        </w:tc>
        <w:tc>
          <w:tcPr>
            <w:tcW w:w="1530" w:type="dxa"/>
            <w:shd w:val="clear" w:color="auto" w:fill="auto"/>
            <w:vAlign w:val="center"/>
          </w:tcPr>
          <w:p w14:paraId="28638C19" w14:textId="77777777" w:rsidR="00FC272B" w:rsidRDefault="00FC272B" w:rsidP="0023380A">
            <w:pPr>
              <w:contextualSpacing/>
              <w:jc w:val="center"/>
              <w:rPr>
                <w:rFonts w:ascii="Arial" w:hAnsi="Arial" w:cs="Arial"/>
                <w:color w:val="000000"/>
              </w:rPr>
            </w:pPr>
            <w:r>
              <w:rPr>
                <w:rFonts w:ascii="Arial" w:hAnsi="Arial" w:cs="Arial"/>
                <w:color w:val="000000"/>
              </w:rPr>
              <w:t>3.43</w:t>
            </w:r>
          </w:p>
        </w:tc>
        <w:tc>
          <w:tcPr>
            <w:tcW w:w="1620" w:type="dxa"/>
            <w:shd w:val="clear" w:color="auto" w:fill="auto"/>
            <w:vAlign w:val="center"/>
          </w:tcPr>
          <w:p w14:paraId="0E02538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69856E67" w14:textId="77777777" w:rsidTr="0023380A">
        <w:trPr>
          <w:trHeight w:val="277"/>
        </w:trPr>
        <w:tc>
          <w:tcPr>
            <w:tcW w:w="2060" w:type="dxa"/>
            <w:shd w:val="clear" w:color="auto" w:fill="auto"/>
            <w:vAlign w:val="center"/>
          </w:tcPr>
          <w:p w14:paraId="5F7C1AEF"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372229C7" w14:textId="77777777" w:rsidR="00FC272B" w:rsidRDefault="00FC272B" w:rsidP="0023380A">
            <w:pPr>
              <w:contextualSpacing/>
              <w:jc w:val="both"/>
              <w:rPr>
                <w:rFonts w:ascii="Arial" w:hAnsi="Arial" w:cs="Arial"/>
                <w:color w:val="000000"/>
              </w:rPr>
            </w:pPr>
            <w:r>
              <w:rPr>
                <w:rFonts w:ascii="Arial" w:hAnsi="Arial" w:cs="Arial"/>
                <w:color w:val="000000"/>
              </w:rPr>
              <w:t>Ethical Standards</w:t>
            </w:r>
          </w:p>
        </w:tc>
        <w:tc>
          <w:tcPr>
            <w:tcW w:w="1530" w:type="dxa"/>
            <w:shd w:val="clear" w:color="auto" w:fill="auto"/>
            <w:vAlign w:val="center"/>
          </w:tcPr>
          <w:p w14:paraId="34A980CC" w14:textId="77777777" w:rsidR="00FC272B" w:rsidRDefault="00FC272B" w:rsidP="0023380A">
            <w:pPr>
              <w:contextualSpacing/>
              <w:jc w:val="center"/>
              <w:rPr>
                <w:rFonts w:ascii="Arial" w:hAnsi="Arial" w:cs="Arial"/>
                <w:color w:val="000000"/>
              </w:rPr>
            </w:pPr>
            <w:r>
              <w:rPr>
                <w:rFonts w:ascii="Arial" w:hAnsi="Arial" w:cs="Arial"/>
                <w:color w:val="000000"/>
              </w:rPr>
              <w:t>4.03</w:t>
            </w:r>
          </w:p>
        </w:tc>
        <w:tc>
          <w:tcPr>
            <w:tcW w:w="1620" w:type="dxa"/>
            <w:shd w:val="clear" w:color="auto" w:fill="auto"/>
            <w:vAlign w:val="center"/>
          </w:tcPr>
          <w:p w14:paraId="65BEF337"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454C32E5" w14:textId="77777777" w:rsidTr="0023380A">
        <w:trPr>
          <w:trHeight w:val="91"/>
        </w:trPr>
        <w:tc>
          <w:tcPr>
            <w:tcW w:w="5120" w:type="dxa"/>
            <w:gridSpan w:val="2"/>
            <w:shd w:val="clear" w:color="auto" w:fill="auto"/>
            <w:vAlign w:val="center"/>
          </w:tcPr>
          <w:p w14:paraId="3EE95510" w14:textId="77777777" w:rsidR="00FC272B" w:rsidRDefault="00FC272B" w:rsidP="0023380A">
            <w:pPr>
              <w:contextualSpacing/>
              <w:rPr>
                <w:rFonts w:ascii="Arial" w:hAnsi="Arial" w:cs="Arial"/>
                <w:i/>
                <w:iCs/>
                <w:color w:val="000000"/>
              </w:rPr>
            </w:pPr>
            <w:r>
              <w:rPr>
                <w:rFonts w:ascii="Arial" w:hAnsi="Arial" w:cs="Arial"/>
                <w:i/>
                <w:iCs/>
                <w:color w:val="000000"/>
              </w:rPr>
              <w:t>Overall Pedagogical Competence</w:t>
            </w:r>
          </w:p>
        </w:tc>
        <w:tc>
          <w:tcPr>
            <w:tcW w:w="1530" w:type="dxa"/>
            <w:shd w:val="clear" w:color="auto" w:fill="auto"/>
            <w:vAlign w:val="center"/>
          </w:tcPr>
          <w:p w14:paraId="18711304" w14:textId="77777777" w:rsidR="00FC272B" w:rsidRDefault="00FC272B" w:rsidP="0023380A">
            <w:pPr>
              <w:contextualSpacing/>
              <w:jc w:val="center"/>
              <w:rPr>
                <w:rFonts w:ascii="Arial" w:hAnsi="Arial" w:cs="Arial"/>
                <w:color w:val="000000"/>
              </w:rPr>
            </w:pPr>
            <w:r>
              <w:rPr>
                <w:rFonts w:ascii="Arial" w:hAnsi="Arial" w:cs="Arial"/>
                <w:color w:val="000000"/>
              </w:rPr>
              <w:t>3.78</w:t>
            </w:r>
          </w:p>
        </w:tc>
        <w:tc>
          <w:tcPr>
            <w:tcW w:w="1620" w:type="dxa"/>
            <w:shd w:val="clear" w:color="auto" w:fill="auto"/>
            <w:vAlign w:val="center"/>
          </w:tcPr>
          <w:p w14:paraId="44F34FE1"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79A67419" w14:textId="77777777" w:rsidTr="0023380A">
        <w:trPr>
          <w:trHeight w:val="124"/>
        </w:trPr>
        <w:tc>
          <w:tcPr>
            <w:tcW w:w="2060" w:type="dxa"/>
            <w:shd w:val="clear" w:color="auto" w:fill="auto"/>
            <w:vAlign w:val="center"/>
          </w:tcPr>
          <w:p w14:paraId="174951F6" w14:textId="77777777" w:rsidR="00FC272B" w:rsidRDefault="00FC272B" w:rsidP="0023380A">
            <w:pPr>
              <w:contextualSpacing/>
              <w:jc w:val="both"/>
              <w:rPr>
                <w:rFonts w:ascii="Arial" w:hAnsi="Arial" w:cs="Arial"/>
                <w:b/>
                <w:bCs/>
                <w:color w:val="000000"/>
              </w:rPr>
            </w:pPr>
            <w:r>
              <w:rPr>
                <w:rFonts w:ascii="Arial" w:hAnsi="Arial" w:cs="Arial"/>
                <w:b/>
                <w:bCs/>
                <w:color w:val="000000"/>
              </w:rPr>
              <w:t>Male</w:t>
            </w:r>
          </w:p>
        </w:tc>
        <w:tc>
          <w:tcPr>
            <w:tcW w:w="3060" w:type="dxa"/>
            <w:shd w:val="clear" w:color="auto" w:fill="auto"/>
            <w:vAlign w:val="center"/>
          </w:tcPr>
          <w:p w14:paraId="72DA0AE1" w14:textId="77777777" w:rsidR="00FC272B" w:rsidRDefault="00FC272B" w:rsidP="0023380A">
            <w:pPr>
              <w:contextualSpacing/>
              <w:jc w:val="both"/>
              <w:rPr>
                <w:rFonts w:ascii="Arial" w:hAnsi="Arial" w:cs="Arial"/>
                <w:color w:val="000000"/>
              </w:rPr>
            </w:pPr>
            <w:r>
              <w:rPr>
                <w:rFonts w:ascii="Arial" w:hAnsi="Arial" w:cs="Arial"/>
                <w:color w:val="000000"/>
              </w:rPr>
              <w:t>Professional Knowledge</w:t>
            </w:r>
          </w:p>
        </w:tc>
        <w:tc>
          <w:tcPr>
            <w:tcW w:w="1530" w:type="dxa"/>
            <w:shd w:val="clear" w:color="auto" w:fill="auto"/>
            <w:vAlign w:val="center"/>
          </w:tcPr>
          <w:p w14:paraId="31E042A4" w14:textId="77777777" w:rsidR="00FC272B" w:rsidRDefault="00FC272B" w:rsidP="0023380A">
            <w:pPr>
              <w:contextualSpacing/>
              <w:jc w:val="center"/>
              <w:rPr>
                <w:rFonts w:ascii="Arial" w:hAnsi="Arial" w:cs="Arial"/>
                <w:color w:val="000000"/>
              </w:rPr>
            </w:pPr>
            <w:r>
              <w:rPr>
                <w:rFonts w:ascii="Arial" w:hAnsi="Arial" w:cs="Arial"/>
                <w:color w:val="000000"/>
              </w:rPr>
              <w:t>3.72</w:t>
            </w:r>
          </w:p>
        </w:tc>
        <w:tc>
          <w:tcPr>
            <w:tcW w:w="1620" w:type="dxa"/>
            <w:shd w:val="clear" w:color="auto" w:fill="auto"/>
            <w:vAlign w:val="center"/>
          </w:tcPr>
          <w:p w14:paraId="03694C7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154CA298" w14:textId="77777777" w:rsidTr="0023380A">
        <w:trPr>
          <w:trHeight w:val="97"/>
        </w:trPr>
        <w:tc>
          <w:tcPr>
            <w:tcW w:w="2060" w:type="dxa"/>
            <w:shd w:val="clear" w:color="auto" w:fill="auto"/>
            <w:vAlign w:val="center"/>
          </w:tcPr>
          <w:p w14:paraId="01C0D640"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5DE80FC4" w14:textId="77777777" w:rsidR="00FC272B" w:rsidRDefault="00FC272B" w:rsidP="0023380A">
            <w:pPr>
              <w:contextualSpacing/>
              <w:jc w:val="both"/>
              <w:rPr>
                <w:rFonts w:ascii="Arial" w:hAnsi="Arial" w:cs="Arial"/>
                <w:color w:val="000000"/>
              </w:rPr>
            </w:pPr>
            <w:r>
              <w:rPr>
                <w:rFonts w:ascii="Arial" w:hAnsi="Arial" w:cs="Arial"/>
                <w:color w:val="000000"/>
              </w:rPr>
              <w:t>Instructional Skills</w:t>
            </w:r>
          </w:p>
        </w:tc>
        <w:tc>
          <w:tcPr>
            <w:tcW w:w="1530" w:type="dxa"/>
            <w:shd w:val="clear" w:color="auto" w:fill="auto"/>
            <w:vAlign w:val="center"/>
          </w:tcPr>
          <w:p w14:paraId="2AB1CD17" w14:textId="77777777" w:rsidR="00FC272B" w:rsidRDefault="00FC272B" w:rsidP="0023380A">
            <w:pPr>
              <w:contextualSpacing/>
              <w:jc w:val="center"/>
              <w:rPr>
                <w:rFonts w:ascii="Arial" w:hAnsi="Arial" w:cs="Arial"/>
                <w:color w:val="000000"/>
              </w:rPr>
            </w:pPr>
            <w:r>
              <w:rPr>
                <w:rFonts w:ascii="Arial" w:hAnsi="Arial" w:cs="Arial"/>
                <w:color w:val="000000"/>
              </w:rPr>
              <w:t>3.92</w:t>
            </w:r>
          </w:p>
        </w:tc>
        <w:tc>
          <w:tcPr>
            <w:tcW w:w="1620" w:type="dxa"/>
            <w:shd w:val="clear" w:color="auto" w:fill="auto"/>
            <w:vAlign w:val="center"/>
          </w:tcPr>
          <w:p w14:paraId="0215B1A4"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53823010" w14:textId="77777777" w:rsidTr="0023380A">
        <w:trPr>
          <w:trHeight w:val="91"/>
        </w:trPr>
        <w:tc>
          <w:tcPr>
            <w:tcW w:w="2060" w:type="dxa"/>
            <w:shd w:val="clear" w:color="auto" w:fill="auto"/>
            <w:vAlign w:val="center"/>
          </w:tcPr>
          <w:p w14:paraId="380655AC"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661177A8" w14:textId="77777777" w:rsidR="00FC272B" w:rsidRDefault="00FC272B" w:rsidP="0023380A">
            <w:pPr>
              <w:contextualSpacing/>
              <w:jc w:val="both"/>
              <w:rPr>
                <w:rFonts w:ascii="Arial" w:hAnsi="Arial" w:cs="Arial"/>
                <w:color w:val="000000"/>
              </w:rPr>
            </w:pPr>
            <w:r>
              <w:rPr>
                <w:rFonts w:ascii="Arial" w:hAnsi="Arial" w:cs="Arial"/>
                <w:color w:val="000000"/>
              </w:rPr>
              <w:t>Personal Attributes</w:t>
            </w:r>
          </w:p>
        </w:tc>
        <w:tc>
          <w:tcPr>
            <w:tcW w:w="1530" w:type="dxa"/>
            <w:shd w:val="clear" w:color="auto" w:fill="auto"/>
            <w:vAlign w:val="center"/>
          </w:tcPr>
          <w:p w14:paraId="47284F82" w14:textId="77777777" w:rsidR="00FC272B" w:rsidRDefault="00FC272B" w:rsidP="0023380A">
            <w:pPr>
              <w:contextualSpacing/>
              <w:jc w:val="center"/>
              <w:rPr>
                <w:rFonts w:ascii="Arial" w:hAnsi="Arial" w:cs="Arial"/>
                <w:color w:val="000000"/>
              </w:rPr>
            </w:pPr>
            <w:r>
              <w:rPr>
                <w:rFonts w:ascii="Arial" w:hAnsi="Arial" w:cs="Arial"/>
                <w:color w:val="000000"/>
              </w:rPr>
              <w:t>3.63</w:t>
            </w:r>
          </w:p>
        </w:tc>
        <w:tc>
          <w:tcPr>
            <w:tcW w:w="1620" w:type="dxa"/>
            <w:shd w:val="clear" w:color="auto" w:fill="auto"/>
            <w:vAlign w:val="center"/>
          </w:tcPr>
          <w:p w14:paraId="707F0225"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26D72D13" w14:textId="77777777" w:rsidTr="0023380A">
        <w:trPr>
          <w:trHeight w:val="484"/>
        </w:trPr>
        <w:tc>
          <w:tcPr>
            <w:tcW w:w="2060" w:type="dxa"/>
            <w:shd w:val="clear" w:color="auto" w:fill="auto"/>
            <w:vAlign w:val="center"/>
          </w:tcPr>
          <w:p w14:paraId="447AC1EF" w14:textId="77777777" w:rsidR="00FC272B" w:rsidRDefault="00FC272B" w:rsidP="0023380A">
            <w:pPr>
              <w:contextualSpacing/>
              <w:jc w:val="both"/>
              <w:rPr>
                <w:rFonts w:ascii="Arial" w:hAnsi="Arial" w:cs="Arial"/>
                <w:color w:val="000000"/>
              </w:rPr>
            </w:pPr>
            <w:r>
              <w:rPr>
                <w:rFonts w:ascii="Arial" w:hAnsi="Arial" w:cs="Arial"/>
                <w:color w:val="000000"/>
              </w:rPr>
              <w:lastRenderedPageBreak/>
              <w:t> </w:t>
            </w:r>
          </w:p>
        </w:tc>
        <w:tc>
          <w:tcPr>
            <w:tcW w:w="3060" w:type="dxa"/>
            <w:shd w:val="clear" w:color="auto" w:fill="auto"/>
            <w:vAlign w:val="center"/>
          </w:tcPr>
          <w:p w14:paraId="346ECBC9" w14:textId="77777777" w:rsidR="00FC272B" w:rsidRDefault="00FC272B" w:rsidP="0023380A">
            <w:pPr>
              <w:contextualSpacing/>
              <w:jc w:val="both"/>
              <w:rPr>
                <w:rFonts w:ascii="Arial" w:hAnsi="Arial" w:cs="Arial"/>
                <w:color w:val="000000"/>
              </w:rPr>
            </w:pPr>
            <w:r>
              <w:rPr>
                <w:rFonts w:ascii="Arial" w:hAnsi="Arial" w:cs="Arial"/>
                <w:color w:val="000000"/>
              </w:rPr>
              <w:t>Ethical Standards</w:t>
            </w:r>
          </w:p>
        </w:tc>
        <w:tc>
          <w:tcPr>
            <w:tcW w:w="1530" w:type="dxa"/>
            <w:shd w:val="clear" w:color="auto" w:fill="auto"/>
            <w:vAlign w:val="center"/>
          </w:tcPr>
          <w:p w14:paraId="198CAF52" w14:textId="77777777" w:rsidR="00FC272B" w:rsidRDefault="00FC272B" w:rsidP="0023380A">
            <w:pPr>
              <w:contextualSpacing/>
              <w:jc w:val="center"/>
              <w:rPr>
                <w:rFonts w:ascii="Arial" w:hAnsi="Arial" w:cs="Arial"/>
                <w:color w:val="000000"/>
              </w:rPr>
            </w:pPr>
            <w:r>
              <w:rPr>
                <w:rFonts w:ascii="Arial" w:hAnsi="Arial" w:cs="Arial"/>
                <w:color w:val="000000"/>
              </w:rPr>
              <w:t>4.24</w:t>
            </w:r>
          </w:p>
        </w:tc>
        <w:tc>
          <w:tcPr>
            <w:tcW w:w="1620" w:type="dxa"/>
            <w:shd w:val="clear" w:color="auto" w:fill="auto"/>
            <w:vAlign w:val="center"/>
          </w:tcPr>
          <w:p w14:paraId="452E9356" w14:textId="77777777" w:rsidR="00FC272B" w:rsidRDefault="00FC272B" w:rsidP="0023380A">
            <w:pPr>
              <w:contextualSpacing/>
              <w:jc w:val="center"/>
              <w:rPr>
                <w:rFonts w:ascii="Arial" w:hAnsi="Arial" w:cs="Arial"/>
                <w:color w:val="000000"/>
              </w:rPr>
            </w:pPr>
            <w:r>
              <w:rPr>
                <w:rFonts w:ascii="Arial" w:hAnsi="Arial" w:cs="Arial"/>
                <w:color w:val="000000"/>
              </w:rPr>
              <w:t> Very High</w:t>
            </w:r>
          </w:p>
        </w:tc>
      </w:tr>
      <w:tr w:rsidR="00FC272B" w14:paraId="06022B20" w14:textId="77777777" w:rsidTr="0023380A">
        <w:trPr>
          <w:trHeight w:val="87"/>
        </w:trPr>
        <w:tc>
          <w:tcPr>
            <w:tcW w:w="5120" w:type="dxa"/>
            <w:gridSpan w:val="2"/>
            <w:tcBorders>
              <w:bottom w:val="single" w:sz="4" w:space="0" w:color="auto"/>
            </w:tcBorders>
            <w:shd w:val="clear" w:color="auto" w:fill="auto"/>
            <w:vAlign w:val="center"/>
          </w:tcPr>
          <w:p w14:paraId="27E8FBC9" w14:textId="77777777" w:rsidR="00FC272B" w:rsidRDefault="00FC272B" w:rsidP="0023380A">
            <w:pPr>
              <w:contextualSpacing/>
              <w:jc w:val="both"/>
              <w:rPr>
                <w:rFonts w:ascii="Arial" w:hAnsi="Arial" w:cs="Arial"/>
                <w:i/>
                <w:iCs/>
                <w:color w:val="000000"/>
              </w:rPr>
            </w:pPr>
            <w:r>
              <w:rPr>
                <w:rFonts w:ascii="Arial" w:hAnsi="Arial" w:cs="Arial"/>
                <w:i/>
                <w:iCs/>
                <w:color w:val="000000"/>
              </w:rPr>
              <w:t>Overall Pedagogical Competence</w:t>
            </w:r>
          </w:p>
        </w:tc>
        <w:tc>
          <w:tcPr>
            <w:tcW w:w="1530" w:type="dxa"/>
            <w:tcBorders>
              <w:bottom w:val="single" w:sz="4" w:space="0" w:color="auto"/>
            </w:tcBorders>
            <w:shd w:val="clear" w:color="auto" w:fill="auto"/>
            <w:vAlign w:val="center"/>
          </w:tcPr>
          <w:p w14:paraId="3010053E" w14:textId="77777777" w:rsidR="00FC272B" w:rsidRDefault="00FC272B" w:rsidP="0023380A">
            <w:pPr>
              <w:contextualSpacing/>
              <w:jc w:val="center"/>
              <w:rPr>
                <w:rFonts w:ascii="Arial" w:hAnsi="Arial" w:cs="Arial"/>
                <w:color w:val="000000"/>
              </w:rPr>
            </w:pPr>
            <w:r>
              <w:rPr>
                <w:rFonts w:ascii="Arial" w:hAnsi="Arial" w:cs="Arial"/>
                <w:color w:val="000000"/>
              </w:rPr>
              <w:t>3.88</w:t>
            </w:r>
          </w:p>
        </w:tc>
        <w:tc>
          <w:tcPr>
            <w:tcW w:w="1620" w:type="dxa"/>
            <w:tcBorders>
              <w:bottom w:val="single" w:sz="4" w:space="0" w:color="auto"/>
            </w:tcBorders>
            <w:shd w:val="clear" w:color="auto" w:fill="auto"/>
            <w:vAlign w:val="center"/>
          </w:tcPr>
          <w:p w14:paraId="71A5F057"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bl>
    <w:p w14:paraId="7B9884E4" w14:textId="77777777" w:rsidR="00FC272B" w:rsidRPr="00F927B2" w:rsidRDefault="00FC272B" w:rsidP="00FC272B">
      <w:pPr>
        <w:jc w:val="both"/>
        <w:rPr>
          <w:rFonts w:ascii="Arial" w:hAnsi="Arial" w:cs="Arial"/>
          <w:b/>
          <w:iCs/>
        </w:rPr>
      </w:pPr>
    </w:p>
    <w:p w14:paraId="252F137E" w14:textId="77777777" w:rsidR="00FC272B" w:rsidRDefault="00FC272B" w:rsidP="00FC272B">
      <w:pPr>
        <w:jc w:val="both"/>
        <w:rPr>
          <w:rFonts w:ascii="Arial" w:hAnsi="Arial" w:cs="Arial"/>
        </w:rPr>
      </w:pPr>
    </w:p>
    <w:p w14:paraId="0229EF81" w14:textId="38634147" w:rsidR="00FC272B" w:rsidRDefault="00FC272B" w:rsidP="00FC272B">
      <w:pPr>
        <w:jc w:val="both"/>
        <w:rPr>
          <w:rFonts w:ascii="Arial" w:hAnsi="Arial" w:cs="Arial"/>
        </w:rPr>
      </w:pPr>
      <w:r w:rsidRPr="00FC272B">
        <w:rPr>
          <w:rFonts w:ascii="Arial" w:hAnsi="Arial" w:cs="Arial"/>
        </w:rPr>
        <w:t xml:space="preserve">The table </w:t>
      </w:r>
      <w:r>
        <w:rPr>
          <w:rFonts w:ascii="Arial" w:hAnsi="Arial" w:cs="Arial"/>
        </w:rPr>
        <w:t xml:space="preserve">3 </w:t>
      </w:r>
      <w:r w:rsidRPr="00FC272B">
        <w:rPr>
          <w:rFonts w:ascii="Arial" w:hAnsi="Arial" w:cs="Arial"/>
        </w:rPr>
        <w:t>shows elementary educators’ level of educator’s pedagogical capability when grouped according to sex profile. The lowest mean value for female educators is observed in the "Personal Attributes" category for female educators, with a mean of 3.43, indicating a "High" level. This suggests that while female educators are competent, there may be room for improvement in personal attributes such as communication and interpersonal skills. Enhancing these skills could lead to more effective classroom management and better student-teacher relationships.</w:t>
      </w:r>
    </w:p>
    <w:p w14:paraId="65941ACA" w14:textId="77777777" w:rsidR="00FC272B" w:rsidRPr="00FC272B" w:rsidRDefault="00FC272B" w:rsidP="00FC272B">
      <w:pPr>
        <w:jc w:val="both"/>
        <w:rPr>
          <w:rFonts w:ascii="Arial" w:hAnsi="Arial" w:cs="Arial"/>
        </w:rPr>
      </w:pPr>
    </w:p>
    <w:p w14:paraId="1DD5D3B3" w14:textId="3EEE37D7" w:rsidR="00FC272B" w:rsidRDefault="00FC272B" w:rsidP="00FC272B">
      <w:pPr>
        <w:jc w:val="both"/>
        <w:rPr>
          <w:rFonts w:ascii="Arial" w:hAnsi="Arial" w:cs="Arial"/>
        </w:rPr>
      </w:pPr>
      <w:r w:rsidRPr="00FC272B">
        <w:rPr>
          <w:rFonts w:ascii="Arial" w:hAnsi="Arial" w:cs="Arial"/>
        </w:rPr>
        <w:t>On the other hand, the highest mean value is found in the "Ethical Standards" category for male educators, with a mean of 4.24, indicating a "Very High" level. This implies that male educators demonstrate exceptionally strong ethical standards, which could positively influence their teaching practices and student interactions. High ethical standards are crucial for creating a trustworthy and respectful learning environment and enhancing student engagement and learning outcomes.</w:t>
      </w:r>
    </w:p>
    <w:p w14:paraId="53E10214" w14:textId="77777777" w:rsidR="00A10FEB" w:rsidRPr="00FC272B" w:rsidRDefault="00A10FEB" w:rsidP="00FC272B">
      <w:pPr>
        <w:jc w:val="both"/>
        <w:rPr>
          <w:rFonts w:ascii="Arial" w:hAnsi="Arial" w:cs="Arial"/>
        </w:rPr>
      </w:pPr>
    </w:p>
    <w:p w14:paraId="5C627358" w14:textId="287F5E24" w:rsidR="00FC272B" w:rsidRDefault="00FC272B" w:rsidP="00FC272B">
      <w:pPr>
        <w:jc w:val="both"/>
        <w:rPr>
          <w:rFonts w:ascii="Arial" w:hAnsi="Arial" w:cs="Arial"/>
        </w:rPr>
      </w:pPr>
      <w:r w:rsidRPr="00FC272B">
        <w:rPr>
          <w:rFonts w:ascii="Arial" w:hAnsi="Arial" w:cs="Arial"/>
        </w:rPr>
        <w:t xml:space="preserve">These findings align with recent studies emphasizing the importance of ethical standards and personal attributes in teaching. For instance, Fauth et al. (2019) found that teacher competence, including pedagogical content knowledge and self-efficacy, positively impacts student outcomes in elementary education. Similarly, Al-Mawee et al. (2021) highlighted the need for continuous professional development to enhance teachers' pedagogical and ethical competencies. </w:t>
      </w:r>
      <w:r w:rsidR="00A20A93">
        <w:rPr>
          <w:rFonts w:ascii="Arial" w:hAnsi="Arial" w:cs="Arial"/>
        </w:rPr>
        <w:t xml:space="preserve">Moreover, </w:t>
      </w:r>
      <w:r w:rsidRPr="00FC272B">
        <w:rPr>
          <w:rFonts w:ascii="Arial" w:hAnsi="Arial" w:cs="Arial"/>
        </w:rPr>
        <w:t>Sharples et al. (2019) also discussed innovative pedagogical approaches that can improve teaching effectiveness and student engagement.</w:t>
      </w:r>
    </w:p>
    <w:p w14:paraId="4FE69316" w14:textId="44A42866" w:rsidR="00FC272B" w:rsidRDefault="00FC272B" w:rsidP="00FC272B">
      <w:pPr>
        <w:jc w:val="both"/>
        <w:rPr>
          <w:rFonts w:ascii="Arial" w:hAnsi="Arial" w:cs="Arial"/>
        </w:rPr>
      </w:pPr>
    </w:p>
    <w:p w14:paraId="44E537F5" w14:textId="77777777" w:rsidR="00A10FEB" w:rsidRDefault="00A10FEB" w:rsidP="00A10FEB">
      <w:pPr>
        <w:jc w:val="both"/>
        <w:rPr>
          <w:rFonts w:ascii="Arial" w:hAnsi="Arial" w:cs="Arial"/>
        </w:rPr>
      </w:pPr>
    </w:p>
    <w:p w14:paraId="28A08002" w14:textId="500A5F06" w:rsidR="00A10FEB" w:rsidRDefault="00A10FEB" w:rsidP="00A10FEB">
      <w:pPr>
        <w:jc w:val="both"/>
        <w:rPr>
          <w:rFonts w:ascii="Arial" w:hAnsi="Arial" w:cs="Arial"/>
          <w:b/>
        </w:rPr>
      </w:pPr>
      <w:r>
        <w:rPr>
          <w:rFonts w:ascii="Arial" w:hAnsi="Arial" w:cs="Arial"/>
          <w:b/>
        </w:rPr>
        <w:t>3.4</w:t>
      </w:r>
      <w:r w:rsidRPr="00FC75F9">
        <w:rPr>
          <w:rFonts w:ascii="Arial" w:hAnsi="Arial" w:cs="Arial"/>
          <w:b/>
        </w:rPr>
        <w:t xml:space="preserve">. </w:t>
      </w:r>
      <w:r w:rsidRPr="00A10FEB">
        <w:rPr>
          <w:rFonts w:ascii="Arial" w:hAnsi="Arial" w:cs="Arial"/>
          <w:b/>
        </w:rPr>
        <w:t xml:space="preserve">Level </w:t>
      </w:r>
      <w:proofErr w:type="gramStart"/>
      <w:r w:rsidRPr="00A10FEB">
        <w:rPr>
          <w:rFonts w:ascii="Arial" w:hAnsi="Arial" w:cs="Arial"/>
          <w:b/>
        </w:rPr>
        <w:t>of  Public</w:t>
      </w:r>
      <w:proofErr w:type="gramEnd"/>
      <w:r w:rsidRPr="00A10FEB">
        <w:rPr>
          <w:rFonts w:ascii="Arial" w:hAnsi="Arial" w:cs="Arial"/>
          <w:b/>
        </w:rPr>
        <w:t xml:space="preserve"> Elementary Edu</w:t>
      </w:r>
      <w:r>
        <w:rPr>
          <w:rFonts w:ascii="Arial" w:hAnsi="Arial" w:cs="Arial"/>
          <w:b/>
        </w:rPr>
        <w:t xml:space="preserve">cators’ Pedagogical Capability  </w:t>
      </w:r>
      <w:r w:rsidRPr="00A10FEB">
        <w:rPr>
          <w:rFonts w:ascii="Arial" w:hAnsi="Arial" w:cs="Arial"/>
          <w:b/>
        </w:rPr>
        <w:t>When Grouped According to Educational Attainment</w:t>
      </w:r>
    </w:p>
    <w:p w14:paraId="305B8393" w14:textId="77777777" w:rsidR="00A10FEB" w:rsidRDefault="00A10FEB" w:rsidP="00A10FEB">
      <w:pPr>
        <w:jc w:val="both"/>
        <w:rPr>
          <w:rFonts w:ascii="Arial" w:hAnsi="Arial" w:cs="Arial"/>
          <w:b/>
        </w:rPr>
      </w:pPr>
    </w:p>
    <w:p w14:paraId="41D376BE" w14:textId="138A6BCF" w:rsidR="00A10FEB" w:rsidRDefault="00A10FEB" w:rsidP="00A10FEB">
      <w:pPr>
        <w:jc w:val="both"/>
        <w:rPr>
          <w:rFonts w:ascii="Arial" w:hAnsi="Arial" w:cs="Arial"/>
          <w:i/>
        </w:rPr>
      </w:pPr>
      <w:r>
        <w:rPr>
          <w:rFonts w:ascii="Arial" w:hAnsi="Arial" w:cs="Arial"/>
          <w:iCs/>
        </w:rPr>
        <w:t>Table 4</w:t>
      </w:r>
      <w:r w:rsidRPr="00FC272B">
        <w:t xml:space="preserve"> </w:t>
      </w:r>
      <w:r w:rsidRPr="00A10FEB">
        <w:rPr>
          <w:rFonts w:ascii="Arial" w:hAnsi="Arial" w:cs="Arial"/>
          <w:i/>
        </w:rPr>
        <w:t xml:space="preserve">Level </w:t>
      </w:r>
      <w:proofErr w:type="gramStart"/>
      <w:r w:rsidRPr="00A10FEB">
        <w:rPr>
          <w:rFonts w:ascii="Arial" w:hAnsi="Arial" w:cs="Arial"/>
          <w:i/>
        </w:rPr>
        <w:t>of  Public</w:t>
      </w:r>
      <w:proofErr w:type="gramEnd"/>
      <w:r w:rsidRPr="00A10FEB">
        <w:rPr>
          <w:rFonts w:ascii="Arial" w:hAnsi="Arial" w:cs="Arial"/>
          <w:i/>
        </w:rPr>
        <w:t xml:space="preserve"> Elementary Educators’ Pedagogical Capability  When Grouped According to Educational Attainment</w:t>
      </w:r>
    </w:p>
    <w:p w14:paraId="687F36C8" w14:textId="77777777" w:rsidR="00A10FEB" w:rsidRDefault="00A10FEB" w:rsidP="00A10FEB">
      <w:pPr>
        <w:jc w:val="both"/>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550"/>
        <w:gridCol w:w="1442"/>
        <w:gridCol w:w="2067"/>
      </w:tblGrid>
      <w:tr w:rsidR="00A10FEB" w:rsidRPr="00A10FEB" w14:paraId="0D8EDAE9" w14:textId="77777777" w:rsidTr="0023380A">
        <w:tc>
          <w:tcPr>
            <w:tcW w:w="2245" w:type="dxa"/>
            <w:tcBorders>
              <w:top w:val="single" w:sz="4" w:space="0" w:color="auto"/>
              <w:bottom w:val="single" w:sz="4" w:space="0" w:color="auto"/>
            </w:tcBorders>
          </w:tcPr>
          <w:p w14:paraId="445A46C4"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Educational Attainment</w:t>
            </w:r>
          </w:p>
        </w:tc>
        <w:tc>
          <w:tcPr>
            <w:tcW w:w="2700" w:type="dxa"/>
            <w:tcBorders>
              <w:top w:val="single" w:sz="4" w:space="0" w:color="auto"/>
              <w:bottom w:val="single" w:sz="4" w:space="0" w:color="auto"/>
            </w:tcBorders>
          </w:tcPr>
          <w:p w14:paraId="5659B461" w14:textId="77777777" w:rsidR="00A10FEB" w:rsidRPr="00A10FEB" w:rsidRDefault="00A10FEB" w:rsidP="0023380A">
            <w:pPr>
              <w:jc w:val="both"/>
              <w:rPr>
                <w:rFonts w:ascii="Arial" w:hAnsi="Arial" w:cs="Arial"/>
                <w:color w:val="000000" w:themeColor="text1"/>
                <w:spacing w:val="2"/>
                <w:sz w:val="20"/>
                <w:szCs w:val="20"/>
                <w:shd w:val="clear" w:color="auto" w:fill="FFFFFF"/>
              </w:rPr>
            </w:pPr>
          </w:p>
        </w:tc>
        <w:tc>
          <w:tcPr>
            <w:tcW w:w="1527" w:type="dxa"/>
            <w:tcBorders>
              <w:top w:val="single" w:sz="4" w:space="0" w:color="auto"/>
              <w:bottom w:val="single" w:sz="4" w:space="0" w:color="auto"/>
            </w:tcBorders>
          </w:tcPr>
          <w:p w14:paraId="4A69CBA6" w14:textId="77777777" w:rsidR="00A10FEB" w:rsidRPr="00A10FEB" w:rsidRDefault="00A10FEB" w:rsidP="0023380A">
            <w:pPr>
              <w:jc w:val="center"/>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Mean Value</w:t>
            </w:r>
          </w:p>
        </w:tc>
        <w:tc>
          <w:tcPr>
            <w:tcW w:w="2158" w:type="dxa"/>
            <w:tcBorders>
              <w:top w:val="single" w:sz="4" w:space="0" w:color="auto"/>
              <w:bottom w:val="single" w:sz="4" w:space="0" w:color="auto"/>
            </w:tcBorders>
          </w:tcPr>
          <w:p w14:paraId="57B6740C" w14:textId="77777777" w:rsidR="00A10FEB" w:rsidRPr="00A10FEB" w:rsidRDefault="00A10FEB" w:rsidP="0023380A">
            <w:pPr>
              <w:jc w:val="center"/>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Description</w:t>
            </w:r>
          </w:p>
        </w:tc>
      </w:tr>
      <w:tr w:rsidR="00A10FEB" w:rsidRPr="00A10FEB" w14:paraId="39C8E25B" w14:textId="77777777" w:rsidTr="0023380A">
        <w:tc>
          <w:tcPr>
            <w:tcW w:w="2245" w:type="dxa"/>
            <w:tcBorders>
              <w:top w:val="single" w:sz="4" w:space="0" w:color="auto"/>
            </w:tcBorders>
            <w:vAlign w:val="center"/>
          </w:tcPr>
          <w:p w14:paraId="3C70DB5C"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Bachelor’s Degree</w:t>
            </w:r>
          </w:p>
        </w:tc>
        <w:tc>
          <w:tcPr>
            <w:tcW w:w="2700" w:type="dxa"/>
            <w:tcBorders>
              <w:top w:val="single" w:sz="4" w:space="0" w:color="auto"/>
            </w:tcBorders>
          </w:tcPr>
          <w:p w14:paraId="509C3389"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Borders>
              <w:top w:val="single" w:sz="4" w:space="0" w:color="auto"/>
            </w:tcBorders>
            <w:vAlign w:val="center"/>
          </w:tcPr>
          <w:p w14:paraId="1371E3D1"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3.71</w:t>
            </w:r>
          </w:p>
        </w:tc>
        <w:tc>
          <w:tcPr>
            <w:tcW w:w="2158" w:type="dxa"/>
            <w:tcBorders>
              <w:top w:val="single" w:sz="4" w:space="0" w:color="auto"/>
            </w:tcBorders>
            <w:vAlign w:val="center"/>
          </w:tcPr>
          <w:p w14:paraId="133D82A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F252B20" w14:textId="77777777" w:rsidTr="0023380A">
        <w:tc>
          <w:tcPr>
            <w:tcW w:w="2245" w:type="dxa"/>
            <w:vAlign w:val="center"/>
          </w:tcPr>
          <w:p w14:paraId="6AA099AB" w14:textId="77777777" w:rsidR="00A10FEB" w:rsidRPr="00A10FEB" w:rsidRDefault="00A10FEB" w:rsidP="0023380A">
            <w:pPr>
              <w:jc w:val="both"/>
              <w:rPr>
                <w:rFonts w:ascii="Arial" w:hAnsi="Arial" w:cs="Arial"/>
                <w:color w:val="000000" w:themeColor="text1"/>
                <w:sz w:val="20"/>
                <w:szCs w:val="20"/>
              </w:rPr>
            </w:pPr>
          </w:p>
        </w:tc>
        <w:tc>
          <w:tcPr>
            <w:tcW w:w="2700" w:type="dxa"/>
          </w:tcPr>
          <w:p w14:paraId="2E342271"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211A236B"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3.86</w:t>
            </w:r>
          </w:p>
        </w:tc>
        <w:tc>
          <w:tcPr>
            <w:tcW w:w="2158" w:type="dxa"/>
          </w:tcPr>
          <w:p w14:paraId="02CD7599"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0811B8B7" w14:textId="77777777" w:rsidTr="0023380A">
        <w:tc>
          <w:tcPr>
            <w:tcW w:w="2245" w:type="dxa"/>
            <w:vAlign w:val="center"/>
          </w:tcPr>
          <w:p w14:paraId="6FF43B79" w14:textId="77777777" w:rsidR="00A10FEB" w:rsidRPr="00A10FEB" w:rsidRDefault="00A10FEB" w:rsidP="0023380A">
            <w:pPr>
              <w:jc w:val="both"/>
              <w:rPr>
                <w:rFonts w:ascii="Arial" w:hAnsi="Arial" w:cs="Arial"/>
                <w:color w:val="000000" w:themeColor="text1"/>
                <w:sz w:val="20"/>
                <w:szCs w:val="20"/>
              </w:rPr>
            </w:pPr>
          </w:p>
        </w:tc>
        <w:tc>
          <w:tcPr>
            <w:tcW w:w="2700" w:type="dxa"/>
          </w:tcPr>
          <w:p w14:paraId="079A816E"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4D63FECD"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3.49</w:t>
            </w:r>
          </w:p>
        </w:tc>
        <w:tc>
          <w:tcPr>
            <w:tcW w:w="2158" w:type="dxa"/>
          </w:tcPr>
          <w:p w14:paraId="1032CDE6"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5DD6D296" w14:textId="77777777" w:rsidTr="0023380A">
        <w:tc>
          <w:tcPr>
            <w:tcW w:w="2245" w:type="dxa"/>
            <w:vAlign w:val="center"/>
          </w:tcPr>
          <w:p w14:paraId="2AE7F4E3" w14:textId="77777777" w:rsidR="00A10FEB" w:rsidRPr="00A10FEB" w:rsidRDefault="00A10FEB" w:rsidP="0023380A">
            <w:pPr>
              <w:jc w:val="both"/>
              <w:rPr>
                <w:rFonts w:ascii="Arial" w:hAnsi="Arial" w:cs="Arial"/>
                <w:color w:val="000000" w:themeColor="text1"/>
                <w:sz w:val="20"/>
                <w:szCs w:val="20"/>
              </w:rPr>
            </w:pPr>
          </w:p>
        </w:tc>
        <w:tc>
          <w:tcPr>
            <w:tcW w:w="2700" w:type="dxa"/>
          </w:tcPr>
          <w:p w14:paraId="1FAA68FB"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678A27B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4.07</w:t>
            </w:r>
          </w:p>
        </w:tc>
        <w:tc>
          <w:tcPr>
            <w:tcW w:w="2158" w:type="dxa"/>
          </w:tcPr>
          <w:p w14:paraId="3A22A313"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1B709FCC" w14:textId="77777777" w:rsidTr="0023380A">
        <w:tc>
          <w:tcPr>
            <w:tcW w:w="4945" w:type="dxa"/>
            <w:gridSpan w:val="2"/>
            <w:vAlign w:val="center"/>
          </w:tcPr>
          <w:p w14:paraId="1559B7A9" w14:textId="77777777" w:rsidR="00A10FEB" w:rsidRPr="00A10FEB" w:rsidRDefault="00A10FEB" w:rsidP="0023380A">
            <w:pPr>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2DE788D7"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3.78</w:t>
            </w:r>
          </w:p>
        </w:tc>
        <w:tc>
          <w:tcPr>
            <w:tcW w:w="2158" w:type="dxa"/>
          </w:tcPr>
          <w:p w14:paraId="26796DA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7A33778B" w14:textId="77777777" w:rsidTr="0023380A">
        <w:tc>
          <w:tcPr>
            <w:tcW w:w="2245" w:type="dxa"/>
            <w:vAlign w:val="center"/>
          </w:tcPr>
          <w:p w14:paraId="4AAF1FD0"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Master’s Degree</w:t>
            </w:r>
          </w:p>
        </w:tc>
        <w:tc>
          <w:tcPr>
            <w:tcW w:w="2700" w:type="dxa"/>
          </w:tcPr>
          <w:p w14:paraId="3B644C13"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11C742C2"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3.75</w:t>
            </w:r>
          </w:p>
        </w:tc>
        <w:tc>
          <w:tcPr>
            <w:tcW w:w="2158" w:type="dxa"/>
          </w:tcPr>
          <w:p w14:paraId="2458B564"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3CA314C" w14:textId="77777777" w:rsidTr="0023380A">
        <w:tc>
          <w:tcPr>
            <w:tcW w:w="2245" w:type="dxa"/>
            <w:vAlign w:val="center"/>
          </w:tcPr>
          <w:p w14:paraId="237E14DF" w14:textId="77777777" w:rsidR="00A10FEB" w:rsidRPr="00A10FEB" w:rsidRDefault="00A10FEB" w:rsidP="0023380A">
            <w:pPr>
              <w:jc w:val="both"/>
              <w:rPr>
                <w:rFonts w:ascii="Arial" w:hAnsi="Arial" w:cs="Arial"/>
                <w:color w:val="000000" w:themeColor="text1"/>
                <w:sz w:val="20"/>
                <w:szCs w:val="20"/>
              </w:rPr>
            </w:pPr>
          </w:p>
        </w:tc>
        <w:tc>
          <w:tcPr>
            <w:tcW w:w="2700" w:type="dxa"/>
          </w:tcPr>
          <w:p w14:paraId="36F36EC7"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vAlign w:val="center"/>
          </w:tcPr>
          <w:p w14:paraId="33ED91E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4.03</w:t>
            </w:r>
          </w:p>
        </w:tc>
        <w:tc>
          <w:tcPr>
            <w:tcW w:w="2158" w:type="dxa"/>
          </w:tcPr>
          <w:p w14:paraId="3C020016"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0BA37AA" w14:textId="77777777" w:rsidTr="0023380A">
        <w:tc>
          <w:tcPr>
            <w:tcW w:w="2245" w:type="dxa"/>
            <w:vAlign w:val="center"/>
          </w:tcPr>
          <w:p w14:paraId="6ED1FA43" w14:textId="77777777" w:rsidR="00A10FEB" w:rsidRPr="00A10FEB" w:rsidRDefault="00A10FEB" w:rsidP="0023380A">
            <w:pPr>
              <w:jc w:val="both"/>
              <w:rPr>
                <w:rFonts w:ascii="Arial" w:hAnsi="Arial" w:cs="Arial"/>
                <w:color w:val="000000" w:themeColor="text1"/>
                <w:sz w:val="20"/>
                <w:szCs w:val="20"/>
              </w:rPr>
            </w:pPr>
          </w:p>
        </w:tc>
        <w:tc>
          <w:tcPr>
            <w:tcW w:w="2700" w:type="dxa"/>
          </w:tcPr>
          <w:p w14:paraId="087ACB63"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69D94FEE"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3.47</w:t>
            </w:r>
          </w:p>
        </w:tc>
        <w:tc>
          <w:tcPr>
            <w:tcW w:w="2158" w:type="dxa"/>
          </w:tcPr>
          <w:p w14:paraId="50DC5BCA"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2806D3C0" w14:textId="77777777" w:rsidTr="0023380A">
        <w:tc>
          <w:tcPr>
            <w:tcW w:w="2245" w:type="dxa"/>
            <w:vAlign w:val="center"/>
          </w:tcPr>
          <w:p w14:paraId="72F64215" w14:textId="77777777" w:rsidR="00A10FEB" w:rsidRPr="00A10FEB" w:rsidRDefault="00A10FEB" w:rsidP="0023380A">
            <w:pPr>
              <w:jc w:val="both"/>
              <w:rPr>
                <w:rFonts w:ascii="Arial" w:hAnsi="Arial" w:cs="Arial"/>
                <w:color w:val="000000" w:themeColor="text1"/>
                <w:sz w:val="20"/>
                <w:szCs w:val="20"/>
              </w:rPr>
            </w:pPr>
          </w:p>
        </w:tc>
        <w:tc>
          <w:tcPr>
            <w:tcW w:w="2700" w:type="dxa"/>
          </w:tcPr>
          <w:p w14:paraId="6C520AD9"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vAlign w:val="center"/>
          </w:tcPr>
          <w:p w14:paraId="22772457"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4.13</w:t>
            </w:r>
          </w:p>
        </w:tc>
        <w:tc>
          <w:tcPr>
            <w:tcW w:w="2158" w:type="dxa"/>
          </w:tcPr>
          <w:p w14:paraId="4FB9DAAC"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46556578" w14:textId="77777777" w:rsidTr="0023380A">
        <w:tc>
          <w:tcPr>
            <w:tcW w:w="4945" w:type="dxa"/>
            <w:gridSpan w:val="2"/>
            <w:vAlign w:val="center"/>
          </w:tcPr>
          <w:p w14:paraId="28F6295E" w14:textId="77777777" w:rsidR="00A10FEB" w:rsidRPr="00A10FEB" w:rsidRDefault="00A10FEB" w:rsidP="0023380A">
            <w:pPr>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069DD2F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3.85</w:t>
            </w:r>
          </w:p>
        </w:tc>
        <w:tc>
          <w:tcPr>
            <w:tcW w:w="2158" w:type="dxa"/>
          </w:tcPr>
          <w:p w14:paraId="6FB32312"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FB72AF9" w14:textId="77777777" w:rsidTr="0023380A">
        <w:tc>
          <w:tcPr>
            <w:tcW w:w="2245" w:type="dxa"/>
            <w:vAlign w:val="center"/>
          </w:tcPr>
          <w:p w14:paraId="55229737"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Doctorate Degree</w:t>
            </w:r>
          </w:p>
        </w:tc>
        <w:tc>
          <w:tcPr>
            <w:tcW w:w="2700" w:type="dxa"/>
          </w:tcPr>
          <w:p w14:paraId="2B100507"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209DB489"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4.25</w:t>
            </w:r>
          </w:p>
        </w:tc>
        <w:tc>
          <w:tcPr>
            <w:tcW w:w="2158" w:type="dxa"/>
          </w:tcPr>
          <w:p w14:paraId="5D23C13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Very High </w:t>
            </w:r>
          </w:p>
        </w:tc>
      </w:tr>
      <w:tr w:rsidR="00A10FEB" w:rsidRPr="00A10FEB" w14:paraId="5F6A3542" w14:textId="77777777" w:rsidTr="0023380A">
        <w:tc>
          <w:tcPr>
            <w:tcW w:w="2245" w:type="dxa"/>
            <w:vAlign w:val="center"/>
          </w:tcPr>
          <w:p w14:paraId="70F878CE" w14:textId="77777777" w:rsidR="00A10FEB" w:rsidRPr="00A10FEB" w:rsidRDefault="00A10FEB" w:rsidP="0023380A">
            <w:pPr>
              <w:jc w:val="both"/>
              <w:rPr>
                <w:rFonts w:ascii="Arial" w:hAnsi="Arial" w:cs="Arial"/>
                <w:color w:val="000000" w:themeColor="text1"/>
                <w:sz w:val="20"/>
                <w:szCs w:val="20"/>
              </w:rPr>
            </w:pPr>
          </w:p>
        </w:tc>
        <w:tc>
          <w:tcPr>
            <w:tcW w:w="2700" w:type="dxa"/>
          </w:tcPr>
          <w:p w14:paraId="073F7BB0"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2978C45D"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4.30</w:t>
            </w:r>
          </w:p>
        </w:tc>
        <w:tc>
          <w:tcPr>
            <w:tcW w:w="2158" w:type="dxa"/>
          </w:tcPr>
          <w:p w14:paraId="1911EAD2"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Very High </w:t>
            </w:r>
          </w:p>
        </w:tc>
      </w:tr>
      <w:tr w:rsidR="00A10FEB" w:rsidRPr="00A10FEB" w14:paraId="536E661A" w14:textId="77777777" w:rsidTr="0023380A">
        <w:tc>
          <w:tcPr>
            <w:tcW w:w="2245" w:type="dxa"/>
            <w:vAlign w:val="center"/>
          </w:tcPr>
          <w:p w14:paraId="0889FCF2" w14:textId="77777777" w:rsidR="00A10FEB" w:rsidRPr="00A10FEB" w:rsidRDefault="00A10FEB" w:rsidP="0023380A">
            <w:pPr>
              <w:jc w:val="both"/>
              <w:rPr>
                <w:rFonts w:ascii="Arial" w:hAnsi="Arial" w:cs="Arial"/>
                <w:color w:val="000000" w:themeColor="text1"/>
                <w:sz w:val="20"/>
                <w:szCs w:val="20"/>
              </w:rPr>
            </w:pPr>
          </w:p>
        </w:tc>
        <w:tc>
          <w:tcPr>
            <w:tcW w:w="2700" w:type="dxa"/>
          </w:tcPr>
          <w:p w14:paraId="30B98CD5"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595C94B4"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3.65</w:t>
            </w:r>
          </w:p>
        </w:tc>
        <w:tc>
          <w:tcPr>
            <w:tcW w:w="2158" w:type="dxa"/>
          </w:tcPr>
          <w:p w14:paraId="4FC1A89D"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610FE0D7" w14:textId="77777777" w:rsidTr="0023380A">
        <w:tc>
          <w:tcPr>
            <w:tcW w:w="2245" w:type="dxa"/>
            <w:vAlign w:val="center"/>
          </w:tcPr>
          <w:p w14:paraId="4D4FCFD5" w14:textId="77777777" w:rsidR="00A10FEB" w:rsidRPr="00A10FEB" w:rsidRDefault="00A10FEB" w:rsidP="0023380A">
            <w:pPr>
              <w:jc w:val="both"/>
              <w:rPr>
                <w:rFonts w:ascii="Arial" w:hAnsi="Arial" w:cs="Arial"/>
                <w:color w:val="000000" w:themeColor="text1"/>
                <w:sz w:val="20"/>
                <w:szCs w:val="20"/>
              </w:rPr>
            </w:pPr>
          </w:p>
        </w:tc>
        <w:tc>
          <w:tcPr>
            <w:tcW w:w="2700" w:type="dxa"/>
          </w:tcPr>
          <w:p w14:paraId="09E4F6CC"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2FDCB079"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4.55</w:t>
            </w:r>
          </w:p>
        </w:tc>
        <w:tc>
          <w:tcPr>
            <w:tcW w:w="2158" w:type="dxa"/>
          </w:tcPr>
          <w:p w14:paraId="406AECEC"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Very High </w:t>
            </w:r>
          </w:p>
        </w:tc>
      </w:tr>
      <w:tr w:rsidR="00A10FEB" w:rsidRPr="00A10FEB" w14:paraId="5427FC76" w14:textId="77777777" w:rsidTr="0023380A">
        <w:tc>
          <w:tcPr>
            <w:tcW w:w="4945" w:type="dxa"/>
            <w:gridSpan w:val="2"/>
            <w:tcBorders>
              <w:bottom w:val="single" w:sz="4" w:space="0" w:color="auto"/>
            </w:tcBorders>
            <w:vAlign w:val="center"/>
          </w:tcPr>
          <w:p w14:paraId="39318068" w14:textId="77777777" w:rsidR="00A10FEB" w:rsidRPr="00A10FEB" w:rsidRDefault="00A10FEB" w:rsidP="0023380A">
            <w:pPr>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Borders>
              <w:bottom w:val="single" w:sz="4" w:space="0" w:color="auto"/>
            </w:tcBorders>
          </w:tcPr>
          <w:p w14:paraId="3B17E9A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4.19</w:t>
            </w:r>
          </w:p>
        </w:tc>
        <w:tc>
          <w:tcPr>
            <w:tcW w:w="2158" w:type="dxa"/>
            <w:tcBorders>
              <w:bottom w:val="single" w:sz="4" w:space="0" w:color="auto"/>
            </w:tcBorders>
          </w:tcPr>
          <w:p w14:paraId="1F6A82C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bl>
    <w:p w14:paraId="38FB1A83" w14:textId="77777777" w:rsidR="00A10FEB" w:rsidRPr="00F927B2" w:rsidRDefault="00A10FEB" w:rsidP="00A10FEB">
      <w:pPr>
        <w:jc w:val="both"/>
        <w:rPr>
          <w:rFonts w:ascii="Arial" w:hAnsi="Arial" w:cs="Arial"/>
          <w:b/>
          <w:iCs/>
        </w:rPr>
      </w:pPr>
    </w:p>
    <w:p w14:paraId="1434ECFB" w14:textId="77777777" w:rsidR="00A10FEB" w:rsidRDefault="00A10FEB" w:rsidP="00A10FEB">
      <w:pPr>
        <w:jc w:val="both"/>
        <w:rPr>
          <w:rFonts w:ascii="Arial" w:hAnsi="Arial" w:cs="Arial"/>
        </w:rPr>
      </w:pPr>
    </w:p>
    <w:p w14:paraId="4D6A5F73" w14:textId="1BC7CDA2" w:rsidR="00A10FEB" w:rsidRDefault="00A10FEB" w:rsidP="00A10FEB">
      <w:pPr>
        <w:jc w:val="both"/>
        <w:rPr>
          <w:rFonts w:ascii="Arial" w:hAnsi="Arial" w:cs="Arial"/>
        </w:rPr>
      </w:pPr>
      <w:r w:rsidRPr="00A10FEB">
        <w:rPr>
          <w:rFonts w:ascii="Arial" w:hAnsi="Arial" w:cs="Arial"/>
        </w:rPr>
        <w:t xml:space="preserve">The table </w:t>
      </w:r>
      <w:r>
        <w:rPr>
          <w:rFonts w:ascii="Arial" w:hAnsi="Arial" w:cs="Arial"/>
        </w:rPr>
        <w:t xml:space="preserve">4 </w:t>
      </w:r>
      <w:r w:rsidRPr="00A10FEB">
        <w:rPr>
          <w:rFonts w:ascii="Arial" w:hAnsi="Arial" w:cs="Arial"/>
        </w:rPr>
        <w:t xml:space="preserve">shows elementary educators’ level of </w:t>
      </w:r>
      <w:proofErr w:type="gramStart"/>
      <w:r w:rsidRPr="00A10FEB">
        <w:rPr>
          <w:rFonts w:ascii="Arial" w:hAnsi="Arial" w:cs="Arial"/>
        </w:rPr>
        <w:t>educators</w:t>
      </w:r>
      <w:proofErr w:type="gramEnd"/>
      <w:r w:rsidRPr="00A10FEB">
        <w:rPr>
          <w:rFonts w:ascii="Arial" w:hAnsi="Arial" w:cs="Arial"/>
        </w:rPr>
        <w:t xml:space="preserve"> pedagogical capability when grouped according to educational attainment. Notably, the lowest mean value is observed in the "Personal Attributes" category for educators with a bachelor’s degree, with a mean of 3.49, indicating a "High" level. This suggests that while educators with a bachelor’s degree are competent, there may be room for improvement in personal attributes such as communication and interpersonal skills. Improving these skills could lead to more effective classroom management and better student-teacher relationships.</w:t>
      </w:r>
    </w:p>
    <w:p w14:paraId="6370D6ED" w14:textId="77777777" w:rsidR="00A10FEB" w:rsidRPr="00A10FEB" w:rsidRDefault="00A10FEB" w:rsidP="00A10FEB">
      <w:pPr>
        <w:jc w:val="both"/>
        <w:rPr>
          <w:rFonts w:ascii="Arial" w:hAnsi="Arial" w:cs="Arial"/>
        </w:rPr>
      </w:pPr>
    </w:p>
    <w:p w14:paraId="04DC8CEE" w14:textId="3EBBBE62" w:rsidR="00A10FEB" w:rsidRDefault="00A10FEB" w:rsidP="00A10FEB">
      <w:pPr>
        <w:jc w:val="both"/>
        <w:rPr>
          <w:rFonts w:ascii="Arial" w:hAnsi="Arial" w:cs="Arial"/>
        </w:rPr>
      </w:pPr>
      <w:r w:rsidRPr="00A10FEB">
        <w:rPr>
          <w:rFonts w:ascii="Arial" w:hAnsi="Arial" w:cs="Arial"/>
        </w:rPr>
        <w:t>Conversely, the highest mean values are found in the "Professional Knowledge" and "Instructional Skills" categories for educators with a doctorate, with means of 4.25 and 4.30, respectively, indicating a "Very High" level. This implies that educators with a doctorate degree demonstrate exceptionally strong professional knowledge and instructional skills, which could positively influence their teaching practices and student learning outcomes. High professional knowledge and instructional skills are crucial for effective and engaging science education.</w:t>
      </w:r>
    </w:p>
    <w:p w14:paraId="43839B0E" w14:textId="77777777" w:rsidR="00A10FEB" w:rsidRPr="00A10FEB" w:rsidRDefault="00A10FEB" w:rsidP="00A10FEB">
      <w:pPr>
        <w:jc w:val="both"/>
        <w:rPr>
          <w:rFonts w:ascii="Arial" w:hAnsi="Arial" w:cs="Arial"/>
        </w:rPr>
      </w:pPr>
    </w:p>
    <w:p w14:paraId="343B415E" w14:textId="32C5081F" w:rsidR="00A10FEB" w:rsidRDefault="00A10FEB" w:rsidP="00A10FEB">
      <w:pPr>
        <w:jc w:val="both"/>
        <w:rPr>
          <w:rFonts w:ascii="Arial" w:hAnsi="Arial" w:cs="Arial"/>
        </w:rPr>
      </w:pPr>
      <w:r w:rsidRPr="00A10FEB">
        <w:rPr>
          <w:rFonts w:ascii="Arial" w:hAnsi="Arial" w:cs="Arial"/>
        </w:rPr>
        <w:t>Furthermore, these findings align with recent studies that emphasize the importance of advanced educational attainment in enhancing pedagogical capability. For instance, Darling-Hammond et al. (2020) found that teachers with higher education and professional development are more effective in improving student outcomes. Similarly, Kraft et al. (2021) highlighted the positive impact of advanced degrees on teachers' instructional practices and student achievement. Additionally, Garet et al. (2020) discussed the role of continuous professional development in enhancing teachers' pedagogical skills and knowledge.</w:t>
      </w:r>
    </w:p>
    <w:p w14:paraId="4BD548D4" w14:textId="34C3CA23" w:rsidR="00A10FEB" w:rsidRDefault="00A10FEB" w:rsidP="00A10FEB">
      <w:pPr>
        <w:jc w:val="both"/>
        <w:rPr>
          <w:rFonts w:ascii="Arial" w:hAnsi="Arial" w:cs="Arial"/>
        </w:rPr>
      </w:pPr>
    </w:p>
    <w:p w14:paraId="5478FA2E" w14:textId="77BD9B4B" w:rsidR="00A10FEB" w:rsidRDefault="00A10FEB" w:rsidP="00A10FEB">
      <w:pPr>
        <w:jc w:val="both"/>
        <w:rPr>
          <w:rFonts w:ascii="Arial" w:hAnsi="Arial" w:cs="Arial"/>
          <w:b/>
        </w:rPr>
      </w:pPr>
      <w:r>
        <w:rPr>
          <w:rFonts w:ascii="Arial" w:hAnsi="Arial" w:cs="Arial"/>
          <w:b/>
        </w:rPr>
        <w:t>3.5</w:t>
      </w:r>
      <w:r w:rsidRPr="00FC75F9">
        <w:rPr>
          <w:rFonts w:ascii="Arial" w:hAnsi="Arial" w:cs="Arial"/>
          <w:b/>
        </w:rPr>
        <w:t xml:space="preserve">. </w:t>
      </w:r>
      <w:r w:rsidRPr="00A10FEB">
        <w:rPr>
          <w:rFonts w:ascii="Arial" w:hAnsi="Arial" w:cs="Arial"/>
          <w:b/>
        </w:rPr>
        <w:t>Level of Public Elementary Educators’ pedagogical capability When Grouped According to Years of Service</w:t>
      </w:r>
    </w:p>
    <w:p w14:paraId="4022A41B" w14:textId="77777777" w:rsidR="00A10FEB" w:rsidRDefault="00A10FEB" w:rsidP="00A10FEB">
      <w:pPr>
        <w:jc w:val="both"/>
        <w:rPr>
          <w:rFonts w:ascii="Arial" w:hAnsi="Arial" w:cs="Arial"/>
          <w:b/>
        </w:rPr>
      </w:pPr>
    </w:p>
    <w:p w14:paraId="0BFE8125" w14:textId="00EEE9B2" w:rsidR="00A10FEB" w:rsidRDefault="00A10FEB" w:rsidP="00A10FEB">
      <w:pPr>
        <w:jc w:val="both"/>
        <w:rPr>
          <w:rFonts w:ascii="Arial" w:hAnsi="Arial" w:cs="Arial"/>
          <w:i/>
        </w:rPr>
      </w:pPr>
      <w:r>
        <w:rPr>
          <w:rFonts w:ascii="Arial" w:hAnsi="Arial" w:cs="Arial"/>
          <w:iCs/>
        </w:rPr>
        <w:t>Table 5.</w:t>
      </w:r>
      <w:r w:rsidRPr="00FC272B">
        <w:t xml:space="preserve"> </w:t>
      </w:r>
      <w:r w:rsidRPr="00A10FEB">
        <w:rPr>
          <w:rFonts w:ascii="Arial" w:hAnsi="Arial" w:cs="Arial"/>
          <w:i/>
        </w:rPr>
        <w:t>Level of Public Elementary Educators’ pedagogical capability When Grouped According to Years of Service</w:t>
      </w:r>
    </w:p>
    <w:p w14:paraId="3DAD1A0B" w14:textId="77777777" w:rsidR="00A10FEB" w:rsidRDefault="00A10FEB" w:rsidP="00A10FEB">
      <w:pPr>
        <w:jc w:val="both"/>
        <w:rPr>
          <w:rFonts w:ascii="Arial" w:hAnsi="Arial" w:cs="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2569"/>
        <w:gridCol w:w="1451"/>
        <w:gridCol w:w="2069"/>
      </w:tblGrid>
      <w:tr w:rsidR="00A10FEB" w:rsidRPr="00A10FEB" w14:paraId="1FFB4213" w14:textId="77777777" w:rsidTr="0023380A">
        <w:tc>
          <w:tcPr>
            <w:tcW w:w="2245" w:type="dxa"/>
            <w:tcBorders>
              <w:bottom w:val="single" w:sz="4" w:space="0" w:color="auto"/>
            </w:tcBorders>
          </w:tcPr>
          <w:p w14:paraId="2CEE176A"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Years of Service</w:t>
            </w:r>
          </w:p>
        </w:tc>
        <w:tc>
          <w:tcPr>
            <w:tcW w:w="2700" w:type="dxa"/>
            <w:tcBorders>
              <w:bottom w:val="single" w:sz="4" w:space="0" w:color="auto"/>
            </w:tcBorders>
          </w:tcPr>
          <w:p w14:paraId="45050344"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p>
        </w:tc>
        <w:tc>
          <w:tcPr>
            <w:tcW w:w="1527" w:type="dxa"/>
            <w:tcBorders>
              <w:bottom w:val="single" w:sz="4" w:space="0" w:color="auto"/>
            </w:tcBorders>
          </w:tcPr>
          <w:p w14:paraId="6C5B25A9"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Mean Value</w:t>
            </w:r>
          </w:p>
        </w:tc>
        <w:tc>
          <w:tcPr>
            <w:tcW w:w="2158" w:type="dxa"/>
            <w:tcBorders>
              <w:bottom w:val="single" w:sz="4" w:space="0" w:color="auto"/>
            </w:tcBorders>
          </w:tcPr>
          <w:p w14:paraId="7FC0BC0D"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Description</w:t>
            </w:r>
          </w:p>
        </w:tc>
      </w:tr>
      <w:tr w:rsidR="00A10FEB" w:rsidRPr="00A10FEB" w14:paraId="54A913DA" w14:textId="77777777" w:rsidTr="0023380A">
        <w:tc>
          <w:tcPr>
            <w:tcW w:w="2245" w:type="dxa"/>
            <w:tcBorders>
              <w:top w:val="single" w:sz="4" w:space="0" w:color="auto"/>
            </w:tcBorders>
            <w:vAlign w:val="center"/>
          </w:tcPr>
          <w:p w14:paraId="0522966B"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Less Than 1 Year</w:t>
            </w:r>
          </w:p>
        </w:tc>
        <w:tc>
          <w:tcPr>
            <w:tcW w:w="2700" w:type="dxa"/>
            <w:tcBorders>
              <w:top w:val="single" w:sz="4" w:space="0" w:color="auto"/>
            </w:tcBorders>
          </w:tcPr>
          <w:p w14:paraId="1AF12D3D"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Borders>
              <w:top w:val="single" w:sz="4" w:space="0" w:color="auto"/>
            </w:tcBorders>
            <w:vAlign w:val="center"/>
          </w:tcPr>
          <w:p w14:paraId="316130A3"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3.51</w:t>
            </w:r>
          </w:p>
        </w:tc>
        <w:tc>
          <w:tcPr>
            <w:tcW w:w="2158" w:type="dxa"/>
            <w:tcBorders>
              <w:top w:val="single" w:sz="4" w:space="0" w:color="auto"/>
            </w:tcBorders>
            <w:vAlign w:val="center"/>
          </w:tcPr>
          <w:p w14:paraId="7893AEE2"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580C4F25" w14:textId="77777777" w:rsidTr="0023380A">
        <w:tc>
          <w:tcPr>
            <w:tcW w:w="2245" w:type="dxa"/>
            <w:vAlign w:val="center"/>
          </w:tcPr>
          <w:p w14:paraId="756B86DB"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392178A5"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541E19CC"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3.98</w:t>
            </w:r>
          </w:p>
        </w:tc>
        <w:tc>
          <w:tcPr>
            <w:tcW w:w="2158" w:type="dxa"/>
          </w:tcPr>
          <w:p w14:paraId="21D0885E"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0B80C929" w14:textId="77777777" w:rsidTr="0023380A">
        <w:tc>
          <w:tcPr>
            <w:tcW w:w="2245" w:type="dxa"/>
            <w:vAlign w:val="center"/>
          </w:tcPr>
          <w:p w14:paraId="6B4525D7"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6C99C6B"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0F82A3B1"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3.20</w:t>
            </w:r>
          </w:p>
        </w:tc>
        <w:tc>
          <w:tcPr>
            <w:tcW w:w="2158" w:type="dxa"/>
          </w:tcPr>
          <w:p w14:paraId="21CE8994"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Moderate</w:t>
            </w:r>
          </w:p>
        </w:tc>
      </w:tr>
      <w:tr w:rsidR="00A10FEB" w:rsidRPr="00A10FEB" w14:paraId="03D52EE2" w14:textId="77777777" w:rsidTr="0023380A">
        <w:tc>
          <w:tcPr>
            <w:tcW w:w="2245" w:type="dxa"/>
            <w:vAlign w:val="center"/>
          </w:tcPr>
          <w:p w14:paraId="66B1EDED"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3019A9A"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7F94E94C"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4.00</w:t>
            </w:r>
          </w:p>
        </w:tc>
        <w:tc>
          <w:tcPr>
            <w:tcW w:w="2158" w:type="dxa"/>
          </w:tcPr>
          <w:p w14:paraId="0EC70345"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C895DDD" w14:textId="77777777" w:rsidTr="0023380A">
        <w:tc>
          <w:tcPr>
            <w:tcW w:w="4945" w:type="dxa"/>
            <w:gridSpan w:val="2"/>
            <w:vAlign w:val="center"/>
          </w:tcPr>
          <w:p w14:paraId="24744C26" w14:textId="77777777" w:rsidR="00A10FEB" w:rsidRPr="00A10FEB" w:rsidRDefault="00A10FEB"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1C9A228D"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3.67</w:t>
            </w:r>
          </w:p>
        </w:tc>
        <w:tc>
          <w:tcPr>
            <w:tcW w:w="2158" w:type="dxa"/>
          </w:tcPr>
          <w:p w14:paraId="602C3F68"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42D29EA" w14:textId="77777777" w:rsidTr="0023380A">
        <w:tc>
          <w:tcPr>
            <w:tcW w:w="2245" w:type="dxa"/>
            <w:vAlign w:val="center"/>
          </w:tcPr>
          <w:p w14:paraId="5CE29C09"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1-10 years</w:t>
            </w:r>
          </w:p>
        </w:tc>
        <w:tc>
          <w:tcPr>
            <w:tcW w:w="2700" w:type="dxa"/>
          </w:tcPr>
          <w:p w14:paraId="7C88DA4F"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292C0F1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3.60</w:t>
            </w:r>
          </w:p>
        </w:tc>
        <w:tc>
          <w:tcPr>
            <w:tcW w:w="2158" w:type="dxa"/>
          </w:tcPr>
          <w:p w14:paraId="1A4CED02"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00AC249" w14:textId="77777777" w:rsidTr="0023380A">
        <w:tc>
          <w:tcPr>
            <w:tcW w:w="2245" w:type="dxa"/>
            <w:vAlign w:val="center"/>
          </w:tcPr>
          <w:p w14:paraId="23ADB4BA"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9FAF852"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vAlign w:val="center"/>
          </w:tcPr>
          <w:p w14:paraId="0C1536D6"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3.85</w:t>
            </w:r>
          </w:p>
        </w:tc>
        <w:tc>
          <w:tcPr>
            <w:tcW w:w="2158" w:type="dxa"/>
          </w:tcPr>
          <w:p w14:paraId="24E56970"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AA9859C" w14:textId="77777777" w:rsidTr="0023380A">
        <w:tc>
          <w:tcPr>
            <w:tcW w:w="2245" w:type="dxa"/>
            <w:vAlign w:val="center"/>
          </w:tcPr>
          <w:p w14:paraId="07CC20C5"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3D11EC86"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73ABAB0A"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3.40</w:t>
            </w:r>
          </w:p>
        </w:tc>
        <w:tc>
          <w:tcPr>
            <w:tcW w:w="2158" w:type="dxa"/>
          </w:tcPr>
          <w:p w14:paraId="1BCDA116"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35F832AF" w14:textId="77777777" w:rsidTr="0023380A">
        <w:tc>
          <w:tcPr>
            <w:tcW w:w="2245" w:type="dxa"/>
            <w:vAlign w:val="center"/>
          </w:tcPr>
          <w:p w14:paraId="1477897E"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48E255C1"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vAlign w:val="center"/>
          </w:tcPr>
          <w:p w14:paraId="2E00A2A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4.17</w:t>
            </w:r>
          </w:p>
        </w:tc>
        <w:tc>
          <w:tcPr>
            <w:tcW w:w="2158" w:type="dxa"/>
          </w:tcPr>
          <w:p w14:paraId="696DD7A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76AECD44" w14:textId="77777777" w:rsidTr="0023380A">
        <w:tc>
          <w:tcPr>
            <w:tcW w:w="4945" w:type="dxa"/>
            <w:gridSpan w:val="2"/>
            <w:vAlign w:val="center"/>
          </w:tcPr>
          <w:p w14:paraId="0DBD42D0" w14:textId="77777777" w:rsidR="00A10FEB" w:rsidRPr="00A10FEB" w:rsidRDefault="00A10FEB"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30B8D3D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3.76</w:t>
            </w:r>
          </w:p>
        </w:tc>
        <w:tc>
          <w:tcPr>
            <w:tcW w:w="2158" w:type="dxa"/>
          </w:tcPr>
          <w:p w14:paraId="3DA4CF3B"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4B26C5BC" w14:textId="77777777" w:rsidTr="0023380A">
        <w:tc>
          <w:tcPr>
            <w:tcW w:w="2245" w:type="dxa"/>
            <w:vAlign w:val="center"/>
          </w:tcPr>
          <w:p w14:paraId="2B05AACE"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More than 10 years</w:t>
            </w:r>
          </w:p>
        </w:tc>
        <w:tc>
          <w:tcPr>
            <w:tcW w:w="2700" w:type="dxa"/>
          </w:tcPr>
          <w:p w14:paraId="1376797B"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431F1297"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3.88</w:t>
            </w:r>
          </w:p>
        </w:tc>
        <w:tc>
          <w:tcPr>
            <w:tcW w:w="2158" w:type="dxa"/>
          </w:tcPr>
          <w:p w14:paraId="1A18F975"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36668676" w14:textId="77777777" w:rsidTr="0023380A">
        <w:tc>
          <w:tcPr>
            <w:tcW w:w="2245" w:type="dxa"/>
            <w:vAlign w:val="center"/>
          </w:tcPr>
          <w:p w14:paraId="297C9B09"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2C5464AA"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3CA690AB"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3.98</w:t>
            </w:r>
          </w:p>
        </w:tc>
        <w:tc>
          <w:tcPr>
            <w:tcW w:w="2158" w:type="dxa"/>
          </w:tcPr>
          <w:p w14:paraId="5D08D1D3"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5617717C" w14:textId="77777777" w:rsidTr="0023380A">
        <w:tc>
          <w:tcPr>
            <w:tcW w:w="2245" w:type="dxa"/>
            <w:vAlign w:val="center"/>
          </w:tcPr>
          <w:p w14:paraId="16412B8B"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D3042B2"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1F7B8048"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3.61</w:t>
            </w:r>
          </w:p>
        </w:tc>
        <w:tc>
          <w:tcPr>
            <w:tcW w:w="2158" w:type="dxa"/>
          </w:tcPr>
          <w:p w14:paraId="5FF506EC"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40A805F" w14:textId="77777777" w:rsidTr="0023380A">
        <w:tc>
          <w:tcPr>
            <w:tcW w:w="2245" w:type="dxa"/>
            <w:vAlign w:val="center"/>
          </w:tcPr>
          <w:p w14:paraId="5C699583"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99998E8"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748BDFB5"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4.03</w:t>
            </w:r>
          </w:p>
        </w:tc>
        <w:tc>
          <w:tcPr>
            <w:tcW w:w="2158" w:type="dxa"/>
          </w:tcPr>
          <w:p w14:paraId="35122461"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3533C3BA" w14:textId="77777777" w:rsidTr="0023380A">
        <w:tc>
          <w:tcPr>
            <w:tcW w:w="4945" w:type="dxa"/>
            <w:gridSpan w:val="2"/>
            <w:vAlign w:val="center"/>
          </w:tcPr>
          <w:p w14:paraId="71EB7BE6" w14:textId="77777777" w:rsidR="00A10FEB" w:rsidRPr="00A10FEB" w:rsidRDefault="00A10FEB"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71FD1A04"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3.88</w:t>
            </w:r>
          </w:p>
        </w:tc>
        <w:tc>
          <w:tcPr>
            <w:tcW w:w="2158" w:type="dxa"/>
          </w:tcPr>
          <w:p w14:paraId="15DC0836"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bl>
    <w:p w14:paraId="20E5EE1B" w14:textId="77777777" w:rsidR="00A10FEB" w:rsidRPr="00F927B2" w:rsidRDefault="00A10FEB" w:rsidP="00A10FEB">
      <w:pPr>
        <w:jc w:val="both"/>
        <w:rPr>
          <w:rFonts w:ascii="Arial" w:hAnsi="Arial" w:cs="Arial"/>
          <w:b/>
          <w:iCs/>
        </w:rPr>
      </w:pPr>
    </w:p>
    <w:p w14:paraId="2FEC3CC7" w14:textId="77777777" w:rsidR="00A10FEB" w:rsidRDefault="00A10FEB" w:rsidP="00A10FEB">
      <w:pPr>
        <w:jc w:val="both"/>
        <w:rPr>
          <w:rFonts w:ascii="Arial" w:hAnsi="Arial" w:cs="Arial"/>
        </w:rPr>
      </w:pPr>
    </w:p>
    <w:p w14:paraId="4495493D" w14:textId="45B9A600" w:rsidR="00D10134" w:rsidRDefault="00D10134" w:rsidP="00D10134">
      <w:pPr>
        <w:jc w:val="both"/>
        <w:rPr>
          <w:rFonts w:ascii="Arial" w:hAnsi="Arial" w:cs="Arial"/>
        </w:rPr>
      </w:pPr>
      <w:r w:rsidRPr="00D10134">
        <w:rPr>
          <w:rFonts w:ascii="Arial" w:hAnsi="Arial" w:cs="Arial"/>
        </w:rPr>
        <w:t xml:space="preserve">The table </w:t>
      </w:r>
      <w:r>
        <w:rPr>
          <w:rFonts w:ascii="Arial" w:hAnsi="Arial" w:cs="Arial"/>
        </w:rPr>
        <w:t xml:space="preserve">5 </w:t>
      </w:r>
      <w:r w:rsidRPr="00D10134">
        <w:rPr>
          <w:rFonts w:ascii="Arial" w:hAnsi="Arial" w:cs="Arial"/>
        </w:rPr>
        <w:t>shows the level of elementary educators’ pedagogical capability when grouped according to years of service.</w:t>
      </w:r>
      <w:r>
        <w:rPr>
          <w:rFonts w:ascii="Arial" w:hAnsi="Arial" w:cs="Arial"/>
        </w:rPr>
        <w:t xml:space="preserve"> </w:t>
      </w:r>
      <w:r w:rsidRPr="00D10134">
        <w:rPr>
          <w:rFonts w:ascii="Arial" w:hAnsi="Arial" w:cs="Arial"/>
        </w:rPr>
        <w:t>The lowest mean value is observed in the "Personal Attributes" category for educators with less than 1 year of service, with a mean of 3.20, indicating a "Moderate" level. This suggests that novice educators may need more support and professional development to enhance their personal attributes, such as communication and interpersonal skills. Improving these skills could lead to more effective classroom management and better student-teacher relationships.</w:t>
      </w:r>
    </w:p>
    <w:p w14:paraId="7E223AF1" w14:textId="77777777" w:rsidR="00D10134" w:rsidRPr="00D10134" w:rsidRDefault="00D10134" w:rsidP="00D10134">
      <w:pPr>
        <w:jc w:val="both"/>
        <w:rPr>
          <w:rFonts w:ascii="Arial" w:hAnsi="Arial" w:cs="Arial"/>
        </w:rPr>
      </w:pPr>
    </w:p>
    <w:p w14:paraId="2E2778A9" w14:textId="7DED26B5" w:rsidR="00D10134" w:rsidRDefault="00D10134" w:rsidP="00D10134">
      <w:pPr>
        <w:jc w:val="both"/>
        <w:rPr>
          <w:rFonts w:ascii="Arial" w:hAnsi="Arial" w:cs="Arial"/>
        </w:rPr>
      </w:pPr>
      <w:r w:rsidRPr="00D10134">
        <w:rPr>
          <w:rFonts w:ascii="Arial" w:hAnsi="Arial" w:cs="Arial"/>
        </w:rPr>
        <w:t>In contrast, the highest mean value is found in the "Ethical Standards" category for educators with more than 10 years of service, with a mean of 4.03, indicating a "High" level. This implies that experienced educators demonstrate strong ethical standards, which could positively influence their teaching practices and student interactions. High ethical standards are crucial for creating a trustworthy and respectful learning environment and enhancing student engagement and learning outcomes.</w:t>
      </w:r>
    </w:p>
    <w:p w14:paraId="0DF2D682" w14:textId="77777777" w:rsidR="00D10134" w:rsidRPr="00D10134" w:rsidRDefault="00D10134" w:rsidP="00D10134">
      <w:pPr>
        <w:jc w:val="both"/>
        <w:rPr>
          <w:rFonts w:ascii="Arial" w:hAnsi="Arial" w:cs="Arial"/>
        </w:rPr>
      </w:pPr>
    </w:p>
    <w:p w14:paraId="780C5B6F" w14:textId="37BF26A2" w:rsidR="00A10FEB" w:rsidRDefault="00D10134" w:rsidP="00D10134">
      <w:pPr>
        <w:jc w:val="both"/>
        <w:rPr>
          <w:rFonts w:ascii="Arial" w:hAnsi="Arial" w:cs="Arial"/>
        </w:rPr>
      </w:pPr>
      <w:r w:rsidRPr="00D10134">
        <w:rPr>
          <w:rFonts w:ascii="Arial" w:hAnsi="Arial" w:cs="Arial"/>
        </w:rPr>
        <w:t>Moreover, these findings align with recent studies emphasizing the importance of experience and continuous professional development in enhancing pedagogical competence. For instance, Nguyen et al. (</w:t>
      </w:r>
      <w:r w:rsidR="00D515D0">
        <w:rPr>
          <w:rFonts w:ascii="Arial" w:hAnsi="Arial" w:cs="Arial"/>
        </w:rPr>
        <w:t>2023</w:t>
      </w:r>
      <w:r w:rsidRPr="00D10134">
        <w:rPr>
          <w:rFonts w:ascii="Arial" w:hAnsi="Arial" w:cs="Arial"/>
        </w:rPr>
        <w:t>) highlighted that teachers with deep knowledge of their subject are better equipped to foster student engagement and understanding. Similarly, Smith and Brown (2020) reported that diverse teaching strategies improve student performance, particularly when teachers adapt their methods to cater to different learning styles. Additionally, Parker et al. (</w:t>
      </w:r>
      <w:r w:rsidR="00D515D0">
        <w:rPr>
          <w:rFonts w:ascii="Arial" w:hAnsi="Arial" w:cs="Arial"/>
        </w:rPr>
        <w:t>2024</w:t>
      </w:r>
      <w:r w:rsidRPr="00D10134">
        <w:rPr>
          <w:rFonts w:ascii="Arial" w:hAnsi="Arial" w:cs="Arial"/>
        </w:rPr>
        <w:t>) emphasized that educators who practice fairness and demonstrate patience foster a positive learning atmosphere, contributing to stronger teacher-student relationships and a supportive classroom culture.</w:t>
      </w:r>
    </w:p>
    <w:p w14:paraId="68AEA38C" w14:textId="77777777" w:rsidR="00A10FEB" w:rsidRDefault="00A10FEB" w:rsidP="00FC272B">
      <w:pPr>
        <w:jc w:val="both"/>
        <w:rPr>
          <w:rFonts w:ascii="Arial" w:hAnsi="Arial" w:cs="Arial"/>
        </w:rPr>
      </w:pPr>
    </w:p>
    <w:p w14:paraId="308FAF8A" w14:textId="0C80E9BD" w:rsidR="00D82866" w:rsidRDefault="00D10134" w:rsidP="00F600DB">
      <w:pPr>
        <w:jc w:val="both"/>
        <w:rPr>
          <w:rFonts w:ascii="Arial" w:hAnsi="Arial" w:cs="Arial"/>
          <w:b/>
          <w:bCs/>
          <w:iCs/>
        </w:rPr>
      </w:pPr>
      <w:r>
        <w:rPr>
          <w:rFonts w:ascii="Arial" w:hAnsi="Arial" w:cs="Arial"/>
          <w:b/>
          <w:bCs/>
          <w:iCs/>
        </w:rPr>
        <w:t>3.6</w:t>
      </w:r>
      <w:r w:rsidR="00781D5E">
        <w:rPr>
          <w:rFonts w:ascii="Arial" w:hAnsi="Arial" w:cs="Arial"/>
          <w:b/>
          <w:bCs/>
          <w:iCs/>
        </w:rPr>
        <w:t xml:space="preserve"> </w:t>
      </w:r>
      <w:r w:rsidRPr="00D10134">
        <w:rPr>
          <w:rFonts w:ascii="Arial" w:hAnsi="Arial" w:cs="Arial"/>
          <w:b/>
          <w:bCs/>
          <w:iCs/>
        </w:rPr>
        <w:t>Level of Public Elementary Educators’ Pedagogical Capability When Grouped According to Grade Handled</w:t>
      </w:r>
    </w:p>
    <w:p w14:paraId="30567870" w14:textId="77777777" w:rsidR="00D815DA" w:rsidRDefault="00D815DA" w:rsidP="00F600DB">
      <w:pPr>
        <w:jc w:val="both"/>
        <w:rPr>
          <w:rFonts w:ascii="Arial" w:hAnsi="Arial" w:cs="Arial"/>
          <w:iCs/>
        </w:rPr>
      </w:pPr>
    </w:p>
    <w:p w14:paraId="1C8DB0B6" w14:textId="2A0D7C21" w:rsidR="00F927B2" w:rsidRDefault="00D10134" w:rsidP="00F927B2">
      <w:pPr>
        <w:jc w:val="both"/>
        <w:rPr>
          <w:rFonts w:ascii="Arial" w:hAnsi="Arial" w:cs="Arial"/>
          <w:i/>
        </w:rPr>
      </w:pPr>
      <w:r>
        <w:rPr>
          <w:rFonts w:ascii="Arial" w:hAnsi="Arial" w:cs="Arial"/>
          <w:iCs/>
        </w:rPr>
        <w:t>Table 6</w:t>
      </w:r>
      <w:r w:rsidR="00781D5E">
        <w:rPr>
          <w:rFonts w:ascii="Arial" w:hAnsi="Arial" w:cs="Arial"/>
          <w:iCs/>
        </w:rPr>
        <w:t>.</w:t>
      </w:r>
      <w:r w:rsidR="00180859">
        <w:rPr>
          <w:rFonts w:ascii="Arial" w:hAnsi="Arial" w:cs="Arial"/>
          <w:iCs/>
        </w:rPr>
        <w:t xml:space="preserve">  </w:t>
      </w:r>
      <w:r w:rsidRPr="00D10134">
        <w:rPr>
          <w:rFonts w:ascii="Arial" w:hAnsi="Arial" w:cs="Arial"/>
          <w:i/>
        </w:rPr>
        <w:t>Level of Public Elementary Educators’ Pedagogical Capability When Grouped According to Grade Handled</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548"/>
        <w:gridCol w:w="1439"/>
        <w:gridCol w:w="2067"/>
      </w:tblGrid>
      <w:tr w:rsidR="00D10134" w14:paraId="62609F19" w14:textId="77777777" w:rsidTr="0023380A">
        <w:tc>
          <w:tcPr>
            <w:tcW w:w="2245" w:type="dxa"/>
            <w:tcBorders>
              <w:bottom w:val="single" w:sz="4" w:space="0" w:color="auto"/>
            </w:tcBorders>
          </w:tcPr>
          <w:p w14:paraId="138158C1" w14:textId="77777777" w:rsidR="00D10134" w:rsidRPr="00D10134" w:rsidRDefault="00D10134"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D10134">
              <w:rPr>
                <w:rFonts w:ascii="Arial" w:hAnsi="Arial" w:cs="Arial"/>
                <w:b/>
                <w:bCs/>
                <w:color w:val="000000" w:themeColor="text1"/>
                <w:spacing w:val="2"/>
                <w:sz w:val="20"/>
                <w:szCs w:val="20"/>
                <w:shd w:val="clear" w:color="auto" w:fill="FFFFFF"/>
              </w:rPr>
              <w:t>Grade Handled</w:t>
            </w:r>
          </w:p>
        </w:tc>
        <w:tc>
          <w:tcPr>
            <w:tcW w:w="2700" w:type="dxa"/>
            <w:tcBorders>
              <w:bottom w:val="single" w:sz="4" w:space="0" w:color="auto"/>
            </w:tcBorders>
          </w:tcPr>
          <w:p w14:paraId="6436B14A"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p>
        </w:tc>
        <w:tc>
          <w:tcPr>
            <w:tcW w:w="1527" w:type="dxa"/>
            <w:tcBorders>
              <w:bottom w:val="single" w:sz="4" w:space="0" w:color="auto"/>
            </w:tcBorders>
          </w:tcPr>
          <w:p w14:paraId="213C412C"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Mean Value</w:t>
            </w:r>
          </w:p>
        </w:tc>
        <w:tc>
          <w:tcPr>
            <w:tcW w:w="2158" w:type="dxa"/>
            <w:tcBorders>
              <w:bottom w:val="single" w:sz="4" w:space="0" w:color="auto"/>
            </w:tcBorders>
          </w:tcPr>
          <w:p w14:paraId="1F9CEDE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Description</w:t>
            </w:r>
          </w:p>
        </w:tc>
      </w:tr>
      <w:tr w:rsidR="00D10134" w14:paraId="253E670C" w14:textId="77777777" w:rsidTr="0023380A">
        <w:tc>
          <w:tcPr>
            <w:tcW w:w="2245" w:type="dxa"/>
            <w:tcBorders>
              <w:top w:val="single" w:sz="4" w:space="0" w:color="auto"/>
            </w:tcBorders>
            <w:vAlign w:val="center"/>
          </w:tcPr>
          <w:p w14:paraId="2FC4618B" w14:textId="77777777" w:rsidR="00D10134" w:rsidRPr="00D10134" w:rsidRDefault="00D10134"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D10134">
              <w:rPr>
                <w:rFonts w:ascii="Arial" w:hAnsi="Arial" w:cs="Arial"/>
                <w:b/>
                <w:bCs/>
                <w:color w:val="000000" w:themeColor="text1"/>
                <w:spacing w:val="2"/>
                <w:sz w:val="20"/>
                <w:szCs w:val="20"/>
                <w:shd w:val="clear" w:color="auto" w:fill="FFFFFF"/>
              </w:rPr>
              <w:t>Primary Grade (Grade 3)</w:t>
            </w:r>
          </w:p>
        </w:tc>
        <w:tc>
          <w:tcPr>
            <w:tcW w:w="2700" w:type="dxa"/>
            <w:tcBorders>
              <w:top w:val="single" w:sz="4" w:space="0" w:color="auto"/>
            </w:tcBorders>
          </w:tcPr>
          <w:p w14:paraId="1BDED4B6"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Professional Knowledge</w:t>
            </w:r>
          </w:p>
        </w:tc>
        <w:tc>
          <w:tcPr>
            <w:tcW w:w="1527" w:type="dxa"/>
            <w:tcBorders>
              <w:top w:val="single" w:sz="4" w:space="0" w:color="auto"/>
            </w:tcBorders>
            <w:vAlign w:val="center"/>
          </w:tcPr>
          <w:p w14:paraId="4E92FAF8"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3.76</w:t>
            </w:r>
          </w:p>
        </w:tc>
        <w:tc>
          <w:tcPr>
            <w:tcW w:w="2158" w:type="dxa"/>
            <w:tcBorders>
              <w:top w:val="single" w:sz="4" w:space="0" w:color="auto"/>
            </w:tcBorders>
            <w:vAlign w:val="center"/>
          </w:tcPr>
          <w:p w14:paraId="77B2E66A"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165DED4F" w14:textId="77777777" w:rsidTr="0023380A">
        <w:tc>
          <w:tcPr>
            <w:tcW w:w="2245" w:type="dxa"/>
            <w:vAlign w:val="center"/>
          </w:tcPr>
          <w:p w14:paraId="6603F89F"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4165CD9E"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Instructional Skills</w:t>
            </w:r>
          </w:p>
        </w:tc>
        <w:tc>
          <w:tcPr>
            <w:tcW w:w="1527" w:type="dxa"/>
          </w:tcPr>
          <w:p w14:paraId="798E08C7"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3.93</w:t>
            </w:r>
          </w:p>
        </w:tc>
        <w:tc>
          <w:tcPr>
            <w:tcW w:w="2158" w:type="dxa"/>
          </w:tcPr>
          <w:p w14:paraId="58F3A716"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752406A4" w14:textId="77777777" w:rsidTr="0023380A">
        <w:tc>
          <w:tcPr>
            <w:tcW w:w="2245" w:type="dxa"/>
            <w:vAlign w:val="center"/>
          </w:tcPr>
          <w:p w14:paraId="2C659BE9"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511AF390"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Personal Attributes</w:t>
            </w:r>
          </w:p>
        </w:tc>
        <w:tc>
          <w:tcPr>
            <w:tcW w:w="1527" w:type="dxa"/>
          </w:tcPr>
          <w:p w14:paraId="11FEC4D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3.57</w:t>
            </w:r>
          </w:p>
        </w:tc>
        <w:tc>
          <w:tcPr>
            <w:tcW w:w="2158" w:type="dxa"/>
          </w:tcPr>
          <w:p w14:paraId="75D12FC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1C08B6C6" w14:textId="77777777" w:rsidTr="0023380A">
        <w:tc>
          <w:tcPr>
            <w:tcW w:w="2245" w:type="dxa"/>
            <w:vAlign w:val="center"/>
          </w:tcPr>
          <w:p w14:paraId="021FB7E5"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15DE787A"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Ethical Standards</w:t>
            </w:r>
          </w:p>
        </w:tc>
        <w:tc>
          <w:tcPr>
            <w:tcW w:w="1527" w:type="dxa"/>
          </w:tcPr>
          <w:p w14:paraId="12C0A137"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4.08</w:t>
            </w:r>
          </w:p>
        </w:tc>
        <w:tc>
          <w:tcPr>
            <w:tcW w:w="2158" w:type="dxa"/>
          </w:tcPr>
          <w:p w14:paraId="02F56AA4"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7248CB86" w14:textId="77777777" w:rsidTr="0023380A">
        <w:tc>
          <w:tcPr>
            <w:tcW w:w="4945" w:type="dxa"/>
            <w:gridSpan w:val="2"/>
            <w:vAlign w:val="center"/>
          </w:tcPr>
          <w:p w14:paraId="15588F52" w14:textId="77777777" w:rsidR="00D10134" w:rsidRPr="00D10134" w:rsidRDefault="00D10134"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D10134">
              <w:rPr>
                <w:rFonts w:ascii="Arial" w:hAnsi="Arial" w:cs="Arial"/>
                <w:i/>
                <w:iCs/>
                <w:color w:val="000000" w:themeColor="text1"/>
                <w:spacing w:val="2"/>
                <w:sz w:val="20"/>
                <w:szCs w:val="20"/>
                <w:shd w:val="clear" w:color="auto" w:fill="FFFFFF"/>
              </w:rPr>
              <w:t>Overall Pedagogical Competence</w:t>
            </w:r>
          </w:p>
        </w:tc>
        <w:tc>
          <w:tcPr>
            <w:tcW w:w="1527" w:type="dxa"/>
          </w:tcPr>
          <w:p w14:paraId="017EE88D"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3.83</w:t>
            </w:r>
          </w:p>
        </w:tc>
        <w:tc>
          <w:tcPr>
            <w:tcW w:w="2158" w:type="dxa"/>
          </w:tcPr>
          <w:p w14:paraId="7CAC1FB1"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668494D2" w14:textId="77777777" w:rsidTr="0023380A">
        <w:tc>
          <w:tcPr>
            <w:tcW w:w="2245" w:type="dxa"/>
            <w:vAlign w:val="center"/>
          </w:tcPr>
          <w:p w14:paraId="6DB4D394"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b/>
                <w:bCs/>
                <w:color w:val="000000" w:themeColor="text1"/>
                <w:spacing w:val="2"/>
                <w:sz w:val="20"/>
                <w:szCs w:val="20"/>
                <w:shd w:val="clear" w:color="auto" w:fill="FFFFFF"/>
              </w:rPr>
              <w:t>Intermediate Grade (Grade 4-6</w:t>
            </w:r>
            <w:r w:rsidRPr="00D10134">
              <w:rPr>
                <w:rFonts w:ascii="Arial" w:hAnsi="Arial" w:cs="Arial"/>
                <w:color w:val="000000" w:themeColor="text1"/>
                <w:spacing w:val="2"/>
                <w:sz w:val="20"/>
                <w:szCs w:val="20"/>
                <w:shd w:val="clear" w:color="auto" w:fill="FFFFFF"/>
              </w:rPr>
              <w:t>)</w:t>
            </w:r>
          </w:p>
        </w:tc>
        <w:tc>
          <w:tcPr>
            <w:tcW w:w="2700" w:type="dxa"/>
          </w:tcPr>
          <w:p w14:paraId="4D25D75D"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Professional Knowledge</w:t>
            </w:r>
          </w:p>
        </w:tc>
        <w:tc>
          <w:tcPr>
            <w:tcW w:w="1527" w:type="dxa"/>
          </w:tcPr>
          <w:p w14:paraId="3FC3FBB4"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3.68</w:t>
            </w:r>
          </w:p>
        </w:tc>
        <w:tc>
          <w:tcPr>
            <w:tcW w:w="2158" w:type="dxa"/>
          </w:tcPr>
          <w:p w14:paraId="5C9BF7F7"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476B5AD9" w14:textId="77777777" w:rsidTr="0023380A">
        <w:tc>
          <w:tcPr>
            <w:tcW w:w="2245" w:type="dxa"/>
            <w:vAlign w:val="center"/>
          </w:tcPr>
          <w:p w14:paraId="074E312E"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5DC172F9"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Instructional Skills</w:t>
            </w:r>
          </w:p>
        </w:tc>
        <w:tc>
          <w:tcPr>
            <w:tcW w:w="1527" w:type="dxa"/>
            <w:vAlign w:val="center"/>
          </w:tcPr>
          <w:p w14:paraId="61649C50"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4.04</w:t>
            </w:r>
          </w:p>
        </w:tc>
        <w:tc>
          <w:tcPr>
            <w:tcW w:w="2158" w:type="dxa"/>
          </w:tcPr>
          <w:p w14:paraId="6BCD8B71"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6F0DE631" w14:textId="77777777" w:rsidTr="0023380A">
        <w:tc>
          <w:tcPr>
            <w:tcW w:w="2245" w:type="dxa"/>
            <w:vAlign w:val="center"/>
          </w:tcPr>
          <w:p w14:paraId="7C8906C7"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2FD5F93B"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Personal Attributes</w:t>
            </w:r>
          </w:p>
        </w:tc>
        <w:tc>
          <w:tcPr>
            <w:tcW w:w="1527" w:type="dxa"/>
          </w:tcPr>
          <w:p w14:paraId="3EC7068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3.55</w:t>
            </w:r>
          </w:p>
        </w:tc>
        <w:tc>
          <w:tcPr>
            <w:tcW w:w="2158" w:type="dxa"/>
          </w:tcPr>
          <w:p w14:paraId="745153E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97EF5A3" w14:textId="77777777" w:rsidTr="0023380A">
        <w:tc>
          <w:tcPr>
            <w:tcW w:w="2245" w:type="dxa"/>
            <w:vAlign w:val="center"/>
          </w:tcPr>
          <w:p w14:paraId="0344D513"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02AEE357"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Ethical Standards</w:t>
            </w:r>
          </w:p>
        </w:tc>
        <w:tc>
          <w:tcPr>
            <w:tcW w:w="1527" w:type="dxa"/>
            <w:vAlign w:val="center"/>
          </w:tcPr>
          <w:p w14:paraId="0A54453F"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4.17</w:t>
            </w:r>
          </w:p>
        </w:tc>
        <w:tc>
          <w:tcPr>
            <w:tcW w:w="2158" w:type="dxa"/>
          </w:tcPr>
          <w:p w14:paraId="5DF134A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A88E340" w14:textId="77777777" w:rsidTr="0023380A">
        <w:tc>
          <w:tcPr>
            <w:tcW w:w="4945" w:type="dxa"/>
            <w:gridSpan w:val="2"/>
            <w:vAlign w:val="center"/>
          </w:tcPr>
          <w:p w14:paraId="66A22A3B" w14:textId="77777777" w:rsidR="00D10134" w:rsidRPr="00D10134" w:rsidRDefault="00D10134"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D10134">
              <w:rPr>
                <w:rFonts w:ascii="Arial" w:hAnsi="Arial" w:cs="Arial"/>
                <w:i/>
                <w:iCs/>
                <w:color w:val="000000" w:themeColor="text1"/>
                <w:spacing w:val="2"/>
                <w:sz w:val="20"/>
                <w:szCs w:val="20"/>
                <w:shd w:val="clear" w:color="auto" w:fill="FFFFFF"/>
              </w:rPr>
              <w:t>Overall Pedagogical Competence</w:t>
            </w:r>
          </w:p>
        </w:tc>
        <w:tc>
          <w:tcPr>
            <w:tcW w:w="1527" w:type="dxa"/>
          </w:tcPr>
          <w:p w14:paraId="763B063A"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3.86</w:t>
            </w:r>
          </w:p>
        </w:tc>
        <w:tc>
          <w:tcPr>
            <w:tcW w:w="2158" w:type="dxa"/>
          </w:tcPr>
          <w:p w14:paraId="516AD562"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DBCE49A" w14:textId="77777777" w:rsidTr="0023380A">
        <w:tc>
          <w:tcPr>
            <w:tcW w:w="2245" w:type="dxa"/>
            <w:vAlign w:val="center"/>
          </w:tcPr>
          <w:p w14:paraId="4082CF23" w14:textId="77777777" w:rsidR="00D10134" w:rsidRPr="00D10134" w:rsidRDefault="00D10134"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D10134">
              <w:rPr>
                <w:rFonts w:ascii="Arial" w:hAnsi="Arial" w:cs="Arial"/>
                <w:b/>
                <w:bCs/>
                <w:color w:val="000000" w:themeColor="text1"/>
                <w:sz w:val="20"/>
                <w:szCs w:val="20"/>
              </w:rPr>
              <w:t>Multigrade</w:t>
            </w:r>
          </w:p>
        </w:tc>
        <w:tc>
          <w:tcPr>
            <w:tcW w:w="2700" w:type="dxa"/>
          </w:tcPr>
          <w:p w14:paraId="75515717"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Professional Knowledge</w:t>
            </w:r>
          </w:p>
        </w:tc>
        <w:tc>
          <w:tcPr>
            <w:tcW w:w="1527" w:type="dxa"/>
          </w:tcPr>
          <w:p w14:paraId="4C870457"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3.75</w:t>
            </w:r>
          </w:p>
        </w:tc>
        <w:tc>
          <w:tcPr>
            <w:tcW w:w="2158" w:type="dxa"/>
          </w:tcPr>
          <w:p w14:paraId="72BE6886"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High</w:t>
            </w:r>
          </w:p>
        </w:tc>
      </w:tr>
      <w:tr w:rsidR="00D10134" w14:paraId="796D0454" w14:textId="77777777" w:rsidTr="0023380A">
        <w:tc>
          <w:tcPr>
            <w:tcW w:w="2245" w:type="dxa"/>
            <w:vAlign w:val="center"/>
          </w:tcPr>
          <w:p w14:paraId="229AAE9B"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23292ECD"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Instructional Skills</w:t>
            </w:r>
          </w:p>
        </w:tc>
        <w:tc>
          <w:tcPr>
            <w:tcW w:w="1527" w:type="dxa"/>
          </w:tcPr>
          <w:p w14:paraId="7DF534AD"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3.77</w:t>
            </w:r>
          </w:p>
        </w:tc>
        <w:tc>
          <w:tcPr>
            <w:tcW w:w="2158" w:type="dxa"/>
          </w:tcPr>
          <w:p w14:paraId="42F2D89E"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CED7299" w14:textId="77777777" w:rsidTr="0023380A">
        <w:tc>
          <w:tcPr>
            <w:tcW w:w="2245" w:type="dxa"/>
            <w:vAlign w:val="center"/>
          </w:tcPr>
          <w:p w14:paraId="664C1009"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0F101D7D"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Personal Attributes</w:t>
            </w:r>
          </w:p>
        </w:tc>
        <w:tc>
          <w:tcPr>
            <w:tcW w:w="1527" w:type="dxa"/>
          </w:tcPr>
          <w:p w14:paraId="7847ED5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3.35</w:t>
            </w:r>
          </w:p>
        </w:tc>
        <w:tc>
          <w:tcPr>
            <w:tcW w:w="2158" w:type="dxa"/>
          </w:tcPr>
          <w:p w14:paraId="7A68435E"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313B6C25" w14:textId="77777777" w:rsidTr="0023380A">
        <w:tc>
          <w:tcPr>
            <w:tcW w:w="2245" w:type="dxa"/>
            <w:vAlign w:val="center"/>
          </w:tcPr>
          <w:p w14:paraId="0C521E65"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4564AEC1"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Ethical Standards</w:t>
            </w:r>
          </w:p>
        </w:tc>
        <w:tc>
          <w:tcPr>
            <w:tcW w:w="1527" w:type="dxa"/>
          </w:tcPr>
          <w:p w14:paraId="4291067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4.04</w:t>
            </w:r>
          </w:p>
        </w:tc>
        <w:tc>
          <w:tcPr>
            <w:tcW w:w="2158" w:type="dxa"/>
          </w:tcPr>
          <w:p w14:paraId="50B0FF35"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1DCEF8B3" w14:textId="77777777" w:rsidTr="0023380A">
        <w:trPr>
          <w:trHeight w:val="98"/>
        </w:trPr>
        <w:tc>
          <w:tcPr>
            <w:tcW w:w="4945" w:type="dxa"/>
            <w:gridSpan w:val="2"/>
            <w:vAlign w:val="center"/>
          </w:tcPr>
          <w:p w14:paraId="4FB0A3C1" w14:textId="77777777" w:rsidR="00D10134" w:rsidRPr="00D10134" w:rsidRDefault="00D10134"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D10134">
              <w:rPr>
                <w:rFonts w:ascii="Arial" w:hAnsi="Arial" w:cs="Arial"/>
                <w:i/>
                <w:iCs/>
                <w:color w:val="000000" w:themeColor="text1"/>
                <w:spacing w:val="2"/>
                <w:sz w:val="20"/>
                <w:szCs w:val="20"/>
                <w:shd w:val="clear" w:color="auto" w:fill="FFFFFF"/>
              </w:rPr>
              <w:t>Overall Pedagogical Competence</w:t>
            </w:r>
          </w:p>
        </w:tc>
        <w:tc>
          <w:tcPr>
            <w:tcW w:w="1527" w:type="dxa"/>
          </w:tcPr>
          <w:p w14:paraId="4686F48F"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3.73</w:t>
            </w:r>
          </w:p>
        </w:tc>
        <w:tc>
          <w:tcPr>
            <w:tcW w:w="2158" w:type="dxa"/>
          </w:tcPr>
          <w:p w14:paraId="4260FCCC"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bl>
    <w:p w14:paraId="1BDBE2B2" w14:textId="77777777" w:rsidR="00717F2E" w:rsidRDefault="00717F2E">
      <w:pPr>
        <w:jc w:val="both"/>
        <w:rPr>
          <w:rFonts w:ascii="Arial" w:hAnsi="Arial" w:cs="Arial"/>
        </w:rPr>
      </w:pPr>
    </w:p>
    <w:p w14:paraId="40718EDD" w14:textId="257F04D6" w:rsidR="00D10134" w:rsidRDefault="00D10134" w:rsidP="00D10134">
      <w:pPr>
        <w:jc w:val="both"/>
        <w:rPr>
          <w:rFonts w:ascii="Arial" w:hAnsi="Arial" w:cs="Arial"/>
        </w:rPr>
      </w:pPr>
      <w:r w:rsidRPr="00D10134">
        <w:rPr>
          <w:rFonts w:ascii="Arial" w:hAnsi="Arial" w:cs="Arial"/>
        </w:rPr>
        <w:t xml:space="preserve">The table </w:t>
      </w:r>
      <w:r>
        <w:rPr>
          <w:rFonts w:ascii="Arial" w:hAnsi="Arial" w:cs="Arial"/>
        </w:rPr>
        <w:t>6</w:t>
      </w:r>
      <w:r w:rsidRPr="00D10134">
        <w:rPr>
          <w:rFonts w:ascii="Arial" w:hAnsi="Arial" w:cs="Arial"/>
        </w:rPr>
        <w:t xml:space="preserve"> shows elementary educators’ level of pedagogical capability when grouped according to the grade they handle.</w:t>
      </w:r>
      <w:r>
        <w:rPr>
          <w:rFonts w:ascii="Arial" w:hAnsi="Arial" w:cs="Arial"/>
        </w:rPr>
        <w:t xml:space="preserve"> </w:t>
      </w:r>
      <w:r w:rsidRPr="00D10134">
        <w:rPr>
          <w:rFonts w:ascii="Arial" w:hAnsi="Arial" w:cs="Arial"/>
        </w:rPr>
        <w:t>The lowest mean value is observed in the "Personal Attributes" category for educators handling multigrade classes, with a mean of 3.35, indicating a "High" level. This suggests that while these educators are competent, there may be room for improvement in personal attributes such as adaptability and interpersonal skills, which are crucial for managing diverse student groups effectively.</w:t>
      </w:r>
    </w:p>
    <w:p w14:paraId="14E93CF8" w14:textId="77777777" w:rsidR="00D10134" w:rsidRPr="00D10134" w:rsidRDefault="00D10134" w:rsidP="00D10134">
      <w:pPr>
        <w:jc w:val="both"/>
        <w:rPr>
          <w:rFonts w:ascii="Arial" w:hAnsi="Arial" w:cs="Arial"/>
        </w:rPr>
      </w:pPr>
    </w:p>
    <w:p w14:paraId="5F828BE0" w14:textId="28C1B886" w:rsidR="00D10134" w:rsidRDefault="00D10134" w:rsidP="00D10134">
      <w:pPr>
        <w:jc w:val="both"/>
        <w:rPr>
          <w:rFonts w:ascii="Arial" w:hAnsi="Arial" w:cs="Arial"/>
        </w:rPr>
      </w:pPr>
      <w:r w:rsidRPr="00D10134">
        <w:rPr>
          <w:rFonts w:ascii="Arial" w:hAnsi="Arial" w:cs="Arial"/>
        </w:rPr>
        <w:t>Conversely, the highest mean value is found in the "Ethical Standards" category for educators handling intermediate grades (Grade 4-6), with a mean of 4.17, indicating a "High" level. This implies that these educators demonstrate strong ethical standards, which could positively influence their teaching practices and student interactions. High ethical standards are essential for creating a trustworthy and respectful learning environment, which can enhance student engagement and learning outcomes.</w:t>
      </w:r>
    </w:p>
    <w:p w14:paraId="2AD0B3CA" w14:textId="77777777" w:rsidR="00D10134" w:rsidRPr="00D10134" w:rsidRDefault="00D10134" w:rsidP="00D10134">
      <w:pPr>
        <w:jc w:val="both"/>
        <w:rPr>
          <w:rFonts w:ascii="Arial" w:hAnsi="Arial" w:cs="Arial"/>
        </w:rPr>
      </w:pPr>
    </w:p>
    <w:p w14:paraId="73E35B47" w14:textId="073D716F" w:rsidR="00D10134" w:rsidRPr="00D10134" w:rsidRDefault="00D10134" w:rsidP="00D10134">
      <w:pPr>
        <w:jc w:val="both"/>
        <w:rPr>
          <w:rFonts w:ascii="Arial" w:hAnsi="Arial" w:cs="Arial"/>
        </w:rPr>
      </w:pPr>
      <w:r w:rsidRPr="00D10134">
        <w:rPr>
          <w:rFonts w:ascii="Arial" w:hAnsi="Arial" w:cs="Arial"/>
        </w:rPr>
        <w:t>These findings align with recent literature emphasizing the importance of ethical standards and personal attributes in teaching. For instance, Juanda et al. (2023) demonstrated that strategies to improve teachers' pedagogical skills in science resulted in significant improvements in their teaching practices, as evidenced by measurable gains in student engagement and comprehension. This underscores the importance of continuous professional development in enhancing educators' capability.</w:t>
      </w:r>
      <w:r w:rsidR="008945FF">
        <w:rPr>
          <w:rFonts w:ascii="Arial" w:hAnsi="Arial" w:cs="Arial"/>
        </w:rPr>
        <w:t xml:space="preserve"> </w:t>
      </w:r>
      <w:proofErr w:type="spellStart"/>
      <w:r w:rsidR="008945FF">
        <w:rPr>
          <w:rFonts w:ascii="Arial" w:hAnsi="Arial" w:cs="Arial"/>
        </w:rPr>
        <w:t>Similaly</w:t>
      </w:r>
      <w:proofErr w:type="spellEnd"/>
      <w:r w:rsidR="008945FF">
        <w:rPr>
          <w:rFonts w:ascii="Arial" w:hAnsi="Arial" w:cs="Arial"/>
        </w:rPr>
        <w:t xml:space="preserve">, </w:t>
      </w:r>
      <w:proofErr w:type="spellStart"/>
      <w:r w:rsidRPr="00D10134">
        <w:rPr>
          <w:rFonts w:ascii="Arial" w:hAnsi="Arial" w:cs="Arial"/>
        </w:rPr>
        <w:t>Tschannen</w:t>
      </w:r>
      <w:proofErr w:type="spellEnd"/>
      <w:r w:rsidRPr="00D10134">
        <w:rPr>
          <w:rFonts w:ascii="Arial" w:hAnsi="Arial" w:cs="Arial"/>
        </w:rPr>
        <w:t>-Moran and Hoy (2001) also highlighted that educators pedagogical capability plays a vital role in shaping how they approach their lessons. Educators with higher levels of self-efficacy are more likely to adopt student-centered practices, fostering critical thinking and more profound understanding among learners. This is particularly relevant for educators handling intermediate grades, where strong ethical standards and self-efficacy can significantly impact student outcomes.</w:t>
      </w:r>
    </w:p>
    <w:p w14:paraId="2A24643C" w14:textId="5C7829CD" w:rsidR="00AC3C74" w:rsidRDefault="00AC3C74" w:rsidP="00151F8F">
      <w:pPr>
        <w:jc w:val="both"/>
        <w:rPr>
          <w:rFonts w:ascii="Arial" w:hAnsi="Arial" w:cs="Arial"/>
          <w:b/>
          <w:bCs/>
          <w:iCs/>
        </w:rPr>
      </w:pPr>
    </w:p>
    <w:p w14:paraId="7568132A" w14:textId="0EDEDB82" w:rsidR="00914755" w:rsidRDefault="0023380A" w:rsidP="0023380A">
      <w:pPr>
        <w:jc w:val="both"/>
        <w:rPr>
          <w:rFonts w:ascii="Arial" w:hAnsi="Arial" w:cs="Arial"/>
          <w:b/>
          <w:bCs/>
          <w:iCs/>
        </w:rPr>
      </w:pPr>
      <w:r>
        <w:rPr>
          <w:rFonts w:ascii="Arial" w:hAnsi="Arial" w:cs="Arial"/>
          <w:b/>
          <w:bCs/>
          <w:iCs/>
        </w:rPr>
        <w:t>3.7</w:t>
      </w:r>
      <w:r w:rsidR="00271F07">
        <w:rPr>
          <w:rFonts w:ascii="Arial" w:hAnsi="Arial" w:cs="Arial"/>
          <w:b/>
          <w:bCs/>
          <w:iCs/>
        </w:rPr>
        <w:t>.</w:t>
      </w:r>
      <w:r w:rsidR="00665D1C">
        <w:rPr>
          <w:rFonts w:ascii="Arial" w:hAnsi="Arial" w:cs="Arial"/>
          <w:b/>
          <w:bCs/>
          <w:iCs/>
        </w:rPr>
        <w:t xml:space="preserve"> </w:t>
      </w:r>
      <w:r w:rsidRPr="0023380A">
        <w:rPr>
          <w:rFonts w:ascii="Arial" w:hAnsi="Arial" w:cs="Arial"/>
          <w:b/>
          <w:bCs/>
          <w:iCs/>
        </w:rPr>
        <w:t xml:space="preserve">Significant Difference </w:t>
      </w:r>
      <w:r>
        <w:rPr>
          <w:rFonts w:ascii="Arial" w:hAnsi="Arial" w:cs="Arial"/>
          <w:b/>
          <w:bCs/>
          <w:iCs/>
        </w:rPr>
        <w:t xml:space="preserve">Between Educators’ Pedagogical </w:t>
      </w:r>
      <w:r w:rsidRPr="0023380A">
        <w:rPr>
          <w:rFonts w:ascii="Arial" w:hAnsi="Arial" w:cs="Arial"/>
          <w:b/>
          <w:bCs/>
          <w:iCs/>
        </w:rPr>
        <w:t>Capability When Grouped According to Their</w:t>
      </w:r>
      <w:r>
        <w:rPr>
          <w:rFonts w:ascii="Arial" w:hAnsi="Arial" w:cs="Arial"/>
          <w:b/>
          <w:bCs/>
          <w:iCs/>
        </w:rPr>
        <w:t xml:space="preserve"> </w:t>
      </w:r>
      <w:r w:rsidRPr="0023380A">
        <w:rPr>
          <w:rFonts w:ascii="Arial" w:hAnsi="Arial" w:cs="Arial"/>
          <w:b/>
          <w:bCs/>
          <w:iCs/>
        </w:rPr>
        <w:t>Demographic Profile (Within Groups)</w:t>
      </w:r>
    </w:p>
    <w:p w14:paraId="2E7E3427" w14:textId="77777777" w:rsidR="00AC3C74" w:rsidRDefault="00AC3C74" w:rsidP="00AC3C74">
      <w:pPr>
        <w:jc w:val="both"/>
        <w:rPr>
          <w:rFonts w:ascii="Arial" w:hAnsi="Arial" w:cs="Arial"/>
          <w:b/>
          <w:bCs/>
          <w:iCs/>
        </w:rPr>
      </w:pPr>
    </w:p>
    <w:p w14:paraId="461FD1E7" w14:textId="725E4015" w:rsidR="00DE3EAB" w:rsidRPr="00D82866" w:rsidRDefault="0023380A" w:rsidP="00D82866">
      <w:pPr>
        <w:jc w:val="both"/>
        <w:rPr>
          <w:rFonts w:ascii="Arial" w:eastAsia="Arial" w:hAnsi="Arial"/>
          <w:i/>
        </w:rPr>
      </w:pPr>
      <w:r>
        <w:rPr>
          <w:rFonts w:ascii="Arial" w:eastAsia="Arial" w:hAnsi="Arial"/>
          <w:b/>
        </w:rPr>
        <w:t>Table 7</w:t>
      </w:r>
      <w:r w:rsidR="00B364F1" w:rsidRPr="00B364F1">
        <w:rPr>
          <w:rFonts w:ascii="Arial" w:eastAsia="Arial" w:hAnsi="Arial"/>
          <w:b/>
        </w:rPr>
        <w:t xml:space="preserve">. </w:t>
      </w:r>
      <w:r w:rsidRPr="0023380A">
        <w:rPr>
          <w:rFonts w:ascii="Arial" w:eastAsia="Arial" w:hAnsi="Arial"/>
          <w:i/>
        </w:rPr>
        <w:t>Significant Difference Between Educators’ Pedagogical Capability When Grouped According to Their Demographic Profile (Within Groups)</w:t>
      </w:r>
    </w:p>
    <w:p w14:paraId="42F31227" w14:textId="708EB413" w:rsidR="00187916" w:rsidRPr="00B364F1" w:rsidRDefault="00187916" w:rsidP="00B364F1">
      <w:pPr>
        <w:jc w:val="both"/>
        <w:rPr>
          <w:rFonts w:ascii="Arial" w:eastAsia="Arial" w:hAnsi="Arial"/>
          <w:i/>
        </w:rPr>
      </w:pPr>
    </w:p>
    <w:tbl>
      <w:tblPr>
        <w:tblW w:w="838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11"/>
        <w:gridCol w:w="1492"/>
        <w:gridCol w:w="1492"/>
        <w:gridCol w:w="1290"/>
        <w:gridCol w:w="1290"/>
        <w:gridCol w:w="1507"/>
      </w:tblGrid>
      <w:tr w:rsidR="0023380A" w14:paraId="2DB32AF0" w14:textId="77777777" w:rsidTr="0023380A">
        <w:trPr>
          <w:trHeight w:val="142"/>
          <w:tblHeader/>
          <w:tblCellSpacing w:w="15" w:type="dxa"/>
        </w:trPr>
        <w:tc>
          <w:tcPr>
            <w:tcW w:w="0" w:type="auto"/>
            <w:vAlign w:val="center"/>
          </w:tcPr>
          <w:p w14:paraId="421F3400"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Factor</w:t>
            </w:r>
          </w:p>
        </w:tc>
        <w:tc>
          <w:tcPr>
            <w:tcW w:w="0" w:type="auto"/>
            <w:vAlign w:val="center"/>
          </w:tcPr>
          <w:p w14:paraId="421ACC00"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Professional Knowledge</w:t>
            </w:r>
          </w:p>
        </w:tc>
        <w:tc>
          <w:tcPr>
            <w:tcW w:w="0" w:type="auto"/>
            <w:vAlign w:val="center"/>
          </w:tcPr>
          <w:p w14:paraId="1910FA56"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Instructional Skills</w:t>
            </w:r>
          </w:p>
        </w:tc>
        <w:tc>
          <w:tcPr>
            <w:tcW w:w="0" w:type="auto"/>
            <w:vAlign w:val="center"/>
          </w:tcPr>
          <w:p w14:paraId="3B608305"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Personal Attributes</w:t>
            </w:r>
          </w:p>
        </w:tc>
        <w:tc>
          <w:tcPr>
            <w:tcW w:w="0" w:type="auto"/>
            <w:vAlign w:val="center"/>
          </w:tcPr>
          <w:p w14:paraId="008F1F20"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Ethical Standards</w:t>
            </w:r>
          </w:p>
        </w:tc>
        <w:tc>
          <w:tcPr>
            <w:tcW w:w="0" w:type="auto"/>
            <w:vAlign w:val="center"/>
          </w:tcPr>
          <w:p w14:paraId="0DA9CCF8"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Overall Pedagogical Competence</w:t>
            </w:r>
          </w:p>
          <w:p w14:paraId="4628FE5E" w14:textId="77777777" w:rsidR="0023380A" w:rsidRDefault="0023380A" w:rsidP="0023380A">
            <w:pPr>
              <w:spacing w:beforeLines="20" w:before="48" w:afterLines="20" w:after="48"/>
              <w:jc w:val="both"/>
              <w:rPr>
                <w:rFonts w:ascii="Arial" w:hAnsi="Arial" w:cs="Arial"/>
                <w:b/>
                <w:bCs/>
                <w:color w:val="000000" w:themeColor="text1"/>
              </w:rPr>
            </w:pPr>
          </w:p>
        </w:tc>
      </w:tr>
      <w:tr w:rsidR="0023380A" w14:paraId="5A36D2C4" w14:textId="77777777" w:rsidTr="0023380A">
        <w:trPr>
          <w:trHeight w:val="174"/>
          <w:tblCellSpacing w:w="15" w:type="dxa"/>
        </w:trPr>
        <w:tc>
          <w:tcPr>
            <w:tcW w:w="0" w:type="auto"/>
            <w:tcBorders>
              <w:top w:val="single" w:sz="4" w:space="0" w:color="auto"/>
            </w:tcBorders>
            <w:vAlign w:val="center"/>
          </w:tcPr>
          <w:p w14:paraId="4D82FF9F"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Age</w:t>
            </w:r>
          </w:p>
        </w:tc>
        <w:tc>
          <w:tcPr>
            <w:tcW w:w="0" w:type="auto"/>
            <w:tcBorders>
              <w:top w:val="single" w:sz="4" w:space="0" w:color="auto"/>
            </w:tcBorders>
            <w:vAlign w:val="center"/>
          </w:tcPr>
          <w:p w14:paraId="359546B6"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(F=19.941, p&lt;.001)</w:t>
            </w:r>
          </w:p>
        </w:tc>
        <w:tc>
          <w:tcPr>
            <w:tcW w:w="0" w:type="auto"/>
            <w:tcBorders>
              <w:top w:val="single" w:sz="4" w:space="0" w:color="auto"/>
            </w:tcBorders>
            <w:vAlign w:val="center"/>
          </w:tcPr>
          <w:p w14:paraId="3AC686B0"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(F=11.228, p&lt;.001)</w:t>
            </w:r>
          </w:p>
        </w:tc>
        <w:tc>
          <w:tcPr>
            <w:tcW w:w="0" w:type="auto"/>
            <w:tcBorders>
              <w:top w:val="single" w:sz="4" w:space="0" w:color="auto"/>
            </w:tcBorders>
            <w:vAlign w:val="center"/>
          </w:tcPr>
          <w:p w14:paraId="6D29EE38"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(F=6.550, p&lt;.001)</w:t>
            </w:r>
          </w:p>
        </w:tc>
        <w:tc>
          <w:tcPr>
            <w:tcW w:w="0" w:type="auto"/>
            <w:tcBorders>
              <w:top w:val="single" w:sz="4" w:space="0" w:color="auto"/>
            </w:tcBorders>
            <w:vAlign w:val="center"/>
          </w:tcPr>
          <w:p w14:paraId="7CA4C3D7"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(F=10.260, p&lt;.001)</w:t>
            </w:r>
          </w:p>
        </w:tc>
        <w:tc>
          <w:tcPr>
            <w:tcW w:w="0" w:type="auto"/>
            <w:tcBorders>
              <w:top w:val="single" w:sz="4" w:space="0" w:color="auto"/>
            </w:tcBorders>
            <w:vAlign w:val="center"/>
          </w:tcPr>
          <w:p w14:paraId="57FA05B7"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(F=11.116, p&lt;.001)</w:t>
            </w:r>
          </w:p>
          <w:p w14:paraId="2DBA2C00" w14:textId="77777777" w:rsidR="0023380A" w:rsidRDefault="0023380A" w:rsidP="0023380A">
            <w:pPr>
              <w:spacing w:beforeLines="20" w:before="48" w:afterLines="20" w:after="48"/>
              <w:jc w:val="both"/>
              <w:rPr>
                <w:rFonts w:ascii="Arial" w:hAnsi="Arial" w:cs="Arial"/>
                <w:color w:val="000000" w:themeColor="text1"/>
              </w:rPr>
            </w:pPr>
          </w:p>
        </w:tc>
      </w:tr>
      <w:tr w:rsidR="0023380A" w14:paraId="68D2DAED" w14:textId="77777777" w:rsidTr="0023380A">
        <w:trPr>
          <w:trHeight w:val="172"/>
          <w:tblCellSpacing w:w="15" w:type="dxa"/>
        </w:trPr>
        <w:tc>
          <w:tcPr>
            <w:tcW w:w="0" w:type="auto"/>
            <w:vAlign w:val="center"/>
          </w:tcPr>
          <w:p w14:paraId="0440901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lastRenderedPageBreak/>
              <w:t>Sex</w:t>
            </w:r>
          </w:p>
        </w:tc>
        <w:tc>
          <w:tcPr>
            <w:tcW w:w="0" w:type="auto"/>
            <w:vAlign w:val="center"/>
          </w:tcPr>
          <w:p w14:paraId="3BE4382A"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(t=0.162, p=0.871)</w:t>
            </w:r>
          </w:p>
        </w:tc>
        <w:tc>
          <w:tcPr>
            <w:tcW w:w="0" w:type="auto"/>
            <w:vAlign w:val="center"/>
          </w:tcPr>
          <w:p w14:paraId="3D4B887D"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(t=-0.005, p=0.996)</w:t>
            </w:r>
          </w:p>
        </w:tc>
        <w:tc>
          <w:tcPr>
            <w:tcW w:w="0" w:type="auto"/>
            <w:vAlign w:val="center"/>
          </w:tcPr>
          <w:p w14:paraId="15BFE61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(t=-2.008, p=0.046)</w:t>
            </w:r>
          </w:p>
        </w:tc>
        <w:tc>
          <w:tcPr>
            <w:tcW w:w="0" w:type="auto"/>
            <w:vAlign w:val="center"/>
          </w:tcPr>
          <w:p w14:paraId="7DEB19E1"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(t=-2.189, p=0.030)</w:t>
            </w:r>
          </w:p>
        </w:tc>
        <w:tc>
          <w:tcPr>
            <w:tcW w:w="0" w:type="auto"/>
            <w:vAlign w:val="center"/>
          </w:tcPr>
          <w:p w14:paraId="3F4CD3E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(t=-1.343, p=0.181)</w:t>
            </w:r>
          </w:p>
          <w:p w14:paraId="016A5F33" w14:textId="77777777" w:rsidR="0023380A" w:rsidRDefault="0023380A" w:rsidP="0023380A">
            <w:pPr>
              <w:spacing w:beforeLines="20" w:before="48" w:afterLines="20" w:after="48"/>
              <w:jc w:val="both"/>
              <w:rPr>
                <w:rFonts w:ascii="Arial" w:hAnsi="Arial" w:cs="Arial"/>
                <w:color w:val="000000" w:themeColor="text1"/>
              </w:rPr>
            </w:pPr>
          </w:p>
        </w:tc>
      </w:tr>
      <w:tr w:rsidR="0023380A" w14:paraId="453E4C89" w14:textId="77777777" w:rsidTr="0023380A">
        <w:trPr>
          <w:trHeight w:val="172"/>
          <w:tblCellSpacing w:w="15" w:type="dxa"/>
        </w:trPr>
        <w:tc>
          <w:tcPr>
            <w:tcW w:w="0" w:type="auto"/>
            <w:vAlign w:val="center"/>
          </w:tcPr>
          <w:p w14:paraId="7C25A72A"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Years of Experience</w:t>
            </w:r>
          </w:p>
        </w:tc>
        <w:tc>
          <w:tcPr>
            <w:tcW w:w="0" w:type="auto"/>
            <w:vAlign w:val="center"/>
          </w:tcPr>
          <w:p w14:paraId="4B8ADF3B"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(F=5.376, p=0.005)</w:t>
            </w:r>
          </w:p>
        </w:tc>
        <w:tc>
          <w:tcPr>
            <w:tcW w:w="0" w:type="auto"/>
            <w:vAlign w:val="center"/>
          </w:tcPr>
          <w:p w14:paraId="29A2C6B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(F=1.225, p=0.296)</w:t>
            </w:r>
          </w:p>
        </w:tc>
        <w:tc>
          <w:tcPr>
            <w:tcW w:w="0" w:type="auto"/>
            <w:vAlign w:val="center"/>
          </w:tcPr>
          <w:p w14:paraId="64ADD34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(F=3.064, p=0.049)</w:t>
            </w:r>
          </w:p>
        </w:tc>
        <w:tc>
          <w:tcPr>
            <w:tcW w:w="0" w:type="auto"/>
            <w:vAlign w:val="center"/>
          </w:tcPr>
          <w:p w14:paraId="7B8F86EF"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(F=1.237, p=0.292)</w:t>
            </w:r>
          </w:p>
        </w:tc>
        <w:tc>
          <w:tcPr>
            <w:tcW w:w="0" w:type="auto"/>
            <w:vAlign w:val="center"/>
          </w:tcPr>
          <w:p w14:paraId="4C3882D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(F=1.750, p=0.176)</w:t>
            </w:r>
          </w:p>
          <w:p w14:paraId="2F009AC5" w14:textId="77777777" w:rsidR="0023380A" w:rsidRDefault="0023380A" w:rsidP="0023380A">
            <w:pPr>
              <w:spacing w:beforeLines="20" w:before="48" w:afterLines="20" w:after="48"/>
              <w:jc w:val="both"/>
              <w:rPr>
                <w:rFonts w:ascii="Arial" w:hAnsi="Arial" w:cs="Arial"/>
                <w:color w:val="000000" w:themeColor="text1"/>
              </w:rPr>
            </w:pPr>
          </w:p>
        </w:tc>
      </w:tr>
      <w:tr w:rsidR="0023380A" w14:paraId="75D0A0AF" w14:textId="77777777" w:rsidTr="0023380A">
        <w:trPr>
          <w:trHeight w:val="172"/>
          <w:tblCellSpacing w:w="15" w:type="dxa"/>
        </w:trPr>
        <w:tc>
          <w:tcPr>
            <w:tcW w:w="0" w:type="auto"/>
            <w:vAlign w:val="center"/>
          </w:tcPr>
          <w:p w14:paraId="020AFCDD"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Educational Attainment</w:t>
            </w:r>
          </w:p>
        </w:tc>
        <w:tc>
          <w:tcPr>
            <w:tcW w:w="0" w:type="auto"/>
            <w:vAlign w:val="center"/>
          </w:tcPr>
          <w:p w14:paraId="7A935CA2"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(F=1.324, p=0.268)</w:t>
            </w:r>
          </w:p>
        </w:tc>
        <w:tc>
          <w:tcPr>
            <w:tcW w:w="0" w:type="auto"/>
            <w:vAlign w:val="center"/>
          </w:tcPr>
          <w:p w14:paraId="0255B57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(F=2.416, p=0.092)</w:t>
            </w:r>
          </w:p>
        </w:tc>
        <w:tc>
          <w:tcPr>
            <w:tcW w:w="0" w:type="auto"/>
            <w:vAlign w:val="center"/>
          </w:tcPr>
          <w:p w14:paraId="2D1F04A0"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(F=0.102, p=0.903)</w:t>
            </w:r>
          </w:p>
        </w:tc>
        <w:tc>
          <w:tcPr>
            <w:tcW w:w="0" w:type="auto"/>
            <w:vAlign w:val="center"/>
          </w:tcPr>
          <w:p w14:paraId="1A012DAB"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(F=1.055, p=0.350)</w:t>
            </w:r>
          </w:p>
        </w:tc>
        <w:tc>
          <w:tcPr>
            <w:tcW w:w="0" w:type="auto"/>
            <w:vAlign w:val="center"/>
          </w:tcPr>
          <w:p w14:paraId="3A41C4CD"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(F=1.465, p=0.233)</w:t>
            </w:r>
          </w:p>
          <w:p w14:paraId="0827B17C" w14:textId="77777777" w:rsidR="0023380A" w:rsidRDefault="0023380A" w:rsidP="0023380A">
            <w:pPr>
              <w:spacing w:beforeLines="20" w:before="48" w:afterLines="20" w:after="48"/>
              <w:jc w:val="both"/>
              <w:rPr>
                <w:rFonts w:ascii="Arial" w:hAnsi="Arial" w:cs="Arial"/>
                <w:color w:val="000000" w:themeColor="text1"/>
              </w:rPr>
            </w:pPr>
          </w:p>
        </w:tc>
      </w:tr>
      <w:tr w:rsidR="0023380A" w14:paraId="13B6B3ED" w14:textId="77777777" w:rsidTr="0023380A">
        <w:trPr>
          <w:trHeight w:val="137"/>
          <w:tblCellSpacing w:w="15" w:type="dxa"/>
        </w:trPr>
        <w:tc>
          <w:tcPr>
            <w:tcW w:w="0" w:type="auto"/>
            <w:vAlign w:val="center"/>
          </w:tcPr>
          <w:p w14:paraId="5FB1541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Grade Handled</w:t>
            </w:r>
          </w:p>
        </w:tc>
        <w:tc>
          <w:tcPr>
            <w:tcW w:w="0" w:type="auto"/>
            <w:vAlign w:val="center"/>
          </w:tcPr>
          <w:p w14:paraId="30F382DF"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(F=0.283, p=0.754)</w:t>
            </w:r>
          </w:p>
        </w:tc>
        <w:tc>
          <w:tcPr>
            <w:tcW w:w="0" w:type="auto"/>
            <w:vAlign w:val="center"/>
          </w:tcPr>
          <w:p w14:paraId="08F0654E"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(F=3.461, p=0.033)</w:t>
            </w:r>
          </w:p>
        </w:tc>
        <w:tc>
          <w:tcPr>
            <w:tcW w:w="0" w:type="auto"/>
            <w:vAlign w:val="center"/>
          </w:tcPr>
          <w:p w14:paraId="096B0EF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(F=2.063, p=0.130)</w:t>
            </w:r>
          </w:p>
        </w:tc>
        <w:tc>
          <w:tcPr>
            <w:tcW w:w="0" w:type="auto"/>
            <w:vAlign w:val="center"/>
          </w:tcPr>
          <w:p w14:paraId="6B2A0B52"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(F=0.647, p=0.525)</w:t>
            </w:r>
          </w:p>
        </w:tc>
        <w:tc>
          <w:tcPr>
            <w:tcW w:w="0" w:type="auto"/>
            <w:vAlign w:val="center"/>
          </w:tcPr>
          <w:p w14:paraId="470130B7"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(F=1.319, p=0.270)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1A6CEFB5" w14:textId="77777777" w:rsidR="008047AE" w:rsidRPr="008047AE" w:rsidRDefault="0023380A" w:rsidP="008047AE">
      <w:pPr>
        <w:pStyle w:val="Body"/>
        <w:rPr>
          <w:rFonts w:ascii="Arial" w:hAnsi="Arial" w:cs="Arial"/>
        </w:rPr>
      </w:pPr>
      <w:r w:rsidRPr="0023380A">
        <w:rPr>
          <w:rFonts w:ascii="Arial" w:hAnsi="Arial" w:cs="Arial"/>
        </w:rPr>
        <w:t xml:space="preserve">The table </w:t>
      </w:r>
      <w:r w:rsidR="008047AE">
        <w:rPr>
          <w:rFonts w:ascii="Arial" w:hAnsi="Arial" w:cs="Arial"/>
        </w:rPr>
        <w:t>7</w:t>
      </w:r>
      <w:r w:rsidRPr="0023380A">
        <w:rPr>
          <w:rFonts w:ascii="Arial" w:hAnsi="Arial" w:cs="Arial"/>
        </w:rPr>
        <w:t xml:space="preserve"> summarizes the analysis of variance (ANOVA) and independent samples t-test results for each factor and aspect of pedagogical capability. </w:t>
      </w:r>
      <w:r w:rsidR="008047AE" w:rsidRPr="008047AE">
        <w:rPr>
          <w:rFonts w:ascii="Arial" w:hAnsi="Arial" w:cs="Arial"/>
        </w:rPr>
        <w:t xml:space="preserve">The analysis highlights significant differences in </w:t>
      </w:r>
      <w:proofErr w:type="gramStart"/>
      <w:r w:rsidR="008047AE" w:rsidRPr="008047AE">
        <w:rPr>
          <w:rFonts w:ascii="Arial" w:hAnsi="Arial" w:cs="Arial"/>
        </w:rPr>
        <w:t>educators</w:t>
      </w:r>
      <w:proofErr w:type="gramEnd"/>
      <w:r w:rsidR="008047AE" w:rsidRPr="008047AE">
        <w:rPr>
          <w:rFonts w:ascii="Arial" w:hAnsi="Arial" w:cs="Arial"/>
        </w:rPr>
        <w:t xml:space="preserve"> pedagogical capability when grouped by demographic factors such as age, sex, years of experience, educational attainment, and grades handled. ANOVA was employed to assess the variance among groups for multi-category factors, while independent samples t-tests examined differences for binary categories. Significant differences in professional knowledge, instructional skills, personal attributes, and ethical standards were observed across specific demographic factors, underscoring the nuanced relationship between teacher characteristics and teaching effectiveness.</w:t>
      </w:r>
    </w:p>
    <w:p w14:paraId="6034B0B8" w14:textId="77777777" w:rsidR="008047AE" w:rsidRPr="008047AE" w:rsidRDefault="008047AE" w:rsidP="008047AE">
      <w:pPr>
        <w:pStyle w:val="Body"/>
        <w:rPr>
          <w:rFonts w:ascii="Arial" w:hAnsi="Arial" w:cs="Arial"/>
        </w:rPr>
      </w:pPr>
      <w:r w:rsidRPr="008047AE">
        <w:rPr>
          <w:rFonts w:ascii="Arial" w:hAnsi="Arial" w:cs="Arial"/>
        </w:rPr>
        <w:t>Age emerged as a critical factor influencing all dimensions of educators’ pedagogical capability, with older teachers performing better, as evidenced by the significant F-values across the board (e.g., F = 19.941, p &lt; 0.001 for professional knowledge). This finding aligns with Shulman’s (1986) pedagogical content knowledge (PCK) theory, which emphasizes the importance of experience in merging content expertise with pedagogical practices. The improved capability of older teachers likely reflects the cumulative benefits of teaching experience, including their ability to adapt strategies to meet diverse learners’ needs. This is supported by a recent study (Smith, 2019), which found that teachers with more years in service exhibited stronger instructional strategies and professional adaptability.</w:t>
      </w:r>
    </w:p>
    <w:p w14:paraId="606C6500" w14:textId="77777777" w:rsidR="008047AE" w:rsidRPr="008047AE" w:rsidRDefault="008047AE" w:rsidP="008047AE">
      <w:pPr>
        <w:pStyle w:val="Body"/>
        <w:rPr>
          <w:rFonts w:ascii="Arial" w:hAnsi="Arial" w:cs="Arial"/>
        </w:rPr>
      </w:pPr>
      <w:r w:rsidRPr="008047AE">
        <w:rPr>
          <w:rFonts w:ascii="Arial" w:hAnsi="Arial" w:cs="Arial"/>
        </w:rPr>
        <w:t xml:space="preserve">Sex showed significant differences in personal attributes and ethical standards, with females scoring higher in these dimensions (t = -2.008, p = 0.046; t = -2.189, p = 0.030). This suggests that gender-related factors may influence traits like empathy and ethical decision-making, which are integral to effective teaching. These results are consistent with the findings of Garcia and Flores (2019), who noted that female teachers often demonstrate higher levels of relational skills and classroom ethics, fostering stronger student connections. However, no </w:t>
      </w:r>
      <w:r w:rsidRPr="008047AE">
        <w:rPr>
          <w:rFonts w:ascii="Arial" w:hAnsi="Arial" w:cs="Arial"/>
        </w:rPr>
        <w:lastRenderedPageBreak/>
        <w:t>significant differences were observed in professional knowledge or instructional skills, highlighting that gender does not universally impact teaching competence.</w:t>
      </w:r>
    </w:p>
    <w:p w14:paraId="23CF4E44" w14:textId="4279FF6B" w:rsidR="0023380A" w:rsidRDefault="008047AE" w:rsidP="008047AE">
      <w:pPr>
        <w:pStyle w:val="Body"/>
        <w:rPr>
          <w:rFonts w:ascii="Arial" w:hAnsi="Arial" w:cs="Arial"/>
        </w:rPr>
      </w:pPr>
      <w:r w:rsidRPr="008047AE">
        <w:rPr>
          <w:rFonts w:ascii="Arial" w:hAnsi="Arial" w:cs="Arial"/>
        </w:rPr>
        <w:t>Interestingly, educational attainment did not significantly influence any dimension of pedagogical competence, challenging the assumption that higher academic qualifications equate to better teaching skills. This aligns with findings from Smith</w:t>
      </w:r>
      <w:r w:rsidR="00CC5DF0">
        <w:rPr>
          <w:rFonts w:ascii="Arial" w:hAnsi="Arial" w:cs="Arial"/>
        </w:rPr>
        <w:t xml:space="preserve"> and Brown</w:t>
      </w:r>
      <w:r w:rsidRPr="008047AE">
        <w:rPr>
          <w:rFonts w:ascii="Arial" w:hAnsi="Arial" w:cs="Arial"/>
        </w:rPr>
        <w:t xml:space="preserve"> (2019), which suggest that while formal education is essential for foundational knowledge, experience and continuous professional development enhance teaching effectiveness. Shulman (1986) emphasized integrating content and pedagogy as critical for competence, which might explain why educational attainment alone is insufficient. The findings suggest that institutions should focus more on experiential learning and mentorship to improve teachers’ PCK.</w:t>
      </w:r>
    </w:p>
    <w:p w14:paraId="0EF27FE2" w14:textId="67678EDC" w:rsidR="008047AE" w:rsidRDefault="008047AE" w:rsidP="008047AE">
      <w:pPr>
        <w:jc w:val="both"/>
        <w:rPr>
          <w:rFonts w:ascii="Arial" w:hAnsi="Arial" w:cs="Arial"/>
          <w:b/>
          <w:bCs/>
          <w:iCs/>
        </w:rPr>
      </w:pPr>
      <w:r>
        <w:rPr>
          <w:rFonts w:ascii="Arial" w:hAnsi="Arial" w:cs="Arial"/>
          <w:b/>
          <w:bCs/>
          <w:iCs/>
        </w:rPr>
        <w:t xml:space="preserve">3.8. </w:t>
      </w:r>
      <w:r w:rsidRPr="008047AE">
        <w:rPr>
          <w:rFonts w:ascii="Arial" w:hAnsi="Arial" w:cs="Arial"/>
          <w:b/>
          <w:bCs/>
          <w:iCs/>
        </w:rPr>
        <w:t xml:space="preserve">Post Hoc Analysis Between Groups </w:t>
      </w:r>
      <w:proofErr w:type="gramStart"/>
      <w:r w:rsidRPr="008047AE">
        <w:rPr>
          <w:rFonts w:ascii="Arial" w:hAnsi="Arial" w:cs="Arial"/>
          <w:b/>
          <w:bCs/>
          <w:iCs/>
        </w:rPr>
        <w:t>With</w:t>
      </w:r>
      <w:proofErr w:type="gramEnd"/>
      <w:r w:rsidRPr="008047AE">
        <w:rPr>
          <w:rFonts w:ascii="Arial" w:hAnsi="Arial" w:cs="Arial"/>
          <w:b/>
          <w:bCs/>
          <w:iCs/>
        </w:rPr>
        <w:t xml:space="preserve"> Significant Differences</w:t>
      </w:r>
    </w:p>
    <w:p w14:paraId="0AE0697D" w14:textId="77777777" w:rsidR="008047AE" w:rsidRDefault="008047AE" w:rsidP="008047AE">
      <w:pPr>
        <w:jc w:val="both"/>
        <w:rPr>
          <w:rFonts w:ascii="Arial" w:hAnsi="Arial" w:cs="Arial"/>
          <w:b/>
          <w:bCs/>
          <w:iCs/>
        </w:rPr>
      </w:pPr>
    </w:p>
    <w:p w14:paraId="0820AC7D" w14:textId="6779E98B" w:rsidR="008047AE" w:rsidRPr="00D82866" w:rsidRDefault="008047AE" w:rsidP="008047AE">
      <w:pPr>
        <w:jc w:val="both"/>
        <w:rPr>
          <w:rFonts w:ascii="Arial" w:eastAsia="Arial" w:hAnsi="Arial"/>
          <w:i/>
        </w:rPr>
      </w:pPr>
      <w:r>
        <w:rPr>
          <w:rFonts w:ascii="Arial" w:eastAsia="Arial" w:hAnsi="Arial"/>
          <w:b/>
        </w:rPr>
        <w:t>Table 8</w:t>
      </w:r>
      <w:r w:rsidRPr="00B364F1">
        <w:rPr>
          <w:rFonts w:ascii="Arial" w:eastAsia="Arial" w:hAnsi="Arial"/>
          <w:b/>
        </w:rPr>
        <w:t xml:space="preserve">. </w:t>
      </w:r>
      <w:r w:rsidRPr="008047AE">
        <w:rPr>
          <w:rFonts w:ascii="Arial" w:eastAsia="Arial" w:hAnsi="Arial"/>
          <w:i/>
        </w:rPr>
        <w:t xml:space="preserve">Post Hoc Analysis Between Groups </w:t>
      </w:r>
      <w:proofErr w:type="gramStart"/>
      <w:r w:rsidRPr="008047AE">
        <w:rPr>
          <w:rFonts w:ascii="Arial" w:eastAsia="Arial" w:hAnsi="Arial"/>
          <w:i/>
        </w:rPr>
        <w:t>With</w:t>
      </w:r>
      <w:proofErr w:type="gramEnd"/>
      <w:r w:rsidRPr="008047AE">
        <w:rPr>
          <w:rFonts w:ascii="Arial" w:eastAsia="Arial" w:hAnsi="Arial"/>
          <w:i/>
        </w:rPr>
        <w:t xml:space="preserve"> Significant Differences</w:t>
      </w:r>
    </w:p>
    <w:p w14:paraId="6885F167" w14:textId="77777777" w:rsidR="008047AE" w:rsidRPr="00B364F1" w:rsidRDefault="008047AE" w:rsidP="008047AE">
      <w:pPr>
        <w:jc w:val="both"/>
        <w:rPr>
          <w:rFonts w:ascii="Arial" w:eastAsia="Arial" w:hAnsi="Arial"/>
          <w:i/>
        </w:rPr>
      </w:pPr>
    </w:p>
    <w:tbl>
      <w:tblPr>
        <w:tblW w:w="892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1170"/>
        <w:gridCol w:w="1800"/>
        <w:gridCol w:w="1738"/>
        <w:gridCol w:w="973"/>
        <w:gridCol w:w="696"/>
        <w:gridCol w:w="1021"/>
      </w:tblGrid>
      <w:tr w:rsidR="008047AE" w14:paraId="4999AEC7" w14:textId="77777777" w:rsidTr="00C8398D">
        <w:trPr>
          <w:trHeight w:val="485"/>
          <w:tblHeader/>
          <w:tblCellSpacing w:w="15" w:type="dxa"/>
        </w:trPr>
        <w:tc>
          <w:tcPr>
            <w:tcW w:w="1485" w:type="dxa"/>
            <w:tcBorders>
              <w:bottom w:val="single" w:sz="4" w:space="0" w:color="auto"/>
            </w:tcBorders>
            <w:vAlign w:val="center"/>
          </w:tcPr>
          <w:p w14:paraId="20DB4810"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Aspect</w:t>
            </w:r>
          </w:p>
        </w:tc>
        <w:tc>
          <w:tcPr>
            <w:tcW w:w="1140" w:type="dxa"/>
            <w:tcBorders>
              <w:bottom w:val="single" w:sz="4" w:space="0" w:color="auto"/>
            </w:tcBorders>
            <w:vAlign w:val="center"/>
          </w:tcPr>
          <w:p w14:paraId="176853E0"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Factor</w:t>
            </w:r>
          </w:p>
        </w:tc>
        <w:tc>
          <w:tcPr>
            <w:tcW w:w="1770" w:type="dxa"/>
            <w:tcBorders>
              <w:bottom w:val="single" w:sz="4" w:space="0" w:color="auto"/>
            </w:tcBorders>
            <w:vAlign w:val="center"/>
          </w:tcPr>
          <w:p w14:paraId="1866657C"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Comparison</w:t>
            </w:r>
          </w:p>
        </w:tc>
        <w:tc>
          <w:tcPr>
            <w:tcW w:w="1708" w:type="dxa"/>
            <w:tcBorders>
              <w:bottom w:val="single" w:sz="4" w:space="0" w:color="auto"/>
            </w:tcBorders>
            <w:vAlign w:val="center"/>
          </w:tcPr>
          <w:p w14:paraId="2B5006DD" w14:textId="77777777" w:rsidR="008047AE" w:rsidRDefault="008047AE" w:rsidP="00C8398D">
            <w:pPr>
              <w:jc w:val="center"/>
              <w:rPr>
                <w:rFonts w:ascii="Arial" w:hAnsi="Arial" w:cs="Arial"/>
                <w:b/>
                <w:bCs/>
                <w:color w:val="000000" w:themeColor="text1"/>
              </w:rPr>
            </w:pPr>
            <w:r>
              <w:rPr>
                <w:rFonts w:ascii="Arial" w:hAnsi="Arial" w:cs="Arial"/>
                <w:b/>
                <w:bCs/>
                <w:color w:val="000000" w:themeColor="text1"/>
              </w:rPr>
              <w:t>Mean Difference</w:t>
            </w:r>
          </w:p>
        </w:tc>
        <w:tc>
          <w:tcPr>
            <w:tcW w:w="943" w:type="dxa"/>
            <w:tcBorders>
              <w:bottom w:val="single" w:sz="4" w:space="0" w:color="auto"/>
            </w:tcBorders>
            <w:vAlign w:val="center"/>
          </w:tcPr>
          <w:p w14:paraId="38240455"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SE</w:t>
            </w:r>
          </w:p>
        </w:tc>
        <w:tc>
          <w:tcPr>
            <w:tcW w:w="666" w:type="dxa"/>
            <w:tcBorders>
              <w:bottom w:val="single" w:sz="4" w:space="0" w:color="auto"/>
            </w:tcBorders>
            <w:vAlign w:val="center"/>
          </w:tcPr>
          <w:p w14:paraId="58C7059F"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T</w:t>
            </w:r>
          </w:p>
        </w:tc>
        <w:tc>
          <w:tcPr>
            <w:tcW w:w="976" w:type="dxa"/>
            <w:tcBorders>
              <w:bottom w:val="single" w:sz="4" w:space="0" w:color="auto"/>
            </w:tcBorders>
            <w:vAlign w:val="center"/>
          </w:tcPr>
          <w:p w14:paraId="662F8F4F"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p (Tukey)</w:t>
            </w:r>
          </w:p>
        </w:tc>
      </w:tr>
      <w:tr w:rsidR="008047AE" w14:paraId="345C0417" w14:textId="77777777" w:rsidTr="00C8398D">
        <w:trPr>
          <w:trHeight w:val="464"/>
          <w:tblCellSpacing w:w="15" w:type="dxa"/>
        </w:trPr>
        <w:tc>
          <w:tcPr>
            <w:tcW w:w="1485" w:type="dxa"/>
            <w:tcBorders>
              <w:top w:val="nil"/>
              <w:bottom w:val="nil"/>
            </w:tcBorders>
            <w:vAlign w:val="center"/>
          </w:tcPr>
          <w:p w14:paraId="27D2E368" w14:textId="77777777" w:rsidR="008047AE" w:rsidRDefault="008047AE" w:rsidP="00C8398D">
            <w:pPr>
              <w:jc w:val="both"/>
              <w:rPr>
                <w:rFonts w:ascii="Arial" w:hAnsi="Arial" w:cs="Arial"/>
                <w:color w:val="000000" w:themeColor="text1"/>
              </w:rPr>
            </w:pPr>
            <w:r>
              <w:rPr>
                <w:rFonts w:ascii="Arial" w:hAnsi="Arial" w:cs="Arial"/>
                <w:b/>
                <w:bCs/>
                <w:color w:val="000000" w:themeColor="text1"/>
              </w:rPr>
              <w:t>Professional Knowledge</w:t>
            </w:r>
          </w:p>
        </w:tc>
        <w:tc>
          <w:tcPr>
            <w:tcW w:w="1140" w:type="dxa"/>
            <w:tcBorders>
              <w:top w:val="nil"/>
              <w:bottom w:val="nil"/>
            </w:tcBorders>
            <w:vAlign w:val="center"/>
          </w:tcPr>
          <w:p w14:paraId="606AE1D3"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tcBorders>
              <w:top w:val="nil"/>
              <w:bottom w:val="nil"/>
            </w:tcBorders>
            <w:vAlign w:val="center"/>
          </w:tcPr>
          <w:p w14:paraId="7F663BB5" w14:textId="77777777" w:rsidR="008047AE" w:rsidRDefault="008047AE" w:rsidP="00C8398D">
            <w:pPr>
              <w:rPr>
                <w:rFonts w:ascii="Arial" w:hAnsi="Arial" w:cs="Arial"/>
                <w:color w:val="000000" w:themeColor="text1"/>
              </w:rPr>
            </w:pPr>
            <w:r>
              <w:rPr>
                <w:rFonts w:ascii="Arial" w:hAnsi="Arial" w:cs="Arial"/>
                <w:color w:val="000000" w:themeColor="text1"/>
              </w:rPr>
              <w:t>Below 25 vs. 25-40</w:t>
            </w:r>
          </w:p>
        </w:tc>
        <w:tc>
          <w:tcPr>
            <w:tcW w:w="1708" w:type="dxa"/>
            <w:tcBorders>
              <w:top w:val="nil"/>
              <w:bottom w:val="nil"/>
            </w:tcBorders>
            <w:vAlign w:val="center"/>
          </w:tcPr>
          <w:p w14:paraId="100D89B7" w14:textId="77777777" w:rsidR="008047AE" w:rsidRDefault="008047AE" w:rsidP="00C8398D">
            <w:pPr>
              <w:jc w:val="center"/>
              <w:rPr>
                <w:rFonts w:ascii="Arial" w:hAnsi="Arial" w:cs="Arial"/>
                <w:color w:val="000000" w:themeColor="text1"/>
              </w:rPr>
            </w:pPr>
            <w:r>
              <w:rPr>
                <w:rFonts w:ascii="Arial" w:hAnsi="Arial" w:cs="Arial"/>
                <w:color w:val="000000" w:themeColor="text1"/>
              </w:rPr>
              <w:t>0.675</w:t>
            </w:r>
          </w:p>
        </w:tc>
        <w:tc>
          <w:tcPr>
            <w:tcW w:w="943" w:type="dxa"/>
            <w:tcBorders>
              <w:top w:val="nil"/>
              <w:bottom w:val="nil"/>
            </w:tcBorders>
            <w:vAlign w:val="center"/>
          </w:tcPr>
          <w:p w14:paraId="7268E7CD" w14:textId="77777777" w:rsidR="008047AE" w:rsidRDefault="008047AE" w:rsidP="00C8398D">
            <w:pPr>
              <w:jc w:val="both"/>
              <w:rPr>
                <w:rFonts w:ascii="Arial" w:hAnsi="Arial" w:cs="Arial"/>
                <w:color w:val="000000" w:themeColor="text1"/>
              </w:rPr>
            </w:pPr>
            <w:r>
              <w:rPr>
                <w:rFonts w:ascii="Arial" w:hAnsi="Arial" w:cs="Arial"/>
                <w:color w:val="000000" w:themeColor="text1"/>
              </w:rPr>
              <w:t>0.112</w:t>
            </w:r>
          </w:p>
        </w:tc>
        <w:tc>
          <w:tcPr>
            <w:tcW w:w="666" w:type="dxa"/>
            <w:tcBorders>
              <w:top w:val="nil"/>
              <w:bottom w:val="nil"/>
            </w:tcBorders>
            <w:vAlign w:val="center"/>
          </w:tcPr>
          <w:p w14:paraId="3D9197C3" w14:textId="77777777" w:rsidR="008047AE" w:rsidRDefault="008047AE" w:rsidP="00C8398D">
            <w:pPr>
              <w:jc w:val="both"/>
              <w:rPr>
                <w:rFonts w:ascii="Arial" w:hAnsi="Arial" w:cs="Arial"/>
                <w:color w:val="000000" w:themeColor="text1"/>
              </w:rPr>
            </w:pPr>
            <w:r>
              <w:rPr>
                <w:rFonts w:ascii="Arial" w:hAnsi="Arial" w:cs="Arial"/>
                <w:color w:val="000000" w:themeColor="text1"/>
              </w:rPr>
              <w:t>6.006</w:t>
            </w:r>
          </w:p>
        </w:tc>
        <w:tc>
          <w:tcPr>
            <w:tcW w:w="976" w:type="dxa"/>
            <w:tcBorders>
              <w:top w:val="nil"/>
              <w:bottom w:val="nil"/>
            </w:tcBorders>
            <w:vAlign w:val="center"/>
          </w:tcPr>
          <w:p w14:paraId="1577EA16"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4AD6C5B5" w14:textId="77777777" w:rsidTr="00C8398D">
        <w:trPr>
          <w:trHeight w:val="226"/>
          <w:tblCellSpacing w:w="15" w:type="dxa"/>
        </w:trPr>
        <w:tc>
          <w:tcPr>
            <w:tcW w:w="1485" w:type="dxa"/>
            <w:tcBorders>
              <w:top w:val="nil"/>
              <w:bottom w:val="nil"/>
            </w:tcBorders>
            <w:vAlign w:val="center"/>
          </w:tcPr>
          <w:p w14:paraId="4915C5BD" w14:textId="77777777" w:rsidR="008047AE" w:rsidRDefault="008047AE" w:rsidP="00C8398D">
            <w:pPr>
              <w:jc w:val="both"/>
              <w:rPr>
                <w:rFonts w:ascii="Arial" w:hAnsi="Arial" w:cs="Arial"/>
                <w:color w:val="000000" w:themeColor="text1"/>
              </w:rPr>
            </w:pPr>
          </w:p>
        </w:tc>
        <w:tc>
          <w:tcPr>
            <w:tcW w:w="1140" w:type="dxa"/>
            <w:tcBorders>
              <w:top w:val="nil"/>
              <w:bottom w:val="nil"/>
            </w:tcBorders>
            <w:vAlign w:val="center"/>
          </w:tcPr>
          <w:p w14:paraId="634FC644" w14:textId="77777777" w:rsidR="008047AE" w:rsidRDefault="008047AE" w:rsidP="00C8398D">
            <w:pPr>
              <w:jc w:val="both"/>
              <w:rPr>
                <w:rFonts w:ascii="Arial" w:hAnsi="Arial" w:cs="Arial"/>
                <w:color w:val="000000" w:themeColor="text1"/>
              </w:rPr>
            </w:pPr>
          </w:p>
        </w:tc>
        <w:tc>
          <w:tcPr>
            <w:tcW w:w="1770" w:type="dxa"/>
            <w:tcBorders>
              <w:top w:val="nil"/>
              <w:bottom w:val="nil"/>
            </w:tcBorders>
            <w:vAlign w:val="center"/>
          </w:tcPr>
          <w:p w14:paraId="0675FA0B" w14:textId="77777777" w:rsidR="008047AE" w:rsidRDefault="008047AE" w:rsidP="00C8398D">
            <w:pPr>
              <w:rPr>
                <w:rFonts w:ascii="Arial" w:hAnsi="Arial" w:cs="Arial"/>
                <w:color w:val="000000" w:themeColor="text1"/>
              </w:rPr>
            </w:pPr>
            <w:r>
              <w:rPr>
                <w:rFonts w:ascii="Arial" w:hAnsi="Arial" w:cs="Arial"/>
                <w:color w:val="000000" w:themeColor="text1"/>
              </w:rPr>
              <w:t>Below 25 vs. 41-55</w:t>
            </w:r>
          </w:p>
        </w:tc>
        <w:tc>
          <w:tcPr>
            <w:tcW w:w="1708" w:type="dxa"/>
            <w:tcBorders>
              <w:top w:val="nil"/>
              <w:bottom w:val="nil"/>
            </w:tcBorders>
            <w:vAlign w:val="center"/>
          </w:tcPr>
          <w:p w14:paraId="77063B94" w14:textId="77777777" w:rsidR="008047AE" w:rsidRDefault="008047AE" w:rsidP="00C8398D">
            <w:pPr>
              <w:jc w:val="center"/>
              <w:rPr>
                <w:rFonts w:ascii="Arial" w:hAnsi="Arial" w:cs="Arial"/>
                <w:color w:val="000000" w:themeColor="text1"/>
              </w:rPr>
            </w:pPr>
            <w:r>
              <w:rPr>
                <w:rFonts w:ascii="Arial" w:hAnsi="Arial" w:cs="Arial"/>
                <w:color w:val="000000" w:themeColor="text1"/>
              </w:rPr>
              <w:t>0.759</w:t>
            </w:r>
          </w:p>
        </w:tc>
        <w:tc>
          <w:tcPr>
            <w:tcW w:w="943" w:type="dxa"/>
            <w:tcBorders>
              <w:top w:val="nil"/>
              <w:bottom w:val="nil"/>
            </w:tcBorders>
            <w:vAlign w:val="center"/>
          </w:tcPr>
          <w:p w14:paraId="452896D3" w14:textId="77777777" w:rsidR="008047AE" w:rsidRDefault="008047AE" w:rsidP="00C8398D">
            <w:pPr>
              <w:jc w:val="both"/>
              <w:rPr>
                <w:rFonts w:ascii="Arial" w:hAnsi="Arial" w:cs="Arial"/>
                <w:color w:val="000000" w:themeColor="text1"/>
              </w:rPr>
            </w:pPr>
            <w:r>
              <w:rPr>
                <w:rFonts w:ascii="Arial" w:hAnsi="Arial" w:cs="Arial"/>
                <w:color w:val="000000" w:themeColor="text1"/>
              </w:rPr>
              <w:t>0.128</w:t>
            </w:r>
          </w:p>
        </w:tc>
        <w:tc>
          <w:tcPr>
            <w:tcW w:w="666" w:type="dxa"/>
            <w:tcBorders>
              <w:top w:val="nil"/>
              <w:bottom w:val="nil"/>
            </w:tcBorders>
            <w:vAlign w:val="center"/>
          </w:tcPr>
          <w:p w14:paraId="412EF272" w14:textId="77777777" w:rsidR="008047AE" w:rsidRDefault="008047AE" w:rsidP="00C8398D">
            <w:pPr>
              <w:jc w:val="both"/>
              <w:rPr>
                <w:rFonts w:ascii="Arial" w:hAnsi="Arial" w:cs="Arial"/>
                <w:color w:val="000000" w:themeColor="text1"/>
              </w:rPr>
            </w:pPr>
            <w:r>
              <w:rPr>
                <w:rFonts w:ascii="Arial" w:hAnsi="Arial" w:cs="Arial"/>
                <w:color w:val="000000" w:themeColor="text1"/>
              </w:rPr>
              <w:t>5.934</w:t>
            </w:r>
          </w:p>
        </w:tc>
        <w:tc>
          <w:tcPr>
            <w:tcW w:w="976" w:type="dxa"/>
            <w:tcBorders>
              <w:top w:val="nil"/>
              <w:bottom w:val="nil"/>
            </w:tcBorders>
            <w:vAlign w:val="center"/>
          </w:tcPr>
          <w:p w14:paraId="4117D86E"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58278863" w14:textId="77777777" w:rsidTr="00C8398D">
        <w:trPr>
          <w:trHeight w:val="237"/>
          <w:tblCellSpacing w:w="15" w:type="dxa"/>
        </w:trPr>
        <w:tc>
          <w:tcPr>
            <w:tcW w:w="1485" w:type="dxa"/>
            <w:tcBorders>
              <w:top w:val="nil"/>
              <w:bottom w:val="nil"/>
            </w:tcBorders>
            <w:vAlign w:val="center"/>
          </w:tcPr>
          <w:p w14:paraId="2C6B911D" w14:textId="77777777" w:rsidR="008047AE" w:rsidRDefault="008047AE" w:rsidP="00C8398D">
            <w:pPr>
              <w:jc w:val="both"/>
              <w:rPr>
                <w:rFonts w:ascii="Arial" w:hAnsi="Arial" w:cs="Arial"/>
                <w:color w:val="000000" w:themeColor="text1"/>
              </w:rPr>
            </w:pPr>
          </w:p>
        </w:tc>
        <w:tc>
          <w:tcPr>
            <w:tcW w:w="1140" w:type="dxa"/>
            <w:tcBorders>
              <w:top w:val="nil"/>
              <w:bottom w:val="nil"/>
            </w:tcBorders>
            <w:vAlign w:val="center"/>
          </w:tcPr>
          <w:p w14:paraId="35AACFA4" w14:textId="77777777" w:rsidR="008047AE" w:rsidRDefault="008047AE" w:rsidP="00C8398D">
            <w:pPr>
              <w:jc w:val="both"/>
              <w:rPr>
                <w:rFonts w:ascii="Arial" w:hAnsi="Arial" w:cs="Arial"/>
                <w:color w:val="000000" w:themeColor="text1"/>
              </w:rPr>
            </w:pPr>
          </w:p>
        </w:tc>
        <w:tc>
          <w:tcPr>
            <w:tcW w:w="1770" w:type="dxa"/>
            <w:tcBorders>
              <w:top w:val="nil"/>
              <w:bottom w:val="nil"/>
            </w:tcBorders>
            <w:vAlign w:val="center"/>
          </w:tcPr>
          <w:p w14:paraId="74EC92B4"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tcBorders>
              <w:top w:val="nil"/>
              <w:bottom w:val="nil"/>
            </w:tcBorders>
            <w:vAlign w:val="center"/>
          </w:tcPr>
          <w:p w14:paraId="32C4F236" w14:textId="77777777" w:rsidR="008047AE" w:rsidRDefault="008047AE" w:rsidP="00C8398D">
            <w:pPr>
              <w:jc w:val="center"/>
              <w:rPr>
                <w:rFonts w:ascii="Arial" w:hAnsi="Arial" w:cs="Arial"/>
                <w:color w:val="000000" w:themeColor="text1"/>
              </w:rPr>
            </w:pPr>
            <w:r>
              <w:rPr>
                <w:rFonts w:ascii="Arial" w:hAnsi="Arial" w:cs="Arial"/>
                <w:color w:val="000000" w:themeColor="text1"/>
              </w:rPr>
              <w:t>1.101</w:t>
            </w:r>
          </w:p>
        </w:tc>
        <w:tc>
          <w:tcPr>
            <w:tcW w:w="943" w:type="dxa"/>
            <w:tcBorders>
              <w:top w:val="nil"/>
              <w:bottom w:val="nil"/>
            </w:tcBorders>
            <w:vAlign w:val="center"/>
          </w:tcPr>
          <w:p w14:paraId="488CCDF8" w14:textId="77777777" w:rsidR="008047AE" w:rsidRDefault="008047AE" w:rsidP="00C8398D">
            <w:pPr>
              <w:jc w:val="both"/>
              <w:rPr>
                <w:rFonts w:ascii="Arial" w:hAnsi="Arial" w:cs="Arial"/>
                <w:color w:val="000000" w:themeColor="text1"/>
              </w:rPr>
            </w:pPr>
            <w:r>
              <w:rPr>
                <w:rFonts w:ascii="Arial" w:hAnsi="Arial" w:cs="Arial"/>
                <w:color w:val="000000" w:themeColor="text1"/>
              </w:rPr>
              <w:t>0.158</w:t>
            </w:r>
          </w:p>
        </w:tc>
        <w:tc>
          <w:tcPr>
            <w:tcW w:w="666" w:type="dxa"/>
            <w:tcBorders>
              <w:top w:val="nil"/>
              <w:bottom w:val="nil"/>
            </w:tcBorders>
            <w:vAlign w:val="center"/>
          </w:tcPr>
          <w:p w14:paraId="5CC68074" w14:textId="77777777" w:rsidR="008047AE" w:rsidRDefault="008047AE" w:rsidP="00C8398D">
            <w:pPr>
              <w:jc w:val="both"/>
              <w:rPr>
                <w:rFonts w:ascii="Arial" w:hAnsi="Arial" w:cs="Arial"/>
                <w:color w:val="000000" w:themeColor="text1"/>
              </w:rPr>
            </w:pPr>
            <w:r>
              <w:rPr>
                <w:rFonts w:ascii="Arial" w:hAnsi="Arial" w:cs="Arial"/>
                <w:color w:val="000000" w:themeColor="text1"/>
              </w:rPr>
              <w:t>6.965</w:t>
            </w:r>
          </w:p>
        </w:tc>
        <w:tc>
          <w:tcPr>
            <w:tcW w:w="976" w:type="dxa"/>
            <w:tcBorders>
              <w:top w:val="nil"/>
              <w:bottom w:val="nil"/>
            </w:tcBorders>
            <w:vAlign w:val="center"/>
          </w:tcPr>
          <w:p w14:paraId="463AC86B"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7FF2EE1D" w14:textId="77777777" w:rsidTr="00C8398D">
        <w:trPr>
          <w:trHeight w:val="464"/>
          <w:tblCellSpacing w:w="15" w:type="dxa"/>
        </w:trPr>
        <w:tc>
          <w:tcPr>
            <w:tcW w:w="1485" w:type="dxa"/>
            <w:tcBorders>
              <w:top w:val="nil"/>
              <w:bottom w:val="nil"/>
            </w:tcBorders>
            <w:vAlign w:val="center"/>
          </w:tcPr>
          <w:p w14:paraId="7FA81DCB" w14:textId="77777777" w:rsidR="008047AE" w:rsidRDefault="008047AE" w:rsidP="00C8398D">
            <w:pPr>
              <w:jc w:val="both"/>
              <w:rPr>
                <w:rFonts w:ascii="Arial" w:hAnsi="Arial" w:cs="Arial"/>
                <w:color w:val="000000" w:themeColor="text1"/>
              </w:rPr>
            </w:pPr>
          </w:p>
        </w:tc>
        <w:tc>
          <w:tcPr>
            <w:tcW w:w="1140" w:type="dxa"/>
            <w:tcBorders>
              <w:top w:val="nil"/>
              <w:bottom w:val="nil"/>
            </w:tcBorders>
            <w:vAlign w:val="center"/>
          </w:tcPr>
          <w:p w14:paraId="6F8C0129" w14:textId="77777777" w:rsidR="008047AE" w:rsidRDefault="008047AE" w:rsidP="00C8398D">
            <w:pPr>
              <w:jc w:val="both"/>
              <w:rPr>
                <w:rFonts w:ascii="Arial" w:hAnsi="Arial" w:cs="Arial"/>
                <w:color w:val="000000" w:themeColor="text1"/>
              </w:rPr>
            </w:pPr>
          </w:p>
        </w:tc>
        <w:tc>
          <w:tcPr>
            <w:tcW w:w="1770" w:type="dxa"/>
            <w:tcBorders>
              <w:top w:val="nil"/>
              <w:bottom w:val="nil"/>
            </w:tcBorders>
            <w:vAlign w:val="center"/>
          </w:tcPr>
          <w:p w14:paraId="69156B04"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tcBorders>
              <w:top w:val="nil"/>
              <w:bottom w:val="nil"/>
            </w:tcBorders>
            <w:vAlign w:val="center"/>
          </w:tcPr>
          <w:p w14:paraId="75B772A9" w14:textId="77777777" w:rsidR="008047AE" w:rsidRDefault="008047AE" w:rsidP="00C8398D">
            <w:pPr>
              <w:jc w:val="center"/>
              <w:rPr>
                <w:rFonts w:ascii="Arial" w:hAnsi="Arial" w:cs="Arial"/>
                <w:color w:val="000000" w:themeColor="text1"/>
              </w:rPr>
            </w:pPr>
            <w:r>
              <w:rPr>
                <w:rFonts w:ascii="Arial" w:hAnsi="Arial" w:cs="Arial"/>
                <w:color w:val="000000" w:themeColor="text1"/>
              </w:rPr>
              <w:t>-0.426</w:t>
            </w:r>
          </w:p>
        </w:tc>
        <w:tc>
          <w:tcPr>
            <w:tcW w:w="943" w:type="dxa"/>
            <w:tcBorders>
              <w:top w:val="nil"/>
              <w:bottom w:val="nil"/>
            </w:tcBorders>
            <w:vAlign w:val="center"/>
          </w:tcPr>
          <w:p w14:paraId="19B6A10D" w14:textId="77777777" w:rsidR="008047AE" w:rsidRDefault="008047AE" w:rsidP="00C8398D">
            <w:pPr>
              <w:jc w:val="both"/>
              <w:rPr>
                <w:rFonts w:ascii="Arial" w:hAnsi="Arial" w:cs="Arial"/>
                <w:color w:val="000000" w:themeColor="text1"/>
              </w:rPr>
            </w:pPr>
            <w:r>
              <w:rPr>
                <w:rFonts w:ascii="Arial" w:hAnsi="Arial" w:cs="Arial"/>
                <w:color w:val="000000" w:themeColor="text1"/>
              </w:rPr>
              <w:t>0.138</w:t>
            </w:r>
          </w:p>
        </w:tc>
        <w:tc>
          <w:tcPr>
            <w:tcW w:w="666" w:type="dxa"/>
            <w:tcBorders>
              <w:top w:val="nil"/>
              <w:bottom w:val="nil"/>
            </w:tcBorders>
            <w:vAlign w:val="center"/>
          </w:tcPr>
          <w:p w14:paraId="0E4D39AE" w14:textId="77777777" w:rsidR="008047AE" w:rsidRDefault="008047AE" w:rsidP="00C8398D">
            <w:pPr>
              <w:jc w:val="both"/>
              <w:rPr>
                <w:rFonts w:ascii="Arial" w:hAnsi="Arial" w:cs="Arial"/>
                <w:color w:val="000000" w:themeColor="text1"/>
              </w:rPr>
            </w:pPr>
            <w:r>
              <w:rPr>
                <w:rFonts w:ascii="Arial" w:hAnsi="Arial" w:cs="Arial"/>
                <w:color w:val="000000" w:themeColor="text1"/>
              </w:rPr>
              <w:t>-3.079</w:t>
            </w:r>
          </w:p>
        </w:tc>
        <w:tc>
          <w:tcPr>
            <w:tcW w:w="976" w:type="dxa"/>
            <w:tcBorders>
              <w:top w:val="nil"/>
              <w:bottom w:val="nil"/>
            </w:tcBorders>
            <w:vAlign w:val="center"/>
          </w:tcPr>
          <w:p w14:paraId="43AA8667" w14:textId="77777777" w:rsidR="008047AE" w:rsidRDefault="008047AE" w:rsidP="00C8398D">
            <w:pPr>
              <w:jc w:val="both"/>
              <w:rPr>
                <w:rFonts w:ascii="Arial" w:hAnsi="Arial" w:cs="Arial"/>
                <w:color w:val="000000" w:themeColor="text1"/>
              </w:rPr>
            </w:pPr>
            <w:r>
              <w:rPr>
                <w:rFonts w:ascii="Arial" w:hAnsi="Arial" w:cs="Arial"/>
                <w:color w:val="000000" w:themeColor="text1"/>
              </w:rPr>
              <w:t>0.012</w:t>
            </w:r>
          </w:p>
        </w:tc>
      </w:tr>
      <w:tr w:rsidR="008047AE" w14:paraId="4170C1E0" w14:textId="77777777" w:rsidTr="00C8398D">
        <w:trPr>
          <w:trHeight w:val="464"/>
          <w:tblCellSpacing w:w="15" w:type="dxa"/>
        </w:trPr>
        <w:tc>
          <w:tcPr>
            <w:tcW w:w="1485" w:type="dxa"/>
            <w:vAlign w:val="center"/>
          </w:tcPr>
          <w:p w14:paraId="25A5C06E" w14:textId="77777777" w:rsidR="008047AE" w:rsidRDefault="008047AE" w:rsidP="00C8398D">
            <w:pPr>
              <w:jc w:val="both"/>
              <w:rPr>
                <w:rFonts w:ascii="Arial" w:hAnsi="Arial" w:cs="Arial"/>
                <w:color w:val="000000" w:themeColor="text1"/>
              </w:rPr>
            </w:pPr>
            <w:r>
              <w:rPr>
                <w:rFonts w:ascii="Arial" w:hAnsi="Arial" w:cs="Arial"/>
                <w:b/>
                <w:bCs/>
                <w:color w:val="000000" w:themeColor="text1"/>
              </w:rPr>
              <w:t>Instructional Skills</w:t>
            </w:r>
          </w:p>
        </w:tc>
        <w:tc>
          <w:tcPr>
            <w:tcW w:w="1140" w:type="dxa"/>
            <w:vAlign w:val="center"/>
          </w:tcPr>
          <w:p w14:paraId="62D3F308"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781F6726" w14:textId="77777777" w:rsidR="008047AE" w:rsidRDefault="008047AE" w:rsidP="00C8398D">
            <w:pPr>
              <w:rPr>
                <w:rFonts w:ascii="Arial" w:hAnsi="Arial" w:cs="Arial"/>
                <w:color w:val="000000" w:themeColor="text1"/>
              </w:rPr>
            </w:pPr>
            <w:r>
              <w:rPr>
                <w:rFonts w:ascii="Arial" w:hAnsi="Arial" w:cs="Arial"/>
                <w:color w:val="000000" w:themeColor="text1"/>
              </w:rPr>
              <w:t>25-40 vs. 41-55</w:t>
            </w:r>
          </w:p>
        </w:tc>
        <w:tc>
          <w:tcPr>
            <w:tcW w:w="1708" w:type="dxa"/>
            <w:vAlign w:val="center"/>
          </w:tcPr>
          <w:p w14:paraId="67C51690" w14:textId="77777777" w:rsidR="008047AE" w:rsidRDefault="008047AE" w:rsidP="00C8398D">
            <w:pPr>
              <w:jc w:val="center"/>
              <w:rPr>
                <w:rFonts w:ascii="Arial" w:hAnsi="Arial" w:cs="Arial"/>
                <w:color w:val="000000" w:themeColor="text1"/>
              </w:rPr>
            </w:pPr>
            <w:r>
              <w:rPr>
                <w:rFonts w:ascii="Arial" w:hAnsi="Arial" w:cs="Arial"/>
                <w:color w:val="000000" w:themeColor="text1"/>
              </w:rPr>
              <w:t>-0.480</w:t>
            </w:r>
          </w:p>
        </w:tc>
        <w:tc>
          <w:tcPr>
            <w:tcW w:w="943" w:type="dxa"/>
            <w:vAlign w:val="center"/>
          </w:tcPr>
          <w:p w14:paraId="0EFF7299" w14:textId="77777777" w:rsidR="008047AE" w:rsidRDefault="008047AE" w:rsidP="00C8398D">
            <w:pPr>
              <w:jc w:val="both"/>
              <w:rPr>
                <w:rFonts w:ascii="Arial" w:hAnsi="Arial" w:cs="Arial"/>
                <w:color w:val="000000" w:themeColor="text1"/>
              </w:rPr>
            </w:pPr>
            <w:r>
              <w:rPr>
                <w:rFonts w:ascii="Arial" w:hAnsi="Arial" w:cs="Arial"/>
                <w:color w:val="000000" w:themeColor="text1"/>
              </w:rPr>
              <w:t>0.100</w:t>
            </w:r>
          </w:p>
        </w:tc>
        <w:tc>
          <w:tcPr>
            <w:tcW w:w="666" w:type="dxa"/>
            <w:vAlign w:val="center"/>
          </w:tcPr>
          <w:p w14:paraId="78DC1AB7" w14:textId="77777777" w:rsidR="008047AE" w:rsidRDefault="008047AE" w:rsidP="00C8398D">
            <w:pPr>
              <w:jc w:val="both"/>
              <w:rPr>
                <w:rFonts w:ascii="Arial" w:hAnsi="Arial" w:cs="Arial"/>
                <w:color w:val="000000" w:themeColor="text1"/>
              </w:rPr>
            </w:pPr>
            <w:r>
              <w:rPr>
                <w:rFonts w:ascii="Arial" w:hAnsi="Arial" w:cs="Arial"/>
                <w:color w:val="000000" w:themeColor="text1"/>
              </w:rPr>
              <w:t>-4.814</w:t>
            </w:r>
          </w:p>
        </w:tc>
        <w:tc>
          <w:tcPr>
            <w:tcW w:w="976" w:type="dxa"/>
            <w:vAlign w:val="center"/>
          </w:tcPr>
          <w:p w14:paraId="2EF9D518"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0D2074DB" w14:textId="77777777" w:rsidTr="00C8398D">
        <w:trPr>
          <w:trHeight w:val="464"/>
          <w:tblCellSpacing w:w="15" w:type="dxa"/>
        </w:trPr>
        <w:tc>
          <w:tcPr>
            <w:tcW w:w="1485" w:type="dxa"/>
            <w:vAlign w:val="center"/>
          </w:tcPr>
          <w:p w14:paraId="1DCA8525" w14:textId="77777777" w:rsidR="008047AE" w:rsidRDefault="008047AE" w:rsidP="00C8398D">
            <w:pPr>
              <w:jc w:val="both"/>
              <w:rPr>
                <w:rFonts w:ascii="Arial" w:hAnsi="Arial" w:cs="Arial"/>
                <w:color w:val="000000" w:themeColor="text1"/>
              </w:rPr>
            </w:pPr>
          </w:p>
        </w:tc>
        <w:tc>
          <w:tcPr>
            <w:tcW w:w="1140" w:type="dxa"/>
            <w:vAlign w:val="center"/>
          </w:tcPr>
          <w:p w14:paraId="7D629CF4" w14:textId="77777777" w:rsidR="008047AE" w:rsidRDefault="008047AE" w:rsidP="00C8398D">
            <w:pPr>
              <w:jc w:val="both"/>
              <w:rPr>
                <w:rFonts w:ascii="Arial" w:hAnsi="Arial" w:cs="Arial"/>
                <w:color w:val="000000" w:themeColor="text1"/>
              </w:rPr>
            </w:pPr>
          </w:p>
        </w:tc>
        <w:tc>
          <w:tcPr>
            <w:tcW w:w="1770" w:type="dxa"/>
            <w:vAlign w:val="center"/>
          </w:tcPr>
          <w:p w14:paraId="4B2C258A"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vAlign w:val="center"/>
          </w:tcPr>
          <w:p w14:paraId="77A9045C" w14:textId="77777777" w:rsidR="008047AE" w:rsidRDefault="008047AE" w:rsidP="00C8398D">
            <w:pPr>
              <w:jc w:val="center"/>
              <w:rPr>
                <w:rFonts w:ascii="Arial" w:hAnsi="Arial" w:cs="Arial"/>
                <w:color w:val="000000" w:themeColor="text1"/>
              </w:rPr>
            </w:pPr>
            <w:r>
              <w:rPr>
                <w:rFonts w:ascii="Arial" w:hAnsi="Arial" w:cs="Arial"/>
                <w:color w:val="000000" w:themeColor="text1"/>
              </w:rPr>
              <w:t>-0.579</w:t>
            </w:r>
          </w:p>
        </w:tc>
        <w:tc>
          <w:tcPr>
            <w:tcW w:w="943" w:type="dxa"/>
            <w:vAlign w:val="center"/>
          </w:tcPr>
          <w:p w14:paraId="2A192679" w14:textId="77777777" w:rsidR="008047AE" w:rsidRDefault="008047AE" w:rsidP="00C8398D">
            <w:pPr>
              <w:jc w:val="both"/>
              <w:rPr>
                <w:rFonts w:ascii="Arial" w:hAnsi="Arial" w:cs="Arial"/>
                <w:color w:val="000000" w:themeColor="text1"/>
              </w:rPr>
            </w:pPr>
            <w:r>
              <w:rPr>
                <w:rFonts w:ascii="Arial" w:hAnsi="Arial" w:cs="Arial"/>
                <w:color w:val="000000" w:themeColor="text1"/>
              </w:rPr>
              <w:t>0.135</w:t>
            </w:r>
          </w:p>
        </w:tc>
        <w:tc>
          <w:tcPr>
            <w:tcW w:w="666" w:type="dxa"/>
            <w:vAlign w:val="center"/>
          </w:tcPr>
          <w:p w14:paraId="21E5BCE9" w14:textId="77777777" w:rsidR="008047AE" w:rsidRDefault="008047AE" w:rsidP="00C8398D">
            <w:pPr>
              <w:jc w:val="both"/>
              <w:rPr>
                <w:rFonts w:ascii="Arial" w:hAnsi="Arial" w:cs="Arial"/>
                <w:color w:val="000000" w:themeColor="text1"/>
              </w:rPr>
            </w:pPr>
            <w:r>
              <w:rPr>
                <w:rFonts w:ascii="Arial" w:hAnsi="Arial" w:cs="Arial"/>
                <w:color w:val="000000" w:themeColor="text1"/>
              </w:rPr>
              <w:t>-4.298</w:t>
            </w:r>
          </w:p>
        </w:tc>
        <w:tc>
          <w:tcPr>
            <w:tcW w:w="976" w:type="dxa"/>
            <w:vAlign w:val="center"/>
          </w:tcPr>
          <w:p w14:paraId="058CFF07"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310FE674" w14:textId="77777777" w:rsidTr="00C8398D">
        <w:trPr>
          <w:trHeight w:val="464"/>
          <w:tblCellSpacing w:w="15" w:type="dxa"/>
        </w:trPr>
        <w:tc>
          <w:tcPr>
            <w:tcW w:w="1485" w:type="dxa"/>
            <w:vAlign w:val="center"/>
          </w:tcPr>
          <w:p w14:paraId="312FA9B6" w14:textId="77777777" w:rsidR="008047AE" w:rsidRDefault="008047AE" w:rsidP="00C8398D">
            <w:pPr>
              <w:jc w:val="both"/>
              <w:rPr>
                <w:rFonts w:ascii="Arial" w:hAnsi="Arial" w:cs="Arial"/>
                <w:color w:val="000000" w:themeColor="text1"/>
              </w:rPr>
            </w:pPr>
          </w:p>
        </w:tc>
        <w:tc>
          <w:tcPr>
            <w:tcW w:w="1140" w:type="dxa"/>
            <w:vAlign w:val="center"/>
          </w:tcPr>
          <w:p w14:paraId="0C8E6EC8" w14:textId="77777777" w:rsidR="008047AE" w:rsidRDefault="008047AE" w:rsidP="00C8398D">
            <w:pPr>
              <w:jc w:val="both"/>
              <w:rPr>
                <w:rFonts w:ascii="Arial" w:hAnsi="Arial" w:cs="Arial"/>
                <w:color w:val="000000" w:themeColor="text1"/>
              </w:rPr>
            </w:pPr>
            <w:r>
              <w:rPr>
                <w:rFonts w:ascii="Arial" w:hAnsi="Arial" w:cs="Arial"/>
                <w:b/>
                <w:bCs/>
                <w:color w:val="000000" w:themeColor="text1"/>
              </w:rPr>
              <w:t>Grade Handled</w:t>
            </w:r>
          </w:p>
        </w:tc>
        <w:tc>
          <w:tcPr>
            <w:tcW w:w="1770" w:type="dxa"/>
            <w:vAlign w:val="center"/>
          </w:tcPr>
          <w:p w14:paraId="4F3CA2F5" w14:textId="77777777" w:rsidR="008047AE" w:rsidRDefault="008047AE" w:rsidP="00C8398D">
            <w:pPr>
              <w:rPr>
                <w:rFonts w:ascii="Arial" w:hAnsi="Arial" w:cs="Arial"/>
                <w:color w:val="000000" w:themeColor="text1"/>
              </w:rPr>
            </w:pPr>
            <w:r>
              <w:rPr>
                <w:rFonts w:ascii="Arial" w:hAnsi="Arial" w:cs="Arial"/>
                <w:color w:val="000000" w:themeColor="text1"/>
              </w:rPr>
              <w:t>Intermediate vs. Multigrade</w:t>
            </w:r>
          </w:p>
        </w:tc>
        <w:tc>
          <w:tcPr>
            <w:tcW w:w="1708" w:type="dxa"/>
            <w:vAlign w:val="center"/>
          </w:tcPr>
          <w:p w14:paraId="64446299" w14:textId="77777777" w:rsidR="008047AE" w:rsidRDefault="008047AE" w:rsidP="00C8398D">
            <w:pPr>
              <w:jc w:val="center"/>
              <w:rPr>
                <w:rFonts w:ascii="Arial" w:hAnsi="Arial" w:cs="Arial"/>
                <w:color w:val="000000" w:themeColor="text1"/>
              </w:rPr>
            </w:pPr>
            <w:r>
              <w:rPr>
                <w:rFonts w:ascii="Arial" w:hAnsi="Arial" w:cs="Arial"/>
                <w:color w:val="000000" w:themeColor="text1"/>
              </w:rPr>
              <w:t>0.269</w:t>
            </w:r>
          </w:p>
        </w:tc>
        <w:tc>
          <w:tcPr>
            <w:tcW w:w="943" w:type="dxa"/>
            <w:vAlign w:val="center"/>
          </w:tcPr>
          <w:p w14:paraId="2E87805E" w14:textId="77777777" w:rsidR="008047AE" w:rsidRDefault="008047AE" w:rsidP="00C8398D">
            <w:pPr>
              <w:jc w:val="both"/>
              <w:rPr>
                <w:rFonts w:ascii="Arial" w:hAnsi="Arial" w:cs="Arial"/>
                <w:color w:val="000000" w:themeColor="text1"/>
              </w:rPr>
            </w:pPr>
            <w:r>
              <w:rPr>
                <w:rFonts w:ascii="Arial" w:hAnsi="Arial" w:cs="Arial"/>
                <w:color w:val="000000" w:themeColor="text1"/>
              </w:rPr>
              <w:t>0.103</w:t>
            </w:r>
          </w:p>
        </w:tc>
        <w:tc>
          <w:tcPr>
            <w:tcW w:w="666" w:type="dxa"/>
            <w:vAlign w:val="center"/>
          </w:tcPr>
          <w:p w14:paraId="1F54687F" w14:textId="77777777" w:rsidR="008047AE" w:rsidRDefault="008047AE" w:rsidP="00C8398D">
            <w:pPr>
              <w:jc w:val="both"/>
              <w:rPr>
                <w:rFonts w:ascii="Arial" w:hAnsi="Arial" w:cs="Arial"/>
                <w:color w:val="000000" w:themeColor="text1"/>
              </w:rPr>
            </w:pPr>
            <w:r>
              <w:rPr>
                <w:rFonts w:ascii="Arial" w:hAnsi="Arial" w:cs="Arial"/>
                <w:color w:val="000000" w:themeColor="text1"/>
              </w:rPr>
              <w:t>2.615</w:t>
            </w:r>
          </w:p>
        </w:tc>
        <w:tc>
          <w:tcPr>
            <w:tcW w:w="976" w:type="dxa"/>
            <w:vAlign w:val="center"/>
          </w:tcPr>
          <w:p w14:paraId="04399B85" w14:textId="77777777" w:rsidR="008047AE" w:rsidRDefault="008047AE" w:rsidP="00C8398D">
            <w:pPr>
              <w:jc w:val="both"/>
              <w:rPr>
                <w:rFonts w:ascii="Arial" w:hAnsi="Arial" w:cs="Arial"/>
                <w:color w:val="000000" w:themeColor="text1"/>
              </w:rPr>
            </w:pPr>
            <w:r>
              <w:rPr>
                <w:rFonts w:ascii="Arial" w:hAnsi="Arial" w:cs="Arial"/>
                <w:color w:val="000000" w:themeColor="text1"/>
              </w:rPr>
              <w:t>0.026</w:t>
            </w:r>
          </w:p>
        </w:tc>
      </w:tr>
      <w:tr w:rsidR="008047AE" w14:paraId="6907EC44" w14:textId="77777777" w:rsidTr="00C8398D">
        <w:trPr>
          <w:trHeight w:val="464"/>
          <w:tblCellSpacing w:w="15" w:type="dxa"/>
        </w:trPr>
        <w:tc>
          <w:tcPr>
            <w:tcW w:w="1485" w:type="dxa"/>
            <w:vAlign w:val="center"/>
          </w:tcPr>
          <w:p w14:paraId="4A08BF44" w14:textId="77777777" w:rsidR="008047AE" w:rsidRDefault="008047AE" w:rsidP="00C8398D">
            <w:pPr>
              <w:jc w:val="both"/>
              <w:rPr>
                <w:rFonts w:ascii="Arial" w:hAnsi="Arial" w:cs="Arial"/>
                <w:color w:val="000000" w:themeColor="text1"/>
              </w:rPr>
            </w:pPr>
            <w:r>
              <w:rPr>
                <w:rFonts w:ascii="Arial" w:hAnsi="Arial" w:cs="Arial"/>
                <w:b/>
                <w:bCs/>
                <w:color w:val="000000" w:themeColor="text1"/>
              </w:rPr>
              <w:t>Personal Attributes</w:t>
            </w:r>
          </w:p>
        </w:tc>
        <w:tc>
          <w:tcPr>
            <w:tcW w:w="1140" w:type="dxa"/>
            <w:vAlign w:val="center"/>
          </w:tcPr>
          <w:p w14:paraId="4C9E6659"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73C94B95" w14:textId="77777777" w:rsidR="008047AE" w:rsidRDefault="008047AE" w:rsidP="00C8398D">
            <w:pPr>
              <w:rPr>
                <w:rFonts w:ascii="Arial" w:hAnsi="Arial" w:cs="Arial"/>
                <w:color w:val="000000" w:themeColor="text1"/>
              </w:rPr>
            </w:pPr>
            <w:r>
              <w:rPr>
                <w:rFonts w:ascii="Arial" w:hAnsi="Arial" w:cs="Arial"/>
                <w:color w:val="000000" w:themeColor="text1"/>
              </w:rPr>
              <w:t>Below 25 vs. 41-55</w:t>
            </w:r>
          </w:p>
        </w:tc>
        <w:tc>
          <w:tcPr>
            <w:tcW w:w="1708" w:type="dxa"/>
            <w:vAlign w:val="center"/>
          </w:tcPr>
          <w:p w14:paraId="0C657883" w14:textId="77777777" w:rsidR="008047AE" w:rsidRDefault="008047AE" w:rsidP="00C8398D">
            <w:pPr>
              <w:jc w:val="center"/>
              <w:rPr>
                <w:rFonts w:ascii="Arial" w:hAnsi="Arial" w:cs="Arial"/>
                <w:color w:val="000000" w:themeColor="text1"/>
              </w:rPr>
            </w:pPr>
            <w:r>
              <w:rPr>
                <w:rFonts w:ascii="Arial" w:hAnsi="Arial" w:cs="Arial"/>
                <w:color w:val="000000" w:themeColor="text1"/>
              </w:rPr>
              <w:t>0.575</w:t>
            </w:r>
          </w:p>
        </w:tc>
        <w:tc>
          <w:tcPr>
            <w:tcW w:w="943" w:type="dxa"/>
            <w:vAlign w:val="center"/>
          </w:tcPr>
          <w:p w14:paraId="2BCCE3ED" w14:textId="77777777" w:rsidR="008047AE" w:rsidRDefault="008047AE" w:rsidP="00C8398D">
            <w:pPr>
              <w:jc w:val="both"/>
              <w:rPr>
                <w:rFonts w:ascii="Arial" w:hAnsi="Arial" w:cs="Arial"/>
                <w:color w:val="000000" w:themeColor="text1"/>
              </w:rPr>
            </w:pPr>
            <w:r>
              <w:rPr>
                <w:rFonts w:ascii="Arial" w:hAnsi="Arial" w:cs="Arial"/>
                <w:color w:val="000000" w:themeColor="text1"/>
              </w:rPr>
              <w:t>0.145</w:t>
            </w:r>
          </w:p>
        </w:tc>
        <w:tc>
          <w:tcPr>
            <w:tcW w:w="666" w:type="dxa"/>
            <w:vAlign w:val="center"/>
          </w:tcPr>
          <w:p w14:paraId="6E50C69F" w14:textId="77777777" w:rsidR="008047AE" w:rsidRDefault="008047AE" w:rsidP="00C8398D">
            <w:pPr>
              <w:jc w:val="both"/>
              <w:rPr>
                <w:rFonts w:ascii="Arial" w:hAnsi="Arial" w:cs="Arial"/>
                <w:color w:val="000000" w:themeColor="text1"/>
              </w:rPr>
            </w:pPr>
            <w:r>
              <w:rPr>
                <w:rFonts w:ascii="Arial" w:hAnsi="Arial" w:cs="Arial"/>
                <w:color w:val="000000" w:themeColor="text1"/>
              </w:rPr>
              <w:t>3.975</w:t>
            </w:r>
          </w:p>
        </w:tc>
        <w:tc>
          <w:tcPr>
            <w:tcW w:w="976" w:type="dxa"/>
            <w:vAlign w:val="center"/>
          </w:tcPr>
          <w:p w14:paraId="2BE0C590"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75E3F19E" w14:textId="77777777" w:rsidTr="00C8398D">
        <w:trPr>
          <w:trHeight w:val="226"/>
          <w:tblCellSpacing w:w="15" w:type="dxa"/>
        </w:trPr>
        <w:tc>
          <w:tcPr>
            <w:tcW w:w="1485" w:type="dxa"/>
            <w:vAlign w:val="center"/>
          </w:tcPr>
          <w:p w14:paraId="6FFFED6D" w14:textId="77777777" w:rsidR="008047AE" w:rsidRDefault="008047AE" w:rsidP="00C8398D">
            <w:pPr>
              <w:jc w:val="both"/>
              <w:rPr>
                <w:rFonts w:ascii="Arial" w:hAnsi="Arial" w:cs="Arial"/>
                <w:color w:val="000000" w:themeColor="text1"/>
              </w:rPr>
            </w:pPr>
          </w:p>
        </w:tc>
        <w:tc>
          <w:tcPr>
            <w:tcW w:w="1140" w:type="dxa"/>
            <w:vAlign w:val="center"/>
          </w:tcPr>
          <w:p w14:paraId="4844710C" w14:textId="77777777" w:rsidR="008047AE" w:rsidRDefault="008047AE" w:rsidP="00C8398D">
            <w:pPr>
              <w:jc w:val="both"/>
              <w:rPr>
                <w:rFonts w:ascii="Arial" w:hAnsi="Arial" w:cs="Arial"/>
                <w:color w:val="000000" w:themeColor="text1"/>
              </w:rPr>
            </w:pPr>
          </w:p>
        </w:tc>
        <w:tc>
          <w:tcPr>
            <w:tcW w:w="1770" w:type="dxa"/>
            <w:vAlign w:val="center"/>
          </w:tcPr>
          <w:p w14:paraId="04B1BC58"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vAlign w:val="center"/>
          </w:tcPr>
          <w:p w14:paraId="31932D6C" w14:textId="77777777" w:rsidR="008047AE" w:rsidRDefault="008047AE" w:rsidP="00C8398D">
            <w:pPr>
              <w:jc w:val="center"/>
              <w:rPr>
                <w:rFonts w:ascii="Arial" w:hAnsi="Arial" w:cs="Arial"/>
                <w:color w:val="000000" w:themeColor="text1"/>
              </w:rPr>
            </w:pPr>
            <w:r>
              <w:rPr>
                <w:rFonts w:ascii="Arial" w:hAnsi="Arial" w:cs="Arial"/>
                <w:color w:val="000000" w:themeColor="text1"/>
              </w:rPr>
              <w:t>0.532</w:t>
            </w:r>
          </w:p>
        </w:tc>
        <w:tc>
          <w:tcPr>
            <w:tcW w:w="943" w:type="dxa"/>
            <w:vAlign w:val="center"/>
          </w:tcPr>
          <w:p w14:paraId="76425D93" w14:textId="77777777" w:rsidR="008047AE" w:rsidRDefault="008047AE" w:rsidP="00C8398D">
            <w:pPr>
              <w:jc w:val="both"/>
              <w:rPr>
                <w:rFonts w:ascii="Arial" w:hAnsi="Arial" w:cs="Arial"/>
                <w:color w:val="000000" w:themeColor="text1"/>
              </w:rPr>
            </w:pPr>
            <w:r>
              <w:rPr>
                <w:rFonts w:ascii="Arial" w:hAnsi="Arial" w:cs="Arial"/>
                <w:color w:val="000000" w:themeColor="text1"/>
              </w:rPr>
              <w:t>0.179</w:t>
            </w:r>
          </w:p>
        </w:tc>
        <w:tc>
          <w:tcPr>
            <w:tcW w:w="666" w:type="dxa"/>
            <w:vAlign w:val="center"/>
          </w:tcPr>
          <w:p w14:paraId="6B0CCC55" w14:textId="77777777" w:rsidR="008047AE" w:rsidRDefault="008047AE" w:rsidP="00C8398D">
            <w:pPr>
              <w:jc w:val="both"/>
              <w:rPr>
                <w:rFonts w:ascii="Arial" w:hAnsi="Arial" w:cs="Arial"/>
                <w:color w:val="000000" w:themeColor="text1"/>
              </w:rPr>
            </w:pPr>
            <w:r>
              <w:rPr>
                <w:rFonts w:ascii="Arial" w:hAnsi="Arial" w:cs="Arial"/>
                <w:color w:val="000000" w:themeColor="text1"/>
              </w:rPr>
              <w:t>2.975</w:t>
            </w:r>
          </w:p>
        </w:tc>
        <w:tc>
          <w:tcPr>
            <w:tcW w:w="976" w:type="dxa"/>
            <w:vAlign w:val="center"/>
          </w:tcPr>
          <w:p w14:paraId="6507C380" w14:textId="77777777" w:rsidR="008047AE" w:rsidRDefault="008047AE" w:rsidP="00C8398D">
            <w:pPr>
              <w:jc w:val="both"/>
              <w:rPr>
                <w:rFonts w:ascii="Arial" w:hAnsi="Arial" w:cs="Arial"/>
                <w:color w:val="000000" w:themeColor="text1"/>
              </w:rPr>
            </w:pPr>
            <w:r>
              <w:rPr>
                <w:rFonts w:ascii="Arial" w:hAnsi="Arial" w:cs="Arial"/>
                <w:color w:val="000000" w:themeColor="text1"/>
              </w:rPr>
              <w:t>0.017</w:t>
            </w:r>
          </w:p>
        </w:tc>
      </w:tr>
      <w:tr w:rsidR="008047AE" w14:paraId="2551E337" w14:textId="77777777" w:rsidTr="00C8398D">
        <w:trPr>
          <w:trHeight w:val="464"/>
          <w:tblCellSpacing w:w="15" w:type="dxa"/>
        </w:trPr>
        <w:tc>
          <w:tcPr>
            <w:tcW w:w="1485" w:type="dxa"/>
            <w:vAlign w:val="center"/>
          </w:tcPr>
          <w:p w14:paraId="44B93EB9" w14:textId="77777777" w:rsidR="008047AE" w:rsidRDefault="008047AE" w:rsidP="00C8398D">
            <w:pPr>
              <w:jc w:val="both"/>
              <w:rPr>
                <w:rFonts w:ascii="Arial" w:hAnsi="Arial" w:cs="Arial"/>
                <w:color w:val="000000" w:themeColor="text1"/>
              </w:rPr>
            </w:pPr>
          </w:p>
        </w:tc>
        <w:tc>
          <w:tcPr>
            <w:tcW w:w="1140" w:type="dxa"/>
            <w:vAlign w:val="center"/>
          </w:tcPr>
          <w:p w14:paraId="11A810A8" w14:textId="77777777" w:rsidR="008047AE" w:rsidRDefault="008047AE" w:rsidP="00C8398D">
            <w:pPr>
              <w:jc w:val="both"/>
              <w:rPr>
                <w:rFonts w:ascii="Arial" w:hAnsi="Arial" w:cs="Arial"/>
                <w:color w:val="000000" w:themeColor="text1"/>
              </w:rPr>
            </w:pPr>
          </w:p>
        </w:tc>
        <w:tc>
          <w:tcPr>
            <w:tcW w:w="1770" w:type="dxa"/>
            <w:vAlign w:val="center"/>
          </w:tcPr>
          <w:p w14:paraId="7793C183" w14:textId="77777777" w:rsidR="008047AE" w:rsidRDefault="008047AE" w:rsidP="00C8398D">
            <w:pPr>
              <w:rPr>
                <w:rFonts w:ascii="Arial" w:hAnsi="Arial" w:cs="Arial"/>
                <w:color w:val="000000" w:themeColor="text1"/>
              </w:rPr>
            </w:pPr>
            <w:r>
              <w:rPr>
                <w:rFonts w:ascii="Arial" w:hAnsi="Arial" w:cs="Arial"/>
                <w:color w:val="000000" w:themeColor="text1"/>
              </w:rPr>
              <w:t>25-40 vs. 41-55</w:t>
            </w:r>
          </w:p>
        </w:tc>
        <w:tc>
          <w:tcPr>
            <w:tcW w:w="1708" w:type="dxa"/>
            <w:vAlign w:val="center"/>
          </w:tcPr>
          <w:p w14:paraId="7A73BF8A" w14:textId="77777777" w:rsidR="008047AE" w:rsidRDefault="008047AE" w:rsidP="00C8398D">
            <w:pPr>
              <w:jc w:val="center"/>
              <w:rPr>
                <w:rFonts w:ascii="Arial" w:hAnsi="Arial" w:cs="Arial"/>
                <w:color w:val="000000" w:themeColor="text1"/>
              </w:rPr>
            </w:pPr>
            <w:r>
              <w:rPr>
                <w:rFonts w:ascii="Arial" w:hAnsi="Arial" w:cs="Arial"/>
                <w:color w:val="000000" w:themeColor="text1"/>
              </w:rPr>
              <w:t>-0.342</w:t>
            </w:r>
          </w:p>
        </w:tc>
        <w:tc>
          <w:tcPr>
            <w:tcW w:w="943" w:type="dxa"/>
            <w:vAlign w:val="center"/>
          </w:tcPr>
          <w:p w14:paraId="45880233" w14:textId="77777777" w:rsidR="008047AE" w:rsidRDefault="008047AE" w:rsidP="00C8398D">
            <w:pPr>
              <w:jc w:val="both"/>
              <w:rPr>
                <w:rFonts w:ascii="Arial" w:hAnsi="Arial" w:cs="Arial"/>
                <w:color w:val="000000" w:themeColor="text1"/>
              </w:rPr>
            </w:pPr>
            <w:r>
              <w:rPr>
                <w:rFonts w:ascii="Arial" w:hAnsi="Arial" w:cs="Arial"/>
                <w:color w:val="000000" w:themeColor="text1"/>
              </w:rPr>
              <w:t>0.116</w:t>
            </w:r>
          </w:p>
        </w:tc>
        <w:tc>
          <w:tcPr>
            <w:tcW w:w="666" w:type="dxa"/>
            <w:vAlign w:val="center"/>
          </w:tcPr>
          <w:p w14:paraId="0DC93C1E" w14:textId="77777777" w:rsidR="008047AE" w:rsidRDefault="008047AE" w:rsidP="00C8398D">
            <w:pPr>
              <w:jc w:val="both"/>
              <w:rPr>
                <w:rFonts w:ascii="Arial" w:hAnsi="Arial" w:cs="Arial"/>
                <w:color w:val="000000" w:themeColor="text1"/>
              </w:rPr>
            </w:pPr>
            <w:r>
              <w:rPr>
                <w:rFonts w:ascii="Arial" w:hAnsi="Arial" w:cs="Arial"/>
                <w:color w:val="000000" w:themeColor="text1"/>
              </w:rPr>
              <w:t>-2.958</w:t>
            </w:r>
          </w:p>
        </w:tc>
        <w:tc>
          <w:tcPr>
            <w:tcW w:w="976" w:type="dxa"/>
            <w:vAlign w:val="center"/>
          </w:tcPr>
          <w:p w14:paraId="7C13F95A" w14:textId="77777777" w:rsidR="008047AE" w:rsidRDefault="008047AE" w:rsidP="00C8398D">
            <w:pPr>
              <w:jc w:val="both"/>
              <w:rPr>
                <w:rFonts w:ascii="Arial" w:hAnsi="Arial" w:cs="Arial"/>
                <w:color w:val="000000" w:themeColor="text1"/>
              </w:rPr>
            </w:pPr>
            <w:r>
              <w:rPr>
                <w:rFonts w:ascii="Arial" w:hAnsi="Arial" w:cs="Arial"/>
                <w:color w:val="000000" w:themeColor="text1"/>
              </w:rPr>
              <w:t>0.018</w:t>
            </w:r>
          </w:p>
        </w:tc>
      </w:tr>
      <w:tr w:rsidR="008047AE" w14:paraId="2193BE16" w14:textId="77777777" w:rsidTr="00C8398D">
        <w:trPr>
          <w:trHeight w:val="464"/>
          <w:tblCellSpacing w:w="15" w:type="dxa"/>
        </w:trPr>
        <w:tc>
          <w:tcPr>
            <w:tcW w:w="1485" w:type="dxa"/>
            <w:vAlign w:val="center"/>
          </w:tcPr>
          <w:p w14:paraId="51866FA6" w14:textId="77777777" w:rsidR="008047AE" w:rsidRDefault="008047AE" w:rsidP="00C8398D">
            <w:pPr>
              <w:jc w:val="both"/>
              <w:rPr>
                <w:rFonts w:ascii="Arial" w:hAnsi="Arial" w:cs="Arial"/>
                <w:color w:val="000000" w:themeColor="text1"/>
              </w:rPr>
            </w:pPr>
            <w:r>
              <w:rPr>
                <w:rFonts w:ascii="Arial" w:hAnsi="Arial" w:cs="Arial"/>
                <w:b/>
                <w:bCs/>
                <w:color w:val="000000" w:themeColor="text1"/>
              </w:rPr>
              <w:t>Ethical Standards</w:t>
            </w:r>
          </w:p>
        </w:tc>
        <w:tc>
          <w:tcPr>
            <w:tcW w:w="1140" w:type="dxa"/>
            <w:vAlign w:val="center"/>
          </w:tcPr>
          <w:p w14:paraId="2D7615C3"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262DA73E"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vAlign w:val="center"/>
          </w:tcPr>
          <w:p w14:paraId="4075C15A" w14:textId="77777777" w:rsidR="008047AE" w:rsidRDefault="008047AE" w:rsidP="00C8398D">
            <w:pPr>
              <w:jc w:val="center"/>
              <w:rPr>
                <w:rFonts w:ascii="Arial" w:hAnsi="Arial" w:cs="Arial"/>
                <w:color w:val="000000" w:themeColor="text1"/>
              </w:rPr>
            </w:pPr>
            <w:r>
              <w:rPr>
                <w:rFonts w:ascii="Arial" w:hAnsi="Arial" w:cs="Arial"/>
                <w:color w:val="000000" w:themeColor="text1"/>
              </w:rPr>
              <w:t>0.567</w:t>
            </w:r>
          </w:p>
        </w:tc>
        <w:tc>
          <w:tcPr>
            <w:tcW w:w="943" w:type="dxa"/>
            <w:vAlign w:val="center"/>
          </w:tcPr>
          <w:p w14:paraId="00876CA5" w14:textId="77777777" w:rsidR="008047AE" w:rsidRDefault="008047AE" w:rsidP="00C8398D">
            <w:pPr>
              <w:jc w:val="both"/>
              <w:rPr>
                <w:rFonts w:ascii="Arial" w:hAnsi="Arial" w:cs="Arial"/>
                <w:color w:val="000000" w:themeColor="text1"/>
              </w:rPr>
            </w:pPr>
            <w:r>
              <w:rPr>
                <w:rFonts w:ascii="Arial" w:hAnsi="Arial" w:cs="Arial"/>
                <w:color w:val="000000" w:themeColor="text1"/>
              </w:rPr>
              <w:t>0.168</w:t>
            </w:r>
          </w:p>
        </w:tc>
        <w:tc>
          <w:tcPr>
            <w:tcW w:w="666" w:type="dxa"/>
            <w:vAlign w:val="center"/>
          </w:tcPr>
          <w:p w14:paraId="665FAC56" w14:textId="77777777" w:rsidR="008047AE" w:rsidRDefault="008047AE" w:rsidP="00C8398D">
            <w:pPr>
              <w:jc w:val="both"/>
              <w:rPr>
                <w:rFonts w:ascii="Arial" w:hAnsi="Arial" w:cs="Arial"/>
                <w:color w:val="000000" w:themeColor="text1"/>
              </w:rPr>
            </w:pPr>
            <w:r>
              <w:rPr>
                <w:rFonts w:ascii="Arial" w:hAnsi="Arial" w:cs="Arial"/>
                <w:color w:val="000000" w:themeColor="text1"/>
              </w:rPr>
              <w:t>3.369</w:t>
            </w:r>
          </w:p>
        </w:tc>
        <w:tc>
          <w:tcPr>
            <w:tcW w:w="976" w:type="dxa"/>
            <w:vAlign w:val="center"/>
          </w:tcPr>
          <w:p w14:paraId="7F635A7F" w14:textId="77777777" w:rsidR="008047AE" w:rsidRDefault="008047AE" w:rsidP="00C8398D">
            <w:pPr>
              <w:jc w:val="both"/>
              <w:rPr>
                <w:rFonts w:ascii="Arial" w:hAnsi="Arial" w:cs="Arial"/>
                <w:color w:val="000000" w:themeColor="text1"/>
              </w:rPr>
            </w:pPr>
            <w:r>
              <w:rPr>
                <w:rFonts w:ascii="Arial" w:hAnsi="Arial" w:cs="Arial"/>
                <w:color w:val="000000" w:themeColor="text1"/>
              </w:rPr>
              <w:t>0.005</w:t>
            </w:r>
          </w:p>
        </w:tc>
      </w:tr>
      <w:tr w:rsidR="008047AE" w14:paraId="0F9FEC08" w14:textId="77777777" w:rsidTr="00C8398D">
        <w:trPr>
          <w:trHeight w:val="464"/>
          <w:tblCellSpacing w:w="15" w:type="dxa"/>
        </w:trPr>
        <w:tc>
          <w:tcPr>
            <w:tcW w:w="1485" w:type="dxa"/>
            <w:vAlign w:val="center"/>
          </w:tcPr>
          <w:p w14:paraId="3BF026E3" w14:textId="77777777" w:rsidR="008047AE" w:rsidRDefault="008047AE" w:rsidP="00C8398D">
            <w:pPr>
              <w:jc w:val="both"/>
              <w:rPr>
                <w:rFonts w:ascii="Arial" w:hAnsi="Arial" w:cs="Arial"/>
                <w:color w:val="000000" w:themeColor="text1"/>
              </w:rPr>
            </w:pPr>
          </w:p>
        </w:tc>
        <w:tc>
          <w:tcPr>
            <w:tcW w:w="1140" w:type="dxa"/>
            <w:vAlign w:val="center"/>
          </w:tcPr>
          <w:p w14:paraId="0710A497" w14:textId="77777777" w:rsidR="008047AE" w:rsidRDefault="008047AE" w:rsidP="00C8398D">
            <w:pPr>
              <w:jc w:val="both"/>
              <w:rPr>
                <w:rFonts w:ascii="Arial" w:hAnsi="Arial" w:cs="Arial"/>
                <w:color w:val="000000" w:themeColor="text1"/>
              </w:rPr>
            </w:pPr>
          </w:p>
        </w:tc>
        <w:tc>
          <w:tcPr>
            <w:tcW w:w="1770" w:type="dxa"/>
            <w:vAlign w:val="center"/>
          </w:tcPr>
          <w:p w14:paraId="2486EB55"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vAlign w:val="center"/>
          </w:tcPr>
          <w:p w14:paraId="66FED160" w14:textId="77777777" w:rsidR="008047AE" w:rsidRDefault="008047AE" w:rsidP="00C8398D">
            <w:pPr>
              <w:jc w:val="center"/>
              <w:rPr>
                <w:rFonts w:ascii="Arial" w:hAnsi="Arial" w:cs="Arial"/>
                <w:color w:val="000000" w:themeColor="text1"/>
              </w:rPr>
            </w:pPr>
            <w:r>
              <w:rPr>
                <w:rFonts w:ascii="Arial" w:hAnsi="Arial" w:cs="Arial"/>
                <w:color w:val="000000" w:themeColor="text1"/>
              </w:rPr>
              <w:t>-0.779</w:t>
            </w:r>
          </w:p>
        </w:tc>
        <w:tc>
          <w:tcPr>
            <w:tcW w:w="943" w:type="dxa"/>
            <w:vAlign w:val="center"/>
          </w:tcPr>
          <w:p w14:paraId="58B3443D" w14:textId="77777777" w:rsidR="008047AE" w:rsidRDefault="008047AE" w:rsidP="00C8398D">
            <w:pPr>
              <w:jc w:val="both"/>
              <w:rPr>
                <w:rFonts w:ascii="Arial" w:hAnsi="Arial" w:cs="Arial"/>
                <w:color w:val="000000" w:themeColor="text1"/>
              </w:rPr>
            </w:pPr>
            <w:r>
              <w:rPr>
                <w:rFonts w:ascii="Arial" w:hAnsi="Arial" w:cs="Arial"/>
                <w:color w:val="000000" w:themeColor="text1"/>
              </w:rPr>
              <w:t>0.147</w:t>
            </w:r>
          </w:p>
        </w:tc>
        <w:tc>
          <w:tcPr>
            <w:tcW w:w="666" w:type="dxa"/>
            <w:vAlign w:val="center"/>
          </w:tcPr>
          <w:p w14:paraId="704DB55E" w14:textId="77777777" w:rsidR="008047AE" w:rsidRDefault="008047AE" w:rsidP="00C8398D">
            <w:pPr>
              <w:jc w:val="both"/>
              <w:rPr>
                <w:rFonts w:ascii="Arial" w:hAnsi="Arial" w:cs="Arial"/>
                <w:color w:val="000000" w:themeColor="text1"/>
              </w:rPr>
            </w:pPr>
            <w:r>
              <w:rPr>
                <w:rFonts w:ascii="Arial" w:hAnsi="Arial" w:cs="Arial"/>
                <w:color w:val="000000" w:themeColor="text1"/>
              </w:rPr>
              <w:t>-5.296</w:t>
            </w:r>
          </w:p>
        </w:tc>
        <w:tc>
          <w:tcPr>
            <w:tcW w:w="976" w:type="dxa"/>
            <w:vAlign w:val="center"/>
          </w:tcPr>
          <w:p w14:paraId="7033D5D9"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2A8B5C5B" w14:textId="77777777" w:rsidTr="00C8398D">
        <w:trPr>
          <w:trHeight w:val="464"/>
          <w:tblCellSpacing w:w="15" w:type="dxa"/>
        </w:trPr>
        <w:tc>
          <w:tcPr>
            <w:tcW w:w="1485" w:type="dxa"/>
            <w:vAlign w:val="center"/>
          </w:tcPr>
          <w:p w14:paraId="052EAEAD" w14:textId="77777777" w:rsidR="008047AE" w:rsidRDefault="008047AE" w:rsidP="00C8398D">
            <w:pPr>
              <w:jc w:val="both"/>
              <w:rPr>
                <w:rFonts w:ascii="Arial" w:hAnsi="Arial" w:cs="Arial"/>
                <w:color w:val="000000" w:themeColor="text1"/>
              </w:rPr>
            </w:pPr>
          </w:p>
        </w:tc>
        <w:tc>
          <w:tcPr>
            <w:tcW w:w="1140" w:type="dxa"/>
            <w:vAlign w:val="center"/>
          </w:tcPr>
          <w:p w14:paraId="6AEFC610" w14:textId="77777777" w:rsidR="008047AE" w:rsidRDefault="008047AE" w:rsidP="00C8398D">
            <w:pPr>
              <w:jc w:val="both"/>
              <w:rPr>
                <w:rFonts w:ascii="Arial" w:hAnsi="Arial" w:cs="Arial"/>
                <w:color w:val="000000" w:themeColor="text1"/>
              </w:rPr>
            </w:pPr>
          </w:p>
        </w:tc>
        <w:tc>
          <w:tcPr>
            <w:tcW w:w="1770" w:type="dxa"/>
            <w:vAlign w:val="center"/>
          </w:tcPr>
          <w:p w14:paraId="0B8E3BE4" w14:textId="77777777" w:rsidR="008047AE" w:rsidRDefault="008047AE" w:rsidP="00C8398D">
            <w:pPr>
              <w:rPr>
                <w:rFonts w:ascii="Arial" w:hAnsi="Arial" w:cs="Arial"/>
                <w:color w:val="000000" w:themeColor="text1"/>
              </w:rPr>
            </w:pPr>
            <w:r>
              <w:rPr>
                <w:rFonts w:ascii="Arial" w:hAnsi="Arial" w:cs="Arial"/>
                <w:color w:val="000000" w:themeColor="text1"/>
              </w:rPr>
              <w:t>41-55 vs. 56+</w:t>
            </w:r>
          </w:p>
        </w:tc>
        <w:tc>
          <w:tcPr>
            <w:tcW w:w="1708" w:type="dxa"/>
            <w:vAlign w:val="center"/>
          </w:tcPr>
          <w:p w14:paraId="6A9C58D7" w14:textId="77777777" w:rsidR="008047AE" w:rsidRDefault="008047AE" w:rsidP="00C8398D">
            <w:pPr>
              <w:jc w:val="center"/>
              <w:rPr>
                <w:rFonts w:ascii="Arial" w:hAnsi="Arial" w:cs="Arial"/>
                <w:color w:val="000000" w:themeColor="text1"/>
              </w:rPr>
            </w:pPr>
            <w:r>
              <w:rPr>
                <w:rFonts w:ascii="Arial" w:hAnsi="Arial" w:cs="Arial"/>
                <w:color w:val="000000" w:themeColor="text1"/>
              </w:rPr>
              <w:t>-0.780</w:t>
            </w:r>
          </w:p>
        </w:tc>
        <w:tc>
          <w:tcPr>
            <w:tcW w:w="943" w:type="dxa"/>
            <w:vAlign w:val="center"/>
          </w:tcPr>
          <w:p w14:paraId="0B092718" w14:textId="77777777" w:rsidR="008047AE" w:rsidRDefault="008047AE" w:rsidP="00C8398D">
            <w:pPr>
              <w:jc w:val="both"/>
              <w:rPr>
                <w:rFonts w:ascii="Arial" w:hAnsi="Arial" w:cs="Arial"/>
                <w:color w:val="000000" w:themeColor="text1"/>
              </w:rPr>
            </w:pPr>
            <w:r>
              <w:rPr>
                <w:rFonts w:ascii="Arial" w:hAnsi="Arial" w:cs="Arial"/>
                <w:color w:val="000000" w:themeColor="text1"/>
              </w:rPr>
              <w:t>0.161</w:t>
            </w:r>
          </w:p>
        </w:tc>
        <w:tc>
          <w:tcPr>
            <w:tcW w:w="666" w:type="dxa"/>
            <w:vAlign w:val="center"/>
          </w:tcPr>
          <w:p w14:paraId="792D8846" w14:textId="77777777" w:rsidR="008047AE" w:rsidRDefault="008047AE" w:rsidP="00C8398D">
            <w:pPr>
              <w:jc w:val="both"/>
              <w:rPr>
                <w:rFonts w:ascii="Arial" w:hAnsi="Arial" w:cs="Arial"/>
                <w:color w:val="000000" w:themeColor="text1"/>
              </w:rPr>
            </w:pPr>
            <w:r>
              <w:rPr>
                <w:rFonts w:ascii="Arial" w:hAnsi="Arial" w:cs="Arial"/>
                <w:color w:val="000000" w:themeColor="text1"/>
              </w:rPr>
              <w:t>-4.853</w:t>
            </w:r>
          </w:p>
        </w:tc>
        <w:tc>
          <w:tcPr>
            <w:tcW w:w="976" w:type="dxa"/>
            <w:vAlign w:val="center"/>
          </w:tcPr>
          <w:p w14:paraId="62D1ED59"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5692B557" w14:textId="77777777" w:rsidTr="00C8398D">
        <w:trPr>
          <w:trHeight w:val="702"/>
          <w:tblCellSpacing w:w="15" w:type="dxa"/>
        </w:trPr>
        <w:tc>
          <w:tcPr>
            <w:tcW w:w="1485" w:type="dxa"/>
            <w:vAlign w:val="center"/>
          </w:tcPr>
          <w:p w14:paraId="3F62CD8D" w14:textId="77777777" w:rsidR="008047AE" w:rsidRDefault="008047AE" w:rsidP="00C8398D">
            <w:pPr>
              <w:jc w:val="both"/>
              <w:rPr>
                <w:rFonts w:ascii="Arial" w:hAnsi="Arial" w:cs="Arial"/>
                <w:color w:val="000000" w:themeColor="text1"/>
              </w:rPr>
            </w:pPr>
            <w:r>
              <w:rPr>
                <w:rFonts w:ascii="Arial" w:hAnsi="Arial" w:cs="Arial"/>
                <w:b/>
                <w:bCs/>
                <w:color w:val="000000" w:themeColor="text1"/>
              </w:rPr>
              <w:t>Overall Pedagogical Competence</w:t>
            </w:r>
          </w:p>
        </w:tc>
        <w:tc>
          <w:tcPr>
            <w:tcW w:w="1140" w:type="dxa"/>
            <w:vAlign w:val="center"/>
          </w:tcPr>
          <w:p w14:paraId="4C74606E"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27A43D5F" w14:textId="77777777" w:rsidR="008047AE" w:rsidRDefault="008047AE" w:rsidP="00C8398D">
            <w:pPr>
              <w:rPr>
                <w:rFonts w:ascii="Arial" w:hAnsi="Arial" w:cs="Arial"/>
                <w:color w:val="000000" w:themeColor="text1"/>
              </w:rPr>
            </w:pPr>
            <w:r>
              <w:rPr>
                <w:rFonts w:ascii="Arial" w:hAnsi="Arial" w:cs="Arial"/>
                <w:color w:val="000000" w:themeColor="text1"/>
              </w:rPr>
              <w:t>Below 25 vs. 41-55</w:t>
            </w:r>
          </w:p>
        </w:tc>
        <w:tc>
          <w:tcPr>
            <w:tcW w:w="1708" w:type="dxa"/>
            <w:vAlign w:val="center"/>
          </w:tcPr>
          <w:p w14:paraId="62D31E15" w14:textId="77777777" w:rsidR="008047AE" w:rsidRDefault="008047AE" w:rsidP="00C8398D">
            <w:pPr>
              <w:jc w:val="center"/>
              <w:rPr>
                <w:rFonts w:ascii="Arial" w:hAnsi="Arial" w:cs="Arial"/>
                <w:color w:val="000000" w:themeColor="text1"/>
              </w:rPr>
            </w:pPr>
            <w:r>
              <w:rPr>
                <w:rFonts w:ascii="Arial" w:hAnsi="Arial" w:cs="Arial"/>
                <w:color w:val="000000" w:themeColor="text1"/>
              </w:rPr>
              <w:t>0.349</w:t>
            </w:r>
          </w:p>
        </w:tc>
        <w:tc>
          <w:tcPr>
            <w:tcW w:w="943" w:type="dxa"/>
            <w:vAlign w:val="center"/>
          </w:tcPr>
          <w:p w14:paraId="5835EAC9" w14:textId="77777777" w:rsidR="008047AE" w:rsidRDefault="008047AE" w:rsidP="00C8398D">
            <w:pPr>
              <w:jc w:val="both"/>
              <w:rPr>
                <w:rFonts w:ascii="Arial" w:hAnsi="Arial" w:cs="Arial"/>
                <w:color w:val="000000" w:themeColor="text1"/>
              </w:rPr>
            </w:pPr>
            <w:r>
              <w:rPr>
                <w:rFonts w:ascii="Arial" w:hAnsi="Arial" w:cs="Arial"/>
                <w:color w:val="000000" w:themeColor="text1"/>
              </w:rPr>
              <w:t>0.103</w:t>
            </w:r>
          </w:p>
        </w:tc>
        <w:tc>
          <w:tcPr>
            <w:tcW w:w="666" w:type="dxa"/>
            <w:vAlign w:val="center"/>
          </w:tcPr>
          <w:p w14:paraId="277D1516" w14:textId="77777777" w:rsidR="008047AE" w:rsidRDefault="008047AE" w:rsidP="00C8398D">
            <w:pPr>
              <w:jc w:val="both"/>
              <w:rPr>
                <w:rFonts w:ascii="Arial" w:hAnsi="Arial" w:cs="Arial"/>
                <w:color w:val="000000" w:themeColor="text1"/>
              </w:rPr>
            </w:pPr>
            <w:r>
              <w:rPr>
                <w:rFonts w:ascii="Arial" w:hAnsi="Arial" w:cs="Arial"/>
                <w:color w:val="000000" w:themeColor="text1"/>
              </w:rPr>
              <w:t>3.384</w:t>
            </w:r>
          </w:p>
        </w:tc>
        <w:tc>
          <w:tcPr>
            <w:tcW w:w="976" w:type="dxa"/>
            <w:vAlign w:val="center"/>
          </w:tcPr>
          <w:p w14:paraId="049EAE55" w14:textId="77777777" w:rsidR="008047AE" w:rsidRDefault="008047AE" w:rsidP="00C8398D">
            <w:pPr>
              <w:jc w:val="both"/>
              <w:rPr>
                <w:rFonts w:ascii="Arial" w:hAnsi="Arial" w:cs="Arial"/>
                <w:color w:val="000000" w:themeColor="text1"/>
              </w:rPr>
            </w:pPr>
            <w:r>
              <w:rPr>
                <w:rFonts w:ascii="Arial" w:hAnsi="Arial" w:cs="Arial"/>
                <w:color w:val="000000" w:themeColor="text1"/>
              </w:rPr>
              <w:t>0.005</w:t>
            </w:r>
          </w:p>
        </w:tc>
      </w:tr>
      <w:tr w:rsidR="008047AE" w14:paraId="5C6866DF" w14:textId="77777777" w:rsidTr="00C8398D">
        <w:trPr>
          <w:trHeight w:val="226"/>
          <w:tblCellSpacing w:w="15" w:type="dxa"/>
        </w:trPr>
        <w:tc>
          <w:tcPr>
            <w:tcW w:w="1485" w:type="dxa"/>
            <w:vAlign w:val="center"/>
          </w:tcPr>
          <w:p w14:paraId="5543A8DD" w14:textId="77777777" w:rsidR="008047AE" w:rsidRDefault="008047AE" w:rsidP="00C8398D">
            <w:pPr>
              <w:jc w:val="both"/>
              <w:rPr>
                <w:rFonts w:ascii="Arial" w:hAnsi="Arial" w:cs="Arial"/>
                <w:color w:val="000000" w:themeColor="text1"/>
              </w:rPr>
            </w:pPr>
          </w:p>
        </w:tc>
        <w:tc>
          <w:tcPr>
            <w:tcW w:w="1140" w:type="dxa"/>
            <w:vAlign w:val="center"/>
          </w:tcPr>
          <w:p w14:paraId="1FB21375" w14:textId="77777777" w:rsidR="008047AE" w:rsidRDefault="008047AE" w:rsidP="00C8398D">
            <w:pPr>
              <w:jc w:val="both"/>
              <w:rPr>
                <w:rFonts w:ascii="Arial" w:hAnsi="Arial" w:cs="Arial"/>
                <w:color w:val="000000" w:themeColor="text1"/>
              </w:rPr>
            </w:pPr>
          </w:p>
        </w:tc>
        <w:tc>
          <w:tcPr>
            <w:tcW w:w="1770" w:type="dxa"/>
            <w:vAlign w:val="center"/>
          </w:tcPr>
          <w:p w14:paraId="0DA13BEF"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vAlign w:val="center"/>
          </w:tcPr>
          <w:p w14:paraId="7D84FDC9" w14:textId="77777777" w:rsidR="008047AE" w:rsidRDefault="008047AE" w:rsidP="00C8398D">
            <w:pPr>
              <w:jc w:val="center"/>
              <w:rPr>
                <w:rFonts w:ascii="Arial" w:hAnsi="Arial" w:cs="Arial"/>
                <w:color w:val="000000" w:themeColor="text1"/>
              </w:rPr>
            </w:pPr>
            <w:r>
              <w:rPr>
                <w:rFonts w:ascii="Arial" w:hAnsi="Arial" w:cs="Arial"/>
                <w:color w:val="000000" w:themeColor="text1"/>
              </w:rPr>
              <w:t>0.643</w:t>
            </w:r>
          </w:p>
        </w:tc>
        <w:tc>
          <w:tcPr>
            <w:tcW w:w="943" w:type="dxa"/>
            <w:vAlign w:val="center"/>
          </w:tcPr>
          <w:p w14:paraId="72091089" w14:textId="77777777" w:rsidR="008047AE" w:rsidRDefault="008047AE" w:rsidP="00C8398D">
            <w:pPr>
              <w:jc w:val="both"/>
              <w:rPr>
                <w:rFonts w:ascii="Arial" w:hAnsi="Arial" w:cs="Arial"/>
                <w:color w:val="000000" w:themeColor="text1"/>
              </w:rPr>
            </w:pPr>
            <w:r>
              <w:rPr>
                <w:rFonts w:ascii="Arial" w:hAnsi="Arial" w:cs="Arial"/>
                <w:color w:val="000000" w:themeColor="text1"/>
              </w:rPr>
              <w:t>0.127</w:t>
            </w:r>
          </w:p>
        </w:tc>
        <w:tc>
          <w:tcPr>
            <w:tcW w:w="666" w:type="dxa"/>
            <w:vAlign w:val="center"/>
          </w:tcPr>
          <w:p w14:paraId="60CC562C" w14:textId="77777777" w:rsidR="008047AE" w:rsidRDefault="008047AE" w:rsidP="00C8398D">
            <w:pPr>
              <w:jc w:val="both"/>
              <w:rPr>
                <w:rFonts w:ascii="Arial" w:hAnsi="Arial" w:cs="Arial"/>
                <w:color w:val="000000" w:themeColor="text1"/>
              </w:rPr>
            </w:pPr>
            <w:r>
              <w:rPr>
                <w:rFonts w:ascii="Arial" w:hAnsi="Arial" w:cs="Arial"/>
                <w:color w:val="000000" w:themeColor="text1"/>
              </w:rPr>
              <w:t>5.048</w:t>
            </w:r>
          </w:p>
        </w:tc>
        <w:tc>
          <w:tcPr>
            <w:tcW w:w="976" w:type="dxa"/>
            <w:vAlign w:val="center"/>
          </w:tcPr>
          <w:p w14:paraId="1A12C04F"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39D82F5E" w14:textId="77777777" w:rsidTr="00C8398D">
        <w:trPr>
          <w:trHeight w:val="464"/>
          <w:tblCellSpacing w:w="15" w:type="dxa"/>
        </w:trPr>
        <w:tc>
          <w:tcPr>
            <w:tcW w:w="1485" w:type="dxa"/>
            <w:vAlign w:val="center"/>
          </w:tcPr>
          <w:p w14:paraId="2C3F607D" w14:textId="77777777" w:rsidR="008047AE" w:rsidRDefault="008047AE" w:rsidP="00C8398D">
            <w:pPr>
              <w:jc w:val="both"/>
              <w:rPr>
                <w:rFonts w:ascii="Arial" w:hAnsi="Arial" w:cs="Arial"/>
                <w:color w:val="000000" w:themeColor="text1"/>
              </w:rPr>
            </w:pPr>
          </w:p>
        </w:tc>
        <w:tc>
          <w:tcPr>
            <w:tcW w:w="1140" w:type="dxa"/>
            <w:vAlign w:val="center"/>
          </w:tcPr>
          <w:p w14:paraId="16656F55" w14:textId="77777777" w:rsidR="008047AE" w:rsidRDefault="008047AE" w:rsidP="00C8398D">
            <w:pPr>
              <w:jc w:val="both"/>
              <w:rPr>
                <w:rFonts w:ascii="Arial" w:hAnsi="Arial" w:cs="Arial"/>
                <w:color w:val="000000" w:themeColor="text1"/>
              </w:rPr>
            </w:pPr>
          </w:p>
        </w:tc>
        <w:tc>
          <w:tcPr>
            <w:tcW w:w="1770" w:type="dxa"/>
            <w:vAlign w:val="center"/>
          </w:tcPr>
          <w:p w14:paraId="4C6CD423" w14:textId="77777777" w:rsidR="008047AE" w:rsidRDefault="008047AE" w:rsidP="00C8398D">
            <w:pPr>
              <w:rPr>
                <w:rFonts w:ascii="Arial" w:hAnsi="Arial" w:cs="Arial"/>
                <w:color w:val="000000" w:themeColor="text1"/>
              </w:rPr>
            </w:pPr>
            <w:r>
              <w:rPr>
                <w:rFonts w:ascii="Arial" w:hAnsi="Arial" w:cs="Arial"/>
                <w:color w:val="000000" w:themeColor="text1"/>
              </w:rPr>
              <w:t>25-40 vs. 41-55</w:t>
            </w:r>
          </w:p>
        </w:tc>
        <w:tc>
          <w:tcPr>
            <w:tcW w:w="1708" w:type="dxa"/>
            <w:vAlign w:val="center"/>
          </w:tcPr>
          <w:p w14:paraId="06132EC4" w14:textId="77777777" w:rsidR="008047AE" w:rsidRDefault="008047AE" w:rsidP="00C8398D">
            <w:pPr>
              <w:jc w:val="center"/>
              <w:rPr>
                <w:rFonts w:ascii="Arial" w:hAnsi="Arial" w:cs="Arial"/>
                <w:color w:val="000000" w:themeColor="text1"/>
              </w:rPr>
            </w:pPr>
            <w:r>
              <w:rPr>
                <w:rFonts w:ascii="Arial" w:hAnsi="Arial" w:cs="Arial"/>
                <w:color w:val="000000" w:themeColor="text1"/>
              </w:rPr>
              <w:t>-0.226</w:t>
            </w:r>
          </w:p>
        </w:tc>
        <w:tc>
          <w:tcPr>
            <w:tcW w:w="943" w:type="dxa"/>
            <w:vAlign w:val="center"/>
          </w:tcPr>
          <w:p w14:paraId="28F5C5D5" w14:textId="77777777" w:rsidR="008047AE" w:rsidRDefault="008047AE" w:rsidP="00C8398D">
            <w:pPr>
              <w:jc w:val="both"/>
              <w:rPr>
                <w:rFonts w:ascii="Arial" w:hAnsi="Arial" w:cs="Arial"/>
                <w:color w:val="000000" w:themeColor="text1"/>
              </w:rPr>
            </w:pPr>
            <w:r>
              <w:rPr>
                <w:rFonts w:ascii="Arial" w:hAnsi="Arial" w:cs="Arial"/>
                <w:color w:val="000000" w:themeColor="text1"/>
              </w:rPr>
              <w:t>0.082</w:t>
            </w:r>
          </w:p>
        </w:tc>
        <w:tc>
          <w:tcPr>
            <w:tcW w:w="666" w:type="dxa"/>
            <w:vAlign w:val="center"/>
          </w:tcPr>
          <w:p w14:paraId="77B351CB" w14:textId="77777777" w:rsidR="008047AE" w:rsidRDefault="008047AE" w:rsidP="00C8398D">
            <w:pPr>
              <w:jc w:val="both"/>
              <w:rPr>
                <w:rFonts w:ascii="Arial" w:hAnsi="Arial" w:cs="Arial"/>
                <w:color w:val="000000" w:themeColor="text1"/>
              </w:rPr>
            </w:pPr>
            <w:r>
              <w:rPr>
                <w:rFonts w:ascii="Arial" w:hAnsi="Arial" w:cs="Arial"/>
                <w:color w:val="000000" w:themeColor="text1"/>
              </w:rPr>
              <w:t>-2.741</w:t>
            </w:r>
          </w:p>
        </w:tc>
        <w:tc>
          <w:tcPr>
            <w:tcW w:w="976" w:type="dxa"/>
            <w:vAlign w:val="center"/>
          </w:tcPr>
          <w:p w14:paraId="3555DBA6" w14:textId="77777777" w:rsidR="008047AE" w:rsidRDefault="008047AE" w:rsidP="00C8398D">
            <w:pPr>
              <w:jc w:val="both"/>
              <w:rPr>
                <w:rFonts w:ascii="Arial" w:hAnsi="Arial" w:cs="Arial"/>
                <w:color w:val="000000" w:themeColor="text1"/>
              </w:rPr>
            </w:pPr>
            <w:r>
              <w:rPr>
                <w:rFonts w:ascii="Arial" w:hAnsi="Arial" w:cs="Arial"/>
                <w:color w:val="000000" w:themeColor="text1"/>
              </w:rPr>
              <w:t>0.033</w:t>
            </w:r>
          </w:p>
        </w:tc>
      </w:tr>
      <w:tr w:rsidR="008047AE" w14:paraId="78D0323D" w14:textId="77777777" w:rsidTr="00C8398D">
        <w:trPr>
          <w:trHeight w:val="475"/>
          <w:tblCellSpacing w:w="15" w:type="dxa"/>
        </w:trPr>
        <w:tc>
          <w:tcPr>
            <w:tcW w:w="1485" w:type="dxa"/>
            <w:vAlign w:val="center"/>
          </w:tcPr>
          <w:p w14:paraId="359E0E9A" w14:textId="77777777" w:rsidR="008047AE" w:rsidRDefault="008047AE" w:rsidP="00C8398D">
            <w:pPr>
              <w:jc w:val="both"/>
              <w:rPr>
                <w:rFonts w:ascii="Arial" w:hAnsi="Arial" w:cs="Arial"/>
                <w:color w:val="000000" w:themeColor="text1"/>
              </w:rPr>
            </w:pPr>
          </w:p>
        </w:tc>
        <w:tc>
          <w:tcPr>
            <w:tcW w:w="1140" w:type="dxa"/>
            <w:vAlign w:val="center"/>
          </w:tcPr>
          <w:p w14:paraId="0BA3018A" w14:textId="77777777" w:rsidR="008047AE" w:rsidRDefault="008047AE" w:rsidP="00C8398D">
            <w:pPr>
              <w:jc w:val="both"/>
              <w:rPr>
                <w:rFonts w:ascii="Arial" w:hAnsi="Arial" w:cs="Arial"/>
                <w:color w:val="000000" w:themeColor="text1"/>
              </w:rPr>
            </w:pPr>
          </w:p>
        </w:tc>
        <w:tc>
          <w:tcPr>
            <w:tcW w:w="1770" w:type="dxa"/>
            <w:vAlign w:val="center"/>
          </w:tcPr>
          <w:p w14:paraId="077ECB93"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vAlign w:val="center"/>
          </w:tcPr>
          <w:p w14:paraId="265481F9" w14:textId="77777777" w:rsidR="008047AE" w:rsidRDefault="008047AE" w:rsidP="00C8398D">
            <w:pPr>
              <w:jc w:val="center"/>
              <w:rPr>
                <w:rFonts w:ascii="Arial" w:hAnsi="Arial" w:cs="Arial"/>
                <w:color w:val="000000" w:themeColor="text1"/>
              </w:rPr>
            </w:pPr>
            <w:r>
              <w:rPr>
                <w:rFonts w:ascii="Arial" w:hAnsi="Arial" w:cs="Arial"/>
                <w:color w:val="000000" w:themeColor="text1"/>
              </w:rPr>
              <w:t>-0.521</w:t>
            </w:r>
          </w:p>
        </w:tc>
        <w:tc>
          <w:tcPr>
            <w:tcW w:w="943" w:type="dxa"/>
            <w:vAlign w:val="center"/>
          </w:tcPr>
          <w:p w14:paraId="130AF072" w14:textId="77777777" w:rsidR="008047AE" w:rsidRDefault="008047AE" w:rsidP="00C8398D">
            <w:pPr>
              <w:jc w:val="both"/>
              <w:rPr>
                <w:rFonts w:ascii="Arial" w:hAnsi="Arial" w:cs="Arial"/>
                <w:color w:val="000000" w:themeColor="text1"/>
              </w:rPr>
            </w:pPr>
            <w:r>
              <w:rPr>
                <w:rFonts w:ascii="Arial" w:hAnsi="Arial" w:cs="Arial"/>
                <w:color w:val="000000" w:themeColor="text1"/>
              </w:rPr>
              <w:t>0.111</w:t>
            </w:r>
          </w:p>
        </w:tc>
        <w:tc>
          <w:tcPr>
            <w:tcW w:w="666" w:type="dxa"/>
            <w:vAlign w:val="center"/>
          </w:tcPr>
          <w:p w14:paraId="25B707BA" w14:textId="77777777" w:rsidR="008047AE" w:rsidRDefault="008047AE" w:rsidP="00C8398D">
            <w:pPr>
              <w:jc w:val="both"/>
              <w:rPr>
                <w:rFonts w:ascii="Arial" w:hAnsi="Arial" w:cs="Arial"/>
                <w:color w:val="000000" w:themeColor="text1"/>
              </w:rPr>
            </w:pPr>
            <w:r>
              <w:rPr>
                <w:rFonts w:ascii="Arial" w:hAnsi="Arial" w:cs="Arial"/>
                <w:color w:val="000000" w:themeColor="text1"/>
              </w:rPr>
              <w:t>-4.672</w:t>
            </w:r>
          </w:p>
        </w:tc>
        <w:tc>
          <w:tcPr>
            <w:tcW w:w="976" w:type="dxa"/>
            <w:vAlign w:val="center"/>
          </w:tcPr>
          <w:p w14:paraId="79B03AE4"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bl>
    <w:p w14:paraId="6D87DBEC" w14:textId="77777777" w:rsidR="008047AE" w:rsidRPr="00D815DA" w:rsidRDefault="008047AE" w:rsidP="008047AE">
      <w:pPr>
        <w:jc w:val="both"/>
        <w:rPr>
          <w:rFonts w:ascii="Arial" w:hAnsi="Arial" w:cs="Arial"/>
        </w:rPr>
      </w:pPr>
    </w:p>
    <w:p w14:paraId="100CCE85" w14:textId="77777777" w:rsidR="008047AE" w:rsidRDefault="008047AE" w:rsidP="008047AE">
      <w:pPr>
        <w:jc w:val="both"/>
        <w:rPr>
          <w:rFonts w:ascii="Arial" w:hAnsi="Arial" w:cs="Arial"/>
        </w:rPr>
      </w:pPr>
    </w:p>
    <w:p w14:paraId="150E708E" w14:textId="77777777" w:rsidR="008047AE" w:rsidRPr="008047AE" w:rsidRDefault="008047AE" w:rsidP="008047AE">
      <w:pPr>
        <w:pStyle w:val="Body"/>
        <w:rPr>
          <w:rFonts w:ascii="Arial" w:hAnsi="Arial" w:cs="Arial"/>
        </w:rPr>
      </w:pPr>
      <w:r w:rsidRPr="008047AE">
        <w:rPr>
          <w:rFonts w:ascii="Arial" w:hAnsi="Arial" w:cs="Arial"/>
        </w:rPr>
        <w:t xml:space="preserve">This table </w:t>
      </w:r>
      <w:r>
        <w:rPr>
          <w:rFonts w:ascii="Arial" w:hAnsi="Arial" w:cs="Arial"/>
        </w:rPr>
        <w:t xml:space="preserve">8 </w:t>
      </w:r>
      <w:r w:rsidRPr="008047AE">
        <w:rPr>
          <w:rFonts w:ascii="Arial" w:hAnsi="Arial" w:cs="Arial"/>
        </w:rPr>
        <w:t>focuses exclusively on the significant results of Tukey's post hoc tests. This further explains which among the groups has a significant difference from the other groups. This is helpful to determine which group, according to demographic profile, has higher pedagogical capabilities.</w:t>
      </w:r>
      <w:r>
        <w:rPr>
          <w:rFonts w:ascii="Arial" w:hAnsi="Arial" w:cs="Arial"/>
        </w:rPr>
        <w:t xml:space="preserve"> </w:t>
      </w:r>
      <w:r w:rsidRPr="008047AE">
        <w:rPr>
          <w:rFonts w:ascii="Arial" w:hAnsi="Arial" w:cs="Arial"/>
        </w:rPr>
        <w:t>The post hoc analysis highlights significant group differences in pedagogical competence dimensions when grouped by age and grades handled. These comparisons provide insights into the variations in teaching effectiveness across demographic factors and underscore the areas requiring targeted support or intervention.</w:t>
      </w:r>
    </w:p>
    <w:p w14:paraId="6600A477" w14:textId="77777777" w:rsidR="008047AE" w:rsidRPr="008047AE" w:rsidRDefault="008047AE" w:rsidP="008047AE">
      <w:pPr>
        <w:pStyle w:val="Body"/>
        <w:rPr>
          <w:rFonts w:ascii="Arial" w:hAnsi="Arial" w:cs="Arial"/>
        </w:rPr>
      </w:pPr>
      <w:r w:rsidRPr="008047AE">
        <w:rPr>
          <w:rFonts w:ascii="Arial" w:hAnsi="Arial" w:cs="Arial"/>
        </w:rPr>
        <w:t>Regarding professional knowledge, younger teachers (below 25 years old) consistently scored lower than all other age groups. For instance, the mean difference between teachers below 25 and those aged 56+ was 1.101 (p &lt; 0.001). This finding highlights the critical role of experience in enhancing professional knowledge, as older teachers benefit from years of exposure to teaching environments and continuous learning. Cheung et al. (2020) emphasized that teaching experience enhances the ability to connect theoretical frameworks with classroom practices, leading to more effective pedagogy. Additionally, Darling-Hammond et al. (2019) suggest that professional development programs are crucial in helping novice teachers build foundational knowledge and closing the gap with more experienced educators. Shulman’s (1986) pedagogical content knowledge theory also underscores the importance of synthesizing subject matter knowledge with pedagogy, a skill that develops over time.</w:t>
      </w:r>
    </w:p>
    <w:p w14:paraId="41B261DE" w14:textId="0FA2F437" w:rsidR="008047AE" w:rsidRPr="008047AE" w:rsidRDefault="008047AE" w:rsidP="008047AE">
      <w:pPr>
        <w:pStyle w:val="Body"/>
        <w:rPr>
          <w:rFonts w:ascii="Arial" w:hAnsi="Arial" w:cs="Arial"/>
        </w:rPr>
      </w:pPr>
      <w:r w:rsidRPr="008047AE">
        <w:rPr>
          <w:rFonts w:ascii="Arial" w:hAnsi="Arial" w:cs="Arial"/>
        </w:rPr>
        <w:t xml:space="preserve">Significant differences in instructional skills were observed based on age and grades handled. Teachers aged 25–40 exhibited weaker instructional skills compared to those aged 41–55 (MD = -0.480, p &lt; 0.001) and 56+ (MD = -0.579, p &lt; 0.001). This suggests that teachers develop more refined instructional techniques as they grow older. Moreover, differences were observed between teachers handling intermediate grades and those teaching multigrade classrooms (MD = 0.269, p = 0.026). Research by </w:t>
      </w:r>
      <w:proofErr w:type="spellStart"/>
      <w:r w:rsidR="00387847" w:rsidRPr="00387847">
        <w:rPr>
          <w:rFonts w:ascii="Arial" w:hAnsi="Arial" w:cs="Arial"/>
        </w:rPr>
        <w:t>Recla</w:t>
      </w:r>
      <w:proofErr w:type="spellEnd"/>
      <w:r w:rsidR="00387847">
        <w:rPr>
          <w:rFonts w:ascii="Arial" w:hAnsi="Arial" w:cs="Arial"/>
        </w:rPr>
        <w:t xml:space="preserve"> and </w:t>
      </w:r>
      <w:proofErr w:type="spellStart"/>
      <w:r w:rsidR="00387847" w:rsidRPr="00387847">
        <w:rPr>
          <w:rFonts w:ascii="Arial" w:hAnsi="Arial" w:cs="Arial"/>
        </w:rPr>
        <w:t>Potane</w:t>
      </w:r>
      <w:proofErr w:type="spellEnd"/>
      <w:r w:rsidR="00387847" w:rsidRPr="00387847">
        <w:rPr>
          <w:rFonts w:ascii="Arial" w:hAnsi="Arial" w:cs="Arial"/>
        </w:rPr>
        <w:t xml:space="preserve"> </w:t>
      </w:r>
      <w:r w:rsidR="00387847">
        <w:rPr>
          <w:rFonts w:ascii="Arial" w:hAnsi="Arial" w:cs="Arial"/>
        </w:rPr>
        <w:t>(2023</w:t>
      </w:r>
      <w:r w:rsidRPr="008047AE">
        <w:rPr>
          <w:rFonts w:ascii="Arial" w:hAnsi="Arial" w:cs="Arial"/>
        </w:rPr>
        <w:t xml:space="preserve">) highlights that multigrade teachers face unique challenges in planning and delivering instruction, given their students' diverse age and ability levels. Conversely, teachers handling intermediate grades benefit from structured curriculums and homogenous learner groups, enabling them to focus on specific instructional strategies. </w:t>
      </w:r>
      <w:r w:rsidR="009A22F4" w:rsidRPr="009A22F4">
        <w:rPr>
          <w:rFonts w:ascii="Arial" w:hAnsi="Arial" w:cs="Arial"/>
        </w:rPr>
        <w:t xml:space="preserve">Galope </w:t>
      </w:r>
      <w:r w:rsidR="009A22F4">
        <w:rPr>
          <w:rFonts w:ascii="Arial" w:hAnsi="Arial" w:cs="Arial"/>
        </w:rPr>
        <w:t>(2024</w:t>
      </w:r>
      <w:r w:rsidRPr="008047AE">
        <w:rPr>
          <w:rFonts w:ascii="Arial" w:hAnsi="Arial" w:cs="Arial"/>
        </w:rPr>
        <w:t>) emphasized the role of mentoring programs in equipping multigrade teachers with practical techniques to overcome these challenges.</w:t>
      </w:r>
    </w:p>
    <w:p w14:paraId="7361460E" w14:textId="5111EE3C" w:rsidR="008047AE" w:rsidRPr="008047AE" w:rsidRDefault="008047AE" w:rsidP="008047AE">
      <w:pPr>
        <w:pStyle w:val="Body"/>
        <w:rPr>
          <w:rFonts w:ascii="Arial" w:hAnsi="Arial" w:cs="Arial"/>
        </w:rPr>
      </w:pPr>
      <w:r w:rsidRPr="008047AE">
        <w:rPr>
          <w:rFonts w:ascii="Arial" w:hAnsi="Arial" w:cs="Arial"/>
        </w:rPr>
        <w:t xml:space="preserve">Age-related differences in personal attributes were notable, with younger teachers (below 25) scoring lower than older groups. For instance, those below 25 scored significantly lower than those aged 41–55 (MD = 0.575, p &lt; 0.001) and 56+ (MD = 0.532, p = 0.017). Similarly, teachers aged 25–40 exhibited weaker attributes than those aged 41–55 (MD = -0.342, p = 0.018). These findings suggest that personal attributes, such as empathy, emotional regulation, and adaptability, improve with age and experience. </w:t>
      </w:r>
      <w:r w:rsidR="00C65CD2">
        <w:rPr>
          <w:rFonts w:ascii="Arial" w:hAnsi="Arial" w:cs="Arial"/>
        </w:rPr>
        <w:t>Wang et al. (2024</w:t>
      </w:r>
      <w:r w:rsidRPr="008047AE">
        <w:rPr>
          <w:rFonts w:ascii="Arial" w:hAnsi="Arial" w:cs="Arial"/>
        </w:rPr>
        <w:t xml:space="preserve">) observed that older teachers demonstrate greater emotional resilience, enabling them to manage classroom challenges effectively. Similarly, </w:t>
      </w:r>
      <w:r w:rsidR="00993183" w:rsidRPr="00993183">
        <w:rPr>
          <w:rFonts w:ascii="Arial" w:hAnsi="Arial" w:cs="Arial"/>
        </w:rPr>
        <w:t xml:space="preserve">Osher </w:t>
      </w:r>
      <w:r w:rsidR="00993183">
        <w:rPr>
          <w:rFonts w:ascii="Arial" w:hAnsi="Arial" w:cs="Arial"/>
        </w:rPr>
        <w:t>et al. (2021</w:t>
      </w:r>
      <w:r w:rsidRPr="008047AE">
        <w:rPr>
          <w:rFonts w:ascii="Arial" w:hAnsi="Arial" w:cs="Arial"/>
        </w:rPr>
        <w:t>) argued that personal attributes are shaped by prolonged exposure to diverse teaching scenarios, further validating Shulman’s (1986) perspective that teaching involves not just technical skills but also intrinsic qualities like empathy and perseverance.</w:t>
      </w:r>
    </w:p>
    <w:p w14:paraId="75C98111" w14:textId="0531E8EB" w:rsidR="008047AE" w:rsidRPr="008047AE" w:rsidRDefault="008047AE" w:rsidP="008047AE">
      <w:pPr>
        <w:pStyle w:val="Body"/>
        <w:rPr>
          <w:rFonts w:ascii="Arial" w:hAnsi="Arial" w:cs="Arial"/>
        </w:rPr>
      </w:pPr>
      <w:r w:rsidRPr="008047AE">
        <w:rPr>
          <w:rFonts w:ascii="Arial" w:hAnsi="Arial" w:cs="Arial"/>
        </w:rPr>
        <w:t xml:space="preserve">Significant differences in ethical standards were observed across age groups. Teachers aged 25–40 and 41–55 scored significantly lower than those aged 56+ (e.g., MD = -0.779, p &lt; 0.001 </w:t>
      </w:r>
      <w:r w:rsidRPr="008047AE">
        <w:rPr>
          <w:rFonts w:ascii="Arial" w:hAnsi="Arial" w:cs="Arial"/>
        </w:rPr>
        <w:lastRenderedPageBreak/>
        <w:t xml:space="preserve">and MD = -0.780, p &lt; 0.001, respectively). Younger teachers (below 25) scored lower than those aged 56+ (MD = 0.567, p = 0.005). This trend reflects how ethical decision-making and adherence to professional standards are refined through experience. </w:t>
      </w:r>
      <w:proofErr w:type="spellStart"/>
      <w:r w:rsidR="00087F4D" w:rsidRPr="00087F4D">
        <w:rPr>
          <w:rFonts w:ascii="Arial" w:hAnsi="Arial" w:cs="Arial"/>
        </w:rPr>
        <w:t>Swargiary</w:t>
      </w:r>
      <w:proofErr w:type="spellEnd"/>
      <w:r w:rsidR="00087F4D" w:rsidRPr="00087F4D">
        <w:rPr>
          <w:rFonts w:ascii="Arial" w:hAnsi="Arial" w:cs="Arial"/>
        </w:rPr>
        <w:t xml:space="preserve"> </w:t>
      </w:r>
      <w:r w:rsidR="00087F4D">
        <w:rPr>
          <w:rFonts w:ascii="Arial" w:hAnsi="Arial" w:cs="Arial"/>
        </w:rPr>
        <w:t>(2024</w:t>
      </w:r>
      <w:r w:rsidRPr="008047AE">
        <w:rPr>
          <w:rFonts w:ascii="Arial" w:hAnsi="Arial" w:cs="Arial"/>
        </w:rPr>
        <w:t xml:space="preserve">) emphasize that older teachers often develop a more profound ethical responsibility through years of navigating complex classroom and institutional dynamics. </w:t>
      </w:r>
      <w:r w:rsidR="00EC156E" w:rsidRPr="00EC156E">
        <w:rPr>
          <w:rFonts w:ascii="Arial" w:hAnsi="Arial" w:cs="Arial"/>
        </w:rPr>
        <w:t xml:space="preserve">Batool </w:t>
      </w:r>
      <w:r w:rsidR="00EC156E">
        <w:rPr>
          <w:rFonts w:ascii="Arial" w:hAnsi="Arial" w:cs="Arial"/>
        </w:rPr>
        <w:t>(2023</w:t>
      </w:r>
      <w:r w:rsidRPr="008047AE">
        <w:rPr>
          <w:rFonts w:ascii="Arial" w:hAnsi="Arial" w:cs="Arial"/>
        </w:rPr>
        <w:t>) further argue that mentorship plays a crucial role in instilling ethical values in younger teachers, fostering a culture of integrity and professionalism.</w:t>
      </w:r>
    </w:p>
    <w:p w14:paraId="1284831C" w14:textId="707ABCFB" w:rsidR="0023380A" w:rsidRPr="008047AE" w:rsidRDefault="008047AE" w:rsidP="008047AE">
      <w:pPr>
        <w:pStyle w:val="Body"/>
        <w:rPr>
          <w:rFonts w:ascii="Arial" w:hAnsi="Arial" w:cs="Arial"/>
        </w:rPr>
      </w:pPr>
      <w:r w:rsidRPr="008047AE">
        <w:rPr>
          <w:rFonts w:ascii="Arial" w:hAnsi="Arial" w:cs="Arial"/>
        </w:rPr>
        <w:t xml:space="preserve">In the overall assessment of pedagogical capabilities, younger teachers (below 25) consistently lagged behind older groups. For example, they scored significantly lower than those aged 41–55 (MD = 0.349, p = 0.005) and 56+ (MD = 0.643, p &lt; 0.001). Teachers aged 25–40 also scored lower than older groups (e.g., MD = -0.521, p &lt; 0.001 with 56+). These findings highlight the cumulative impact of age and experience on overall teaching effectiveness. According to </w:t>
      </w:r>
      <w:r w:rsidR="00CA1E63" w:rsidRPr="00CA1E63">
        <w:rPr>
          <w:rFonts w:ascii="Arial" w:hAnsi="Arial" w:cs="Arial"/>
        </w:rPr>
        <w:t>Tejada</w:t>
      </w:r>
      <w:r w:rsidR="00CA1E63">
        <w:rPr>
          <w:rFonts w:ascii="Arial" w:hAnsi="Arial" w:cs="Arial"/>
        </w:rPr>
        <w:t xml:space="preserve"> and </w:t>
      </w:r>
      <w:proofErr w:type="spellStart"/>
      <w:r w:rsidR="00CA1E63" w:rsidRPr="00CA1E63">
        <w:rPr>
          <w:rFonts w:ascii="Arial" w:hAnsi="Arial" w:cs="Arial"/>
        </w:rPr>
        <w:t>Catama</w:t>
      </w:r>
      <w:proofErr w:type="spellEnd"/>
      <w:r w:rsidR="00CA1E63" w:rsidRPr="00CA1E63">
        <w:rPr>
          <w:rFonts w:ascii="Arial" w:hAnsi="Arial" w:cs="Arial"/>
        </w:rPr>
        <w:t xml:space="preserve"> </w:t>
      </w:r>
      <w:r w:rsidR="00CA1E63">
        <w:rPr>
          <w:rFonts w:ascii="Arial" w:hAnsi="Arial" w:cs="Arial"/>
        </w:rPr>
        <w:t>(2024</w:t>
      </w:r>
      <w:r w:rsidRPr="008047AE">
        <w:rPr>
          <w:rFonts w:ascii="Arial" w:hAnsi="Arial" w:cs="Arial"/>
        </w:rPr>
        <w:t xml:space="preserve">), structured mentorship and professional development programs are essential for bridging the competence gap among novice teachers. Additionally, </w:t>
      </w:r>
      <w:r w:rsidR="00CA1E63" w:rsidRPr="00CA1E63">
        <w:rPr>
          <w:rFonts w:ascii="Arial" w:hAnsi="Arial" w:cs="Arial"/>
        </w:rPr>
        <w:t>Rathod</w:t>
      </w:r>
      <w:r w:rsidR="00CA1E63">
        <w:rPr>
          <w:rFonts w:ascii="Arial" w:hAnsi="Arial" w:cs="Arial"/>
        </w:rPr>
        <w:t>’s (2023</w:t>
      </w:r>
      <w:r w:rsidRPr="008047AE">
        <w:rPr>
          <w:rFonts w:ascii="Arial" w:hAnsi="Arial" w:cs="Arial"/>
        </w:rPr>
        <w:t>) emphasis on integrating knowledge, skills, and values further supports the view that effective teaching evolves through continuous learning and reflection.</w:t>
      </w:r>
    </w:p>
    <w:p w14:paraId="08FEB9C6" w14:textId="054DBE27"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38003061" w14:textId="77777777" w:rsidR="008047AE" w:rsidRPr="008047AE" w:rsidRDefault="008047AE" w:rsidP="008047AE">
      <w:pPr>
        <w:pStyle w:val="Body"/>
        <w:rPr>
          <w:rFonts w:ascii="Arial" w:hAnsi="Arial" w:cs="Arial"/>
        </w:rPr>
      </w:pPr>
      <w:r w:rsidRPr="008047AE">
        <w:rPr>
          <w:rFonts w:ascii="Arial" w:hAnsi="Arial" w:cs="Arial"/>
        </w:rPr>
        <w:t>The analysis reveals significant differences in educators’ pedagogical capability among elementary educators when grouped by demographic factors such as age, sex, years of experience, educational attainment, and grades handled. Age emerged as a critical factor, with older teachers demonstrating higher professional knowledge, instructional skills, personal attributes, ethical standards, and overall pedagogical competence. This finding underscores the importance of experience in enhancing teaching effectiveness, aligning with Shulman’s pedagogical content knowledge (PCK) theory, which emphasizes integrating subject matter knowledge with pedagogical skills. The improved capabilities of older teachers likely reflect the cumulative benefits of teaching experience, including their ability to adapt strategies to meet diverse learners’ needs.</w:t>
      </w:r>
      <w:r w:rsidRPr="008047AE">
        <w:rPr>
          <w:rFonts w:ascii="Arial" w:hAnsi="Arial" w:cs="Arial"/>
        </w:rPr>
        <w:tab/>
      </w:r>
    </w:p>
    <w:p w14:paraId="7A4CBD0C" w14:textId="19DE01D1" w:rsidR="008047AE" w:rsidRDefault="008047AE" w:rsidP="008047AE">
      <w:pPr>
        <w:pStyle w:val="Body"/>
        <w:rPr>
          <w:rFonts w:ascii="Arial" w:hAnsi="Arial" w:cs="Arial"/>
        </w:rPr>
      </w:pPr>
      <w:r w:rsidRPr="008047AE">
        <w:rPr>
          <w:rFonts w:ascii="Arial" w:hAnsi="Arial" w:cs="Arial"/>
        </w:rPr>
        <w:t>Sex differences were significant in personal attributes and ethical standards, with female educators scoring higher in these dimensions. This suggests that gender-related factors may influence traits like empathy and ethical decision-making, which are integral to effective teaching. However, no significant differences were observed in professional knowledge or instructional skills based on sex. Years of experience significantly influenced professional knowledge and personal attributes, highlighting the role of experience in developing these competencies. Interestingly, educational attainment did not considerably impact any dimension of pedagogical capabilities, suggesting that higher academic qualifications alone do not equate to better teaching skills. This finding emphasizes the importance of practical experience and continuous professional development, further supporting Shulman’s PCK theory that effective teaching evolves by integrating knowledge, skills, and values.</w:t>
      </w:r>
    </w:p>
    <w:p w14:paraId="74F86373" w14:textId="293355ED" w:rsidR="00DC5969" w:rsidRPr="008047AE" w:rsidRDefault="00DC5969" w:rsidP="008047AE">
      <w:pPr>
        <w:pStyle w:val="Body"/>
        <w:rPr>
          <w:rFonts w:ascii="Arial" w:hAnsi="Arial" w:cs="Arial"/>
        </w:rPr>
      </w:pPr>
      <w:r w:rsidRPr="00DC5969">
        <w:rPr>
          <w:rFonts w:ascii="Arial" w:hAnsi="Arial" w:cs="Arial"/>
          <w:highlight w:val="yellow"/>
        </w:rPr>
        <w:t>While the study offers valuable insights, it is not without limitations. The sample was localized to one district, which may limit the generalizability of the findings to broader contexts. Additionally, the study focused solely on self-reported data, which may be subject to biases. Despite these limitations, the findings align with key educational theories such as Shulman’s (1987) framework on te</w:t>
      </w:r>
      <w:r w:rsidR="00852F38">
        <w:rPr>
          <w:rFonts w:ascii="Arial" w:hAnsi="Arial" w:cs="Arial"/>
          <w:highlight w:val="yellow"/>
        </w:rPr>
        <w:t>acher knowledge and Kolb’s (</w:t>
      </w:r>
      <w:r w:rsidR="00550B41">
        <w:rPr>
          <w:rFonts w:ascii="Arial" w:hAnsi="Arial" w:cs="Arial"/>
          <w:highlight w:val="yellow"/>
        </w:rPr>
        <w:t>1993</w:t>
      </w:r>
      <w:r w:rsidRPr="00DC5969">
        <w:rPr>
          <w:rFonts w:ascii="Arial" w:hAnsi="Arial" w:cs="Arial"/>
          <w:highlight w:val="yellow"/>
        </w:rPr>
        <w:t xml:space="preserve">) experiential learning theory, both of which emphasize the role of experience in developing pedagogical competence. The research contributes to the field by highlighting practical advantages, including the identification of demographic factors that can inform professional development strategies. By </w:t>
      </w:r>
      <w:r w:rsidRPr="00DC5969">
        <w:rPr>
          <w:rFonts w:ascii="Arial" w:hAnsi="Arial" w:cs="Arial"/>
          <w:highlight w:val="yellow"/>
        </w:rPr>
        <w:lastRenderedPageBreak/>
        <w:t>emphasizing the value of mentorship and experience-based learning, the study provides a basis for enhancing teacher training and retention programs in public elementary schools.</w:t>
      </w:r>
    </w:p>
    <w:p w14:paraId="295DD41E" w14:textId="2E777691" w:rsidR="006A0F34" w:rsidRDefault="006A0F34" w:rsidP="008047AE">
      <w:pPr>
        <w:pStyle w:val="Body"/>
        <w:rPr>
          <w:rFonts w:ascii="Arial" w:hAnsi="Arial" w:cs="Arial"/>
        </w:rPr>
      </w:pPr>
      <w:r>
        <w:rPr>
          <w:rFonts w:ascii="Arial" w:hAnsi="Arial" w:cs="Arial"/>
          <w:b/>
          <w:bCs/>
        </w:rPr>
        <w:t>6. RECOMMENDATIONS</w:t>
      </w:r>
    </w:p>
    <w:p w14:paraId="0AB2E5DA" w14:textId="77777777" w:rsidR="008047AE" w:rsidRP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Based on the findings of this study, the following recommendations are proposed for the intended beneficiaries:</w:t>
      </w:r>
    </w:p>
    <w:p w14:paraId="32200F63" w14:textId="77777777" w:rsid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The significant differences in pedagogical capabilities based on age and years of experience suggest a need for tailored professional development programs. DepEd officials should develop and implement training programs that address the specific needs of younger and less experienced teachers, focusing on enhancing their professional knowledge and personal attributes. Additionally, integrating continuous professional development opportunities into the curriculum can help teachers stay updated with the latest teaching strategies and scientific advancements.</w:t>
      </w:r>
    </w:p>
    <w:p w14:paraId="30408695" w14:textId="77777777" w:rsid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School Administrators and school heads should use these findings to develop strategies that enhance teacher capabilities. Organizing mentorship programs where experienced teachers can guide younger colleagues can help bridge the capabilities gap. Regular workshops and training sessions focusing on ethical standards and instructional skills can also be beneficial. By understanding the barriers to effective in teaching, administrators can implement targeted interventions to improve teacher preparedness and the quality of instruction.</w:t>
      </w:r>
    </w:p>
    <w:p w14:paraId="5A45DA66" w14:textId="0EC82BAF" w:rsidR="008047AE" w:rsidRP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Educators should actively seek opportunities for professional growth and development. Participating in workshops, training sessions, and mentorship programs can help improve their pedagogical skills. Teachers should also focus on enhancing their personal attributes, such as empathy and adaptability, to create a more inclusive and supportive classroom environment. By adopting better teaching practices, teachers can engage more effectively with students and improve learning outcomes.</w:t>
      </w:r>
    </w:p>
    <w:p w14:paraId="312D9758" w14:textId="0779765E" w:rsidR="008047AE" w:rsidRP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The ultimate beneficiaries of improved pedagogical capabilities are the students. Teachers who are well-prepared and continuously developing their skills can foster an environment where students develop a deeper understanding of scientific concepts and improve their critical thinking skills. Students should be encouraged to actively participate in classroom activities and engage with the material to maximize their learning experiences.</w:t>
      </w:r>
    </w:p>
    <w:p w14:paraId="6E0FCECB" w14:textId="49CE6539" w:rsidR="00203706" w:rsidRDefault="008047AE" w:rsidP="008047AE">
      <w:pPr>
        <w:pStyle w:val="ReferHead"/>
        <w:jc w:val="both"/>
        <w:rPr>
          <w:rFonts w:ascii="Arial" w:hAnsi="Arial" w:cs="Arial"/>
          <w:b w:val="0"/>
          <w:caps w:val="0"/>
          <w:sz w:val="20"/>
        </w:rPr>
      </w:pPr>
      <w:r w:rsidRPr="008047AE">
        <w:rPr>
          <w:rFonts w:ascii="Arial" w:hAnsi="Arial" w:cs="Arial"/>
          <w:b w:val="0"/>
          <w:caps w:val="0"/>
          <w:sz w:val="20"/>
        </w:rPr>
        <w:t>The results of this study provide a foundation for further exploration into teacher capabilities in education. Future researchers should investigate the factors contributing to higher pedagogical capabilities among different demographic groups. Longitudinal studies tracking changes in teacher competence over time can provide valuable insights into the effectiveness of professional development programs. Additionally, exploring innovative teaching strategies and their impact on student outcomes can help develop more effective teacher training programs.</w:t>
      </w:r>
    </w:p>
    <w:p w14:paraId="1A1FFC00" w14:textId="77777777" w:rsidR="008047AE" w:rsidRDefault="008047AE" w:rsidP="008047AE">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14612FEF" w:rsidR="00717F2E" w:rsidRDefault="00C301F9">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4BB07070" w14:textId="1D4D7A31" w:rsidR="00203706" w:rsidRPr="00203706" w:rsidRDefault="004C5185" w:rsidP="00203706">
      <w:pPr>
        <w:pStyle w:val="ReferHead"/>
        <w:jc w:val="both"/>
        <w:rPr>
          <w:rFonts w:ascii="Arial" w:hAnsi="Arial" w:cs="Arial"/>
          <w:b w:val="0"/>
          <w:caps w:val="0"/>
          <w:sz w:val="20"/>
        </w:rPr>
      </w:pPr>
      <w:r w:rsidRPr="004C5185">
        <w:rPr>
          <w:rFonts w:ascii="Arial" w:hAnsi="Arial" w:cs="Arial"/>
          <w:b w:val="0"/>
          <w:caps w:val="0"/>
          <w:sz w:val="20"/>
        </w:rPr>
        <w:t xml:space="preserve">This study was carried out in strict adherence to recognized ethical standards to ensure the protection of participants' rights, dignity, and overall well-being. Prior to the commencement of data collection, the researcher secured all necessary permissions from appropriate institutional bodies, including an endorsement from the Dean of the Graduate School and ethical clearance from the designated Ethics Review Committee. The ethical procedures </w:t>
      </w:r>
      <w:r w:rsidRPr="004C5185">
        <w:rPr>
          <w:rFonts w:ascii="Arial" w:hAnsi="Arial" w:cs="Arial"/>
          <w:b w:val="0"/>
          <w:caps w:val="0"/>
          <w:sz w:val="20"/>
        </w:rPr>
        <w:lastRenderedPageBreak/>
        <w:t xml:space="preserve">followed the guidelines established by </w:t>
      </w:r>
      <w:proofErr w:type="spellStart"/>
      <w:r w:rsidRPr="004C5185">
        <w:rPr>
          <w:rFonts w:ascii="Arial" w:hAnsi="Arial" w:cs="Arial"/>
          <w:b w:val="0"/>
          <w:caps w:val="0"/>
          <w:sz w:val="20"/>
        </w:rPr>
        <w:t>Pregoner</w:t>
      </w:r>
      <w:proofErr w:type="spellEnd"/>
      <w:r w:rsidRPr="004C5185">
        <w:rPr>
          <w:rFonts w:ascii="Arial" w:hAnsi="Arial" w:cs="Arial"/>
          <w:b w:val="0"/>
          <w:caps w:val="0"/>
          <w:sz w:val="20"/>
        </w:rPr>
        <w:t xml:space="preserve"> et al. (2025), ensuring alignment with contemporary protocols for research involving human subjects within educational settings. Participation was entirely voluntary, and all individuals involved were fully informed about the study’s objectives, methods, and their right to decline or withdraw at any stage without any negative consequences. Informed consent was obtained to confirm their understanding and agreement to participate. To protect participants’ privacy and confidentiality, no identifying information was collected, and all responses were treated with the utmost discretion. The data gathered were used exclusively for scholarly purposes. These measures guaranteed that the research was conducted with ethical responsibility, openness, and respect for every participant involved.</w:t>
      </w:r>
    </w:p>
    <w:p w14:paraId="7891B505" w14:textId="21D08B45" w:rsidR="00A50958" w:rsidRDefault="00A50958" w:rsidP="00505231">
      <w:pPr>
        <w:pStyle w:val="ReferHead"/>
        <w:spacing w:after="0"/>
        <w:jc w:val="both"/>
        <w:rPr>
          <w:rFonts w:ascii="Arial" w:hAnsi="Arial" w:cs="Arial"/>
          <w:b w:val="0"/>
          <w:caps w:val="0"/>
          <w:sz w:val="20"/>
        </w:rPr>
      </w:pPr>
    </w:p>
    <w:p w14:paraId="2BC90047" w14:textId="77777777" w:rsidR="00CD4D57" w:rsidRPr="00C301F9" w:rsidRDefault="00CD4D57" w:rsidP="00CD4D57">
      <w:pPr>
        <w:pStyle w:val="ReferHead"/>
        <w:spacing w:after="0"/>
        <w:jc w:val="both"/>
        <w:rPr>
          <w:rFonts w:ascii="Arial" w:hAnsi="Arial" w:cs="Arial"/>
          <w:caps w:val="0"/>
          <w:sz w:val="20"/>
          <w:highlight w:val="yellow"/>
        </w:rPr>
      </w:pPr>
      <w:r w:rsidRPr="00C301F9">
        <w:rPr>
          <w:rFonts w:ascii="Arial" w:hAnsi="Arial" w:cs="Arial"/>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r>
        <w:rPr>
          <w:rFonts w:ascii="Arial" w:eastAsia="Calibri" w:hAnsi="Arial" w:cs="Arial"/>
          <w:kern w:val="2"/>
          <w:highlight w:val="yellow"/>
        </w:rPr>
        <w:t>Quillbot: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1AEC3B" w14:textId="77777777" w:rsidR="00EC5CE9" w:rsidRDefault="00EC5CE9" w:rsidP="00EC5CE9">
      <w:pPr>
        <w:ind w:left="720" w:hanging="720"/>
      </w:pPr>
    </w:p>
    <w:p w14:paraId="348C0D4A" w14:textId="77777777" w:rsidR="003728B6" w:rsidRPr="00446EED" w:rsidRDefault="003728B6" w:rsidP="003728B6">
      <w:pPr>
        <w:ind w:left="720" w:hanging="720"/>
        <w:jc w:val="both"/>
        <w:rPr>
          <w:rFonts w:ascii="Arial" w:hAnsi="Arial" w:cs="Arial"/>
          <w:color w:val="000000" w:themeColor="text1"/>
        </w:rPr>
      </w:pPr>
    </w:p>
    <w:p w14:paraId="7BE6A599" w14:textId="77777777" w:rsidR="003728B6" w:rsidRPr="00446EED" w:rsidRDefault="003728B6" w:rsidP="003728B6">
      <w:pPr>
        <w:ind w:left="720" w:hanging="720"/>
        <w:rPr>
          <w:rFonts w:ascii="Arial" w:hAnsi="Arial" w:cs="Arial"/>
          <w:color w:val="000000" w:themeColor="text1"/>
          <w:shd w:val="clear" w:color="auto" w:fill="FFFFFF"/>
        </w:rPr>
      </w:pPr>
    </w:p>
    <w:p w14:paraId="5A6BD6FE" w14:textId="77777777" w:rsidR="003728B6" w:rsidRPr="00446EED" w:rsidRDefault="003728B6" w:rsidP="003728B6">
      <w:pPr>
        <w:ind w:left="720" w:hanging="720"/>
        <w:rPr>
          <w:color w:val="000000" w:themeColor="text1"/>
        </w:rPr>
      </w:pPr>
    </w:p>
    <w:p w14:paraId="7623A437"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Afzal, A., Kamran, F., &amp; Naseem, A. (2023). The role of teachers in fostering critical thinking skills at the university level. </w:t>
      </w:r>
      <w:proofErr w:type="spellStart"/>
      <w:r w:rsidRPr="00446EED">
        <w:rPr>
          <w:rFonts w:ascii="Arial" w:hAnsi="Arial" w:cs="Arial"/>
          <w:i/>
          <w:iCs/>
          <w:color w:val="000000" w:themeColor="text1"/>
          <w:shd w:val="clear" w:color="auto" w:fill="FFFFFF"/>
        </w:rPr>
        <w:t>Qlantic</w:t>
      </w:r>
      <w:proofErr w:type="spellEnd"/>
      <w:r w:rsidRPr="00446EED">
        <w:rPr>
          <w:rFonts w:ascii="Arial" w:hAnsi="Arial" w:cs="Arial"/>
          <w:i/>
          <w:iCs/>
          <w:color w:val="000000" w:themeColor="text1"/>
          <w:shd w:val="clear" w:color="auto" w:fill="FFFFFF"/>
        </w:rPr>
        <w:t xml:space="preserve"> Journal of Social Sciences and Humanities</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4</w:t>
      </w:r>
      <w:r w:rsidRPr="00446EED">
        <w:rPr>
          <w:rFonts w:ascii="Arial" w:hAnsi="Arial" w:cs="Arial"/>
          <w:color w:val="000000" w:themeColor="text1"/>
          <w:shd w:val="clear" w:color="auto" w:fill="FFFFFF"/>
        </w:rPr>
        <w:t xml:space="preserve">(3), 202-214. </w:t>
      </w:r>
      <w:hyperlink r:id="rId15" w:history="1">
        <w:r w:rsidRPr="00446EED">
          <w:rPr>
            <w:rStyle w:val="Hyperlink"/>
            <w:rFonts w:ascii="Arial" w:hAnsi="Arial" w:cs="Arial"/>
            <w:color w:val="000000" w:themeColor="text1"/>
            <w:u w:val="none"/>
            <w:shd w:val="clear" w:color="auto" w:fill="FFFFFF"/>
          </w:rPr>
          <w:t>https://qjssh.com.pk/index.php/qjssh/article/view/111</w:t>
        </w:r>
      </w:hyperlink>
    </w:p>
    <w:p w14:paraId="505FB8EE"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Al-Mawee, W., </w:t>
      </w:r>
      <w:proofErr w:type="spellStart"/>
      <w:r w:rsidRPr="00446EED">
        <w:rPr>
          <w:rFonts w:ascii="Arial" w:hAnsi="Arial" w:cs="Arial"/>
          <w:color w:val="000000" w:themeColor="text1"/>
        </w:rPr>
        <w:t>Kwayu</w:t>
      </w:r>
      <w:proofErr w:type="spellEnd"/>
      <w:r w:rsidRPr="00446EED">
        <w:rPr>
          <w:rFonts w:ascii="Arial" w:hAnsi="Arial" w:cs="Arial"/>
          <w:color w:val="000000" w:themeColor="text1"/>
        </w:rPr>
        <w:t xml:space="preserve">, K. M., &amp; </w:t>
      </w:r>
      <w:proofErr w:type="spellStart"/>
      <w:r w:rsidRPr="00446EED">
        <w:rPr>
          <w:rFonts w:ascii="Arial" w:hAnsi="Arial" w:cs="Arial"/>
          <w:color w:val="000000" w:themeColor="text1"/>
        </w:rPr>
        <w:t>Gharaibeh</w:t>
      </w:r>
      <w:proofErr w:type="spellEnd"/>
      <w:r w:rsidRPr="00446EED">
        <w:rPr>
          <w:rFonts w:ascii="Arial" w:hAnsi="Arial" w:cs="Arial"/>
          <w:color w:val="000000" w:themeColor="text1"/>
        </w:rPr>
        <w:t>, T. (2021). Student’s perspective on distance learning during COVID-19 pandemic: A case study of Western Michigan University, United States. International Journal of Educational Research Open, 2, 100080. https://doi.org/10.1016/j.ijedro.2021.100080</w:t>
      </w:r>
    </w:p>
    <w:p w14:paraId="0346727C"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Batool, S. F. (2023). The Ethics of Empowerment: Mentorship, Autonomy, and Academic Boundaries. </w:t>
      </w:r>
      <w:r w:rsidRPr="00446EED">
        <w:rPr>
          <w:rFonts w:ascii="Arial" w:hAnsi="Arial" w:cs="Arial"/>
          <w:i/>
          <w:iCs/>
          <w:color w:val="000000" w:themeColor="text1"/>
          <w:shd w:val="clear" w:color="auto" w:fill="FFFFFF"/>
        </w:rPr>
        <w:t>Pakistan Journal of Ethics</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3</w:t>
      </w:r>
      <w:r w:rsidRPr="00446EED">
        <w:rPr>
          <w:rFonts w:ascii="Arial" w:hAnsi="Arial" w:cs="Arial"/>
          <w:color w:val="000000" w:themeColor="text1"/>
          <w:shd w:val="clear" w:color="auto" w:fill="FFFFFF"/>
        </w:rPr>
        <w:t xml:space="preserve">(1), 10-18. </w:t>
      </w:r>
      <w:hyperlink r:id="rId16" w:history="1">
        <w:r w:rsidRPr="00446EED">
          <w:rPr>
            <w:rStyle w:val="Hyperlink"/>
            <w:rFonts w:ascii="Arial" w:hAnsi="Arial" w:cs="Arial"/>
            <w:color w:val="000000" w:themeColor="text1"/>
            <w:u w:val="none"/>
            <w:shd w:val="clear" w:color="auto" w:fill="FFFFFF"/>
          </w:rPr>
          <w:t>http://kgpublisher.com/index.php/pje/article/view/95</w:t>
        </w:r>
      </w:hyperlink>
    </w:p>
    <w:p w14:paraId="40A2A15D" w14:textId="77777777" w:rsidR="003728B6" w:rsidRPr="00446EED" w:rsidRDefault="003728B6" w:rsidP="003728B6">
      <w:pPr>
        <w:ind w:left="720" w:hanging="720"/>
        <w:jc w:val="both"/>
        <w:rPr>
          <w:rFonts w:ascii="Arial" w:hAnsi="Arial" w:cs="Arial"/>
          <w:color w:val="000000" w:themeColor="text1"/>
        </w:rPr>
      </w:pPr>
      <w:proofErr w:type="spellStart"/>
      <w:r w:rsidRPr="00446EED">
        <w:rPr>
          <w:rFonts w:ascii="Arial" w:hAnsi="Arial" w:cs="Arial"/>
          <w:color w:val="000000" w:themeColor="text1"/>
        </w:rPr>
        <w:t>Bentayao</w:t>
      </w:r>
      <w:proofErr w:type="spellEnd"/>
      <w:r w:rsidRPr="00446EED">
        <w:rPr>
          <w:rFonts w:ascii="Arial" w:hAnsi="Arial" w:cs="Arial"/>
          <w:color w:val="000000" w:themeColor="text1"/>
        </w:rPr>
        <w:t xml:space="preserve">, G. J., &amp; Ilagan, C. C. (2024). Learning Attitude, Academic Interest </w:t>
      </w:r>
      <w:proofErr w:type="gramStart"/>
      <w:r w:rsidRPr="00446EED">
        <w:rPr>
          <w:rFonts w:ascii="Arial" w:hAnsi="Arial" w:cs="Arial"/>
          <w:color w:val="000000" w:themeColor="text1"/>
        </w:rPr>
        <w:t>And</w:t>
      </w:r>
      <w:proofErr w:type="gramEnd"/>
      <w:r w:rsidRPr="00446EED">
        <w:rPr>
          <w:rFonts w:ascii="Arial" w:hAnsi="Arial" w:cs="Arial"/>
          <w:color w:val="000000" w:themeColor="text1"/>
        </w:rPr>
        <w:t xml:space="preserve"> Self-Efficacy Towards Physics Subject Of Grade 12 Science, Technology, Engineering, And Mathematics Students. </w:t>
      </w:r>
      <w:proofErr w:type="spellStart"/>
      <w:r w:rsidRPr="00446EED">
        <w:rPr>
          <w:rFonts w:ascii="Arial" w:hAnsi="Arial" w:cs="Arial"/>
          <w:i/>
          <w:iCs/>
          <w:color w:val="000000" w:themeColor="text1"/>
        </w:rPr>
        <w:t>Epra</w:t>
      </w:r>
      <w:proofErr w:type="spellEnd"/>
      <w:r w:rsidRPr="00446EED">
        <w:rPr>
          <w:rFonts w:ascii="Arial" w:hAnsi="Arial" w:cs="Arial"/>
          <w:i/>
          <w:iCs/>
          <w:color w:val="000000" w:themeColor="text1"/>
        </w:rPr>
        <w:t xml:space="preserve"> International Journal </w:t>
      </w:r>
      <w:proofErr w:type="gramStart"/>
      <w:r w:rsidRPr="00446EED">
        <w:rPr>
          <w:rFonts w:ascii="Arial" w:hAnsi="Arial" w:cs="Arial"/>
          <w:i/>
          <w:iCs/>
          <w:color w:val="000000" w:themeColor="text1"/>
        </w:rPr>
        <w:t>Of</w:t>
      </w:r>
      <w:proofErr w:type="gramEnd"/>
      <w:r w:rsidRPr="00446EED">
        <w:rPr>
          <w:rFonts w:ascii="Arial" w:hAnsi="Arial" w:cs="Arial"/>
          <w:i/>
          <w:iCs/>
          <w:color w:val="000000" w:themeColor="text1"/>
        </w:rPr>
        <w:t xml:space="preserve"> Environmental Economics Commerce And Educational Management</w:t>
      </w:r>
      <w:r w:rsidRPr="00446EED">
        <w:rPr>
          <w:rFonts w:ascii="Arial" w:hAnsi="Arial" w:cs="Arial"/>
          <w:color w:val="000000" w:themeColor="text1"/>
        </w:rPr>
        <w:t xml:space="preserve">, </w:t>
      </w:r>
      <w:r w:rsidRPr="00446EED">
        <w:rPr>
          <w:rFonts w:ascii="Arial" w:hAnsi="Arial" w:cs="Arial"/>
          <w:i/>
          <w:iCs/>
          <w:color w:val="000000" w:themeColor="text1"/>
        </w:rPr>
        <w:t>11</w:t>
      </w:r>
      <w:r w:rsidRPr="00446EED">
        <w:rPr>
          <w:rFonts w:ascii="Arial" w:hAnsi="Arial" w:cs="Arial"/>
          <w:color w:val="000000" w:themeColor="text1"/>
        </w:rPr>
        <w:t>(3), 46–52. Https://Doi.Org/10.36713/Epra16133</w:t>
      </w:r>
    </w:p>
    <w:p w14:paraId="3A154DF8" w14:textId="083483A5" w:rsidR="003728B6"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Darling-Hammond, L., Hyler, M. E., &amp; Gardner, M. (2020). </w:t>
      </w:r>
      <w:r w:rsidRPr="00446EED">
        <w:rPr>
          <w:rFonts w:ascii="Arial" w:hAnsi="Arial" w:cs="Arial"/>
          <w:i/>
          <w:iCs/>
          <w:color w:val="000000" w:themeColor="text1"/>
        </w:rPr>
        <w:t xml:space="preserve">Effective Teacher Professional Development. </w:t>
      </w:r>
      <w:r w:rsidRPr="00446EED">
        <w:rPr>
          <w:rFonts w:ascii="Arial" w:hAnsi="Arial" w:cs="Arial"/>
          <w:color w:val="000000" w:themeColor="text1"/>
        </w:rPr>
        <w:t>Learning Policy Institute. </w:t>
      </w:r>
      <w:hyperlink r:id="rId17" w:history="1">
        <w:r w:rsidR="00D515D0" w:rsidRPr="006D2F43">
          <w:rPr>
            <w:rStyle w:val="Hyperlink"/>
            <w:rFonts w:ascii="Arial" w:hAnsi="Arial" w:cs="Arial"/>
          </w:rPr>
          <w:t>https://learningpolicyinstitute.org/product/effective-teacher-professional-development-report</w:t>
        </w:r>
      </w:hyperlink>
    </w:p>
    <w:p w14:paraId="61AAF5B6" w14:textId="20B856DD" w:rsidR="00D515D0" w:rsidRDefault="00D515D0" w:rsidP="003728B6">
      <w:pPr>
        <w:ind w:left="720" w:hanging="720"/>
        <w:jc w:val="both"/>
        <w:rPr>
          <w:rFonts w:ascii="Arial" w:hAnsi="Arial" w:cs="Arial"/>
          <w:color w:val="000000" w:themeColor="text1"/>
        </w:rPr>
      </w:pPr>
      <w:proofErr w:type="spellStart"/>
      <w:r w:rsidRPr="00D515D0">
        <w:rPr>
          <w:rFonts w:ascii="Arial" w:hAnsi="Arial" w:cs="Arial"/>
          <w:color w:val="000000" w:themeColor="text1"/>
        </w:rPr>
        <w:t>Gutierez</w:t>
      </w:r>
      <w:proofErr w:type="spellEnd"/>
      <w:r w:rsidRPr="00D515D0">
        <w:rPr>
          <w:rFonts w:ascii="Arial" w:hAnsi="Arial" w:cs="Arial"/>
          <w:color w:val="000000" w:themeColor="text1"/>
        </w:rPr>
        <w:t>, S. B. (2015). Collaborative professional learning through lesson study: Identifying the challenges of inquiry-based teaching. Issues in educational research, 25(2), 118-134.</w:t>
      </w:r>
    </w:p>
    <w:p w14:paraId="7DB3DF35" w14:textId="77777777" w:rsidR="00D515D0" w:rsidRPr="00446EED" w:rsidRDefault="00D515D0" w:rsidP="003728B6">
      <w:pPr>
        <w:ind w:left="720" w:hanging="720"/>
        <w:jc w:val="both"/>
        <w:rPr>
          <w:rFonts w:ascii="Arial" w:hAnsi="Arial" w:cs="Arial"/>
          <w:color w:val="000000" w:themeColor="text1"/>
        </w:rPr>
      </w:pPr>
    </w:p>
    <w:p w14:paraId="31742215"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lastRenderedPageBreak/>
        <w:t xml:space="preserve">Farsi, Z., Nasiri, M., Sajadi, S. A., &amp; </w:t>
      </w:r>
      <w:proofErr w:type="spellStart"/>
      <w:r w:rsidRPr="00446EED">
        <w:rPr>
          <w:rFonts w:ascii="Arial" w:hAnsi="Arial" w:cs="Arial"/>
          <w:color w:val="000000" w:themeColor="text1"/>
          <w:shd w:val="clear" w:color="auto" w:fill="FFFFFF"/>
        </w:rPr>
        <w:t>Khavasi</w:t>
      </w:r>
      <w:proofErr w:type="spellEnd"/>
      <w:r w:rsidRPr="00446EED">
        <w:rPr>
          <w:rFonts w:ascii="Arial" w:hAnsi="Arial" w:cs="Arial"/>
          <w:color w:val="000000" w:themeColor="text1"/>
          <w:shd w:val="clear" w:color="auto" w:fill="FFFFFF"/>
        </w:rPr>
        <w:t>, M. (2022). Comparison of Iran’s nursing education with developed and developing countries: a review on descriptive-comparative studies. </w:t>
      </w:r>
      <w:proofErr w:type="spellStart"/>
      <w:r w:rsidRPr="00446EED">
        <w:rPr>
          <w:rFonts w:ascii="Arial" w:hAnsi="Arial" w:cs="Arial"/>
          <w:i/>
          <w:iCs/>
          <w:color w:val="000000" w:themeColor="text1"/>
          <w:shd w:val="clear" w:color="auto" w:fill="FFFFFF"/>
        </w:rPr>
        <w:t>Bmc</w:t>
      </w:r>
      <w:proofErr w:type="spellEnd"/>
      <w:r w:rsidRPr="00446EED">
        <w:rPr>
          <w:rFonts w:ascii="Arial" w:hAnsi="Arial" w:cs="Arial"/>
          <w:i/>
          <w:iCs/>
          <w:color w:val="000000" w:themeColor="text1"/>
          <w:shd w:val="clear" w:color="auto" w:fill="FFFFFF"/>
        </w:rPr>
        <w:t xml:space="preserve"> Nursing</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21</w:t>
      </w:r>
      <w:r w:rsidRPr="00446EED">
        <w:rPr>
          <w:rFonts w:ascii="Arial" w:hAnsi="Arial" w:cs="Arial"/>
          <w:color w:val="000000" w:themeColor="text1"/>
          <w:shd w:val="clear" w:color="auto" w:fill="FFFFFF"/>
        </w:rPr>
        <w:t xml:space="preserve">(1), 105. </w:t>
      </w:r>
      <w:hyperlink r:id="rId18" w:history="1">
        <w:r w:rsidRPr="00446EED">
          <w:rPr>
            <w:rStyle w:val="Hyperlink"/>
            <w:rFonts w:ascii="Arial" w:hAnsi="Arial" w:cs="Arial"/>
            <w:color w:val="000000" w:themeColor="text1"/>
            <w:u w:val="none"/>
            <w:shd w:val="clear" w:color="auto" w:fill="FFFFFF"/>
          </w:rPr>
          <w:t>https://link.springer.com/article/10.1186/s12912-022-00861-x</w:t>
        </w:r>
      </w:hyperlink>
    </w:p>
    <w:p w14:paraId="4F4C4D07"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Fauth, B., </w:t>
      </w:r>
      <w:proofErr w:type="spellStart"/>
      <w:r w:rsidRPr="00446EED">
        <w:rPr>
          <w:rFonts w:ascii="Arial" w:hAnsi="Arial" w:cs="Arial"/>
          <w:color w:val="000000" w:themeColor="text1"/>
        </w:rPr>
        <w:t>Decristan</w:t>
      </w:r>
      <w:proofErr w:type="spellEnd"/>
      <w:r w:rsidRPr="00446EED">
        <w:rPr>
          <w:rFonts w:ascii="Arial" w:hAnsi="Arial" w:cs="Arial"/>
          <w:color w:val="000000" w:themeColor="text1"/>
        </w:rPr>
        <w:t xml:space="preserve">, J., Decker, A.-T., Büttner, G., Hardy, I., </w:t>
      </w:r>
      <w:proofErr w:type="spellStart"/>
      <w:r w:rsidRPr="00446EED">
        <w:rPr>
          <w:rFonts w:ascii="Arial" w:hAnsi="Arial" w:cs="Arial"/>
          <w:color w:val="000000" w:themeColor="text1"/>
        </w:rPr>
        <w:t>Klieme</w:t>
      </w:r>
      <w:proofErr w:type="spellEnd"/>
      <w:r w:rsidRPr="00446EED">
        <w:rPr>
          <w:rFonts w:ascii="Arial" w:hAnsi="Arial" w:cs="Arial"/>
          <w:color w:val="000000" w:themeColor="text1"/>
        </w:rPr>
        <w:t xml:space="preserve">, E., &amp; Kunter, M. (2019). The effects of teacher competence on student outcomes in elementary science education: The mediating role of teaching quality. </w:t>
      </w:r>
      <w:r w:rsidRPr="00446EED">
        <w:rPr>
          <w:rFonts w:ascii="Arial" w:hAnsi="Arial" w:cs="Arial"/>
          <w:i/>
          <w:iCs/>
          <w:color w:val="000000" w:themeColor="text1"/>
        </w:rPr>
        <w:t>Teaching and Teacher Education, 86, 102882</w:t>
      </w:r>
      <w:r w:rsidRPr="00446EED">
        <w:rPr>
          <w:rFonts w:ascii="Arial" w:hAnsi="Arial" w:cs="Arial"/>
          <w:color w:val="000000" w:themeColor="text1"/>
        </w:rPr>
        <w:t>. https://doi.org/10.1016/j.tate.2019.102882</w:t>
      </w:r>
    </w:p>
    <w:p w14:paraId="3D33F7BC"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 xml:space="preserve">Galope, L. J. (2024). Lived Experiences of Multi-Grade Teachers in the Division of Iligan City. </w:t>
      </w:r>
      <w:hyperlink r:id="rId19" w:history="1">
        <w:r w:rsidRPr="00446EED">
          <w:rPr>
            <w:rStyle w:val="Hyperlink"/>
            <w:rFonts w:ascii="Arial" w:hAnsi="Arial" w:cs="Arial"/>
            <w:color w:val="000000" w:themeColor="text1"/>
            <w:u w:val="none"/>
            <w:shd w:val="clear" w:color="auto" w:fill="FFFFFF"/>
          </w:rPr>
          <w:t>https://uijrt.com/articles/v6/i1/UIJRTV6I10016.pdf</w:t>
        </w:r>
      </w:hyperlink>
    </w:p>
    <w:p w14:paraId="0DB3BA3F"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Garet, M. S., Porter, A. C., Desimone, L., Birman, B. F., &amp; Yoon, K. S. (2020). What Makes Professional Development Effective? Results from a National Sample of Teachers. </w:t>
      </w:r>
      <w:r w:rsidRPr="00446EED">
        <w:rPr>
          <w:rFonts w:ascii="Arial" w:hAnsi="Arial" w:cs="Arial"/>
          <w:i/>
          <w:iCs/>
          <w:color w:val="000000" w:themeColor="text1"/>
        </w:rPr>
        <w:t>American Educational Research Journal, 38(4), 915-945</w:t>
      </w:r>
      <w:r w:rsidRPr="00446EED">
        <w:rPr>
          <w:rFonts w:ascii="Arial" w:hAnsi="Arial" w:cs="Arial"/>
          <w:color w:val="000000" w:themeColor="text1"/>
        </w:rPr>
        <w:t>. https://doi.org/10.3102/00028312038004915</w:t>
      </w:r>
    </w:p>
    <w:p w14:paraId="42FCB949"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Hanum, C. B., &amp; </w:t>
      </w:r>
      <w:proofErr w:type="spellStart"/>
      <w:r w:rsidRPr="00446EED">
        <w:rPr>
          <w:rFonts w:ascii="Arial" w:hAnsi="Arial" w:cs="Arial"/>
          <w:color w:val="000000" w:themeColor="text1"/>
        </w:rPr>
        <w:t>Robandi</w:t>
      </w:r>
      <w:proofErr w:type="spellEnd"/>
      <w:r w:rsidRPr="00446EED">
        <w:rPr>
          <w:rFonts w:ascii="Arial" w:hAnsi="Arial" w:cs="Arial"/>
          <w:color w:val="000000" w:themeColor="text1"/>
        </w:rPr>
        <w:t xml:space="preserve">, B. (2023). Pedagogical competence of elementary school teachers: </w:t>
      </w:r>
      <w:r w:rsidRPr="00446EED">
        <w:rPr>
          <w:rFonts w:ascii="Arial" w:hAnsi="Arial" w:cs="Arial"/>
          <w:i/>
          <w:iCs/>
          <w:color w:val="000000" w:themeColor="text1"/>
        </w:rPr>
        <w:t xml:space="preserve">Basic knowledge and forms of learning activity. </w:t>
      </w:r>
      <w:proofErr w:type="spellStart"/>
      <w:r w:rsidRPr="00446EED">
        <w:rPr>
          <w:rFonts w:ascii="Arial" w:hAnsi="Arial" w:cs="Arial"/>
          <w:i/>
          <w:iCs/>
          <w:color w:val="000000" w:themeColor="text1"/>
        </w:rPr>
        <w:t>Mimbar</w:t>
      </w:r>
      <w:proofErr w:type="spellEnd"/>
      <w:r w:rsidRPr="00446EED">
        <w:rPr>
          <w:rFonts w:ascii="Arial" w:hAnsi="Arial" w:cs="Arial"/>
          <w:i/>
          <w:iCs/>
          <w:color w:val="000000" w:themeColor="text1"/>
        </w:rPr>
        <w:t xml:space="preserve"> </w:t>
      </w:r>
      <w:proofErr w:type="spellStart"/>
      <w:r w:rsidRPr="00446EED">
        <w:rPr>
          <w:rFonts w:ascii="Arial" w:hAnsi="Arial" w:cs="Arial"/>
          <w:i/>
          <w:iCs/>
          <w:color w:val="000000" w:themeColor="text1"/>
        </w:rPr>
        <w:t>Sekolah</w:t>
      </w:r>
      <w:proofErr w:type="spellEnd"/>
      <w:r w:rsidRPr="00446EED">
        <w:rPr>
          <w:rFonts w:ascii="Arial" w:hAnsi="Arial" w:cs="Arial"/>
          <w:i/>
          <w:iCs/>
          <w:color w:val="000000" w:themeColor="text1"/>
        </w:rPr>
        <w:t xml:space="preserve"> Dasar, 10(3), 492-512.</w:t>
      </w:r>
      <w:r w:rsidRPr="00446EED">
        <w:rPr>
          <w:rFonts w:ascii="Arial" w:hAnsi="Arial" w:cs="Arial"/>
          <w:color w:val="000000" w:themeColor="text1"/>
        </w:rPr>
        <w:t> https://doi.org/10.53400/mimbar-sd.v10i3.58109</w:t>
      </w:r>
    </w:p>
    <w:p w14:paraId="745CFA69" w14:textId="67B5EFB0" w:rsidR="003728B6"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Juanda, R., </w:t>
      </w:r>
      <w:proofErr w:type="spellStart"/>
      <w:r w:rsidRPr="00446EED">
        <w:rPr>
          <w:rFonts w:ascii="Arial" w:hAnsi="Arial" w:cs="Arial"/>
          <w:color w:val="000000" w:themeColor="text1"/>
        </w:rPr>
        <w:t>Supriatna</w:t>
      </w:r>
      <w:proofErr w:type="spellEnd"/>
      <w:r w:rsidRPr="00446EED">
        <w:rPr>
          <w:rFonts w:ascii="Arial" w:hAnsi="Arial" w:cs="Arial"/>
          <w:color w:val="000000" w:themeColor="text1"/>
        </w:rPr>
        <w:t xml:space="preserve">, A., &amp; </w:t>
      </w:r>
      <w:proofErr w:type="spellStart"/>
      <w:r w:rsidRPr="00446EED">
        <w:rPr>
          <w:rFonts w:ascii="Arial" w:hAnsi="Arial" w:cs="Arial"/>
          <w:color w:val="000000" w:themeColor="text1"/>
        </w:rPr>
        <w:t>Suryana</w:t>
      </w:r>
      <w:proofErr w:type="spellEnd"/>
      <w:r w:rsidRPr="00446EED">
        <w:rPr>
          <w:rFonts w:ascii="Arial" w:hAnsi="Arial" w:cs="Arial"/>
          <w:color w:val="000000" w:themeColor="text1"/>
        </w:rPr>
        <w:t xml:space="preserve">, Y. (2023). Strategies to Improve Teachers' Pedagogical Skills in Science. </w:t>
      </w:r>
      <w:r w:rsidRPr="00446EED">
        <w:rPr>
          <w:rFonts w:ascii="Arial" w:hAnsi="Arial" w:cs="Arial"/>
          <w:i/>
          <w:iCs/>
          <w:color w:val="000000" w:themeColor="text1"/>
        </w:rPr>
        <w:t>Journal of Science Education and Technology, 32(1), 45-58.</w:t>
      </w:r>
      <w:r w:rsidRPr="00446EED">
        <w:rPr>
          <w:rFonts w:ascii="Arial" w:hAnsi="Arial" w:cs="Arial"/>
          <w:color w:val="000000" w:themeColor="text1"/>
        </w:rPr>
        <w:t> </w:t>
      </w:r>
      <w:hyperlink r:id="rId20" w:history="1">
        <w:r w:rsidR="00077EED" w:rsidRPr="009167F6">
          <w:rPr>
            <w:rStyle w:val="Hyperlink"/>
            <w:rFonts w:ascii="Arial" w:hAnsi="Arial" w:cs="Arial"/>
          </w:rPr>
          <w:t>https://doi.org/10.1007/s10956-022-09987-3</w:t>
        </w:r>
      </w:hyperlink>
    </w:p>
    <w:p w14:paraId="772FA90D" w14:textId="3B13A62A" w:rsidR="00077EED" w:rsidRPr="00446EED" w:rsidRDefault="00077EED" w:rsidP="003728B6">
      <w:pPr>
        <w:ind w:left="720" w:hanging="720"/>
        <w:jc w:val="both"/>
        <w:rPr>
          <w:rFonts w:ascii="Arial" w:hAnsi="Arial" w:cs="Arial"/>
          <w:color w:val="000000" w:themeColor="text1"/>
        </w:rPr>
      </w:pPr>
      <w:r>
        <w:rPr>
          <w:rFonts w:ascii="Arial" w:hAnsi="Arial" w:cs="Arial"/>
          <w:color w:val="222222"/>
          <w:shd w:val="clear" w:color="auto" w:fill="FFFFFF"/>
        </w:rPr>
        <w:t>Kolb, D. A. (</w:t>
      </w:r>
      <w:r w:rsidR="00550B41" w:rsidRPr="00550B41">
        <w:rPr>
          <w:rFonts w:ascii="Arial" w:hAnsi="Arial" w:cs="Arial"/>
          <w:color w:val="222222"/>
          <w:shd w:val="clear" w:color="auto" w:fill="FFFFFF"/>
        </w:rPr>
        <w:t>1993</w:t>
      </w:r>
      <w:r>
        <w:rPr>
          <w:rFonts w:ascii="Arial" w:hAnsi="Arial" w:cs="Arial"/>
          <w:color w:val="222222"/>
          <w:shd w:val="clear" w:color="auto" w:fill="FFFFFF"/>
        </w:rPr>
        <w:t>). The process of experiential learning. In </w:t>
      </w:r>
      <w:r>
        <w:rPr>
          <w:rFonts w:ascii="Arial" w:hAnsi="Arial" w:cs="Arial"/>
          <w:i/>
          <w:iCs/>
          <w:color w:val="222222"/>
          <w:shd w:val="clear" w:color="auto" w:fill="FFFFFF"/>
        </w:rPr>
        <w:t>Culture and processes of adult learning</w:t>
      </w:r>
      <w:r>
        <w:rPr>
          <w:rFonts w:ascii="Arial" w:hAnsi="Arial" w:cs="Arial"/>
          <w:color w:val="222222"/>
          <w:shd w:val="clear" w:color="auto" w:fill="FFFFFF"/>
        </w:rPr>
        <w:t> (pp. 138-156). Routledge.</w:t>
      </w:r>
      <w:r w:rsidRPr="00077EED">
        <w:t xml:space="preserve"> </w:t>
      </w:r>
      <w:r w:rsidRPr="00077EED">
        <w:rPr>
          <w:rFonts w:ascii="Arial" w:hAnsi="Arial" w:cs="Arial"/>
          <w:color w:val="222222"/>
          <w:shd w:val="clear" w:color="auto" w:fill="FFFFFF"/>
        </w:rPr>
        <w:t>https://api.taylorfrancis.com/content/chapters/edit/download?identifierName=doi&amp;identifierValue=10.4324/9781315003450-12&amp;type=chapterpdf</w:t>
      </w:r>
    </w:p>
    <w:p w14:paraId="2DFF86A1"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Kraft, M. A., Blazar, D., &amp; Hogan, D. (2021). The Effect of Teacher Coaching on Instruction and Achievement: A Meta-Analysis of the Causal Evidence. </w:t>
      </w:r>
      <w:r w:rsidRPr="00446EED">
        <w:rPr>
          <w:rFonts w:ascii="Arial" w:hAnsi="Arial" w:cs="Arial"/>
          <w:i/>
          <w:iCs/>
          <w:color w:val="000000" w:themeColor="text1"/>
        </w:rPr>
        <w:t>Review of Educational Research, 88(4), 547-588.</w:t>
      </w:r>
      <w:r w:rsidRPr="00446EED">
        <w:rPr>
          <w:rFonts w:ascii="Arial" w:hAnsi="Arial" w:cs="Arial"/>
          <w:color w:val="000000" w:themeColor="text1"/>
        </w:rPr>
        <w:t> https://doi.org/10.3102/0034654318759268</w:t>
      </w:r>
    </w:p>
    <w:p w14:paraId="3EDCAB53"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Loughran, J. (2021). Understanding and developing science teachers’ pedagogical content knowledge. Springer. https://doi.org/10.1007/978-94-6091-821-6</w:t>
      </w:r>
    </w:p>
    <w:p w14:paraId="4DE35B93" w14:textId="77777777" w:rsidR="00D515D0" w:rsidRDefault="00D515D0" w:rsidP="003728B6">
      <w:pPr>
        <w:ind w:left="720" w:hanging="720"/>
        <w:jc w:val="both"/>
        <w:rPr>
          <w:rFonts w:ascii="Arial" w:hAnsi="Arial" w:cs="Arial"/>
          <w:color w:val="000000" w:themeColor="text1"/>
        </w:rPr>
      </w:pPr>
      <w:r>
        <w:rPr>
          <w:rFonts w:ascii="Arial" w:hAnsi="Arial" w:cs="Arial"/>
          <w:color w:val="222222"/>
          <w:shd w:val="clear" w:color="auto" w:fill="FFFFFF"/>
        </w:rPr>
        <w:t>Nguyen, A., Ngo, H. N., Hong, Y., Dang, B., &amp; Nguyen, B. P. T. (2023). Ethical principles for artificial intelligence in education. </w:t>
      </w:r>
      <w:r>
        <w:rPr>
          <w:rFonts w:ascii="Arial" w:hAnsi="Arial" w:cs="Arial"/>
          <w:i/>
          <w:iCs/>
          <w:color w:val="222222"/>
          <w:shd w:val="clear" w:color="auto" w:fill="FFFFFF"/>
        </w:rPr>
        <w:t>Education and information technologies</w:t>
      </w:r>
      <w:r>
        <w:rPr>
          <w:rFonts w:ascii="Arial" w:hAnsi="Arial" w:cs="Arial"/>
          <w:color w:val="222222"/>
          <w:shd w:val="clear" w:color="auto" w:fill="FFFFFF"/>
        </w:rPr>
        <w:t>, </w:t>
      </w:r>
      <w:r>
        <w:rPr>
          <w:rFonts w:ascii="Arial" w:hAnsi="Arial" w:cs="Arial"/>
          <w:i/>
          <w:iCs/>
          <w:color w:val="222222"/>
          <w:shd w:val="clear" w:color="auto" w:fill="FFFFFF"/>
        </w:rPr>
        <w:t>28</w:t>
      </w:r>
      <w:r>
        <w:rPr>
          <w:rFonts w:ascii="Arial" w:hAnsi="Arial" w:cs="Arial"/>
          <w:color w:val="222222"/>
          <w:shd w:val="clear" w:color="auto" w:fill="FFFFFF"/>
        </w:rPr>
        <w:t>(4), 4221-4241.</w:t>
      </w:r>
      <w:r w:rsidRPr="00446EED">
        <w:rPr>
          <w:rFonts w:ascii="Arial" w:hAnsi="Arial" w:cs="Arial"/>
          <w:color w:val="000000" w:themeColor="text1"/>
        </w:rPr>
        <w:t xml:space="preserve"> </w:t>
      </w:r>
    </w:p>
    <w:p w14:paraId="0F074675" w14:textId="4CB81AA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OECD. (2022). PISA 2022 results (Volume I): The state of learning and equity in education. OECD Publishing. https://doi.org/10.1787/53f23881-en</w:t>
      </w:r>
    </w:p>
    <w:p w14:paraId="2526AD5A"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Osher, D., Cantor, P., Berg, J., Steyer, L., &amp; Rose, T. (2021). Drivers of human development: How relationships and context shape learning and development 1. In </w:t>
      </w:r>
      <w:r w:rsidRPr="00446EED">
        <w:rPr>
          <w:rFonts w:ascii="Arial" w:hAnsi="Arial" w:cs="Arial"/>
          <w:i/>
          <w:iCs/>
          <w:color w:val="000000" w:themeColor="text1"/>
          <w:shd w:val="clear" w:color="auto" w:fill="FFFFFF"/>
        </w:rPr>
        <w:t>The science of learning and development</w:t>
      </w:r>
      <w:r w:rsidRPr="00446EED">
        <w:rPr>
          <w:rFonts w:ascii="Arial" w:hAnsi="Arial" w:cs="Arial"/>
          <w:color w:val="000000" w:themeColor="text1"/>
          <w:shd w:val="clear" w:color="auto" w:fill="FFFFFF"/>
        </w:rPr>
        <w:t xml:space="preserve"> (pp. 55-104). Routledge. </w:t>
      </w:r>
      <w:hyperlink r:id="rId21" w:history="1">
        <w:r w:rsidRPr="00446EED">
          <w:rPr>
            <w:rStyle w:val="Hyperlink"/>
            <w:rFonts w:ascii="Arial" w:hAnsi="Arial" w:cs="Arial"/>
            <w:color w:val="000000" w:themeColor="text1"/>
            <w:u w:val="none"/>
            <w:shd w:val="clear" w:color="auto" w:fill="FFFFFF"/>
          </w:rPr>
          <w:t>https://www.taylorfrancis.com/chapters/edit/10.4324/9781003038016-3/drivers-human-development-david-osher-pamela-cantor-juliette-berg-lily-steyer-todd-rose</w:t>
        </w:r>
      </w:hyperlink>
    </w:p>
    <w:p w14:paraId="1D20DB39" w14:textId="77777777" w:rsidR="00D515D0" w:rsidRDefault="00D515D0" w:rsidP="003728B6">
      <w:pPr>
        <w:ind w:left="720" w:hanging="720"/>
        <w:rPr>
          <w:rFonts w:ascii="Arial" w:hAnsi="Arial" w:cs="Arial"/>
          <w:color w:val="222222"/>
          <w:shd w:val="clear" w:color="auto" w:fill="FFFFFF"/>
        </w:rPr>
      </w:pPr>
      <w:r>
        <w:rPr>
          <w:rFonts w:ascii="Arial" w:hAnsi="Arial" w:cs="Arial"/>
          <w:color w:val="222222"/>
          <w:shd w:val="clear" w:color="auto" w:fill="FFFFFF"/>
        </w:rPr>
        <w:t>Parker, M. J., Anderson, C., Stone, C., &amp; Oh, Y. (2024). A large language model approach to educational survey feedback analysis. </w:t>
      </w:r>
      <w:r>
        <w:rPr>
          <w:rFonts w:ascii="Arial" w:hAnsi="Arial" w:cs="Arial"/>
          <w:i/>
          <w:iCs/>
          <w:color w:val="222222"/>
          <w:shd w:val="clear" w:color="auto" w:fill="FFFFFF"/>
        </w:rPr>
        <w:t>International journal of artificial intelligence in education</w:t>
      </w:r>
      <w:r>
        <w:rPr>
          <w:rFonts w:ascii="Arial" w:hAnsi="Arial" w:cs="Arial"/>
          <w:color w:val="222222"/>
          <w:shd w:val="clear" w:color="auto" w:fill="FFFFFF"/>
        </w:rPr>
        <w:t>, 1-38.</w:t>
      </w:r>
    </w:p>
    <w:p w14:paraId="2853EF08" w14:textId="70D4572A" w:rsidR="003728B6" w:rsidRPr="00446EED" w:rsidRDefault="003728B6" w:rsidP="003728B6">
      <w:pPr>
        <w:ind w:left="720" w:hanging="720"/>
        <w:rPr>
          <w:rFonts w:ascii="Arial" w:hAnsi="Arial" w:cs="Arial"/>
          <w:color w:val="000000" w:themeColor="text1"/>
          <w:shd w:val="clear" w:color="auto" w:fill="FFFFFF"/>
        </w:rPr>
      </w:pPr>
      <w:proofErr w:type="spellStart"/>
      <w:r w:rsidRPr="00446EED">
        <w:rPr>
          <w:rFonts w:ascii="Arial" w:hAnsi="Arial" w:cs="Arial"/>
          <w:color w:val="000000" w:themeColor="text1"/>
          <w:shd w:val="clear" w:color="auto" w:fill="FFFFFF"/>
        </w:rPr>
        <w:t>Pregoner</w:t>
      </w:r>
      <w:proofErr w:type="spellEnd"/>
      <w:r w:rsidRPr="00446EED">
        <w:rPr>
          <w:rFonts w:ascii="Arial" w:hAnsi="Arial" w:cs="Arial"/>
          <w:color w:val="000000" w:themeColor="text1"/>
          <w:shd w:val="clear" w:color="auto" w:fill="FFFFFF"/>
        </w:rPr>
        <w:t>, J. D. (2024). Research approaches in education: A comparison of quantitative, qualitative and mixed methods. </w:t>
      </w:r>
      <w:r w:rsidRPr="00446EED">
        <w:rPr>
          <w:rFonts w:ascii="Arial" w:hAnsi="Arial" w:cs="Arial"/>
          <w:i/>
          <w:iCs/>
          <w:color w:val="000000" w:themeColor="text1"/>
          <w:shd w:val="clear" w:color="auto" w:fill="FFFFFF"/>
        </w:rPr>
        <w:t>IMCC Journal of Science</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4</w:t>
      </w:r>
      <w:r w:rsidRPr="00446EED">
        <w:rPr>
          <w:rFonts w:ascii="Arial" w:hAnsi="Arial" w:cs="Arial"/>
          <w:color w:val="000000" w:themeColor="text1"/>
          <w:shd w:val="clear" w:color="auto" w:fill="FFFFFF"/>
        </w:rPr>
        <w:t>(2), 31-36.</w:t>
      </w:r>
      <w:r w:rsidRPr="00446EED">
        <w:rPr>
          <w:color w:val="000000" w:themeColor="text1"/>
        </w:rPr>
        <w:t xml:space="preserve"> </w:t>
      </w:r>
      <w:hyperlink r:id="rId22" w:history="1">
        <w:r w:rsidRPr="00446EED">
          <w:rPr>
            <w:rStyle w:val="Hyperlink"/>
            <w:rFonts w:ascii="Arial" w:hAnsi="Arial" w:cs="Arial"/>
            <w:color w:val="000000" w:themeColor="text1"/>
            <w:u w:val="none"/>
            <w:shd w:val="clear" w:color="auto" w:fill="FFFFFF"/>
          </w:rPr>
          <w:t>https://hal.science/hal-04655066/</w:t>
        </w:r>
      </w:hyperlink>
    </w:p>
    <w:p w14:paraId="3705BEA1"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Rathod, D. (2023). Role of teachers &amp; teacher educators in promoting skill-based learning: A comprehensive review. </w:t>
      </w:r>
      <w:r w:rsidRPr="00446EED">
        <w:rPr>
          <w:rFonts w:ascii="Arial" w:hAnsi="Arial" w:cs="Arial"/>
          <w:i/>
          <w:iCs/>
          <w:color w:val="000000" w:themeColor="text1"/>
          <w:shd w:val="clear" w:color="auto" w:fill="FFFFFF"/>
        </w:rPr>
        <w:t>RET Academy for International Journals of Multidisciplinary Research (RAIJMR)</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11</w:t>
      </w:r>
      <w:r w:rsidRPr="00446EED">
        <w:rPr>
          <w:rFonts w:ascii="Arial" w:hAnsi="Arial" w:cs="Arial"/>
          <w:color w:val="000000" w:themeColor="text1"/>
          <w:shd w:val="clear" w:color="auto" w:fill="FFFFFF"/>
        </w:rPr>
        <w:t xml:space="preserve">(09), 89-94. </w:t>
      </w:r>
      <w:hyperlink r:id="rId23" w:history="1">
        <w:r w:rsidRPr="00446EED">
          <w:rPr>
            <w:rStyle w:val="Hyperlink"/>
            <w:rFonts w:ascii="Arial" w:hAnsi="Arial" w:cs="Arial"/>
            <w:color w:val="000000" w:themeColor="text1"/>
            <w:u w:val="none"/>
            <w:shd w:val="clear" w:color="auto" w:fill="FFFFFF"/>
          </w:rPr>
          <w:t>https://www.raijmr.com/ijrhs/wp-content/uploads/2023/12/IJRHS_2023_vol11_issue_09_12.pdf</w:t>
        </w:r>
      </w:hyperlink>
    </w:p>
    <w:p w14:paraId="726EED38"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 xml:space="preserve">Recla, L. C. B., &amp; </w:t>
      </w:r>
      <w:proofErr w:type="spellStart"/>
      <w:r w:rsidRPr="00446EED">
        <w:rPr>
          <w:rFonts w:ascii="Arial" w:hAnsi="Arial" w:cs="Arial"/>
          <w:color w:val="000000" w:themeColor="text1"/>
          <w:shd w:val="clear" w:color="auto" w:fill="FFFFFF"/>
        </w:rPr>
        <w:t>Potane</w:t>
      </w:r>
      <w:proofErr w:type="spellEnd"/>
      <w:r w:rsidRPr="00446EED">
        <w:rPr>
          <w:rFonts w:ascii="Arial" w:hAnsi="Arial" w:cs="Arial"/>
          <w:color w:val="000000" w:themeColor="text1"/>
          <w:shd w:val="clear" w:color="auto" w:fill="FFFFFF"/>
        </w:rPr>
        <w:t>, J. D. (2023). Teachers’ Challenges and Practices in Handling Multigrade Classes: A Systematic Review. </w:t>
      </w:r>
      <w:r w:rsidRPr="00446EED">
        <w:rPr>
          <w:rFonts w:ascii="Arial" w:hAnsi="Arial" w:cs="Arial"/>
          <w:i/>
          <w:iCs/>
          <w:color w:val="000000" w:themeColor="text1"/>
          <w:shd w:val="clear" w:color="auto" w:fill="FFFFFF"/>
        </w:rPr>
        <w:t>ASEAN J. Open Distance Learn</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15</w:t>
      </w:r>
      <w:r w:rsidRPr="00446EED">
        <w:rPr>
          <w:rFonts w:ascii="Arial" w:hAnsi="Arial" w:cs="Arial"/>
          <w:color w:val="000000" w:themeColor="text1"/>
          <w:shd w:val="clear" w:color="auto" w:fill="FFFFFF"/>
        </w:rPr>
        <w:t>(1), 73-87.</w:t>
      </w:r>
      <w:r w:rsidRPr="00446EED">
        <w:rPr>
          <w:color w:val="000000" w:themeColor="text1"/>
        </w:rPr>
        <w:t xml:space="preserve"> </w:t>
      </w:r>
      <w:hyperlink r:id="rId24" w:history="1">
        <w:r w:rsidRPr="00446EED">
          <w:rPr>
            <w:rStyle w:val="Hyperlink"/>
            <w:rFonts w:ascii="Arial" w:hAnsi="Arial" w:cs="Arial"/>
            <w:color w:val="000000" w:themeColor="text1"/>
            <w:u w:val="none"/>
            <w:shd w:val="clear" w:color="auto" w:fill="FFFFFF"/>
          </w:rPr>
          <w:t>https://www.researchgate.net/profile/Joel-Potane/publication/377873211_Teachers'_Challenges_and_Practices_in_Handling_</w:t>
        </w:r>
        <w:r w:rsidRPr="00446EED">
          <w:rPr>
            <w:rStyle w:val="Hyperlink"/>
            <w:rFonts w:ascii="Arial" w:hAnsi="Arial" w:cs="Arial"/>
            <w:color w:val="000000" w:themeColor="text1"/>
            <w:u w:val="none"/>
            <w:shd w:val="clear" w:color="auto" w:fill="FFFFFF"/>
          </w:rPr>
          <w:lastRenderedPageBreak/>
          <w:t>Multigrade_Classes_A_Systematic_Review/links/65bb99a81bed776ae31cb02e/Teachers-Challenges-and-Practices-in-Handling-Multigrade-Classes-A-Systematic-Review.pdf</w:t>
        </w:r>
      </w:hyperlink>
    </w:p>
    <w:p w14:paraId="248F692B" w14:textId="77777777" w:rsidR="003728B6" w:rsidRPr="00446EED" w:rsidRDefault="003728B6" w:rsidP="003728B6">
      <w:pPr>
        <w:ind w:left="720" w:hanging="720"/>
        <w:jc w:val="both"/>
        <w:rPr>
          <w:rFonts w:ascii="Arial" w:hAnsi="Arial" w:cs="Arial"/>
          <w:color w:val="000000" w:themeColor="text1"/>
        </w:rPr>
      </w:pPr>
      <w:proofErr w:type="spellStart"/>
      <w:r w:rsidRPr="00446EED">
        <w:rPr>
          <w:rFonts w:ascii="Arial" w:hAnsi="Arial" w:cs="Arial"/>
          <w:color w:val="000000" w:themeColor="text1"/>
        </w:rPr>
        <w:t>Rizkasari</w:t>
      </w:r>
      <w:proofErr w:type="spellEnd"/>
      <w:r w:rsidRPr="00446EED">
        <w:rPr>
          <w:rFonts w:ascii="Arial" w:hAnsi="Arial" w:cs="Arial"/>
          <w:color w:val="000000" w:themeColor="text1"/>
        </w:rPr>
        <w:t xml:space="preserve">, E., </w:t>
      </w:r>
      <w:proofErr w:type="spellStart"/>
      <w:r w:rsidRPr="00446EED">
        <w:rPr>
          <w:rFonts w:ascii="Arial" w:hAnsi="Arial" w:cs="Arial"/>
          <w:color w:val="000000" w:themeColor="text1"/>
        </w:rPr>
        <w:t>Yufiarti</w:t>
      </w:r>
      <w:proofErr w:type="spellEnd"/>
      <w:r w:rsidRPr="00446EED">
        <w:rPr>
          <w:rFonts w:ascii="Arial" w:hAnsi="Arial" w:cs="Arial"/>
          <w:color w:val="000000" w:themeColor="text1"/>
        </w:rPr>
        <w:t xml:space="preserve">, D., &amp; </w:t>
      </w:r>
      <w:proofErr w:type="spellStart"/>
      <w:r w:rsidRPr="00446EED">
        <w:rPr>
          <w:rFonts w:ascii="Arial" w:hAnsi="Arial" w:cs="Arial"/>
          <w:color w:val="000000" w:themeColor="text1"/>
        </w:rPr>
        <w:t>Sumantri</w:t>
      </w:r>
      <w:proofErr w:type="spellEnd"/>
      <w:r w:rsidRPr="00446EED">
        <w:rPr>
          <w:rFonts w:ascii="Arial" w:hAnsi="Arial" w:cs="Arial"/>
          <w:color w:val="000000" w:themeColor="text1"/>
        </w:rPr>
        <w:t xml:space="preserve">, M. S. (2024). The importance of developing elementary school teachers’ pedagogical competencies in 21st-century education. </w:t>
      </w:r>
      <w:r w:rsidRPr="00446EED">
        <w:rPr>
          <w:rFonts w:ascii="Arial" w:hAnsi="Arial" w:cs="Arial"/>
          <w:i/>
          <w:iCs/>
          <w:color w:val="000000" w:themeColor="text1"/>
        </w:rPr>
        <w:t>AIP Conference Proceedings, 3148(1), 040041</w:t>
      </w:r>
      <w:r w:rsidRPr="00446EED">
        <w:rPr>
          <w:rFonts w:ascii="Arial" w:hAnsi="Arial" w:cs="Arial"/>
          <w:color w:val="000000" w:themeColor="text1"/>
        </w:rPr>
        <w:t>. https://doi.org/10.1063/5.0242521</w:t>
      </w:r>
    </w:p>
    <w:p w14:paraId="2CC258C9" w14:textId="0BFF0498" w:rsidR="003728B6"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Sharples, M., Ferguson, R., &amp; Gaved, M. (2019). Innovative pedagogies of the future: An evidence-based selection. </w:t>
      </w:r>
      <w:r w:rsidRPr="00446EED">
        <w:rPr>
          <w:rFonts w:ascii="Arial" w:hAnsi="Arial" w:cs="Arial"/>
          <w:i/>
          <w:iCs/>
          <w:color w:val="000000" w:themeColor="text1"/>
        </w:rPr>
        <w:t>Frontiers in Education, 4, 113</w:t>
      </w:r>
      <w:r w:rsidRPr="00446EED">
        <w:rPr>
          <w:rFonts w:ascii="Arial" w:hAnsi="Arial" w:cs="Arial"/>
          <w:color w:val="000000" w:themeColor="text1"/>
        </w:rPr>
        <w:t>. </w:t>
      </w:r>
      <w:hyperlink r:id="rId25" w:history="1">
        <w:r w:rsidR="00077EED" w:rsidRPr="009167F6">
          <w:rPr>
            <w:rStyle w:val="Hyperlink"/>
            <w:rFonts w:ascii="Arial" w:hAnsi="Arial" w:cs="Arial"/>
          </w:rPr>
          <w:t>https://doi.org/10.3389/feduc.2019.00113</w:t>
        </w:r>
      </w:hyperlink>
    </w:p>
    <w:p w14:paraId="2808F458" w14:textId="61A9AFD5" w:rsidR="00077EED" w:rsidRPr="00446EED" w:rsidRDefault="00077EED" w:rsidP="003728B6">
      <w:pPr>
        <w:ind w:left="720" w:hanging="720"/>
        <w:jc w:val="both"/>
        <w:rPr>
          <w:rFonts w:ascii="Arial" w:hAnsi="Arial" w:cs="Arial"/>
          <w:color w:val="000000" w:themeColor="text1"/>
        </w:rPr>
      </w:pPr>
      <w:r>
        <w:rPr>
          <w:rFonts w:ascii="Arial" w:hAnsi="Arial" w:cs="Arial"/>
          <w:color w:val="222222"/>
          <w:shd w:val="clear" w:color="auto" w:fill="FFFFFF"/>
        </w:rPr>
        <w:t>Shulman, L. S. (1987). Assessment for teaching: An initiative for the profession. </w:t>
      </w:r>
      <w:r>
        <w:rPr>
          <w:rFonts w:ascii="Arial" w:hAnsi="Arial" w:cs="Arial"/>
          <w:i/>
          <w:iCs/>
          <w:color w:val="222222"/>
          <w:shd w:val="clear" w:color="auto" w:fill="FFFFFF"/>
        </w:rPr>
        <w:t xml:space="preserve">The Phi Delta </w:t>
      </w:r>
      <w:proofErr w:type="spellStart"/>
      <w:r>
        <w:rPr>
          <w:rFonts w:ascii="Arial" w:hAnsi="Arial" w:cs="Arial"/>
          <w:i/>
          <w:iCs/>
          <w:color w:val="222222"/>
          <w:shd w:val="clear" w:color="auto" w:fill="FFFFFF"/>
        </w:rPr>
        <w:t>Kappan</w:t>
      </w:r>
      <w:proofErr w:type="spellEnd"/>
      <w:r>
        <w:rPr>
          <w:rFonts w:ascii="Arial" w:hAnsi="Arial" w:cs="Arial"/>
          <w:color w:val="222222"/>
          <w:shd w:val="clear" w:color="auto" w:fill="FFFFFF"/>
        </w:rPr>
        <w:t>, </w:t>
      </w:r>
      <w:r>
        <w:rPr>
          <w:rFonts w:ascii="Arial" w:hAnsi="Arial" w:cs="Arial"/>
          <w:i/>
          <w:iCs/>
          <w:color w:val="222222"/>
          <w:shd w:val="clear" w:color="auto" w:fill="FFFFFF"/>
        </w:rPr>
        <w:t>69</w:t>
      </w:r>
      <w:r>
        <w:rPr>
          <w:rFonts w:ascii="Arial" w:hAnsi="Arial" w:cs="Arial"/>
          <w:color w:val="222222"/>
          <w:shd w:val="clear" w:color="auto" w:fill="FFFFFF"/>
        </w:rPr>
        <w:t xml:space="preserve">(1), 38-44. </w:t>
      </w:r>
      <w:r w:rsidRPr="00077EED">
        <w:rPr>
          <w:rFonts w:ascii="Arial" w:hAnsi="Arial" w:cs="Arial"/>
          <w:color w:val="222222"/>
          <w:shd w:val="clear" w:color="auto" w:fill="FFFFFF"/>
        </w:rPr>
        <w:t>https://www.jstor.org/stable/20403526</w:t>
      </w:r>
    </w:p>
    <w:p w14:paraId="71F9D117" w14:textId="77777777" w:rsidR="00D515D0" w:rsidRDefault="00D515D0" w:rsidP="003728B6">
      <w:pPr>
        <w:ind w:left="720" w:hanging="720"/>
        <w:rPr>
          <w:rFonts w:ascii="Arial" w:hAnsi="Arial" w:cs="Arial"/>
          <w:color w:val="222222"/>
          <w:shd w:val="clear" w:color="auto" w:fill="FFFFFF"/>
        </w:rPr>
      </w:pPr>
      <w:r>
        <w:rPr>
          <w:rFonts w:ascii="Arial" w:hAnsi="Arial" w:cs="Arial"/>
          <w:color w:val="222222"/>
          <w:shd w:val="clear" w:color="auto" w:fill="FFFFFF"/>
        </w:rPr>
        <w:t>Smith, R. A., &amp; Brown, M. G. (2020). Far beyond postsecondary: Longitudinal analyses of topical and citation networks in the field of higher education studies. </w:t>
      </w:r>
      <w:r>
        <w:rPr>
          <w:rFonts w:ascii="Arial" w:hAnsi="Arial" w:cs="Arial"/>
          <w:i/>
          <w:iCs/>
          <w:color w:val="222222"/>
          <w:shd w:val="clear" w:color="auto" w:fill="FFFFFF"/>
        </w:rPr>
        <w:t>The Review of Higher Education</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(2), 237-264.</w:t>
      </w:r>
    </w:p>
    <w:p w14:paraId="1EA54213" w14:textId="6D53AD9D" w:rsidR="003728B6" w:rsidRDefault="003728B6" w:rsidP="003728B6">
      <w:pPr>
        <w:ind w:left="720" w:hanging="720"/>
        <w:rPr>
          <w:rStyle w:val="Hyperlink"/>
          <w:rFonts w:ascii="Arial" w:hAnsi="Arial" w:cs="Arial"/>
          <w:color w:val="000000" w:themeColor="text1"/>
          <w:u w:val="none"/>
          <w:shd w:val="clear" w:color="auto" w:fill="FFFFFF"/>
        </w:rPr>
      </w:pPr>
      <w:proofErr w:type="spellStart"/>
      <w:r w:rsidRPr="00446EED">
        <w:rPr>
          <w:rFonts w:ascii="Arial" w:hAnsi="Arial" w:cs="Arial"/>
          <w:color w:val="000000" w:themeColor="text1"/>
          <w:shd w:val="clear" w:color="auto" w:fill="FFFFFF"/>
        </w:rPr>
        <w:t>Swargiary</w:t>
      </w:r>
      <w:proofErr w:type="spellEnd"/>
      <w:r w:rsidRPr="00446EED">
        <w:rPr>
          <w:rFonts w:ascii="Arial" w:hAnsi="Arial" w:cs="Arial"/>
          <w:color w:val="000000" w:themeColor="text1"/>
          <w:shd w:val="clear" w:color="auto" w:fill="FFFFFF"/>
        </w:rPr>
        <w:t>, K. (2024). </w:t>
      </w:r>
      <w:r w:rsidRPr="00446EED">
        <w:rPr>
          <w:rFonts w:ascii="Arial" w:hAnsi="Arial" w:cs="Arial"/>
          <w:i/>
          <w:iCs/>
          <w:color w:val="000000" w:themeColor="text1"/>
          <w:shd w:val="clear" w:color="auto" w:fill="FFFFFF"/>
        </w:rPr>
        <w:t>Navigating the Modern Classroom: A Teacher's Journey</w:t>
      </w:r>
      <w:r w:rsidRPr="00446EED">
        <w:rPr>
          <w:rFonts w:ascii="Arial" w:hAnsi="Arial" w:cs="Arial"/>
          <w:color w:val="000000" w:themeColor="text1"/>
          <w:shd w:val="clear" w:color="auto" w:fill="FFFFFF"/>
        </w:rPr>
        <w:t xml:space="preserve">. LAP. </w:t>
      </w:r>
      <w:hyperlink r:id="rId26" w:history="1">
        <w:r w:rsidRPr="00446EED">
          <w:rPr>
            <w:rStyle w:val="Hyperlink"/>
            <w:rFonts w:ascii="Arial" w:hAnsi="Arial" w:cs="Arial"/>
            <w:color w:val="000000" w:themeColor="text1"/>
            <w:u w:val="none"/>
            <w:shd w:val="clear" w:color="auto" w:fill="FFFFFF"/>
          </w:rPr>
          <w:t>https://books.google.com/books?hl=en&amp;lr=&amp;id=ICf7EAAAQBAJ&amp;oi=fnd&amp;pg=PA6&amp;dq=older+teachers+often+develop+a+more+profound+ethical+responsibility+through+years+of+navigating+complex+classroom+and+institutional+dynamics.+&amp;ots=La9KIrNY_8&amp;sig=4vwAiCbvNfb6jwHAyejp6msf7uc</w:t>
        </w:r>
      </w:hyperlink>
    </w:p>
    <w:p w14:paraId="3E3858BF" w14:textId="77777777" w:rsidR="005D702A" w:rsidRPr="00446EED" w:rsidRDefault="005D702A" w:rsidP="003728B6">
      <w:pPr>
        <w:ind w:left="720" w:hanging="720"/>
        <w:rPr>
          <w:rFonts w:ascii="Arial" w:hAnsi="Arial" w:cs="Arial"/>
          <w:color w:val="000000" w:themeColor="text1"/>
          <w:shd w:val="clear" w:color="auto" w:fill="FFFFFF"/>
        </w:rPr>
      </w:pPr>
    </w:p>
    <w:p w14:paraId="6A3B4A94" w14:textId="77777777" w:rsidR="005D702A" w:rsidRDefault="005D702A" w:rsidP="003728B6">
      <w:pPr>
        <w:ind w:left="720" w:hanging="720"/>
        <w:rPr>
          <w:rFonts w:ascii="Arial" w:hAnsi="Arial" w:cs="Arial"/>
          <w:color w:val="000000" w:themeColor="text1"/>
        </w:rPr>
      </w:pPr>
      <w:r w:rsidRPr="005D702A">
        <w:rPr>
          <w:rFonts w:ascii="Arial" w:hAnsi="Arial" w:cs="Arial"/>
          <w:color w:val="000000" w:themeColor="text1"/>
        </w:rPr>
        <w:t xml:space="preserve">Peterson, K. (2002). The professional development of principals: Innovations and opportunities. Educational administration quarterly, 38(2), 213-232. </w:t>
      </w:r>
    </w:p>
    <w:p w14:paraId="1187C06F" w14:textId="507D192A" w:rsidR="003728B6" w:rsidRPr="00446EED" w:rsidRDefault="003728B6" w:rsidP="003728B6">
      <w:pPr>
        <w:ind w:left="720" w:hanging="720"/>
        <w:rPr>
          <w:rFonts w:ascii="Arial" w:hAnsi="Arial" w:cs="Arial"/>
          <w:color w:val="000000" w:themeColor="text1"/>
          <w:shd w:val="clear" w:color="auto" w:fill="FFFFFF"/>
        </w:rPr>
      </w:pPr>
      <w:bookmarkStart w:id="0" w:name="_GoBack"/>
      <w:bookmarkEnd w:id="0"/>
      <w:r w:rsidRPr="00446EED">
        <w:rPr>
          <w:rFonts w:ascii="Arial" w:hAnsi="Arial" w:cs="Arial"/>
          <w:color w:val="000000" w:themeColor="text1"/>
          <w:shd w:val="clear" w:color="auto" w:fill="FFFFFF"/>
        </w:rPr>
        <w:t xml:space="preserve">Tejada, N. L., &amp; </w:t>
      </w:r>
      <w:proofErr w:type="spellStart"/>
      <w:r w:rsidRPr="00446EED">
        <w:rPr>
          <w:rFonts w:ascii="Arial" w:hAnsi="Arial" w:cs="Arial"/>
          <w:color w:val="000000" w:themeColor="text1"/>
          <w:shd w:val="clear" w:color="auto" w:fill="FFFFFF"/>
        </w:rPr>
        <w:t>Catama</w:t>
      </w:r>
      <w:proofErr w:type="spellEnd"/>
      <w:r w:rsidRPr="00446EED">
        <w:rPr>
          <w:rFonts w:ascii="Arial" w:hAnsi="Arial" w:cs="Arial"/>
          <w:color w:val="000000" w:themeColor="text1"/>
          <w:shd w:val="clear" w:color="auto" w:fill="FFFFFF"/>
        </w:rPr>
        <w:t>, B. V. (2024). Filling the Gaps: Unlocking Teachers Skill Acquisition in Research Mentorship. </w:t>
      </w:r>
      <w:r w:rsidRPr="00446EED">
        <w:rPr>
          <w:rFonts w:ascii="Arial" w:hAnsi="Arial" w:cs="Arial"/>
          <w:i/>
          <w:iCs/>
          <w:color w:val="000000" w:themeColor="text1"/>
          <w:shd w:val="clear" w:color="auto" w:fill="FFFFFF"/>
        </w:rPr>
        <w:t>International Journal of Teacher Education and Teaching</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4</w:t>
      </w:r>
      <w:r w:rsidRPr="00446EED">
        <w:rPr>
          <w:rFonts w:ascii="Arial" w:hAnsi="Arial" w:cs="Arial"/>
          <w:color w:val="000000" w:themeColor="text1"/>
          <w:shd w:val="clear" w:color="auto" w:fill="FFFFFF"/>
        </w:rPr>
        <w:t xml:space="preserve">(2), 46-57. </w:t>
      </w:r>
      <w:hyperlink r:id="rId27" w:history="1">
        <w:r w:rsidRPr="00446EED">
          <w:rPr>
            <w:rStyle w:val="Hyperlink"/>
            <w:rFonts w:ascii="Arial" w:hAnsi="Arial" w:cs="Arial"/>
            <w:color w:val="000000" w:themeColor="text1"/>
            <w:u w:val="none"/>
            <w:shd w:val="clear" w:color="auto" w:fill="FFFFFF"/>
          </w:rPr>
          <w:t>https://www.researchgate.net/profile/Bryan-Catama/publication/384141399_Filling_the_Gaps_Unlocking_Teachers_Skill_Acquisition_in_Research_Mentorship/links/66ebf280c0570c21fea8f254/Filling-the-Gaps-Unlocking-Teachers-Skill-Acquisition-in-Research-Mentorship.pdf</w:t>
        </w:r>
      </w:hyperlink>
    </w:p>
    <w:p w14:paraId="1FEE23D0"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Tschannen-Moran, M., &amp; Hoy, A. W. (2001). Teacher efficacy: Capturing an elusive construct. </w:t>
      </w:r>
      <w:r w:rsidRPr="00446EED">
        <w:rPr>
          <w:rFonts w:ascii="Arial" w:hAnsi="Arial" w:cs="Arial"/>
          <w:i/>
          <w:iCs/>
          <w:color w:val="000000" w:themeColor="text1"/>
        </w:rPr>
        <w:t>Teaching and Teacher Education, 17(7), 783-805. </w:t>
      </w:r>
      <w:r w:rsidRPr="00446EED">
        <w:rPr>
          <w:rFonts w:ascii="Arial" w:hAnsi="Arial" w:cs="Arial"/>
          <w:color w:val="000000" w:themeColor="text1"/>
        </w:rPr>
        <w:t>https://doi.org/10.1016/S0742-051X(01)00036-1</w:t>
      </w:r>
    </w:p>
    <w:p w14:paraId="0DE0B2F7"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Wang, X., Gao, Y., Wang, Q., &amp; Zhang, P. (2024). Relationships between self-efficacy and teachers’ well-being in middle school English teachers: The mediating role of teaching satisfaction and resilience. </w:t>
      </w:r>
      <w:r w:rsidRPr="00446EED">
        <w:rPr>
          <w:rFonts w:ascii="Arial" w:hAnsi="Arial" w:cs="Arial"/>
          <w:i/>
          <w:iCs/>
          <w:color w:val="000000" w:themeColor="text1"/>
          <w:shd w:val="clear" w:color="auto" w:fill="FFFFFF"/>
        </w:rPr>
        <w:t>Behavioral Sciences</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14</w:t>
      </w:r>
      <w:r w:rsidRPr="00446EED">
        <w:rPr>
          <w:rFonts w:ascii="Arial" w:hAnsi="Arial" w:cs="Arial"/>
          <w:color w:val="000000" w:themeColor="text1"/>
          <w:shd w:val="clear" w:color="auto" w:fill="FFFFFF"/>
        </w:rPr>
        <w:t xml:space="preserve">(8), 629. </w:t>
      </w:r>
      <w:hyperlink r:id="rId28" w:history="1">
        <w:r w:rsidRPr="00446EED">
          <w:rPr>
            <w:rStyle w:val="Hyperlink"/>
            <w:rFonts w:ascii="Arial" w:hAnsi="Arial" w:cs="Arial"/>
            <w:color w:val="000000" w:themeColor="text1"/>
            <w:u w:val="none"/>
            <w:shd w:val="clear" w:color="auto" w:fill="FFFFFF"/>
          </w:rPr>
          <w:t>https://www.mdpi.com/2076-328X/14/8/629</w:t>
        </w:r>
      </w:hyperlink>
    </w:p>
    <w:p w14:paraId="5B6B9734" w14:textId="5C8D05E1" w:rsidR="00CD4D57" w:rsidRDefault="00CD4D57" w:rsidP="00505231">
      <w:pPr>
        <w:tabs>
          <w:tab w:val="left" w:pos="270"/>
        </w:tabs>
        <w:rPr>
          <w:rFonts w:ascii="Arial" w:hAnsi="Arial" w:cs="Arial"/>
          <w:b/>
        </w:rPr>
      </w:pPr>
    </w:p>
    <w:sectPr w:rsidR="00CD4D57" w:rsidSect="005C3AF3">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D352" w14:textId="77777777" w:rsidR="000A19B9" w:rsidRDefault="000A19B9">
      <w:r>
        <w:separator/>
      </w:r>
    </w:p>
  </w:endnote>
  <w:endnote w:type="continuationSeparator" w:id="0">
    <w:p w14:paraId="2270C309" w14:textId="77777777" w:rsidR="000A19B9" w:rsidRDefault="000A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BCDE0" w14:textId="77777777" w:rsidR="005C3AF3" w:rsidRDefault="005C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F77F" w14:textId="77777777" w:rsidR="005C3AF3" w:rsidRDefault="005C3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01767123" w:rsidR="0023380A" w:rsidRPr="005C3AF3" w:rsidRDefault="0023380A" w:rsidP="005C3A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23380A" w:rsidRDefault="002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D2D10" w14:textId="77777777" w:rsidR="000A19B9" w:rsidRDefault="000A19B9">
      <w:r>
        <w:separator/>
      </w:r>
    </w:p>
  </w:footnote>
  <w:footnote w:type="continuationSeparator" w:id="0">
    <w:p w14:paraId="2EF67E5C" w14:textId="77777777" w:rsidR="000A19B9" w:rsidRDefault="000A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7EAF" w14:textId="67E36F0E" w:rsidR="005C3AF3" w:rsidRDefault="005D702A">
    <w:pPr>
      <w:pStyle w:val="Header"/>
    </w:pPr>
    <w:r>
      <w:rPr>
        <w:noProof/>
      </w:rPr>
      <w:pict w14:anchorId="5E727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5B8C" w14:textId="098C8EDC" w:rsidR="005C3AF3" w:rsidRDefault="005D702A">
    <w:pPr>
      <w:pStyle w:val="Header"/>
    </w:pPr>
    <w:r>
      <w:rPr>
        <w:noProof/>
      </w:rPr>
      <w:pict w14:anchorId="6D950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1F4AE5FA" w:rsidR="0023380A" w:rsidRDefault="005D702A">
    <w:pPr>
      <w:ind w:left="2160"/>
      <w:jc w:val="center"/>
      <w:rPr>
        <w:rFonts w:ascii="Times New Roman" w:eastAsia="Calibri" w:hAnsi="Times New Roman"/>
        <w:i/>
        <w:sz w:val="18"/>
        <w:szCs w:val="22"/>
      </w:rPr>
    </w:pPr>
    <w:r>
      <w:rPr>
        <w:noProof/>
      </w:rPr>
      <w:pict w14:anchorId="459C7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23380A" w:rsidRDefault="0023380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23380A" w:rsidRDefault="0023380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23380A" w:rsidRDefault="0023380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23380A" w:rsidRDefault="0023380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23380A" w:rsidRDefault="0023380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23380A" w:rsidRDefault="002338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0862" w14:textId="22FEBBC3" w:rsidR="005C3AF3" w:rsidRDefault="005D702A">
    <w:pPr>
      <w:pStyle w:val="Header"/>
    </w:pPr>
    <w:r>
      <w:rPr>
        <w:noProof/>
      </w:rPr>
      <w:pict w14:anchorId="23D44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1854" w14:textId="71C72F82" w:rsidR="005C3AF3" w:rsidRDefault="005D702A">
    <w:pPr>
      <w:pStyle w:val="Header"/>
    </w:pPr>
    <w:r>
      <w:rPr>
        <w:noProof/>
      </w:rPr>
      <w:pict w14:anchorId="30421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E34A" w14:textId="4A5B8B91" w:rsidR="005C3AF3" w:rsidRDefault="005D702A">
    <w:pPr>
      <w:pStyle w:val="Header"/>
    </w:pPr>
    <w:r>
      <w:rPr>
        <w:noProof/>
      </w:rPr>
      <w:pict w14:anchorId="733E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2D2"/>
    <w:rsid w:val="00000F8F"/>
    <w:rsid w:val="000017FA"/>
    <w:rsid w:val="000042D7"/>
    <w:rsid w:val="00004CD1"/>
    <w:rsid w:val="00005BE3"/>
    <w:rsid w:val="00007102"/>
    <w:rsid w:val="000077E4"/>
    <w:rsid w:val="00007978"/>
    <w:rsid w:val="000110B5"/>
    <w:rsid w:val="00014095"/>
    <w:rsid w:val="00015C44"/>
    <w:rsid w:val="00017E5D"/>
    <w:rsid w:val="00021967"/>
    <w:rsid w:val="00021FDF"/>
    <w:rsid w:val="000230BA"/>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044"/>
    <w:rsid w:val="000603D4"/>
    <w:rsid w:val="00061339"/>
    <w:rsid w:val="000647E2"/>
    <w:rsid w:val="00065B83"/>
    <w:rsid w:val="0006706E"/>
    <w:rsid w:val="0006786A"/>
    <w:rsid w:val="00067A0F"/>
    <w:rsid w:val="00067B98"/>
    <w:rsid w:val="00073DA5"/>
    <w:rsid w:val="000763D2"/>
    <w:rsid w:val="00077EED"/>
    <w:rsid w:val="00081ACB"/>
    <w:rsid w:val="000827FD"/>
    <w:rsid w:val="00084A16"/>
    <w:rsid w:val="00087F4D"/>
    <w:rsid w:val="00090DFA"/>
    <w:rsid w:val="00095BAE"/>
    <w:rsid w:val="00095F34"/>
    <w:rsid w:val="00096483"/>
    <w:rsid w:val="00096CB5"/>
    <w:rsid w:val="000A19B9"/>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153"/>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6ABB"/>
    <w:rsid w:val="000E7B7B"/>
    <w:rsid w:val="000E7C38"/>
    <w:rsid w:val="000E7D62"/>
    <w:rsid w:val="000F64BC"/>
    <w:rsid w:val="000F668F"/>
    <w:rsid w:val="000F7123"/>
    <w:rsid w:val="00103357"/>
    <w:rsid w:val="0010608C"/>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6C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3A89"/>
    <w:rsid w:val="001F7F3C"/>
    <w:rsid w:val="00200595"/>
    <w:rsid w:val="00200CF7"/>
    <w:rsid w:val="0020136A"/>
    <w:rsid w:val="00203706"/>
    <w:rsid w:val="002039CD"/>
    <w:rsid w:val="00203AF9"/>
    <w:rsid w:val="00204835"/>
    <w:rsid w:val="00207177"/>
    <w:rsid w:val="002074B8"/>
    <w:rsid w:val="00210C28"/>
    <w:rsid w:val="002170C0"/>
    <w:rsid w:val="00224DE5"/>
    <w:rsid w:val="002274C1"/>
    <w:rsid w:val="002309B8"/>
    <w:rsid w:val="00231920"/>
    <w:rsid w:val="0023195C"/>
    <w:rsid w:val="0023380A"/>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8B6"/>
    <w:rsid w:val="003763C1"/>
    <w:rsid w:val="00376A55"/>
    <w:rsid w:val="00376BBE"/>
    <w:rsid w:val="00377430"/>
    <w:rsid w:val="0038437D"/>
    <w:rsid w:val="00384B44"/>
    <w:rsid w:val="003872C9"/>
    <w:rsid w:val="00387847"/>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25E50"/>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33EC"/>
    <w:rsid w:val="0046509F"/>
    <w:rsid w:val="004653D0"/>
    <w:rsid w:val="004658C8"/>
    <w:rsid w:val="00465C00"/>
    <w:rsid w:val="00465DA5"/>
    <w:rsid w:val="00466478"/>
    <w:rsid w:val="00470E83"/>
    <w:rsid w:val="00471A80"/>
    <w:rsid w:val="004735A4"/>
    <w:rsid w:val="00474519"/>
    <w:rsid w:val="004829FB"/>
    <w:rsid w:val="00483372"/>
    <w:rsid w:val="0048547F"/>
    <w:rsid w:val="00490B0B"/>
    <w:rsid w:val="00491EFD"/>
    <w:rsid w:val="00495915"/>
    <w:rsid w:val="004B1A50"/>
    <w:rsid w:val="004B1AFD"/>
    <w:rsid w:val="004B72AD"/>
    <w:rsid w:val="004C0CFF"/>
    <w:rsid w:val="004C0FB0"/>
    <w:rsid w:val="004C23DD"/>
    <w:rsid w:val="004C482A"/>
    <w:rsid w:val="004C516E"/>
    <w:rsid w:val="004C5185"/>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869"/>
    <w:rsid w:val="00541DA0"/>
    <w:rsid w:val="005428F9"/>
    <w:rsid w:val="005435C6"/>
    <w:rsid w:val="00550463"/>
    <w:rsid w:val="00550B41"/>
    <w:rsid w:val="00553354"/>
    <w:rsid w:val="0055379E"/>
    <w:rsid w:val="00554C2B"/>
    <w:rsid w:val="00554EEE"/>
    <w:rsid w:val="00554FDA"/>
    <w:rsid w:val="0055520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3913"/>
    <w:rsid w:val="005A463E"/>
    <w:rsid w:val="005A4C3F"/>
    <w:rsid w:val="005A6405"/>
    <w:rsid w:val="005A6625"/>
    <w:rsid w:val="005B0E96"/>
    <w:rsid w:val="005B222E"/>
    <w:rsid w:val="005B2E0E"/>
    <w:rsid w:val="005B3F31"/>
    <w:rsid w:val="005B5EA4"/>
    <w:rsid w:val="005C2662"/>
    <w:rsid w:val="005C2AB0"/>
    <w:rsid w:val="005C3039"/>
    <w:rsid w:val="005C3AF3"/>
    <w:rsid w:val="005C540B"/>
    <w:rsid w:val="005C6406"/>
    <w:rsid w:val="005C6F1A"/>
    <w:rsid w:val="005C784C"/>
    <w:rsid w:val="005D17F6"/>
    <w:rsid w:val="005D1CBB"/>
    <w:rsid w:val="005D28C5"/>
    <w:rsid w:val="005D2C58"/>
    <w:rsid w:val="005D4AE9"/>
    <w:rsid w:val="005D5C0A"/>
    <w:rsid w:val="005D5F0B"/>
    <w:rsid w:val="005D702A"/>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5D34"/>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2B2"/>
    <w:rsid w:val="0067038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57F2"/>
    <w:rsid w:val="006A6872"/>
    <w:rsid w:val="006A68BD"/>
    <w:rsid w:val="006A71C2"/>
    <w:rsid w:val="006B0BD5"/>
    <w:rsid w:val="006B21D3"/>
    <w:rsid w:val="006B57D0"/>
    <w:rsid w:val="006B7388"/>
    <w:rsid w:val="006B77F3"/>
    <w:rsid w:val="006C24B2"/>
    <w:rsid w:val="006C294F"/>
    <w:rsid w:val="006C2E83"/>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0E0"/>
    <w:rsid w:val="00771EA9"/>
    <w:rsid w:val="00772D2B"/>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7AE"/>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120"/>
    <w:rsid w:val="00836887"/>
    <w:rsid w:val="00844419"/>
    <w:rsid w:val="008453DD"/>
    <w:rsid w:val="00847952"/>
    <w:rsid w:val="00850E61"/>
    <w:rsid w:val="00851CF6"/>
    <w:rsid w:val="00852F38"/>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45FF"/>
    <w:rsid w:val="00895953"/>
    <w:rsid w:val="00896129"/>
    <w:rsid w:val="00896524"/>
    <w:rsid w:val="00897A9D"/>
    <w:rsid w:val="00897FB9"/>
    <w:rsid w:val="008A09AF"/>
    <w:rsid w:val="008A6EF1"/>
    <w:rsid w:val="008A7E29"/>
    <w:rsid w:val="008B0205"/>
    <w:rsid w:val="008B459E"/>
    <w:rsid w:val="008B513A"/>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300F"/>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1D46"/>
    <w:rsid w:val="00993183"/>
    <w:rsid w:val="00994FC5"/>
    <w:rsid w:val="009950D9"/>
    <w:rsid w:val="00995521"/>
    <w:rsid w:val="009A22F4"/>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070FB"/>
    <w:rsid w:val="00A10FEB"/>
    <w:rsid w:val="00A1134E"/>
    <w:rsid w:val="00A12A42"/>
    <w:rsid w:val="00A12E1C"/>
    <w:rsid w:val="00A20A93"/>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76A99"/>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2504"/>
    <w:rsid w:val="00AC3C74"/>
    <w:rsid w:val="00AC5747"/>
    <w:rsid w:val="00AC6BB8"/>
    <w:rsid w:val="00AD3432"/>
    <w:rsid w:val="00AD3612"/>
    <w:rsid w:val="00AD41CE"/>
    <w:rsid w:val="00AD47EC"/>
    <w:rsid w:val="00AD6E79"/>
    <w:rsid w:val="00AD766B"/>
    <w:rsid w:val="00AD7C27"/>
    <w:rsid w:val="00AE008F"/>
    <w:rsid w:val="00AE02DC"/>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67288"/>
    <w:rsid w:val="00B72B39"/>
    <w:rsid w:val="00B7433C"/>
    <w:rsid w:val="00B76F94"/>
    <w:rsid w:val="00B771E5"/>
    <w:rsid w:val="00B8032C"/>
    <w:rsid w:val="00B83A45"/>
    <w:rsid w:val="00B859F0"/>
    <w:rsid w:val="00B927F2"/>
    <w:rsid w:val="00B95236"/>
    <w:rsid w:val="00B953D5"/>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2B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2D86"/>
    <w:rsid w:val="00BF59F2"/>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1F9"/>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CD2"/>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068E"/>
    <w:rsid w:val="00C944B7"/>
    <w:rsid w:val="00C94706"/>
    <w:rsid w:val="00C972A1"/>
    <w:rsid w:val="00CA09BA"/>
    <w:rsid w:val="00CA1A21"/>
    <w:rsid w:val="00CA1E63"/>
    <w:rsid w:val="00CA30FF"/>
    <w:rsid w:val="00CA5187"/>
    <w:rsid w:val="00CA7890"/>
    <w:rsid w:val="00CB059F"/>
    <w:rsid w:val="00CB11B3"/>
    <w:rsid w:val="00CB2155"/>
    <w:rsid w:val="00CB37FD"/>
    <w:rsid w:val="00CB6F3A"/>
    <w:rsid w:val="00CB7AC1"/>
    <w:rsid w:val="00CC5DF0"/>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0134"/>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15D0"/>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0D0"/>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5969"/>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842"/>
    <w:rsid w:val="00DF4C95"/>
    <w:rsid w:val="00DF784F"/>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34"/>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156E"/>
    <w:rsid w:val="00EC3636"/>
    <w:rsid w:val="00EC5CE9"/>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1820"/>
    <w:rsid w:val="00F02CEA"/>
    <w:rsid w:val="00F03243"/>
    <w:rsid w:val="00F03D70"/>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A51F8"/>
    <w:rsid w:val="00FB3A86"/>
    <w:rsid w:val="00FB469D"/>
    <w:rsid w:val="00FB6C0F"/>
    <w:rsid w:val="00FB7F6C"/>
    <w:rsid w:val="00FC272B"/>
    <w:rsid w:val="00FC4F69"/>
    <w:rsid w:val="00FC75F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5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980578929">
      <w:bodyDiv w:val="1"/>
      <w:marLeft w:val="0"/>
      <w:marRight w:val="0"/>
      <w:marTop w:val="0"/>
      <w:marBottom w:val="0"/>
      <w:divBdr>
        <w:top w:val="none" w:sz="0" w:space="0" w:color="auto"/>
        <w:left w:val="none" w:sz="0" w:space="0" w:color="auto"/>
        <w:bottom w:val="none" w:sz="0" w:space="0" w:color="auto"/>
        <w:right w:val="none" w:sz="0" w:space="0" w:color="auto"/>
      </w:divBdr>
      <w:divsChild>
        <w:div w:id="2140150807">
          <w:marLeft w:val="0"/>
          <w:marRight w:val="0"/>
          <w:marTop w:val="0"/>
          <w:marBottom w:val="0"/>
          <w:divBdr>
            <w:top w:val="none" w:sz="0" w:space="0" w:color="auto"/>
            <w:left w:val="none" w:sz="0" w:space="0" w:color="auto"/>
            <w:bottom w:val="none" w:sz="0" w:space="0" w:color="auto"/>
            <w:right w:val="none" w:sz="0" w:space="0" w:color="auto"/>
          </w:divBdr>
        </w:div>
      </w:divsChild>
    </w:div>
    <w:div w:id="1068303530">
      <w:bodyDiv w:val="1"/>
      <w:marLeft w:val="0"/>
      <w:marRight w:val="0"/>
      <w:marTop w:val="0"/>
      <w:marBottom w:val="0"/>
      <w:divBdr>
        <w:top w:val="none" w:sz="0" w:space="0" w:color="auto"/>
        <w:left w:val="none" w:sz="0" w:space="0" w:color="auto"/>
        <w:bottom w:val="none" w:sz="0" w:space="0" w:color="auto"/>
        <w:right w:val="none" w:sz="0" w:space="0" w:color="auto"/>
      </w:divBdr>
      <w:divsChild>
        <w:div w:id="1798596011">
          <w:marLeft w:val="0"/>
          <w:marRight w:val="0"/>
          <w:marTop w:val="0"/>
          <w:marBottom w:val="0"/>
          <w:divBdr>
            <w:top w:val="none" w:sz="0" w:space="0" w:color="auto"/>
            <w:left w:val="none" w:sz="0" w:space="0" w:color="auto"/>
            <w:bottom w:val="none" w:sz="0" w:space="0" w:color="auto"/>
            <w:right w:val="none" w:sz="0" w:space="0" w:color="auto"/>
          </w:divBdr>
        </w:div>
      </w:divsChild>
    </w:div>
    <w:div w:id="1792355034">
      <w:bodyDiv w:val="1"/>
      <w:marLeft w:val="0"/>
      <w:marRight w:val="0"/>
      <w:marTop w:val="0"/>
      <w:marBottom w:val="0"/>
      <w:divBdr>
        <w:top w:val="none" w:sz="0" w:space="0" w:color="auto"/>
        <w:left w:val="none" w:sz="0" w:space="0" w:color="auto"/>
        <w:bottom w:val="none" w:sz="0" w:space="0" w:color="auto"/>
        <w:right w:val="none" w:sz="0" w:space="0" w:color="auto"/>
      </w:divBdr>
      <w:divsChild>
        <w:div w:id="20374669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ink.springer.com/article/10.1186/s12912-022-00861-x" TargetMode="External"/><Relationship Id="rId26" Type="http://schemas.openxmlformats.org/officeDocument/2006/relationships/hyperlink" Target="https://books.google.com/books?hl=en&amp;lr=&amp;id=ICf7EAAAQBAJ&amp;oi=fnd&amp;pg=PA6&amp;dq=older+teachers+often+develop+a+more+profound+ethical+responsibility+through+years+of+navigating+complex+classroom+and+institutional+dynamics.+&amp;ots=La9KIrNY_8&amp;sig=4vwAiCbvNfb6jwHAyejp6msf7uc" TargetMode="External"/><Relationship Id="rId3" Type="http://schemas.openxmlformats.org/officeDocument/2006/relationships/styles" Target="styles.xml"/><Relationship Id="rId21" Type="http://schemas.openxmlformats.org/officeDocument/2006/relationships/hyperlink" Target="https://www.taylorfrancis.com/chapters/edit/10.4324/9781003038016-3/drivers-human-development-david-osher-pamela-cantor-juliette-berg-lily-steyer-todd-ro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earningpolicyinstitute.org/product/effective-teacher-professional-development-report" TargetMode="External"/><Relationship Id="rId25" Type="http://schemas.openxmlformats.org/officeDocument/2006/relationships/hyperlink" Target="https://doi.org/10.3389/feduc.2019.001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gpublisher.com/index.php/pje/article/view/95" TargetMode="External"/><Relationship Id="rId20" Type="http://schemas.openxmlformats.org/officeDocument/2006/relationships/hyperlink" Target="https://doi.org/10.1007/s10956-022-09987-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rofile/Joel-Potane/publication/377873211_Teachers'_Challenges_and_Practices_in_Handling_Multigrade_Classes_A_Systematic_Review/links/65bb99a81bed776ae31cb02e/Teachers-Challenges-and-Practices-in-Handling-Multigrade-Classes-A-Systematic-Review.pdf"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qjssh.com.pk/index.php/qjssh/article/view/111" TargetMode="External"/><Relationship Id="rId23" Type="http://schemas.openxmlformats.org/officeDocument/2006/relationships/hyperlink" Target="https://www.raijmr.com/ijrhs/wp-content/uploads/2023/12/IJRHS_2023_vol11_issue_09_12.pdf" TargetMode="External"/><Relationship Id="rId28" Type="http://schemas.openxmlformats.org/officeDocument/2006/relationships/hyperlink" Target="https://www.mdpi.com/2076-328X/14/8/629" TargetMode="External"/><Relationship Id="rId10" Type="http://schemas.openxmlformats.org/officeDocument/2006/relationships/footer" Target="footer1.xml"/><Relationship Id="rId19" Type="http://schemas.openxmlformats.org/officeDocument/2006/relationships/hyperlink" Target="https://uijrt.com/articles/v6/i1/UIJRTV6I10016.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hal.science/hal-04655066/" TargetMode="External"/><Relationship Id="rId27" Type="http://schemas.openxmlformats.org/officeDocument/2006/relationships/hyperlink" Target="https://www.researchgate.net/profile/Bryan-Catama/publication/384141399_Filling_the_Gaps_Unlocking_Teachers_Skill_Acquisition_in_Research_Mentorship/links/66ebf280c0570c21fea8f254/Filling-the-Gaps-Unlocking-Teachers-Skill-Acquisition-in-Research-Mentorship.pdf"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19</Pages>
  <Words>6995</Words>
  <Characters>48307</Characters>
  <Application>Microsoft Office Word</Application>
  <DocSecurity>0</DocSecurity>
  <Lines>402</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158</cp:revision>
  <cp:lastPrinted>2024-10-20T02:52:00Z</cp:lastPrinted>
  <dcterms:created xsi:type="dcterms:W3CDTF">2025-06-13T14:38:00Z</dcterms:created>
  <dcterms:modified xsi:type="dcterms:W3CDTF">2025-06-19T06:56:00Z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