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E45A9" w14:textId="75C3FE28" w:rsidR="00602F85" w:rsidRDefault="00A854D2" w:rsidP="00602F85">
      <w:pPr>
        <w:jc w:val="right"/>
        <w:rPr>
          <w:rFonts w:ascii="Arial" w:hAnsi="Arial" w:cs="Arial"/>
          <w:b/>
          <w:noProof/>
          <w:sz w:val="28"/>
          <w:szCs w:val="28"/>
          <w:lang w:val="en-PH" w:eastAsia="en-PH"/>
        </w:rPr>
      </w:pPr>
      <w:r w:rsidRPr="00602F85">
        <w:rPr>
          <w:rFonts w:ascii="Arial" w:hAnsi="Arial" w:cs="Arial"/>
          <w:b/>
          <w:noProof/>
          <w:sz w:val="28"/>
          <w:szCs w:val="28"/>
          <w:lang w:val="en-PH" w:eastAsia="en-PH"/>
        </w:rPr>
        <w:t xml:space="preserve">Instructional Leadership Skills </w:t>
      </w:r>
      <w:r>
        <w:rPr>
          <w:rFonts w:ascii="Arial" w:hAnsi="Arial" w:cs="Arial"/>
          <w:b/>
          <w:noProof/>
          <w:sz w:val="28"/>
          <w:szCs w:val="28"/>
          <w:lang w:val="en-PH" w:eastAsia="en-PH"/>
        </w:rPr>
        <w:t>a</w:t>
      </w:r>
      <w:r w:rsidRPr="00602F85">
        <w:rPr>
          <w:rFonts w:ascii="Arial" w:hAnsi="Arial" w:cs="Arial"/>
          <w:b/>
          <w:noProof/>
          <w:sz w:val="28"/>
          <w:szCs w:val="28"/>
          <w:lang w:val="en-PH" w:eastAsia="en-PH"/>
        </w:rPr>
        <w:t xml:space="preserve">nd Adept Progress </w:t>
      </w:r>
      <w:r>
        <w:rPr>
          <w:rFonts w:ascii="Arial" w:hAnsi="Arial" w:cs="Arial"/>
          <w:b/>
          <w:noProof/>
          <w:sz w:val="28"/>
          <w:szCs w:val="28"/>
          <w:lang w:val="en-PH" w:eastAsia="en-PH"/>
        </w:rPr>
        <w:t>o</w:t>
      </w:r>
      <w:r w:rsidRPr="00602F85">
        <w:rPr>
          <w:rFonts w:ascii="Arial" w:hAnsi="Arial" w:cs="Arial"/>
          <w:b/>
          <w:noProof/>
          <w:sz w:val="28"/>
          <w:szCs w:val="28"/>
          <w:lang w:val="en-PH" w:eastAsia="en-PH"/>
        </w:rPr>
        <w:t xml:space="preserve">f Teachers </w:t>
      </w:r>
      <w:r>
        <w:rPr>
          <w:rFonts w:ascii="Arial" w:hAnsi="Arial" w:cs="Arial"/>
          <w:b/>
          <w:noProof/>
          <w:sz w:val="28"/>
          <w:szCs w:val="28"/>
          <w:lang w:val="en-PH" w:eastAsia="en-PH"/>
        </w:rPr>
        <w:t>i</w:t>
      </w:r>
      <w:r w:rsidRPr="00602F85">
        <w:rPr>
          <w:rFonts w:ascii="Arial" w:hAnsi="Arial" w:cs="Arial"/>
          <w:b/>
          <w:noProof/>
          <w:sz w:val="28"/>
          <w:szCs w:val="28"/>
          <w:lang w:val="en-PH" w:eastAsia="en-PH"/>
        </w:rPr>
        <w:t>n Public Elementary Schools</w:t>
      </w: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8C664C">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376AD2B5" w:rsidR="00717F2E" w:rsidRPr="000763D2" w:rsidRDefault="00094777" w:rsidP="00EF3E36">
            <w:pPr>
              <w:jc w:val="both"/>
              <w:rPr>
                <w:rFonts w:ascii="Arial" w:hAnsi="Arial" w:cs="Arial"/>
                <w:iCs/>
              </w:rPr>
            </w:pPr>
            <w:r w:rsidRPr="00EF3E36">
              <w:rPr>
                <w:rFonts w:ascii="Arial" w:hAnsi="Arial" w:cs="Arial"/>
                <w:iCs/>
                <w:highlight w:val="yellow"/>
              </w:rPr>
              <w:t xml:space="preserve">The purpose of this study was to determine the relationship between instructional leadership skills and the adept progress of teachers in public elementary schools within the </w:t>
            </w:r>
            <w:proofErr w:type="spellStart"/>
            <w:r w:rsidRPr="00EF3E36">
              <w:rPr>
                <w:rFonts w:ascii="Arial" w:hAnsi="Arial" w:cs="Arial"/>
                <w:iCs/>
                <w:highlight w:val="yellow"/>
              </w:rPr>
              <w:t>Kapalong</w:t>
            </w:r>
            <w:proofErr w:type="spellEnd"/>
            <w:r w:rsidRPr="00EF3E36">
              <w:rPr>
                <w:rFonts w:ascii="Arial" w:hAnsi="Arial" w:cs="Arial"/>
                <w:iCs/>
                <w:highlight w:val="yellow"/>
              </w:rPr>
              <w:t xml:space="preserve"> </w:t>
            </w:r>
            <w:proofErr w:type="spellStart"/>
            <w:r w:rsidRPr="00EF3E36">
              <w:rPr>
                <w:rFonts w:ascii="Arial" w:hAnsi="Arial" w:cs="Arial"/>
                <w:iCs/>
                <w:highlight w:val="yellow"/>
              </w:rPr>
              <w:t>Langilan</w:t>
            </w:r>
            <w:proofErr w:type="spellEnd"/>
            <w:r w:rsidRPr="00EF3E36">
              <w:rPr>
                <w:rFonts w:ascii="Arial" w:hAnsi="Arial" w:cs="Arial"/>
                <w:iCs/>
                <w:highlight w:val="yellow"/>
              </w:rPr>
              <w:t xml:space="preserve"> District, Division of Davao del Norte. A total of 148 teachers participated in the study. The descriptive-correlational research design was employed, allowing the observation and analysis of variables in their natural setting without the introduction of experimental manipulation. The descriptive component focused on identifying the current levels of instructional leadership and teacher progress, while the correlational aspect examined the relationship between the two. Based on the findings, it was concluded that both the level of instructional leadership skills and the level of adept progress among teachers were high. Furthermore, a statistically significant relationship was found between instructional leadership skills and the adept progress of teachers.</w:t>
            </w:r>
            <w:r w:rsidR="00EF3E36" w:rsidRPr="00EF3E36">
              <w:rPr>
                <w:rFonts w:ascii="Arial" w:hAnsi="Arial" w:cs="Arial"/>
                <w:iCs/>
                <w:highlight w:val="yellow"/>
              </w:rPr>
              <w:t xml:space="preserve"> </w:t>
            </w:r>
            <w:proofErr w:type="spellStart"/>
            <w:proofErr w:type="gramStart"/>
            <w:r w:rsidR="00EF3E36" w:rsidRPr="00EF3E36">
              <w:rPr>
                <w:rFonts w:ascii="Arial" w:hAnsi="Arial" w:cs="Arial"/>
                <w:iCs/>
                <w:highlight w:val="yellow"/>
              </w:rPr>
              <w:t>Therefore,the</w:t>
            </w:r>
            <w:proofErr w:type="spellEnd"/>
            <w:proofErr w:type="gramEnd"/>
            <w:r w:rsidR="00EF3E36" w:rsidRPr="00EF3E36">
              <w:rPr>
                <w:rFonts w:ascii="Arial" w:hAnsi="Arial" w:cs="Arial"/>
                <w:iCs/>
                <w:highlight w:val="yellow"/>
              </w:rPr>
              <w:t xml:space="preserve"> null hypothesis was rejected. </w:t>
            </w:r>
            <w:r w:rsidRPr="00EF3E36">
              <w:rPr>
                <w:rFonts w:ascii="Arial" w:hAnsi="Arial" w:cs="Arial"/>
                <w:iCs/>
                <w:highlight w:val="yellow"/>
              </w:rPr>
              <w:t xml:space="preserve"> It is recommended that school heads strengthen their instructional leadership practices by providing regular mentoring, feedback, and professional development opportunities. The Department of Education may consider policy support that emphasizes leadership training focused on teacher development. Future research may explore additional factors that contribute to teacher progress across different school contexts.</w:t>
            </w:r>
          </w:p>
        </w:tc>
      </w:tr>
    </w:tbl>
    <w:p w14:paraId="175A3F79" w14:textId="77777777" w:rsidR="00717F2E" w:rsidRDefault="00717F2E">
      <w:pPr>
        <w:pStyle w:val="Body"/>
        <w:spacing w:after="0"/>
        <w:rPr>
          <w:rFonts w:ascii="Arial" w:hAnsi="Arial" w:cs="Arial"/>
          <w:i/>
        </w:rPr>
      </w:pPr>
    </w:p>
    <w:p w14:paraId="3ED91EF5" w14:textId="4B2F3FBA" w:rsidR="007F750C" w:rsidRDefault="00180859" w:rsidP="00094777">
      <w:pPr>
        <w:jc w:val="both"/>
        <w:rPr>
          <w:rFonts w:ascii="Arial" w:hAnsi="Arial" w:cs="Arial"/>
          <w:iCs/>
        </w:rPr>
      </w:pPr>
      <w:r w:rsidRPr="000763D2">
        <w:rPr>
          <w:rFonts w:ascii="Arial" w:hAnsi="Arial" w:cs="Arial"/>
          <w:i/>
          <w:iCs/>
        </w:rPr>
        <w:t>Keywords</w:t>
      </w:r>
      <w:r>
        <w:rPr>
          <w:rFonts w:ascii="Arial" w:hAnsi="Arial" w:cs="Arial"/>
        </w:rPr>
        <w:t xml:space="preserve">: </w:t>
      </w:r>
      <w:r w:rsidR="00094777" w:rsidRPr="00094777">
        <w:rPr>
          <w:rFonts w:ascii="Arial" w:hAnsi="Arial" w:cs="Arial"/>
          <w:iCs/>
        </w:rPr>
        <w:t>instructional leade</w:t>
      </w:r>
      <w:r w:rsidR="00094777">
        <w:rPr>
          <w:rFonts w:ascii="Arial" w:hAnsi="Arial" w:cs="Arial"/>
          <w:iCs/>
        </w:rPr>
        <w:t xml:space="preserve">rship, adept progress, teachers, </w:t>
      </w:r>
      <w:r w:rsidR="00DC2754" w:rsidRPr="00DC2754">
        <w:rPr>
          <w:rFonts w:ascii="Arial" w:hAnsi="Arial" w:cs="Arial"/>
          <w:iCs/>
        </w:rPr>
        <w:t>public elementary schools</w:t>
      </w:r>
    </w:p>
    <w:p w14:paraId="08D337F6" w14:textId="0B1FF3D6" w:rsidR="00DC2754" w:rsidRDefault="00DC2754" w:rsidP="00DC2754">
      <w:pPr>
        <w:jc w:val="both"/>
        <w:rPr>
          <w:rFonts w:ascii="Arial" w:hAnsi="Arial" w:cs="Arial"/>
          <w:iCs/>
        </w:rPr>
      </w:pPr>
    </w:p>
    <w:p w14:paraId="63DA1D4D" w14:textId="77777777" w:rsidR="00DC2754" w:rsidRDefault="00DC2754" w:rsidP="00DC2754">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7E241C5F" w14:textId="77B282CB" w:rsidR="00C33EF6" w:rsidRPr="00C33EF6" w:rsidRDefault="00C33EF6" w:rsidP="00C33EF6">
      <w:pPr>
        <w:jc w:val="both"/>
        <w:rPr>
          <w:rFonts w:ascii="Arial" w:hAnsi="Arial"/>
        </w:rPr>
      </w:pPr>
      <w:r w:rsidRPr="00C33EF6">
        <w:rPr>
          <w:rFonts w:ascii="Arial" w:hAnsi="Arial"/>
        </w:rPr>
        <w:t xml:space="preserve">The adept progress of teachers—defined as their continuous improvement in pedagogical knowledge, instructional practice, and professional growth—is critical in ensuring quality education in public elementary </w:t>
      </w:r>
      <w:r w:rsidR="00F9362C">
        <w:rPr>
          <w:rFonts w:ascii="Arial" w:hAnsi="Arial"/>
        </w:rPr>
        <w:t>schools (</w:t>
      </w:r>
      <w:r w:rsidR="00F9362C" w:rsidRPr="00F9362C">
        <w:rPr>
          <w:rFonts w:ascii="Arial" w:hAnsi="Arial"/>
        </w:rPr>
        <w:t>Iqbal</w:t>
      </w:r>
      <w:r w:rsidR="00F9362C">
        <w:rPr>
          <w:rFonts w:ascii="Arial" w:hAnsi="Arial"/>
        </w:rPr>
        <w:t xml:space="preserve"> </w:t>
      </w:r>
      <w:r w:rsidR="00F9362C" w:rsidRPr="00F9362C">
        <w:rPr>
          <w:rFonts w:ascii="Arial" w:hAnsi="Arial"/>
        </w:rPr>
        <w:t xml:space="preserve">&amp; Ali </w:t>
      </w:r>
      <w:r w:rsidR="00F9362C">
        <w:rPr>
          <w:rFonts w:ascii="Arial" w:hAnsi="Arial"/>
        </w:rPr>
        <w:t xml:space="preserve">et al., 2024). </w:t>
      </w:r>
      <w:r w:rsidRPr="00C33EF6">
        <w:rPr>
          <w:rFonts w:ascii="Arial" w:hAnsi="Arial"/>
        </w:rPr>
        <w:t>However, many educators face persistent challenges that hinder such progress, including lack of support, limited access to professional developm</w:t>
      </w:r>
      <w:r w:rsidR="00F9362C">
        <w:rPr>
          <w:rFonts w:ascii="Arial" w:hAnsi="Arial"/>
        </w:rPr>
        <w:t>ent, and weak mentoring systems (</w:t>
      </w:r>
      <w:proofErr w:type="spellStart"/>
      <w:r w:rsidR="00F9362C" w:rsidRPr="00F9362C">
        <w:rPr>
          <w:rFonts w:ascii="Arial" w:hAnsi="Arial"/>
        </w:rPr>
        <w:t>Abetang</w:t>
      </w:r>
      <w:proofErr w:type="spellEnd"/>
      <w:r w:rsidR="00F9362C">
        <w:rPr>
          <w:rFonts w:ascii="Arial" w:hAnsi="Arial"/>
        </w:rPr>
        <w:t xml:space="preserve"> et al., 2020).</w:t>
      </w:r>
      <w:r w:rsidRPr="00C33EF6">
        <w:rPr>
          <w:rFonts w:ascii="Arial" w:hAnsi="Arial"/>
        </w:rPr>
        <w:t xml:space="preserve"> As teachers navigate the complexities of diverse learner needs and curriculum demands, the absence of strong instructional guidance further impedes their capacity to evolve and adapt effectively. Without systematic support mechanisms, teacher performance stagnates, affecting student learning outcomes and long-term educationa</w:t>
      </w:r>
      <w:r w:rsidR="00F9362C">
        <w:rPr>
          <w:rFonts w:ascii="Arial" w:hAnsi="Arial"/>
        </w:rPr>
        <w:t>l goals (</w:t>
      </w:r>
      <w:r w:rsidR="00F9362C" w:rsidRPr="00F9362C">
        <w:rPr>
          <w:rFonts w:ascii="Arial" w:hAnsi="Arial"/>
        </w:rPr>
        <w:t>Rahimi, &amp; Oh</w:t>
      </w:r>
      <w:r w:rsidR="00F9362C">
        <w:rPr>
          <w:rFonts w:ascii="Arial" w:hAnsi="Arial"/>
        </w:rPr>
        <w:t xml:space="preserve">, 2024). </w:t>
      </w:r>
    </w:p>
    <w:p w14:paraId="4A616531" w14:textId="77777777" w:rsidR="00C33EF6" w:rsidRPr="00C33EF6" w:rsidRDefault="00C33EF6" w:rsidP="00C33EF6">
      <w:pPr>
        <w:jc w:val="both"/>
        <w:rPr>
          <w:rFonts w:ascii="Arial" w:hAnsi="Arial"/>
        </w:rPr>
      </w:pPr>
    </w:p>
    <w:p w14:paraId="1573EC3C" w14:textId="3DB0D205" w:rsidR="00C33EF6" w:rsidRPr="00C33EF6" w:rsidRDefault="00C33EF6" w:rsidP="00C33EF6">
      <w:pPr>
        <w:jc w:val="both"/>
        <w:rPr>
          <w:rFonts w:ascii="Arial" w:hAnsi="Arial"/>
        </w:rPr>
      </w:pPr>
      <w:r w:rsidRPr="00C33EF6">
        <w:rPr>
          <w:rFonts w:ascii="Arial" w:hAnsi="Arial"/>
        </w:rPr>
        <w:t>Globally, various countries have adopted diverse strategies to enhance the adept progress of teachers. In Finland, robust teacher preparation programs and ongoing mentorship contribute significantly to</w:t>
      </w:r>
      <w:r w:rsidR="00F9362C">
        <w:rPr>
          <w:rFonts w:ascii="Arial" w:hAnsi="Arial"/>
        </w:rPr>
        <w:t xml:space="preserve"> sustained teacher development (</w:t>
      </w:r>
      <w:r w:rsidR="00F9362C" w:rsidRPr="00F9362C">
        <w:rPr>
          <w:rFonts w:ascii="Arial" w:hAnsi="Arial"/>
        </w:rPr>
        <w:t>Niemi</w:t>
      </w:r>
      <w:r w:rsidR="00F9362C">
        <w:rPr>
          <w:rFonts w:ascii="Arial" w:hAnsi="Arial"/>
        </w:rPr>
        <w:t xml:space="preserve"> </w:t>
      </w:r>
      <w:r w:rsidR="00F9362C" w:rsidRPr="00F9362C">
        <w:rPr>
          <w:rFonts w:ascii="Arial" w:hAnsi="Arial"/>
        </w:rPr>
        <w:t xml:space="preserve">&amp; </w:t>
      </w:r>
      <w:proofErr w:type="spellStart"/>
      <w:r w:rsidR="00F9362C" w:rsidRPr="00F9362C">
        <w:rPr>
          <w:rFonts w:ascii="Arial" w:hAnsi="Arial"/>
        </w:rPr>
        <w:t>Lavonen</w:t>
      </w:r>
      <w:proofErr w:type="spellEnd"/>
      <w:r w:rsidR="00F9362C">
        <w:rPr>
          <w:rFonts w:ascii="Arial" w:hAnsi="Arial"/>
        </w:rPr>
        <w:t xml:space="preserve">, 2020). In </w:t>
      </w:r>
      <w:r w:rsidRPr="00C33EF6">
        <w:rPr>
          <w:rFonts w:ascii="Arial" w:hAnsi="Arial"/>
        </w:rPr>
        <w:t>Singapore integrates a structured professional learning system through the Academy of Singapore Teachers, which ensures that educators receive co</w:t>
      </w:r>
      <w:r w:rsidR="004B12CB">
        <w:rPr>
          <w:rFonts w:ascii="Arial" w:hAnsi="Arial"/>
        </w:rPr>
        <w:t>ntinuous, high-quality training (</w:t>
      </w:r>
      <w:r w:rsidR="004B12CB" w:rsidRPr="004B12CB">
        <w:rPr>
          <w:rFonts w:ascii="Arial" w:hAnsi="Arial"/>
        </w:rPr>
        <w:t>Tan</w:t>
      </w:r>
      <w:r w:rsidR="004B12CB">
        <w:rPr>
          <w:rFonts w:ascii="Arial" w:hAnsi="Arial"/>
        </w:rPr>
        <w:t xml:space="preserve"> </w:t>
      </w:r>
      <w:r w:rsidR="004B12CB" w:rsidRPr="004B12CB">
        <w:rPr>
          <w:rFonts w:ascii="Arial" w:hAnsi="Arial"/>
        </w:rPr>
        <w:t>&amp; Low</w:t>
      </w:r>
      <w:r w:rsidR="004B12CB">
        <w:rPr>
          <w:rFonts w:ascii="Arial" w:hAnsi="Arial"/>
        </w:rPr>
        <w:t>, 2020).</w:t>
      </w:r>
      <w:r w:rsidRPr="00C33EF6">
        <w:rPr>
          <w:rFonts w:ascii="Arial" w:hAnsi="Arial"/>
        </w:rPr>
        <w:t xml:space="preserve"> Meanwhile, Canada emphasizes collaborative learning environments and school-based leadership, where instructional leaders play a key role </w:t>
      </w:r>
      <w:r w:rsidR="004B12CB">
        <w:rPr>
          <w:rFonts w:ascii="Arial" w:hAnsi="Arial"/>
        </w:rPr>
        <w:t>in supporting teachers’ growth (</w:t>
      </w:r>
      <w:r w:rsidR="004B12CB" w:rsidRPr="004B12CB">
        <w:rPr>
          <w:rFonts w:ascii="Arial" w:hAnsi="Arial"/>
        </w:rPr>
        <w:t>Wright,</w:t>
      </w:r>
      <w:r w:rsidR="004B12CB">
        <w:rPr>
          <w:rFonts w:ascii="Arial" w:hAnsi="Arial"/>
        </w:rPr>
        <w:t xml:space="preserve"> 2022). </w:t>
      </w:r>
      <w:r w:rsidRPr="00C33EF6">
        <w:rPr>
          <w:rFonts w:ascii="Arial" w:hAnsi="Arial"/>
        </w:rPr>
        <w:t>These international models highlight the importance of systemic leadership and well-resourced support in promoting teachers' adept progress and instructional effectiveness.</w:t>
      </w:r>
    </w:p>
    <w:p w14:paraId="1B3A6EB3" w14:textId="77777777" w:rsidR="00C33EF6" w:rsidRPr="00C33EF6" w:rsidRDefault="00C33EF6" w:rsidP="00C33EF6">
      <w:pPr>
        <w:jc w:val="both"/>
        <w:rPr>
          <w:rFonts w:ascii="Arial" w:hAnsi="Arial"/>
        </w:rPr>
      </w:pPr>
    </w:p>
    <w:p w14:paraId="2BB585A5" w14:textId="0B2C8C78" w:rsidR="00C33EF6" w:rsidRPr="00C33EF6" w:rsidRDefault="00C33EF6" w:rsidP="00C33EF6">
      <w:pPr>
        <w:jc w:val="both"/>
        <w:rPr>
          <w:rFonts w:ascii="Arial" w:hAnsi="Arial"/>
        </w:rPr>
      </w:pPr>
      <w:r w:rsidRPr="00C33EF6">
        <w:rPr>
          <w:rFonts w:ascii="Arial" w:hAnsi="Arial"/>
        </w:rPr>
        <w:t xml:space="preserve">In the Philippines, teachers in public elementary schools strive to improve their practice despite constraints such as overcrowded classrooms, limited instructional materials, and </w:t>
      </w:r>
      <w:r w:rsidRPr="00C33EF6">
        <w:rPr>
          <w:rFonts w:ascii="Arial" w:hAnsi="Arial"/>
        </w:rPr>
        <w:lastRenderedPageBreak/>
        <w:t xml:space="preserve">inconsistent access to professional development. Although initiatives like the Philippine Professional Standards for Teachers (PPST) aim to guide teacher growth, implementation often varies across regions due to resource disparities and administrative inconsistencies. Many teachers report feeling unsupported in their pursuit of mastery and innovation, underscoring the need for strong instructional leadership that can nurture, assess, and elevate teacher capabilities </w:t>
      </w:r>
      <w:r w:rsidR="004B12CB">
        <w:rPr>
          <w:rFonts w:ascii="Arial" w:hAnsi="Arial"/>
        </w:rPr>
        <w:t>across various learning domains (</w:t>
      </w:r>
      <w:proofErr w:type="spellStart"/>
      <w:r w:rsidR="004B12CB" w:rsidRPr="004B12CB">
        <w:rPr>
          <w:rFonts w:ascii="Arial" w:hAnsi="Arial"/>
        </w:rPr>
        <w:t>Cayabas</w:t>
      </w:r>
      <w:proofErr w:type="spellEnd"/>
      <w:r w:rsidR="004B12CB" w:rsidRPr="004B12CB">
        <w:rPr>
          <w:rFonts w:ascii="Arial" w:hAnsi="Arial"/>
        </w:rPr>
        <w:t xml:space="preserve"> Jr</w:t>
      </w:r>
      <w:r w:rsidR="004B12CB">
        <w:rPr>
          <w:rFonts w:ascii="Arial" w:hAnsi="Arial"/>
        </w:rPr>
        <w:t xml:space="preserve">. </w:t>
      </w:r>
      <w:r w:rsidR="004B12CB" w:rsidRPr="004B12CB">
        <w:rPr>
          <w:rFonts w:ascii="Arial" w:hAnsi="Arial"/>
        </w:rPr>
        <w:t xml:space="preserve">&amp; </w:t>
      </w:r>
      <w:proofErr w:type="spellStart"/>
      <w:r w:rsidR="004B12CB" w:rsidRPr="004B12CB">
        <w:rPr>
          <w:rFonts w:ascii="Arial" w:hAnsi="Arial"/>
        </w:rPr>
        <w:t>Sumeg</w:t>
      </w:r>
      <w:proofErr w:type="spellEnd"/>
      <w:r w:rsidR="004B12CB" w:rsidRPr="004B12CB">
        <w:rPr>
          <w:rFonts w:ascii="Arial" w:hAnsi="Arial"/>
        </w:rPr>
        <w:t>-ang</w:t>
      </w:r>
      <w:r w:rsidR="004B12CB">
        <w:rPr>
          <w:rFonts w:ascii="Arial" w:hAnsi="Arial"/>
        </w:rPr>
        <w:t>, 2023).</w:t>
      </w:r>
    </w:p>
    <w:p w14:paraId="6DD4E2C1" w14:textId="77777777" w:rsidR="00C33EF6" w:rsidRPr="00C33EF6" w:rsidRDefault="00C33EF6" w:rsidP="00C33EF6">
      <w:pPr>
        <w:jc w:val="both"/>
        <w:rPr>
          <w:rFonts w:ascii="Arial" w:hAnsi="Arial"/>
        </w:rPr>
      </w:pPr>
    </w:p>
    <w:p w14:paraId="1B0C01D3" w14:textId="562EAE59" w:rsidR="00C33EF6" w:rsidRPr="00C33EF6" w:rsidRDefault="00C33EF6" w:rsidP="00C33EF6">
      <w:pPr>
        <w:jc w:val="both"/>
        <w:rPr>
          <w:rFonts w:ascii="Arial" w:hAnsi="Arial"/>
        </w:rPr>
      </w:pPr>
      <w:r w:rsidRPr="00C33EF6">
        <w:rPr>
          <w:rFonts w:ascii="Arial" w:hAnsi="Arial"/>
        </w:rPr>
        <w:t xml:space="preserve">Instructional leadership plays a pivotal role in shaping the adept progress of teachers. Principals and school heads who exhibit strong </w:t>
      </w:r>
      <w:r w:rsidR="004B12CB">
        <w:rPr>
          <w:rFonts w:ascii="Arial" w:hAnsi="Arial"/>
        </w:rPr>
        <w:t xml:space="preserve">instructional leadership skills, </w:t>
      </w:r>
      <w:r w:rsidRPr="00C33EF6">
        <w:rPr>
          <w:rFonts w:ascii="Arial" w:hAnsi="Arial"/>
        </w:rPr>
        <w:t xml:space="preserve">such as curriculum supervision, classroom observation, feedback provision, and the promotion of </w:t>
      </w:r>
      <w:r w:rsidR="004B12CB">
        <w:rPr>
          <w:rFonts w:ascii="Arial" w:hAnsi="Arial"/>
        </w:rPr>
        <w:t xml:space="preserve">a professional learning culture, </w:t>
      </w:r>
      <w:r w:rsidRPr="00C33EF6">
        <w:rPr>
          <w:rFonts w:ascii="Arial" w:hAnsi="Arial"/>
        </w:rPr>
        <w:t>can significantly influence teacher development. When leaders actively engage in guiding instruction, mentoring teachers, and fostering collaborative learning communities, they create an environment conducive to teacher</w:t>
      </w:r>
      <w:r w:rsidR="004B12CB">
        <w:rPr>
          <w:rFonts w:ascii="Arial" w:hAnsi="Arial"/>
        </w:rPr>
        <w:t xml:space="preserve"> growth and student achievement (Gading, 2024).</w:t>
      </w:r>
      <w:r w:rsidRPr="00C33EF6">
        <w:rPr>
          <w:rFonts w:ascii="Arial" w:hAnsi="Arial"/>
        </w:rPr>
        <w:t xml:space="preserve"> Thus, exploring the relationship between instructional leadership and teacher progress is essential for strengthening educational outcomes in public schools.</w:t>
      </w:r>
    </w:p>
    <w:p w14:paraId="36AEAAEF" w14:textId="77777777" w:rsidR="00C33EF6" w:rsidRPr="00C33EF6" w:rsidRDefault="00C33EF6" w:rsidP="00C33EF6">
      <w:pPr>
        <w:jc w:val="both"/>
        <w:rPr>
          <w:rFonts w:ascii="Arial" w:hAnsi="Arial"/>
        </w:rPr>
      </w:pPr>
    </w:p>
    <w:p w14:paraId="65E05DE6" w14:textId="77777777" w:rsidR="00C33EF6" w:rsidRPr="00C33EF6" w:rsidRDefault="00C33EF6" w:rsidP="00C33EF6">
      <w:pPr>
        <w:jc w:val="both"/>
        <w:rPr>
          <w:rFonts w:ascii="Arial" w:hAnsi="Arial"/>
        </w:rPr>
      </w:pPr>
      <w:r w:rsidRPr="00C33EF6">
        <w:rPr>
          <w:rFonts w:ascii="Arial" w:hAnsi="Arial"/>
        </w:rPr>
        <w:t>While existing literature acknowledges the impact of leadership on school performance, limited research in the Philippine context specifically examines how instructional leadership skills directly relate to the adept progress of teachers, particularly in rural and underserved districts. Most studies focus on general administrative functions or student achievement, overlooking the nuanced ways leadership can support teachers’ instructional refinement and professional growth. This gap highlights the need for localized investigations that contextualize leadership practices and their implications for teacher development within public elementary schools.</w:t>
      </w:r>
    </w:p>
    <w:p w14:paraId="6B7F40E8" w14:textId="77777777" w:rsidR="00C33EF6" w:rsidRPr="00C33EF6" w:rsidRDefault="00C33EF6" w:rsidP="00C33EF6">
      <w:pPr>
        <w:jc w:val="both"/>
        <w:rPr>
          <w:rFonts w:ascii="Arial" w:hAnsi="Arial"/>
        </w:rPr>
      </w:pPr>
    </w:p>
    <w:p w14:paraId="511B9B5A" w14:textId="3C560CC2" w:rsidR="00C33EF6" w:rsidRDefault="00C33EF6" w:rsidP="00C33EF6">
      <w:pPr>
        <w:jc w:val="both"/>
        <w:rPr>
          <w:rFonts w:ascii="Arial" w:hAnsi="Arial"/>
        </w:rPr>
      </w:pPr>
      <w:r>
        <w:rPr>
          <w:rFonts w:ascii="Arial" w:hAnsi="Arial"/>
        </w:rPr>
        <w:t>This study aimed</w:t>
      </w:r>
      <w:r w:rsidRPr="00C33EF6">
        <w:rPr>
          <w:rFonts w:ascii="Arial" w:hAnsi="Arial"/>
        </w:rPr>
        <w:t xml:space="preserve"> to determine the relationship between instructional leadership skills and the adept progress of teachers in public elementary schools in the </w:t>
      </w:r>
      <w:proofErr w:type="spellStart"/>
      <w:r w:rsidRPr="00C33EF6">
        <w:rPr>
          <w:rFonts w:ascii="Arial" w:hAnsi="Arial"/>
        </w:rPr>
        <w:t>Kapalong</w:t>
      </w:r>
      <w:proofErr w:type="spellEnd"/>
      <w:r w:rsidRPr="00C33EF6">
        <w:rPr>
          <w:rFonts w:ascii="Arial" w:hAnsi="Arial"/>
        </w:rPr>
        <w:t xml:space="preserve"> </w:t>
      </w:r>
      <w:proofErr w:type="spellStart"/>
      <w:r w:rsidRPr="00C33EF6">
        <w:rPr>
          <w:rFonts w:ascii="Arial" w:hAnsi="Arial"/>
        </w:rPr>
        <w:t>Langilan</w:t>
      </w:r>
      <w:proofErr w:type="spellEnd"/>
      <w:r w:rsidRPr="00C33EF6">
        <w:rPr>
          <w:rFonts w:ascii="Arial" w:hAnsi="Arial"/>
        </w:rPr>
        <w:t xml:space="preserve"> District, Division of Davao Del Norte. By examining the dimensions of instructional leadership and evaluating how these practices influence teacher growth, the study seeks to provide insights that can inform policy decisions, improve school leadership strategies, and ultimately enhance the quality of education in the region.</w:t>
      </w:r>
    </w:p>
    <w:p w14:paraId="1A1AD561" w14:textId="4C343E6D" w:rsidR="00CA30FF" w:rsidRDefault="00A854D2" w:rsidP="00C33EF6">
      <w:pPr>
        <w:jc w:val="both"/>
        <w:rPr>
          <w:noProof/>
        </w:rPr>
      </w:pPr>
      <w:r>
        <w:rPr>
          <w:noProof/>
        </w:rPr>
        <w:drawing>
          <wp:anchor distT="0" distB="0" distL="114300" distR="114300" simplePos="0" relativeHeight="251658240" behindDoc="0" locked="0" layoutInCell="1" allowOverlap="1" wp14:anchorId="2433B022" wp14:editId="46508D38">
            <wp:simplePos x="0" y="0"/>
            <wp:positionH relativeFrom="column">
              <wp:posOffset>621665</wp:posOffset>
            </wp:positionH>
            <wp:positionV relativeFrom="paragraph">
              <wp:posOffset>88265</wp:posOffset>
            </wp:positionV>
            <wp:extent cx="3978910" cy="2545080"/>
            <wp:effectExtent l="0" t="0" r="254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41521" t="22352" r="18128" b="12411"/>
                    <a:stretch/>
                  </pic:blipFill>
                  <pic:spPr bwMode="auto">
                    <a:xfrm>
                      <a:off x="0" y="0"/>
                      <a:ext cx="3978910" cy="2545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551A" w:rsidRPr="0074551A">
        <w:rPr>
          <w:rFonts w:ascii="Arial" w:hAnsi="Arial"/>
        </w:rPr>
        <w:t>.</w:t>
      </w:r>
    </w:p>
    <w:p w14:paraId="138E8A69" w14:textId="1059BABF" w:rsidR="00CA30FF" w:rsidRDefault="00CA30FF" w:rsidP="00CA30FF">
      <w:pPr>
        <w:jc w:val="both"/>
        <w:rPr>
          <w:noProof/>
        </w:rPr>
      </w:pPr>
    </w:p>
    <w:p w14:paraId="5DF8BEF5" w14:textId="27ADDA77" w:rsidR="00CA30FF" w:rsidRDefault="00CA30FF" w:rsidP="00CA30FF">
      <w:pPr>
        <w:jc w:val="both"/>
        <w:rPr>
          <w:noProof/>
        </w:rPr>
      </w:pPr>
    </w:p>
    <w:p w14:paraId="7AEEE99D" w14:textId="23EA92A6" w:rsidR="0074551A" w:rsidRDefault="0074551A" w:rsidP="00D8415F">
      <w:pPr>
        <w:jc w:val="both"/>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4E980B0B" w14:textId="77777777" w:rsidR="003227FA" w:rsidRDefault="003227FA" w:rsidP="00323BB4">
      <w:pPr>
        <w:jc w:val="center"/>
        <w:rPr>
          <w:rFonts w:ascii="Arial" w:eastAsia="MS Mincho" w:hAnsi="Arial" w:cs="Arial"/>
          <w:b/>
          <w:bCs/>
          <w:lang w:eastAsia="ja-JP"/>
        </w:rPr>
      </w:pPr>
    </w:p>
    <w:p w14:paraId="2AE1B877" w14:textId="77777777" w:rsidR="003227FA" w:rsidRDefault="003227FA" w:rsidP="00323BB4">
      <w:pPr>
        <w:jc w:val="center"/>
        <w:rPr>
          <w:rFonts w:ascii="Arial" w:eastAsia="MS Mincho" w:hAnsi="Arial" w:cs="Arial"/>
          <w:b/>
          <w:bCs/>
          <w:lang w:eastAsia="ja-JP"/>
        </w:rPr>
      </w:pPr>
    </w:p>
    <w:p w14:paraId="3EB501C0" w14:textId="77777777" w:rsidR="003227FA" w:rsidRDefault="003227FA" w:rsidP="00323BB4">
      <w:pPr>
        <w:jc w:val="center"/>
        <w:rPr>
          <w:rFonts w:ascii="Arial" w:eastAsia="MS Mincho" w:hAnsi="Arial" w:cs="Arial"/>
          <w:b/>
          <w:bCs/>
          <w:lang w:eastAsia="ja-JP"/>
        </w:rPr>
      </w:pPr>
    </w:p>
    <w:p w14:paraId="01B43D64" w14:textId="48CC26B5" w:rsidR="003227FA" w:rsidRDefault="003227FA" w:rsidP="00323BB4">
      <w:pPr>
        <w:jc w:val="center"/>
        <w:rPr>
          <w:rFonts w:ascii="Arial" w:eastAsia="MS Mincho" w:hAnsi="Arial" w:cs="Arial"/>
          <w:b/>
          <w:bCs/>
          <w:lang w:eastAsia="ja-JP"/>
        </w:rPr>
      </w:pPr>
    </w:p>
    <w:p w14:paraId="5AF5C319" w14:textId="3797EFA7" w:rsidR="00AB4288" w:rsidRDefault="00AB4288" w:rsidP="00323BB4">
      <w:pPr>
        <w:jc w:val="center"/>
        <w:rPr>
          <w:rFonts w:ascii="Arial" w:eastAsia="MS Mincho" w:hAnsi="Arial" w:cs="Arial"/>
          <w:b/>
          <w:bCs/>
          <w:lang w:eastAsia="ja-JP"/>
        </w:rPr>
      </w:pPr>
    </w:p>
    <w:p w14:paraId="5AD1AE69" w14:textId="391CDCB1" w:rsidR="00AB4288" w:rsidRDefault="00AB4288" w:rsidP="00323BB4">
      <w:pPr>
        <w:jc w:val="center"/>
        <w:rPr>
          <w:rFonts w:ascii="Arial" w:eastAsia="MS Mincho" w:hAnsi="Arial" w:cs="Arial"/>
          <w:b/>
          <w:bCs/>
          <w:lang w:eastAsia="ja-JP"/>
        </w:rPr>
      </w:pPr>
    </w:p>
    <w:p w14:paraId="234B5762" w14:textId="1C63FF5B" w:rsidR="00AB4288" w:rsidRDefault="00AB4288" w:rsidP="00323BB4">
      <w:pPr>
        <w:jc w:val="center"/>
        <w:rPr>
          <w:rFonts w:ascii="Arial" w:eastAsia="MS Mincho" w:hAnsi="Arial" w:cs="Arial"/>
          <w:b/>
          <w:bCs/>
          <w:lang w:eastAsia="ja-JP"/>
        </w:rPr>
      </w:pPr>
    </w:p>
    <w:p w14:paraId="4347F4BD" w14:textId="77777777" w:rsidR="00AB4288" w:rsidRDefault="00AB4288" w:rsidP="00323BB4">
      <w:pPr>
        <w:jc w:val="center"/>
        <w:rPr>
          <w:rFonts w:ascii="Arial" w:eastAsia="MS Mincho" w:hAnsi="Arial" w:cs="Arial"/>
          <w:b/>
          <w:bCs/>
          <w:lang w:eastAsia="ja-JP"/>
        </w:rPr>
      </w:pPr>
    </w:p>
    <w:p w14:paraId="2816209E" w14:textId="77777777" w:rsidR="003227FA" w:rsidRDefault="003227FA" w:rsidP="00323BB4">
      <w:pPr>
        <w:jc w:val="center"/>
        <w:rPr>
          <w:rFonts w:ascii="Arial" w:eastAsia="MS Mincho" w:hAnsi="Arial" w:cs="Arial"/>
          <w:b/>
          <w:bCs/>
          <w:lang w:eastAsia="ja-JP"/>
        </w:rPr>
      </w:pP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08772DCC" w14:textId="76512075"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1.1 Statement of the Problem</w:t>
      </w:r>
    </w:p>
    <w:p w14:paraId="5F249452" w14:textId="77777777" w:rsidR="002F5C4B" w:rsidRPr="002F5C4B" w:rsidRDefault="002F5C4B" w:rsidP="002F5C4B">
      <w:pPr>
        <w:rPr>
          <w:rFonts w:ascii="Arial" w:eastAsia="MS Mincho" w:hAnsi="Arial" w:cs="Arial"/>
          <w:lang w:eastAsia="ja-JP"/>
        </w:rPr>
      </w:pPr>
    </w:p>
    <w:p w14:paraId="30425571" w14:textId="77777777" w:rsidR="005162EE" w:rsidRPr="005162EE" w:rsidRDefault="005162EE" w:rsidP="005162EE">
      <w:pPr>
        <w:rPr>
          <w:rFonts w:ascii="Arial" w:eastAsia="MS Mincho" w:hAnsi="Arial" w:cs="Arial"/>
          <w:lang w:eastAsia="ja-JP"/>
        </w:rPr>
      </w:pPr>
      <w:r w:rsidRPr="005162EE">
        <w:rPr>
          <w:rFonts w:ascii="Arial" w:eastAsia="MS Mincho" w:hAnsi="Arial" w:cs="Arial"/>
          <w:lang w:eastAsia="ja-JP"/>
        </w:rPr>
        <w:lastRenderedPageBreak/>
        <w:t xml:space="preserve">The purpose of this study was to determine the relationship of the instructional leadership skills and adept progress of teachers in Public Elementary Schools in </w:t>
      </w:r>
      <w:proofErr w:type="spellStart"/>
      <w:r w:rsidRPr="005162EE">
        <w:rPr>
          <w:rFonts w:ascii="Arial" w:eastAsia="MS Mincho" w:hAnsi="Arial" w:cs="Arial"/>
          <w:lang w:eastAsia="ja-JP"/>
        </w:rPr>
        <w:t>Kapalong</w:t>
      </w:r>
      <w:proofErr w:type="spellEnd"/>
      <w:r w:rsidRPr="005162EE">
        <w:rPr>
          <w:rFonts w:ascii="Arial" w:eastAsia="MS Mincho" w:hAnsi="Arial" w:cs="Arial"/>
          <w:lang w:eastAsia="ja-JP"/>
        </w:rPr>
        <w:t xml:space="preserve"> </w:t>
      </w:r>
      <w:proofErr w:type="spellStart"/>
      <w:r w:rsidRPr="005162EE">
        <w:rPr>
          <w:rFonts w:ascii="Arial" w:eastAsia="MS Mincho" w:hAnsi="Arial" w:cs="Arial"/>
          <w:lang w:eastAsia="ja-JP"/>
        </w:rPr>
        <w:t>Langilan</w:t>
      </w:r>
      <w:proofErr w:type="spellEnd"/>
      <w:r w:rsidRPr="005162EE">
        <w:rPr>
          <w:rFonts w:ascii="Arial" w:eastAsia="MS Mincho" w:hAnsi="Arial" w:cs="Arial"/>
          <w:lang w:eastAsia="ja-JP"/>
        </w:rPr>
        <w:t xml:space="preserve"> District, Division of Davao Del Norte. </w:t>
      </w:r>
      <w:proofErr w:type="gramStart"/>
      <w:r w:rsidRPr="005162EE">
        <w:rPr>
          <w:rFonts w:ascii="Arial" w:eastAsia="MS Mincho" w:hAnsi="Arial" w:cs="Arial"/>
          <w:lang w:eastAsia="ja-JP"/>
        </w:rPr>
        <w:t>Specifically</w:t>
      </w:r>
      <w:proofErr w:type="gramEnd"/>
      <w:r w:rsidRPr="005162EE">
        <w:rPr>
          <w:rFonts w:ascii="Arial" w:eastAsia="MS Mincho" w:hAnsi="Arial" w:cs="Arial"/>
          <w:lang w:eastAsia="ja-JP"/>
        </w:rPr>
        <w:t xml:space="preserve"> this study sought answers to the following questions:</w:t>
      </w:r>
    </w:p>
    <w:p w14:paraId="7BD4AEAF" w14:textId="330A7B22" w:rsidR="005162EE" w:rsidRPr="005162EE" w:rsidRDefault="005162EE" w:rsidP="005162EE">
      <w:pPr>
        <w:rPr>
          <w:rFonts w:ascii="Arial" w:eastAsia="MS Mincho" w:hAnsi="Arial" w:cs="Arial"/>
          <w:lang w:eastAsia="ja-JP"/>
        </w:rPr>
      </w:pPr>
      <w:r w:rsidRPr="005162EE">
        <w:rPr>
          <w:rFonts w:ascii="Arial" w:eastAsia="MS Mincho" w:hAnsi="Arial" w:cs="Arial"/>
          <w:lang w:eastAsia="ja-JP"/>
        </w:rPr>
        <w:t xml:space="preserve">1.  What is the level of instructional leadership skills of </w:t>
      </w:r>
      <w:proofErr w:type="gramStart"/>
      <w:r w:rsidRPr="005162EE">
        <w:rPr>
          <w:rFonts w:ascii="Arial" w:eastAsia="MS Mincho" w:hAnsi="Arial" w:cs="Arial"/>
          <w:lang w:eastAsia="ja-JP"/>
        </w:rPr>
        <w:t>teachers  in</w:t>
      </w:r>
      <w:proofErr w:type="gramEnd"/>
      <w:r w:rsidRPr="005162EE">
        <w:rPr>
          <w:rFonts w:ascii="Arial" w:eastAsia="MS Mincho" w:hAnsi="Arial" w:cs="Arial"/>
          <w:lang w:eastAsia="ja-JP"/>
        </w:rPr>
        <w:t xml:space="preserve"> public </w:t>
      </w:r>
    </w:p>
    <w:p w14:paraId="293E593A" w14:textId="2FD3A35F" w:rsidR="005162EE" w:rsidRPr="005162EE" w:rsidRDefault="005162EE" w:rsidP="005162EE">
      <w:pPr>
        <w:rPr>
          <w:rFonts w:ascii="Arial" w:eastAsia="MS Mincho" w:hAnsi="Arial" w:cs="Arial"/>
          <w:lang w:eastAsia="ja-JP"/>
        </w:rPr>
      </w:pPr>
      <w:r w:rsidRPr="005162EE">
        <w:rPr>
          <w:rFonts w:ascii="Arial" w:eastAsia="MS Mincho" w:hAnsi="Arial" w:cs="Arial"/>
          <w:lang w:eastAsia="ja-JP"/>
        </w:rPr>
        <w:t>elementary schools in terms of:</w:t>
      </w:r>
    </w:p>
    <w:p w14:paraId="57F1BE0A" w14:textId="77777777" w:rsidR="005162EE" w:rsidRPr="005162EE" w:rsidRDefault="005162EE" w:rsidP="005162EE">
      <w:pPr>
        <w:rPr>
          <w:rFonts w:ascii="Arial" w:eastAsia="MS Mincho" w:hAnsi="Arial" w:cs="Arial"/>
          <w:lang w:eastAsia="ja-JP"/>
        </w:rPr>
      </w:pPr>
      <w:r w:rsidRPr="005162EE">
        <w:rPr>
          <w:rFonts w:ascii="Arial" w:eastAsia="MS Mincho" w:hAnsi="Arial" w:cs="Arial"/>
          <w:lang w:eastAsia="ja-JP"/>
        </w:rPr>
        <w:t>1.1   vision,</w:t>
      </w:r>
    </w:p>
    <w:p w14:paraId="701479C5"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1.2  action</w:t>
      </w:r>
      <w:proofErr w:type="gramEnd"/>
      <w:r w:rsidRPr="005162EE">
        <w:rPr>
          <w:rFonts w:ascii="Arial" w:eastAsia="MS Mincho" w:hAnsi="Arial" w:cs="Arial"/>
          <w:lang w:eastAsia="ja-JP"/>
        </w:rPr>
        <w:t>,</w:t>
      </w:r>
    </w:p>
    <w:p w14:paraId="5C90693C"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1.3  supportive</w:t>
      </w:r>
      <w:proofErr w:type="gramEnd"/>
      <w:r w:rsidRPr="005162EE">
        <w:rPr>
          <w:rFonts w:ascii="Arial" w:eastAsia="MS Mincho" w:hAnsi="Arial" w:cs="Arial"/>
          <w:lang w:eastAsia="ja-JP"/>
        </w:rPr>
        <w:t xml:space="preserve"> environment,</w:t>
      </w:r>
    </w:p>
    <w:p w14:paraId="2B220794"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1.4  activities</w:t>
      </w:r>
      <w:proofErr w:type="gramEnd"/>
      <w:r w:rsidRPr="005162EE">
        <w:rPr>
          <w:rFonts w:ascii="Arial" w:eastAsia="MS Mincho" w:hAnsi="Arial" w:cs="Arial"/>
          <w:lang w:eastAsia="ja-JP"/>
        </w:rPr>
        <w:t xml:space="preserve"> and</w:t>
      </w:r>
    </w:p>
    <w:p w14:paraId="53897801"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1.5  knowledge</w:t>
      </w:r>
      <w:proofErr w:type="gramEnd"/>
      <w:r w:rsidRPr="005162EE">
        <w:rPr>
          <w:rFonts w:ascii="Arial" w:eastAsia="MS Mincho" w:hAnsi="Arial" w:cs="Arial"/>
          <w:lang w:eastAsia="ja-JP"/>
        </w:rPr>
        <w:t>?</w:t>
      </w:r>
    </w:p>
    <w:p w14:paraId="5BCDA3E4" w14:textId="4B7DBB94" w:rsidR="005162EE" w:rsidRPr="005162EE" w:rsidRDefault="005162EE" w:rsidP="005162EE">
      <w:pPr>
        <w:rPr>
          <w:rFonts w:ascii="Arial" w:eastAsia="MS Mincho" w:hAnsi="Arial" w:cs="Arial"/>
          <w:lang w:eastAsia="ja-JP"/>
        </w:rPr>
      </w:pPr>
      <w:r w:rsidRPr="005162EE">
        <w:rPr>
          <w:rFonts w:ascii="Arial" w:eastAsia="MS Mincho" w:hAnsi="Arial" w:cs="Arial"/>
          <w:lang w:eastAsia="ja-JP"/>
        </w:rPr>
        <w:t xml:space="preserve">2.  What is the level of the adept progress of </w:t>
      </w:r>
      <w:proofErr w:type="gramStart"/>
      <w:r w:rsidRPr="005162EE">
        <w:rPr>
          <w:rFonts w:ascii="Arial" w:eastAsia="MS Mincho" w:hAnsi="Arial" w:cs="Arial"/>
          <w:lang w:eastAsia="ja-JP"/>
        </w:rPr>
        <w:t>teachers  in</w:t>
      </w:r>
      <w:proofErr w:type="gramEnd"/>
      <w:r w:rsidRPr="005162EE">
        <w:rPr>
          <w:rFonts w:ascii="Arial" w:eastAsia="MS Mincho" w:hAnsi="Arial" w:cs="Arial"/>
          <w:lang w:eastAsia="ja-JP"/>
        </w:rPr>
        <w:t xml:space="preserve"> public elementary schools in terms of:</w:t>
      </w:r>
    </w:p>
    <w:p w14:paraId="7B154062"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2.1  consultation</w:t>
      </w:r>
      <w:proofErr w:type="gramEnd"/>
      <w:r w:rsidRPr="005162EE">
        <w:rPr>
          <w:rFonts w:ascii="Arial" w:eastAsia="MS Mincho" w:hAnsi="Arial" w:cs="Arial"/>
          <w:lang w:eastAsia="ja-JP"/>
        </w:rPr>
        <w:t>,</w:t>
      </w:r>
    </w:p>
    <w:p w14:paraId="7953F8A4"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2.2  coaching</w:t>
      </w:r>
      <w:proofErr w:type="gramEnd"/>
      <w:r w:rsidRPr="005162EE">
        <w:rPr>
          <w:rFonts w:ascii="Arial" w:eastAsia="MS Mincho" w:hAnsi="Arial" w:cs="Arial"/>
          <w:lang w:eastAsia="ja-JP"/>
        </w:rPr>
        <w:t>,</w:t>
      </w:r>
    </w:p>
    <w:p w14:paraId="2576B453"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2.3  community</w:t>
      </w:r>
      <w:proofErr w:type="gramEnd"/>
      <w:r w:rsidRPr="005162EE">
        <w:rPr>
          <w:rFonts w:ascii="Arial" w:eastAsia="MS Mincho" w:hAnsi="Arial" w:cs="Arial"/>
          <w:lang w:eastAsia="ja-JP"/>
        </w:rPr>
        <w:t xml:space="preserve"> practice,</w:t>
      </w:r>
    </w:p>
    <w:p w14:paraId="55F09AA9"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2.4  lesson</w:t>
      </w:r>
      <w:proofErr w:type="gramEnd"/>
      <w:r w:rsidRPr="005162EE">
        <w:rPr>
          <w:rFonts w:ascii="Arial" w:eastAsia="MS Mincho" w:hAnsi="Arial" w:cs="Arial"/>
          <w:lang w:eastAsia="ja-JP"/>
        </w:rPr>
        <w:t xml:space="preserve"> study,</w:t>
      </w:r>
    </w:p>
    <w:p w14:paraId="0A6A1C51"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2.5  mentoring</w:t>
      </w:r>
      <w:proofErr w:type="gramEnd"/>
      <w:r w:rsidRPr="005162EE">
        <w:rPr>
          <w:rFonts w:ascii="Arial" w:eastAsia="MS Mincho" w:hAnsi="Arial" w:cs="Arial"/>
          <w:lang w:eastAsia="ja-JP"/>
        </w:rPr>
        <w:t>,</w:t>
      </w:r>
    </w:p>
    <w:p w14:paraId="23CCF784"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2.6  reflective</w:t>
      </w:r>
      <w:proofErr w:type="gramEnd"/>
      <w:r w:rsidRPr="005162EE">
        <w:rPr>
          <w:rFonts w:ascii="Arial" w:eastAsia="MS Mincho" w:hAnsi="Arial" w:cs="Arial"/>
          <w:lang w:eastAsia="ja-JP"/>
        </w:rPr>
        <w:t xml:space="preserve"> supervision and</w:t>
      </w:r>
    </w:p>
    <w:p w14:paraId="09403D40"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2.7  technical</w:t>
      </w:r>
      <w:proofErr w:type="gramEnd"/>
      <w:r w:rsidRPr="005162EE">
        <w:rPr>
          <w:rFonts w:ascii="Arial" w:eastAsia="MS Mincho" w:hAnsi="Arial" w:cs="Arial"/>
          <w:lang w:eastAsia="ja-JP"/>
        </w:rPr>
        <w:t xml:space="preserve"> assistance?</w:t>
      </w:r>
    </w:p>
    <w:p w14:paraId="007A7FDE" w14:textId="446BA18B" w:rsidR="005162EE" w:rsidRPr="005162EE" w:rsidRDefault="005162EE" w:rsidP="005162EE">
      <w:pPr>
        <w:rPr>
          <w:rFonts w:ascii="Arial" w:eastAsia="MS Mincho" w:hAnsi="Arial" w:cs="Arial"/>
          <w:lang w:eastAsia="ja-JP"/>
        </w:rPr>
      </w:pPr>
      <w:r w:rsidRPr="005162EE">
        <w:rPr>
          <w:rFonts w:ascii="Arial" w:eastAsia="MS Mincho" w:hAnsi="Arial" w:cs="Arial"/>
          <w:lang w:eastAsia="ja-JP"/>
        </w:rPr>
        <w:t xml:space="preserve">3.  Is there relationship between the level of instructional leadership skills and adept progress of </w:t>
      </w:r>
      <w:proofErr w:type="gramStart"/>
      <w:r w:rsidRPr="005162EE">
        <w:rPr>
          <w:rFonts w:ascii="Arial" w:eastAsia="MS Mincho" w:hAnsi="Arial" w:cs="Arial"/>
          <w:lang w:eastAsia="ja-JP"/>
        </w:rPr>
        <w:t>teachers  in</w:t>
      </w:r>
      <w:proofErr w:type="gramEnd"/>
      <w:r w:rsidRPr="005162EE">
        <w:rPr>
          <w:rFonts w:ascii="Arial" w:eastAsia="MS Mincho" w:hAnsi="Arial" w:cs="Arial"/>
          <w:lang w:eastAsia="ja-JP"/>
        </w:rPr>
        <w:t xml:space="preserve"> Public Elementary Schools?</w:t>
      </w:r>
    </w:p>
    <w:p w14:paraId="7424C11A" w14:textId="77777777" w:rsidR="002F5C4B" w:rsidRPr="002F5C4B" w:rsidRDefault="002F5C4B" w:rsidP="002F5C4B">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649D0F31" w14:textId="77777777" w:rsidR="005162EE" w:rsidRPr="005162EE" w:rsidRDefault="005162EE" w:rsidP="005162EE">
      <w:pPr>
        <w:rPr>
          <w:rFonts w:ascii="Arial" w:eastAsia="MS Mincho" w:hAnsi="Arial" w:cs="Arial"/>
          <w:lang w:eastAsia="ja-JP"/>
        </w:rPr>
      </w:pPr>
      <w:r w:rsidRPr="008720F8">
        <w:rPr>
          <w:rFonts w:ascii="Arial" w:eastAsia="MS Mincho" w:hAnsi="Arial" w:cs="Arial"/>
          <w:highlight w:val="yellow"/>
          <w:lang w:eastAsia="ja-JP"/>
        </w:rPr>
        <w:t>The null hypothesis</w:t>
      </w:r>
      <w:r w:rsidRPr="005162EE">
        <w:rPr>
          <w:rFonts w:ascii="Arial" w:eastAsia="MS Mincho" w:hAnsi="Arial" w:cs="Arial"/>
          <w:lang w:eastAsia="ja-JP"/>
        </w:rPr>
        <w:t xml:space="preserve"> was tested in this study at .05 level of significance.</w:t>
      </w:r>
    </w:p>
    <w:p w14:paraId="11FB3B4B" w14:textId="1B63438F" w:rsidR="00D83816" w:rsidRDefault="005162EE" w:rsidP="005162EE">
      <w:pPr>
        <w:rPr>
          <w:rFonts w:ascii="Arial" w:eastAsia="MS Mincho" w:hAnsi="Arial" w:cs="Arial"/>
          <w:lang w:eastAsia="ja-JP"/>
        </w:rPr>
      </w:pPr>
      <w:r w:rsidRPr="005162EE">
        <w:rPr>
          <w:rFonts w:ascii="Arial" w:eastAsia="MS Mincho" w:hAnsi="Arial" w:cs="Arial"/>
          <w:lang w:eastAsia="ja-JP"/>
        </w:rPr>
        <w:t xml:space="preserve">1.There is no </w:t>
      </w:r>
      <w:r w:rsidR="00B273F2">
        <w:rPr>
          <w:rFonts w:ascii="Arial" w:eastAsia="MS Mincho" w:hAnsi="Arial" w:cs="Arial"/>
          <w:lang w:eastAsia="ja-JP"/>
        </w:rPr>
        <w:t xml:space="preserve">significant </w:t>
      </w:r>
      <w:r w:rsidRPr="005162EE">
        <w:rPr>
          <w:rFonts w:ascii="Arial" w:eastAsia="MS Mincho" w:hAnsi="Arial" w:cs="Arial"/>
          <w:lang w:eastAsia="ja-JP"/>
        </w:rPr>
        <w:t xml:space="preserve">relationship between the level of instructional leadership skills and adept progress of </w:t>
      </w:r>
      <w:proofErr w:type="gramStart"/>
      <w:r w:rsidRPr="005162EE">
        <w:rPr>
          <w:rFonts w:ascii="Arial" w:eastAsia="MS Mincho" w:hAnsi="Arial" w:cs="Arial"/>
          <w:lang w:eastAsia="ja-JP"/>
        </w:rPr>
        <w:t>teachers  in</w:t>
      </w:r>
      <w:proofErr w:type="gramEnd"/>
      <w:r w:rsidRPr="005162EE">
        <w:rPr>
          <w:rFonts w:ascii="Arial" w:eastAsia="MS Mincho" w:hAnsi="Arial" w:cs="Arial"/>
          <w:lang w:eastAsia="ja-JP"/>
        </w:rPr>
        <w:t xml:space="preserve"> public elementary schools.</w:t>
      </w:r>
    </w:p>
    <w:p w14:paraId="7E1E6DB7" w14:textId="77777777" w:rsidR="005162EE" w:rsidRDefault="005162EE" w:rsidP="005162EE">
      <w:pPr>
        <w:rPr>
          <w:rFonts w:ascii="Arial" w:hAnsi="Arial" w:cs="Arial"/>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7C6C8CC1" w14:textId="078CBA8F" w:rsidR="0074551A" w:rsidRDefault="00EC061E" w:rsidP="00EC061E">
      <w:pPr>
        <w:jc w:val="both"/>
        <w:rPr>
          <w:rFonts w:ascii="Arial" w:hAnsi="Arial" w:cs="Arial"/>
        </w:rPr>
      </w:pPr>
      <w:r w:rsidRPr="00EC061E">
        <w:rPr>
          <w:rFonts w:ascii="Arial" w:hAnsi="Arial" w:cs="Arial"/>
        </w:rPr>
        <w:t xml:space="preserve">This study employed a non-experimental quantitative research design utilizing the correlational method. This approach was appropriate for examining the degree of association between instructional leadership skills and the adept progress of teachers. As Baguio and Baguio (2025) emphasized, relationships between variables may emerge either through parallel patterns of variation or as a result of influence from shared external factors. In this context, the correlational method enabled the researcher to investigate whether the instructional leadership practices of school leaders are significantly related to the professional growth and instructional advancement of teachers. By analyzing the connection between these two domains, the study sought to uncover patterns that could inform leadership strategies and enhance teacher development initiatives in public elementary schools within the </w:t>
      </w:r>
      <w:proofErr w:type="spellStart"/>
      <w:r w:rsidRPr="00EC061E">
        <w:rPr>
          <w:rFonts w:ascii="Arial" w:hAnsi="Arial" w:cs="Arial"/>
        </w:rPr>
        <w:t>Kapalong</w:t>
      </w:r>
      <w:proofErr w:type="spellEnd"/>
      <w:r w:rsidRPr="00EC061E">
        <w:rPr>
          <w:rFonts w:ascii="Arial" w:hAnsi="Arial" w:cs="Arial"/>
        </w:rPr>
        <w:t xml:space="preserve"> </w:t>
      </w:r>
      <w:proofErr w:type="spellStart"/>
      <w:r w:rsidRPr="00EC061E">
        <w:rPr>
          <w:rFonts w:ascii="Arial" w:hAnsi="Arial" w:cs="Arial"/>
        </w:rPr>
        <w:t>Langilan</w:t>
      </w:r>
      <w:proofErr w:type="spellEnd"/>
      <w:r w:rsidRPr="00EC061E">
        <w:rPr>
          <w:rFonts w:ascii="Arial" w:hAnsi="Arial" w:cs="Arial"/>
        </w:rPr>
        <w:t xml:space="preserve"> District, Division of Davao del Norte.</w:t>
      </w:r>
    </w:p>
    <w:p w14:paraId="3CDDC08A" w14:textId="77777777" w:rsidR="00EC061E" w:rsidRDefault="00EC061E">
      <w:pPr>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7A164053" w14:textId="77777777" w:rsidR="00EC061E" w:rsidRPr="00EC061E" w:rsidRDefault="00EC061E" w:rsidP="00EC061E">
      <w:pPr>
        <w:jc w:val="both"/>
        <w:rPr>
          <w:rFonts w:ascii="Arial" w:hAnsi="Arial" w:cs="Arial"/>
        </w:rPr>
      </w:pPr>
      <w:r w:rsidRPr="00EC061E">
        <w:rPr>
          <w:rFonts w:ascii="Arial" w:hAnsi="Arial" w:cs="Arial"/>
        </w:rPr>
        <w:t xml:space="preserve">The respondents of this study were 148 teachers from public elementary schools in the </w:t>
      </w:r>
      <w:proofErr w:type="spellStart"/>
      <w:r w:rsidRPr="00EC061E">
        <w:rPr>
          <w:rFonts w:ascii="Arial" w:hAnsi="Arial" w:cs="Arial"/>
        </w:rPr>
        <w:t>Kapalong</w:t>
      </w:r>
      <w:proofErr w:type="spellEnd"/>
      <w:r w:rsidRPr="00EC061E">
        <w:rPr>
          <w:rFonts w:ascii="Arial" w:hAnsi="Arial" w:cs="Arial"/>
        </w:rPr>
        <w:t xml:space="preserve"> </w:t>
      </w:r>
      <w:proofErr w:type="spellStart"/>
      <w:r w:rsidRPr="00EC061E">
        <w:rPr>
          <w:rFonts w:ascii="Arial" w:hAnsi="Arial" w:cs="Arial"/>
        </w:rPr>
        <w:t>Langilan</w:t>
      </w:r>
      <w:proofErr w:type="spellEnd"/>
      <w:r w:rsidRPr="00EC061E">
        <w:rPr>
          <w:rFonts w:ascii="Arial" w:hAnsi="Arial" w:cs="Arial"/>
        </w:rPr>
        <w:t xml:space="preserve"> District, Division of Davao del Norte. All participating teachers had at least three years of service in the public elementary school system. The researcher employed universal sampling in selecting the respondents, meaning the entire population of qualified teachers from the selected schools was included in the study. The participants were </w:t>
      </w:r>
      <w:r w:rsidRPr="00EC061E">
        <w:rPr>
          <w:rFonts w:ascii="Arial" w:hAnsi="Arial" w:cs="Arial"/>
        </w:rPr>
        <w:lastRenderedPageBreak/>
        <w:t>considered well-informed about the purpose of the study, and the data collected reflected their valid and informed responses. The study was conducted during the school year 2022–2023.</w:t>
      </w:r>
    </w:p>
    <w:p w14:paraId="1ADBCEA2" w14:textId="4EA8DF6F" w:rsidR="00EC061E" w:rsidRDefault="00EC061E">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35330230" w14:textId="77777777" w:rsidR="00EC061E" w:rsidRPr="00EC061E" w:rsidRDefault="00EC061E" w:rsidP="00EC061E">
      <w:pPr>
        <w:jc w:val="both"/>
        <w:rPr>
          <w:rFonts w:ascii="Arial" w:hAnsi="Arial" w:cs="Arial"/>
        </w:rPr>
      </w:pPr>
      <w:r w:rsidRPr="00EC061E">
        <w:rPr>
          <w:rFonts w:ascii="Arial" w:hAnsi="Arial" w:cs="Arial"/>
        </w:rPr>
        <w:t xml:space="preserve">The instruments used in this study were self-made survey questionnaires designed to assess the instructional leadership skills and the adept progress of public elementary school teachers in the </w:t>
      </w:r>
      <w:proofErr w:type="spellStart"/>
      <w:r w:rsidRPr="00EC061E">
        <w:rPr>
          <w:rFonts w:ascii="Arial" w:hAnsi="Arial" w:cs="Arial"/>
        </w:rPr>
        <w:t>Kapalong</w:t>
      </w:r>
      <w:proofErr w:type="spellEnd"/>
      <w:r w:rsidRPr="00EC061E">
        <w:rPr>
          <w:rFonts w:ascii="Arial" w:hAnsi="Arial" w:cs="Arial"/>
        </w:rPr>
        <w:t xml:space="preserve"> </w:t>
      </w:r>
      <w:proofErr w:type="spellStart"/>
      <w:r w:rsidRPr="00EC061E">
        <w:rPr>
          <w:rFonts w:ascii="Arial" w:hAnsi="Arial" w:cs="Arial"/>
        </w:rPr>
        <w:t>Langilan</w:t>
      </w:r>
      <w:proofErr w:type="spellEnd"/>
      <w:r w:rsidRPr="00EC061E">
        <w:rPr>
          <w:rFonts w:ascii="Arial" w:hAnsi="Arial" w:cs="Arial"/>
        </w:rPr>
        <w:t xml:space="preserve"> District, Division of Davao del Norte. These instruments were developed by the researcher based on insights drawn from relevant literature and previous studies related to instructional leadership and teacher development. Prior to the actual data collection, the draft questionnaires underwent face and content validation by a panel of experts in the fields of Educational Leadership and Curriculum Development. Based on the evaluators’ feedback, appropriate revisions were made to enhance the clarity, relevance, and alignment of the items with the objectives of the study.</w:t>
      </w:r>
    </w:p>
    <w:p w14:paraId="00E7B4A6" w14:textId="77777777" w:rsidR="00EC061E" w:rsidRPr="00EC061E" w:rsidRDefault="00EC061E" w:rsidP="00EC061E">
      <w:pPr>
        <w:jc w:val="both"/>
        <w:rPr>
          <w:rFonts w:ascii="Arial" w:hAnsi="Arial" w:cs="Arial"/>
        </w:rPr>
      </w:pPr>
    </w:p>
    <w:p w14:paraId="4A352650" w14:textId="77777777" w:rsidR="00EC061E" w:rsidRDefault="00EC061E" w:rsidP="00EC061E">
      <w:pPr>
        <w:jc w:val="both"/>
        <w:rPr>
          <w:rFonts w:ascii="Arial" w:hAnsi="Arial" w:cs="Arial"/>
        </w:rPr>
      </w:pPr>
      <w:r w:rsidRPr="00EC061E">
        <w:rPr>
          <w:rFonts w:ascii="Arial" w:hAnsi="Arial" w:cs="Arial"/>
        </w:rPr>
        <w:t>To ensure the reliability and validity of the instruments, a pilot test was conducted with 30 public elementary school teachers from a neighboring district within the same division who were not part of the main study. The results of the pilot test indicated high reliability, with a Cronbach’s Alpha of 0.914 for the Instructional Leadership Skills subscale and 0.921 for the Adept Progress of Teachers subscale.</w:t>
      </w:r>
    </w:p>
    <w:p w14:paraId="606D3B1D" w14:textId="77777777" w:rsidR="00EC061E" w:rsidRDefault="00EC061E" w:rsidP="00EC061E">
      <w:pPr>
        <w:rPr>
          <w:rFonts w:ascii="Arial" w:hAnsi="Arial" w:cs="Arial"/>
        </w:rPr>
      </w:pPr>
    </w:p>
    <w:p w14:paraId="27C6641A" w14:textId="209A7452" w:rsidR="005D71AE" w:rsidRDefault="00180859" w:rsidP="00EC061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1E5E3568" w14:textId="2EF780A9" w:rsidR="005A1E64" w:rsidRPr="005A1E64" w:rsidRDefault="005A1E64" w:rsidP="005A1E64">
      <w:pPr>
        <w:pStyle w:val="Heading1"/>
        <w:jc w:val="both"/>
        <w:rPr>
          <w:rFonts w:cs="Arial"/>
          <w:b w:val="0"/>
          <w:kern w:val="0"/>
          <w:sz w:val="20"/>
        </w:rPr>
      </w:pPr>
      <w:r w:rsidRPr="005A1E64">
        <w:rPr>
          <w:rFonts w:cs="Arial"/>
          <w:b w:val="0"/>
          <w:kern w:val="0"/>
          <w:sz w:val="20"/>
        </w:rPr>
        <w:t xml:space="preserve">The data for this study were collected through a series of carefully planned procedures. Initially, the researcher obtained an endorsement from the Dean of the Graduate School of Rizal Memorial Colleges and secured ethical clearance from the institution’s Ethics Review Committee to ensure adherence to ethical standards and the protection of participants’ rights. With these approvals in place, a formal request letter was submitted to the Office of the Schools Division Superintendent of Davao del Norte. Upon approval, the Division Office issued an endorsement letter addressed to the School Heads of the public elementary schools in the </w:t>
      </w:r>
      <w:proofErr w:type="spellStart"/>
      <w:r w:rsidRPr="005A1E64">
        <w:rPr>
          <w:rFonts w:cs="Arial"/>
          <w:b w:val="0"/>
          <w:kern w:val="0"/>
          <w:sz w:val="20"/>
        </w:rPr>
        <w:t>Kapalong</w:t>
      </w:r>
      <w:proofErr w:type="spellEnd"/>
      <w:r w:rsidRPr="005A1E64">
        <w:rPr>
          <w:rFonts w:cs="Arial"/>
          <w:b w:val="0"/>
          <w:kern w:val="0"/>
          <w:sz w:val="20"/>
        </w:rPr>
        <w:t xml:space="preserve"> </w:t>
      </w:r>
      <w:proofErr w:type="spellStart"/>
      <w:r w:rsidRPr="005A1E64">
        <w:rPr>
          <w:rFonts w:cs="Arial"/>
          <w:b w:val="0"/>
          <w:kern w:val="0"/>
          <w:sz w:val="20"/>
        </w:rPr>
        <w:t>Langilan</w:t>
      </w:r>
      <w:proofErr w:type="spellEnd"/>
      <w:r w:rsidRPr="005A1E64">
        <w:rPr>
          <w:rFonts w:cs="Arial"/>
          <w:b w:val="0"/>
          <w:kern w:val="0"/>
          <w:sz w:val="20"/>
        </w:rPr>
        <w:t xml:space="preserve"> District, together with a request to allow the conduct of the study in their respective schools.</w:t>
      </w:r>
    </w:p>
    <w:p w14:paraId="34A55ADA" w14:textId="77777777" w:rsidR="005A1E64" w:rsidRDefault="005A1E64" w:rsidP="005A1E64">
      <w:pPr>
        <w:pStyle w:val="Heading1"/>
        <w:jc w:val="both"/>
        <w:rPr>
          <w:rFonts w:cs="Arial"/>
          <w:b w:val="0"/>
          <w:kern w:val="0"/>
          <w:sz w:val="20"/>
        </w:rPr>
      </w:pPr>
      <w:r w:rsidRPr="005A1E64">
        <w:rPr>
          <w:rFonts w:cs="Arial"/>
          <w:b w:val="0"/>
          <w:kern w:val="0"/>
          <w:sz w:val="20"/>
        </w:rPr>
        <w:t>After receiving the necessary approvals, the researcher conducted a pilot testing of the survey instruments to verify their reliability and validity. During the pilot phase, the purpose of the study and clear instructions for answering the questionnaires were explained to the participants. Based on the results and feedback gathered, the instrument was revised and finalized. The validated questionnaires were then distributed to the 148 respondents selected through the universal sampling method. Once completed, the researcher personally retrieved all the accomplished questionnaires. The collected data were forwarded to a statistician for tallying, tabulation, analysis, and interpretation in accordance with the objectives of the study.</w:t>
      </w:r>
    </w:p>
    <w:p w14:paraId="1C13872C" w14:textId="62997834" w:rsidR="00717F2E" w:rsidRPr="005D71AE" w:rsidRDefault="00180859" w:rsidP="005A1E64">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177ACF04" w14:textId="675582E4" w:rsidR="005A1E64" w:rsidRPr="005A1E64" w:rsidRDefault="005A1E64" w:rsidP="005A1E64">
      <w:pPr>
        <w:pStyle w:val="Head1"/>
        <w:jc w:val="both"/>
        <w:rPr>
          <w:rFonts w:ascii="Arial" w:hAnsi="Arial" w:cs="Arial"/>
          <w:b w:val="0"/>
          <w:caps w:val="0"/>
          <w:sz w:val="20"/>
        </w:rPr>
      </w:pPr>
      <w:r w:rsidRPr="005A1E64">
        <w:rPr>
          <w:rFonts w:ascii="Arial" w:hAnsi="Arial" w:cs="Arial"/>
          <w:b w:val="0"/>
          <w:caps w:val="0"/>
          <w:sz w:val="20"/>
        </w:rPr>
        <w:t>To analyze the data collected and effectively address the research questions of this study, the following statistical tools were utilized:</w:t>
      </w:r>
    </w:p>
    <w:p w14:paraId="7763B2E6" w14:textId="0B1D7835" w:rsidR="005A1E64" w:rsidRPr="005A1E64" w:rsidRDefault="005A1E64" w:rsidP="005A1E64">
      <w:pPr>
        <w:pStyle w:val="Head1"/>
        <w:jc w:val="both"/>
        <w:rPr>
          <w:rFonts w:ascii="Arial" w:hAnsi="Arial" w:cs="Arial"/>
          <w:b w:val="0"/>
          <w:caps w:val="0"/>
          <w:sz w:val="20"/>
        </w:rPr>
      </w:pPr>
      <w:r w:rsidRPr="005A1E64">
        <w:rPr>
          <w:rFonts w:ascii="Arial" w:hAnsi="Arial" w:cs="Arial"/>
          <w:b w:val="0"/>
          <w:caps w:val="0"/>
          <w:sz w:val="20"/>
        </w:rPr>
        <w:t xml:space="preserve">Mean. This was employed to determine the level of instructional leadership skills and the level of adept progress among public elementary school teachers. It provided a general summary </w:t>
      </w:r>
      <w:r w:rsidRPr="005A1E64">
        <w:rPr>
          <w:rFonts w:ascii="Arial" w:hAnsi="Arial" w:cs="Arial"/>
          <w:b w:val="0"/>
          <w:caps w:val="0"/>
          <w:sz w:val="20"/>
        </w:rPr>
        <w:lastRenderedPageBreak/>
        <w:t>of the respondents’ answers across each item and domain, offering insight into prevailing leadership practices and teacher development trends.</w:t>
      </w:r>
    </w:p>
    <w:p w14:paraId="46D32B59" w14:textId="77777777" w:rsidR="005A1E64" w:rsidRPr="005A1E64" w:rsidRDefault="005A1E64" w:rsidP="005A1E64">
      <w:pPr>
        <w:pStyle w:val="Head1"/>
        <w:jc w:val="both"/>
        <w:rPr>
          <w:rFonts w:ascii="Arial" w:hAnsi="Arial" w:cs="Arial"/>
          <w:b w:val="0"/>
          <w:caps w:val="0"/>
          <w:sz w:val="20"/>
        </w:rPr>
      </w:pPr>
      <w:r w:rsidRPr="005A1E64">
        <w:rPr>
          <w:rFonts w:ascii="Arial" w:hAnsi="Arial" w:cs="Arial"/>
          <w:b w:val="0"/>
          <w:caps w:val="0"/>
          <w:sz w:val="20"/>
        </w:rPr>
        <w:t>Pearson Product Moment Correlation Coefficient (Pearson r). This statistical tool was used to assess the degree of relationship between instructional leadership skills and the adept progress of teachers. It helped determine whether a significant linear correlation existed between the two variables.</w:t>
      </w:r>
    </w:p>
    <w:p w14:paraId="24ABEBE7" w14:textId="14925686" w:rsidR="002F5C4B" w:rsidRDefault="002F5C4B" w:rsidP="002F5C4B">
      <w:pPr>
        <w:pStyle w:val="Head1"/>
        <w:spacing w:after="0"/>
        <w:jc w:val="both"/>
        <w:rPr>
          <w:rFonts w:ascii="Arial" w:hAnsi="Arial" w:cs="Arial"/>
          <w:sz w:val="20"/>
        </w:rPr>
      </w:pPr>
    </w:p>
    <w:p w14:paraId="4D0E173D" w14:textId="77777777" w:rsidR="005A1E64" w:rsidRDefault="005A1E64" w:rsidP="002F5C4B">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2EA2D98B" w14:textId="5995BB31" w:rsidR="005D71AE" w:rsidRDefault="00180859">
      <w:pPr>
        <w:suppressAutoHyphens/>
        <w:jc w:val="both"/>
        <w:rPr>
          <w:rFonts w:ascii="Arial" w:hAnsi="Arial" w:cs="Arial"/>
          <w:b/>
        </w:rPr>
      </w:pPr>
      <w:r>
        <w:rPr>
          <w:rFonts w:ascii="Arial" w:hAnsi="Arial" w:cs="Arial"/>
          <w:b/>
        </w:rPr>
        <w:t xml:space="preserve">3.1 </w:t>
      </w:r>
      <w:r w:rsidR="00A57115" w:rsidRPr="00A57115">
        <w:rPr>
          <w:rFonts w:ascii="Arial" w:hAnsi="Arial" w:cs="Arial"/>
          <w:b/>
        </w:rPr>
        <w:t xml:space="preserve">Level of </w:t>
      </w:r>
      <w:r w:rsidR="005A1E64" w:rsidRPr="005A1E64">
        <w:rPr>
          <w:rFonts w:ascii="Arial" w:hAnsi="Arial" w:cs="Arial"/>
          <w:b/>
        </w:rPr>
        <w:t>Instructional Leadership Skills</w:t>
      </w:r>
      <w:r w:rsidR="005A1E64">
        <w:rPr>
          <w:rFonts w:ascii="Arial" w:hAnsi="Arial" w:cs="Arial"/>
          <w:b/>
        </w:rPr>
        <w:t xml:space="preserve"> </w:t>
      </w:r>
      <w:r w:rsidR="00876CE5">
        <w:rPr>
          <w:rFonts w:ascii="Arial" w:hAnsi="Arial" w:cs="Arial"/>
          <w:b/>
        </w:rPr>
        <w:t>of Teachers</w:t>
      </w:r>
    </w:p>
    <w:p w14:paraId="1DF55D87" w14:textId="77777777" w:rsidR="005D71AE" w:rsidRDefault="005D71AE">
      <w:pPr>
        <w:suppressAutoHyphens/>
        <w:jc w:val="both"/>
        <w:rPr>
          <w:rFonts w:ascii="Arial" w:hAnsi="Arial" w:cs="Arial"/>
          <w:b/>
        </w:rPr>
      </w:pPr>
    </w:p>
    <w:p w14:paraId="69D23EB0" w14:textId="278B8D99"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5A1E64" w:rsidRPr="005A1E64">
        <w:rPr>
          <w:rFonts w:ascii="Arial" w:hAnsi="Arial" w:cs="Arial"/>
          <w:i/>
          <w:iCs/>
        </w:rPr>
        <w:t>Level of Instructional Leadership Skills of Teachers</w:t>
      </w:r>
    </w:p>
    <w:p w14:paraId="496DE70A" w14:textId="77777777" w:rsidR="002F5C4B" w:rsidRDefault="002F5C4B">
      <w:pPr>
        <w:suppressAutoHyphens/>
        <w:jc w:val="both"/>
        <w:rPr>
          <w:rFonts w:ascii="Arial" w:hAnsi="Arial" w:cs="Arial"/>
          <w:i/>
        </w:rPr>
      </w:pPr>
    </w:p>
    <w:tbl>
      <w:tblPr>
        <w:tblW w:w="0" w:type="auto"/>
        <w:tblInd w:w="198" w:type="dxa"/>
        <w:tblLook w:val="04A0" w:firstRow="1" w:lastRow="0" w:firstColumn="1" w:lastColumn="0" w:noHBand="0" w:noVBand="1"/>
      </w:tblPr>
      <w:tblGrid>
        <w:gridCol w:w="695"/>
        <w:gridCol w:w="3558"/>
        <w:gridCol w:w="881"/>
        <w:gridCol w:w="878"/>
        <w:gridCol w:w="1998"/>
      </w:tblGrid>
      <w:tr w:rsidR="00AB4288" w:rsidRPr="002F5C4B" w14:paraId="4867315F" w14:textId="77777777" w:rsidTr="00AB4288">
        <w:trPr>
          <w:trHeight w:val="357"/>
        </w:trPr>
        <w:tc>
          <w:tcPr>
            <w:tcW w:w="695" w:type="dxa"/>
            <w:tcBorders>
              <w:top w:val="double" w:sz="4" w:space="0" w:color="auto"/>
              <w:bottom w:val="single" w:sz="4" w:space="0" w:color="auto"/>
            </w:tcBorders>
          </w:tcPr>
          <w:p w14:paraId="5A77502F" w14:textId="77777777" w:rsidR="00AB4288" w:rsidRPr="002F5C4B" w:rsidRDefault="00AB4288" w:rsidP="002F5C4B">
            <w:pPr>
              <w:jc w:val="center"/>
              <w:rPr>
                <w:rFonts w:ascii="Arial" w:hAnsi="Arial" w:cs="Arial"/>
                <w:b/>
              </w:rPr>
            </w:pPr>
            <w:r w:rsidRPr="002F5C4B">
              <w:rPr>
                <w:rFonts w:ascii="Arial" w:hAnsi="Arial" w:cs="Arial"/>
                <w:b/>
              </w:rPr>
              <w:t>No.</w:t>
            </w:r>
          </w:p>
          <w:p w14:paraId="2E4C0F84" w14:textId="77777777" w:rsidR="00AB4288" w:rsidRPr="002F5C4B" w:rsidRDefault="00AB4288" w:rsidP="002F5C4B">
            <w:pPr>
              <w:jc w:val="center"/>
              <w:rPr>
                <w:rFonts w:ascii="Arial" w:hAnsi="Arial" w:cs="Arial"/>
                <w:b/>
              </w:rPr>
            </w:pPr>
          </w:p>
        </w:tc>
        <w:tc>
          <w:tcPr>
            <w:tcW w:w="3558" w:type="dxa"/>
            <w:tcBorders>
              <w:top w:val="double" w:sz="4" w:space="0" w:color="auto"/>
              <w:bottom w:val="single" w:sz="4" w:space="0" w:color="auto"/>
            </w:tcBorders>
          </w:tcPr>
          <w:p w14:paraId="36FBF8C5" w14:textId="77777777" w:rsidR="00AB4288" w:rsidRPr="002F5C4B" w:rsidRDefault="00AB4288" w:rsidP="002F5C4B">
            <w:pPr>
              <w:jc w:val="center"/>
              <w:rPr>
                <w:rFonts w:ascii="Arial" w:hAnsi="Arial" w:cs="Arial"/>
                <w:b/>
              </w:rPr>
            </w:pPr>
            <w:r w:rsidRPr="002F5C4B">
              <w:rPr>
                <w:rFonts w:ascii="Arial" w:hAnsi="Arial" w:cs="Arial"/>
                <w:b/>
              </w:rPr>
              <w:t>Domains</w:t>
            </w:r>
          </w:p>
        </w:tc>
        <w:tc>
          <w:tcPr>
            <w:tcW w:w="881" w:type="dxa"/>
            <w:tcBorders>
              <w:top w:val="double" w:sz="4" w:space="0" w:color="auto"/>
              <w:bottom w:val="single" w:sz="4" w:space="0" w:color="auto"/>
            </w:tcBorders>
          </w:tcPr>
          <w:p w14:paraId="7B8371C8" w14:textId="77777777" w:rsidR="00AB4288" w:rsidRPr="002F5C4B" w:rsidRDefault="00AB4288" w:rsidP="002F5C4B">
            <w:pPr>
              <w:contextualSpacing/>
              <w:jc w:val="center"/>
              <w:rPr>
                <w:rFonts w:ascii="Arial" w:hAnsi="Arial" w:cs="Arial"/>
                <w:b/>
                <w:lang w:eastAsia="en-PH"/>
              </w:rPr>
            </w:pPr>
            <w:r w:rsidRPr="002F5C4B">
              <w:rPr>
                <w:rFonts w:ascii="Arial" w:hAnsi="Arial" w:cs="Arial"/>
                <w:b/>
                <w:lang w:eastAsia="en-PH"/>
              </w:rPr>
              <w:t>Mean</w:t>
            </w:r>
          </w:p>
          <w:p w14:paraId="7CB10C26" w14:textId="77777777" w:rsidR="00AB4288" w:rsidRPr="002F5C4B" w:rsidRDefault="00AB4288" w:rsidP="002F5C4B">
            <w:pPr>
              <w:contextualSpacing/>
              <w:jc w:val="center"/>
              <w:rPr>
                <w:rFonts w:ascii="Arial" w:hAnsi="Arial" w:cs="Arial"/>
                <w:b/>
              </w:rPr>
            </w:pPr>
            <w:r w:rsidRPr="002F5C4B">
              <w:rPr>
                <w:rFonts w:ascii="Arial" w:hAnsi="Arial" w:cs="Arial"/>
                <w:b/>
                <w:lang w:eastAsia="en-PH"/>
              </w:rPr>
              <w:t>(</w:t>
            </w:r>
            <w:r w:rsidRPr="002F5C4B">
              <w:rPr>
                <w:rFonts w:ascii="Arial" w:hAnsi="Arial" w:cs="Arial"/>
                <w:b/>
                <w:lang w:eastAsia="en-PH"/>
              </w:rPr>
              <w:fldChar w:fldCharType="begin"/>
            </w:r>
            <w:r w:rsidRPr="002F5C4B">
              <w:rPr>
                <w:rFonts w:ascii="Arial" w:hAnsi="Arial" w:cs="Arial"/>
                <w:b/>
                <w:lang w:eastAsia="en-PH"/>
              </w:rPr>
              <w:instrText xml:space="preserve"> QUOTE </w:instrText>
            </w:r>
            <w:r w:rsidR="00A854D2">
              <w:rPr>
                <w:rFonts w:ascii="Arial" w:hAnsi="Arial" w:cs="Arial"/>
                <w:b/>
                <w:position w:val="-9"/>
              </w:rPr>
              <w:pict w14:anchorId="6F2B0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5.75pt" equationxml="&lt;">
                  <v:imagedata r:id="rId15" o:title="" chromakey="white"/>
                </v:shape>
              </w:pict>
            </w:r>
            <w:r w:rsidRPr="002F5C4B">
              <w:rPr>
                <w:rFonts w:ascii="Arial" w:hAnsi="Arial" w:cs="Arial"/>
                <w:b/>
                <w:lang w:eastAsia="en-PH"/>
              </w:rPr>
              <w:fldChar w:fldCharType="separate"/>
            </w:r>
            <w:r w:rsidR="00A854D2">
              <w:rPr>
                <w:rFonts w:ascii="Arial" w:hAnsi="Arial" w:cs="Arial"/>
                <w:b/>
                <w:position w:val="-9"/>
              </w:rPr>
              <w:pict w14:anchorId="6069EB5E">
                <v:shape id="_x0000_i1026" type="#_x0000_t75" style="width:6pt;height:15.75pt" equationxml="&lt;">
                  <v:imagedata r:id="rId15" o:title="" chromakey="white"/>
                </v:shape>
              </w:pict>
            </w:r>
            <w:r w:rsidRPr="002F5C4B">
              <w:rPr>
                <w:rFonts w:ascii="Arial" w:hAnsi="Arial" w:cs="Arial"/>
                <w:b/>
                <w:lang w:eastAsia="en-PH"/>
              </w:rPr>
              <w:fldChar w:fldCharType="end"/>
            </w:r>
            <w:r w:rsidRPr="002F5C4B">
              <w:rPr>
                <w:rFonts w:ascii="Arial" w:hAnsi="Arial" w:cs="Arial"/>
                <w:b/>
                <w:lang w:eastAsia="en-PH"/>
              </w:rPr>
              <w:t>)</w:t>
            </w:r>
          </w:p>
        </w:tc>
        <w:tc>
          <w:tcPr>
            <w:tcW w:w="878" w:type="dxa"/>
            <w:tcBorders>
              <w:top w:val="double" w:sz="4" w:space="0" w:color="auto"/>
              <w:bottom w:val="single" w:sz="4" w:space="0" w:color="auto"/>
            </w:tcBorders>
          </w:tcPr>
          <w:p w14:paraId="147D5C28" w14:textId="65E48C43" w:rsidR="00AB4288" w:rsidRPr="00AB4288" w:rsidRDefault="00AB4288" w:rsidP="002F5C4B">
            <w:pPr>
              <w:jc w:val="center"/>
              <w:rPr>
                <w:rFonts w:ascii="Arial" w:hAnsi="Arial" w:cs="Arial"/>
                <w:b/>
                <w:highlight w:val="yellow"/>
              </w:rPr>
            </w:pPr>
            <w:r w:rsidRPr="00AB4288">
              <w:rPr>
                <w:rFonts w:ascii="Arial" w:hAnsi="Arial" w:cs="Arial"/>
                <w:b/>
                <w:highlight w:val="yellow"/>
              </w:rPr>
              <w:t>SD</w:t>
            </w:r>
          </w:p>
        </w:tc>
        <w:tc>
          <w:tcPr>
            <w:tcW w:w="1998" w:type="dxa"/>
            <w:tcBorders>
              <w:top w:val="double" w:sz="4" w:space="0" w:color="auto"/>
              <w:bottom w:val="single" w:sz="4" w:space="0" w:color="auto"/>
            </w:tcBorders>
          </w:tcPr>
          <w:p w14:paraId="2F2C0FCE" w14:textId="3C25E2DF" w:rsidR="00AB4288" w:rsidRPr="002F5C4B" w:rsidRDefault="00AB4288" w:rsidP="002F5C4B">
            <w:pPr>
              <w:jc w:val="center"/>
              <w:rPr>
                <w:rFonts w:ascii="Arial" w:hAnsi="Arial" w:cs="Arial"/>
                <w:b/>
              </w:rPr>
            </w:pPr>
            <w:r w:rsidRPr="002F5C4B">
              <w:rPr>
                <w:rFonts w:ascii="Arial" w:hAnsi="Arial" w:cs="Arial"/>
                <w:b/>
              </w:rPr>
              <w:t>Descriptive Equivalent</w:t>
            </w:r>
          </w:p>
        </w:tc>
      </w:tr>
      <w:tr w:rsidR="00AB4288" w:rsidRPr="002F5C4B" w14:paraId="43E44D21" w14:textId="77777777" w:rsidTr="00AB4288">
        <w:trPr>
          <w:trHeight w:val="242"/>
        </w:trPr>
        <w:tc>
          <w:tcPr>
            <w:tcW w:w="695" w:type="dxa"/>
            <w:tcBorders>
              <w:top w:val="single" w:sz="4" w:space="0" w:color="auto"/>
              <w:bottom w:val="nil"/>
            </w:tcBorders>
          </w:tcPr>
          <w:p w14:paraId="39DDD3B1" w14:textId="77777777" w:rsidR="00AB4288" w:rsidRPr="002F5C4B" w:rsidRDefault="00AB4288" w:rsidP="005A1E64">
            <w:pPr>
              <w:jc w:val="center"/>
              <w:rPr>
                <w:rFonts w:ascii="Arial" w:hAnsi="Arial" w:cs="Arial"/>
              </w:rPr>
            </w:pPr>
            <w:r w:rsidRPr="002F5C4B">
              <w:rPr>
                <w:rFonts w:ascii="Arial" w:hAnsi="Arial" w:cs="Arial"/>
              </w:rPr>
              <w:t>1</w:t>
            </w:r>
          </w:p>
        </w:tc>
        <w:tc>
          <w:tcPr>
            <w:tcW w:w="3558" w:type="dxa"/>
            <w:tcBorders>
              <w:top w:val="single" w:sz="4" w:space="0" w:color="auto"/>
              <w:bottom w:val="nil"/>
            </w:tcBorders>
          </w:tcPr>
          <w:p w14:paraId="0E0F0066" w14:textId="3F6970BF" w:rsidR="00AB4288" w:rsidRPr="005A1E64" w:rsidRDefault="00AB4288" w:rsidP="005A1E64">
            <w:pPr>
              <w:tabs>
                <w:tab w:val="left" w:pos="720"/>
              </w:tabs>
              <w:rPr>
                <w:rFonts w:ascii="Arial" w:hAnsi="Arial" w:cs="Arial"/>
                <w:bCs/>
              </w:rPr>
            </w:pPr>
            <w:r w:rsidRPr="005A1E64">
              <w:rPr>
                <w:rFonts w:ascii="Arial" w:hAnsi="Arial" w:cs="Arial"/>
                <w:szCs w:val="24"/>
              </w:rPr>
              <w:t>Vision</w:t>
            </w:r>
          </w:p>
        </w:tc>
        <w:tc>
          <w:tcPr>
            <w:tcW w:w="881" w:type="dxa"/>
            <w:tcBorders>
              <w:top w:val="single" w:sz="4" w:space="0" w:color="auto"/>
              <w:bottom w:val="nil"/>
            </w:tcBorders>
            <w:vAlign w:val="center"/>
          </w:tcPr>
          <w:p w14:paraId="708F0D63" w14:textId="4BBE9712" w:rsidR="00AB4288" w:rsidRPr="002F5C4B" w:rsidRDefault="00AB4288" w:rsidP="005A1E64">
            <w:pPr>
              <w:pStyle w:val="TableContents"/>
              <w:snapToGrid w:val="0"/>
              <w:jc w:val="center"/>
              <w:rPr>
                <w:rFonts w:ascii="Arial" w:hAnsi="Arial" w:cs="Arial"/>
                <w:b/>
                <w:sz w:val="20"/>
                <w:szCs w:val="20"/>
              </w:rPr>
            </w:pPr>
            <w:r>
              <w:rPr>
                <w:rFonts w:ascii="Arial" w:hAnsi="Arial" w:cs="Arial"/>
                <w:b/>
                <w:sz w:val="20"/>
                <w:szCs w:val="20"/>
              </w:rPr>
              <w:t>4.15</w:t>
            </w:r>
          </w:p>
        </w:tc>
        <w:tc>
          <w:tcPr>
            <w:tcW w:w="878" w:type="dxa"/>
            <w:tcBorders>
              <w:top w:val="single" w:sz="4" w:space="0" w:color="auto"/>
              <w:bottom w:val="nil"/>
            </w:tcBorders>
          </w:tcPr>
          <w:p w14:paraId="000A13FA" w14:textId="77502A68" w:rsidR="00AB4288" w:rsidRPr="00AB4288" w:rsidRDefault="00AB4288" w:rsidP="005A1E64">
            <w:pPr>
              <w:jc w:val="center"/>
              <w:rPr>
                <w:rFonts w:ascii="Arial" w:hAnsi="Arial" w:cs="Arial"/>
                <w:highlight w:val="yellow"/>
              </w:rPr>
            </w:pPr>
            <w:r w:rsidRPr="00AB4288">
              <w:rPr>
                <w:rFonts w:ascii="Arial" w:hAnsi="Arial" w:cs="Arial"/>
                <w:highlight w:val="yellow"/>
              </w:rPr>
              <w:t>0.78</w:t>
            </w:r>
          </w:p>
        </w:tc>
        <w:tc>
          <w:tcPr>
            <w:tcW w:w="1998" w:type="dxa"/>
            <w:tcBorders>
              <w:top w:val="single" w:sz="4" w:space="0" w:color="auto"/>
              <w:bottom w:val="nil"/>
            </w:tcBorders>
          </w:tcPr>
          <w:p w14:paraId="3B0181FB" w14:textId="28452786" w:rsidR="00AB4288" w:rsidRPr="002F5C4B" w:rsidRDefault="00AB4288" w:rsidP="005A1E64">
            <w:pPr>
              <w:jc w:val="center"/>
            </w:pPr>
            <w:r w:rsidRPr="002F5C4B">
              <w:rPr>
                <w:rFonts w:ascii="Arial" w:hAnsi="Arial" w:cs="Arial"/>
              </w:rPr>
              <w:t>High</w:t>
            </w:r>
          </w:p>
        </w:tc>
      </w:tr>
      <w:tr w:rsidR="00AB4288" w:rsidRPr="002F5C4B" w14:paraId="02C61B2C" w14:textId="77777777" w:rsidTr="00AB4288">
        <w:trPr>
          <w:trHeight w:val="278"/>
        </w:trPr>
        <w:tc>
          <w:tcPr>
            <w:tcW w:w="695" w:type="dxa"/>
          </w:tcPr>
          <w:p w14:paraId="286FC7C0" w14:textId="77777777" w:rsidR="00AB4288" w:rsidRPr="002F5C4B" w:rsidRDefault="00AB4288" w:rsidP="005A1E64">
            <w:pPr>
              <w:jc w:val="center"/>
              <w:rPr>
                <w:rFonts w:ascii="Arial" w:hAnsi="Arial" w:cs="Arial"/>
              </w:rPr>
            </w:pPr>
            <w:r w:rsidRPr="002F5C4B">
              <w:rPr>
                <w:rFonts w:ascii="Arial" w:hAnsi="Arial" w:cs="Arial"/>
              </w:rPr>
              <w:t>2</w:t>
            </w:r>
          </w:p>
        </w:tc>
        <w:tc>
          <w:tcPr>
            <w:tcW w:w="3558" w:type="dxa"/>
          </w:tcPr>
          <w:p w14:paraId="634EE5A4" w14:textId="01192913" w:rsidR="00AB4288" w:rsidRPr="005A1E64" w:rsidRDefault="00AB4288" w:rsidP="005A1E64">
            <w:pPr>
              <w:tabs>
                <w:tab w:val="left" w:pos="720"/>
              </w:tabs>
              <w:rPr>
                <w:rFonts w:ascii="Arial" w:hAnsi="Arial" w:cs="Arial"/>
                <w:bCs/>
              </w:rPr>
            </w:pPr>
            <w:r w:rsidRPr="005A1E64">
              <w:rPr>
                <w:rFonts w:ascii="Arial" w:hAnsi="Arial" w:cs="Arial"/>
                <w:szCs w:val="24"/>
              </w:rPr>
              <w:t>Action</w:t>
            </w:r>
          </w:p>
        </w:tc>
        <w:tc>
          <w:tcPr>
            <w:tcW w:w="881" w:type="dxa"/>
            <w:vAlign w:val="center"/>
          </w:tcPr>
          <w:p w14:paraId="64CCBD10" w14:textId="5A60E56A" w:rsidR="00AB4288" w:rsidRPr="002F5C4B" w:rsidRDefault="00AB4288" w:rsidP="005A1E64">
            <w:pPr>
              <w:pStyle w:val="TableContents"/>
              <w:snapToGrid w:val="0"/>
              <w:jc w:val="center"/>
              <w:rPr>
                <w:rFonts w:ascii="Arial" w:hAnsi="Arial" w:cs="Arial"/>
                <w:b/>
                <w:sz w:val="20"/>
                <w:szCs w:val="20"/>
              </w:rPr>
            </w:pPr>
            <w:r>
              <w:rPr>
                <w:rFonts w:ascii="Arial" w:hAnsi="Arial" w:cs="Arial"/>
                <w:b/>
                <w:sz w:val="20"/>
                <w:szCs w:val="20"/>
              </w:rPr>
              <w:t>4</w:t>
            </w:r>
            <w:r w:rsidRPr="002F5C4B">
              <w:rPr>
                <w:rFonts w:ascii="Arial" w:hAnsi="Arial" w:cs="Arial"/>
                <w:b/>
                <w:sz w:val="20"/>
                <w:szCs w:val="20"/>
              </w:rPr>
              <w:t>.1</w:t>
            </w:r>
            <w:r>
              <w:rPr>
                <w:rFonts w:ascii="Arial" w:hAnsi="Arial" w:cs="Arial"/>
                <w:b/>
                <w:sz w:val="20"/>
                <w:szCs w:val="20"/>
              </w:rPr>
              <w:t>8</w:t>
            </w:r>
          </w:p>
        </w:tc>
        <w:tc>
          <w:tcPr>
            <w:tcW w:w="878" w:type="dxa"/>
          </w:tcPr>
          <w:p w14:paraId="157A2B65" w14:textId="53180E2E" w:rsidR="00AB4288" w:rsidRPr="00AB4288" w:rsidRDefault="00AB4288" w:rsidP="005A1E64">
            <w:pPr>
              <w:jc w:val="center"/>
              <w:rPr>
                <w:rFonts w:ascii="Arial" w:hAnsi="Arial" w:cs="Arial"/>
                <w:highlight w:val="yellow"/>
              </w:rPr>
            </w:pPr>
            <w:r w:rsidRPr="00AB4288">
              <w:rPr>
                <w:rFonts w:ascii="Arial" w:hAnsi="Arial" w:cs="Arial"/>
                <w:highlight w:val="yellow"/>
              </w:rPr>
              <w:t>0.80</w:t>
            </w:r>
          </w:p>
        </w:tc>
        <w:tc>
          <w:tcPr>
            <w:tcW w:w="1998" w:type="dxa"/>
          </w:tcPr>
          <w:p w14:paraId="1D7DEBA7" w14:textId="1DAD1E90" w:rsidR="00AB4288" w:rsidRPr="002F5C4B" w:rsidRDefault="00AB4288" w:rsidP="005A1E64">
            <w:pPr>
              <w:jc w:val="center"/>
            </w:pPr>
            <w:r w:rsidRPr="002F5C4B">
              <w:rPr>
                <w:rFonts w:ascii="Arial" w:hAnsi="Arial" w:cs="Arial"/>
              </w:rPr>
              <w:t>High</w:t>
            </w:r>
          </w:p>
        </w:tc>
      </w:tr>
      <w:tr w:rsidR="00AB4288" w:rsidRPr="002F5C4B" w14:paraId="38CE920E" w14:textId="77777777" w:rsidTr="00AB4288">
        <w:trPr>
          <w:trHeight w:val="68"/>
        </w:trPr>
        <w:tc>
          <w:tcPr>
            <w:tcW w:w="695" w:type="dxa"/>
          </w:tcPr>
          <w:p w14:paraId="050D0EA0" w14:textId="77777777" w:rsidR="00AB4288" w:rsidRPr="002F5C4B" w:rsidRDefault="00AB4288" w:rsidP="005A1E64">
            <w:pPr>
              <w:jc w:val="center"/>
              <w:rPr>
                <w:rFonts w:ascii="Arial" w:hAnsi="Arial" w:cs="Arial"/>
              </w:rPr>
            </w:pPr>
            <w:r w:rsidRPr="002F5C4B">
              <w:rPr>
                <w:rFonts w:ascii="Arial" w:hAnsi="Arial" w:cs="Arial"/>
              </w:rPr>
              <w:t>3</w:t>
            </w:r>
          </w:p>
        </w:tc>
        <w:tc>
          <w:tcPr>
            <w:tcW w:w="3558" w:type="dxa"/>
          </w:tcPr>
          <w:p w14:paraId="60F6C6F9" w14:textId="329523D5" w:rsidR="00AB4288" w:rsidRPr="005A1E64" w:rsidRDefault="00AB4288" w:rsidP="005A1E64">
            <w:pPr>
              <w:tabs>
                <w:tab w:val="left" w:pos="720"/>
              </w:tabs>
              <w:rPr>
                <w:rFonts w:ascii="Arial" w:hAnsi="Arial" w:cs="Arial"/>
                <w:bCs/>
              </w:rPr>
            </w:pPr>
            <w:r w:rsidRPr="005A1E64">
              <w:rPr>
                <w:rFonts w:ascii="Arial" w:hAnsi="Arial" w:cs="Arial"/>
                <w:szCs w:val="24"/>
              </w:rPr>
              <w:t>Support</w:t>
            </w:r>
          </w:p>
        </w:tc>
        <w:tc>
          <w:tcPr>
            <w:tcW w:w="881" w:type="dxa"/>
            <w:vAlign w:val="center"/>
          </w:tcPr>
          <w:p w14:paraId="763C2DCA" w14:textId="3CA247A5" w:rsidR="00AB4288" w:rsidRPr="002F5C4B" w:rsidRDefault="00AB4288" w:rsidP="005A1E64">
            <w:pPr>
              <w:pStyle w:val="NoSpacing"/>
              <w:jc w:val="center"/>
              <w:rPr>
                <w:rFonts w:ascii="Arial" w:hAnsi="Arial" w:cs="Arial"/>
                <w:b/>
                <w:sz w:val="20"/>
                <w:szCs w:val="20"/>
              </w:rPr>
            </w:pPr>
            <w:r>
              <w:rPr>
                <w:rFonts w:ascii="Arial" w:hAnsi="Arial" w:cs="Arial"/>
                <w:b/>
                <w:sz w:val="20"/>
                <w:szCs w:val="20"/>
              </w:rPr>
              <w:t>4.10</w:t>
            </w:r>
          </w:p>
        </w:tc>
        <w:tc>
          <w:tcPr>
            <w:tcW w:w="878" w:type="dxa"/>
          </w:tcPr>
          <w:p w14:paraId="3B848E70" w14:textId="4AD3C3D9" w:rsidR="00AB4288" w:rsidRPr="00AB4288" w:rsidRDefault="00AB4288" w:rsidP="005A1E64">
            <w:pPr>
              <w:jc w:val="center"/>
              <w:rPr>
                <w:rFonts w:ascii="Arial" w:hAnsi="Arial" w:cs="Arial"/>
                <w:highlight w:val="yellow"/>
              </w:rPr>
            </w:pPr>
            <w:r w:rsidRPr="00AB4288">
              <w:rPr>
                <w:rFonts w:ascii="Arial" w:hAnsi="Arial" w:cs="Arial"/>
                <w:highlight w:val="yellow"/>
              </w:rPr>
              <w:t>0.82</w:t>
            </w:r>
          </w:p>
        </w:tc>
        <w:tc>
          <w:tcPr>
            <w:tcW w:w="1998" w:type="dxa"/>
          </w:tcPr>
          <w:p w14:paraId="7DB58C26" w14:textId="0ADF81D5" w:rsidR="00AB4288" w:rsidRPr="002F5C4B" w:rsidRDefault="00AB4288" w:rsidP="005A1E64">
            <w:pPr>
              <w:jc w:val="center"/>
              <w:rPr>
                <w:rFonts w:ascii="Arial" w:hAnsi="Arial" w:cs="Arial"/>
              </w:rPr>
            </w:pPr>
            <w:r w:rsidRPr="002F5C4B">
              <w:rPr>
                <w:rFonts w:ascii="Arial" w:hAnsi="Arial" w:cs="Arial"/>
              </w:rPr>
              <w:t>High</w:t>
            </w:r>
          </w:p>
        </w:tc>
      </w:tr>
      <w:tr w:rsidR="00AB4288" w:rsidRPr="002F5C4B" w14:paraId="786DD92B" w14:textId="77777777" w:rsidTr="00AB4288">
        <w:trPr>
          <w:trHeight w:val="278"/>
        </w:trPr>
        <w:tc>
          <w:tcPr>
            <w:tcW w:w="695" w:type="dxa"/>
          </w:tcPr>
          <w:p w14:paraId="67C5ED7D" w14:textId="77777777" w:rsidR="00AB4288" w:rsidRPr="002F5C4B" w:rsidRDefault="00AB4288" w:rsidP="005A1E64">
            <w:pPr>
              <w:jc w:val="center"/>
              <w:rPr>
                <w:rFonts w:ascii="Arial" w:hAnsi="Arial" w:cs="Arial"/>
              </w:rPr>
            </w:pPr>
            <w:r w:rsidRPr="002F5C4B">
              <w:rPr>
                <w:rFonts w:ascii="Arial" w:hAnsi="Arial" w:cs="Arial"/>
              </w:rPr>
              <w:t>4</w:t>
            </w:r>
          </w:p>
        </w:tc>
        <w:tc>
          <w:tcPr>
            <w:tcW w:w="3558" w:type="dxa"/>
          </w:tcPr>
          <w:p w14:paraId="2F34BC69" w14:textId="1B093747" w:rsidR="00AB4288" w:rsidRPr="005A1E64" w:rsidRDefault="00AB4288" w:rsidP="005A1E64">
            <w:pPr>
              <w:tabs>
                <w:tab w:val="left" w:pos="720"/>
              </w:tabs>
              <w:rPr>
                <w:rFonts w:ascii="Arial" w:hAnsi="Arial" w:cs="Arial"/>
              </w:rPr>
            </w:pPr>
            <w:r w:rsidRPr="005A1E64">
              <w:rPr>
                <w:rFonts w:ascii="Arial" w:hAnsi="Arial" w:cs="Arial"/>
                <w:szCs w:val="24"/>
              </w:rPr>
              <w:t>Environment</w:t>
            </w:r>
          </w:p>
        </w:tc>
        <w:tc>
          <w:tcPr>
            <w:tcW w:w="881" w:type="dxa"/>
            <w:vAlign w:val="center"/>
          </w:tcPr>
          <w:p w14:paraId="152CE67B" w14:textId="1A56FFAE" w:rsidR="00AB4288" w:rsidRPr="002F5C4B" w:rsidRDefault="00AB4288" w:rsidP="005A1E64">
            <w:pPr>
              <w:pStyle w:val="NoSpacing"/>
              <w:jc w:val="center"/>
              <w:rPr>
                <w:rFonts w:ascii="Arial" w:hAnsi="Arial" w:cs="Arial"/>
                <w:b/>
                <w:sz w:val="20"/>
                <w:szCs w:val="20"/>
              </w:rPr>
            </w:pPr>
            <w:r>
              <w:rPr>
                <w:rFonts w:ascii="Arial" w:hAnsi="Arial" w:cs="Arial"/>
                <w:b/>
                <w:sz w:val="20"/>
                <w:szCs w:val="20"/>
              </w:rPr>
              <w:t>4.05</w:t>
            </w:r>
          </w:p>
        </w:tc>
        <w:tc>
          <w:tcPr>
            <w:tcW w:w="878" w:type="dxa"/>
          </w:tcPr>
          <w:p w14:paraId="63E60FB5" w14:textId="66012581" w:rsidR="00AB4288" w:rsidRPr="00AB4288" w:rsidRDefault="00AB4288" w:rsidP="005A1E64">
            <w:pPr>
              <w:jc w:val="center"/>
              <w:rPr>
                <w:rFonts w:ascii="Arial" w:hAnsi="Arial" w:cs="Arial"/>
                <w:highlight w:val="yellow"/>
              </w:rPr>
            </w:pPr>
            <w:r w:rsidRPr="00AB4288">
              <w:rPr>
                <w:rFonts w:ascii="Arial" w:hAnsi="Arial" w:cs="Arial"/>
                <w:highlight w:val="yellow"/>
              </w:rPr>
              <w:t>0.92</w:t>
            </w:r>
          </w:p>
        </w:tc>
        <w:tc>
          <w:tcPr>
            <w:tcW w:w="1998" w:type="dxa"/>
          </w:tcPr>
          <w:p w14:paraId="7692CA75" w14:textId="67593228" w:rsidR="00AB4288" w:rsidRPr="002F5C4B" w:rsidRDefault="00AB4288" w:rsidP="005A1E64">
            <w:pPr>
              <w:jc w:val="center"/>
              <w:rPr>
                <w:rFonts w:ascii="Arial" w:hAnsi="Arial" w:cs="Arial"/>
              </w:rPr>
            </w:pPr>
            <w:r w:rsidRPr="002F5C4B">
              <w:rPr>
                <w:rFonts w:ascii="Arial" w:hAnsi="Arial" w:cs="Arial"/>
              </w:rPr>
              <w:t>High</w:t>
            </w:r>
          </w:p>
        </w:tc>
      </w:tr>
      <w:tr w:rsidR="00AB4288" w:rsidRPr="002F5C4B" w14:paraId="7072B576" w14:textId="77777777" w:rsidTr="00AB4288">
        <w:trPr>
          <w:trHeight w:val="278"/>
        </w:trPr>
        <w:tc>
          <w:tcPr>
            <w:tcW w:w="695" w:type="dxa"/>
          </w:tcPr>
          <w:p w14:paraId="51AD22F0" w14:textId="23E01EF9" w:rsidR="00AB4288" w:rsidRPr="002F5C4B" w:rsidRDefault="00AB4288" w:rsidP="005A1E64">
            <w:pPr>
              <w:jc w:val="center"/>
              <w:rPr>
                <w:rFonts w:ascii="Arial" w:hAnsi="Arial" w:cs="Arial"/>
              </w:rPr>
            </w:pPr>
            <w:r>
              <w:rPr>
                <w:rFonts w:ascii="Arial" w:hAnsi="Arial" w:cs="Arial"/>
              </w:rPr>
              <w:t>5</w:t>
            </w:r>
          </w:p>
        </w:tc>
        <w:tc>
          <w:tcPr>
            <w:tcW w:w="3558" w:type="dxa"/>
          </w:tcPr>
          <w:p w14:paraId="7A223AE8" w14:textId="5CCF7CE1" w:rsidR="00AB4288" w:rsidRPr="005A1E64" w:rsidRDefault="00AB4288" w:rsidP="005A1E64">
            <w:pPr>
              <w:tabs>
                <w:tab w:val="left" w:pos="720"/>
              </w:tabs>
              <w:rPr>
                <w:rFonts w:ascii="Arial" w:hAnsi="Arial" w:cs="Arial"/>
                <w:bCs/>
              </w:rPr>
            </w:pPr>
            <w:r w:rsidRPr="005A1E64">
              <w:rPr>
                <w:rFonts w:ascii="Arial" w:hAnsi="Arial" w:cs="Arial"/>
                <w:szCs w:val="24"/>
              </w:rPr>
              <w:t xml:space="preserve">activities </w:t>
            </w:r>
          </w:p>
        </w:tc>
        <w:tc>
          <w:tcPr>
            <w:tcW w:w="881" w:type="dxa"/>
            <w:vAlign w:val="center"/>
          </w:tcPr>
          <w:p w14:paraId="0E3AE1CD" w14:textId="4A75DF81" w:rsidR="00AB4288" w:rsidRDefault="00AB4288" w:rsidP="005A1E64">
            <w:pPr>
              <w:pStyle w:val="NoSpacing"/>
              <w:jc w:val="center"/>
              <w:rPr>
                <w:rFonts w:ascii="Arial" w:hAnsi="Arial" w:cs="Arial"/>
                <w:b/>
                <w:sz w:val="20"/>
                <w:szCs w:val="20"/>
              </w:rPr>
            </w:pPr>
            <w:r>
              <w:rPr>
                <w:rFonts w:ascii="Arial" w:hAnsi="Arial" w:cs="Arial"/>
                <w:b/>
                <w:sz w:val="20"/>
                <w:szCs w:val="20"/>
              </w:rPr>
              <w:t>4.08</w:t>
            </w:r>
          </w:p>
        </w:tc>
        <w:tc>
          <w:tcPr>
            <w:tcW w:w="878" w:type="dxa"/>
          </w:tcPr>
          <w:p w14:paraId="62032D00" w14:textId="7DB1FA65" w:rsidR="00AB4288" w:rsidRPr="00AB4288" w:rsidRDefault="00AB4288" w:rsidP="005A1E64">
            <w:pPr>
              <w:jc w:val="center"/>
              <w:rPr>
                <w:rFonts w:ascii="Arial" w:hAnsi="Arial" w:cs="Arial"/>
                <w:highlight w:val="yellow"/>
              </w:rPr>
            </w:pPr>
            <w:r w:rsidRPr="00AB4288">
              <w:rPr>
                <w:rFonts w:ascii="Arial" w:hAnsi="Arial" w:cs="Arial"/>
                <w:highlight w:val="yellow"/>
              </w:rPr>
              <w:t>0.72</w:t>
            </w:r>
          </w:p>
        </w:tc>
        <w:tc>
          <w:tcPr>
            <w:tcW w:w="1998" w:type="dxa"/>
          </w:tcPr>
          <w:p w14:paraId="03F53158" w14:textId="0BF5712B" w:rsidR="00AB4288" w:rsidRPr="002F5C4B" w:rsidRDefault="00AB4288" w:rsidP="005A1E64">
            <w:pPr>
              <w:jc w:val="center"/>
              <w:rPr>
                <w:rFonts w:ascii="Arial" w:hAnsi="Arial" w:cs="Arial"/>
              </w:rPr>
            </w:pPr>
            <w:r w:rsidRPr="00763B87">
              <w:rPr>
                <w:rFonts w:ascii="Arial" w:hAnsi="Arial" w:cs="Arial"/>
              </w:rPr>
              <w:t>High</w:t>
            </w:r>
          </w:p>
        </w:tc>
      </w:tr>
      <w:tr w:rsidR="00AB4288" w:rsidRPr="002F5C4B" w14:paraId="20844F54" w14:textId="77777777" w:rsidTr="00AB4288">
        <w:trPr>
          <w:trHeight w:val="278"/>
        </w:trPr>
        <w:tc>
          <w:tcPr>
            <w:tcW w:w="695" w:type="dxa"/>
          </w:tcPr>
          <w:p w14:paraId="1EBF56A3" w14:textId="6810ED61" w:rsidR="00AB4288" w:rsidRPr="002F5C4B" w:rsidRDefault="00AB4288" w:rsidP="005A1E64">
            <w:pPr>
              <w:jc w:val="center"/>
              <w:rPr>
                <w:rFonts w:ascii="Arial" w:hAnsi="Arial" w:cs="Arial"/>
              </w:rPr>
            </w:pPr>
            <w:r>
              <w:rPr>
                <w:rFonts w:ascii="Arial" w:hAnsi="Arial" w:cs="Arial"/>
              </w:rPr>
              <w:t>6</w:t>
            </w:r>
          </w:p>
        </w:tc>
        <w:tc>
          <w:tcPr>
            <w:tcW w:w="3558" w:type="dxa"/>
          </w:tcPr>
          <w:p w14:paraId="2D6B6B5B" w14:textId="7B9C973D" w:rsidR="00AB4288" w:rsidRPr="005A1E64" w:rsidRDefault="00AB4288" w:rsidP="005A1E64">
            <w:pPr>
              <w:tabs>
                <w:tab w:val="left" w:pos="720"/>
              </w:tabs>
              <w:rPr>
                <w:rFonts w:ascii="Arial" w:hAnsi="Arial" w:cs="Arial"/>
                <w:bCs/>
              </w:rPr>
            </w:pPr>
            <w:r w:rsidRPr="005A1E64">
              <w:rPr>
                <w:rFonts w:ascii="Arial" w:hAnsi="Arial" w:cs="Arial"/>
                <w:szCs w:val="24"/>
              </w:rPr>
              <w:t>Knowledge</w:t>
            </w:r>
          </w:p>
        </w:tc>
        <w:tc>
          <w:tcPr>
            <w:tcW w:w="881" w:type="dxa"/>
            <w:vAlign w:val="center"/>
          </w:tcPr>
          <w:p w14:paraId="0D02481F" w14:textId="05AA6811" w:rsidR="00AB4288" w:rsidRDefault="00AB4288" w:rsidP="005A1E64">
            <w:pPr>
              <w:pStyle w:val="NoSpacing"/>
              <w:jc w:val="center"/>
              <w:rPr>
                <w:rFonts w:ascii="Arial" w:hAnsi="Arial" w:cs="Arial"/>
                <w:b/>
                <w:sz w:val="20"/>
                <w:szCs w:val="20"/>
              </w:rPr>
            </w:pPr>
            <w:r>
              <w:rPr>
                <w:rFonts w:ascii="Arial" w:hAnsi="Arial" w:cs="Arial"/>
                <w:b/>
                <w:sz w:val="20"/>
                <w:szCs w:val="20"/>
              </w:rPr>
              <w:t>4.16</w:t>
            </w:r>
          </w:p>
        </w:tc>
        <w:tc>
          <w:tcPr>
            <w:tcW w:w="878" w:type="dxa"/>
          </w:tcPr>
          <w:p w14:paraId="394636F0" w14:textId="23065F6F" w:rsidR="00AB4288" w:rsidRPr="00AB4288" w:rsidRDefault="00AB4288" w:rsidP="005A1E64">
            <w:pPr>
              <w:jc w:val="center"/>
              <w:rPr>
                <w:rFonts w:ascii="Arial" w:hAnsi="Arial" w:cs="Arial"/>
                <w:highlight w:val="yellow"/>
              </w:rPr>
            </w:pPr>
            <w:r w:rsidRPr="00AB4288">
              <w:rPr>
                <w:rFonts w:ascii="Arial" w:hAnsi="Arial" w:cs="Arial"/>
                <w:highlight w:val="yellow"/>
              </w:rPr>
              <w:t>0.62</w:t>
            </w:r>
          </w:p>
        </w:tc>
        <w:tc>
          <w:tcPr>
            <w:tcW w:w="1998" w:type="dxa"/>
          </w:tcPr>
          <w:p w14:paraId="2B957A5F" w14:textId="2EE2438D" w:rsidR="00AB4288" w:rsidRPr="002F5C4B" w:rsidRDefault="00AB4288" w:rsidP="005A1E64">
            <w:pPr>
              <w:jc w:val="center"/>
              <w:rPr>
                <w:rFonts w:ascii="Arial" w:hAnsi="Arial" w:cs="Arial"/>
              </w:rPr>
            </w:pPr>
            <w:r w:rsidRPr="00763B87">
              <w:rPr>
                <w:rFonts w:ascii="Arial" w:hAnsi="Arial" w:cs="Arial"/>
              </w:rPr>
              <w:t>High</w:t>
            </w:r>
          </w:p>
        </w:tc>
      </w:tr>
      <w:tr w:rsidR="00AB4288" w:rsidRPr="002F5C4B" w14:paraId="372D9D37" w14:textId="77777777" w:rsidTr="00AB4288">
        <w:trPr>
          <w:trHeight w:val="193"/>
        </w:trPr>
        <w:tc>
          <w:tcPr>
            <w:tcW w:w="4253" w:type="dxa"/>
            <w:gridSpan w:val="2"/>
            <w:tcBorders>
              <w:bottom w:val="double" w:sz="4" w:space="0" w:color="auto"/>
            </w:tcBorders>
          </w:tcPr>
          <w:p w14:paraId="293151C4" w14:textId="77777777" w:rsidR="00AB4288" w:rsidRPr="002F5C4B" w:rsidRDefault="00AB4288" w:rsidP="00BB2F51">
            <w:pPr>
              <w:jc w:val="center"/>
              <w:rPr>
                <w:rFonts w:ascii="Arial" w:hAnsi="Arial" w:cs="Arial"/>
              </w:rPr>
            </w:pPr>
            <w:r w:rsidRPr="002F5C4B">
              <w:rPr>
                <w:rFonts w:ascii="Arial" w:hAnsi="Arial" w:cs="Arial"/>
              </w:rPr>
              <w:t>Overall Mean</w:t>
            </w:r>
          </w:p>
        </w:tc>
        <w:tc>
          <w:tcPr>
            <w:tcW w:w="881" w:type="dxa"/>
            <w:tcBorders>
              <w:bottom w:val="double" w:sz="4" w:space="0" w:color="auto"/>
            </w:tcBorders>
            <w:vAlign w:val="center"/>
          </w:tcPr>
          <w:p w14:paraId="641A8B84" w14:textId="799BD1F2" w:rsidR="00AB4288" w:rsidRPr="00AB4288" w:rsidRDefault="00AB4288" w:rsidP="00BB2F51">
            <w:pPr>
              <w:pStyle w:val="TableContents"/>
              <w:snapToGrid w:val="0"/>
              <w:jc w:val="center"/>
              <w:rPr>
                <w:rFonts w:ascii="Arial" w:hAnsi="Arial" w:cs="Arial"/>
                <w:sz w:val="20"/>
                <w:szCs w:val="20"/>
              </w:rPr>
            </w:pPr>
            <w:r w:rsidRPr="00AB4288">
              <w:rPr>
                <w:rFonts w:ascii="Arial" w:hAnsi="Arial" w:cs="Arial"/>
                <w:sz w:val="20"/>
                <w:szCs w:val="20"/>
              </w:rPr>
              <w:t>4.12</w:t>
            </w:r>
          </w:p>
        </w:tc>
        <w:tc>
          <w:tcPr>
            <w:tcW w:w="878" w:type="dxa"/>
            <w:tcBorders>
              <w:bottom w:val="double" w:sz="4" w:space="0" w:color="auto"/>
            </w:tcBorders>
          </w:tcPr>
          <w:p w14:paraId="52FF0F04" w14:textId="3995B8BB" w:rsidR="00AB4288" w:rsidRPr="00AB4288" w:rsidRDefault="00AB4288" w:rsidP="00BB2F51">
            <w:pPr>
              <w:pStyle w:val="TableContents"/>
              <w:snapToGrid w:val="0"/>
              <w:jc w:val="center"/>
              <w:rPr>
                <w:rFonts w:ascii="Arial" w:hAnsi="Arial" w:cs="Arial"/>
                <w:sz w:val="20"/>
                <w:szCs w:val="20"/>
                <w:highlight w:val="yellow"/>
              </w:rPr>
            </w:pPr>
            <w:r w:rsidRPr="00AB4288">
              <w:rPr>
                <w:rFonts w:ascii="Arial" w:hAnsi="Arial" w:cs="Arial"/>
                <w:sz w:val="20"/>
                <w:szCs w:val="20"/>
                <w:highlight w:val="yellow"/>
              </w:rPr>
              <w:t>0.58</w:t>
            </w:r>
          </w:p>
        </w:tc>
        <w:tc>
          <w:tcPr>
            <w:tcW w:w="1998" w:type="dxa"/>
            <w:tcBorders>
              <w:bottom w:val="double" w:sz="4" w:space="0" w:color="auto"/>
            </w:tcBorders>
            <w:vAlign w:val="center"/>
          </w:tcPr>
          <w:p w14:paraId="69673372" w14:textId="55B6704D" w:rsidR="00AB4288" w:rsidRPr="00AB4288" w:rsidRDefault="00AB4288" w:rsidP="00BB2F51">
            <w:pPr>
              <w:pStyle w:val="TableContents"/>
              <w:snapToGrid w:val="0"/>
              <w:jc w:val="center"/>
              <w:rPr>
                <w:rFonts w:ascii="Arial" w:hAnsi="Arial" w:cs="Arial"/>
                <w:sz w:val="20"/>
                <w:szCs w:val="20"/>
              </w:rPr>
            </w:pPr>
            <w:r w:rsidRPr="00AB4288">
              <w:rPr>
                <w:rFonts w:ascii="Arial" w:hAnsi="Arial" w:cs="Arial"/>
                <w:sz w:val="20"/>
                <w:szCs w:val="20"/>
              </w:rPr>
              <w:t xml:space="preserve">High  </w:t>
            </w:r>
          </w:p>
        </w:tc>
      </w:tr>
      <w:tr w:rsidR="00AB4288" w:rsidRPr="002F5C4B" w14:paraId="6E5E5883" w14:textId="77777777" w:rsidTr="00AB4288">
        <w:trPr>
          <w:trHeight w:val="115"/>
        </w:trPr>
        <w:tc>
          <w:tcPr>
            <w:tcW w:w="4253" w:type="dxa"/>
            <w:gridSpan w:val="2"/>
            <w:tcBorders>
              <w:top w:val="double" w:sz="4" w:space="0" w:color="auto"/>
            </w:tcBorders>
          </w:tcPr>
          <w:p w14:paraId="6BF52A09" w14:textId="77777777" w:rsidR="00AB4288" w:rsidRPr="002F5C4B" w:rsidRDefault="00AB4288" w:rsidP="00BB2F51">
            <w:pPr>
              <w:jc w:val="center"/>
              <w:rPr>
                <w:rFonts w:ascii="Arial" w:hAnsi="Arial" w:cs="Arial"/>
              </w:rPr>
            </w:pPr>
          </w:p>
        </w:tc>
        <w:tc>
          <w:tcPr>
            <w:tcW w:w="881" w:type="dxa"/>
            <w:tcBorders>
              <w:top w:val="double" w:sz="4" w:space="0" w:color="auto"/>
            </w:tcBorders>
          </w:tcPr>
          <w:p w14:paraId="375A7A0E" w14:textId="77777777" w:rsidR="00AB4288" w:rsidRPr="002F5C4B" w:rsidRDefault="00AB4288" w:rsidP="00BB2F51">
            <w:pPr>
              <w:jc w:val="center"/>
              <w:rPr>
                <w:rFonts w:ascii="Arial" w:hAnsi="Arial" w:cs="Arial"/>
              </w:rPr>
            </w:pPr>
          </w:p>
        </w:tc>
        <w:tc>
          <w:tcPr>
            <w:tcW w:w="878" w:type="dxa"/>
            <w:tcBorders>
              <w:top w:val="double" w:sz="4" w:space="0" w:color="auto"/>
            </w:tcBorders>
          </w:tcPr>
          <w:p w14:paraId="18513230" w14:textId="77777777" w:rsidR="00AB4288" w:rsidRPr="002F5C4B" w:rsidRDefault="00AB4288" w:rsidP="00BB2F51">
            <w:pPr>
              <w:jc w:val="center"/>
              <w:rPr>
                <w:rFonts w:ascii="Arial" w:hAnsi="Arial" w:cs="Arial"/>
              </w:rPr>
            </w:pPr>
          </w:p>
        </w:tc>
        <w:tc>
          <w:tcPr>
            <w:tcW w:w="1998" w:type="dxa"/>
            <w:tcBorders>
              <w:top w:val="double" w:sz="4" w:space="0" w:color="auto"/>
            </w:tcBorders>
          </w:tcPr>
          <w:p w14:paraId="25093C63" w14:textId="1DEFEC83" w:rsidR="00AB4288" w:rsidRPr="002F5C4B" w:rsidRDefault="00AB4288" w:rsidP="00BB2F51">
            <w:pPr>
              <w:jc w:val="center"/>
              <w:rPr>
                <w:rFonts w:ascii="Arial" w:hAnsi="Arial" w:cs="Arial"/>
              </w:rPr>
            </w:pPr>
          </w:p>
        </w:tc>
      </w:tr>
    </w:tbl>
    <w:p w14:paraId="20CF6BE0" w14:textId="77777777" w:rsidR="00D453B9" w:rsidRDefault="00D453B9" w:rsidP="003248E3">
      <w:pPr>
        <w:jc w:val="both"/>
        <w:rPr>
          <w:rFonts w:ascii="Arial" w:hAnsi="Arial" w:cs="Arial"/>
        </w:rPr>
      </w:pPr>
    </w:p>
    <w:p w14:paraId="7EDC9EA4" w14:textId="77777777" w:rsidR="006E4572" w:rsidRPr="006E4572" w:rsidRDefault="006E4572" w:rsidP="006E4572">
      <w:pPr>
        <w:jc w:val="both"/>
        <w:rPr>
          <w:rFonts w:ascii="Arial" w:hAnsi="Arial" w:cs="Arial"/>
        </w:rPr>
      </w:pPr>
      <w:r w:rsidRPr="006E4572">
        <w:rPr>
          <w:rFonts w:ascii="Arial" w:hAnsi="Arial" w:cs="Arial"/>
          <w:highlight w:val="yellow"/>
        </w:rPr>
        <w:t>Presented in Table 1 is the level of instructional leadership skills of teachers, categorized across six domains: vision, action, support, environment, activities, and knowledge. The results are based on the computed mean scores along with their corresponding standard deviations and descriptive equivalents. Among the six domains, action recorded the highest mean score of 4.18 with a standard deviation of 0.80, followed by knowledge with a mean of 4.16 and a standard deviation of 0.62, vision with a mean of 4.15 and a standard deviation of 0.78, support with a mean of 4.10 and a standard deviation of 0.82, activities with a mean of 4.08 and a standard deviation of 0.72, and environment with a mean of 4.05 and a standard deviation of 0.92. All domains were interpreted as high, resulting in an overall mean of 4.12 and a standard deviation of 0.58, indicating a high level of instructional leadership skills among the respondents.</w:t>
      </w:r>
    </w:p>
    <w:p w14:paraId="67EBF1B6" w14:textId="77777777" w:rsidR="006E4572" w:rsidRDefault="006E4572" w:rsidP="00776188">
      <w:pPr>
        <w:jc w:val="both"/>
        <w:rPr>
          <w:rFonts w:ascii="Arial" w:hAnsi="Arial" w:cs="Arial"/>
        </w:rPr>
      </w:pPr>
    </w:p>
    <w:p w14:paraId="5EAD36FE" w14:textId="70BEEF37" w:rsidR="002F5C4B" w:rsidRDefault="00776188" w:rsidP="00776188">
      <w:pPr>
        <w:jc w:val="both"/>
        <w:rPr>
          <w:rFonts w:ascii="Arial" w:hAnsi="Arial" w:cs="Arial"/>
        </w:rPr>
      </w:pPr>
      <w:r w:rsidRPr="00776188">
        <w:rPr>
          <w:rFonts w:ascii="Arial" w:hAnsi="Arial" w:cs="Arial"/>
        </w:rPr>
        <w:t>These findings suggest that teachers in public elementary schools perceive strong instructional leadership practices in their professional environment. The highest rating in the action domain highlights the effectiveness of school leaders in implementing strategies that drive instructional improvement. The consistently high scores across all domains, particularly in vision and knowledge, reflect the presence of well-informed and goal-oriented leadership. Although environment registered the lowest mean among the six, it still falls under the high category, suggesting that the general school climate remains supportive and conducive to teaching and learning.</w:t>
      </w:r>
    </w:p>
    <w:p w14:paraId="6B816B93" w14:textId="77777777" w:rsidR="00776188" w:rsidRDefault="00776188" w:rsidP="00776188">
      <w:pPr>
        <w:jc w:val="both"/>
        <w:rPr>
          <w:rFonts w:ascii="Arial" w:hAnsi="Arial" w:cs="Arial"/>
        </w:rPr>
      </w:pPr>
    </w:p>
    <w:p w14:paraId="5594FE0B" w14:textId="113BFD17" w:rsidR="00776188" w:rsidRPr="00776188" w:rsidRDefault="00776188" w:rsidP="00776188">
      <w:pPr>
        <w:jc w:val="both"/>
        <w:rPr>
          <w:rFonts w:ascii="Arial" w:hAnsi="Arial" w:cs="Arial"/>
        </w:rPr>
      </w:pPr>
      <w:r w:rsidRPr="00776188">
        <w:rPr>
          <w:rFonts w:ascii="Arial" w:hAnsi="Arial" w:cs="Arial"/>
        </w:rPr>
        <w:t xml:space="preserve">This finding supports the work of </w:t>
      </w:r>
      <w:proofErr w:type="spellStart"/>
      <w:r w:rsidR="004B12CB" w:rsidRPr="004B12CB">
        <w:rPr>
          <w:rFonts w:ascii="Arial" w:hAnsi="Arial" w:cs="Arial"/>
        </w:rPr>
        <w:t>Bellibaş</w:t>
      </w:r>
      <w:proofErr w:type="spellEnd"/>
      <w:r w:rsidR="004B12CB">
        <w:rPr>
          <w:rFonts w:ascii="Arial" w:hAnsi="Arial" w:cs="Arial"/>
        </w:rPr>
        <w:t xml:space="preserve"> et al. (2021</w:t>
      </w:r>
      <w:r w:rsidRPr="00776188">
        <w:rPr>
          <w:rFonts w:ascii="Arial" w:hAnsi="Arial" w:cs="Arial"/>
        </w:rPr>
        <w:t xml:space="preserve">), who emphasized that strong instructional leadership is pivotal in promoting teaching effectiveness and school improvement. Leaders who demonstrate clear vision, consistent support, and strategic action positively influence classroom instruction and student learning outcomes. The high level of </w:t>
      </w:r>
      <w:r w:rsidRPr="00776188">
        <w:rPr>
          <w:rFonts w:ascii="Arial" w:hAnsi="Arial" w:cs="Arial"/>
        </w:rPr>
        <w:lastRenderedPageBreak/>
        <w:t>instructional leadership skills reflected in this study suggests that teachers are operating in environments where leadership fosters clarity of goals, instructional guidance, and shared accountability.</w:t>
      </w:r>
    </w:p>
    <w:p w14:paraId="4FE2D86B" w14:textId="77777777" w:rsidR="00776188" w:rsidRPr="00776188" w:rsidRDefault="00776188" w:rsidP="00776188">
      <w:pPr>
        <w:jc w:val="both"/>
        <w:rPr>
          <w:rFonts w:ascii="Arial" w:hAnsi="Arial" w:cs="Arial"/>
        </w:rPr>
      </w:pPr>
    </w:p>
    <w:p w14:paraId="4C955457" w14:textId="6DB9F89E" w:rsidR="00776188" w:rsidRPr="00776188" w:rsidRDefault="00776188" w:rsidP="00776188">
      <w:pPr>
        <w:jc w:val="both"/>
        <w:rPr>
          <w:rFonts w:ascii="Arial" w:hAnsi="Arial" w:cs="Arial"/>
        </w:rPr>
      </w:pPr>
      <w:r w:rsidRPr="00776188">
        <w:rPr>
          <w:rFonts w:ascii="Arial" w:hAnsi="Arial" w:cs="Arial"/>
        </w:rPr>
        <w:t xml:space="preserve">In line with the insights of </w:t>
      </w:r>
      <w:r w:rsidR="008E477C">
        <w:rPr>
          <w:rFonts w:ascii="Arial" w:hAnsi="Arial" w:cs="Arial"/>
        </w:rPr>
        <w:t>Patrick (2022</w:t>
      </w:r>
      <w:r w:rsidRPr="00776188">
        <w:rPr>
          <w:rFonts w:ascii="Arial" w:hAnsi="Arial" w:cs="Arial"/>
        </w:rPr>
        <w:t>), the consistently high ratings across all leadership domains indicate that school heads are engaged in practices that promote teacher growth, professional collaboration, and continuous school development. Effective instructional leadership is not only about administrative oversight but also about empowering teachers, creating supportive environments, and aligning instructional practices with student achievement goals. The results suggest that teachers in this district benefit from leadership that cultivates both pedagogical excellence and a culture of high expectations.</w:t>
      </w:r>
    </w:p>
    <w:p w14:paraId="17D174C9" w14:textId="77777777" w:rsidR="00776188" w:rsidRPr="00776188" w:rsidRDefault="00776188" w:rsidP="00776188">
      <w:pPr>
        <w:jc w:val="both"/>
        <w:rPr>
          <w:rFonts w:ascii="Arial" w:hAnsi="Arial" w:cs="Arial"/>
        </w:rPr>
      </w:pPr>
    </w:p>
    <w:p w14:paraId="1C2DBF5F" w14:textId="41971D7B" w:rsidR="002F5C4B" w:rsidRDefault="00776188" w:rsidP="00776188">
      <w:pPr>
        <w:jc w:val="both"/>
        <w:rPr>
          <w:rFonts w:ascii="Arial" w:hAnsi="Arial" w:cs="Arial"/>
        </w:rPr>
      </w:pPr>
      <w:r w:rsidRPr="00776188">
        <w:rPr>
          <w:rFonts w:ascii="Arial" w:hAnsi="Arial" w:cs="Arial"/>
        </w:rPr>
        <w:t xml:space="preserve">Furthermore, the findings echo the conclusions of </w:t>
      </w:r>
      <w:r w:rsidR="008E477C" w:rsidRPr="008E477C">
        <w:rPr>
          <w:rFonts w:ascii="Arial" w:hAnsi="Arial" w:cs="Arial"/>
        </w:rPr>
        <w:t>Naz</w:t>
      </w:r>
      <w:r w:rsidR="008E477C">
        <w:rPr>
          <w:rFonts w:ascii="Arial" w:hAnsi="Arial" w:cs="Arial"/>
        </w:rPr>
        <w:t xml:space="preserve"> and </w:t>
      </w:r>
      <w:r w:rsidR="008E477C" w:rsidRPr="008E477C">
        <w:rPr>
          <w:rFonts w:ascii="Arial" w:hAnsi="Arial" w:cs="Arial"/>
        </w:rPr>
        <w:t xml:space="preserve">Rashid </w:t>
      </w:r>
      <w:r w:rsidR="008E477C">
        <w:rPr>
          <w:rFonts w:ascii="Arial" w:hAnsi="Arial" w:cs="Arial"/>
        </w:rPr>
        <w:t>(2022</w:t>
      </w:r>
      <w:r w:rsidRPr="00776188">
        <w:rPr>
          <w:rFonts w:ascii="Arial" w:hAnsi="Arial" w:cs="Arial"/>
        </w:rPr>
        <w:t xml:space="preserve">), who found that schools with strong instructional leadership tend to exhibit higher levels of teacher motivation, instructional innovation, and student engagement. Leadership that focuses on instructional quality, builds teacher capacity, and supports a positive learning climate directly contributes to improved teaching performance. The high instructional leadership skills observed in this study imply that school leaders in the </w:t>
      </w:r>
      <w:proofErr w:type="spellStart"/>
      <w:r w:rsidRPr="00776188">
        <w:rPr>
          <w:rFonts w:ascii="Arial" w:hAnsi="Arial" w:cs="Arial"/>
        </w:rPr>
        <w:t>Kapalong</w:t>
      </w:r>
      <w:proofErr w:type="spellEnd"/>
      <w:r w:rsidRPr="00776188">
        <w:rPr>
          <w:rFonts w:ascii="Arial" w:hAnsi="Arial" w:cs="Arial"/>
        </w:rPr>
        <w:t xml:space="preserve"> </w:t>
      </w:r>
      <w:proofErr w:type="spellStart"/>
      <w:r w:rsidRPr="00776188">
        <w:rPr>
          <w:rFonts w:ascii="Arial" w:hAnsi="Arial" w:cs="Arial"/>
        </w:rPr>
        <w:t>Langilan</w:t>
      </w:r>
      <w:proofErr w:type="spellEnd"/>
      <w:r w:rsidRPr="00776188">
        <w:rPr>
          <w:rFonts w:ascii="Arial" w:hAnsi="Arial" w:cs="Arial"/>
        </w:rPr>
        <w:t xml:space="preserve"> District play a crucial role in enhancing teacher effectiveness and sustaining a culture of continuous professional growth.</w:t>
      </w:r>
    </w:p>
    <w:p w14:paraId="2A5273F3" w14:textId="77777777" w:rsidR="00776188" w:rsidRDefault="00776188" w:rsidP="00776188">
      <w:pPr>
        <w:jc w:val="both"/>
        <w:rPr>
          <w:rFonts w:ascii="Arial" w:hAnsi="Arial" w:cs="Arial"/>
        </w:rPr>
      </w:pPr>
    </w:p>
    <w:p w14:paraId="0F88877F" w14:textId="56C1C746" w:rsidR="00A574C3" w:rsidRPr="00A57115" w:rsidRDefault="00180859" w:rsidP="00A57115">
      <w:pPr>
        <w:jc w:val="both"/>
        <w:rPr>
          <w:rFonts w:ascii="Arial" w:hAnsi="Arial" w:cs="Arial"/>
          <w:b/>
        </w:rPr>
      </w:pPr>
      <w:r>
        <w:rPr>
          <w:rFonts w:ascii="Arial" w:hAnsi="Arial" w:cs="Arial"/>
          <w:b/>
        </w:rPr>
        <w:t xml:space="preserve">3.2 </w:t>
      </w:r>
      <w:r w:rsidR="00555852" w:rsidRPr="00555852">
        <w:rPr>
          <w:rFonts w:ascii="Arial" w:hAnsi="Arial" w:cs="Arial"/>
          <w:b/>
        </w:rPr>
        <w:t xml:space="preserve">Level of </w:t>
      </w:r>
      <w:r w:rsidR="00776188" w:rsidRPr="00776188">
        <w:rPr>
          <w:rFonts w:ascii="Arial" w:hAnsi="Arial" w:cs="Arial"/>
          <w:b/>
        </w:rPr>
        <w:t xml:space="preserve">Adept Progress </w:t>
      </w:r>
      <w:r w:rsidR="00A57115" w:rsidRPr="00A57115">
        <w:rPr>
          <w:rFonts w:ascii="Arial" w:hAnsi="Arial" w:cs="Arial"/>
          <w:b/>
        </w:rPr>
        <w:t>of Teachers</w:t>
      </w:r>
    </w:p>
    <w:p w14:paraId="468F344A" w14:textId="77777777" w:rsidR="00A574C3" w:rsidRDefault="00A574C3">
      <w:pPr>
        <w:jc w:val="both"/>
        <w:rPr>
          <w:rFonts w:ascii="Arial" w:hAnsi="Arial" w:cs="Arial"/>
          <w:b/>
        </w:rPr>
      </w:pPr>
    </w:p>
    <w:p w14:paraId="2745F126" w14:textId="315FBBCD"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776188" w:rsidRPr="00776188">
        <w:rPr>
          <w:rFonts w:ascii="Arial" w:hAnsi="Arial" w:cs="Arial"/>
          <w:i/>
        </w:rPr>
        <w:t>Level of Adept Progress of Teachers</w:t>
      </w:r>
    </w:p>
    <w:p w14:paraId="58C71F5A" w14:textId="4C7965E3" w:rsidR="00A574C3" w:rsidRDefault="00A574C3">
      <w:pPr>
        <w:jc w:val="both"/>
        <w:rPr>
          <w:rFonts w:ascii="Arial" w:hAnsi="Arial" w:cs="Arial"/>
          <w:i/>
        </w:rPr>
      </w:pPr>
    </w:p>
    <w:tbl>
      <w:tblPr>
        <w:tblW w:w="0" w:type="auto"/>
        <w:tblInd w:w="198" w:type="dxa"/>
        <w:tblLook w:val="04A0" w:firstRow="1" w:lastRow="0" w:firstColumn="1" w:lastColumn="0" w:noHBand="0" w:noVBand="1"/>
      </w:tblPr>
      <w:tblGrid>
        <w:gridCol w:w="694"/>
        <w:gridCol w:w="3589"/>
        <w:gridCol w:w="878"/>
        <w:gridCol w:w="1121"/>
        <w:gridCol w:w="1728"/>
      </w:tblGrid>
      <w:tr w:rsidR="00C06FF9" w:rsidRPr="00F26DEB" w14:paraId="49850A57" w14:textId="77777777" w:rsidTr="00C06FF9">
        <w:trPr>
          <w:trHeight w:val="357"/>
        </w:trPr>
        <w:tc>
          <w:tcPr>
            <w:tcW w:w="694" w:type="dxa"/>
            <w:tcBorders>
              <w:top w:val="double" w:sz="4" w:space="0" w:color="auto"/>
              <w:bottom w:val="single" w:sz="4" w:space="0" w:color="auto"/>
            </w:tcBorders>
          </w:tcPr>
          <w:p w14:paraId="789C4E00" w14:textId="77777777" w:rsidR="00C06FF9" w:rsidRPr="00F26DEB" w:rsidRDefault="00C06FF9" w:rsidP="00F26DEB">
            <w:pPr>
              <w:jc w:val="center"/>
              <w:rPr>
                <w:rFonts w:ascii="Arial" w:hAnsi="Arial" w:cs="Arial"/>
              </w:rPr>
            </w:pPr>
            <w:r w:rsidRPr="00F26DEB">
              <w:rPr>
                <w:rFonts w:ascii="Arial" w:hAnsi="Arial" w:cs="Arial"/>
              </w:rPr>
              <w:t>No.</w:t>
            </w:r>
          </w:p>
          <w:p w14:paraId="1F695B26" w14:textId="77777777" w:rsidR="00C06FF9" w:rsidRPr="00F26DEB" w:rsidRDefault="00C06FF9" w:rsidP="00F26DEB">
            <w:pPr>
              <w:jc w:val="center"/>
              <w:rPr>
                <w:rFonts w:ascii="Arial" w:hAnsi="Arial" w:cs="Arial"/>
              </w:rPr>
            </w:pPr>
          </w:p>
        </w:tc>
        <w:tc>
          <w:tcPr>
            <w:tcW w:w="3589" w:type="dxa"/>
            <w:tcBorders>
              <w:top w:val="double" w:sz="4" w:space="0" w:color="auto"/>
              <w:bottom w:val="single" w:sz="4" w:space="0" w:color="auto"/>
            </w:tcBorders>
          </w:tcPr>
          <w:p w14:paraId="27DA921B" w14:textId="7F1FCE67" w:rsidR="00C06FF9" w:rsidRPr="00F26DEB" w:rsidRDefault="00C06FF9" w:rsidP="00F26DEB">
            <w:pPr>
              <w:jc w:val="center"/>
              <w:rPr>
                <w:rFonts w:ascii="Arial" w:hAnsi="Arial" w:cs="Arial"/>
              </w:rPr>
            </w:pPr>
            <w:r w:rsidRPr="00F26DEB">
              <w:rPr>
                <w:rFonts w:ascii="Arial" w:hAnsi="Arial" w:cs="Arial"/>
              </w:rPr>
              <w:t xml:space="preserve">Domains </w:t>
            </w:r>
          </w:p>
        </w:tc>
        <w:tc>
          <w:tcPr>
            <w:tcW w:w="878" w:type="dxa"/>
            <w:tcBorders>
              <w:top w:val="double" w:sz="4" w:space="0" w:color="auto"/>
              <w:bottom w:val="single" w:sz="4" w:space="0" w:color="auto"/>
            </w:tcBorders>
          </w:tcPr>
          <w:p w14:paraId="0723CC5C" w14:textId="77777777" w:rsidR="00C06FF9" w:rsidRPr="00F26DEB" w:rsidRDefault="00C06FF9" w:rsidP="00F26DEB">
            <w:pPr>
              <w:contextualSpacing/>
              <w:jc w:val="center"/>
              <w:rPr>
                <w:rFonts w:ascii="Arial" w:hAnsi="Arial" w:cs="Arial"/>
                <w:lang w:eastAsia="en-PH"/>
              </w:rPr>
            </w:pPr>
            <w:r w:rsidRPr="00F26DEB">
              <w:rPr>
                <w:rFonts w:ascii="Arial" w:hAnsi="Arial" w:cs="Arial"/>
                <w:lang w:eastAsia="en-PH"/>
              </w:rPr>
              <w:t>Mean</w:t>
            </w:r>
          </w:p>
          <w:p w14:paraId="0363A1E5" w14:textId="77777777" w:rsidR="00C06FF9" w:rsidRPr="00F26DEB" w:rsidRDefault="00C06FF9" w:rsidP="00F26DEB">
            <w:pPr>
              <w:contextualSpacing/>
              <w:jc w:val="center"/>
              <w:rPr>
                <w:rFonts w:ascii="Arial" w:hAnsi="Arial" w:cs="Arial"/>
              </w:rPr>
            </w:pPr>
            <w:r w:rsidRPr="00F26DEB">
              <w:rPr>
                <w:rFonts w:ascii="Arial" w:hAnsi="Arial" w:cs="Arial"/>
                <w:lang w:eastAsia="en-PH"/>
              </w:rPr>
              <w:t>(</w:t>
            </w:r>
            <w:r w:rsidRPr="00F26DEB">
              <w:rPr>
                <w:rFonts w:ascii="Arial" w:hAnsi="Arial" w:cs="Arial"/>
                <w:lang w:eastAsia="en-PH"/>
              </w:rPr>
              <w:fldChar w:fldCharType="begin"/>
            </w:r>
            <w:r w:rsidRPr="00F26DEB">
              <w:rPr>
                <w:rFonts w:ascii="Arial" w:hAnsi="Arial" w:cs="Arial"/>
                <w:lang w:eastAsia="en-PH"/>
              </w:rPr>
              <w:instrText xml:space="preserve"> QUOTE </w:instrText>
            </w:r>
            <w:r w:rsidR="00A854D2">
              <w:rPr>
                <w:rFonts w:ascii="Arial" w:hAnsi="Arial" w:cs="Arial"/>
                <w:position w:val="-9"/>
              </w:rPr>
              <w:pict w14:anchorId="2510579F">
                <v:shape id="_x0000_i1027" type="#_x0000_t75" style="width:6pt;height:15.75pt" equationxml="&lt;">
                  <v:imagedata r:id="rId15" o:title="" chromakey="white"/>
                </v:shape>
              </w:pict>
            </w:r>
            <w:r w:rsidRPr="00F26DEB">
              <w:rPr>
                <w:rFonts w:ascii="Arial" w:hAnsi="Arial" w:cs="Arial"/>
                <w:lang w:eastAsia="en-PH"/>
              </w:rPr>
              <w:fldChar w:fldCharType="separate"/>
            </w:r>
            <w:r w:rsidR="00A854D2">
              <w:rPr>
                <w:rFonts w:ascii="Arial" w:hAnsi="Arial" w:cs="Arial"/>
                <w:position w:val="-9"/>
              </w:rPr>
              <w:pict w14:anchorId="7EFE309F">
                <v:shape id="_x0000_i1028" type="#_x0000_t75" style="width:6pt;height:15.75pt" equationxml="&lt;">
                  <v:imagedata r:id="rId15" o:title="" chromakey="white"/>
                </v:shape>
              </w:pict>
            </w:r>
            <w:r w:rsidRPr="00F26DEB">
              <w:rPr>
                <w:rFonts w:ascii="Arial" w:hAnsi="Arial" w:cs="Arial"/>
                <w:lang w:eastAsia="en-PH"/>
              </w:rPr>
              <w:fldChar w:fldCharType="end"/>
            </w:r>
            <w:r w:rsidRPr="00F26DEB">
              <w:rPr>
                <w:rFonts w:ascii="Arial" w:hAnsi="Arial" w:cs="Arial"/>
                <w:lang w:eastAsia="en-PH"/>
              </w:rPr>
              <w:t>)</w:t>
            </w:r>
          </w:p>
        </w:tc>
        <w:tc>
          <w:tcPr>
            <w:tcW w:w="1121" w:type="dxa"/>
            <w:tcBorders>
              <w:top w:val="double" w:sz="4" w:space="0" w:color="auto"/>
              <w:bottom w:val="single" w:sz="4" w:space="0" w:color="auto"/>
            </w:tcBorders>
          </w:tcPr>
          <w:p w14:paraId="49E0349C" w14:textId="7DEBC05B" w:rsidR="00C06FF9" w:rsidRPr="006E4572" w:rsidRDefault="006E4572" w:rsidP="00F26DEB">
            <w:pPr>
              <w:jc w:val="center"/>
              <w:rPr>
                <w:rFonts w:ascii="Arial" w:hAnsi="Arial" w:cs="Arial"/>
                <w:highlight w:val="yellow"/>
              </w:rPr>
            </w:pPr>
            <w:r w:rsidRPr="006E4572">
              <w:rPr>
                <w:rFonts w:ascii="Arial" w:hAnsi="Arial" w:cs="Arial"/>
                <w:highlight w:val="yellow"/>
              </w:rPr>
              <w:t>SD</w:t>
            </w:r>
          </w:p>
        </w:tc>
        <w:tc>
          <w:tcPr>
            <w:tcW w:w="1728" w:type="dxa"/>
            <w:tcBorders>
              <w:top w:val="double" w:sz="4" w:space="0" w:color="auto"/>
              <w:bottom w:val="single" w:sz="4" w:space="0" w:color="auto"/>
            </w:tcBorders>
          </w:tcPr>
          <w:p w14:paraId="204671B6" w14:textId="5A9965B8" w:rsidR="00C06FF9" w:rsidRPr="00F26DEB" w:rsidRDefault="00C06FF9" w:rsidP="00F26DEB">
            <w:pPr>
              <w:jc w:val="center"/>
              <w:rPr>
                <w:rFonts w:ascii="Arial" w:hAnsi="Arial" w:cs="Arial"/>
              </w:rPr>
            </w:pPr>
            <w:r w:rsidRPr="00F26DEB">
              <w:rPr>
                <w:rFonts w:ascii="Arial" w:hAnsi="Arial" w:cs="Arial"/>
              </w:rPr>
              <w:t>Descriptive Equivalent</w:t>
            </w:r>
          </w:p>
        </w:tc>
      </w:tr>
      <w:tr w:rsidR="00C06FF9" w:rsidRPr="00F26DEB" w14:paraId="3BF26608" w14:textId="77777777" w:rsidTr="00C06FF9">
        <w:trPr>
          <w:trHeight w:val="143"/>
        </w:trPr>
        <w:tc>
          <w:tcPr>
            <w:tcW w:w="694" w:type="dxa"/>
            <w:tcBorders>
              <w:top w:val="single" w:sz="4" w:space="0" w:color="auto"/>
              <w:bottom w:val="nil"/>
            </w:tcBorders>
          </w:tcPr>
          <w:p w14:paraId="324DA0C0" w14:textId="5D0227A5" w:rsidR="00C06FF9" w:rsidRPr="00F26DEB" w:rsidRDefault="00C06FF9" w:rsidP="00776188">
            <w:pPr>
              <w:jc w:val="center"/>
              <w:rPr>
                <w:rFonts w:ascii="Arial" w:hAnsi="Arial" w:cs="Arial"/>
              </w:rPr>
            </w:pPr>
            <w:r w:rsidRPr="00F26DEB">
              <w:rPr>
                <w:rFonts w:ascii="Arial" w:hAnsi="Arial" w:cs="Arial"/>
              </w:rPr>
              <w:t>1</w:t>
            </w:r>
          </w:p>
        </w:tc>
        <w:tc>
          <w:tcPr>
            <w:tcW w:w="3589" w:type="dxa"/>
            <w:tcBorders>
              <w:top w:val="single" w:sz="4" w:space="0" w:color="auto"/>
              <w:bottom w:val="nil"/>
            </w:tcBorders>
          </w:tcPr>
          <w:p w14:paraId="671CC6B5" w14:textId="61B0F268" w:rsidR="00C06FF9" w:rsidRPr="00776188" w:rsidRDefault="00C06FF9" w:rsidP="00776188">
            <w:pPr>
              <w:rPr>
                <w:rFonts w:ascii="Arial" w:hAnsi="Arial" w:cs="Arial"/>
              </w:rPr>
            </w:pPr>
            <w:r w:rsidRPr="00776188">
              <w:rPr>
                <w:rFonts w:ascii="Arial" w:hAnsi="Arial" w:cs="Arial"/>
              </w:rPr>
              <w:t>Consultation</w:t>
            </w:r>
          </w:p>
        </w:tc>
        <w:tc>
          <w:tcPr>
            <w:tcW w:w="878" w:type="dxa"/>
            <w:tcBorders>
              <w:top w:val="single" w:sz="4" w:space="0" w:color="auto"/>
              <w:bottom w:val="nil"/>
            </w:tcBorders>
            <w:vAlign w:val="center"/>
          </w:tcPr>
          <w:p w14:paraId="55A3C10B" w14:textId="48063412" w:rsidR="00C06FF9" w:rsidRPr="00F26DEB" w:rsidRDefault="00C06FF9" w:rsidP="00776188">
            <w:pPr>
              <w:pStyle w:val="TableContents"/>
              <w:snapToGrid w:val="0"/>
              <w:jc w:val="center"/>
              <w:rPr>
                <w:rFonts w:ascii="Arial" w:hAnsi="Arial" w:cs="Arial"/>
                <w:sz w:val="20"/>
                <w:szCs w:val="20"/>
              </w:rPr>
            </w:pPr>
            <w:r>
              <w:rPr>
                <w:rFonts w:ascii="Arial" w:hAnsi="Arial" w:cs="Arial"/>
                <w:sz w:val="20"/>
                <w:szCs w:val="20"/>
              </w:rPr>
              <w:t>4.12</w:t>
            </w:r>
          </w:p>
        </w:tc>
        <w:tc>
          <w:tcPr>
            <w:tcW w:w="1121" w:type="dxa"/>
            <w:tcBorders>
              <w:top w:val="single" w:sz="4" w:space="0" w:color="auto"/>
              <w:bottom w:val="nil"/>
            </w:tcBorders>
          </w:tcPr>
          <w:p w14:paraId="2D71A0D2" w14:textId="1F3D7CF5" w:rsidR="00C06FF9" w:rsidRPr="006E4572" w:rsidRDefault="00C06FF9" w:rsidP="00776188">
            <w:pPr>
              <w:jc w:val="center"/>
              <w:rPr>
                <w:rFonts w:ascii="Arial" w:hAnsi="Arial" w:cs="Arial"/>
                <w:highlight w:val="yellow"/>
              </w:rPr>
            </w:pPr>
            <w:r w:rsidRPr="006E4572">
              <w:rPr>
                <w:rFonts w:ascii="Arial" w:hAnsi="Arial" w:cs="Arial"/>
                <w:highlight w:val="yellow"/>
              </w:rPr>
              <w:t>0.72</w:t>
            </w:r>
          </w:p>
        </w:tc>
        <w:tc>
          <w:tcPr>
            <w:tcW w:w="1728" w:type="dxa"/>
            <w:tcBorders>
              <w:top w:val="single" w:sz="4" w:space="0" w:color="auto"/>
              <w:bottom w:val="nil"/>
            </w:tcBorders>
          </w:tcPr>
          <w:p w14:paraId="0631B4D1" w14:textId="394F2CAC" w:rsidR="00C06FF9" w:rsidRPr="00F26DEB" w:rsidRDefault="00C06FF9" w:rsidP="00776188">
            <w:pPr>
              <w:jc w:val="center"/>
              <w:rPr>
                <w:rFonts w:ascii="Arial" w:hAnsi="Arial" w:cs="Arial"/>
              </w:rPr>
            </w:pPr>
            <w:r w:rsidRPr="00F26DEB">
              <w:rPr>
                <w:rFonts w:ascii="Arial" w:hAnsi="Arial" w:cs="Arial"/>
              </w:rPr>
              <w:t>High</w:t>
            </w:r>
          </w:p>
        </w:tc>
      </w:tr>
      <w:tr w:rsidR="00C06FF9" w:rsidRPr="00F26DEB" w14:paraId="73376A91" w14:textId="77777777" w:rsidTr="00C06FF9">
        <w:trPr>
          <w:trHeight w:val="252"/>
        </w:trPr>
        <w:tc>
          <w:tcPr>
            <w:tcW w:w="694" w:type="dxa"/>
          </w:tcPr>
          <w:p w14:paraId="5D410BE8" w14:textId="77777777" w:rsidR="00C06FF9" w:rsidRPr="00F26DEB" w:rsidRDefault="00C06FF9" w:rsidP="00776188">
            <w:pPr>
              <w:jc w:val="center"/>
              <w:rPr>
                <w:rFonts w:ascii="Arial" w:hAnsi="Arial" w:cs="Arial"/>
              </w:rPr>
            </w:pPr>
            <w:r w:rsidRPr="00F26DEB">
              <w:rPr>
                <w:rFonts w:ascii="Arial" w:hAnsi="Arial" w:cs="Arial"/>
              </w:rPr>
              <w:t>2</w:t>
            </w:r>
          </w:p>
        </w:tc>
        <w:tc>
          <w:tcPr>
            <w:tcW w:w="3589" w:type="dxa"/>
          </w:tcPr>
          <w:p w14:paraId="2372BCAB" w14:textId="14ACF65B" w:rsidR="00C06FF9" w:rsidRPr="00776188" w:rsidRDefault="00C06FF9" w:rsidP="00776188">
            <w:pPr>
              <w:rPr>
                <w:rFonts w:ascii="Arial" w:hAnsi="Arial" w:cs="Arial"/>
              </w:rPr>
            </w:pPr>
            <w:r w:rsidRPr="00776188">
              <w:rPr>
                <w:rFonts w:ascii="Arial" w:hAnsi="Arial" w:cs="Arial"/>
              </w:rPr>
              <w:t>Coaching</w:t>
            </w:r>
          </w:p>
        </w:tc>
        <w:tc>
          <w:tcPr>
            <w:tcW w:w="878" w:type="dxa"/>
            <w:vAlign w:val="center"/>
          </w:tcPr>
          <w:p w14:paraId="03BCA97E" w14:textId="75428B0D" w:rsidR="00C06FF9" w:rsidRPr="00F26DEB" w:rsidRDefault="00C06FF9" w:rsidP="00776188">
            <w:pPr>
              <w:pStyle w:val="TableContents"/>
              <w:snapToGrid w:val="0"/>
              <w:jc w:val="center"/>
              <w:rPr>
                <w:rFonts w:ascii="Arial" w:hAnsi="Arial" w:cs="Arial"/>
                <w:sz w:val="20"/>
                <w:szCs w:val="20"/>
              </w:rPr>
            </w:pPr>
            <w:r>
              <w:rPr>
                <w:rFonts w:ascii="Arial" w:hAnsi="Arial" w:cs="Arial"/>
                <w:sz w:val="20"/>
                <w:szCs w:val="20"/>
              </w:rPr>
              <w:t>4.18</w:t>
            </w:r>
          </w:p>
        </w:tc>
        <w:tc>
          <w:tcPr>
            <w:tcW w:w="1121" w:type="dxa"/>
          </w:tcPr>
          <w:p w14:paraId="7DDF627A" w14:textId="7686861F" w:rsidR="00C06FF9" w:rsidRPr="006E4572" w:rsidRDefault="00C06FF9" w:rsidP="00776188">
            <w:pPr>
              <w:jc w:val="center"/>
              <w:rPr>
                <w:rFonts w:ascii="Arial" w:hAnsi="Arial" w:cs="Arial"/>
                <w:highlight w:val="yellow"/>
              </w:rPr>
            </w:pPr>
            <w:r w:rsidRPr="006E4572">
              <w:rPr>
                <w:rFonts w:ascii="Arial" w:hAnsi="Arial" w:cs="Arial"/>
                <w:highlight w:val="yellow"/>
              </w:rPr>
              <w:t>0.88</w:t>
            </w:r>
          </w:p>
        </w:tc>
        <w:tc>
          <w:tcPr>
            <w:tcW w:w="1728" w:type="dxa"/>
          </w:tcPr>
          <w:p w14:paraId="77BEF12E" w14:textId="7B336610" w:rsidR="00C06FF9" w:rsidRPr="00F26DEB" w:rsidRDefault="00C06FF9" w:rsidP="00776188">
            <w:pPr>
              <w:jc w:val="center"/>
            </w:pPr>
            <w:r w:rsidRPr="00F26DEB">
              <w:rPr>
                <w:rFonts w:ascii="Arial" w:hAnsi="Arial" w:cs="Arial"/>
              </w:rPr>
              <w:t>High</w:t>
            </w:r>
          </w:p>
        </w:tc>
      </w:tr>
      <w:tr w:rsidR="00C06FF9" w:rsidRPr="00F26DEB" w14:paraId="692BCD73" w14:textId="77777777" w:rsidTr="00C06FF9">
        <w:trPr>
          <w:trHeight w:val="242"/>
        </w:trPr>
        <w:tc>
          <w:tcPr>
            <w:tcW w:w="694" w:type="dxa"/>
          </w:tcPr>
          <w:p w14:paraId="30003C6E" w14:textId="77777777" w:rsidR="00C06FF9" w:rsidRPr="00F26DEB" w:rsidRDefault="00C06FF9" w:rsidP="00776188">
            <w:pPr>
              <w:jc w:val="center"/>
              <w:rPr>
                <w:rFonts w:ascii="Arial" w:hAnsi="Arial" w:cs="Arial"/>
              </w:rPr>
            </w:pPr>
            <w:r w:rsidRPr="00F26DEB">
              <w:rPr>
                <w:rFonts w:ascii="Arial" w:hAnsi="Arial" w:cs="Arial"/>
              </w:rPr>
              <w:t>3</w:t>
            </w:r>
          </w:p>
        </w:tc>
        <w:tc>
          <w:tcPr>
            <w:tcW w:w="3589" w:type="dxa"/>
          </w:tcPr>
          <w:p w14:paraId="141B1644" w14:textId="53FB9C47" w:rsidR="00C06FF9" w:rsidRPr="00776188" w:rsidRDefault="00C06FF9" w:rsidP="00776188">
            <w:pPr>
              <w:rPr>
                <w:rFonts w:ascii="Arial" w:hAnsi="Arial" w:cs="Arial"/>
              </w:rPr>
            </w:pPr>
            <w:r w:rsidRPr="00776188">
              <w:rPr>
                <w:rFonts w:ascii="Arial" w:hAnsi="Arial" w:cs="Arial"/>
              </w:rPr>
              <w:t>Practice</w:t>
            </w:r>
          </w:p>
        </w:tc>
        <w:tc>
          <w:tcPr>
            <w:tcW w:w="878" w:type="dxa"/>
            <w:vAlign w:val="center"/>
          </w:tcPr>
          <w:p w14:paraId="6E31DB0F" w14:textId="64EBAF6D" w:rsidR="00C06FF9" w:rsidRPr="00F26DEB" w:rsidRDefault="00C06FF9" w:rsidP="00776188">
            <w:pPr>
              <w:pStyle w:val="TableContents"/>
              <w:snapToGrid w:val="0"/>
              <w:jc w:val="center"/>
              <w:rPr>
                <w:rFonts w:ascii="Arial" w:hAnsi="Arial" w:cs="Arial"/>
                <w:sz w:val="20"/>
                <w:szCs w:val="20"/>
              </w:rPr>
            </w:pPr>
            <w:r>
              <w:rPr>
                <w:rFonts w:ascii="Arial" w:hAnsi="Arial" w:cs="Arial"/>
                <w:sz w:val="20"/>
                <w:szCs w:val="20"/>
              </w:rPr>
              <w:t>3.98</w:t>
            </w:r>
          </w:p>
        </w:tc>
        <w:tc>
          <w:tcPr>
            <w:tcW w:w="1121" w:type="dxa"/>
          </w:tcPr>
          <w:p w14:paraId="798FAD8B" w14:textId="228749A0" w:rsidR="00C06FF9" w:rsidRPr="006E4572" w:rsidRDefault="00C06FF9" w:rsidP="00776188">
            <w:pPr>
              <w:jc w:val="center"/>
              <w:rPr>
                <w:rFonts w:ascii="Arial" w:hAnsi="Arial" w:cs="Arial"/>
                <w:highlight w:val="yellow"/>
              </w:rPr>
            </w:pPr>
            <w:r w:rsidRPr="006E4572">
              <w:rPr>
                <w:rFonts w:ascii="Arial" w:hAnsi="Arial" w:cs="Arial"/>
                <w:highlight w:val="yellow"/>
              </w:rPr>
              <w:t>0.62</w:t>
            </w:r>
          </w:p>
        </w:tc>
        <w:tc>
          <w:tcPr>
            <w:tcW w:w="1728" w:type="dxa"/>
          </w:tcPr>
          <w:p w14:paraId="09ADBCAC" w14:textId="7DD1ED75" w:rsidR="00C06FF9" w:rsidRPr="00F26DEB" w:rsidRDefault="00C06FF9" w:rsidP="00776188">
            <w:pPr>
              <w:jc w:val="center"/>
            </w:pPr>
            <w:r w:rsidRPr="00F26DEB">
              <w:rPr>
                <w:rFonts w:ascii="Arial" w:hAnsi="Arial" w:cs="Arial"/>
              </w:rPr>
              <w:t>High</w:t>
            </w:r>
          </w:p>
        </w:tc>
      </w:tr>
      <w:tr w:rsidR="00C06FF9" w:rsidRPr="00F26DEB" w14:paraId="76DA4CDD" w14:textId="77777777" w:rsidTr="00C06FF9">
        <w:trPr>
          <w:trHeight w:val="242"/>
        </w:trPr>
        <w:tc>
          <w:tcPr>
            <w:tcW w:w="694" w:type="dxa"/>
          </w:tcPr>
          <w:p w14:paraId="5075B31B" w14:textId="77777777" w:rsidR="00C06FF9" w:rsidRPr="00F26DEB" w:rsidRDefault="00C06FF9" w:rsidP="00776188">
            <w:pPr>
              <w:jc w:val="center"/>
              <w:rPr>
                <w:rFonts w:ascii="Arial" w:hAnsi="Arial" w:cs="Arial"/>
              </w:rPr>
            </w:pPr>
            <w:r w:rsidRPr="00F26DEB">
              <w:rPr>
                <w:rFonts w:ascii="Arial" w:hAnsi="Arial" w:cs="Arial"/>
              </w:rPr>
              <w:t>4</w:t>
            </w:r>
          </w:p>
        </w:tc>
        <w:tc>
          <w:tcPr>
            <w:tcW w:w="3589" w:type="dxa"/>
          </w:tcPr>
          <w:p w14:paraId="4E64F617" w14:textId="0A94241D" w:rsidR="00C06FF9" w:rsidRPr="00776188" w:rsidRDefault="00C06FF9" w:rsidP="00776188">
            <w:pPr>
              <w:rPr>
                <w:rFonts w:ascii="Arial" w:hAnsi="Arial" w:cs="Arial"/>
              </w:rPr>
            </w:pPr>
            <w:r w:rsidRPr="00776188">
              <w:rPr>
                <w:rFonts w:ascii="Arial" w:hAnsi="Arial" w:cs="Arial"/>
              </w:rPr>
              <w:t xml:space="preserve">lesson </w:t>
            </w:r>
          </w:p>
        </w:tc>
        <w:tc>
          <w:tcPr>
            <w:tcW w:w="878" w:type="dxa"/>
          </w:tcPr>
          <w:p w14:paraId="7A4B076E" w14:textId="2E5A99F2" w:rsidR="00C06FF9" w:rsidRPr="00F26DEB" w:rsidRDefault="00C06FF9" w:rsidP="00776188">
            <w:pPr>
              <w:pStyle w:val="NoSpacing"/>
              <w:jc w:val="center"/>
              <w:rPr>
                <w:rFonts w:ascii="Arial" w:hAnsi="Arial" w:cs="Arial"/>
                <w:sz w:val="20"/>
                <w:szCs w:val="20"/>
              </w:rPr>
            </w:pPr>
            <w:r>
              <w:rPr>
                <w:rFonts w:ascii="Arial" w:hAnsi="Arial" w:cs="Arial"/>
                <w:sz w:val="20"/>
                <w:szCs w:val="20"/>
              </w:rPr>
              <w:t>4.02</w:t>
            </w:r>
          </w:p>
        </w:tc>
        <w:tc>
          <w:tcPr>
            <w:tcW w:w="1121" w:type="dxa"/>
          </w:tcPr>
          <w:p w14:paraId="10805FA9" w14:textId="265B1100" w:rsidR="00C06FF9" w:rsidRPr="006E4572" w:rsidRDefault="00C06FF9" w:rsidP="00776188">
            <w:pPr>
              <w:jc w:val="center"/>
              <w:rPr>
                <w:rFonts w:ascii="Arial" w:hAnsi="Arial" w:cs="Arial"/>
                <w:highlight w:val="yellow"/>
              </w:rPr>
            </w:pPr>
            <w:r w:rsidRPr="006E4572">
              <w:rPr>
                <w:rFonts w:ascii="Arial" w:hAnsi="Arial" w:cs="Arial"/>
                <w:highlight w:val="yellow"/>
              </w:rPr>
              <w:t>0.76</w:t>
            </w:r>
          </w:p>
        </w:tc>
        <w:tc>
          <w:tcPr>
            <w:tcW w:w="1728" w:type="dxa"/>
          </w:tcPr>
          <w:p w14:paraId="2B690464" w14:textId="18019A12" w:rsidR="00C06FF9" w:rsidRPr="00F26DEB" w:rsidRDefault="00C06FF9" w:rsidP="00776188">
            <w:pPr>
              <w:jc w:val="center"/>
            </w:pPr>
            <w:r w:rsidRPr="00F26DEB">
              <w:rPr>
                <w:rFonts w:ascii="Arial" w:hAnsi="Arial" w:cs="Arial"/>
              </w:rPr>
              <w:t>High</w:t>
            </w:r>
          </w:p>
        </w:tc>
      </w:tr>
      <w:tr w:rsidR="00C06FF9" w:rsidRPr="00F26DEB" w14:paraId="2877BE87" w14:textId="77777777" w:rsidTr="00C06FF9">
        <w:trPr>
          <w:trHeight w:val="242"/>
        </w:trPr>
        <w:tc>
          <w:tcPr>
            <w:tcW w:w="694" w:type="dxa"/>
          </w:tcPr>
          <w:p w14:paraId="2FC3A0A3" w14:textId="77777777" w:rsidR="00C06FF9" w:rsidRPr="00F26DEB" w:rsidRDefault="00C06FF9" w:rsidP="00776188">
            <w:pPr>
              <w:jc w:val="center"/>
              <w:rPr>
                <w:rFonts w:ascii="Arial" w:hAnsi="Arial" w:cs="Arial"/>
              </w:rPr>
            </w:pPr>
            <w:r w:rsidRPr="00F26DEB">
              <w:rPr>
                <w:rFonts w:ascii="Arial" w:hAnsi="Arial" w:cs="Arial"/>
              </w:rPr>
              <w:t>5</w:t>
            </w:r>
          </w:p>
        </w:tc>
        <w:tc>
          <w:tcPr>
            <w:tcW w:w="3589" w:type="dxa"/>
          </w:tcPr>
          <w:p w14:paraId="4E944D7B" w14:textId="06149C1B" w:rsidR="00C06FF9" w:rsidRPr="00776188" w:rsidRDefault="00C06FF9" w:rsidP="00776188">
            <w:pPr>
              <w:rPr>
                <w:rFonts w:ascii="Arial" w:hAnsi="Arial" w:cs="Arial"/>
              </w:rPr>
            </w:pPr>
            <w:r w:rsidRPr="00776188">
              <w:rPr>
                <w:rFonts w:ascii="Arial" w:hAnsi="Arial" w:cs="Arial"/>
              </w:rPr>
              <w:t>Mentoring</w:t>
            </w:r>
          </w:p>
        </w:tc>
        <w:tc>
          <w:tcPr>
            <w:tcW w:w="878" w:type="dxa"/>
          </w:tcPr>
          <w:p w14:paraId="2A6D4605" w14:textId="31570FB6" w:rsidR="00C06FF9" w:rsidRPr="00F26DEB" w:rsidRDefault="00C06FF9" w:rsidP="00776188">
            <w:pPr>
              <w:jc w:val="center"/>
              <w:rPr>
                <w:rFonts w:ascii="Arial" w:hAnsi="Arial" w:cs="Arial"/>
              </w:rPr>
            </w:pPr>
            <w:r w:rsidRPr="00F26DEB">
              <w:rPr>
                <w:rFonts w:ascii="Arial" w:hAnsi="Arial" w:cs="Arial"/>
              </w:rPr>
              <w:t>3.9</w:t>
            </w:r>
            <w:r>
              <w:rPr>
                <w:rFonts w:ascii="Arial" w:hAnsi="Arial" w:cs="Arial"/>
              </w:rPr>
              <w:t>7</w:t>
            </w:r>
          </w:p>
        </w:tc>
        <w:tc>
          <w:tcPr>
            <w:tcW w:w="1121" w:type="dxa"/>
          </w:tcPr>
          <w:p w14:paraId="3A9ECCDD" w14:textId="4BCB3297" w:rsidR="00C06FF9" w:rsidRPr="006E4572" w:rsidRDefault="00C06FF9" w:rsidP="00776188">
            <w:pPr>
              <w:jc w:val="center"/>
              <w:rPr>
                <w:rFonts w:ascii="Arial" w:hAnsi="Arial" w:cs="Arial"/>
                <w:highlight w:val="yellow"/>
              </w:rPr>
            </w:pPr>
            <w:r w:rsidRPr="006E4572">
              <w:rPr>
                <w:rFonts w:ascii="Arial" w:hAnsi="Arial" w:cs="Arial"/>
                <w:highlight w:val="yellow"/>
              </w:rPr>
              <w:t>0.80</w:t>
            </w:r>
          </w:p>
        </w:tc>
        <w:tc>
          <w:tcPr>
            <w:tcW w:w="1728" w:type="dxa"/>
          </w:tcPr>
          <w:p w14:paraId="3D23FB98" w14:textId="27E295EF" w:rsidR="00C06FF9" w:rsidRPr="00F26DEB" w:rsidRDefault="00C06FF9" w:rsidP="00776188">
            <w:pPr>
              <w:jc w:val="center"/>
            </w:pPr>
            <w:r w:rsidRPr="00F26DEB">
              <w:rPr>
                <w:rFonts w:ascii="Arial" w:hAnsi="Arial" w:cs="Arial"/>
              </w:rPr>
              <w:t>High</w:t>
            </w:r>
          </w:p>
        </w:tc>
      </w:tr>
      <w:tr w:rsidR="00C06FF9" w:rsidRPr="00F26DEB" w14:paraId="2EE536D3" w14:textId="77777777" w:rsidTr="00C06FF9">
        <w:trPr>
          <w:trHeight w:val="242"/>
        </w:trPr>
        <w:tc>
          <w:tcPr>
            <w:tcW w:w="694" w:type="dxa"/>
          </w:tcPr>
          <w:p w14:paraId="01AD6E50" w14:textId="320D279E" w:rsidR="00C06FF9" w:rsidRPr="00F26DEB" w:rsidRDefault="00C06FF9" w:rsidP="00776188">
            <w:pPr>
              <w:jc w:val="center"/>
              <w:rPr>
                <w:rFonts w:ascii="Arial" w:hAnsi="Arial" w:cs="Arial"/>
              </w:rPr>
            </w:pPr>
            <w:r>
              <w:rPr>
                <w:rFonts w:ascii="Arial" w:hAnsi="Arial" w:cs="Arial"/>
              </w:rPr>
              <w:t>6</w:t>
            </w:r>
          </w:p>
        </w:tc>
        <w:tc>
          <w:tcPr>
            <w:tcW w:w="3589" w:type="dxa"/>
          </w:tcPr>
          <w:p w14:paraId="756DA75C" w14:textId="540B9292" w:rsidR="00C06FF9" w:rsidRPr="00776188" w:rsidRDefault="00C06FF9" w:rsidP="00776188">
            <w:pPr>
              <w:rPr>
                <w:rFonts w:ascii="Arial" w:hAnsi="Arial" w:cs="Arial"/>
              </w:rPr>
            </w:pPr>
            <w:r w:rsidRPr="00776188">
              <w:rPr>
                <w:rFonts w:ascii="Arial" w:hAnsi="Arial" w:cs="Arial"/>
              </w:rPr>
              <w:t>reflective supervision</w:t>
            </w:r>
          </w:p>
        </w:tc>
        <w:tc>
          <w:tcPr>
            <w:tcW w:w="878" w:type="dxa"/>
          </w:tcPr>
          <w:p w14:paraId="0ABA6C63" w14:textId="5B095320" w:rsidR="00C06FF9" w:rsidRPr="00F26DEB" w:rsidRDefault="00C06FF9" w:rsidP="00776188">
            <w:pPr>
              <w:jc w:val="center"/>
              <w:rPr>
                <w:rFonts w:ascii="Arial" w:hAnsi="Arial" w:cs="Arial"/>
              </w:rPr>
            </w:pPr>
            <w:r>
              <w:rPr>
                <w:rFonts w:ascii="Arial" w:hAnsi="Arial" w:cs="Arial"/>
              </w:rPr>
              <w:t>4.06</w:t>
            </w:r>
          </w:p>
        </w:tc>
        <w:tc>
          <w:tcPr>
            <w:tcW w:w="1121" w:type="dxa"/>
          </w:tcPr>
          <w:p w14:paraId="431B959A" w14:textId="577AA9EF" w:rsidR="00C06FF9" w:rsidRPr="006E4572" w:rsidRDefault="00C06FF9" w:rsidP="00776188">
            <w:pPr>
              <w:jc w:val="center"/>
              <w:rPr>
                <w:rFonts w:ascii="Arial" w:hAnsi="Arial" w:cs="Arial"/>
                <w:highlight w:val="yellow"/>
              </w:rPr>
            </w:pPr>
            <w:r w:rsidRPr="006E4572">
              <w:rPr>
                <w:rFonts w:ascii="Arial" w:hAnsi="Arial" w:cs="Arial"/>
                <w:highlight w:val="yellow"/>
              </w:rPr>
              <w:t>0.82</w:t>
            </w:r>
          </w:p>
        </w:tc>
        <w:tc>
          <w:tcPr>
            <w:tcW w:w="1728" w:type="dxa"/>
          </w:tcPr>
          <w:p w14:paraId="2CDCD507" w14:textId="7926085B" w:rsidR="00C06FF9" w:rsidRPr="00F26DEB" w:rsidRDefault="00C06FF9" w:rsidP="00776188">
            <w:pPr>
              <w:jc w:val="center"/>
              <w:rPr>
                <w:rFonts w:ascii="Arial" w:hAnsi="Arial" w:cs="Arial"/>
              </w:rPr>
            </w:pPr>
            <w:r w:rsidRPr="00732F9D">
              <w:rPr>
                <w:rFonts w:ascii="Arial" w:hAnsi="Arial" w:cs="Arial"/>
              </w:rPr>
              <w:t>High</w:t>
            </w:r>
          </w:p>
        </w:tc>
      </w:tr>
      <w:tr w:rsidR="00C06FF9" w:rsidRPr="00F26DEB" w14:paraId="26CFCDC8" w14:textId="77777777" w:rsidTr="00C06FF9">
        <w:trPr>
          <w:trHeight w:val="242"/>
        </w:trPr>
        <w:tc>
          <w:tcPr>
            <w:tcW w:w="694" w:type="dxa"/>
          </w:tcPr>
          <w:p w14:paraId="538D8081" w14:textId="17794C9B" w:rsidR="00C06FF9" w:rsidRDefault="00C06FF9" w:rsidP="00776188">
            <w:pPr>
              <w:jc w:val="center"/>
              <w:rPr>
                <w:rFonts w:ascii="Arial" w:hAnsi="Arial" w:cs="Arial"/>
              </w:rPr>
            </w:pPr>
            <w:r>
              <w:rPr>
                <w:rFonts w:ascii="Arial" w:hAnsi="Arial" w:cs="Arial"/>
              </w:rPr>
              <w:t>7</w:t>
            </w:r>
          </w:p>
        </w:tc>
        <w:tc>
          <w:tcPr>
            <w:tcW w:w="3589" w:type="dxa"/>
          </w:tcPr>
          <w:p w14:paraId="7687B1FF" w14:textId="5B02C94D" w:rsidR="00C06FF9" w:rsidRPr="00776188" w:rsidRDefault="00C06FF9" w:rsidP="00776188">
            <w:pPr>
              <w:rPr>
                <w:rFonts w:ascii="Arial" w:hAnsi="Arial" w:cs="Arial"/>
              </w:rPr>
            </w:pPr>
            <w:r w:rsidRPr="00776188">
              <w:rPr>
                <w:rFonts w:ascii="Arial" w:hAnsi="Arial" w:cs="Arial"/>
              </w:rPr>
              <w:t>technical assistance</w:t>
            </w:r>
          </w:p>
        </w:tc>
        <w:tc>
          <w:tcPr>
            <w:tcW w:w="878" w:type="dxa"/>
          </w:tcPr>
          <w:p w14:paraId="4EC47B5F" w14:textId="064F5CB9" w:rsidR="00C06FF9" w:rsidRPr="00F26DEB" w:rsidRDefault="00C06FF9" w:rsidP="00776188">
            <w:pPr>
              <w:jc w:val="center"/>
              <w:rPr>
                <w:rFonts w:ascii="Arial" w:hAnsi="Arial" w:cs="Arial"/>
              </w:rPr>
            </w:pPr>
            <w:r>
              <w:rPr>
                <w:rFonts w:ascii="Arial" w:hAnsi="Arial" w:cs="Arial"/>
              </w:rPr>
              <w:t>4.15</w:t>
            </w:r>
          </w:p>
        </w:tc>
        <w:tc>
          <w:tcPr>
            <w:tcW w:w="1121" w:type="dxa"/>
          </w:tcPr>
          <w:p w14:paraId="043A5044" w14:textId="0518DB8C" w:rsidR="00C06FF9" w:rsidRPr="006E4572" w:rsidRDefault="00C06FF9" w:rsidP="00776188">
            <w:pPr>
              <w:jc w:val="center"/>
              <w:rPr>
                <w:rFonts w:ascii="Arial" w:hAnsi="Arial" w:cs="Arial"/>
                <w:highlight w:val="yellow"/>
              </w:rPr>
            </w:pPr>
            <w:r w:rsidRPr="006E4572">
              <w:rPr>
                <w:rFonts w:ascii="Arial" w:hAnsi="Arial" w:cs="Arial"/>
                <w:highlight w:val="yellow"/>
              </w:rPr>
              <w:t>0.78</w:t>
            </w:r>
          </w:p>
        </w:tc>
        <w:tc>
          <w:tcPr>
            <w:tcW w:w="1728" w:type="dxa"/>
          </w:tcPr>
          <w:p w14:paraId="62BDCF8A" w14:textId="1447093E" w:rsidR="00C06FF9" w:rsidRPr="00F26DEB" w:rsidRDefault="00C06FF9" w:rsidP="00776188">
            <w:pPr>
              <w:jc w:val="center"/>
              <w:rPr>
                <w:rFonts w:ascii="Arial" w:hAnsi="Arial" w:cs="Arial"/>
              </w:rPr>
            </w:pPr>
            <w:r w:rsidRPr="00732F9D">
              <w:rPr>
                <w:rFonts w:ascii="Arial" w:hAnsi="Arial" w:cs="Arial"/>
              </w:rPr>
              <w:t>High</w:t>
            </w:r>
          </w:p>
        </w:tc>
      </w:tr>
      <w:tr w:rsidR="00C06FF9" w:rsidRPr="00F26DEB" w14:paraId="5CCB6EC8" w14:textId="77777777" w:rsidTr="00C06FF9">
        <w:trPr>
          <w:trHeight w:val="193"/>
        </w:trPr>
        <w:tc>
          <w:tcPr>
            <w:tcW w:w="4283" w:type="dxa"/>
            <w:gridSpan w:val="2"/>
            <w:tcBorders>
              <w:bottom w:val="double" w:sz="4" w:space="0" w:color="auto"/>
            </w:tcBorders>
          </w:tcPr>
          <w:p w14:paraId="4A56313C" w14:textId="4D66D7E6" w:rsidR="00C06FF9" w:rsidRPr="00C06FF9" w:rsidRDefault="00C06FF9" w:rsidP="00F26DEB">
            <w:pPr>
              <w:jc w:val="center"/>
              <w:rPr>
                <w:rFonts w:ascii="Arial" w:hAnsi="Arial" w:cs="Arial"/>
                <w:b/>
              </w:rPr>
            </w:pPr>
            <w:r w:rsidRPr="00C06FF9">
              <w:rPr>
                <w:rFonts w:ascii="Arial" w:hAnsi="Arial" w:cs="Arial"/>
                <w:b/>
              </w:rPr>
              <w:t>Overall Mean</w:t>
            </w:r>
          </w:p>
        </w:tc>
        <w:tc>
          <w:tcPr>
            <w:tcW w:w="878" w:type="dxa"/>
            <w:tcBorders>
              <w:bottom w:val="double" w:sz="4" w:space="0" w:color="auto"/>
            </w:tcBorders>
          </w:tcPr>
          <w:p w14:paraId="67ABB472" w14:textId="31E7A02B" w:rsidR="00C06FF9" w:rsidRPr="00C06FF9" w:rsidRDefault="00C06FF9" w:rsidP="00BB2F51">
            <w:pPr>
              <w:jc w:val="center"/>
              <w:rPr>
                <w:rFonts w:ascii="Arial" w:hAnsi="Arial" w:cs="Arial"/>
                <w:b/>
              </w:rPr>
            </w:pPr>
            <w:r w:rsidRPr="00C06FF9">
              <w:rPr>
                <w:rFonts w:ascii="Arial" w:hAnsi="Arial" w:cs="Arial"/>
                <w:b/>
              </w:rPr>
              <w:t>4.07</w:t>
            </w:r>
          </w:p>
        </w:tc>
        <w:tc>
          <w:tcPr>
            <w:tcW w:w="1121" w:type="dxa"/>
            <w:tcBorders>
              <w:bottom w:val="double" w:sz="4" w:space="0" w:color="auto"/>
            </w:tcBorders>
          </w:tcPr>
          <w:p w14:paraId="66B95E85" w14:textId="3FB2CF06" w:rsidR="00C06FF9" w:rsidRPr="006E4572" w:rsidRDefault="00C06FF9" w:rsidP="00C06FF9">
            <w:pPr>
              <w:jc w:val="center"/>
              <w:rPr>
                <w:rFonts w:ascii="Arial" w:hAnsi="Arial" w:cs="Arial"/>
                <w:b/>
                <w:highlight w:val="yellow"/>
              </w:rPr>
            </w:pPr>
            <w:r w:rsidRPr="006E4572">
              <w:rPr>
                <w:rFonts w:ascii="Arial" w:hAnsi="Arial" w:cs="Arial"/>
                <w:b/>
                <w:highlight w:val="yellow"/>
              </w:rPr>
              <w:t>0.65</w:t>
            </w:r>
          </w:p>
        </w:tc>
        <w:tc>
          <w:tcPr>
            <w:tcW w:w="1728" w:type="dxa"/>
            <w:tcBorders>
              <w:bottom w:val="double" w:sz="4" w:space="0" w:color="auto"/>
            </w:tcBorders>
          </w:tcPr>
          <w:p w14:paraId="41365799" w14:textId="4C25F1C8" w:rsidR="00C06FF9" w:rsidRPr="00C06FF9" w:rsidRDefault="00C06FF9" w:rsidP="00BB2F51">
            <w:pPr>
              <w:rPr>
                <w:rFonts w:ascii="Arial" w:hAnsi="Arial" w:cs="Arial"/>
                <w:b/>
              </w:rPr>
            </w:pPr>
            <w:r w:rsidRPr="00C06FF9">
              <w:rPr>
                <w:rFonts w:ascii="Arial" w:hAnsi="Arial" w:cs="Arial"/>
                <w:b/>
              </w:rPr>
              <w:t xml:space="preserve">          High</w:t>
            </w:r>
          </w:p>
        </w:tc>
      </w:tr>
      <w:tr w:rsidR="00C06FF9" w:rsidRPr="00F26DEB" w14:paraId="2023ECD5" w14:textId="77777777" w:rsidTr="00C06FF9">
        <w:trPr>
          <w:trHeight w:val="115"/>
        </w:trPr>
        <w:tc>
          <w:tcPr>
            <w:tcW w:w="4283" w:type="dxa"/>
            <w:gridSpan w:val="2"/>
            <w:tcBorders>
              <w:top w:val="double" w:sz="4" w:space="0" w:color="auto"/>
            </w:tcBorders>
          </w:tcPr>
          <w:p w14:paraId="0365E592" w14:textId="77777777" w:rsidR="00C06FF9" w:rsidRPr="00F26DEB" w:rsidRDefault="00C06FF9" w:rsidP="00BB2F51">
            <w:pPr>
              <w:jc w:val="center"/>
              <w:rPr>
                <w:rFonts w:ascii="Arial" w:hAnsi="Arial" w:cs="Arial"/>
              </w:rPr>
            </w:pPr>
          </w:p>
        </w:tc>
        <w:tc>
          <w:tcPr>
            <w:tcW w:w="878" w:type="dxa"/>
            <w:tcBorders>
              <w:top w:val="double" w:sz="4" w:space="0" w:color="auto"/>
            </w:tcBorders>
          </w:tcPr>
          <w:p w14:paraId="7724CFA1" w14:textId="77777777" w:rsidR="00C06FF9" w:rsidRPr="00F26DEB" w:rsidRDefault="00C06FF9" w:rsidP="00BB2F51">
            <w:pPr>
              <w:jc w:val="center"/>
              <w:rPr>
                <w:rFonts w:ascii="Arial" w:hAnsi="Arial" w:cs="Arial"/>
              </w:rPr>
            </w:pPr>
          </w:p>
        </w:tc>
        <w:tc>
          <w:tcPr>
            <w:tcW w:w="1121" w:type="dxa"/>
            <w:tcBorders>
              <w:top w:val="double" w:sz="4" w:space="0" w:color="auto"/>
            </w:tcBorders>
          </w:tcPr>
          <w:p w14:paraId="7A0EEA02" w14:textId="77777777" w:rsidR="00C06FF9" w:rsidRPr="00F26DEB" w:rsidRDefault="00C06FF9" w:rsidP="00BB2F51">
            <w:pPr>
              <w:jc w:val="center"/>
              <w:rPr>
                <w:rFonts w:ascii="Arial" w:hAnsi="Arial" w:cs="Arial"/>
              </w:rPr>
            </w:pPr>
          </w:p>
        </w:tc>
        <w:tc>
          <w:tcPr>
            <w:tcW w:w="1728" w:type="dxa"/>
            <w:tcBorders>
              <w:top w:val="double" w:sz="4" w:space="0" w:color="auto"/>
            </w:tcBorders>
          </w:tcPr>
          <w:p w14:paraId="5A3E392A" w14:textId="706BFE7D" w:rsidR="00C06FF9" w:rsidRPr="00F26DEB" w:rsidRDefault="00C06FF9" w:rsidP="00BB2F51">
            <w:pPr>
              <w:jc w:val="center"/>
              <w:rPr>
                <w:rFonts w:ascii="Arial" w:hAnsi="Arial" w:cs="Arial"/>
              </w:rPr>
            </w:pP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039B0DEE" w14:textId="21CA1793" w:rsidR="00264989" w:rsidRDefault="006E4572" w:rsidP="00776188">
      <w:pPr>
        <w:jc w:val="both"/>
        <w:rPr>
          <w:rFonts w:ascii="Arial" w:hAnsi="Arial" w:cs="Arial"/>
        </w:rPr>
      </w:pPr>
      <w:r w:rsidRPr="006E4572">
        <w:rPr>
          <w:rFonts w:ascii="Arial" w:hAnsi="Arial" w:cs="Arial"/>
          <w:highlight w:val="yellow"/>
        </w:rPr>
        <w:t>Presented in Table 2 is the level of adept progress of teachers, categorized across seven domains: consultation, coaching, practice, lesson, mentoring, reflective supervision, and technical assistance. The results are based on the computed mean scores along with their corresponding standard deviations and descriptive equivalents. Among these domains, coaching recorded the highest mean score of 4.18 with a standard deviation of 0.88, followed by technical assistance with a mean of 4.15 and a standard deviation of 0.78, and consultation with a mean of 4.12 and a standard deviation of 0.72. Reflective supervision had a mean of 4.06 and a standard deviation of 0.82, lesson followed with a mean of 4.02 and a standard deviation of 0.76, and practice with a mean of 3.98 and a standard deviation of 0.62. Mentoring recorded the lowest mean score of 3.97 with a standard deviation of 0.80. Despite the variation in scores and standard deviations, all domains were interpreted as high, resulting in an overall mean of 4.07 and a standard deviation of 0.65, indicating a consistently high level of adept progress among the respondents.</w:t>
      </w:r>
    </w:p>
    <w:p w14:paraId="60F731F9" w14:textId="77777777" w:rsidR="006E4572" w:rsidRPr="00776188" w:rsidRDefault="006E4572" w:rsidP="00776188">
      <w:pPr>
        <w:jc w:val="both"/>
        <w:rPr>
          <w:rFonts w:ascii="Arial" w:hAnsi="Arial" w:cs="Arial"/>
        </w:rPr>
      </w:pPr>
    </w:p>
    <w:p w14:paraId="7817946E" w14:textId="6E720BEB" w:rsidR="00776188" w:rsidRDefault="00776188" w:rsidP="00776188">
      <w:pPr>
        <w:jc w:val="both"/>
        <w:rPr>
          <w:rFonts w:ascii="Arial" w:hAnsi="Arial" w:cs="Arial"/>
        </w:rPr>
      </w:pPr>
      <w:r w:rsidRPr="00776188">
        <w:rPr>
          <w:rFonts w:ascii="Arial" w:hAnsi="Arial" w:cs="Arial"/>
        </w:rPr>
        <w:lastRenderedPageBreak/>
        <w:t>These findings suggest that public elementary school teachers are actively engaged in continuous professional growth processes. The high score in the coaching domain reflects the strong emphasis on skills enhancement through guidance and modeling. Likewise, the high ratings in technical assistance and consultation highlight the accessibility of expert support and the value placed on collaborative problem-solving. Although mentoring and practice received slightly lower means, they still fall within the high category, indicating that teachers consistently participate in developmental activities aimed at improving their instructional performance. Overall, the data show a positive and sustained pattern of teacher progress, supported by multiple growth-oriented practices.</w:t>
      </w:r>
    </w:p>
    <w:p w14:paraId="284039DF" w14:textId="77777777" w:rsidR="00264989" w:rsidRDefault="00264989" w:rsidP="00776188">
      <w:pPr>
        <w:jc w:val="both"/>
        <w:rPr>
          <w:rFonts w:ascii="Arial" w:hAnsi="Arial" w:cs="Arial"/>
        </w:rPr>
      </w:pPr>
    </w:p>
    <w:p w14:paraId="15D6EC46" w14:textId="2BC942F8" w:rsidR="00776188" w:rsidRPr="00776188" w:rsidRDefault="00776188" w:rsidP="00776188">
      <w:pPr>
        <w:jc w:val="both"/>
        <w:rPr>
          <w:rFonts w:ascii="Arial" w:hAnsi="Arial" w:cs="Arial"/>
        </w:rPr>
      </w:pPr>
      <w:r w:rsidRPr="00776188">
        <w:rPr>
          <w:rFonts w:ascii="Arial" w:hAnsi="Arial" w:cs="Arial"/>
        </w:rPr>
        <w:t xml:space="preserve">This finding supports the work of </w:t>
      </w:r>
      <w:r w:rsidR="00A21159">
        <w:rPr>
          <w:rFonts w:ascii="Arial" w:hAnsi="Arial" w:cs="Arial"/>
        </w:rPr>
        <w:t>Rich et al. (2021</w:t>
      </w:r>
      <w:r w:rsidRPr="00776188">
        <w:rPr>
          <w:rFonts w:ascii="Arial" w:hAnsi="Arial" w:cs="Arial"/>
        </w:rPr>
        <w:t>), who emphasized that a high level of teacher progress is often linked to sustained engagement in professional development activities such as coaching, mentoring, and technical support. According to their study, when teachers are consistently exposed to structured developmental programs, they demonstrate increased competence, confidence, and adaptability in their instructional practices. The high scores in coaching and technical assistance in this study mirror those findings, suggesting that the teachers benefit from supportive systems that promote instructional improvement.</w:t>
      </w:r>
    </w:p>
    <w:p w14:paraId="7132F658" w14:textId="77777777" w:rsidR="00776188" w:rsidRPr="00776188" w:rsidRDefault="00776188" w:rsidP="00776188">
      <w:pPr>
        <w:jc w:val="both"/>
        <w:rPr>
          <w:rFonts w:ascii="Arial" w:hAnsi="Arial" w:cs="Arial"/>
        </w:rPr>
      </w:pPr>
    </w:p>
    <w:p w14:paraId="4B2181A8" w14:textId="00AA481E" w:rsidR="00776188" w:rsidRPr="00776188" w:rsidRDefault="00776188" w:rsidP="00776188">
      <w:pPr>
        <w:jc w:val="both"/>
        <w:rPr>
          <w:rFonts w:ascii="Arial" w:hAnsi="Arial" w:cs="Arial"/>
        </w:rPr>
      </w:pPr>
      <w:r w:rsidRPr="00776188">
        <w:rPr>
          <w:rFonts w:ascii="Arial" w:hAnsi="Arial" w:cs="Arial"/>
        </w:rPr>
        <w:t xml:space="preserve">Similarly, </w:t>
      </w:r>
      <w:r w:rsidR="007F6CB3" w:rsidRPr="007F6CB3">
        <w:rPr>
          <w:rFonts w:ascii="Arial" w:hAnsi="Arial" w:cs="Arial"/>
        </w:rPr>
        <w:t xml:space="preserve">Keiler </w:t>
      </w:r>
      <w:r w:rsidR="007F6CB3">
        <w:rPr>
          <w:rFonts w:ascii="Arial" w:hAnsi="Arial" w:cs="Arial"/>
        </w:rPr>
        <w:t xml:space="preserve">et al. </w:t>
      </w:r>
      <w:r w:rsidRPr="00776188">
        <w:rPr>
          <w:rFonts w:ascii="Arial" w:hAnsi="Arial" w:cs="Arial"/>
        </w:rPr>
        <w:t>(2023) asserted that reflective supervision and collaborative consultation significantly contribute to teachers’ professional growth by fostering self-awareness and accountability. They found that when teachers are given regular opportunities to reflect on their teaching, receive feedback, and consult with peers or mentors, they are more likely to refine their strategies and align them with best practices. The consistently high ratings across all adept progress domains in this study indicate that these elements are present and effective within the respondents’ professional environments.</w:t>
      </w:r>
    </w:p>
    <w:p w14:paraId="5F77F541" w14:textId="77777777" w:rsidR="00776188" w:rsidRPr="00776188" w:rsidRDefault="00776188" w:rsidP="00776188">
      <w:pPr>
        <w:jc w:val="both"/>
        <w:rPr>
          <w:rFonts w:ascii="Arial" w:hAnsi="Arial" w:cs="Arial"/>
        </w:rPr>
      </w:pPr>
    </w:p>
    <w:p w14:paraId="0AF8D6E3" w14:textId="29A2074C" w:rsidR="00F26DEB" w:rsidRDefault="00776188" w:rsidP="00776188">
      <w:pPr>
        <w:jc w:val="both"/>
        <w:rPr>
          <w:rFonts w:ascii="Arial" w:hAnsi="Arial" w:cs="Arial"/>
        </w:rPr>
      </w:pPr>
      <w:r w:rsidRPr="00776188">
        <w:rPr>
          <w:rFonts w:ascii="Arial" w:hAnsi="Arial" w:cs="Arial"/>
        </w:rPr>
        <w:t xml:space="preserve">Furthermore, </w:t>
      </w:r>
      <w:r w:rsidR="007F6CB3">
        <w:rPr>
          <w:rFonts w:ascii="Arial" w:hAnsi="Arial" w:cs="Arial"/>
        </w:rPr>
        <w:t>Rathod (2023</w:t>
      </w:r>
      <w:r w:rsidRPr="00776188">
        <w:rPr>
          <w:rFonts w:ascii="Arial" w:hAnsi="Arial" w:cs="Arial"/>
        </w:rPr>
        <w:t>) noted that a culture of continuous learning and mutual support enhances both individual and collective teacher efficacy. Their research emphasized that practices such as lesson modeling, guided mentoring, and skill-based coaching not only build instructional capacity but also boost teacher morale and retention. The results of this study affirm that teachers are making meaningful strides in their professional development, supported by leadership practices and developmental structures that enable high levels of adept progress.</w:t>
      </w:r>
    </w:p>
    <w:p w14:paraId="7A9A40C7" w14:textId="77777777" w:rsidR="00776188" w:rsidRDefault="00776188" w:rsidP="00776188">
      <w:pPr>
        <w:jc w:val="both"/>
        <w:rPr>
          <w:rFonts w:ascii="Arial" w:hAnsi="Arial" w:cs="Arial"/>
        </w:rPr>
      </w:pPr>
    </w:p>
    <w:p w14:paraId="63DAE7B7" w14:textId="77777777" w:rsidR="00F26DEB" w:rsidRDefault="00F26DEB" w:rsidP="00F26DEB">
      <w:pPr>
        <w:jc w:val="both"/>
        <w:rPr>
          <w:rFonts w:ascii="Arial" w:hAnsi="Arial" w:cs="Arial"/>
        </w:rPr>
      </w:pPr>
    </w:p>
    <w:p w14:paraId="3A6C71E4" w14:textId="78454D4B" w:rsidR="00017E5D" w:rsidRDefault="00781D5E" w:rsidP="00776188">
      <w:pPr>
        <w:jc w:val="both"/>
        <w:rPr>
          <w:rFonts w:ascii="Arial" w:hAnsi="Arial" w:cs="Arial"/>
          <w:b/>
          <w:bCs/>
          <w:iCs/>
        </w:rPr>
      </w:pPr>
      <w:r>
        <w:rPr>
          <w:rFonts w:ascii="Arial" w:hAnsi="Arial" w:cs="Arial"/>
          <w:b/>
          <w:bCs/>
          <w:iCs/>
        </w:rPr>
        <w:t xml:space="preserve">3.3 </w:t>
      </w:r>
      <w:r w:rsidR="00F600DB" w:rsidRPr="00F600DB">
        <w:rPr>
          <w:rFonts w:ascii="Arial" w:hAnsi="Arial" w:cs="Arial"/>
          <w:b/>
          <w:bCs/>
          <w:iCs/>
        </w:rPr>
        <w:t xml:space="preserve">Significant </w:t>
      </w:r>
      <w:r w:rsidR="00776188" w:rsidRPr="00776188">
        <w:rPr>
          <w:rFonts w:ascii="Arial" w:hAnsi="Arial" w:cs="Arial"/>
          <w:b/>
          <w:bCs/>
          <w:iCs/>
        </w:rPr>
        <w:t xml:space="preserve">Relationship Between the </w:t>
      </w:r>
      <w:proofErr w:type="gramStart"/>
      <w:r w:rsidR="00776188" w:rsidRPr="00776188">
        <w:rPr>
          <w:rFonts w:ascii="Arial" w:hAnsi="Arial" w:cs="Arial"/>
          <w:b/>
          <w:bCs/>
          <w:iCs/>
        </w:rPr>
        <w:t xml:space="preserve">Level </w:t>
      </w:r>
      <w:r w:rsidR="00776188">
        <w:rPr>
          <w:rFonts w:ascii="Arial" w:hAnsi="Arial" w:cs="Arial"/>
          <w:b/>
          <w:bCs/>
          <w:iCs/>
        </w:rPr>
        <w:t xml:space="preserve"> </w:t>
      </w:r>
      <w:r w:rsidR="00776188" w:rsidRPr="00776188">
        <w:rPr>
          <w:rFonts w:ascii="Arial" w:hAnsi="Arial" w:cs="Arial"/>
          <w:b/>
          <w:bCs/>
          <w:iCs/>
        </w:rPr>
        <w:t>of</w:t>
      </w:r>
      <w:proofErr w:type="gramEnd"/>
      <w:r w:rsidR="00776188" w:rsidRPr="00776188">
        <w:rPr>
          <w:rFonts w:ascii="Arial" w:hAnsi="Arial" w:cs="Arial"/>
          <w:b/>
          <w:bCs/>
          <w:iCs/>
        </w:rPr>
        <w:t xml:space="preserve"> Instructional Leadership</w:t>
      </w:r>
      <w:r w:rsidR="00776188">
        <w:rPr>
          <w:rFonts w:ascii="Arial" w:hAnsi="Arial" w:cs="Arial"/>
          <w:b/>
          <w:bCs/>
          <w:iCs/>
        </w:rPr>
        <w:t xml:space="preserve"> Skills</w:t>
      </w:r>
      <w:r w:rsidR="00776188" w:rsidRPr="00776188">
        <w:rPr>
          <w:rFonts w:ascii="Arial" w:hAnsi="Arial" w:cs="Arial"/>
          <w:b/>
          <w:bCs/>
          <w:iCs/>
        </w:rPr>
        <w:t xml:space="preserve"> and Adept Progress</w:t>
      </w:r>
      <w:r w:rsidR="00776188">
        <w:rPr>
          <w:rFonts w:ascii="Arial" w:hAnsi="Arial" w:cs="Arial"/>
          <w:b/>
          <w:bCs/>
          <w:iCs/>
        </w:rPr>
        <w:t xml:space="preserve"> of Teachers</w:t>
      </w:r>
    </w:p>
    <w:p w14:paraId="2C42E849" w14:textId="77777777" w:rsidR="00776188" w:rsidRPr="00776188" w:rsidRDefault="00776188" w:rsidP="00776188">
      <w:pPr>
        <w:jc w:val="both"/>
        <w:rPr>
          <w:rFonts w:ascii="Arial" w:hAnsi="Arial" w:cs="Arial"/>
          <w:b/>
          <w:bCs/>
          <w:iCs/>
        </w:rPr>
      </w:pPr>
    </w:p>
    <w:p w14:paraId="1C8DB0B6" w14:textId="56ED63F9"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776188" w:rsidRPr="00776188">
        <w:rPr>
          <w:rFonts w:ascii="Arial" w:hAnsi="Arial" w:cs="Arial"/>
          <w:i/>
        </w:rPr>
        <w:t xml:space="preserve">Significant Relationship Between the </w:t>
      </w:r>
      <w:proofErr w:type="gramStart"/>
      <w:r w:rsidR="00776188" w:rsidRPr="00776188">
        <w:rPr>
          <w:rFonts w:ascii="Arial" w:hAnsi="Arial" w:cs="Arial"/>
          <w:i/>
        </w:rPr>
        <w:t>Level  of</w:t>
      </w:r>
      <w:proofErr w:type="gramEnd"/>
      <w:r w:rsidR="00776188" w:rsidRPr="00776188">
        <w:rPr>
          <w:rFonts w:ascii="Arial" w:hAnsi="Arial" w:cs="Arial"/>
          <w:i/>
        </w:rPr>
        <w:t xml:space="preserve"> Instructional Leadership and Adept Progress of Teachers</w:t>
      </w:r>
    </w:p>
    <w:p w14:paraId="3580D37C" w14:textId="77777777" w:rsidR="00017E5D" w:rsidRDefault="00017E5D" w:rsidP="00F927B2">
      <w:pPr>
        <w:jc w:val="both"/>
        <w:rPr>
          <w:rFonts w:ascii="Arial" w:hAnsi="Arial" w:cs="Arial"/>
          <w:iCs/>
        </w:rPr>
      </w:pPr>
    </w:p>
    <w:tbl>
      <w:tblPr>
        <w:tblW w:w="8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7"/>
        <w:gridCol w:w="1771"/>
        <w:gridCol w:w="920"/>
        <w:gridCol w:w="1314"/>
        <w:gridCol w:w="1221"/>
        <w:gridCol w:w="1180"/>
      </w:tblGrid>
      <w:tr w:rsidR="00776188" w14:paraId="6B75A077" w14:textId="77777777" w:rsidTr="004B4D34">
        <w:trPr>
          <w:trHeight w:val="908"/>
        </w:trPr>
        <w:tc>
          <w:tcPr>
            <w:tcW w:w="1787" w:type="dxa"/>
          </w:tcPr>
          <w:p w14:paraId="2533F3A3" w14:textId="77777777" w:rsidR="00776188" w:rsidRDefault="00776188" w:rsidP="00BB2F51">
            <w:pPr>
              <w:rPr>
                <w:rFonts w:ascii="Arial" w:hAnsi="Arial" w:cs="Arial"/>
                <w:b/>
              </w:rPr>
            </w:pPr>
            <w:r>
              <w:rPr>
                <w:rFonts w:ascii="Arial" w:hAnsi="Arial" w:cs="Arial"/>
                <w:b/>
              </w:rPr>
              <w:t>Independent Variable</w:t>
            </w:r>
          </w:p>
          <w:p w14:paraId="551672EE" w14:textId="77777777" w:rsidR="00776188" w:rsidRDefault="00776188" w:rsidP="00BB2F51">
            <w:pPr>
              <w:rPr>
                <w:rFonts w:ascii="Arial" w:hAnsi="Arial" w:cs="Arial"/>
                <w:b/>
                <w:sz w:val="24"/>
                <w:szCs w:val="24"/>
              </w:rPr>
            </w:pPr>
            <w:r>
              <w:rPr>
                <w:rFonts w:ascii="Arial" w:hAnsi="Arial" w:cs="Arial"/>
              </w:rPr>
              <w:t>(Instructional Leadership)</w:t>
            </w:r>
          </w:p>
        </w:tc>
        <w:tc>
          <w:tcPr>
            <w:tcW w:w="1770" w:type="dxa"/>
          </w:tcPr>
          <w:p w14:paraId="5943EF93" w14:textId="77777777" w:rsidR="00776188" w:rsidRDefault="00776188" w:rsidP="00BB2F51">
            <w:pPr>
              <w:jc w:val="center"/>
              <w:rPr>
                <w:rFonts w:ascii="Arial" w:hAnsi="Arial" w:cs="Arial"/>
                <w:b/>
              </w:rPr>
            </w:pPr>
            <w:r>
              <w:rPr>
                <w:rFonts w:ascii="Arial" w:hAnsi="Arial" w:cs="Arial"/>
                <w:b/>
              </w:rPr>
              <w:t>Dependent Variable</w:t>
            </w:r>
          </w:p>
          <w:p w14:paraId="1E4AAF73" w14:textId="77777777" w:rsidR="00776188" w:rsidRDefault="00776188" w:rsidP="00BB2F51">
            <w:pPr>
              <w:rPr>
                <w:rFonts w:ascii="Arial" w:hAnsi="Arial" w:cs="Arial"/>
                <w:b/>
                <w:sz w:val="24"/>
                <w:szCs w:val="24"/>
              </w:rPr>
            </w:pPr>
            <w:r>
              <w:rPr>
                <w:rFonts w:ascii="Arial" w:hAnsi="Arial" w:cs="Arial"/>
              </w:rPr>
              <w:t>(Adept Progress)</w:t>
            </w:r>
          </w:p>
        </w:tc>
        <w:tc>
          <w:tcPr>
            <w:tcW w:w="920" w:type="dxa"/>
          </w:tcPr>
          <w:p w14:paraId="32398879" w14:textId="77777777" w:rsidR="00776188" w:rsidRDefault="00776188" w:rsidP="00BB2F51">
            <w:pPr>
              <w:jc w:val="center"/>
              <w:rPr>
                <w:rFonts w:ascii="Arial" w:hAnsi="Arial" w:cs="Arial"/>
                <w:b/>
              </w:rPr>
            </w:pPr>
            <w:proofErr w:type="spellStart"/>
            <w:r>
              <w:rPr>
                <w:rFonts w:ascii="Arial" w:hAnsi="Arial" w:cs="Arial"/>
                <w:b/>
              </w:rPr>
              <w:t>r-value</w:t>
            </w:r>
            <w:proofErr w:type="spellEnd"/>
          </w:p>
        </w:tc>
        <w:tc>
          <w:tcPr>
            <w:tcW w:w="1314" w:type="dxa"/>
          </w:tcPr>
          <w:p w14:paraId="64355E8D" w14:textId="40D2E33E" w:rsidR="00776188" w:rsidRDefault="00776188" w:rsidP="00BB2F51">
            <w:pPr>
              <w:jc w:val="center"/>
              <w:rPr>
                <w:rFonts w:ascii="Arial" w:hAnsi="Arial" w:cs="Arial"/>
                <w:b/>
              </w:rPr>
            </w:pPr>
            <w:r>
              <w:rPr>
                <w:rFonts w:ascii="Arial" w:hAnsi="Arial" w:cs="Arial"/>
                <w:b/>
              </w:rPr>
              <w:t>Level</w:t>
            </w:r>
            <w:r w:rsidR="00AF0E46">
              <w:rPr>
                <w:rFonts w:ascii="Arial" w:hAnsi="Arial" w:cs="Arial"/>
                <w:b/>
              </w:rPr>
              <w:t xml:space="preserve"> of Correlation</w:t>
            </w:r>
          </w:p>
        </w:tc>
        <w:tc>
          <w:tcPr>
            <w:tcW w:w="1221" w:type="dxa"/>
          </w:tcPr>
          <w:p w14:paraId="6E7923D5" w14:textId="77777777" w:rsidR="00776188" w:rsidRDefault="00776188" w:rsidP="00BB2F51">
            <w:pPr>
              <w:jc w:val="center"/>
              <w:rPr>
                <w:rFonts w:ascii="Arial" w:hAnsi="Arial" w:cs="Arial"/>
                <w:b/>
              </w:rPr>
            </w:pPr>
            <w:r>
              <w:rPr>
                <w:rFonts w:ascii="Arial" w:hAnsi="Arial" w:cs="Arial"/>
                <w:b/>
              </w:rPr>
              <w:t>Computed p-value</w:t>
            </w:r>
          </w:p>
        </w:tc>
        <w:tc>
          <w:tcPr>
            <w:tcW w:w="1180" w:type="dxa"/>
          </w:tcPr>
          <w:p w14:paraId="38608FB3" w14:textId="77777777" w:rsidR="00776188" w:rsidRDefault="00776188" w:rsidP="00BB2F51">
            <w:pPr>
              <w:jc w:val="center"/>
              <w:rPr>
                <w:rFonts w:ascii="Arial" w:hAnsi="Arial" w:cs="Arial"/>
                <w:b/>
              </w:rPr>
            </w:pPr>
            <w:r>
              <w:rPr>
                <w:rFonts w:ascii="Arial" w:hAnsi="Arial" w:cs="Arial"/>
                <w:b/>
              </w:rPr>
              <w:t>Decision</w:t>
            </w:r>
          </w:p>
        </w:tc>
      </w:tr>
      <w:tr w:rsidR="00776188" w14:paraId="5D35B9D0" w14:textId="77777777" w:rsidTr="004B4D34">
        <w:trPr>
          <w:trHeight w:val="275"/>
        </w:trPr>
        <w:tc>
          <w:tcPr>
            <w:tcW w:w="1787" w:type="dxa"/>
          </w:tcPr>
          <w:p w14:paraId="1A99D84A" w14:textId="77777777" w:rsidR="00776188" w:rsidRDefault="00776188" w:rsidP="00BB2F51">
            <w:pPr>
              <w:rPr>
                <w:rFonts w:ascii="Arial" w:hAnsi="Arial" w:cs="Arial"/>
                <w:b/>
                <w:sz w:val="24"/>
                <w:szCs w:val="24"/>
              </w:rPr>
            </w:pPr>
          </w:p>
        </w:tc>
        <w:tc>
          <w:tcPr>
            <w:tcW w:w="1770" w:type="dxa"/>
          </w:tcPr>
          <w:p w14:paraId="1B0B4775" w14:textId="77777777" w:rsidR="00776188" w:rsidRDefault="00776188" w:rsidP="00BB2F51">
            <w:pPr>
              <w:rPr>
                <w:rFonts w:ascii="Arial" w:hAnsi="Arial" w:cs="Arial"/>
                <w:b/>
                <w:sz w:val="16"/>
                <w:szCs w:val="16"/>
              </w:rPr>
            </w:pPr>
          </w:p>
        </w:tc>
        <w:tc>
          <w:tcPr>
            <w:tcW w:w="920" w:type="dxa"/>
          </w:tcPr>
          <w:p w14:paraId="1AC10C4D" w14:textId="77777777" w:rsidR="00776188" w:rsidRDefault="00776188" w:rsidP="00BB2F51">
            <w:pPr>
              <w:jc w:val="center"/>
              <w:rPr>
                <w:rFonts w:ascii="Arial" w:hAnsi="Arial" w:cs="Arial"/>
                <w:b/>
              </w:rPr>
            </w:pPr>
          </w:p>
        </w:tc>
        <w:tc>
          <w:tcPr>
            <w:tcW w:w="1314" w:type="dxa"/>
          </w:tcPr>
          <w:p w14:paraId="7B01B3AC" w14:textId="77777777" w:rsidR="00776188" w:rsidRDefault="00776188" w:rsidP="00BB2F51">
            <w:pPr>
              <w:jc w:val="center"/>
              <w:rPr>
                <w:rFonts w:ascii="Arial" w:hAnsi="Arial" w:cs="Arial"/>
                <w:b/>
              </w:rPr>
            </w:pPr>
          </w:p>
        </w:tc>
        <w:tc>
          <w:tcPr>
            <w:tcW w:w="1221" w:type="dxa"/>
          </w:tcPr>
          <w:p w14:paraId="0B56B530" w14:textId="77777777" w:rsidR="00776188" w:rsidRDefault="00776188" w:rsidP="00BB2F51">
            <w:pPr>
              <w:jc w:val="center"/>
              <w:rPr>
                <w:rFonts w:ascii="Arial" w:hAnsi="Arial" w:cs="Arial"/>
                <w:b/>
              </w:rPr>
            </w:pPr>
          </w:p>
        </w:tc>
        <w:tc>
          <w:tcPr>
            <w:tcW w:w="1180" w:type="dxa"/>
          </w:tcPr>
          <w:p w14:paraId="1871B4E7" w14:textId="77777777" w:rsidR="00776188" w:rsidRDefault="00776188" w:rsidP="00BB2F51">
            <w:pPr>
              <w:jc w:val="center"/>
              <w:rPr>
                <w:rFonts w:ascii="Arial" w:hAnsi="Arial" w:cs="Arial"/>
                <w:b/>
              </w:rPr>
            </w:pPr>
          </w:p>
        </w:tc>
      </w:tr>
      <w:tr w:rsidR="00AF0E46" w14:paraId="0236DC1F" w14:textId="77777777" w:rsidTr="004B4D34">
        <w:trPr>
          <w:trHeight w:val="1100"/>
        </w:trPr>
        <w:tc>
          <w:tcPr>
            <w:tcW w:w="1787" w:type="dxa"/>
          </w:tcPr>
          <w:p w14:paraId="71264DBB" w14:textId="77777777" w:rsidR="00AF0E46" w:rsidRDefault="00AF0E46" w:rsidP="00AF0E46">
            <w:pPr>
              <w:rPr>
                <w:rFonts w:ascii="Arial" w:hAnsi="Arial" w:cs="Arial"/>
              </w:rPr>
            </w:pPr>
            <w:r>
              <w:rPr>
                <w:rFonts w:ascii="Arial" w:hAnsi="Arial" w:cs="Arial"/>
              </w:rPr>
              <w:t>vision</w:t>
            </w:r>
          </w:p>
        </w:tc>
        <w:tc>
          <w:tcPr>
            <w:tcW w:w="1770" w:type="dxa"/>
            <w:vAlign w:val="center"/>
          </w:tcPr>
          <w:p w14:paraId="6580F1B9" w14:textId="77777777" w:rsidR="00AF0E46" w:rsidRDefault="00AF0E46" w:rsidP="00AF0E46">
            <w:pPr>
              <w:rPr>
                <w:rFonts w:ascii="Arial" w:hAnsi="Arial" w:cs="Arial"/>
                <w:sz w:val="16"/>
                <w:szCs w:val="16"/>
              </w:rPr>
            </w:pPr>
            <w:r>
              <w:rPr>
                <w:rFonts w:ascii="Arial" w:hAnsi="Arial" w:cs="Arial"/>
                <w:sz w:val="16"/>
                <w:szCs w:val="16"/>
              </w:rPr>
              <w:t>consultation</w:t>
            </w:r>
          </w:p>
          <w:p w14:paraId="1EC62A8A" w14:textId="77777777" w:rsidR="00AF0E46" w:rsidRDefault="00AF0E46" w:rsidP="00AF0E46">
            <w:pPr>
              <w:rPr>
                <w:rFonts w:ascii="Arial" w:hAnsi="Arial" w:cs="Arial"/>
                <w:sz w:val="16"/>
                <w:szCs w:val="16"/>
              </w:rPr>
            </w:pPr>
            <w:r>
              <w:rPr>
                <w:rFonts w:ascii="Arial" w:hAnsi="Arial" w:cs="Arial"/>
                <w:sz w:val="16"/>
                <w:szCs w:val="16"/>
              </w:rPr>
              <w:t>coaching</w:t>
            </w:r>
          </w:p>
          <w:p w14:paraId="335AABED" w14:textId="77777777" w:rsidR="00AF0E46" w:rsidRDefault="00AF0E46" w:rsidP="00AF0E46">
            <w:pPr>
              <w:rPr>
                <w:rFonts w:ascii="Arial" w:hAnsi="Arial" w:cs="Arial"/>
                <w:sz w:val="16"/>
                <w:szCs w:val="16"/>
              </w:rPr>
            </w:pPr>
            <w:r>
              <w:rPr>
                <w:rFonts w:ascii="Arial" w:hAnsi="Arial" w:cs="Arial"/>
                <w:sz w:val="16"/>
                <w:szCs w:val="16"/>
              </w:rPr>
              <w:t>lesson study</w:t>
            </w:r>
          </w:p>
          <w:p w14:paraId="38827AFD" w14:textId="77777777" w:rsidR="00AF0E46" w:rsidRDefault="00AF0E46" w:rsidP="00AF0E46">
            <w:pPr>
              <w:rPr>
                <w:rFonts w:ascii="Arial" w:hAnsi="Arial" w:cs="Arial"/>
                <w:sz w:val="16"/>
                <w:szCs w:val="16"/>
              </w:rPr>
            </w:pPr>
            <w:r>
              <w:rPr>
                <w:rFonts w:ascii="Arial" w:hAnsi="Arial" w:cs="Arial"/>
                <w:sz w:val="16"/>
                <w:szCs w:val="16"/>
              </w:rPr>
              <w:t>mentoring</w:t>
            </w:r>
          </w:p>
          <w:p w14:paraId="00B5183A" w14:textId="77777777" w:rsidR="00AF0E46" w:rsidRDefault="00AF0E46" w:rsidP="00AF0E46">
            <w:pPr>
              <w:rPr>
                <w:rFonts w:ascii="Arial" w:hAnsi="Arial" w:cs="Arial"/>
                <w:sz w:val="16"/>
                <w:szCs w:val="16"/>
              </w:rPr>
            </w:pPr>
            <w:r>
              <w:rPr>
                <w:rFonts w:ascii="Arial" w:hAnsi="Arial" w:cs="Arial"/>
                <w:sz w:val="16"/>
                <w:szCs w:val="16"/>
              </w:rPr>
              <w:t>reflective supervision</w:t>
            </w:r>
          </w:p>
          <w:p w14:paraId="3E6F1428" w14:textId="77777777" w:rsidR="00AF0E46" w:rsidRDefault="00AF0E46" w:rsidP="00AF0E46">
            <w:pPr>
              <w:rPr>
                <w:rFonts w:ascii="Arial" w:hAnsi="Arial" w:cs="Arial"/>
              </w:rPr>
            </w:pPr>
            <w:r>
              <w:rPr>
                <w:rFonts w:ascii="Arial" w:hAnsi="Arial" w:cs="Arial"/>
                <w:sz w:val="16"/>
                <w:szCs w:val="16"/>
              </w:rPr>
              <w:t>technical assistance</w:t>
            </w:r>
          </w:p>
        </w:tc>
        <w:tc>
          <w:tcPr>
            <w:tcW w:w="920" w:type="dxa"/>
          </w:tcPr>
          <w:p w14:paraId="46650704" w14:textId="1EDC6704" w:rsidR="00AF0E46" w:rsidRDefault="00AF0E46" w:rsidP="00AF0E46">
            <w:pPr>
              <w:jc w:val="both"/>
              <w:rPr>
                <w:rFonts w:ascii="Arial" w:hAnsi="Arial" w:cs="Arial"/>
              </w:rPr>
            </w:pPr>
            <w:r>
              <w:rPr>
                <w:rFonts w:ascii="Arial" w:hAnsi="Arial" w:cs="Arial"/>
              </w:rPr>
              <w:t>0.628</w:t>
            </w:r>
          </w:p>
        </w:tc>
        <w:tc>
          <w:tcPr>
            <w:tcW w:w="1314" w:type="dxa"/>
          </w:tcPr>
          <w:p w14:paraId="2CCB0A82" w14:textId="6CDA23D3" w:rsidR="00AF0E46" w:rsidRDefault="00AF0E46" w:rsidP="00AF0E46">
            <w:pPr>
              <w:jc w:val="center"/>
              <w:rPr>
                <w:rFonts w:ascii="Arial" w:hAnsi="Arial" w:cs="Arial"/>
              </w:rPr>
            </w:pPr>
            <w:r>
              <w:rPr>
                <w:rFonts w:ascii="Arial" w:hAnsi="Arial" w:cs="Arial"/>
              </w:rPr>
              <w:t>High</w:t>
            </w:r>
          </w:p>
        </w:tc>
        <w:tc>
          <w:tcPr>
            <w:tcW w:w="1221" w:type="dxa"/>
          </w:tcPr>
          <w:p w14:paraId="045EDFD7" w14:textId="2A082A2F" w:rsidR="00AF0E46" w:rsidRDefault="00AF0E46" w:rsidP="00AF0E46">
            <w:pPr>
              <w:jc w:val="both"/>
              <w:rPr>
                <w:rFonts w:ascii="Arial" w:hAnsi="Arial" w:cs="Arial"/>
              </w:rPr>
            </w:pPr>
            <w:r>
              <w:rPr>
                <w:rFonts w:ascii="Arial" w:hAnsi="Arial" w:cs="Arial"/>
              </w:rPr>
              <w:t>0.000</w:t>
            </w:r>
          </w:p>
        </w:tc>
        <w:tc>
          <w:tcPr>
            <w:tcW w:w="1180" w:type="dxa"/>
          </w:tcPr>
          <w:p w14:paraId="46BE00F0" w14:textId="77777777" w:rsidR="00AF0E46" w:rsidRDefault="00AF0E46" w:rsidP="00AF0E46">
            <w:pPr>
              <w:jc w:val="both"/>
              <w:rPr>
                <w:rFonts w:ascii="Arial" w:hAnsi="Arial" w:cs="Arial"/>
              </w:rPr>
            </w:pPr>
            <w:r>
              <w:rPr>
                <w:rFonts w:ascii="Arial" w:hAnsi="Arial" w:cs="Arial"/>
              </w:rPr>
              <w:t>Reject Ho</w:t>
            </w:r>
          </w:p>
        </w:tc>
      </w:tr>
      <w:tr w:rsidR="00AF0E46" w14:paraId="2F132B2B" w14:textId="77777777" w:rsidTr="004B4D34">
        <w:trPr>
          <w:trHeight w:val="1100"/>
        </w:trPr>
        <w:tc>
          <w:tcPr>
            <w:tcW w:w="1787" w:type="dxa"/>
          </w:tcPr>
          <w:p w14:paraId="0DA73814" w14:textId="77777777" w:rsidR="00AF0E46" w:rsidRDefault="00AF0E46" w:rsidP="00AF0E46">
            <w:pPr>
              <w:rPr>
                <w:rFonts w:ascii="Arial" w:hAnsi="Arial" w:cs="Arial"/>
              </w:rPr>
            </w:pPr>
            <w:r>
              <w:rPr>
                <w:rFonts w:ascii="Arial" w:hAnsi="Arial" w:cs="Arial"/>
              </w:rPr>
              <w:lastRenderedPageBreak/>
              <w:t>ability to translate vision into action</w:t>
            </w:r>
          </w:p>
        </w:tc>
        <w:tc>
          <w:tcPr>
            <w:tcW w:w="1770" w:type="dxa"/>
            <w:vAlign w:val="center"/>
          </w:tcPr>
          <w:p w14:paraId="631F0E30" w14:textId="77777777" w:rsidR="00AF0E46" w:rsidRDefault="00AF0E46" w:rsidP="00AF0E46">
            <w:pPr>
              <w:rPr>
                <w:rFonts w:ascii="Arial" w:hAnsi="Arial" w:cs="Arial"/>
                <w:sz w:val="16"/>
                <w:szCs w:val="16"/>
              </w:rPr>
            </w:pPr>
            <w:r>
              <w:rPr>
                <w:rFonts w:ascii="Arial" w:hAnsi="Arial" w:cs="Arial"/>
                <w:sz w:val="16"/>
                <w:szCs w:val="16"/>
              </w:rPr>
              <w:t>consultation</w:t>
            </w:r>
          </w:p>
          <w:p w14:paraId="39703DC0" w14:textId="77777777" w:rsidR="00AF0E46" w:rsidRDefault="00AF0E46" w:rsidP="00AF0E46">
            <w:pPr>
              <w:rPr>
                <w:rFonts w:ascii="Arial" w:hAnsi="Arial" w:cs="Arial"/>
                <w:sz w:val="16"/>
                <w:szCs w:val="16"/>
              </w:rPr>
            </w:pPr>
            <w:r>
              <w:rPr>
                <w:rFonts w:ascii="Arial" w:hAnsi="Arial" w:cs="Arial"/>
                <w:sz w:val="16"/>
                <w:szCs w:val="16"/>
              </w:rPr>
              <w:t>coaching</w:t>
            </w:r>
          </w:p>
          <w:p w14:paraId="21FDC153" w14:textId="77777777" w:rsidR="00AF0E46" w:rsidRDefault="00AF0E46" w:rsidP="00AF0E46">
            <w:pPr>
              <w:rPr>
                <w:rFonts w:ascii="Arial" w:hAnsi="Arial" w:cs="Arial"/>
                <w:sz w:val="16"/>
                <w:szCs w:val="16"/>
              </w:rPr>
            </w:pPr>
            <w:r>
              <w:rPr>
                <w:rFonts w:ascii="Arial" w:hAnsi="Arial" w:cs="Arial"/>
                <w:sz w:val="16"/>
                <w:szCs w:val="16"/>
              </w:rPr>
              <w:t>lesson study</w:t>
            </w:r>
          </w:p>
          <w:p w14:paraId="1EEE4713" w14:textId="77777777" w:rsidR="00AF0E46" w:rsidRDefault="00AF0E46" w:rsidP="00AF0E46">
            <w:pPr>
              <w:rPr>
                <w:rFonts w:ascii="Arial" w:hAnsi="Arial" w:cs="Arial"/>
                <w:sz w:val="16"/>
                <w:szCs w:val="16"/>
              </w:rPr>
            </w:pPr>
            <w:r>
              <w:rPr>
                <w:rFonts w:ascii="Arial" w:hAnsi="Arial" w:cs="Arial"/>
                <w:sz w:val="16"/>
                <w:szCs w:val="16"/>
              </w:rPr>
              <w:t>mentoring</w:t>
            </w:r>
          </w:p>
          <w:p w14:paraId="3629670A" w14:textId="77777777" w:rsidR="00AF0E46" w:rsidRDefault="00AF0E46" w:rsidP="00AF0E46">
            <w:pPr>
              <w:rPr>
                <w:rFonts w:ascii="Arial" w:hAnsi="Arial" w:cs="Arial"/>
                <w:sz w:val="16"/>
                <w:szCs w:val="16"/>
              </w:rPr>
            </w:pPr>
            <w:r>
              <w:rPr>
                <w:rFonts w:ascii="Arial" w:hAnsi="Arial" w:cs="Arial"/>
                <w:sz w:val="16"/>
                <w:szCs w:val="16"/>
              </w:rPr>
              <w:t>reflective supervision</w:t>
            </w:r>
          </w:p>
          <w:p w14:paraId="6D62BAE1" w14:textId="77777777" w:rsidR="00AF0E46" w:rsidRDefault="00AF0E46" w:rsidP="00AF0E46">
            <w:pPr>
              <w:rPr>
                <w:rFonts w:ascii="Arial" w:hAnsi="Arial" w:cs="Arial"/>
              </w:rPr>
            </w:pPr>
            <w:r>
              <w:rPr>
                <w:rFonts w:ascii="Arial" w:hAnsi="Arial" w:cs="Arial"/>
                <w:sz w:val="16"/>
                <w:szCs w:val="16"/>
              </w:rPr>
              <w:t>technical assistance</w:t>
            </w:r>
          </w:p>
        </w:tc>
        <w:tc>
          <w:tcPr>
            <w:tcW w:w="920" w:type="dxa"/>
          </w:tcPr>
          <w:p w14:paraId="7FA8382E" w14:textId="58E5D762" w:rsidR="00AF0E46" w:rsidRDefault="00AF0E46" w:rsidP="00AF0E46">
            <w:pPr>
              <w:jc w:val="both"/>
              <w:rPr>
                <w:rFonts w:ascii="Arial" w:hAnsi="Arial" w:cs="Arial"/>
              </w:rPr>
            </w:pPr>
            <w:r>
              <w:rPr>
                <w:rFonts w:ascii="Arial" w:hAnsi="Arial" w:cs="Arial"/>
              </w:rPr>
              <w:t>0.700</w:t>
            </w:r>
          </w:p>
        </w:tc>
        <w:tc>
          <w:tcPr>
            <w:tcW w:w="1314" w:type="dxa"/>
          </w:tcPr>
          <w:p w14:paraId="73803305" w14:textId="3516DC61" w:rsidR="00AF0E46" w:rsidRDefault="00AF0E46" w:rsidP="00AF0E46">
            <w:pPr>
              <w:jc w:val="center"/>
              <w:rPr>
                <w:rFonts w:ascii="Arial" w:hAnsi="Arial" w:cs="Arial"/>
              </w:rPr>
            </w:pPr>
            <w:r>
              <w:rPr>
                <w:rFonts w:ascii="Arial" w:hAnsi="Arial" w:cs="Arial"/>
              </w:rPr>
              <w:t>High</w:t>
            </w:r>
          </w:p>
        </w:tc>
        <w:tc>
          <w:tcPr>
            <w:tcW w:w="1221" w:type="dxa"/>
          </w:tcPr>
          <w:p w14:paraId="18323FD4" w14:textId="590EAA22" w:rsidR="00AF0E46" w:rsidRDefault="00AF0E46" w:rsidP="00AF0E46">
            <w:pPr>
              <w:jc w:val="center"/>
              <w:rPr>
                <w:rFonts w:ascii="Arial" w:hAnsi="Arial" w:cs="Arial"/>
              </w:rPr>
            </w:pPr>
            <w:r w:rsidRPr="00FB3E60">
              <w:rPr>
                <w:rFonts w:ascii="Arial" w:hAnsi="Arial" w:cs="Arial"/>
              </w:rPr>
              <w:t>0.000</w:t>
            </w:r>
          </w:p>
        </w:tc>
        <w:tc>
          <w:tcPr>
            <w:tcW w:w="1180" w:type="dxa"/>
          </w:tcPr>
          <w:p w14:paraId="5AC768FA" w14:textId="77777777" w:rsidR="00AF0E46" w:rsidRDefault="00AF0E46" w:rsidP="00AF0E46">
            <w:pPr>
              <w:jc w:val="both"/>
              <w:rPr>
                <w:rFonts w:ascii="Arial" w:hAnsi="Arial" w:cs="Arial"/>
              </w:rPr>
            </w:pPr>
            <w:r>
              <w:rPr>
                <w:rFonts w:ascii="Arial" w:hAnsi="Arial" w:cs="Arial"/>
              </w:rPr>
              <w:t>Reject Ho</w:t>
            </w:r>
          </w:p>
        </w:tc>
      </w:tr>
      <w:tr w:rsidR="00AF0E46" w14:paraId="16805E49" w14:textId="77777777" w:rsidTr="004B4D34">
        <w:trPr>
          <w:trHeight w:val="1100"/>
        </w:trPr>
        <w:tc>
          <w:tcPr>
            <w:tcW w:w="1787" w:type="dxa"/>
          </w:tcPr>
          <w:p w14:paraId="0D6BDD20" w14:textId="77777777" w:rsidR="00AF0E46" w:rsidRDefault="00AF0E46" w:rsidP="00AF0E46">
            <w:pPr>
              <w:rPr>
                <w:rFonts w:ascii="Arial" w:hAnsi="Arial" w:cs="Arial"/>
              </w:rPr>
            </w:pPr>
            <w:r>
              <w:rPr>
                <w:rFonts w:ascii="Arial" w:hAnsi="Arial" w:cs="Arial"/>
              </w:rPr>
              <w:t>ability to create a supportive environment</w:t>
            </w:r>
          </w:p>
        </w:tc>
        <w:tc>
          <w:tcPr>
            <w:tcW w:w="1770" w:type="dxa"/>
            <w:vAlign w:val="center"/>
          </w:tcPr>
          <w:p w14:paraId="7E0ED98E" w14:textId="77777777" w:rsidR="00AF0E46" w:rsidRDefault="00AF0E46" w:rsidP="00AF0E46">
            <w:pPr>
              <w:rPr>
                <w:rFonts w:ascii="Arial" w:hAnsi="Arial" w:cs="Arial"/>
                <w:sz w:val="16"/>
                <w:szCs w:val="16"/>
              </w:rPr>
            </w:pPr>
            <w:r>
              <w:rPr>
                <w:rFonts w:ascii="Arial" w:hAnsi="Arial" w:cs="Arial"/>
                <w:sz w:val="16"/>
                <w:szCs w:val="16"/>
              </w:rPr>
              <w:t>consultation</w:t>
            </w:r>
          </w:p>
          <w:p w14:paraId="1ABD20FD" w14:textId="77777777" w:rsidR="00AF0E46" w:rsidRDefault="00AF0E46" w:rsidP="00AF0E46">
            <w:pPr>
              <w:rPr>
                <w:rFonts w:ascii="Arial" w:hAnsi="Arial" w:cs="Arial"/>
                <w:sz w:val="16"/>
                <w:szCs w:val="16"/>
              </w:rPr>
            </w:pPr>
            <w:r>
              <w:rPr>
                <w:rFonts w:ascii="Arial" w:hAnsi="Arial" w:cs="Arial"/>
                <w:sz w:val="16"/>
                <w:szCs w:val="16"/>
              </w:rPr>
              <w:t>coaching</w:t>
            </w:r>
          </w:p>
          <w:p w14:paraId="64A73BE3" w14:textId="77777777" w:rsidR="00AF0E46" w:rsidRDefault="00AF0E46" w:rsidP="00AF0E46">
            <w:pPr>
              <w:rPr>
                <w:rFonts w:ascii="Arial" w:hAnsi="Arial" w:cs="Arial"/>
                <w:sz w:val="16"/>
                <w:szCs w:val="16"/>
              </w:rPr>
            </w:pPr>
            <w:r>
              <w:rPr>
                <w:rFonts w:ascii="Arial" w:hAnsi="Arial" w:cs="Arial"/>
                <w:sz w:val="16"/>
                <w:szCs w:val="16"/>
              </w:rPr>
              <w:t>lesson study</w:t>
            </w:r>
          </w:p>
          <w:p w14:paraId="7EB15338" w14:textId="77777777" w:rsidR="00AF0E46" w:rsidRDefault="00AF0E46" w:rsidP="00AF0E46">
            <w:pPr>
              <w:rPr>
                <w:rFonts w:ascii="Arial" w:hAnsi="Arial" w:cs="Arial"/>
                <w:sz w:val="16"/>
                <w:szCs w:val="16"/>
              </w:rPr>
            </w:pPr>
            <w:r>
              <w:rPr>
                <w:rFonts w:ascii="Arial" w:hAnsi="Arial" w:cs="Arial"/>
                <w:sz w:val="16"/>
                <w:szCs w:val="16"/>
              </w:rPr>
              <w:t>mentoring</w:t>
            </w:r>
          </w:p>
          <w:p w14:paraId="73D290CA" w14:textId="77777777" w:rsidR="00AF0E46" w:rsidRDefault="00AF0E46" w:rsidP="00AF0E46">
            <w:pPr>
              <w:rPr>
                <w:rFonts w:ascii="Arial" w:hAnsi="Arial" w:cs="Arial"/>
                <w:sz w:val="16"/>
                <w:szCs w:val="16"/>
              </w:rPr>
            </w:pPr>
            <w:r>
              <w:rPr>
                <w:rFonts w:ascii="Arial" w:hAnsi="Arial" w:cs="Arial"/>
                <w:sz w:val="16"/>
                <w:szCs w:val="16"/>
              </w:rPr>
              <w:t>reflective supervision</w:t>
            </w:r>
          </w:p>
          <w:p w14:paraId="7009828D" w14:textId="77777777" w:rsidR="00AF0E46" w:rsidRDefault="00AF0E46" w:rsidP="00AF0E46">
            <w:pPr>
              <w:rPr>
                <w:rFonts w:ascii="Arial" w:hAnsi="Arial" w:cs="Arial"/>
              </w:rPr>
            </w:pPr>
            <w:r>
              <w:rPr>
                <w:rFonts w:ascii="Arial" w:hAnsi="Arial" w:cs="Arial"/>
                <w:sz w:val="16"/>
                <w:szCs w:val="16"/>
              </w:rPr>
              <w:t>technical assistance</w:t>
            </w:r>
          </w:p>
        </w:tc>
        <w:tc>
          <w:tcPr>
            <w:tcW w:w="920" w:type="dxa"/>
          </w:tcPr>
          <w:p w14:paraId="37E24E17" w14:textId="4B1E0833" w:rsidR="00AF0E46" w:rsidRDefault="00AF0E46" w:rsidP="00AF0E46">
            <w:pPr>
              <w:jc w:val="both"/>
              <w:rPr>
                <w:rFonts w:ascii="Arial" w:hAnsi="Arial" w:cs="Arial"/>
              </w:rPr>
            </w:pPr>
            <w:r>
              <w:rPr>
                <w:rFonts w:ascii="Arial" w:hAnsi="Arial" w:cs="Arial"/>
              </w:rPr>
              <w:t>0.782</w:t>
            </w:r>
          </w:p>
        </w:tc>
        <w:tc>
          <w:tcPr>
            <w:tcW w:w="1314" w:type="dxa"/>
          </w:tcPr>
          <w:p w14:paraId="7FDA8D5C" w14:textId="374D2CDD" w:rsidR="00AF0E46" w:rsidRDefault="00AF0E46" w:rsidP="00AF0E46">
            <w:pPr>
              <w:jc w:val="center"/>
              <w:rPr>
                <w:rFonts w:ascii="Arial" w:hAnsi="Arial" w:cs="Arial"/>
              </w:rPr>
            </w:pPr>
            <w:r>
              <w:rPr>
                <w:rFonts w:ascii="Arial" w:hAnsi="Arial" w:cs="Arial"/>
              </w:rPr>
              <w:t>High</w:t>
            </w:r>
          </w:p>
        </w:tc>
        <w:tc>
          <w:tcPr>
            <w:tcW w:w="1221" w:type="dxa"/>
          </w:tcPr>
          <w:p w14:paraId="7E6E0DC9" w14:textId="3305D0E5" w:rsidR="00AF0E46" w:rsidRDefault="00AF0E46" w:rsidP="00AF0E46">
            <w:pPr>
              <w:jc w:val="center"/>
              <w:rPr>
                <w:rFonts w:ascii="Arial" w:hAnsi="Arial" w:cs="Arial"/>
              </w:rPr>
            </w:pPr>
            <w:r w:rsidRPr="00FB3E60">
              <w:rPr>
                <w:rFonts w:ascii="Arial" w:hAnsi="Arial" w:cs="Arial"/>
              </w:rPr>
              <w:t>0.000</w:t>
            </w:r>
          </w:p>
        </w:tc>
        <w:tc>
          <w:tcPr>
            <w:tcW w:w="1180" w:type="dxa"/>
          </w:tcPr>
          <w:p w14:paraId="5F13D287" w14:textId="77777777" w:rsidR="00AF0E46" w:rsidRDefault="00AF0E46" w:rsidP="00AF0E46">
            <w:pPr>
              <w:jc w:val="both"/>
              <w:rPr>
                <w:rFonts w:ascii="Arial" w:hAnsi="Arial" w:cs="Arial"/>
              </w:rPr>
            </w:pPr>
            <w:r>
              <w:rPr>
                <w:rFonts w:ascii="Arial" w:hAnsi="Arial" w:cs="Arial"/>
              </w:rPr>
              <w:t>Reject Ho</w:t>
            </w:r>
          </w:p>
        </w:tc>
      </w:tr>
      <w:tr w:rsidR="00AF0E46" w14:paraId="766E93C4" w14:textId="77777777" w:rsidTr="004B4D34">
        <w:trPr>
          <w:trHeight w:val="538"/>
        </w:trPr>
        <w:tc>
          <w:tcPr>
            <w:tcW w:w="1787" w:type="dxa"/>
          </w:tcPr>
          <w:p w14:paraId="55ADD6CF" w14:textId="77777777" w:rsidR="00AF0E46" w:rsidRDefault="00AF0E46" w:rsidP="00AF0E46">
            <w:pPr>
              <w:rPr>
                <w:rFonts w:ascii="Arial" w:hAnsi="Arial" w:cs="Arial"/>
              </w:rPr>
            </w:pPr>
            <w:r>
              <w:rPr>
                <w:rFonts w:ascii="Arial" w:hAnsi="Arial" w:cs="Arial"/>
              </w:rPr>
              <w:t>knowledge of school activities</w:t>
            </w:r>
          </w:p>
        </w:tc>
        <w:tc>
          <w:tcPr>
            <w:tcW w:w="1770" w:type="dxa"/>
            <w:vAlign w:val="center"/>
          </w:tcPr>
          <w:p w14:paraId="09169733" w14:textId="77777777" w:rsidR="00AF0E46" w:rsidRDefault="00AF0E46" w:rsidP="00AF0E46">
            <w:pPr>
              <w:rPr>
                <w:rFonts w:ascii="Arial" w:hAnsi="Arial" w:cs="Arial"/>
                <w:sz w:val="16"/>
                <w:szCs w:val="16"/>
              </w:rPr>
            </w:pPr>
            <w:r>
              <w:rPr>
                <w:rFonts w:ascii="Arial" w:hAnsi="Arial" w:cs="Arial"/>
                <w:sz w:val="16"/>
                <w:szCs w:val="16"/>
              </w:rPr>
              <w:t>consultation</w:t>
            </w:r>
          </w:p>
          <w:p w14:paraId="42B32464" w14:textId="77777777" w:rsidR="00AF0E46" w:rsidRDefault="00AF0E46" w:rsidP="00AF0E46">
            <w:pPr>
              <w:rPr>
                <w:rFonts w:ascii="Arial" w:hAnsi="Arial" w:cs="Arial"/>
                <w:sz w:val="16"/>
                <w:szCs w:val="16"/>
              </w:rPr>
            </w:pPr>
            <w:r>
              <w:rPr>
                <w:rFonts w:ascii="Arial" w:hAnsi="Arial" w:cs="Arial"/>
                <w:sz w:val="16"/>
                <w:szCs w:val="16"/>
              </w:rPr>
              <w:t>coaching</w:t>
            </w:r>
          </w:p>
          <w:p w14:paraId="6D87F840" w14:textId="77777777" w:rsidR="00AF0E46" w:rsidRDefault="00AF0E46" w:rsidP="00AF0E46">
            <w:pPr>
              <w:rPr>
                <w:rFonts w:ascii="Arial" w:hAnsi="Arial" w:cs="Arial"/>
                <w:sz w:val="16"/>
                <w:szCs w:val="16"/>
              </w:rPr>
            </w:pPr>
            <w:r>
              <w:rPr>
                <w:rFonts w:ascii="Arial" w:hAnsi="Arial" w:cs="Arial"/>
                <w:sz w:val="16"/>
                <w:szCs w:val="16"/>
              </w:rPr>
              <w:t>lesson study</w:t>
            </w:r>
          </w:p>
          <w:p w14:paraId="144BACFC" w14:textId="77777777" w:rsidR="00AF0E46" w:rsidRDefault="00AF0E46" w:rsidP="00AF0E46">
            <w:pPr>
              <w:rPr>
                <w:rFonts w:ascii="Arial" w:hAnsi="Arial" w:cs="Arial"/>
                <w:sz w:val="16"/>
                <w:szCs w:val="16"/>
              </w:rPr>
            </w:pPr>
            <w:r>
              <w:rPr>
                <w:rFonts w:ascii="Arial" w:hAnsi="Arial" w:cs="Arial"/>
                <w:sz w:val="16"/>
                <w:szCs w:val="16"/>
              </w:rPr>
              <w:t>mentoring</w:t>
            </w:r>
          </w:p>
          <w:p w14:paraId="3637EB3B" w14:textId="77777777" w:rsidR="00AF0E46" w:rsidRDefault="00AF0E46" w:rsidP="00AF0E46">
            <w:pPr>
              <w:rPr>
                <w:rFonts w:ascii="Arial" w:hAnsi="Arial" w:cs="Arial"/>
                <w:sz w:val="16"/>
                <w:szCs w:val="16"/>
              </w:rPr>
            </w:pPr>
            <w:r>
              <w:rPr>
                <w:rFonts w:ascii="Arial" w:hAnsi="Arial" w:cs="Arial"/>
                <w:sz w:val="16"/>
                <w:szCs w:val="16"/>
              </w:rPr>
              <w:t>reflective supervision</w:t>
            </w:r>
          </w:p>
          <w:p w14:paraId="1A480C4E" w14:textId="77777777" w:rsidR="00AF0E46" w:rsidRDefault="00AF0E46" w:rsidP="00AF0E46">
            <w:pPr>
              <w:rPr>
                <w:rFonts w:ascii="Arial" w:hAnsi="Arial" w:cs="Arial"/>
              </w:rPr>
            </w:pPr>
            <w:r>
              <w:rPr>
                <w:rFonts w:ascii="Arial" w:hAnsi="Arial" w:cs="Arial"/>
                <w:sz w:val="16"/>
                <w:szCs w:val="16"/>
              </w:rPr>
              <w:t>technical assistance</w:t>
            </w:r>
          </w:p>
        </w:tc>
        <w:tc>
          <w:tcPr>
            <w:tcW w:w="920" w:type="dxa"/>
          </w:tcPr>
          <w:p w14:paraId="590CC5F4" w14:textId="1E26F85C" w:rsidR="00AF0E46" w:rsidRDefault="00AF0E46" w:rsidP="00AF0E46">
            <w:pPr>
              <w:jc w:val="both"/>
              <w:rPr>
                <w:rFonts w:ascii="Arial" w:hAnsi="Arial" w:cs="Arial"/>
              </w:rPr>
            </w:pPr>
            <w:r>
              <w:rPr>
                <w:rFonts w:ascii="Arial" w:hAnsi="Arial" w:cs="Arial"/>
              </w:rPr>
              <w:t>0.680</w:t>
            </w:r>
          </w:p>
        </w:tc>
        <w:tc>
          <w:tcPr>
            <w:tcW w:w="1314" w:type="dxa"/>
          </w:tcPr>
          <w:p w14:paraId="5A1315A1" w14:textId="0335C901" w:rsidR="00AF0E46" w:rsidRDefault="00AF0E46" w:rsidP="00AF0E46">
            <w:pPr>
              <w:jc w:val="center"/>
              <w:rPr>
                <w:rFonts w:ascii="Arial" w:hAnsi="Arial" w:cs="Arial"/>
              </w:rPr>
            </w:pPr>
            <w:r>
              <w:rPr>
                <w:rFonts w:ascii="Arial" w:hAnsi="Arial" w:cs="Arial"/>
              </w:rPr>
              <w:t>High</w:t>
            </w:r>
          </w:p>
        </w:tc>
        <w:tc>
          <w:tcPr>
            <w:tcW w:w="1221" w:type="dxa"/>
          </w:tcPr>
          <w:p w14:paraId="2931A239" w14:textId="0160455F" w:rsidR="00AF0E46" w:rsidRDefault="00AF0E46" w:rsidP="00AF0E46">
            <w:pPr>
              <w:jc w:val="center"/>
              <w:rPr>
                <w:rFonts w:ascii="Arial" w:hAnsi="Arial" w:cs="Arial"/>
              </w:rPr>
            </w:pPr>
            <w:r w:rsidRPr="00FB3E60">
              <w:rPr>
                <w:rFonts w:ascii="Arial" w:hAnsi="Arial" w:cs="Arial"/>
              </w:rPr>
              <w:t>0.000</w:t>
            </w:r>
          </w:p>
        </w:tc>
        <w:tc>
          <w:tcPr>
            <w:tcW w:w="1180" w:type="dxa"/>
          </w:tcPr>
          <w:p w14:paraId="70292B49" w14:textId="77777777" w:rsidR="00AF0E46" w:rsidRDefault="00AF0E46" w:rsidP="00AF0E46">
            <w:pPr>
              <w:jc w:val="both"/>
              <w:rPr>
                <w:rFonts w:ascii="Arial" w:hAnsi="Arial" w:cs="Arial"/>
              </w:rPr>
            </w:pPr>
            <w:r>
              <w:rPr>
                <w:rFonts w:ascii="Arial" w:hAnsi="Arial" w:cs="Arial"/>
              </w:rPr>
              <w:t>Reject Ho</w:t>
            </w:r>
          </w:p>
        </w:tc>
      </w:tr>
      <w:tr w:rsidR="00AF0E46" w14:paraId="4152F5F6" w14:textId="77777777" w:rsidTr="004B4D34">
        <w:trPr>
          <w:trHeight w:val="1100"/>
        </w:trPr>
        <w:tc>
          <w:tcPr>
            <w:tcW w:w="1787" w:type="dxa"/>
          </w:tcPr>
          <w:p w14:paraId="0B27B6F9" w14:textId="77777777" w:rsidR="00AF0E46" w:rsidRDefault="00AF0E46" w:rsidP="00AF0E46">
            <w:pPr>
              <w:rPr>
                <w:rFonts w:ascii="Arial" w:hAnsi="Arial" w:cs="Arial"/>
              </w:rPr>
            </w:pPr>
            <w:r>
              <w:rPr>
                <w:rFonts w:ascii="Arial" w:hAnsi="Arial" w:cs="Arial"/>
              </w:rPr>
              <w:t>action on knowledge</w:t>
            </w:r>
          </w:p>
        </w:tc>
        <w:tc>
          <w:tcPr>
            <w:tcW w:w="1770" w:type="dxa"/>
            <w:vAlign w:val="center"/>
          </w:tcPr>
          <w:p w14:paraId="0DA3302C" w14:textId="77777777" w:rsidR="00AF0E46" w:rsidRDefault="00AF0E46" w:rsidP="00AF0E46">
            <w:pPr>
              <w:rPr>
                <w:rFonts w:ascii="Arial" w:hAnsi="Arial" w:cs="Arial"/>
                <w:sz w:val="16"/>
                <w:szCs w:val="16"/>
              </w:rPr>
            </w:pPr>
            <w:r>
              <w:rPr>
                <w:rFonts w:ascii="Arial" w:hAnsi="Arial" w:cs="Arial"/>
                <w:sz w:val="16"/>
                <w:szCs w:val="16"/>
              </w:rPr>
              <w:t>consultation</w:t>
            </w:r>
          </w:p>
          <w:p w14:paraId="487BC6ED" w14:textId="77777777" w:rsidR="00AF0E46" w:rsidRDefault="00AF0E46" w:rsidP="00AF0E46">
            <w:pPr>
              <w:rPr>
                <w:rFonts w:ascii="Arial" w:hAnsi="Arial" w:cs="Arial"/>
                <w:sz w:val="16"/>
                <w:szCs w:val="16"/>
              </w:rPr>
            </w:pPr>
            <w:r>
              <w:rPr>
                <w:rFonts w:ascii="Arial" w:hAnsi="Arial" w:cs="Arial"/>
                <w:sz w:val="16"/>
                <w:szCs w:val="16"/>
              </w:rPr>
              <w:t>coaching</w:t>
            </w:r>
          </w:p>
          <w:p w14:paraId="4F8B3BC0" w14:textId="77777777" w:rsidR="00AF0E46" w:rsidRDefault="00AF0E46" w:rsidP="00AF0E46">
            <w:pPr>
              <w:rPr>
                <w:rFonts w:ascii="Arial" w:hAnsi="Arial" w:cs="Arial"/>
                <w:sz w:val="16"/>
                <w:szCs w:val="16"/>
              </w:rPr>
            </w:pPr>
            <w:r>
              <w:rPr>
                <w:rFonts w:ascii="Arial" w:hAnsi="Arial" w:cs="Arial"/>
                <w:sz w:val="16"/>
                <w:szCs w:val="16"/>
              </w:rPr>
              <w:t>lesson study</w:t>
            </w:r>
          </w:p>
          <w:p w14:paraId="2B8023CC" w14:textId="77777777" w:rsidR="00AF0E46" w:rsidRDefault="00AF0E46" w:rsidP="00AF0E46">
            <w:pPr>
              <w:rPr>
                <w:rFonts w:ascii="Arial" w:hAnsi="Arial" w:cs="Arial"/>
                <w:sz w:val="16"/>
                <w:szCs w:val="16"/>
              </w:rPr>
            </w:pPr>
            <w:r>
              <w:rPr>
                <w:rFonts w:ascii="Arial" w:hAnsi="Arial" w:cs="Arial"/>
                <w:sz w:val="16"/>
                <w:szCs w:val="16"/>
              </w:rPr>
              <w:t>mentoring</w:t>
            </w:r>
          </w:p>
          <w:p w14:paraId="6DEA03ED" w14:textId="77777777" w:rsidR="00AF0E46" w:rsidRDefault="00AF0E46" w:rsidP="00AF0E46">
            <w:pPr>
              <w:rPr>
                <w:rFonts w:ascii="Arial" w:hAnsi="Arial" w:cs="Arial"/>
                <w:sz w:val="16"/>
                <w:szCs w:val="16"/>
              </w:rPr>
            </w:pPr>
            <w:r>
              <w:rPr>
                <w:rFonts w:ascii="Arial" w:hAnsi="Arial" w:cs="Arial"/>
                <w:sz w:val="16"/>
                <w:szCs w:val="16"/>
              </w:rPr>
              <w:t>reflective supervision</w:t>
            </w:r>
          </w:p>
          <w:p w14:paraId="45A58B7D" w14:textId="77777777" w:rsidR="00AF0E46" w:rsidRDefault="00AF0E46" w:rsidP="00AF0E46">
            <w:pPr>
              <w:rPr>
                <w:rFonts w:ascii="Arial" w:hAnsi="Arial" w:cs="Arial"/>
              </w:rPr>
            </w:pPr>
            <w:r>
              <w:rPr>
                <w:rFonts w:ascii="Arial" w:hAnsi="Arial" w:cs="Arial"/>
                <w:sz w:val="16"/>
                <w:szCs w:val="16"/>
              </w:rPr>
              <w:t>technical assistance</w:t>
            </w:r>
          </w:p>
        </w:tc>
        <w:tc>
          <w:tcPr>
            <w:tcW w:w="920" w:type="dxa"/>
          </w:tcPr>
          <w:p w14:paraId="7AE525EE" w14:textId="7A3BBBAC" w:rsidR="00AF0E46" w:rsidRDefault="00AF0E46" w:rsidP="00AF0E46">
            <w:pPr>
              <w:jc w:val="both"/>
              <w:rPr>
                <w:rFonts w:ascii="Arial" w:hAnsi="Arial" w:cs="Arial"/>
              </w:rPr>
            </w:pPr>
            <w:r>
              <w:rPr>
                <w:rFonts w:ascii="Arial" w:hAnsi="Arial" w:cs="Arial"/>
              </w:rPr>
              <w:t>0.632</w:t>
            </w:r>
          </w:p>
        </w:tc>
        <w:tc>
          <w:tcPr>
            <w:tcW w:w="1314" w:type="dxa"/>
          </w:tcPr>
          <w:p w14:paraId="43ED0E67" w14:textId="087CD1FB" w:rsidR="00AF0E46" w:rsidRDefault="00AF0E46" w:rsidP="00AF0E46">
            <w:pPr>
              <w:jc w:val="center"/>
              <w:rPr>
                <w:rFonts w:ascii="Arial" w:hAnsi="Arial" w:cs="Arial"/>
              </w:rPr>
            </w:pPr>
            <w:r>
              <w:rPr>
                <w:rFonts w:ascii="Arial" w:hAnsi="Arial" w:cs="Arial"/>
              </w:rPr>
              <w:t>High</w:t>
            </w:r>
          </w:p>
        </w:tc>
        <w:tc>
          <w:tcPr>
            <w:tcW w:w="1221" w:type="dxa"/>
          </w:tcPr>
          <w:p w14:paraId="784E5178" w14:textId="17F99031" w:rsidR="00AF0E46" w:rsidRDefault="00AF0E46" w:rsidP="00AF0E46">
            <w:pPr>
              <w:jc w:val="center"/>
              <w:rPr>
                <w:rFonts w:ascii="Arial" w:hAnsi="Arial" w:cs="Arial"/>
              </w:rPr>
            </w:pPr>
            <w:r w:rsidRPr="00FB3E60">
              <w:rPr>
                <w:rFonts w:ascii="Arial" w:hAnsi="Arial" w:cs="Arial"/>
              </w:rPr>
              <w:t>0.000</w:t>
            </w:r>
          </w:p>
        </w:tc>
        <w:tc>
          <w:tcPr>
            <w:tcW w:w="1180" w:type="dxa"/>
          </w:tcPr>
          <w:p w14:paraId="6F985071" w14:textId="77777777" w:rsidR="00AF0E46" w:rsidRDefault="00AF0E46" w:rsidP="00AF0E46">
            <w:pPr>
              <w:jc w:val="both"/>
              <w:rPr>
                <w:rFonts w:ascii="Arial" w:hAnsi="Arial" w:cs="Arial"/>
              </w:rPr>
            </w:pPr>
            <w:r>
              <w:rPr>
                <w:rFonts w:ascii="Arial" w:hAnsi="Arial" w:cs="Arial"/>
              </w:rPr>
              <w:t>Reject Ho</w:t>
            </w:r>
          </w:p>
        </w:tc>
      </w:tr>
      <w:tr w:rsidR="00AF0E46" w14:paraId="7B812A6D" w14:textId="77777777" w:rsidTr="004B4D34">
        <w:trPr>
          <w:trHeight w:val="215"/>
        </w:trPr>
        <w:tc>
          <w:tcPr>
            <w:tcW w:w="3558" w:type="dxa"/>
            <w:gridSpan w:val="2"/>
            <w:vAlign w:val="center"/>
          </w:tcPr>
          <w:p w14:paraId="32D88957" w14:textId="1E8C9C09" w:rsidR="00AF0E46" w:rsidRDefault="00AF0E46" w:rsidP="00AF0E46">
            <w:pPr>
              <w:jc w:val="center"/>
              <w:rPr>
                <w:rFonts w:ascii="Arial" w:hAnsi="Arial" w:cs="Arial"/>
                <w:b/>
              </w:rPr>
            </w:pPr>
            <w:r>
              <w:rPr>
                <w:rFonts w:ascii="Arial" w:hAnsi="Arial" w:cs="Arial"/>
                <w:b/>
                <w:color w:val="000000"/>
              </w:rPr>
              <w:t>Overall</w:t>
            </w:r>
          </w:p>
        </w:tc>
        <w:tc>
          <w:tcPr>
            <w:tcW w:w="920" w:type="dxa"/>
          </w:tcPr>
          <w:p w14:paraId="3819909E" w14:textId="0E4E7EFF" w:rsidR="00AF0E46" w:rsidRPr="00AF0E46" w:rsidRDefault="00AF0E46" w:rsidP="00AF0E46">
            <w:pPr>
              <w:jc w:val="both"/>
              <w:rPr>
                <w:rFonts w:ascii="Arial" w:hAnsi="Arial" w:cs="Arial"/>
              </w:rPr>
            </w:pPr>
            <w:r w:rsidRPr="00AF0E46">
              <w:rPr>
                <w:rFonts w:ascii="Arial" w:hAnsi="Arial" w:cs="Arial"/>
              </w:rPr>
              <w:t>0.720</w:t>
            </w:r>
          </w:p>
        </w:tc>
        <w:tc>
          <w:tcPr>
            <w:tcW w:w="1314" w:type="dxa"/>
          </w:tcPr>
          <w:p w14:paraId="47CDD836" w14:textId="35FBB2A6" w:rsidR="00AF0E46" w:rsidRPr="00AF0E46" w:rsidRDefault="00AF0E46" w:rsidP="00AF0E46">
            <w:pPr>
              <w:jc w:val="center"/>
              <w:rPr>
                <w:rFonts w:ascii="Arial" w:hAnsi="Arial" w:cs="Arial"/>
              </w:rPr>
            </w:pPr>
            <w:r w:rsidRPr="00AF0E46">
              <w:rPr>
                <w:rFonts w:ascii="Arial" w:hAnsi="Arial" w:cs="Arial"/>
              </w:rPr>
              <w:t>High</w:t>
            </w:r>
          </w:p>
        </w:tc>
        <w:tc>
          <w:tcPr>
            <w:tcW w:w="1221" w:type="dxa"/>
          </w:tcPr>
          <w:p w14:paraId="3EEC6F27" w14:textId="719ED249" w:rsidR="00AF0E46" w:rsidRDefault="00AF0E46" w:rsidP="00AF0E46">
            <w:pPr>
              <w:jc w:val="center"/>
              <w:rPr>
                <w:rFonts w:ascii="Arial" w:hAnsi="Arial" w:cs="Arial"/>
                <w:b/>
              </w:rPr>
            </w:pPr>
            <w:r w:rsidRPr="00FB3E60">
              <w:rPr>
                <w:rFonts w:ascii="Arial" w:hAnsi="Arial" w:cs="Arial"/>
              </w:rPr>
              <w:t>0.000</w:t>
            </w:r>
          </w:p>
        </w:tc>
        <w:tc>
          <w:tcPr>
            <w:tcW w:w="1180" w:type="dxa"/>
          </w:tcPr>
          <w:p w14:paraId="0F70F55A" w14:textId="77777777" w:rsidR="00AF0E46" w:rsidRDefault="00AF0E46" w:rsidP="00AF0E46">
            <w:pPr>
              <w:jc w:val="both"/>
              <w:rPr>
                <w:rFonts w:ascii="Arial" w:hAnsi="Arial" w:cs="Arial"/>
                <w:b/>
              </w:rPr>
            </w:pPr>
            <w:r>
              <w:rPr>
                <w:rFonts w:ascii="Arial" w:hAnsi="Arial" w:cs="Arial"/>
              </w:rPr>
              <w:t>Reject Ho</w:t>
            </w:r>
          </w:p>
        </w:tc>
      </w:tr>
    </w:tbl>
    <w:p w14:paraId="1BDBE2B2" w14:textId="77777777" w:rsidR="00717F2E" w:rsidRDefault="00717F2E">
      <w:pPr>
        <w:jc w:val="both"/>
        <w:rPr>
          <w:rFonts w:ascii="Arial" w:hAnsi="Arial" w:cs="Arial"/>
        </w:rPr>
      </w:pPr>
    </w:p>
    <w:p w14:paraId="399DC759" w14:textId="77777777" w:rsidR="004B4D34" w:rsidRPr="004B4D34" w:rsidRDefault="004B4D34" w:rsidP="004B4D34">
      <w:pPr>
        <w:jc w:val="both"/>
        <w:rPr>
          <w:rFonts w:ascii="Arial" w:hAnsi="Arial" w:cs="Arial"/>
        </w:rPr>
      </w:pPr>
      <w:r w:rsidRPr="004B4D34">
        <w:rPr>
          <w:rFonts w:ascii="Arial" w:hAnsi="Arial" w:cs="Arial"/>
        </w:rPr>
        <w:t xml:space="preserve">The correlation analysis revealed a high level of positive relationship between all domains of instructional leadership and the adept progress of teachers in public elementary schools. The overall correlation coefficient (r = 0.720, p = 0.000) indicates a statistically significant and strong relationship, </w:t>
      </w:r>
      <w:r w:rsidRPr="004A1882">
        <w:rPr>
          <w:rFonts w:ascii="Arial" w:hAnsi="Arial" w:cs="Arial"/>
          <w:highlight w:val="yellow"/>
        </w:rPr>
        <w:t>leading to the rejection of the null hypothesis</w:t>
      </w:r>
      <w:r w:rsidRPr="004B4D34">
        <w:rPr>
          <w:rFonts w:ascii="Arial" w:hAnsi="Arial" w:cs="Arial"/>
        </w:rPr>
        <w:t>. This suggests that as instructional leadership skills increase, so does the adept progress of teachers.</w:t>
      </w:r>
    </w:p>
    <w:p w14:paraId="74F58535" w14:textId="77777777" w:rsidR="004B4D34" w:rsidRPr="004B4D34" w:rsidRDefault="004B4D34" w:rsidP="004B4D34">
      <w:pPr>
        <w:jc w:val="both"/>
        <w:rPr>
          <w:rFonts w:ascii="Arial" w:hAnsi="Arial" w:cs="Arial"/>
        </w:rPr>
      </w:pPr>
    </w:p>
    <w:p w14:paraId="0A044755" w14:textId="77777777" w:rsidR="004B4D34" w:rsidRPr="004B4D34" w:rsidRDefault="004B4D34" w:rsidP="004B4D34">
      <w:pPr>
        <w:jc w:val="both"/>
        <w:rPr>
          <w:rFonts w:ascii="Arial" w:hAnsi="Arial" w:cs="Arial"/>
        </w:rPr>
      </w:pPr>
      <w:r w:rsidRPr="004B4D34">
        <w:rPr>
          <w:rFonts w:ascii="Arial" w:hAnsi="Arial" w:cs="Arial"/>
        </w:rPr>
        <w:t>Specifically, the ability to create a supportive environment exhibited the strongest correlation (r = 0.782), signifying that when school leaders foster a nurturing and conducive atmosphere, teachers are more likely to engage in professional development activities such as consultation, coaching, lesson study, mentoring, reflective supervision, and technical assistance. Similarly, the ability to translate vision into action also showed a high correlation (r = 0.700), implying that leaders who are able to implement clear goals effectively contribute significantly to teacher growth.</w:t>
      </w:r>
    </w:p>
    <w:p w14:paraId="61312BC5" w14:textId="77777777" w:rsidR="004B4D34" w:rsidRPr="004B4D34" w:rsidRDefault="004B4D34" w:rsidP="004B4D34">
      <w:pPr>
        <w:jc w:val="both"/>
        <w:rPr>
          <w:rFonts w:ascii="Arial" w:hAnsi="Arial" w:cs="Arial"/>
        </w:rPr>
      </w:pPr>
    </w:p>
    <w:p w14:paraId="3668FEA2" w14:textId="77777777" w:rsidR="004B4D34" w:rsidRPr="004B4D34" w:rsidRDefault="004B4D34" w:rsidP="004B4D34">
      <w:pPr>
        <w:jc w:val="both"/>
        <w:rPr>
          <w:rFonts w:ascii="Arial" w:hAnsi="Arial" w:cs="Arial"/>
        </w:rPr>
      </w:pPr>
      <w:r w:rsidRPr="004B4D34">
        <w:rPr>
          <w:rFonts w:ascii="Arial" w:hAnsi="Arial" w:cs="Arial"/>
        </w:rPr>
        <w:t>The knowledge of school activities (r = 0.680), action on knowledge (r = 0.632), and vision-setting (r = 0.628) domains also demonstrated high correlations, emphasizing that leaders who are informed, proactive, and strategic in planning significantly influence the professional development of teachers. Across all these relationships, the p-values were 0.000, confirming that the results are statistically significant.</w:t>
      </w:r>
    </w:p>
    <w:p w14:paraId="74FD4D10" w14:textId="77777777" w:rsidR="004B4D34" w:rsidRPr="004B4D34" w:rsidRDefault="004B4D34" w:rsidP="004B4D34">
      <w:pPr>
        <w:jc w:val="both"/>
        <w:rPr>
          <w:rFonts w:ascii="Arial" w:hAnsi="Arial" w:cs="Arial"/>
        </w:rPr>
      </w:pPr>
    </w:p>
    <w:p w14:paraId="386C9BD6" w14:textId="3E884F10" w:rsidR="00017E5D" w:rsidRDefault="004B4D34" w:rsidP="004B4D34">
      <w:pPr>
        <w:jc w:val="both"/>
        <w:rPr>
          <w:rFonts w:ascii="Arial" w:hAnsi="Arial" w:cs="Arial"/>
        </w:rPr>
      </w:pPr>
      <w:r w:rsidRPr="004B4D34">
        <w:rPr>
          <w:rFonts w:ascii="Arial" w:hAnsi="Arial" w:cs="Arial"/>
        </w:rPr>
        <w:t>These findings underscore the crucial role of instructional leadership in enhancing teacher progress. Strong leadership practices directly contribute to improved consultation, mentoring, coaching, and other professional development strategies—demonstrating that leadership is not only administrative but instructional and transformational in nature.</w:t>
      </w:r>
    </w:p>
    <w:p w14:paraId="0E4DF0EE" w14:textId="77777777" w:rsidR="004B4D34" w:rsidRPr="00017E5D" w:rsidRDefault="004B4D34" w:rsidP="004B4D34">
      <w:pPr>
        <w:jc w:val="both"/>
        <w:rPr>
          <w:rFonts w:ascii="Arial" w:hAnsi="Arial" w:cs="Arial"/>
        </w:rPr>
      </w:pPr>
    </w:p>
    <w:p w14:paraId="077D6894" w14:textId="0456A0BF" w:rsidR="004B4D34" w:rsidRPr="004B4D34" w:rsidRDefault="004B4D34" w:rsidP="004B4D34">
      <w:pPr>
        <w:jc w:val="both"/>
        <w:rPr>
          <w:rFonts w:ascii="Arial" w:hAnsi="Arial" w:cs="Arial"/>
        </w:rPr>
      </w:pPr>
      <w:r w:rsidRPr="004B4D34">
        <w:rPr>
          <w:rFonts w:ascii="Arial" w:hAnsi="Arial" w:cs="Arial"/>
        </w:rPr>
        <w:t xml:space="preserve">This result aligns with the findings of </w:t>
      </w:r>
      <w:r w:rsidR="00084FD8" w:rsidRPr="00084FD8">
        <w:rPr>
          <w:rFonts w:ascii="Arial" w:hAnsi="Arial" w:cs="Arial"/>
        </w:rPr>
        <w:t>Palacio</w:t>
      </w:r>
      <w:r w:rsidR="00084FD8">
        <w:rPr>
          <w:rFonts w:ascii="Arial" w:hAnsi="Arial" w:cs="Arial"/>
        </w:rPr>
        <w:t xml:space="preserve"> and </w:t>
      </w:r>
      <w:r w:rsidR="00084FD8" w:rsidRPr="00084FD8">
        <w:rPr>
          <w:rFonts w:ascii="Arial" w:hAnsi="Arial" w:cs="Arial"/>
        </w:rPr>
        <w:t xml:space="preserve">Digo </w:t>
      </w:r>
      <w:r w:rsidRPr="004B4D34">
        <w:rPr>
          <w:rFonts w:ascii="Arial" w:hAnsi="Arial" w:cs="Arial"/>
        </w:rPr>
        <w:t xml:space="preserve">(2024), who emphasized that strong instructional leadership fosters a school climate where continuous teacher development is prioritized, resulting in higher levels of professional competence and adeptness. Their research found that effective leaders who guide, support, and empower their teachers are instrumental in enabling sustained progress through mentoring, coaching, and reflective practices. In the same vein, </w:t>
      </w:r>
      <w:r w:rsidR="00E43F32">
        <w:rPr>
          <w:rFonts w:ascii="Arial" w:hAnsi="Arial" w:cs="Arial"/>
        </w:rPr>
        <w:t>Hadi et al. (2024</w:t>
      </w:r>
      <w:r w:rsidRPr="004B4D34">
        <w:rPr>
          <w:rFonts w:ascii="Arial" w:hAnsi="Arial" w:cs="Arial"/>
        </w:rPr>
        <w:t xml:space="preserve">) noted that instructional leaders who </w:t>
      </w:r>
      <w:r w:rsidRPr="004B4D34">
        <w:rPr>
          <w:rFonts w:ascii="Arial" w:hAnsi="Arial" w:cs="Arial"/>
        </w:rPr>
        <w:lastRenderedPageBreak/>
        <w:t>communicate a clear vision and translate it into actionable goals significantly enhance the technical and adaptive capabilities of their teaching staff.</w:t>
      </w:r>
    </w:p>
    <w:p w14:paraId="7121B5AD" w14:textId="77777777" w:rsidR="004B4D34" w:rsidRPr="004B4D34" w:rsidRDefault="004B4D34" w:rsidP="004B4D34">
      <w:pPr>
        <w:jc w:val="both"/>
        <w:rPr>
          <w:rFonts w:ascii="Arial" w:hAnsi="Arial" w:cs="Arial"/>
        </w:rPr>
      </w:pPr>
    </w:p>
    <w:p w14:paraId="3543ABBA" w14:textId="027F72EB" w:rsidR="004B4D34" w:rsidRPr="004B4D34" w:rsidRDefault="004B4D34" w:rsidP="004B4D34">
      <w:pPr>
        <w:jc w:val="both"/>
        <w:rPr>
          <w:rFonts w:ascii="Arial" w:hAnsi="Arial" w:cs="Arial"/>
        </w:rPr>
      </w:pPr>
      <w:r w:rsidRPr="004B4D34">
        <w:rPr>
          <w:rFonts w:ascii="Arial" w:hAnsi="Arial" w:cs="Arial"/>
        </w:rPr>
        <w:t xml:space="preserve">Moreover, the study of </w:t>
      </w:r>
      <w:proofErr w:type="spellStart"/>
      <w:r w:rsidR="005A4DA2" w:rsidRPr="005A4DA2">
        <w:rPr>
          <w:rFonts w:ascii="Arial" w:hAnsi="Arial" w:cs="Arial"/>
        </w:rPr>
        <w:t>Ghamrawi</w:t>
      </w:r>
      <w:proofErr w:type="spellEnd"/>
      <w:r w:rsidR="005A4DA2">
        <w:rPr>
          <w:rFonts w:ascii="Arial" w:hAnsi="Arial" w:cs="Arial"/>
        </w:rPr>
        <w:t xml:space="preserve"> et al.</w:t>
      </w:r>
      <w:r w:rsidR="00E43F32">
        <w:rPr>
          <w:rFonts w:ascii="Arial" w:hAnsi="Arial" w:cs="Arial"/>
        </w:rPr>
        <w:t xml:space="preserve"> (2024</w:t>
      </w:r>
      <w:r w:rsidRPr="004B4D34">
        <w:rPr>
          <w:rFonts w:ascii="Arial" w:hAnsi="Arial" w:cs="Arial"/>
        </w:rPr>
        <w:t>) underscored the role of supportive instructional leadership in shaping teachers' engagement with professional learning communities and structured development programs. These leaders not only provide resources but also cultivate a reflective culture where feedback, supervision, and assistance lead to tangible improvements in teacher performance. The high correlation found in this study supports these earlier conclusions, affirming that instructional leadership is a critical driver of adept progress, enabling teachers to evolve professionally and contribute meaningfully to school-wide academic goals.</w:t>
      </w:r>
    </w:p>
    <w:p w14:paraId="1FB8CBC1" w14:textId="381665E5" w:rsidR="00017E5D" w:rsidRDefault="00017E5D" w:rsidP="00017E5D">
      <w:pPr>
        <w:jc w:val="both"/>
        <w:rPr>
          <w:rFonts w:ascii="Arial" w:hAnsi="Arial" w:cs="Arial"/>
        </w:rPr>
      </w:pPr>
    </w:p>
    <w:p w14:paraId="4E4FD0F1" w14:textId="77777777" w:rsidR="006A4EF4" w:rsidRDefault="006A4EF4" w:rsidP="00017E5D">
      <w:pPr>
        <w:jc w:val="both"/>
        <w:rPr>
          <w:rFonts w:ascii="Arial" w:hAnsi="Arial" w:cs="Arial"/>
        </w:rPr>
      </w:pPr>
    </w:p>
    <w:p w14:paraId="08FEB9C6" w14:textId="29EC862E" w:rsidR="002039CD" w:rsidRPr="002039CD" w:rsidRDefault="00180859" w:rsidP="00151F8F">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486BD71F" w14:textId="77777777" w:rsidR="00151F8F" w:rsidRPr="00151F8F" w:rsidRDefault="00151F8F" w:rsidP="00151F8F">
      <w:pPr>
        <w:pStyle w:val="ReferHead"/>
        <w:jc w:val="both"/>
        <w:rPr>
          <w:rFonts w:ascii="Arial" w:hAnsi="Arial" w:cs="Arial"/>
          <w:b w:val="0"/>
          <w:caps w:val="0"/>
          <w:sz w:val="20"/>
        </w:rPr>
      </w:pPr>
      <w:r w:rsidRPr="00151F8F">
        <w:rPr>
          <w:rFonts w:ascii="Arial" w:hAnsi="Arial" w:cs="Arial"/>
          <w:b w:val="0"/>
          <w:caps w:val="0"/>
          <w:sz w:val="20"/>
        </w:rPr>
        <w:t>On the basis of the foregoing findings, the following conclusions were drawn:</w:t>
      </w:r>
    </w:p>
    <w:p w14:paraId="01DCEFFA" w14:textId="03227ADA" w:rsidR="004B4D34" w:rsidRPr="004B4D34" w:rsidRDefault="004B4D34" w:rsidP="004B4D34">
      <w:pPr>
        <w:pStyle w:val="ReferHead"/>
        <w:jc w:val="both"/>
        <w:rPr>
          <w:rFonts w:ascii="Arial" w:hAnsi="Arial" w:cs="Arial"/>
          <w:b w:val="0"/>
          <w:caps w:val="0"/>
          <w:sz w:val="20"/>
        </w:rPr>
      </w:pPr>
      <w:r w:rsidRPr="004B4D34">
        <w:rPr>
          <w:rFonts w:ascii="Arial" w:hAnsi="Arial" w:cs="Arial"/>
          <w:b w:val="0"/>
          <w:caps w:val="0"/>
          <w:sz w:val="20"/>
        </w:rPr>
        <w:t xml:space="preserve">It is concluded in this study that the instructional leadership skills of teachers in public elementary schools in the </w:t>
      </w:r>
      <w:proofErr w:type="spellStart"/>
      <w:r w:rsidRPr="004B4D34">
        <w:rPr>
          <w:rFonts w:ascii="Arial" w:hAnsi="Arial" w:cs="Arial"/>
          <w:b w:val="0"/>
          <w:caps w:val="0"/>
          <w:sz w:val="20"/>
        </w:rPr>
        <w:t>Kapalong</w:t>
      </w:r>
      <w:proofErr w:type="spellEnd"/>
      <w:r w:rsidRPr="004B4D34">
        <w:rPr>
          <w:rFonts w:ascii="Arial" w:hAnsi="Arial" w:cs="Arial"/>
          <w:b w:val="0"/>
          <w:caps w:val="0"/>
          <w:sz w:val="20"/>
        </w:rPr>
        <w:t xml:space="preserve"> </w:t>
      </w:r>
      <w:proofErr w:type="spellStart"/>
      <w:r w:rsidRPr="004B4D34">
        <w:rPr>
          <w:rFonts w:ascii="Arial" w:hAnsi="Arial" w:cs="Arial"/>
          <w:b w:val="0"/>
          <w:caps w:val="0"/>
          <w:sz w:val="20"/>
        </w:rPr>
        <w:t>Langilan</w:t>
      </w:r>
      <w:proofErr w:type="spellEnd"/>
      <w:r w:rsidRPr="004B4D34">
        <w:rPr>
          <w:rFonts w:ascii="Arial" w:hAnsi="Arial" w:cs="Arial"/>
          <w:b w:val="0"/>
          <w:caps w:val="0"/>
          <w:sz w:val="20"/>
        </w:rPr>
        <w:t xml:space="preserve"> District are at a high level, as consistently demonstrated across various domains such as vision, action, support, environment, activities, and knowledge. This reflects a strong capacity among educators to lead instructional practices, articulate clear educational goals, and foster a school climate conducive to learning and professional growth.</w:t>
      </w:r>
    </w:p>
    <w:p w14:paraId="13EEECD1" w14:textId="77777777" w:rsidR="004B4D34" w:rsidRPr="004B4D34" w:rsidRDefault="004B4D34" w:rsidP="004B4D34">
      <w:pPr>
        <w:pStyle w:val="ReferHead"/>
        <w:jc w:val="both"/>
        <w:rPr>
          <w:rFonts w:ascii="Arial" w:hAnsi="Arial" w:cs="Arial"/>
          <w:b w:val="0"/>
          <w:caps w:val="0"/>
          <w:sz w:val="20"/>
        </w:rPr>
      </w:pPr>
    </w:p>
    <w:p w14:paraId="20ABA09B" w14:textId="1AE75C1D" w:rsidR="004B4D34" w:rsidRPr="004B4D34" w:rsidRDefault="004B4D34" w:rsidP="004B4D34">
      <w:pPr>
        <w:pStyle w:val="ReferHead"/>
        <w:jc w:val="both"/>
        <w:rPr>
          <w:rFonts w:ascii="Arial" w:hAnsi="Arial" w:cs="Arial"/>
          <w:b w:val="0"/>
          <w:caps w:val="0"/>
          <w:sz w:val="20"/>
        </w:rPr>
      </w:pPr>
      <w:r w:rsidRPr="004B4D34">
        <w:rPr>
          <w:rFonts w:ascii="Arial" w:hAnsi="Arial" w:cs="Arial"/>
          <w:b w:val="0"/>
          <w:caps w:val="0"/>
          <w:sz w:val="20"/>
        </w:rPr>
        <w:t>It is determined in this study that the level of adept progress of teachers—measured through indicators like consultation, coaching, practice, lesson study, mentoring, reflective supervision, and technical assistance—is also high. This suggests that teachers in the district actively engage in continuous professional development and collaborative practices aimed at refining their instructional competencies and ad</w:t>
      </w:r>
      <w:r>
        <w:rPr>
          <w:rFonts w:ascii="Arial" w:hAnsi="Arial" w:cs="Arial"/>
          <w:b w:val="0"/>
          <w:caps w:val="0"/>
          <w:sz w:val="20"/>
        </w:rPr>
        <w:t>dressing diverse learner needs.</w:t>
      </w:r>
    </w:p>
    <w:p w14:paraId="55991C33" w14:textId="12B6EFE6" w:rsidR="00151F8F" w:rsidRPr="00151F8F" w:rsidRDefault="004B4D34" w:rsidP="00151F8F">
      <w:pPr>
        <w:pStyle w:val="ReferHead"/>
        <w:jc w:val="both"/>
        <w:rPr>
          <w:rFonts w:ascii="Arial" w:hAnsi="Arial" w:cs="Arial"/>
          <w:b w:val="0"/>
          <w:caps w:val="0"/>
          <w:sz w:val="20"/>
        </w:rPr>
      </w:pPr>
      <w:r w:rsidRPr="004B4D34">
        <w:rPr>
          <w:rFonts w:ascii="Arial" w:hAnsi="Arial" w:cs="Arial"/>
          <w:b w:val="0"/>
          <w:caps w:val="0"/>
          <w:sz w:val="20"/>
        </w:rPr>
        <w:t>It is clinched in this study that a significant positive relationship exists between instructional leadership skills and the adept progress of teachers. The findings affirm that strong instructional leadership directly supports and enhances teacher growth. Domains such as vision translation, supportive environments, and action on knowledge are key contributors to professional advancement. The high correlation between the two variables underscores that leadership in instructional practices is vital in fostering sustained teacher development, leading to improved teaching effectiveness and educational outc</w:t>
      </w:r>
      <w:r>
        <w:rPr>
          <w:rFonts w:ascii="Arial" w:hAnsi="Arial" w:cs="Arial"/>
          <w:b w:val="0"/>
          <w:caps w:val="0"/>
          <w:sz w:val="20"/>
        </w:rPr>
        <w:t>omes</w:t>
      </w:r>
      <w:r w:rsidR="00151F8F" w:rsidRPr="00151F8F">
        <w:rPr>
          <w:rFonts w:ascii="Arial" w:hAnsi="Arial" w:cs="Arial"/>
          <w:b w:val="0"/>
          <w:caps w:val="0"/>
          <w:sz w:val="20"/>
        </w:rPr>
        <w:t>.</w:t>
      </w:r>
    </w:p>
    <w:p w14:paraId="6AFACA44" w14:textId="77777777" w:rsidR="002039CD" w:rsidRDefault="002039CD" w:rsidP="002039CD">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78E7643D" w14:textId="023410CC" w:rsidR="00151F8F" w:rsidRPr="00151F8F" w:rsidRDefault="00151F8F" w:rsidP="00151F8F">
      <w:pPr>
        <w:pStyle w:val="ReferHead"/>
        <w:jc w:val="both"/>
        <w:rPr>
          <w:rFonts w:ascii="Arial" w:hAnsi="Arial" w:cs="Arial"/>
          <w:b w:val="0"/>
          <w:caps w:val="0"/>
          <w:sz w:val="20"/>
        </w:rPr>
      </w:pPr>
      <w:r w:rsidRPr="00151F8F">
        <w:rPr>
          <w:rFonts w:ascii="Arial" w:hAnsi="Arial" w:cs="Arial"/>
          <w:b w:val="0"/>
          <w:caps w:val="0"/>
          <w:sz w:val="20"/>
        </w:rPr>
        <w:t>Based on the findings and conclusions of this study, several recommendations were proposed:</w:t>
      </w:r>
    </w:p>
    <w:p w14:paraId="1E986483" w14:textId="2756A0B8" w:rsidR="004B4D34" w:rsidRPr="004B4D34" w:rsidRDefault="004B4D34" w:rsidP="004B4D34">
      <w:pPr>
        <w:pStyle w:val="ReferHead"/>
        <w:jc w:val="both"/>
        <w:rPr>
          <w:rFonts w:ascii="Arial" w:hAnsi="Arial" w:cs="Arial"/>
          <w:b w:val="0"/>
          <w:caps w:val="0"/>
          <w:sz w:val="20"/>
        </w:rPr>
      </w:pPr>
      <w:r w:rsidRPr="004B4D34">
        <w:rPr>
          <w:rFonts w:ascii="Arial" w:hAnsi="Arial" w:cs="Arial"/>
          <w:b w:val="0"/>
          <w:caps w:val="0"/>
          <w:sz w:val="20"/>
        </w:rPr>
        <w:t xml:space="preserve">Teachers may further enhance their instructional leadership competencies by actively engaging in professional development programs, mentoring sessions, and peer learning communities. They may also take initiative in translating instructional goals into actionable classroom practices that respond to students’ evolving needs. Embracing reflective </w:t>
      </w:r>
      <w:r w:rsidRPr="004B4D34">
        <w:rPr>
          <w:rFonts w:ascii="Arial" w:hAnsi="Arial" w:cs="Arial"/>
          <w:b w:val="0"/>
          <w:caps w:val="0"/>
          <w:sz w:val="20"/>
        </w:rPr>
        <w:lastRenderedPageBreak/>
        <w:t>supervision and seeking technical assistance when needed can further support their growth and instructional adeptness.</w:t>
      </w:r>
    </w:p>
    <w:p w14:paraId="6570E826" w14:textId="3AFEC4AA" w:rsidR="004B4D34" w:rsidRPr="004B4D34" w:rsidRDefault="004B4D34" w:rsidP="004B4D34">
      <w:pPr>
        <w:pStyle w:val="ReferHead"/>
        <w:jc w:val="both"/>
        <w:rPr>
          <w:rFonts w:ascii="Arial" w:hAnsi="Arial" w:cs="Arial"/>
          <w:b w:val="0"/>
          <w:caps w:val="0"/>
          <w:sz w:val="20"/>
        </w:rPr>
      </w:pPr>
      <w:r w:rsidRPr="004B4D34">
        <w:rPr>
          <w:rFonts w:ascii="Arial" w:hAnsi="Arial" w:cs="Arial"/>
          <w:b w:val="0"/>
          <w:caps w:val="0"/>
          <w:sz w:val="20"/>
        </w:rPr>
        <w:t>School heads may provide continuous support and opportunities for teachers to engage in leadership roles through coaching, lesson studies, and collaborative planning. It is recommended that they foster an enabling school environment where instructional leadership is cultivated and shared among staff. Regular recognition and encouragement of teachers' efforts in instructional improvement may further motivate sustained progress and innovation.</w:t>
      </w:r>
    </w:p>
    <w:p w14:paraId="4CB3F89E" w14:textId="69CF33AC" w:rsidR="004B4D34" w:rsidRPr="004B4D34" w:rsidRDefault="004B4D34" w:rsidP="004B4D34">
      <w:pPr>
        <w:pStyle w:val="ReferHead"/>
        <w:jc w:val="both"/>
        <w:rPr>
          <w:rFonts w:ascii="Arial" w:hAnsi="Arial" w:cs="Arial"/>
          <w:b w:val="0"/>
          <w:caps w:val="0"/>
          <w:sz w:val="20"/>
        </w:rPr>
      </w:pPr>
      <w:r w:rsidRPr="004B4D34">
        <w:rPr>
          <w:rFonts w:ascii="Arial" w:hAnsi="Arial" w:cs="Arial"/>
          <w:b w:val="0"/>
          <w:caps w:val="0"/>
          <w:sz w:val="20"/>
        </w:rPr>
        <w:t>The Department of Education may institutionalize structured programs that develop and strengthen instructional leadership skills among teachers and school leaders. Investing in training focused on vision setting, data-informed decision-making, and supportive supervision is vital. Moreover, policies that promote mentorship, reflective practice, and technical assistance may be sustained to ensure consistent teacher advancement at the grassroots level.</w:t>
      </w:r>
    </w:p>
    <w:p w14:paraId="626E38D7" w14:textId="1474A6A7" w:rsidR="00151F8F" w:rsidRDefault="004B4D34" w:rsidP="004B4D34">
      <w:pPr>
        <w:pStyle w:val="ReferHead"/>
        <w:spacing w:after="0"/>
        <w:jc w:val="both"/>
        <w:rPr>
          <w:rFonts w:ascii="Arial" w:hAnsi="Arial" w:cs="Arial"/>
          <w:b w:val="0"/>
          <w:caps w:val="0"/>
          <w:sz w:val="20"/>
        </w:rPr>
      </w:pPr>
      <w:r w:rsidRPr="004B4D34">
        <w:rPr>
          <w:rFonts w:ascii="Arial" w:hAnsi="Arial" w:cs="Arial"/>
          <w:b w:val="0"/>
          <w:caps w:val="0"/>
          <w:sz w:val="20"/>
        </w:rPr>
        <w:t>Future researchers may explore the causal impact of instructional leadership on student achievement and teacher retention across different districts and school types. They may also consider qualitative approaches to capture deeper insights into the lived experiences of teachers engaging in leadership roles. Expanding the scope to include middle-level leaders or comparing rural and urban settings may yield valuable findings for policy and practice.</w:t>
      </w:r>
    </w:p>
    <w:p w14:paraId="5A29FDF4" w14:textId="37113550" w:rsidR="004B4D34" w:rsidRDefault="004B4D34" w:rsidP="004B4D34">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653C420E" w:rsidR="00717F2E" w:rsidRDefault="00A854D2">
      <w:pPr>
        <w:pStyle w:val="ReferHead"/>
        <w:spacing w:after="0"/>
        <w:jc w:val="both"/>
        <w:rPr>
          <w:rFonts w:ascii="Arial" w:hAnsi="Arial" w:cs="Arial"/>
          <w:bCs/>
          <w:sz w:val="20"/>
        </w:rPr>
      </w:pPr>
      <w:r>
        <w:rPr>
          <w:rFonts w:ascii="Arial" w:hAnsi="Arial" w:cs="Arial"/>
          <w:bCs/>
          <w:sz w:val="20"/>
        </w:rPr>
        <w:t>EThical AppRoval and Consent:</w:t>
      </w:r>
    </w:p>
    <w:p w14:paraId="67F05F0C" w14:textId="77777777" w:rsidR="00717F2E" w:rsidRDefault="00717F2E">
      <w:pPr>
        <w:pStyle w:val="ReferHead"/>
        <w:spacing w:after="0"/>
        <w:jc w:val="both"/>
        <w:rPr>
          <w:rFonts w:ascii="Arial" w:hAnsi="Arial" w:cs="Arial"/>
          <w:bCs/>
          <w:sz w:val="20"/>
        </w:rPr>
      </w:pPr>
    </w:p>
    <w:p w14:paraId="4C45BFB7" w14:textId="3474B1BD" w:rsidR="00CD4D57" w:rsidRDefault="004B4D34" w:rsidP="00505231">
      <w:pPr>
        <w:pStyle w:val="ReferHead"/>
        <w:spacing w:after="0"/>
        <w:jc w:val="both"/>
        <w:rPr>
          <w:rFonts w:ascii="Arial" w:hAnsi="Arial" w:cs="Arial"/>
          <w:b w:val="0"/>
          <w:caps w:val="0"/>
          <w:sz w:val="20"/>
        </w:rPr>
      </w:pPr>
      <w:r w:rsidRPr="004B4D34">
        <w:rPr>
          <w:rFonts w:ascii="Arial" w:hAnsi="Arial" w:cs="Arial"/>
          <w:b w:val="0"/>
          <w:caps w:val="0"/>
          <w:sz w:val="20"/>
        </w:rPr>
        <w:t xml:space="preserve">This study was carried out with strict adherence to ethical standards to protect the rights and welfare of all participants. Before the data collection process began, the researcher obtained the necessary approvals from institutional authorities, including an endorsement from the Dean of the Graduate School and ethical clearance from the designated review board. The procedures followed were based on the ethical framework provided by </w:t>
      </w:r>
      <w:proofErr w:type="spellStart"/>
      <w:r w:rsidRPr="004B4D34">
        <w:rPr>
          <w:rFonts w:ascii="Arial" w:hAnsi="Arial" w:cs="Arial"/>
          <w:b w:val="0"/>
          <w:caps w:val="0"/>
          <w:sz w:val="20"/>
        </w:rPr>
        <w:t>Pregoner</w:t>
      </w:r>
      <w:proofErr w:type="spellEnd"/>
      <w:r w:rsidRPr="004B4D34">
        <w:rPr>
          <w:rFonts w:ascii="Arial" w:hAnsi="Arial" w:cs="Arial"/>
          <w:b w:val="0"/>
          <w:caps w:val="0"/>
          <w:sz w:val="20"/>
        </w:rPr>
        <w:t xml:space="preserve"> et al. (2025), aligning the study with current standards for research involving human participants in educational and social contexts. Participation was fully voluntary, and all individuals were clearly informed about the study’s purpose, methodology, and their</w:t>
      </w:r>
      <w:bookmarkStart w:id="0" w:name="_GoBack"/>
      <w:bookmarkEnd w:id="0"/>
      <w:r w:rsidRPr="004B4D34">
        <w:rPr>
          <w:rFonts w:ascii="Arial" w:hAnsi="Arial" w:cs="Arial"/>
          <w:b w:val="0"/>
          <w:caps w:val="0"/>
          <w:sz w:val="20"/>
        </w:rPr>
        <w:t xml:space="preserve"> right to withdraw at any time without any repercussions. Informed consent was obtained from every participant, confirming their awareness and willingness to be involved in the research. To maintain privacy and anonymity, no personal identifying information was collected or disclosed. All gathered data were handled with strict confidentiality and used exclusively for academic purposes, ensuring respect for the participants' privacy and dignity throughout the research process.</w:t>
      </w:r>
    </w:p>
    <w:p w14:paraId="7BD37D18" w14:textId="77777777" w:rsidR="004B4D34" w:rsidRPr="00A854D2" w:rsidRDefault="004B4D34" w:rsidP="00505231">
      <w:pPr>
        <w:pStyle w:val="ReferHead"/>
        <w:spacing w:after="0"/>
        <w:jc w:val="both"/>
        <w:rPr>
          <w:rFonts w:ascii="Arial" w:hAnsi="Arial" w:cs="Arial"/>
          <w:caps w:val="0"/>
          <w:sz w:val="20"/>
        </w:rPr>
      </w:pPr>
    </w:p>
    <w:p w14:paraId="2BC90047" w14:textId="77777777" w:rsidR="00CD4D57" w:rsidRPr="00A854D2" w:rsidRDefault="00CD4D57" w:rsidP="00CD4D57">
      <w:pPr>
        <w:pStyle w:val="ReferHead"/>
        <w:spacing w:after="0"/>
        <w:jc w:val="both"/>
        <w:rPr>
          <w:rFonts w:ascii="Arial" w:hAnsi="Arial" w:cs="Arial"/>
          <w:caps w:val="0"/>
          <w:sz w:val="20"/>
        </w:rPr>
      </w:pPr>
      <w:r w:rsidRPr="00A854D2">
        <w:rPr>
          <w:rFonts w:ascii="Arial" w:hAnsi="Arial" w:cs="Arial"/>
          <w:caps w:val="0"/>
          <w:sz w:val="20"/>
        </w:rPr>
        <w:t>Disclaimer (Artificial Intelligence)</w:t>
      </w:r>
    </w:p>
    <w:p w14:paraId="591C5FF6" w14:textId="77777777" w:rsidR="00CD4D57" w:rsidRPr="000B16B5" w:rsidRDefault="00CD4D57" w:rsidP="00CD4D57">
      <w:pPr>
        <w:pStyle w:val="ReferHead"/>
        <w:spacing w:after="0"/>
        <w:jc w:val="both"/>
        <w:rPr>
          <w:rFonts w:ascii="Arial" w:hAnsi="Arial" w:cs="Arial"/>
          <w:b w:val="0"/>
          <w:caps w:val="0"/>
          <w:sz w:val="20"/>
        </w:rPr>
      </w:pPr>
    </w:p>
    <w:p w14:paraId="309A34BD" w14:textId="77777777" w:rsidR="00CD4D57" w:rsidRPr="000B16B5" w:rsidRDefault="00CD4D57" w:rsidP="00CD4D57">
      <w:pPr>
        <w:pStyle w:val="ReferHead"/>
        <w:spacing w:after="0"/>
        <w:jc w:val="both"/>
        <w:rPr>
          <w:rFonts w:ascii="Arial" w:hAnsi="Arial" w:cs="Arial"/>
          <w:b w:val="0"/>
          <w:caps w:val="0"/>
          <w:sz w:val="20"/>
        </w:rPr>
      </w:pPr>
    </w:p>
    <w:p w14:paraId="26E5FE5E" w14:textId="77777777" w:rsidR="00CD4D57" w:rsidRPr="000B16B5" w:rsidRDefault="00CD4D57" w:rsidP="00CD4D57">
      <w:pPr>
        <w:jc w:val="both"/>
        <w:rPr>
          <w:rFonts w:ascii="Arial" w:eastAsia="Calibri" w:hAnsi="Arial" w:cs="Arial"/>
          <w:kern w:val="2"/>
        </w:rPr>
      </w:pPr>
      <w:r w:rsidRPr="000B16B5">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0B16B5" w:rsidRDefault="00CD4D57" w:rsidP="00CD4D57">
      <w:pPr>
        <w:jc w:val="both"/>
        <w:rPr>
          <w:rFonts w:ascii="Arial" w:eastAsia="Calibri" w:hAnsi="Arial" w:cs="Arial"/>
          <w:kern w:val="2"/>
        </w:rPr>
      </w:pPr>
    </w:p>
    <w:p w14:paraId="4B95E7D5" w14:textId="77777777" w:rsidR="00CD4D57" w:rsidRPr="000B16B5" w:rsidRDefault="00CD4D57" w:rsidP="00CD4D57">
      <w:pPr>
        <w:numPr>
          <w:ilvl w:val="0"/>
          <w:numId w:val="4"/>
        </w:numPr>
        <w:ind w:left="540"/>
        <w:jc w:val="both"/>
        <w:rPr>
          <w:rFonts w:ascii="Arial" w:eastAsia="Calibri" w:hAnsi="Arial" w:cs="Arial"/>
          <w:kern w:val="2"/>
        </w:rPr>
      </w:pPr>
      <w:r w:rsidRPr="000B16B5">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0B16B5" w:rsidRDefault="00CD4D57" w:rsidP="00CD4D57">
      <w:pPr>
        <w:numPr>
          <w:ilvl w:val="0"/>
          <w:numId w:val="4"/>
        </w:numPr>
        <w:ind w:left="540"/>
        <w:jc w:val="both"/>
        <w:rPr>
          <w:rFonts w:ascii="Arial" w:hAnsi="Arial" w:cs="Arial"/>
        </w:rPr>
      </w:pPr>
      <w:proofErr w:type="spellStart"/>
      <w:r w:rsidRPr="000B16B5">
        <w:rPr>
          <w:rFonts w:ascii="Arial" w:eastAsia="Calibri" w:hAnsi="Arial" w:cs="Arial"/>
          <w:kern w:val="2"/>
        </w:rPr>
        <w:t>Quillbot</w:t>
      </w:r>
      <w:proofErr w:type="spellEnd"/>
      <w:r w:rsidRPr="000B16B5">
        <w:rPr>
          <w:rFonts w:ascii="Arial" w:eastAsia="Calibri" w:hAnsi="Arial" w:cs="Arial"/>
          <w:kern w:val="2"/>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3D07764" w14:textId="77777777" w:rsidR="007D2B80" w:rsidRPr="007D2B80" w:rsidRDefault="007D2B80" w:rsidP="007D2B80">
      <w:pPr>
        <w:ind w:left="720" w:hanging="720"/>
        <w:rPr>
          <w:rFonts w:ascii="Arial" w:hAnsi="Arial" w:cs="Arial"/>
          <w:color w:val="000000" w:themeColor="text1"/>
          <w:shd w:val="clear" w:color="auto" w:fill="FFFFFF"/>
        </w:rPr>
      </w:pPr>
    </w:p>
    <w:p w14:paraId="51ADC239" w14:textId="77777777" w:rsidR="00DB46B2" w:rsidRDefault="00DB46B2" w:rsidP="00DB46B2">
      <w:pPr>
        <w:ind w:left="720" w:hanging="720"/>
        <w:rPr>
          <w:rFonts w:ascii="Arial" w:hAnsi="Arial" w:cs="Arial"/>
          <w:color w:val="222222"/>
          <w:shd w:val="clear" w:color="auto" w:fill="FFFFFF"/>
        </w:rPr>
      </w:pPr>
    </w:p>
    <w:p w14:paraId="126A4E3D" w14:textId="77777777" w:rsidR="001B7F30" w:rsidRDefault="001B7F30" w:rsidP="001B7F30">
      <w:pPr>
        <w:ind w:left="720" w:hanging="720"/>
      </w:pPr>
    </w:p>
    <w:p w14:paraId="1450FECE" w14:textId="77777777" w:rsidR="00DA21B4" w:rsidRDefault="00DA21B4" w:rsidP="00DA21B4">
      <w:pPr>
        <w:ind w:left="720" w:hanging="720"/>
        <w:rPr>
          <w:rFonts w:ascii="Arial" w:hAnsi="Arial" w:cs="Arial"/>
          <w:color w:val="222222"/>
          <w:shd w:val="clear" w:color="auto" w:fill="FFFFFF"/>
        </w:rPr>
      </w:pPr>
    </w:p>
    <w:p w14:paraId="024BE401" w14:textId="77777777" w:rsidR="00DA21B4" w:rsidRDefault="00DA21B4" w:rsidP="00DA21B4">
      <w:pPr>
        <w:ind w:left="720" w:hanging="720"/>
      </w:pPr>
    </w:p>
    <w:p w14:paraId="3476B28F" w14:textId="77777777" w:rsidR="00DA21B4" w:rsidRDefault="00DA21B4" w:rsidP="00DA21B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Abetang</w:t>
      </w:r>
      <w:proofErr w:type="spellEnd"/>
      <w:r>
        <w:rPr>
          <w:rFonts w:ascii="Arial" w:hAnsi="Arial" w:cs="Arial"/>
          <w:color w:val="222222"/>
          <w:shd w:val="clear" w:color="auto" w:fill="FFFFFF"/>
        </w:rPr>
        <w:t xml:space="preserve">, M. A., Oguma, R. N., &amp; </w:t>
      </w:r>
      <w:proofErr w:type="spellStart"/>
      <w:r>
        <w:rPr>
          <w:rFonts w:ascii="Arial" w:hAnsi="Arial" w:cs="Arial"/>
          <w:color w:val="222222"/>
          <w:shd w:val="clear" w:color="auto" w:fill="FFFFFF"/>
        </w:rPr>
        <w:t>Abetang</w:t>
      </w:r>
      <w:proofErr w:type="spellEnd"/>
      <w:r>
        <w:rPr>
          <w:rFonts w:ascii="Arial" w:hAnsi="Arial" w:cs="Arial"/>
          <w:color w:val="222222"/>
          <w:shd w:val="clear" w:color="auto" w:fill="FFFFFF"/>
        </w:rPr>
        <w:t>, A. P. (2020). MENTORING AND THE DIFFERENCE IT MAKES IN TEACHERS’WORK: A LITERATURE REVIEW. </w:t>
      </w:r>
      <w:r>
        <w:rPr>
          <w:rFonts w:ascii="Arial" w:hAnsi="Arial" w:cs="Arial"/>
          <w:i/>
          <w:iCs/>
          <w:color w:val="222222"/>
          <w:shd w:val="clear" w:color="auto" w:fill="FFFFFF"/>
        </w:rPr>
        <w:t>European Journal of Education Studies</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 xml:space="preserve">(6). </w:t>
      </w:r>
      <w:hyperlink r:id="rId16" w:history="1">
        <w:r w:rsidRPr="00126D4F">
          <w:rPr>
            <w:rStyle w:val="Hyperlink"/>
            <w:rFonts w:ascii="Arial" w:hAnsi="Arial" w:cs="Arial"/>
            <w:shd w:val="clear" w:color="auto" w:fill="FFFFFF"/>
          </w:rPr>
          <w:t>http://oapub.org/edu/index.php/ejes/article/view/3146</w:t>
        </w:r>
      </w:hyperlink>
    </w:p>
    <w:p w14:paraId="48ACFAA2"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 xml:space="preserve">(1), 165-174. </w:t>
      </w:r>
      <w:hyperlink r:id="rId17" w:history="1">
        <w:r w:rsidRPr="00126D4F">
          <w:rPr>
            <w:rStyle w:val="Hyperlink"/>
            <w:rFonts w:ascii="Arial" w:hAnsi="Arial" w:cs="Arial"/>
            <w:shd w:val="clear" w:color="auto" w:fill="FFFFFF"/>
          </w:rPr>
          <w:t>https://hal.science/hal-04894432/</w:t>
        </w:r>
      </w:hyperlink>
    </w:p>
    <w:p w14:paraId="2F17EBCC" w14:textId="77777777" w:rsidR="00DA21B4" w:rsidRDefault="00DA21B4" w:rsidP="00DA21B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Bellibaş</w:t>
      </w:r>
      <w:proofErr w:type="spellEnd"/>
      <w:r>
        <w:rPr>
          <w:rFonts w:ascii="Arial" w:hAnsi="Arial" w:cs="Arial"/>
          <w:color w:val="222222"/>
          <w:shd w:val="clear" w:color="auto" w:fill="FFFFFF"/>
        </w:rPr>
        <w:t>, M. Ş., Gümüş, S., &amp; Liu, Y. (2021). Does school leadership matter for teachers’ classroom practice? The influence of instructional leadership and distributed leadership on instructional quality. </w:t>
      </w:r>
      <w:r>
        <w:rPr>
          <w:rFonts w:ascii="Arial" w:hAnsi="Arial" w:cs="Arial"/>
          <w:i/>
          <w:iCs/>
          <w:color w:val="222222"/>
          <w:shd w:val="clear" w:color="auto" w:fill="FFFFFF"/>
        </w:rPr>
        <w:t>School effectiveness and school improvement</w:t>
      </w:r>
      <w:r>
        <w:rPr>
          <w:rFonts w:ascii="Arial" w:hAnsi="Arial" w:cs="Arial"/>
          <w:color w:val="222222"/>
          <w:shd w:val="clear" w:color="auto" w:fill="FFFFFF"/>
        </w:rPr>
        <w:t>, </w:t>
      </w:r>
      <w:r>
        <w:rPr>
          <w:rFonts w:ascii="Arial" w:hAnsi="Arial" w:cs="Arial"/>
          <w:i/>
          <w:iCs/>
          <w:color w:val="222222"/>
          <w:shd w:val="clear" w:color="auto" w:fill="FFFFFF"/>
        </w:rPr>
        <w:t>32</w:t>
      </w:r>
      <w:r>
        <w:rPr>
          <w:rFonts w:ascii="Arial" w:hAnsi="Arial" w:cs="Arial"/>
          <w:color w:val="222222"/>
          <w:shd w:val="clear" w:color="auto" w:fill="FFFFFF"/>
        </w:rPr>
        <w:t xml:space="preserve">(3), 387-412. </w:t>
      </w:r>
      <w:hyperlink r:id="rId18" w:history="1">
        <w:r w:rsidRPr="00126D4F">
          <w:rPr>
            <w:rStyle w:val="Hyperlink"/>
            <w:rFonts w:ascii="Arial" w:hAnsi="Arial" w:cs="Arial"/>
            <w:shd w:val="clear" w:color="auto" w:fill="FFFFFF"/>
          </w:rPr>
          <w:t>https://www.tandfonline.com/doi/abs/10.1080/09243453.2020.1858119</w:t>
        </w:r>
      </w:hyperlink>
    </w:p>
    <w:p w14:paraId="43BDCDDF" w14:textId="77777777" w:rsidR="00DA21B4" w:rsidRDefault="00DA21B4" w:rsidP="00DA21B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Cayabas</w:t>
      </w:r>
      <w:proofErr w:type="spellEnd"/>
      <w:r>
        <w:rPr>
          <w:rFonts w:ascii="Arial" w:hAnsi="Arial" w:cs="Arial"/>
          <w:color w:val="222222"/>
          <w:shd w:val="clear" w:color="auto" w:fill="FFFFFF"/>
        </w:rPr>
        <w:t xml:space="preserve"> Jr, J. P., &amp; </w:t>
      </w:r>
      <w:proofErr w:type="spellStart"/>
      <w:r>
        <w:rPr>
          <w:rFonts w:ascii="Arial" w:hAnsi="Arial" w:cs="Arial"/>
          <w:color w:val="222222"/>
          <w:shd w:val="clear" w:color="auto" w:fill="FFFFFF"/>
        </w:rPr>
        <w:t>Sumeg</w:t>
      </w:r>
      <w:proofErr w:type="spellEnd"/>
      <w:r>
        <w:rPr>
          <w:rFonts w:ascii="Arial" w:hAnsi="Arial" w:cs="Arial"/>
          <w:color w:val="222222"/>
          <w:shd w:val="clear" w:color="auto" w:fill="FFFFFF"/>
        </w:rPr>
        <w:t>-ang, D. A. (2023). Challenges and interventions in developing instructional materials: Perspectives of public school teachers in basic education. </w:t>
      </w:r>
      <w:r>
        <w:rPr>
          <w:rFonts w:ascii="Arial" w:hAnsi="Arial" w:cs="Arial"/>
          <w:i/>
          <w:iCs/>
          <w:color w:val="222222"/>
          <w:shd w:val="clear" w:color="auto" w:fill="FFFFFF"/>
        </w:rPr>
        <w:t>International Journal of Innovative Research and Scientific Studies</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(4), 849-855. </w:t>
      </w:r>
      <w:hyperlink r:id="rId19" w:history="1">
        <w:r w:rsidRPr="00126D4F">
          <w:rPr>
            <w:rStyle w:val="Hyperlink"/>
            <w:rFonts w:ascii="Arial" w:hAnsi="Arial" w:cs="Arial"/>
            <w:shd w:val="clear" w:color="auto" w:fill="FFFFFF"/>
          </w:rPr>
          <w:t>https://www.researchgate.net/profile/Johnny-Cayabas-Jr/publication/373823702_Challenges_and_Interventions_in_Developing_Instructional_Materials_Perspectives_of_Public_School_Teachers_in_Basic_Education/links/64fee87e849bbb203b8fa39c/Challenges-and-Interventions-in-Developing-Instructional-Materials-Perspectives-of-Public-School-Teachers-in-Basic-Education.pdf</w:t>
        </w:r>
      </w:hyperlink>
    </w:p>
    <w:p w14:paraId="638FB8E7"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Gading, S. J. L. (2024). Instructional Leadership Practices of the School Heads to Improve Teachers Performance. </w:t>
      </w:r>
      <w:r>
        <w:rPr>
          <w:rFonts w:ascii="Arial" w:hAnsi="Arial" w:cs="Arial"/>
          <w:i/>
          <w:iCs/>
          <w:color w:val="222222"/>
          <w:shd w:val="clear" w:color="auto" w:fill="FFFFFF"/>
        </w:rPr>
        <w:t>United International Journal for Research &amp; Technology</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(6), 89-119. </w:t>
      </w:r>
      <w:hyperlink r:id="rId20" w:history="1">
        <w:r w:rsidRPr="00126D4F">
          <w:rPr>
            <w:rStyle w:val="Hyperlink"/>
            <w:rFonts w:ascii="Arial" w:hAnsi="Arial" w:cs="Arial"/>
            <w:shd w:val="clear" w:color="auto" w:fill="FFFFFF"/>
          </w:rPr>
          <w:t>https://uijrt.com/articles/v5/i6/UIJRTV5I60006.pdf</w:t>
        </w:r>
      </w:hyperlink>
    </w:p>
    <w:p w14:paraId="1BB56E68" w14:textId="77777777" w:rsidR="00DA21B4" w:rsidRDefault="00DA21B4" w:rsidP="00DA21B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Ghamrawi</w:t>
      </w:r>
      <w:proofErr w:type="spellEnd"/>
      <w:r>
        <w:rPr>
          <w:rFonts w:ascii="Arial" w:hAnsi="Arial" w:cs="Arial"/>
          <w:color w:val="222222"/>
          <w:shd w:val="clear" w:color="auto" w:fill="FFFFFF"/>
        </w:rPr>
        <w:t xml:space="preserve">, N., Shal, T., &amp; </w:t>
      </w:r>
      <w:proofErr w:type="spellStart"/>
      <w:r>
        <w:rPr>
          <w:rFonts w:ascii="Arial" w:hAnsi="Arial" w:cs="Arial"/>
          <w:color w:val="222222"/>
          <w:shd w:val="clear" w:color="auto" w:fill="FFFFFF"/>
        </w:rPr>
        <w:t>Ghamrawi</w:t>
      </w:r>
      <w:proofErr w:type="spellEnd"/>
      <w:r>
        <w:rPr>
          <w:rFonts w:ascii="Arial" w:hAnsi="Arial" w:cs="Arial"/>
          <w:color w:val="222222"/>
          <w:shd w:val="clear" w:color="auto" w:fill="FFFFFF"/>
        </w:rPr>
        <w:t>, N. A. (2024). Leadership development in virtual communities of practice: The case of school principals from the GCC Region. </w:t>
      </w:r>
      <w:r>
        <w:rPr>
          <w:rFonts w:ascii="Arial" w:hAnsi="Arial" w:cs="Arial"/>
          <w:i/>
          <w:iCs/>
          <w:color w:val="222222"/>
          <w:shd w:val="clear" w:color="auto" w:fill="FFFFFF"/>
        </w:rPr>
        <w:t>Education and Information Technologies</w:t>
      </w:r>
      <w:r>
        <w:rPr>
          <w:rFonts w:ascii="Arial" w:hAnsi="Arial" w:cs="Arial"/>
          <w:color w:val="222222"/>
          <w:shd w:val="clear" w:color="auto" w:fill="FFFFFF"/>
        </w:rPr>
        <w:t xml:space="preserve">, 1-20. </w:t>
      </w:r>
      <w:hyperlink r:id="rId21" w:history="1">
        <w:r w:rsidRPr="00126D4F">
          <w:rPr>
            <w:rStyle w:val="Hyperlink"/>
            <w:rFonts w:ascii="Arial" w:hAnsi="Arial" w:cs="Arial"/>
            <w:shd w:val="clear" w:color="auto" w:fill="FFFFFF"/>
          </w:rPr>
          <w:t>https://link.springer.com/article/10.1007/s10639-024-12784-y</w:t>
        </w:r>
      </w:hyperlink>
    </w:p>
    <w:p w14:paraId="1A594242"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 xml:space="preserve">Hadi, S., Imron, A., </w:t>
      </w:r>
      <w:proofErr w:type="spellStart"/>
      <w:r>
        <w:rPr>
          <w:rFonts w:ascii="Arial" w:hAnsi="Arial" w:cs="Arial"/>
          <w:color w:val="222222"/>
          <w:shd w:val="clear" w:color="auto" w:fill="FFFFFF"/>
        </w:rPr>
        <w:t>Pristian</w:t>
      </w:r>
      <w:proofErr w:type="spellEnd"/>
      <w:r>
        <w:rPr>
          <w:rFonts w:ascii="Arial" w:hAnsi="Arial" w:cs="Arial"/>
          <w:color w:val="222222"/>
          <w:shd w:val="clear" w:color="auto" w:fill="FFFFFF"/>
        </w:rPr>
        <w:t>, R., Ranu, M. E., &amp; Jamil, A. S. (2024). Adapted Integrated Transformational-Instructional Leadership Behaviors: Construct Validity and Perceptions among Teachers and Principals in Indonesian Vocational Schools. </w:t>
      </w:r>
      <w:r>
        <w:rPr>
          <w:rFonts w:ascii="Arial" w:hAnsi="Arial" w:cs="Arial"/>
          <w:i/>
          <w:iCs/>
          <w:color w:val="222222"/>
          <w:shd w:val="clear" w:color="auto" w:fill="FFFFFF"/>
        </w:rPr>
        <w:t>Eurasian Journal of Educational Research (EJER)</w:t>
      </w:r>
      <w:r>
        <w:rPr>
          <w:rFonts w:ascii="Arial" w:hAnsi="Arial" w:cs="Arial"/>
          <w:color w:val="222222"/>
          <w:shd w:val="clear" w:color="auto" w:fill="FFFFFF"/>
        </w:rPr>
        <w:t xml:space="preserve">, (109). </w:t>
      </w:r>
      <w:hyperlink r:id="rId22" w:history="1">
        <w:r w:rsidRPr="00126D4F">
          <w:rPr>
            <w:rStyle w:val="Hyperlink"/>
            <w:rFonts w:ascii="Arial" w:hAnsi="Arial" w:cs="Arial"/>
            <w:shd w:val="clear" w:color="auto" w:fill="FFFFFF"/>
          </w:rPr>
          <w:t>https://search.ebscohost.com/login.aspx?direct=true&amp;profile=ehost&amp;scope=site&amp;authtype=crawler&amp;jrnl=1302597X&amp;AN=177830446&amp;h=0wHmghX2tukKdZ1OzrDggeqW5jCWsAg4KVE9qGo8cR2jeIYsX7%2F3pOn8GS8onSa6N5hYlmIM7qlN8BarCVd0zg%3D%3D&amp;crl=c</w:t>
        </w:r>
      </w:hyperlink>
    </w:p>
    <w:p w14:paraId="6D4F9379"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Iqbal, S., &amp; Ali, A. (2024). Education and professional development: Opportunities and challenges for in-service teachers: a review. </w:t>
      </w:r>
      <w:r>
        <w:rPr>
          <w:rFonts w:ascii="Arial" w:hAnsi="Arial" w:cs="Arial"/>
          <w:i/>
          <w:iCs/>
          <w:color w:val="222222"/>
          <w:shd w:val="clear" w:color="auto" w:fill="FFFFFF"/>
        </w:rPr>
        <w:t>Gomal University Journal of Research</w:t>
      </w:r>
      <w:r>
        <w:rPr>
          <w:rFonts w:ascii="Arial" w:hAnsi="Arial" w:cs="Arial"/>
          <w:color w:val="222222"/>
          <w:shd w:val="clear" w:color="auto" w:fill="FFFFFF"/>
        </w:rPr>
        <w:t>, </w:t>
      </w:r>
      <w:r>
        <w:rPr>
          <w:rFonts w:ascii="Arial" w:hAnsi="Arial" w:cs="Arial"/>
          <w:i/>
          <w:iCs/>
          <w:color w:val="222222"/>
          <w:shd w:val="clear" w:color="auto" w:fill="FFFFFF"/>
        </w:rPr>
        <w:t>40</w:t>
      </w:r>
      <w:r>
        <w:rPr>
          <w:rFonts w:ascii="Arial" w:hAnsi="Arial" w:cs="Arial"/>
          <w:color w:val="222222"/>
          <w:shd w:val="clear" w:color="auto" w:fill="FFFFFF"/>
        </w:rPr>
        <w:t xml:space="preserve">(1), 117-133. </w:t>
      </w:r>
      <w:hyperlink r:id="rId23" w:history="1">
        <w:r w:rsidRPr="00126D4F">
          <w:rPr>
            <w:rStyle w:val="Hyperlink"/>
            <w:rFonts w:ascii="Arial" w:hAnsi="Arial" w:cs="Arial"/>
            <w:shd w:val="clear" w:color="auto" w:fill="FFFFFF"/>
          </w:rPr>
          <w:t>http://gujr.com.pk/index.php/GUJR/article/view/1660</w:t>
        </w:r>
      </w:hyperlink>
    </w:p>
    <w:p w14:paraId="20D97D53"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 xml:space="preserve">Keiler, L. S., </w:t>
      </w:r>
      <w:proofErr w:type="spellStart"/>
      <w:r>
        <w:rPr>
          <w:rFonts w:ascii="Arial" w:hAnsi="Arial" w:cs="Arial"/>
          <w:color w:val="222222"/>
          <w:shd w:val="clear" w:color="auto" w:fill="FFFFFF"/>
        </w:rPr>
        <w:t>Diotti</w:t>
      </w:r>
      <w:proofErr w:type="spellEnd"/>
      <w:r>
        <w:rPr>
          <w:rFonts w:ascii="Arial" w:hAnsi="Arial" w:cs="Arial"/>
          <w:color w:val="222222"/>
          <w:shd w:val="clear" w:color="auto" w:fill="FFFFFF"/>
        </w:rPr>
        <w:t>, R., &amp; Hudon, K. (2023). Supporting teachers as they support each other: Lessons concerning mentor teacher feedback to teacher mentees. </w:t>
      </w:r>
      <w:r>
        <w:rPr>
          <w:rFonts w:ascii="Arial" w:hAnsi="Arial" w:cs="Arial"/>
          <w:i/>
          <w:iCs/>
          <w:color w:val="222222"/>
          <w:shd w:val="clear" w:color="auto" w:fill="FFFFFF"/>
        </w:rPr>
        <w:t>Professional development in education</w:t>
      </w:r>
      <w:r>
        <w:rPr>
          <w:rFonts w:ascii="Arial" w:hAnsi="Arial" w:cs="Arial"/>
          <w:color w:val="222222"/>
          <w:shd w:val="clear" w:color="auto" w:fill="FFFFFF"/>
        </w:rPr>
        <w:t>, </w:t>
      </w:r>
      <w:r>
        <w:rPr>
          <w:rFonts w:ascii="Arial" w:hAnsi="Arial" w:cs="Arial"/>
          <w:i/>
          <w:iCs/>
          <w:color w:val="222222"/>
          <w:shd w:val="clear" w:color="auto" w:fill="FFFFFF"/>
        </w:rPr>
        <w:t>49</w:t>
      </w:r>
      <w:r>
        <w:rPr>
          <w:rFonts w:ascii="Arial" w:hAnsi="Arial" w:cs="Arial"/>
          <w:color w:val="222222"/>
          <w:shd w:val="clear" w:color="auto" w:fill="FFFFFF"/>
        </w:rPr>
        <w:t xml:space="preserve">(2), 225-242. </w:t>
      </w:r>
      <w:hyperlink r:id="rId24" w:history="1">
        <w:r w:rsidRPr="00126D4F">
          <w:rPr>
            <w:rStyle w:val="Hyperlink"/>
            <w:rFonts w:ascii="Arial" w:hAnsi="Arial" w:cs="Arial"/>
            <w:shd w:val="clear" w:color="auto" w:fill="FFFFFF"/>
          </w:rPr>
          <w:t>https://www.tandfonline.com/doi/abs/10.1080/19415257.2020.1839781</w:t>
        </w:r>
      </w:hyperlink>
    </w:p>
    <w:p w14:paraId="52A99013"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Naz, F., &amp; Rashid, S. (2021). Effective instructional leadership can enhance teachers’ motivation and improve students’ learning outcomes. </w:t>
      </w:r>
      <w:proofErr w:type="spellStart"/>
      <w:r>
        <w:rPr>
          <w:rFonts w:ascii="Arial" w:hAnsi="Arial" w:cs="Arial"/>
          <w:i/>
          <w:iCs/>
          <w:color w:val="222222"/>
          <w:shd w:val="clear" w:color="auto" w:fill="FFFFFF"/>
        </w:rPr>
        <w:t>sjesr</w:t>
      </w:r>
      <w:proofErr w:type="spellEnd"/>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 xml:space="preserve">(1), 477-485. </w:t>
      </w:r>
      <w:hyperlink r:id="rId25" w:history="1">
        <w:r w:rsidRPr="00126D4F">
          <w:rPr>
            <w:rStyle w:val="Hyperlink"/>
            <w:rFonts w:ascii="Arial" w:hAnsi="Arial" w:cs="Arial"/>
            <w:shd w:val="clear" w:color="auto" w:fill="FFFFFF"/>
          </w:rPr>
          <w:t>https://www.ojs.sjesr.org.pk/index.php/ojs/article/view/635</w:t>
        </w:r>
      </w:hyperlink>
    </w:p>
    <w:p w14:paraId="4E090836"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 xml:space="preserve">Niemi, H., &amp; </w:t>
      </w:r>
      <w:proofErr w:type="spellStart"/>
      <w:r>
        <w:rPr>
          <w:rFonts w:ascii="Arial" w:hAnsi="Arial" w:cs="Arial"/>
          <w:color w:val="222222"/>
          <w:shd w:val="clear" w:color="auto" w:fill="FFFFFF"/>
        </w:rPr>
        <w:t>Lavonen</w:t>
      </w:r>
      <w:proofErr w:type="spellEnd"/>
      <w:r>
        <w:rPr>
          <w:rFonts w:ascii="Arial" w:hAnsi="Arial" w:cs="Arial"/>
          <w:color w:val="222222"/>
          <w:shd w:val="clear" w:color="auto" w:fill="FFFFFF"/>
        </w:rPr>
        <w:t>, J. (2020). Teacher education in Finland: Persistent efforts for high-quality teachers. In </w:t>
      </w:r>
      <w:r>
        <w:rPr>
          <w:rFonts w:ascii="Arial" w:hAnsi="Arial" w:cs="Arial"/>
          <w:i/>
          <w:iCs/>
          <w:color w:val="222222"/>
          <w:shd w:val="clear" w:color="auto" w:fill="FFFFFF"/>
        </w:rPr>
        <w:t>Teaching the world's teachers</w:t>
      </w:r>
      <w:r>
        <w:rPr>
          <w:rFonts w:ascii="Arial" w:hAnsi="Arial" w:cs="Arial"/>
          <w:color w:val="222222"/>
          <w:shd w:val="clear" w:color="auto" w:fill="FFFFFF"/>
        </w:rPr>
        <w:t xml:space="preserve"> (pp. 153-178). Johns Hopkins University Press. </w:t>
      </w:r>
      <w:hyperlink r:id="rId26" w:history="1">
        <w:r w:rsidRPr="00126D4F">
          <w:rPr>
            <w:rStyle w:val="Hyperlink"/>
            <w:rFonts w:ascii="Arial" w:hAnsi="Arial" w:cs="Arial"/>
            <w:shd w:val="clear" w:color="auto" w:fill="FFFFFF"/>
          </w:rPr>
          <w:t>https://researchportal.helsinki.fi/files/160510921/Niemi_Lavonen_HN_Revised_22010_CLEAN_Teacher_education_in_Finland_1980_today.pdf</w:t>
        </w:r>
      </w:hyperlink>
    </w:p>
    <w:p w14:paraId="4B8CDB41"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Palacio, H. G., &amp; Digo, G. S. (2024). Development of handbook on instructional coaching and mentoring for master teachers. </w:t>
      </w:r>
      <w:r>
        <w:rPr>
          <w:rFonts w:ascii="Arial" w:hAnsi="Arial" w:cs="Arial"/>
          <w:i/>
          <w:iCs/>
          <w:color w:val="222222"/>
          <w:shd w:val="clear" w:color="auto" w:fill="FFFFFF"/>
        </w:rPr>
        <w:t>International journal of social science and education research studies</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 xml:space="preserve">(04), 326-337. </w:t>
      </w:r>
      <w:hyperlink r:id="rId27" w:history="1">
        <w:r w:rsidRPr="00126D4F">
          <w:rPr>
            <w:rStyle w:val="Hyperlink"/>
            <w:rFonts w:ascii="Arial" w:hAnsi="Arial" w:cs="Arial"/>
            <w:shd w:val="clear" w:color="auto" w:fill="FFFFFF"/>
          </w:rPr>
          <w:t>https://ijssers.org/wp-content/uploads/2024/04/08-2004-2024.pdf</w:t>
        </w:r>
      </w:hyperlink>
    </w:p>
    <w:p w14:paraId="75C42C12"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Patrick, S. K. (2022). Organizing schools for collaborative learning: School leadership and teachers’ engagement in collaboration. </w:t>
      </w:r>
      <w:r>
        <w:rPr>
          <w:rFonts w:ascii="Arial" w:hAnsi="Arial" w:cs="Arial"/>
          <w:i/>
          <w:iCs/>
          <w:color w:val="222222"/>
          <w:shd w:val="clear" w:color="auto" w:fill="FFFFFF"/>
        </w:rPr>
        <w:t>Educational Administration Quarterly</w:t>
      </w:r>
      <w:r>
        <w:rPr>
          <w:rFonts w:ascii="Arial" w:hAnsi="Arial" w:cs="Arial"/>
          <w:color w:val="222222"/>
          <w:shd w:val="clear" w:color="auto" w:fill="FFFFFF"/>
        </w:rPr>
        <w:t>, </w:t>
      </w:r>
      <w:r>
        <w:rPr>
          <w:rFonts w:ascii="Arial" w:hAnsi="Arial" w:cs="Arial"/>
          <w:i/>
          <w:iCs/>
          <w:color w:val="222222"/>
          <w:shd w:val="clear" w:color="auto" w:fill="FFFFFF"/>
        </w:rPr>
        <w:t>58</w:t>
      </w:r>
      <w:r>
        <w:rPr>
          <w:rFonts w:ascii="Arial" w:hAnsi="Arial" w:cs="Arial"/>
          <w:color w:val="222222"/>
          <w:shd w:val="clear" w:color="auto" w:fill="FFFFFF"/>
        </w:rPr>
        <w:t xml:space="preserve">(4), 638-673. </w:t>
      </w:r>
      <w:hyperlink r:id="rId28" w:history="1">
        <w:r w:rsidRPr="00126D4F">
          <w:rPr>
            <w:rStyle w:val="Hyperlink"/>
            <w:rFonts w:ascii="Arial" w:hAnsi="Arial" w:cs="Arial"/>
            <w:shd w:val="clear" w:color="auto" w:fill="FFFFFF"/>
          </w:rPr>
          <w:t>https://journals.sagepub.com/doi/abs/10.1177/0013161X221107628</w:t>
        </w:r>
      </w:hyperlink>
    </w:p>
    <w:p w14:paraId="01DB981E" w14:textId="77777777" w:rsidR="00DA21B4" w:rsidRDefault="00DA21B4" w:rsidP="00DA21B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xml:space="preserve">, J. D., </w:t>
      </w:r>
      <w:proofErr w:type="spellStart"/>
      <w:r>
        <w:rPr>
          <w:rFonts w:ascii="Arial" w:hAnsi="Arial" w:cs="Arial"/>
          <w:color w:val="222222"/>
          <w:shd w:val="clear" w:color="auto" w:fill="FFFFFF"/>
        </w:rPr>
        <w:t>Leopardas</w:t>
      </w:r>
      <w:proofErr w:type="spellEnd"/>
      <w:r>
        <w:rPr>
          <w:rFonts w:ascii="Arial" w:hAnsi="Arial" w:cs="Arial"/>
          <w:color w:val="222222"/>
          <w:shd w:val="clear" w:color="auto" w:fill="FFFFFF"/>
        </w:rPr>
        <w:t xml:space="preserve">, R., Ganancial, I. J., </w:t>
      </w:r>
      <w:proofErr w:type="spellStart"/>
      <w:r>
        <w:rPr>
          <w:rFonts w:ascii="Arial" w:hAnsi="Arial" w:cs="Arial"/>
          <w:color w:val="222222"/>
          <w:shd w:val="clear" w:color="auto" w:fill="FFFFFF"/>
        </w:rPr>
        <w:t>Baguhin</w:t>
      </w:r>
      <w:proofErr w:type="spellEnd"/>
      <w:r>
        <w:rPr>
          <w:rFonts w:ascii="Arial" w:hAnsi="Arial" w:cs="Arial"/>
          <w:color w:val="222222"/>
          <w:shd w:val="clear" w:color="auto" w:fill="FFFFFF"/>
        </w:rPr>
        <w:t>, M., &amp; Sedo, F. (2025). Ethical Issues in Conducting Research Using Human Participants in the Post-COVID Era.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(1), 1-9. </w:t>
      </w:r>
      <w:hyperlink r:id="rId29" w:history="1">
        <w:r w:rsidRPr="00126D4F">
          <w:rPr>
            <w:rStyle w:val="Hyperlink"/>
            <w:rFonts w:ascii="Arial" w:hAnsi="Arial" w:cs="Arial"/>
            <w:shd w:val="clear" w:color="auto" w:fill="FFFFFF"/>
          </w:rPr>
          <w:t>https://hal.science/hal-05073466/</w:t>
        </w:r>
      </w:hyperlink>
    </w:p>
    <w:p w14:paraId="606767D3"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Rahimi, R. A., &amp; Oh, G. S. (2024). Rethinking the role of educators in the 21st century: navigating globalization, technology, and pandemics. </w:t>
      </w:r>
      <w:r>
        <w:rPr>
          <w:rFonts w:ascii="Arial" w:hAnsi="Arial" w:cs="Arial"/>
          <w:i/>
          <w:iCs/>
          <w:color w:val="222222"/>
          <w:shd w:val="clear" w:color="auto" w:fill="FFFFFF"/>
        </w:rPr>
        <w:t>Journal of Marketing Analytics</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(2), 182-197. </w:t>
      </w:r>
      <w:hyperlink r:id="rId30" w:history="1">
        <w:r w:rsidRPr="00126D4F">
          <w:rPr>
            <w:rStyle w:val="Hyperlink"/>
            <w:rFonts w:ascii="Arial" w:hAnsi="Arial" w:cs="Arial"/>
            <w:shd w:val="clear" w:color="auto" w:fill="FFFFFF"/>
          </w:rPr>
          <w:t>https://link.springer.com/article/10.1057/s41270-024-00303-4</w:t>
        </w:r>
      </w:hyperlink>
    </w:p>
    <w:p w14:paraId="7A06FAF1"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Rathod, D. (2023). Role of teachers &amp; teacher educators in promoting skill-based learning: A comprehensive review. </w:t>
      </w:r>
      <w:r>
        <w:rPr>
          <w:rFonts w:ascii="Arial" w:hAnsi="Arial" w:cs="Arial"/>
          <w:i/>
          <w:iCs/>
          <w:color w:val="222222"/>
          <w:shd w:val="clear" w:color="auto" w:fill="FFFFFF"/>
        </w:rPr>
        <w:t>RET Academy for International Journals of Multidisciplinary Research (RAIJMR)</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 xml:space="preserve">(09), 89-94. </w:t>
      </w:r>
      <w:hyperlink r:id="rId31" w:history="1">
        <w:r w:rsidRPr="00126D4F">
          <w:rPr>
            <w:rStyle w:val="Hyperlink"/>
            <w:rFonts w:ascii="Arial" w:hAnsi="Arial" w:cs="Arial"/>
            <w:shd w:val="clear" w:color="auto" w:fill="FFFFFF"/>
          </w:rPr>
          <w:t>https://www.raijmr.com/ijrhs/wp-content/uploads/2023/12/IJRHS_2023_vol11_issue_09_12.pdf</w:t>
        </w:r>
      </w:hyperlink>
    </w:p>
    <w:p w14:paraId="78D5F8F7"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Rich, P. J., Mason, S. L., &amp; O'Leary, J. (2021). Measuring the effect of continuous professional development on elementary teachers’ self-efficacy to teach coding and computational thinking. </w:t>
      </w:r>
      <w:r>
        <w:rPr>
          <w:rFonts w:ascii="Arial" w:hAnsi="Arial" w:cs="Arial"/>
          <w:i/>
          <w:iCs/>
          <w:color w:val="222222"/>
          <w:shd w:val="clear" w:color="auto" w:fill="FFFFFF"/>
        </w:rPr>
        <w:t>Computers &amp; Education</w:t>
      </w:r>
      <w:r>
        <w:rPr>
          <w:rFonts w:ascii="Arial" w:hAnsi="Arial" w:cs="Arial"/>
          <w:color w:val="222222"/>
          <w:shd w:val="clear" w:color="auto" w:fill="FFFFFF"/>
        </w:rPr>
        <w:t>, </w:t>
      </w:r>
      <w:r>
        <w:rPr>
          <w:rFonts w:ascii="Arial" w:hAnsi="Arial" w:cs="Arial"/>
          <w:i/>
          <w:iCs/>
          <w:color w:val="222222"/>
          <w:shd w:val="clear" w:color="auto" w:fill="FFFFFF"/>
        </w:rPr>
        <w:t>168</w:t>
      </w:r>
      <w:r>
        <w:rPr>
          <w:rFonts w:ascii="Arial" w:hAnsi="Arial" w:cs="Arial"/>
          <w:color w:val="222222"/>
          <w:shd w:val="clear" w:color="auto" w:fill="FFFFFF"/>
        </w:rPr>
        <w:t xml:space="preserve">, 104196. </w:t>
      </w:r>
      <w:hyperlink r:id="rId32" w:history="1">
        <w:r w:rsidRPr="00126D4F">
          <w:rPr>
            <w:rStyle w:val="Hyperlink"/>
            <w:rFonts w:ascii="Arial" w:hAnsi="Arial" w:cs="Arial"/>
            <w:shd w:val="clear" w:color="auto" w:fill="FFFFFF"/>
          </w:rPr>
          <w:t>https://www.sciencedirect.com/science/article/pii/S0360131521000737</w:t>
        </w:r>
      </w:hyperlink>
    </w:p>
    <w:p w14:paraId="43BD2107"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Tan, O. S., &amp; Low, E. L. (2023). Teacher Learning and Development in Singapore: A Career-Long Perspective. In </w:t>
      </w:r>
      <w:r>
        <w:rPr>
          <w:rFonts w:ascii="Arial" w:hAnsi="Arial" w:cs="Arial"/>
          <w:i/>
          <w:iCs/>
          <w:color w:val="222222"/>
          <w:shd w:val="clear" w:color="auto" w:fill="FFFFFF"/>
        </w:rPr>
        <w:t>Research, Policymaking, and Innovation: Teacher and Education Development in Belt and Road Countries</w:t>
      </w:r>
      <w:r>
        <w:rPr>
          <w:rFonts w:ascii="Arial" w:hAnsi="Arial" w:cs="Arial"/>
          <w:color w:val="222222"/>
          <w:shd w:val="clear" w:color="auto" w:fill="FFFFFF"/>
        </w:rPr>
        <w:t xml:space="preserve"> (pp. 105-130). Singapore: Springer Nature Singapore. </w:t>
      </w:r>
      <w:hyperlink r:id="rId33" w:history="1">
        <w:r w:rsidRPr="00126D4F">
          <w:rPr>
            <w:rStyle w:val="Hyperlink"/>
            <w:rFonts w:ascii="Arial" w:hAnsi="Arial" w:cs="Arial"/>
            <w:shd w:val="clear" w:color="auto" w:fill="FFFFFF"/>
          </w:rPr>
          <w:t>https://link.springer.com/chapter/10.1007/978-981-19-4349-2_6</w:t>
        </w:r>
      </w:hyperlink>
    </w:p>
    <w:p w14:paraId="49A8E8C7"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 xml:space="preserve">Wright, S. (2022). Leadership Impacts on Inclusive Education: Shifting Practice to Meet the Needs of 21st Century Learners. </w:t>
      </w:r>
      <w:hyperlink r:id="rId34" w:history="1">
        <w:r w:rsidRPr="00126D4F">
          <w:rPr>
            <w:rStyle w:val="Hyperlink"/>
            <w:rFonts w:ascii="Arial" w:hAnsi="Arial" w:cs="Arial"/>
            <w:shd w:val="clear" w:color="auto" w:fill="FFFFFF"/>
          </w:rPr>
          <w:t>https://era.library.ualberta.ca/items/f652db2f-8f9e-421c-915e-10817d0182b4</w:t>
        </w:r>
      </w:hyperlink>
    </w:p>
    <w:p w14:paraId="5B6B9734" w14:textId="77777777" w:rsidR="00CD4D57" w:rsidRDefault="00CD4D57" w:rsidP="00505231">
      <w:pPr>
        <w:tabs>
          <w:tab w:val="left" w:pos="270"/>
        </w:tabs>
        <w:rPr>
          <w:rFonts w:ascii="Arial" w:hAnsi="Arial" w:cs="Arial"/>
          <w:b/>
        </w:rPr>
      </w:pPr>
    </w:p>
    <w:sectPr w:rsidR="00CD4D57" w:rsidSect="008C664C">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FEC65" w14:textId="77777777" w:rsidR="00DF0912" w:rsidRDefault="00DF0912">
      <w:r>
        <w:separator/>
      </w:r>
    </w:p>
  </w:endnote>
  <w:endnote w:type="continuationSeparator" w:id="0">
    <w:p w14:paraId="1357E7D9" w14:textId="77777777" w:rsidR="00DF0912" w:rsidRDefault="00DF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C6861" w14:textId="77777777" w:rsidR="00264C1E" w:rsidRDefault="00264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8FACE" w14:textId="77777777" w:rsidR="00264C1E" w:rsidRDefault="00264C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7652" w14:textId="77777777" w:rsidR="00717F2E" w:rsidRDefault="00717F2E">
    <w:pPr>
      <w:pStyle w:val="Footer"/>
      <w:rPr>
        <w:rFonts w:ascii="Arial" w:hAnsi="Arial" w:cs="Arial"/>
        <w:sz w:val="16"/>
      </w:rPr>
    </w:pPr>
  </w:p>
  <w:p w14:paraId="37F70CA5" w14:textId="77777777" w:rsidR="00717F2E" w:rsidRDefault="00180859">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717F2E" w:rsidRDefault="00717F2E">
    <w:pPr>
      <w:pStyle w:val="Footer"/>
      <w:rPr>
        <w:rFonts w:ascii="Arial" w:hAnsi="Arial" w:cs="Arial"/>
        <w:sz w:val="16"/>
      </w:rPr>
    </w:pPr>
  </w:p>
  <w:p w14:paraId="51867F36" w14:textId="77777777" w:rsidR="00717F2E" w:rsidRDefault="00180859">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EDD5F" w14:textId="77777777" w:rsidR="00DF0912" w:rsidRDefault="00DF0912">
      <w:r>
        <w:separator/>
      </w:r>
    </w:p>
  </w:footnote>
  <w:footnote w:type="continuationSeparator" w:id="0">
    <w:p w14:paraId="32403900" w14:textId="77777777" w:rsidR="00DF0912" w:rsidRDefault="00DF0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1FD2" w14:textId="301CC492" w:rsidR="00264C1E" w:rsidRDefault="00DF0912">
    <w:pPr>
      <w:pStyle w:val="Header"/>
    </w:pPr>
    <w:r>
      <w:rPr>
        <w:noProof/>
      </w:rPr>
      <w:pict w14:anchorId="730F6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7E7C4" w14:textId="11CEA9C7" w:rsidR="00264C1E" w:rsidRDefault="00DF0912">
    <w:pPr>
      <w:pStyle w:val="Header"/>
    </w:pPr>
    <w:r>
      <w:rPr>
        <w:noProof/>
      </w:rPr>
      <w:pict w14:anchorId="79356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761D2581" w:rsidR="00717F2E" w:rsidRDefault="00DF0912">
    <w:pPr>
      <w:ind w:left="2160"/>
      <w:jc w:val="center"/>
      <w:rPr>
        <w:rFonts w:ascii="Times New Roman" w:eastAsia="Calibri" w:hAnsi="Times New Roman"/>
        <w:i/>
        <w:sz w:val="18"/>
        <w:szCs w:val="22"/>
      </w:rPr>
    </w:pPr>
    <w:r>
      <w:rPr>
        <w:noProof/>
      </w:rPr>
      <w:pict w14:anchorId="7A645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7BD4F" w14:textId="048A67ED" w:rsidR="00264C1E" w:rsidRDefault="00DF0912">
    <w:pPr>
      <w:pStyle w:val="Header"/>
    </w:pPr>
    <w:r>
      <w:rPr>
        <w:noProof/>
      </w:rPr>
      <w:pict w14:anchorId="610B2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52D62" w14:textId="708A235E" w:rsidR="00264C1E" w:rsidRDefault="00DF0912">
    <w:pPr>
      <w:pStyle w:val="Header"/>
    </w:pPr>
    <w:r>
      <w:rPr>
        <w:noProof/>
      </w:rPr>
      <w:pict w14:anchorId="17108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392A" w14:textId="29B6C4ED" w:rsidR="00264C1E" w:rsidRDefault="00DF0912">
    <w:pPr>
      <w:pStyle w:val="Header"/>
    </w:pPr>
    <w:r>
      <w:rPr>
        <w:noProof/>
      </w:rPr>
      <w:pict w14:anchorId="0CC98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4FD8"/>
    <w:rsid w:val="00090DFA"/>
    <w:rsid w:val="00094777"/>
    <w:rsid w:val="00095BAE"/>
    <w:rsid w:val="00095F34"/>
    <w:rsid w:val="00096483"/>
    <w:rsid w:val="00096CB5"/>
    <w:rsid w:val="000A2230"/>
    <w:rsid w:val="000A3474"/>
    <w:rsid w:val="000A3EDA"/>
    <w:rsid w:val="000A47FA"/>
    <w:rsid w:val="000A61FE"/>
    <w:rsid w:val="000A65D3"/>
    <w:rsid w:val="000A77F6"/>
    <w:rsid w:val="000B03FC"/>
    <w:rsid w:val="000B16B5"/>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1F8F"/>
    <w:rsid w:val="001542F7"/>
    <w:rsid w:val="001568A2"/>
    <w:rsid w:val="0016056F"/>
    <w:rsid w:val="00162528"/>
    <w:rsid w:val="001627B6"/>
    <w:rsid w:val="00163510"/>
    <w:rsid w:val="00163988"/>
    <w:rsid w:val="00163BC4"/>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D6EF8"/>
    <w:rsid w:val="001E10D2"/>
    <w:rsid w:val="001E25B4"/>
    <w:rsid w:val="001E44FE"/>
    <w:rsid w:val="001E5B29"/>
    <w:rsid w:val="001E6121"/>
    <w:rsid w:val="001E7EB7"/>
    <w:rsid w:val="001F7F3C"/>
    <w:rsid w:val="00200595"/>
    <w:rsid w:val="00200CF7"/>
    <w:rsid w:val="0020136A"/>
    <w:rsid w:val="002039CD"/>
    <w:rsid w:val="00203AF9"/>
    <w:rsid w:val="00204835"/>
    <w:rsid w:val="002074B8"/>
    <w:rsid w:val="00210C28"/>
    <w:rsid w:val="002170C0"/>
    <w:rsid w:val="00224DE5"/>
    <w:rsid w:val="002274C1"/>
    <w:rsid w:val="00231920"/>
    <w:rsid w:val="0023195C"/>
    <w:rsid w:val="00237589"/>
    <w:rsid w:val="00240CE3"/>
    <w:rsid w:val="00241741"/>
    <w:rsid w:val="0024282C"/>
    <w:rsid w:val="00245CB7"/>
    <w:rsid w:val="002460DC"/>
    <w:rsid w:val="00246DC7"/>
    <w:rsid w:val="00250985"/>
    <w:rsid w:val="00251946"/>
    <w:rsid w:val="002556F6"/>
    <w:rsid w:val="00256882"/>
    <w:rsid w:val="002622D4"/>
    <w:rsid w:val="00264989"/>
    <w:rsid w:val="00264A59"/>
    <w:rsid w:val="00264C1E"/>
    <w:rsid w:val="00266E67"/>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7044"/>
    <w:rsid w:val="003377DA"/>
    <w:rsid w:val="0034085D"/>
    <w:rsid w:val="0034099F"/>
    <w:rsid w:val="00340BF5"/>
    <w:rsid w:val="0034224A"/>
    <w:rsid w:val="00344502"/>
    <w:rsid w:val="003455D7"/>
    <w:rsid w:val="00346014"/>
    <w:rsid w:val="0034653D"/>
    <w:rsid w:val="003466A1"/>
    <w:rsid w:val="003512C2"/>
    <w:rsid w:val="00351B03"/>
    <w:rsid w:val="00351F41"/>
    <w:rsid w:val="003541EC"/>
    <w:rsid w:val="00362B79"/>
    <w:rsid w:val="00362D97"/>
    <w:rsid w:val="00363B3A"/>
    <w:rsid w:val="00363CA7"/>
    <w:rsid w:val="00371FB6"/>
    <w:rsid w:val="003763C1"/>
    <w:rsid w:val="00376A55"/>
    <w:rsid w:val="00376BBE"/>
    <w:rsid w:val="00377430"/>
    <w:rsid w:val="00382046"/>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06F9A"/>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A1882"/>
    <w:rsid w:val="004B12CB"/>
    <w:rsid w:val="004B1A50"/>
    <w:rsid w:val="004B1AFD"/>
    <w:rsid w:val="004B4D34"/>
    <w:rsid w:val="004B72AD"/>
    <w:rsid w:val="004C0CFF"/>
    <w:rsid w:val="004C0FB0"/>
    <w:rsid w:val="004C23DD"/>
    <w:rsid w:val="004C482A"/>
    <w:rsid w:val="004C6530"/>
    <w:rsid w:val="004D07E8"/>
    <w:rsid w:val="004D0C87"/>
    <w:rsid w:val="004D305E"/>
    <w:rsid w:val="004D4277"/>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162EE"/>
    <w:rsid w:val="00523F46"/>
    <w:rsid w:val="00524ED0"/>
    <w:rsid w:val="00525B9C"/>
    <w:rsid w:val="0053056E"/>
    <w:rsid w:val="0053144C"/>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7306"/>
    <w:rsid w:val="00570131"/>
    <w:rsid w:val="00570558"/>
    <w:rsid w:val="0057110B"/>
    <w:rsid w:val="00572250"/>
    <w:rsid w:val="00573D3E"/>
    <w:rsid w:val="00574C91"/>
    <w:rsid w:val="00575E98"/>
    <w:rsid w:val="005811D6"/>
    <w:rsid w:val="00582069"/>
    <w:rsid w:val="00587F26"/>
    <w:rsid w:val="00590BF3"/>
    <w:rsid w:val="00591549"/>
    <w:rsid w:val="005A1E64"/>
    <w:rsid w:val="005A463E"/>
    <w:rsid w:val="005A4C3F"/>
    <w:rsid w:val="005A4DA2"/>
    <w:rsid w:val="005A6625"/>
    <w:rsid w:val="005B222E"/>
    <w:rsid w:val="005B2E0E"/>
    <w:rsid w:val="005B3F31"/>
    <w:rsid w:val="005B5EA4"/>
    <w:rsid w:val="005C2662"/>
    <w:rsid w:val="005C2AB0"/>
    <w:rsid w:val="005C3039"/>
    <w:rsid w:val="005C499A"/>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2F8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3035"/>
    <w:rsid w:val="00686953"/>
    <w:rsid w:val="00686A69"/>
    <w:rsid w:val="00687DEA"/>
    <w:rsid w:val="00687E67"/>
    <w:rsid w:val="00687FCD"/>
    <w:rsid w:val="00691778"/>
    <w:rsid w:val="00692B46"/>
    <w:rsid w:val="006967F7"/>
    <w:rsid w:val="00696934"/>
    <w:rsid w:val="00697B55"/>
    <w:rsid w:val="006A0A28"/>
    <w:rsid w:val="006A0F34"/>
    <w:rsid w:val="006A1A0B"/>
    <w:rsid w:val="006A250C"/>
    <w:rsid w:val="006A2AD3"/>
    <w:rsid w:val="006A4EF4"/>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4572"/>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10FA"/>
    <w:rsid w:val="00722C51"/>
    <w:rsid w:val="00725C58"/>
    <w:rsid w:val="00727A12"/>
    <w:rsid w:val="00730CFF"/>
    <w:rsid w:val="00730DD1"/>
    <w:rsid w:val="007334C6"/>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6188"/>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CB3"/>
    <w:rsid w:val="007F6D8D"/>
    <w:rsid w:val="007F750C"/>
    <w:rsid w:val="007F7B32"/>
    <w:rsid w:val="007F7FDC"/>
    <w:rsid w:val="00804067"/>
    <w:rsid w:val="00804BC2"/>
    <w:rsid w:val="0080766E"/>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425E5"/>
    <w:rsid w:val="00844419"/>
    <w:rsid w:val="008453DD"/>
    <w:rsid w:val="00847952"/>
    <w:rsid w:val="00851CF6"/>
    <w:rsid w:val="0085546E"/>
    <w:rsid w:val="0085657A"/>
    <w:rsid w:val="00860000"/>
    <w:rsid w:val="00862163"/>
    <w:rsid w:val="00863BD3"/>
    <w:rsid w:val="00866D66"/>
    <w:rsid w:val="008671C6"/>
    <w:rsid w:val="00872099"/>
    <w:rsid w:val="008720F8"/>
    <w:rsid w:val="00872C97"/>
    <w:rsid w:val="00875803"/>
    <w:rsid w:val="00876CE5"/>
    <w:rsid w:val="00877D36"/>
    <w:rsid w:val="00881869"/>
    <w:rsid w:val="00881D2A"/>
    <w:rsid w:val="008825C9"/>
    <w:rsid w:val="0088785F"/>
    <w:rsid w:val="008927A1"/>
    <w:rsid w:val="008945A3"/>
    <w:rsid w:val="00895953"/>
    <w:rsid w:val="00896524"/>
    <w:rsid w:val="00897A9D"/>
    <w:rsid w:val="00897FB9"/>
    <w:rsid w:val="008A09AF"/>
    <w:rsid w:val="008A7E29"/>
    <w:rsid w:val="008B459E"/>
    <w:rsid w:val="008B6AE3"/>
    <w:rsid w:val="008C2330"/>
    <w:rsid w:val="008C3CF9"/>
    <w:rsid w:val="008C65DE"/>
    <w:rsid w:val="008C664C"/>
    <w:rsid w:val="008D1544"/>
    <w:rsid w:val="008D4CC6"/>
    <w:rsid w:val="008D5531"/>
    <w:rsid w:val="008D6E31"/>
    <w:rsid w:val="008E13AE"/>
    <w:rsid w:val="008E1506"/>
    <w:rsid w:val="008E1D48"/>
    <w:rsid w:val="008E477C"/>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159"/>
    <w:rsid w:val="00A21D6E"/>
    <w:rsid w:val="00A24E7E"/>
    <w:rsid w:val="00A254E5"/>
    <w:rsid w:val="00A258C3"/>
    <w:rsid w:val="00A313D4"/>
    <w:rsid w:val="00A32872"/>
    <w:rsid w:val="00A34302"/>
    <w:rsid w:val="00A347C0"/>
    <w:rsid w:val="00A40F15"/>
    <w:rsid w:val="00A44B85"/>
    <w:rsid w:val="00A46357"/>
    <w:rsid w:val="00A47DC3"/>
    <w:rsid w:val="00A51431"/>
    <w:rsid w:val="00A52A80"/>
    <w:rsid w:val="00A539AD"/>
    <w:rsid w:val="00A54DA1"/>
    <w:rsid w:val="00A54DF9"/>
    <w:rsid w:val="00A561C5"/>
    <w:rsid w:val="00A57115"/>
    <w:rsid w:val="00A574C3"/>
    <w:rsid w:val="00A577B9"/>
    <w:rsid w:val="00A61C0B"/>
    <w:rsid w:val="00A63BBD"/>
    <w:rsid w:val="00A705F7"/>
    <w:rsid w:val="00A73CD6"/>
    <w:rsid w:val="00A74632"/>
    <w:rsid w:val="00A854D2"/>
    <w:rsid w:val="00A863CA"/>
    <w:rsid w:val="00A9100D"/>
    <w:rsid w:val="00A94063"/>
    <w:rsid w:val="00A97CA7"/>
    <w:rsid w:val="00AA021D"/>
    <w:rsid w:val="00AA046F"/>
    <w:rsid w:val="00AA1319"/>
    <w:rsid w:val="00AA2464"/>
    <w:rsid w:val="00AA39D0"/>
    <w:rsid w:val="00AA619C"/>
    <w:rsid w:val="00AA6219"/>
    <w:rsid w:val="00AA74E0"/>
    <w:rsid w:val="00AB03A5"/>
    <w:rsid w:val="00AB0ED9"/>
    <w:rsid w:val="00AB4288"/>
    <w:rsid w:val="00AB45D9"/>
    <w:rsid w:val="00AB4638"/>
    <w:rsid w:val="00AB703F"/>
    <w:rsid w:val="00AB71CE"/>
    <w:rsid w:val="00AB7BD9"/>
    <w:rsid w:val="00AB7F0D"/>
    <w:rsid w:val="00AC14F6"/>
    <w:rsid w:val="00AC2477"/>
    <w:rsid w:val="00AC5747"/>
    <w:rsid w:val="00AC6BB8"/>
    <w:rsid w:val="00AD3432"/>
    <w:rsid w:val="00AD41CE"/>
    <w:rsid w:val="00AD47EC"/>
    <w:rsid w:val="00AD766B"/>
    <w:rsid w:val="00AE008F"/>
    <w:rsid w:val="00AE2CF7"/>
    <w:rsid w:val="00AE3293"/>
    <w:rsid w:val="00AE3FEB"/>
    <w:rsid w:val="00AE3FFB"/>
    <w:rsid w:val="00AE4F46"/>
    <w:rsid w:val="00AF0598"/>
    <w:rsid w:val="00AF0868"/>
    <w:rsid w:val="00AF0E46"/>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0DAD"/>
    <w:rsid w:val="00B211F4"/>
    <w:rsid w:val="00B21345"/>
    <w:rsid w:val="00B23046"/>
    <w:rsid w:val="00B23383"/>
    <w:rsid w:val="00B237FB"/>
    <w:rsid w:val="00B273F2"/>
    <w:rsid w:val="00B278F0"/>
    <w:rsid w:val="00B31AFA"/>
    <w:rsid w:val="00B32415"/>
    <w:rsid w:val="00B346C5"/>
    <w:rsid w:val="00B346D1"/>
    <w:rsid w:val="00B35A5F"/>
    <w:rsid w:val="00B364F1"/>
    <w:rsid w:val="00B36CD1"/>
    <w:rsid w:val="00B37CEB"/>
    <w:rsid w:val="00B44933"/>
    <w:rsid w:val="00B527D2"/>
    <w:rsid w:val="00B52896"/>
    <w:rsid w:val="00B549CE"/>
    <w:rsid w:val="00B55B85"/>
    <w:rsid w:val="00B55D37"/>
    <w:rsid w:val="00B55FCC"/>
    <w:rsid w:val="00B56787"/>
    <w:rsid w:val="00B60155"/>
    <w:rsid w:val="00B62947"/>
    <w:rsid w:val="00B64177"/>
    <w:rsid w:val="00B66AB4"/>
    <w:rsid w:val="00B72B39"/>
    <w:rsid w:val="00B76F94"/>
    <w:rsid w:val="00B771E5"/>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2A3C"/>
    <w:rsid w:val="00BC53A0"/>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5B06"/>
    <w:rsid w:val="00C05F9F"/>
    <w:rsid w:val="00C06F68"/>
    <w:rsid w:val="00C06FF9"/>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3EF6"/>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60E73"/>
    <w:rsid w:val="00D62A6B"/>
    <w:rsid w:val="00D64B9B"/>
    <w:rsid w:val="00D66561"/>
    <w:rsid w:val="00D668D6"/>
    <w:rsid w:val="00D67D5C"/>
    <w:rsid w:val="00D717BB"/>
    <w:rsid w:val="00D71E66"/>
    <w:rsid w:val="00D72CC0"/>
    <w:rsid w:val="00D76D49"/>
    <w:rsid w:val="00D772CA"/>
    <w:rsid w:val="00D77F8D"/>
    <w:rsid w:val="00D77FBA"/>
    <w:rsid w:val="00D8295D"/>
    <w:rsid w:val="00D83816"/>
    <w:rsid w:val="00D83D9C"/>
    <w:rsid w:val="00D8415F"/>
    <w:rsid w:val="00D927CC"/>
    <w:rsid w:val="00D92CBE"/>
    <w:rsid w:val="00D95C45"/>
    <w:rsid w:val="00DA21B4"/>
    <w:rsid w:val="00DA28B7"/>
    <w:rsid w:val="00DA3A1E"/>
    <w:rsid w:val="00DA3D24"/>
    <w:rsid w:val="00DB03BF"/>
    <w:rsid w:val="00DB0B12"/>
    <w:rsid w:val="00DB0B8E"/>
    <w:rsid w:val="00DB27EE"/>
    <w:rsid w:val="00DB46B2"/>
    <w:rsid w:val="00DC09E0"/>
    <w:rsid w:val="00DC0BFC"/>
    <w:rsid w:val="00DC2754"/>
    <w:rsid w:val="00DC2A65"/>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0912"/>
    <w:rsid w:val="00DF4C95"/>
    <w:rsid w:val="00E009EA"/>
    <w:rsid w:val="00E053D0"/>
    <w:rsid w:val="00E05D72"/>
    <w:rsid w:val="00E100D0"/>
    <w:rsid w:val="00E103CF"/>
    <w:rsid w:val="00E112E6"/>
    <w:rsid w:val="00E1142D"/>
    <w:rsid w:val="00E12CED"/>
    <w:rsid w:val="00E146D8"/>
    <w:rsid w:val="00E15994"/>
    <w:rsid w:val="00E22B41"/>
    <w:rsid w:val="00E2395E"/>
    <w:rsid w:val="00E23B89"/>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3F3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C061E"/>
    <w:rsid w:val="00EC0D56"/>
    <w:rsid w:val="00EC3636"/>
    <w:rsid w:val="00EC7AAE"/>
    <w:rsid w:val="00ED0288"/>
    <w:rsid w:val="00ED2411"/>
    <w:rsid w:val="00ED54F5"/>
    <w:rsid w:val="00ED755D"/>
    <w:rsid w:val="00EE04B6"/>
    <w:rsid w:val="00EE0BC5"/>
    <w:rsid w:val="00EE3755"/>
    <w:rsid w:val="00EE52CB"/>
    <w:rsid w:val="00EE66A5"/>
    <w:rsid w:val="00EF1EB5"/>
    <w:rsid w:val="00EF2383"/>
    <w:rsid w:val="00EF3E36"/>
    <w:rsid w:val="00EF581D"/>
    <w:rsid w:val="00EF7DF2"/>
    <w:rsid w:val="00EF7FD8"/>
    <w:rsid w:val="00F02CEA"/>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26DEB"/>
    <w:rsid w:val="00F2706C"/>
    <w:rsid w:val="00F303EB"/>
    <w:rsid w:val="00F30D27"/>
    <w:rsid w:val="00F36ABC"/>
    <w:rsid w:val="00F40FB0"/>
    <w:rsid w:val="00F41F1C"/>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362C"/>
    <w:rsid w:val="00F947E3"/>
    <w:rsid w:val="00F96071"/>
    <w:rsid w:val="00FA0D6E"/>
    <w:rsid w:val="00FA2543"/>
    <w:rsid w:val="00FA3E2F"/>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0B1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tandfonline.com/doi/abs/10.1080/09243453.2020.1858119" TargetMode="External"/><Relationship Id="rId26" Type="http://schemas.openxmlformats.org/officeDocument/2006/relationships/hyperlink" Target="https://researchportal.helsinki.fi/files/160510921/Niemi_Lavonen_HN_Revised_22010_CLEAN_Teacher_education_in_Finland_1980_today.pdf" TargetMode="External"/><Relationship Id="rId39" Type="http://schemas.openxmlformats.org/officeDocument/2006/relationships/fontTable" Target="fontTable.xml"/><Relationship Id="rId21" Type="http://schemas.openxmlformats.org/officeDocument/2006/relationships/hyperlink" Target="https://link.springer.com/article/10.1007/s10639-024-12784-y" TargetMode="External"/><Relationship Id="rId34" Type="http://schemas.openxmlformats.org/officeDocument/2006/relationships/hyperlink" Target="https://era.library.ualberta.ca/items/f652db2f-8f9e-421c-915e-10817d0182b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hal.science/hal-04894432/" TargetMode="External"/><Relationship Id="rId25" Type="http://schemas.openxmlformats.org/officeDocument/2006/relationships/hyperlink" Target="https://www.ojs.sjesr.org.pk/index.php/ojs/article/view/635" TargetMode="External"/><Relationship Id="rId33" Type="http://schemas.openxmlformats.org/officeDocument/2006/relationships/hyperlink" Target="https://link.springer.com/chapter/10.1007/978-981-19-4349-2_6"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oapub.org/edu/index.php/ejes/article/view/3146" TargetMode="External"/><Relationship Id="rId20" Type="http://schemas.openxmlformats.org/officeDocument/2006/relationships/hyperlink" Target="https://uijrt.com/articles/v5/i6/UIJRTV5I60006.pdf" TargetMode="External"/><Relationship Id="rId29" Type="http://schemas.openxmlformats.org/officeDocument/2006/relationships/hyperlink" Target="https://hal.science/hal-050734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andfonline.com/doi/abs/10.1080/19415257.2020.1839781" TargetMode="External"/><Relationship Id="rId32" Type="http://schemas.openxmlformats.org/officeDocument/2006/relationships/hyperlink" Target="https://www.sciencedirect.com/science/article/pii/S0360131521000737"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gujr.com.pk/index.php/GUJR/article/view/1660" TargetMode="External"/><Relationship Id="rId28" Type="http://schemas.openxmlformats.org/officeDocument/2006/relationships/hyperlink" Target="https://journals.sagepub.com/doi/abs/10.1177/0013161X221107628"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researchgate.net/profile/Johnny-Cayabas-Jr/publication/373823702_Challenges_and_Interventions_in_Developing_Instructional_Materials_Perspectives_of_Public_School_Teachers_in_Basic_Education/links/64fee87e849bbb203b8fa39c/Challenges-and-Interventions-in-Developing-Instructional-Materials-Perspectives-of-Public-School-Teachers-in-Basic-Education.pdf" TargetMode="External"/><Relationship Id="rId31" Type="http://schemas.openxmlformats.org/officeDocument/2006/relationships/hyperlink" Target="https://www.raijmr.com/ijrhs/wp-content/uploads/2023/12/IJRHS_2023_vol11_issue_09_12.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search.ebscohost.com/login.aspx?direct=true&amp;profile=ehost&amp;scope=site&amp;authtype=crawler&amp;jrnl=1302597X&amp;AN=177830446&amp;h=0wHmghX2tukKdZ1OzrDggeqW5jCWsAg4KVE9qGo8cR2jeIYsX7%2F3pOn8GS8onSa6N5hYlmIM7qlN8BarCVd0zg%3D%3D&amp;crl=c" TargetMode="External"/><Relationship Id="rId27" Type="http://schemas.openxmlformats.org/officeDocument/2006/relationships/hyperlink" Target="https://ijssers.org/wp-content/uploads/2024/04/08-2004-2024.pdf" TargetMode="External"/><Relationship Id="rId30" Type="http://schemas.openxmlformats.org/officeDocument/2006/relationships/hyperlink" Target="https://link.springer.com/article/10.1057/s41270-024-00303-4"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12</Pages>
  <Words>5583</Words>
  <Characters>31827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25</cp:revision>
  <cp:lastPrinted>2024-10-20T02:52:00Z</cp:lastPrinted>
  <dcterms:created xsi:type="dcterms:W3CDTF">2025-06-13T07:06:00Z</dcterms:created>
  <dcterms:modified xsi:type="dcterms:W3CDTF">2025-06-17T09:58:00Z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