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C949" w14:textId="22E0BA06" w:rsidR="000763D2" w:rsidRPr="009B5101" w:rsidRDefault="000763D2" w:rsidP="000264AB">
      <w:pPr>
        <w:pStyle w:val="Author"/>
        <w:spacing w:line="240" w:lineRule="auto"/>
        <w:jc w:val="both"/>
        <w:rPr>
          <w:rFonts w:ascii="Arial" w:hAnsi="Arial" w:cs="Arial"/>
          <w:bCs/>
          <w:iCs/>
          <w:kern w:val="28"/>
          <w:szCs w:val="24"/>
          <w:u w:val="single"/>
        </w:rPr>
      </w:pPr>
      <w:r w:rsidRPr="009B5101">
        <w:rPr>
          <w:rFonts w:ascii="Arial" w:hAnsi="Arial" w:cs="Arial"/>
          <w:bCs/>
          <w:iCs/>
          <w:kern w:val="28"/>
          <w:szCs w:val="24"/>
          <w:u w:val="single"/>
        </w:rPr>
        <w:t>Original Research Article</w:t>
      </w:r>
    </w:p>
    <w:p w14:paraId="3C33A88C" w14:textId="3643AB83" w:rsidR="00FA018E" w:rsidRDefault="00FA018E" w:rsidP="000264AB">
      <w:pPr>
        <w:jc w:val="both"/>
        <w:rPr>
          <w:rFonts w:ascii="Arial" w:hAnsi="Arial" w:cs="Arial"/>
          <w:b/>
          <w:noProof/>
          <w:sz w:val="28"/>
          <w:szCs w:val="28"/>
          <w:lang w:val="en-PH" w:eastAsia="en-PH"/>
        </w:rPr>
      </w:pPr>
      <w:r w:rsidRPr="00FA018E">
        <w:rPr>
          <w:rFonts w:ascii="Arial" w:hAnsi="Arial" w:cs="Arial"/>
          <w:b/>
          <w:noProof/>
          <w:sz w:val="28"/>
          <w:szCs w:val="28"/>
          <w:lang w:val="en-PH" w:eastAsia="en-PH"/>
        </w:rPr>
        <w:t>ADMINISTRATIVE ALTERNATIVE SOLUTION AND PREDICAMENT SUPERVISION IN THE NEW NORMAL EDUCATION IN PUBLIC</w:t>
      </w:r>
      <w:r>
        <w:rPr>
          <w:rFonts w:ascii="Arial" w:hAnsi="Arial" w:cs="Arial"/>
          <w:b/>
          <w:noProof/>
          <w:sz w:val="28"/>
          <w:szCs w:val="28"/>
          <w:lang w:val="en-PH" w:eastAsia="en-PH"/>
        </w:rPr>
        <w:t xml:space="preserve"> </w:t>
      </w:r>
      <w:r w:rsidRPr="00FA018E">
        <w:rPr>
          <w:rFonts w:ascii="Arial" w:hAnsi="Arial" w:cs="Arial"/>
          <w:b/>
          <w:noProof/>
          <w:sz w:val="28"/>
          <w:szCs w:val="28"/>
          <w:lang w:val="en-PH" w:eastAsia="en-PH"/>
        </w:rPr>
        <w:t xml:space="preserve">ELEMENTARY SCHOOLS </w:t>
      </w:r>
    </w:p>
    <w:p w14:paraId="5330B9F0" w14:textId="6370E3B6" w:rsidR="005624BF" w:rsidRDefault="005624BF" w:rsidP="000264AB">
      <w:pPr>
        <w:pStyle w:val="Affiliation"/>
        <w:spacing w:after="0" w:line="240" w:lineRule="auto"/>
        <w:jc w:val="both"/>
        <w:rPr>
          <w:rFonts w:ascii="Arial" w:hAnsi="Arial" w:cs="Arial"/>
          <w:i/>
        </w:rPr>
      </w:pPr>
      <w:r>
        <w:rPr>
          <w:rFonts w:ascii="Arial" w:hAnsi="Arial" w:cs="Arial"/>
          <w:i/>
        </w:rPr>
        <w:t xml:space="preserve"> </w:t>
      </w:r>
    </w:p>
    <w:p w14:paraId="60415DAF" w14:textId="77777777" w:rsidR="00717F2E" w:rsidRDefault="00717F2E" w:rsidP="000264AB">
      <w:pPr>
        <w:pStyle w:val="Affiliation"/>
        <w:spacing w:after="0" w:line="240" w:lineRule="auto"/>
        <w:jc w:val="both"/>
        <w:rPr>
          <w:rFonts w:ascii="Arial" w:hAnsi="Arial" w:cs="Arial"/>
          <w:i/>
        </w:rPr>
      </w:pPr>
    </w:p>
    <w:p w14:paraId="46B3DCDD" w14:textId="77777777" w:rsidR="00717F2E" w:rsidRDefault="00180859" w:rsidP="000264AB">
      <w:pPr>
        <w:pStyle w:val="Affiliation"/>
        <w:spacing w:line="240" w:lineRule="auto"/>
        <w:jc w:val="both"/>
        <w:rPr>
          <w:rFonts w:ascii="Arial" w:hAnsi="Arial" w:cs="Arial"/>
          <w:i/>
        </w:rPr>
        <w:sectPr w:rsidR="00717F2E" w:rsidSect="00CD4C71">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rsidP="000264AB">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rsidP="000264AB">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438DC5EA" w14:textId="1D046738" w:rsidR="000B5444" w:rsidRDefault="009744D0" w:rsidP="000264AB">
            <w:pPr>
              <w:jc w:val="both"/>
            </w:pPr>
            <w:r w:rsidRPr="00B9373A">
              <w:rPr>
                <w:rFonts w:ascii="Arial" w:hAnsi="Arial"/>
                <w:highlight w:val="yellow"/>
              </w:rPr>
              <w:t>Supervision in the new normal has also proven to be highly problematic. In school heads faced challenges in monitoring teachers remotely while also dealing with increased administrative workloads and fragmented communication lines.</w:t>
            </w:r>
            <w:r>
              <w:rPr>
                <w:rFonts w:ascii="Arial" w:hAnsi="Arial"/>
              </w:rPr>
              <w:t xml:space="preserve"> </w:t>
            </w:r>
            <w:r w:rsidR="002F382C" w:rsidRPr="002F382C">
              <w:rPr>
                <w:rFonts w:ascii="Arial" w:hAnsi="Arial" w:cs="Arial"/>
                <w:iCs/>
              </w:rPr>
              <w:t xml:space="preserve">This study </w:t>
            </w:r>
            <w:r w:rsidR="00BF0954" w:rsidRPr="00BF0954">
              <w:rPr>
                <w:rFonts w:ascii="Arial" w:hAnsi="Arial" w:cs="Arial"/>
                <w:iCs/>
                <w:highlight w:val="yellow"/>
              </w:rPr>
              <w:t>examined</w:t>
            </w:r>
            <w:r w:rsidR="002F382C" w:rsidRPr="002F382C">
              <w:rPr>
                <w:rFonts w:ascii="Arial" w:hAnsi="Arial" w:cs="Arial"/>
                <w:iCs/>
              </w:rPr>
              <w:t xml:space="preserve"> the relationship between administrative alternative solutions and predicament supervision in the context of new normal education in public elementary schools within the Braulio E. </w:t>
            </w:r>
            <w:proofErr w:type="spellStart"/>
            <w:r w:rsidR="002F382C" w:rsidRPr="002F382C">
              <w:rPr>
                <w:rFonts w:ascii="Arial" w:hAnsi="Arial" w:cs="Arial"/>
                <w:iCs/>
              </w:rPr>
              <w:t>Dujali</w:t>
            </w:r>
            <w:proofErr w:type="spellEnd"/>
            <w:r w:rsidR="002F382C" w:rsidRPr="002F382C">
              <w:rPr>
                <w:rFonts w:ascii="Arial" w:hAnsi="Arial" w:cs="Arial"/>
                <w:iCs/>
              </w:rPr>
              <w:t xml:space="preserve"> District, Division of Davao del Norte. Employing a non-experimental quantitative research design with a correlational method, the study utilized purposive sampling and involved 165 teacher-respondents from the district. Statistical tools used included the mean, Pearson Product-Moment Correlation Coefficient (Pearson r), and multiple regression analysis. </w:t>
            </w:r>
            <w:r w:rsidR="00624082" w:rsidRPr="00C00207">
              <w:rPr>
                <w:rFonts w:ascii="Arial" w:hAnsi="Arial" w:cs="Arial"/>
                <w:iCs/>
                <w:highlight w:val="yellow"/>
              </w:rPr>
              <w:t xml:space="preserve">The results revealed that both </w:t>
            </w:r>
            <w:r w:rsidR="00C00207" w:rsidRPr="00C00207">
              <w:rPr>
                <w:rFonts w:ascii="Arial" w:hAnsi="Arial" w:cs="Arial"/>
                <w:iCs/>
                <w:highlight w:val="yellow"/>
              </w:rPr>
              <w:t xml:space="preserve">administrative alternative solutions and predicament supervision </w:t>
            </w:r>
            <w:r w:rsidR="00624082" w:rsidRPr="00C00207">
              <w:rPr>
                <w:rFonts w:ascii="Arial" w:hAnsi="Arial" w:cs="Arial"/>
                <w:iCs/>
                <w:highlight w:val="yellow"/>
              </w:rPr>
              <w:t>were rated high and consistently manifested by the respondents.</w:t>
            </w:r>
            <w:r w:rsidR="00624082" w:rsidRPr="00624082">
              <w:rPr>
                <w:rFonts w:ascii="Arial" w:hAnsi="Arial" w:cs="Arial"/>
                <w:iCs/>
              </w:rPr>
              <w:t xml:space="preserve"> </w:t>
            </w:r>
            <w:r w:rsidR="002F382C" w:rsidRPr="002F382C">
              <w:rPr>
                <w:rFonts w:ascii="Arial" w:hAnsi="Arial" w:cs="Arial"/>
                <w:iCs/>
              </w:rPr>
              <w:t xml:space="preserve">Moreover, components of new normal education such as instructional methods, social background, and course management systems were likewise evident at all times. The results indicated a significant relationship between administrative alternative solutions and </w:t>
            </w:r>
            <w:r w:rsidR="002F382C">
              <w:rPr>
                <w:rFonts w:ascii="Arial" w:hAnsi="Arial" w:cs="Arial"/>
                <w:iCs/>
              </w:rPr>
              <w:t>predicament supervision</w:t>
            </w:r>
            <w:r w:rsidR="002F382C" w:rsidRPr="002F382C">
              <w:rPr>
                <w:rFonts w:ascii="Arial" w:hAnsi="Arial" w:cs="Arial"/>
                <w:iCs/>
              </w:rPr>
              <w:t xml:space="preserve">. </w:t>
            </w:r>
            <w:r w:rsidR="00EC5047">
              <w:rPr>
                <w:rFonts w:ascii="Arial" w:hAnsi="Arial" w:cs="Arial"/>
                <w:iCs/>
              </w:rPr>
              <w:t>Moreover, the domains of</w:t>
            </w:r>
            <w:r w:rsidR="00EC5047" w:rsidRPr="00EC5047">
              <w:rPr>
                <w:rFonts w:ascii="Arial" w:hAnsi="Arial" w:cs="Arial"/>
                <w:iCs/>
              </w:rPr>
              <w:t xml:space="preserve"> administrative alternative so</w:t>
            </w:r>
            <w:bookmarkStart w:id="0" w:name="_GoBack"/>
            <w:bookmarkEnd w:id="0"/>
            <w:r w:rsidR="00EC5047" w:rsidRPr="00EC5047">
              <w:rPr>
                <w:rFonts w:ascii="Arial" w:hAnsi="Arial" w:cs="Arial"/>
                <w:iCs/>
              </w:rPr>
              <w:t xml:space="preserve">lutions </w:t>
            </w:r>
            <w:r w:rsidR="00EC5047">
              <w:rPr>
                <w:rFonts w:ascii="Arial" w:hAnsi="Arial" w:cs="Arial"/>
                <w:iCs/>
              </w:rPr>
              <w:t>significantly influenced</w:t>
            </w:r>
            <w:r w:rsidR="00EC5047" w:rsidRPr="00EC5047">
              <w:rPr>
                <w:rFonts w:ascii="Arial" w:hAnsi="Arial" w:cs="Arial"/>
                <w:iCs/>
              </w:rPr>
              <w:t xml:space="preserve"> predicament supervision. </w:t>
            </w:r>
            <w:r w:rsidR="002F382C" w:rsidRPr="002F382C">
              <w:rPr>
                <w:rFonts w:ascii="Arial" w:hAnsi="Arial" w:cs="Arial"/>
                <w:iCs/>
              </w:rPr>
              <w:t>These findings provide valuable insights for schools, school heads, teachers, parents, and learners. They offer a clear empirical basis for understanding the dynamics of educational leadership and supervision in the new normal, ultimately supporting efforts to enhance the quality and effectiveness of virtual teaching and learning processes.</w:t>
            </w:r>
            <w:r w:rsidR="000B5444">
              <w:rPr>
                <w:rFonts w:ascii="Arial" w:hAnsi="Arial" w:cs="Arial"/>
                <w:iCs/>
              </w:rPr>
              <w:t xml:space="preserve"> </w:t>
            </w:r>
            <w:r w:rsidR="000B5444" w:rsidRPr="00B9373A">
              <w:rPr>
                <w:rFonts w:ascii="Arial" w:hAnsi="Arial" w:cs="Arial"/>
                <w:highlight w:val="yellow"/>
              </w:rPr>
              <w:t>Future researchers are encouraged to explore the impact of administrative alternative solutions on broader school outcomes such as teacher well-being, student discipline, and institutional performance. Mixed-method and comparative research across different divisions, grade levels, or school typologies may yield deeper insights into how administrative effectiveness shapes supervisory success and educational quality over time</w:t>
            </w:r>
            <w:r w:rsidR="00D72C09">
              <w:rPr>
                <w:rFonts w:ascii="Arial" w:hAnsi="Arial" w:cs="Arial"/>
                <w:highlight w:val="yellow"/>
              </w:rPr>
              <w:t>.</w:t>
            </w:r>
          </w:p>
          <w:p w14:paraId="10E1D353" w14:textId="34336A6B" w:rsidR="00717F2E" w:rsidRPr="000763D2" w:rsidRDefault="00717F2E" w:rsidP="000264AB">
            <w:pPr>
              <w:jc w:val="both"/>
              <w:rPr>
                <w:rFonts w:ascii="Arial" w:hAnsi="Arial" w:cs="Arial"/>
                <w:iCs/>
              </w:rPr>
            </w:pPr>
          </w:p>
        </w:tc>
      </w:tr>
    </w:tbl>
    <w:p w14:paraId="175A3F79" w14:textId="77777777" w:rsidR="00717F2E" w:rsidRDefault="00717F2E" w:rsidP="000264AB">
      <w:pPr>
        <w:pStyle w:val="Body"/>
        <w:spacing w:after="0"/>
        <w:rPr>
          <w:rFonts w:ascii="Arial" w:hAnsi="Arial" w:cs="Arial"/>
          <w:i/>
        </w:rPr>
      </w:pPr>
    </w:p>
    <w:p w14:paraId="08D337F6" w14:textId="50BAEEA4" w:rsidR="00DC2754" w:rsidRDefault="00180859" w:rsidP="000264AB">
      <w:pPr>
        <w:jc w:val="both"/>
        <w:rPr>
          <w:rFonts w:ascii="Arial" w:hAnsi="Arial" w:cs="Arial"/>
          <w:iCs/>
        </w:rPr>
      </w:pPr>
      <w:r w:rsidRPr="000763D2">
        <w:rPr>
          <w:rFonts w:ascii="Arial" w:hAnsi="Arial" w:cs="Arial"/>
          <w:i/>
          <w:iCs/>
        </w:rPr>
        <w:t>Keywords</w:t>
      </w:r>
      <w:r>
        <w:rPr>
          <w:rFonts w:ascii="Arial" w:hAnsi="Arial" w:cs="Arial"/>
        </w:rPr>
        <w:t xml:space="preserve">: </w:t>
      </w:r>
      <w:r w:rsidR="002F382C" w:rsidRPr="002F382C">
        <w:rPr>
          <w:rFonts w:ascii="Arial" w:hAnsi="Arial" w:cs="Arial"/>
          <w:iCs/>
        </w:rPr>
        <w:t>administrative alternative solution, predicament supervision, new normal education, public elementary schools</w:t>
      </w:r>
    </w:p>
    <w:p w14:paraId="63DA1D4D" w14:textId="77777777" w:rsidR="00DC2754" w:rsidRDefault="00DC2754" w:rsidP="000264AB">
      <w:pPr>
        <w:jc w:val="both"/>
        <w:rPr>
          <w:rFonts w:ascii="Arial" w:hAnsi="Arial" w:cs="Arial"/>
        </w:rPr>
      </w:pPr>
    </w:p>
    <w:p w14:paraId="0C7D9A8E" w14:textId="77777777" w:rsidR="00717F2E" w:rsidRDefault="00180859" w:rsidP="000264AB">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rsidP="000264AB">
      <w:pPr>
        <w:pStyle w:val="AbstHead"/>
        <w:spacing w:after="0"/>
        <w:jc w:val="both"/>
        <w:rPr>
          <w:rFonts w:ascii="Arial" w:hAnsi="Arial" w:cs="Arial"/>
          <w:sz w:val="20"/>
        </w:rPr>
      </w:pPr>
    </w:p>
    <w:p w14:paraId="6DAF676C" w14:textId="19AA0B9F" w:rsidR="00FA018E" w:rsidRPr="00FA018E" w:rsidRDefault="00512B19" w:rsidP="000264AB">
      <w:pPr>
        <w:jc w:val="both"/>
        <w:rPr>
          <w:rFonts w:ascii="Arial" w:hAnsi="Arial"/>
        </w:rPr>
      </w:pPr>
      <w:r w:rsidRPr="00B9373A">
        <w:rPr>
          <w:rFonts w:ascii="Arial" w:hAnsi="Arial"/>
          <w:highlight w:val="yellow"/>
        </w:rPr>
        <w:t xml:space="preserve">The functions of school administrators include the administration of teaching programs, personnel management of staff, human resource management, financial and physical resource management, stakeholders' relationship management, and maintenance of a conducive environment that promotes safety and security for both learners and teachers (Villanueva &amp; </w:t>
      </w:r>
      <w:proofErr w:type="spellStart"/>
      <w:r w:rsidRPr="00B9373A">
        <w:rPr>
          <w:rFonts w:ascii="Arial" w:hAnsi="Arial"/>
          <w:highlight w:val="yellow"/>
        </w:rPr>
        <w:t>Buenbrazo</w:t>
      </w:r>
      <w:proofErr w:type="spellEnd"/>
      <w:r w:rsidRPr="00B9373A">
        <w:rPr>
          <w:rFonts w:ascii="Arial" w:hAnsi="Arial"/>
          <w:highlight w:val="yellow"/>
        </w:rPr>
        <w:t>, 2023).</w:t>
      </w:r>
      <w:r>
        <w:rPr>
          <w:rFonts w:ascii="Arial" w:hAnsi="Arial"/>
        </w:rPr>
        <w:t xml:space="preserve"> </w:t>
      </w:r>
      <w:proofErr w:type="gramStart"/>
      <w:r w:rsidR="00FA018E" w:rsidRPr="00FA018E">
        <w:rPr>
          <w:rFonts w:ascii="Arial" w:hAnsi="Arial"/>
        </w:rPr>
        <w:t>The</w:t>
      </w:r>
      <w:proofErr w:type="gramEnd"/>
      <w:r w:rsidR="00FA018E" w:rsidRPr="00FA018E">
        <w:rPr>
          <w:rFonts w:ascii="Arial" w:hAnsi="Arial"/>
        </w:rPr>
        <w:t xml:space="preserve"> onset of the COVID-19 pandemic drastically altered the landscape of educational supervision, especially in public elementary schools. With the abrupt shift to distance learning and modular delivery, school administrators and instructional leaders encountered unprecedented challenges in </w:t>
      </w:r>
      <w:r w:rsidR="00B80124">
        <w:rPr>
          <w:rFonts w:ascii="Arial" w:hAnsi="Arial"/>
        </w:rPr>
        <w:t>maintaining quality supervision (</w:t>
      </w:r>
      <w:r w:rsidR="00B80124" w:rsidRPr="00B80124">
        <w:rPr>
          <w:rFonts w:ascii="Arial" w:hAnsi="Arial"/>
        </w:rPr>
        <w:t>Loose</w:t>
      </w:r>
      <w:r w:rsidR="00B80124">
        <w:rPr>
          <w:rFonts w:ascii="Arial" w:hAnsi="Arial"/>
        </w:rPr>
        <w:t xml:space="preserve"> </w:t>
      </w:r>
      <w:r w:rsidR="00B80124" w:rsidRPr="00B80124">
        <w:rPr>
          <w:rFonts w:ascii="Arial" w:hAnsi="Arial"/>
        </w:rPr>
        <w:t>&amp; Ryan</w:t>
      </w:r>
      <w:r w:rsidR="00B80124">
        <w:rPr>
          <w:rFonts w:ascii="Arial" w:hAnsi="Arial"/>
        </w:rPr>
        <w:t xml:space="preserve">, 2020). </w:t>
      </w:r>
      <w:r w:rsidR="00FA018E" w:rsidRPr="00FA018E">
        <w:rPr>
          <w:rFonts w:ascii="Arial" w:hAnsi="Arial"/>
        </w:rPr>
        <w:t xml:space="preserve"> </w:t>
      </w:r>
      <w:r w:rsidR="00297286" w:rsidRPr="00B9373A">
        <w:rPr>
          <w:rFonts w:ascii="Arial" w:hAnsi="Arial"/>
          <w:highlight w:val="yellow"/>
        </w:rPr>
        <w:t xml:space="preserve">The principals were under pressure from both the national and provincial education departments to implement the COVID-19 response guidelines in a complex and turbulent environment. As leaders in schools during this crisis, principals were relied upon by both the </w:t>
      </w:r>
      <w:r w:rsidR="00297286" w:rsidRPr="00B9373A">
        <w:rPr>
          <w:rFonts w:ascii="Arial" w:hAnsi="Arial"/>
          <w:highlight w:val="yellow"/>
        </w:rPr>
        <w:lastRenderedPageBreak/>
        <w:t>national and provincial education departments keen on saving the academic year. Hence, quick-fix policy responses and decisions caused tensions between the policymakers at the national level and Joint Teacher Unions</w:t>
      </w:r>
      <w:r w:rsidR="0063799A">
        <w:rPr>
          <w:rFonts w:ascii="Arial" w:hAnsi="Arial"/>
          <w:highlight w:val="yellow"/>
        </w:rPr>
        <w:t xml:space="preserve"> (</w:t>
      </w:r>
      <w:r w:rsidR="0063799A" w:rsidRPr="00B9373A">
        <w:rPr>
          <w:rFonts w:ascii="Arial" w:hAnsi="Arial"/>
          <w:highlight w:val="yellow"/>
        </w:rPr>
        <w:t>Mchunu et al., 2022</w:t>
      </w:r>
      <w:r w:rsidR="0063799A">
        <w:rPr>
          <w:rFonts w:ascii="Arial" w:hAnsi="Arial"/>
          <w:highlight w:val="yellow"/>
        </w:rPr>
        <w:t>)</w:t>
      </w:r>
      <w:r w:rsidR="00297286" w:rsidRPr="00B9373A">
        <w:rPr>
          <w:rFonts w:ascii="Arial" w:hAnsi="Arial"/>
          <w:highlight w:val="yellow"/>
        </w:rPr>
        <w:t>.</w:t>
      </w:r>
      <w:r w:rsidR="00297286">
        <w:rPr>
          <w:rFonts w:ascii="Arial" w:hAnsi="Arial"/>
        </w:rPr>
        <w:t xml:space="preserve"> </w:t>
      </w:r>
      <w:r w:rsidR="00FA018E" w:rsidRPr="00FA018E">
        <w:rPr>
          <w:rFonts w:ascii="Arial" w:hAnsi="Arial"/>
        </w:rPr>
        <w:t>Predicament supervision in the new normal refers to the complex and often conflicting responsibilities of ensuring instructional effectiveness, supporting teacher performance, and achieving learning outcomes amid limited physical interaction, insufficient technological infrastructure</w:t>
      </w:r>
      <w:r w:rsidR="00B80124">
        <w:rPr>
          <w:rFonts w:ascii="Arial" w:hAnsi="Arial"/>
        </w:rPr>
        <w:t>, and evolving health protocols (</w:t>
      </w:r>
      <w:proofErr w:type="spellStart"/>
      <w:r w:rsidR="00B80124" w:rsidRPr="00B80124">
        <w:rPr>
          <w:rFonts w:ascii="Arial" w:hAnsi="Arial"/>
        </w:rPr>
        <w:t>Mulyanti</w:t>
      </w:r>
      <w:proofErr w:type="spellEnd"/>
      <w:r w:rsidR="00B80124">
        <w:rPr>
          <w:rFonts w:ascii="Arial" w:hAnsi="Arial"/>
        </w:rPr>
        <w:t>, 2023).</w:t>
      </w:r>
      <w:r w:rsidR="00FA018E" w:rsidRPr="00FA018E">
        <w:rPr>
          <w:rFonts w:ascii="Arial" w:hAnsi="Arial"/>
        </w:rPr>
        <w:t xml:space="preserve"> Supervisors were forced to adapt to non-traditional methods with little preparation or support, leading to issues such as reduced instructional monitoring, ineffective feedback loops, and teacher demotivation. These compounded difficulties underline the need to reassess and innovate supervisory practices to meet the demands of the </w:t>
      </w:r>
      <w:r w:rsidR="001A1041">
        <w:rPr>
          <w:rFonts w:ascii="Arial" w:hAnsi="Arial"/>
        </w:rPr>
        <w:t>current educational environment (</w:t>
      </w:r>
      <w:proofErr w:type="spellStart"/>
      <w:r w:rsidR="001A1041">
        <w:rPr>
          <w:rFonts w:ascii="Arial" w:hAnsi="Arial"/>
        </w:rPr>
        <w:t>Bnaks</w:t>
      </w:r>
      <w:proofErr w:type="spellEnd"/>
      <w:r w:rsidR="001A1041">
        <w:rPr>
          <w:rFonts w:ascii="Arial" w:hAnsi="Arial"/>
        </w:rPr>
        <w:t>, 2024).</w:t>
      </w:r>
    </w:p>
    <w:p w14:paraId="7D1F92F1" w14:textId="77777777" w:rsidR="00FA018E" w:rsidRPr="00FA018E" w:rsidRDefault="00FA018E" w:rsidP="000264AB">
      <w:pPr>
        <w:jc w:val="both"/>
        <w:rPr>
          <w:rFonts w:ascii="Arial" w:hAnsi="Arial"/>
        </w:rPr>
      </w:pPr>
    </w:p>
    <w:p w14:paraId="3F55195E" w14:textId="5A8D3336" w:rsidR="00FA018E" w:rsidRPr="00FA018E" w:rsidRDefault="00FA018E" w:rsidP="000264AB">
      <w:pPr>
        <w:jc w:val="both"/>
        <w:rPr>
          <w:rFonts w:ascii="Arial" w:hAnsi="Arial"/>
        </w:rPr>
      </w:pPr>
      <w:r w:rsidRPr="00FA018E">
        <w:rPr>
          <w:rFonts w:ascii="Arial" w:hAnsi="Arial"/>
        </w:rPr>
        <w:t>Globally, educational leaders have faced comparable predicaments in supervision under the new normal. In India, supervision became increasingly difficult due to the digital divide and lack of access to reliable internet services, especially in rural areas, leaving many ed</w:t>
      </w:r>
      <w:r w:rsidR="008714FC">
        <w:rPr>
          <w:rFonts w:ascii="Arial" w:hAnsi="Arial"/>
        </w:rPr>
        <w:t>ucators without proper guidance (Ware, 2023).</w:t>
      </w:r>
      <w:r w:rsidRPr="00FA018E">
        <w:rPr>
          <w:rFonts w:ascii="Arial" w:hAnsi="Arial"/>
        </w:rPr>
        <w:t xml:space="preserve"> In South Africa, supervisors struggled to monitor remote instruction due to inequities in digital readiness and insufficient professional deve</w:t>
      </w:r>
      <w:r w:rsidR="008714FC">
        <w:rPr>
          <w:rFonts w:ascii="Arial" w:hAnsi="Arial"/>
        </w:rPr>
        <w:t>lopment for online supervision (</w:t>
      </w:r>
      <w:r w:rsidR="008714FC" w:rsidRPr="008714FC">
        <w:rPr>
          <w:rFonts w:ascii="Arial" w:hAnsi="Arial"/>
        </w:rPr>
        <w:t>Van Rheede</w:t>
      </w:r>
      <w:r w:rsidR="008714FC">
        <w:rPr>
          <w:rFonts w:ascii="Arial" w:hAnsi="Arial"/>
        </w:rPr>
        <w:t xml:space="preserve">, 2023). </w:t>
      </w:r>
      <w:r w:rsidRPr="00FA018E">
        <w:rPr>
          <w:rFonts w:ascii="Arial" w:hAnsi="Arial"/>
        </w:rPr>
        <w:t>Meanwhile, in Brazil, the decentralized education system further complicated supervisory processes, with local school heads bearing the burden of interpreting and enforcing national guidelines without adequate support</w:t>
      </w:r>
      <w:r w:rsidR="008714FC">
        <w:rPr>
          <w:rFonts w:ascii="Arial" w:hAnsi="Arial"/>
        </w:rPr>
        <w:t xml:space="preserve"> (</w:t>
      </w:r>
      <w:proofErr w:type="spellStart"/>
      <w:r w:rsidR="008714FC" w:rsidRPr="008714FC">
        <w:rPr>
          <w:rFonts w:ascii="Arial" w:hAnsi="Arial"/>
        </w:rPr>
        <w:t>Zancajo</w:t>
      </w:r>
      <w:proofErr w:type="spellEnd"/>
      <w:r w:rsidR="008714FC" w:rsidRPr="008714FC">
        <w:rPr>
          <w:rFonts w:ascii="Arial" w:hAnsi="Arial"/>
        </w:rPr>
        <w:t xml:space="preserve"> </w:t>
      </w:r>
      <w:r w:rsidR="008714FC">
        <w:rPr>
          <w:rFonts w:ascii="Arial" w:hAnsi="Arial"/>
        </w:rPr>
        <w:t xml:space="preserve">et al., 2021). </w:t>
      </w:r>
      <w:r w:rsidRPr="00FA018E">
        <w:rPr>
          <w:rFonts w:ascii="Arial" w:hAnsi="Arial"/>
        </w:rPr>
        <w:t>These international experiences reveal a common struggle: ensuring effective instructional supervision during a time of rapid and often chaotic transition to remote and blended learning models.</w:t>
      </w:r>
    </w:p>
    <w:p w14:paraId="3EBB01B1" w14:textId="77777777" w:rsidR="00FA018E" w:rsidRPr="00FA018E" w:rsidRDefault="00FA018E" w:rsidP="000264AB">
      <w:pPr>
        <w:jc w:val="both"/>
        <w:rPr>
          <w:rFonts w:ascii="Arial" w:hAnsi="Arial"/>
        </w:rPr>
      </w:pPr>
    </w:p>
    <w:p w14:paraId="273CB546" w14:textId="6FEE9567" w:rsidR="00FA018E" w:rsidRPr="00FA018E" w:rsidRDefault="00FA018E" w:rsidP="000264AB">
      <w:pPr>
        <w:jc w:val="both"/>
        <w:rPr>
          <w:rFonts w:ascii="Arial" w:hAnsi="Arial"/>
        </w:rPr>
      </w:pPr>
      <w:r w:rsidRPr="00FA018E">
        <w:rPr>
          <w:rFonts w:ascii="Arial" w:hAnsi="Arial"/>
        </w:rPr>
        <w:t>In the Philippines, supervision in the new normal has also proven to be highly problematic. In school heads faced challenges in monitoring teachers remotely while also dealing with increased administrative workloads and</w:t>
      </w:r>
      <w:r w:rsidR="008714FC">
        <w:rPr>
          <w:rFonts w:ascii="Arial" w:hAnsi="Arial"/>
        </w:rPr>
        <w:t xml:space="preserve"> fragmented communication lines (</w:t>
      </w:r>
      <w:proofErr w:type="spellStart"/>
      <w:r w:rsidR="008714FC" w:rsidRPr="008714FC">
        <w:rPr>
          <w:rFonts w:ascii="Arial" w:hAnsi="Arial"/>
        </w:rPr>
        <w:t>Alipio</w:t>
      </w:r>
      <w:proofErr w:type="spellEnd"/>
      <w:r w:rsidR="008714FC">
        <w:rPr>
          <w:rFonts w:ascii="Arial" w:hAnsi="Arial"/>
        </w:rPr>
        <w:t xml:space="preserve"> </w:t>
      </w:r>
      <w:r w:rsidR="008714FC" w:rsidRPr="008714FC">
        <w:rPr>
          <w:rFonts w:ascii="Arial" w:hAnsi="Arial"/>
        </w:rPr>
        <w:t xml:space="preserve">&amp; </w:t>
      </w:r>
      <w:proofErr w:type="spellStart"/>
      <w:r w:rsidR="008714FC" w:rsidRPr="008714FC">
        <w:rPr>
          <w:rFonts w:ascii="Arial" w:hAnsi="Arial"/>
        </w:rPr>
        <w:t>Pregoner</w:t>
      </w:r>
      <w:proofErr w:type="spellEnd"/>
      <w:r w:rsidR="008714FC">
        <w:rPr>
          <w:rFonts w:ascii="Arial" w:hAnsi="Arial"/>
        </w:rPr>
        <w:t>, 2020). T</w:t>
      </w:r>
      <w:r w:rsidRPr="00FA018E">
        <w:rPr>
          <w:rFonts w:ascii="Arial" w:hAnsi="Arial"/>
        </w:rPr>
        <w:t>he lack of stable internet and limited access to digital tools made it difficult for supervisors to conduct virtual classroom observatio</w:t>
      </w:r>
      <w:r w:rsidR="008714FC">
        <w:rPr>
          <w:rFonts w:ascii="Arial" w:hAnsi="Arial"/>
        </w:rPr>
        <w:t>ns and provide timely feedback (</w:t>
      </w:r>
      <w:r w:rsidR="008714FC" w:rsidRPr="008714FC">
        <w:rPr>
          <w:rFonts w:ascii="Arial" w:hAnsi="Arial"/>
        </w:rPr>
        <w:t xml:space="preserve">Reyes-Chua </w:t>
      </w:r>
      <w:r w:rsidR="008714FC">
        <w:rPr>
          <w:rFonts w:ascii="Arial" w:hAnsi="Arial"/>
        </w:rPr>
        <w:t xml:space="preserve">et al., 2020). </w:t>
      </w:r>
      <w:r w:rsidRPr="00FA018E">
        <w:rPr>
          <w:rFonts w:ascii="Arial" w:hAnsi="Arial"/>
        </w:rPr>
        <w:t>Meanwhile, geographic isolation compounded by poor connectivity and health restrictions hindered instructional leaders from effectively implementing De</w:t>
      </w:r>
      <w:r w:rsidR="008714FC">
        <w:rPr>
          <w:rFonts w:ascii="Arial" w:hAnsi="Arial"/>
        </w:rPr>
        <w:t xml:space="preserve">pEd's Learning Continuity Plan (Martin, 2022). </w:t>
      </w:r>
      <w:r w:rsidRPr="00FA018E">
        <w:rPr>
          <w:rFonts w:ascii="Arial" w:hAnsi="Arial"/>
        </w:rPr>
        <w:t>These examples highlight the diverse yet interconnected struggles experienced across regions in the country, emphasizing the urgent need for context-sensitive administrative innovations.</w:t>
      </w:r>
    </w:p>
    <w:p w14:paraId="5F030D54" w14:textId="77777777" w:rsidR="00FA018E" w:rsidRPr="00FA018E" w:rsidRDefault="00FA018E" w:rsidP="000264AB">
      <w:pPr>
        <w:jc w:val="both"/>
        <w:rPr>
          <w:rFonts w:ascii="Arial" w:hAnsi="Arial"/>
        </w:rPr>
      </w:pPr>
    </w:p>
    <w:p w14:paraId="1323339F" w14:textId="73DE8A27" w:rsidR="00FA018E" w:rsidRPr="00FA018E" w:rsidRDefault="00FA018E" w:rsidP="000264AB">
      <w:pPr>
        <w:jc w:val="both"/>
        <w:rPr>
          <w:rFonts w:ascii="Arial" w:hAnsi="Arial"/>
        </w:rPr>
      </w:pPr>
      <w:r w:rsidRPr="00FA018E">
        <w:rPr>
          <w:rFonts w:ascii="Arial" w:hAnsi="Arial"/>
        </w:rPr>
        <w:t>Administrative alternative solutions refer to strategic, adaptive practices initiated by school leaders to navigate and mitigate the supervision challenges posed by the new normal. These include the use of asynchronous monitoring tools, blended supervisory models, community-based partnerships, and data-dr</w:t>
      </w:r>
      <w:r w:rsidR="004E4957">
        <w:rPr>
          <w:rFonts w:ascii="Arial" w:hAnsi="Arial"/>
        </w:rPr>
        <w:t>iven decision-making frameworks (</w:t>
      </w:r>
      <w:proofErr w:type="spellStart"/>
      <w:r w:rsidR="004E4957" w:rsidRPr="004E4957">
        <w:rPr>
          <w:rFonts w:ascii="Arial" w:hAnsi="Arial"/>
        </w:rPr>
        <w:t>Paymalan</w:t>
      </w:r>
      <w:proofErr w:type="spellEnd"/>
      <w:r w:rsidR="004E4957">
        <w:rPr>
          <w:rFonts w:ascii="Arial" w:hAnsi="Arial"/>
        </w:rPr>
        <w:t xml:space="preserve"> </w:t>
      </w:r>
      <w:r w:rsidR="004E4957" w:rsidRPr="004E4957">
        <w:rPr>
          <w:rFonts w:ascii="Arial" w:hAnsi="Arial"/>
        </w:rPr>
        <w:t xml:space="preserve">&amp; </w:t>
      </w:r>
      <w:proofErr w:type="spellStart"/>
      <w:r w:rsidR="004E4957" w:rsidRPr="004E4957">
        <w:rPr>
          <w:rFonts w:ascii="Arial" w:hAnsi="Arial"/>
        </w:rPr>
        <w:t>Budias</w:t>
      </w:r>
      <w:proofErr w:type="spellEnd"/>
      <w:r w:rsidR="004E4957">
        <w:rPr>
          <w:rFonts w:ascii="Arial" w:hAnsi="Arial"/>
        </w:rPr>
        <w:t xml:space="preserve">, 2023). </w:t>
      </w:r>
      <w:r w:rsidRPr="00FA018E">
        <w:rPr>
          <w:rFonts w:ascii="Arial" w:hAnsi="Arial"/>
        </w:rPr>
        <w:t xml:space="preserve"> The relationship between administrative alternatives and predicament supervision lies in the capacity of school leaders to transform constraints into opportunities for innovation. When thoughtfully implemented, alternative solutions can address gaps in instructional oversight, foster stronger support systems for teachers, and promote res</w:t>
      </w:r>
      <w:r w:rsidR="004E4957">
        <w:rPr>
          <w:rFonts w:ascii="Arial" w:hAnsi="Arial"/>
        </w:rPr>
        <w:t>ilience in the education system (</w:t>
      </w:r>
      <w:r w:rsidR="004E4957" w:rsidRPr="004E4957">
        <w:rPr>
          <w:rFonts w:ascii="Arial" w:hAnsi="Arial"/>
        </w:rPr>
        <w:t>Kangas-Dick</w:t>
      </w:r>
      <w:r w:rsidR="004E4957">
        <w:rPr>
          <w:rFonts w:ascii="Arial" w:hAnsi="Arial"/>
        </w:rPr>
        <w:t xml:space="preserve"> </w:t>
      </w:r>
      <w:r w:rsidR="004E4957" w:rsidRPr="004E4957">
        <w:rPr>
          <w:rFonts w:ascii="Arial" w:hAnsi="Arial"/>
        </w:rPr>
        <w:t>&amp; O’Shaughnessy</w:t>
      </w:r>
      <w:r w:rsidR="004E4957">
        <w:rPr>
          <w:rFonts w:ascii="Arial" w:hAnsi="Arial"/>
        </w:rPr>
        <w:t xml:space="preserve">, 2020). </w:t>
      </w:r>
      <w:r w:rsidRPr="00FA018E">
        <w:rPr>
          <w:rFonts w:ascii="Arial" w:hAnsi="Arial"/>
        </w:rPr>
        <w:t xml:space="preserve"> Thus, the study seeks to explore how such administrative measures can alleviate the ongoing issues in supervisory practices under the new normal setup.</w:t>
      </w:r>
    </w:p>
    <w:p w14:paraId="48802803" w14:textId="77777777" w:rsidR="00FA018E" w:rsidRPr="00FA018E" w:rsidRDefault="00FA018E" w:rsidP="000264AB">
      <w:pPr>
        <w:jc w:val="both"/>
        <w:rPr>
          <w:rFonts w:ascii="Arial" w:hAnsi="Arial"/>
        </w:rPr>
      </w:pPr>
    </w:p>
    <w:p w14:paraId="778BDF57" w14:textId="77777777" w:rsidR="00FA018E" w:rsidRPr="00FA018E" w:rsidRDefault="00FA018E" w:rsidP="000264AB">
      <w:pPr>
        <w:jc w:val="both"/>
        <w:rPr>
          <w:rFonts w:ascii="Arial" w:hAnsi="Arial"/>
        </w:rPr>
      </w:pPr>
      <w:r w:rsidRPr="00FA018E">
        <w:rPr>
          <w:rFonts w:ascii="Arial" w:hAnsi="Arial"/>
        </w:rPr>
        <w:t xml:space="preserve">While numerous studies have examined the impact of the pandemic on teaching and learning, there remains limited empirical investigation into the specific relationship between administrative alternative solutions and the supervision challenges faced by public elementary schools during the new normal. Much of the existing literature focuses on curriculum delivery or teacher performance, with less emphasis on how school leaders adapt their supervisory roles. Furthermore, there is a scarcity of localized research, particularly in smaller districts, </w:t>
      </w:r>
      <w:r w:rsidRPr="00FA018E">
        <w:rPr>
          <w:rFonts w:ascii="Arial" w:hAnsi="Arial"/>
        </w:rPr>
        <w:lastRenderedPageBreak/>
        <w:t>that captures the nuanced experiences of supervisors navigating the complexities of this new educational paradigm. Addressing this gap is essential for formulating effective, scalable, and context-responsive administrative practices.</w:t>
      </w:r>
    </w:p>
    <w:p w14:paraId="4C040E28" w14:textId="77777777" w:rsidR="00FA018E" w:rsidRPr="00FA018E" w:rsidRDefault="00FA018E" w:rsidP="000264AB">
      <w:pPr>
        <w:jc w:val="both"/>
        <w:rPr>
          <w:rFonts w:ascii="Arial" w:hAnsi="Arial"/>
        </w:rPr>
      </w:pPr>
    </w:p>
    <w:p w14:paraId="529FF09E" w14:textId="77777777" w:rsidR="00FA018E" w:rsidRPr="00FA018E" w:rsidRDefault="00FA018E" w:rsidP="000264AB">
      <w:pPr>
        <w:jc w:val="both"/>
        <w:rPr>
          <w:rFonts w:ascii="Arial" w:hAnsi="Arial"/>
        </w:rPr>
      </w:pPr>
      <w:r w:rsidRPr="00FA018E">
        <w:rPr>
          <w:rFonts w:ascii="Arial" w:hAnsi="Arial"/>
        </w:rPr>
        <w:t xml:space="preserve">This study aims to examine the relationship between administrative alternative solutions and predicament supervision in the new normal education in public elementary schools within the Braulio E. </w:t>
      </w:r>
      <w:proofErr w:type="spellStart"/>
      <w:r w:rsidRPr="00FA018E">
        <w:rPr>
          <w:rFonts w:ascii="Arial" w:hAnsi="Arial"/>
        </w:rPr>
        <w:t>Dujali</w:t>
      </w:r>
      <w:proofErr w:type="spellEnd"/>
      <w:r w:rsidRPr="00FA018E">
        <w:rPr>
          <w:rFonts w:ascii="Arial" w:hAnsi="Arial"/>
        </w:rPr>
        <w:t xml:space="preserve"> District, under the Division of Davao del Norte. It seeks to identify the specific challenges encountered by school heads in supervising instruction during the pandemic, document the alternative strategies they adopted, and evaluate the effectiveness of these strategies in addressing supervisory dilemmas. Ultimately, the study intends to offer practical insights and policy recommendations that can strengthen school leadership and improve educational outcomes in the face of ongoing disruptions.</w:t>
      </w:r>
    </w:p>
    <w:p w14:paraId="5CDEC04D" w14:textId="77777777" w:rsidR="00FA018E" w:rsidRPr="00FA018E" w:rsidRDefault="00FA018E" w:rsidP="000264AB">
      <w:pPr>
        <w:jc w:val="both"/>
        <w:rPr>
          <w:rFonts w:ascii="Arial" w:hAnsi="Arial"/>
        </w:rPr>
      </w:pPr>
    </w:p>
    <w:p w14:paraId="6884412E" w14:textId="77777777" w:rsidR="00FA018E" w:rsidRPr="00FA018E" w:rsidRDefault="00FA018E" w:rsidP="000264AB">
      <w:pPr>
        <w:jc w:val="both"/>
        <w:rPr>
          <w:rFonts w:ascii="Arial" w:hAnsi="Arial"/>
        </w:rPr>
      </w:pPr>
    </w:p>
    <w:p w14:paraId="34C5818A" w14:textId="77777777" w:rsidR="00FA018E" w:rsidRPr="00FA018E" w:rsidRDefault="00FA018E" w:rsidP="000264AB">
      <w:pPr>
        <w:jc w:val="both"/>
        <w:rPr>
          <w:rFonts w:ascii="Arial" w:hAnsi="Arial"/>
        </w:rPr>
      </w:pPr>
    </w:p>
    <w:p w14:paraId="18076054" w14:textId="77777777" w:rsidR="00FA018E" w:rsidRPr="00FA018E" w:rsidRDefault="00FA018E" w:rsidP="000264AB">
      <w:pPr>
        <w:jc w:val="both"/>
        <w:rPr>
          <w:rFonts w:ascii="Arial" w:hAnsi="Arial"/>
        </w:rPr>
      </w:pPr>
    </w:p>
    <w:p w14:paraId="6E073E25" w14:textId="77777777" w:rsidR="00FA018E" w:rsidRPr="00FA018E" w:rsidRDefault="00FA018E" w:rsidP="000264AB">
      <w:pPr>
        <w:jc w:val="both"/>
        <w:rPr>
          <w:rFonts w:ascii="Arial" w:hAnsi="Arial"/>
        </w:rPr>
      </w:pPr>
    </w:p>
    <w:p w14:paraId="138E8A69" w14:textId="73B95A23" w:rsidR="00CA30FF" w:rsidRDefault="00CA30FF" w:rsidP="000264AB">
      <w:pPr>
        <w:jc w:val="both"/>
        <w:rPr>
          <w:noProof/>
        </w:rPr>
      </w:pPr>
    </w:p>
    <w:p w14:paraId="5DF8BEF5" w14:textId="21C76A8A" w:rsidR="00CA30FF" w:rsidRDefault="00CA30FF" w:rsidP="000264AB">
      <w:pPr>
        <w:jc w:val="both"/>
        <w:rPr>
          <w:noProof/>
        </w:rPr>
      </w:pPr>
    </w:p>
    <w:p w14:paraId="7AEEE99D" w14:textId="7A4EE5EE" w:rsidR="0074551A" w:rsidRDefault="00EE4401" w:rsidP="000264AB">
      <w:pPr>
        <w:jc w:val="both"/>
        <w:rPr>
          <w:rFonts w:ascii="Arial" w:eastAsia="MS Mincho" w:hAnsi="Arial" w:cs="Arial"/>
          <w:b/>
          <w:bCs/>
          <w:lang w:eastAsia="ja-JP"/>
        </w:rPr>
      </w:pPr>
      <w:r>
        <w:rPr>
          <w:noProof/>
        </w:rPr>
        <w:drawing>
          <wp:anchor distT="0" distB="0" distL="114300" distR="114300" simplePos="0" relativeHeight="251658240" behindDoc="0" locked="0" layoutInCell="1" allowOverlap="1" wp14:anchorId="414FDAF1" wp14:editId="6FD052B5">
            <wp:simplePos x="0" y="0"/>
            <wp:positionH relativeFrom="column">
              <wp:posOffset>1562100</wp:posOffset>
            </wp:positionH>
            <wp:positionV relativeFrom="paragraph">
              <wp:posOffset>102870</wp:posOffset>
            </wp:positionV>
            <wp:extent cx="2247900" cy="11887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37281" t="27031" r="19590" b="32423"/>
                    <a:stretch/>
                  </pic:blipFill>
                  <pic:spPr bwMode="auto">
                    <a:xfrm>
                      <a:off x="0" y="0"/>
                      <a:ext cx="2247900" cy="1188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AB303C" w14:textId="6B5C3145" w:rsidR="0074551A" w:rsidRDefault="0074551A" w:rsidP="000264AB">
      <w:pPr>
        <w:jc w:val="both"/>
        <w:rPr>
          <w:rFonts w:ascii="Arial" w:eastAsia="MS Mincho" w:hAnsi="Arial" w:cs="Arial"/>
          <w:b/>
          <w:bCs/>
          <w:lang w:eastAsia="ja-JP"/>
        </w:rPr>
      </w:pPr>
    </w:p>
    <w:p w14:paraId="779EF7AF" w14:textId="77777777" w:rsidR="0056218A" w:rsidRDefault="0056218A" w:rsidP="000264AB">
      <w:pPr>
        <w:jc w:val="both"/>
        <w:rPr>
          <w:rFonts w:ascii="Arial" w:eastAsia="MS Mincho" w:hAnsi="Arial" w:cs="Arial"/>
          <w:b/>
          <w:bCs/>
          <w:lang w:eastAsia="ja-JP"/>
        </w:rPr>
      </w:pPr>
    </w:p>
    <w:p w14:paraId="3017206B" w14:textId="77777777" w:rsidR="003227FA" w:rsidRDefault="003227FA" w:rsidP="000264AB">
      <w:pPr>
        <w:jc w:val="both"/>
        <w:rPr>
          <w:rFonts w:ascii="Arial" w:eastAsia="MS Mincho" w:hAnsi="Arial" w:cs="Arial"/>
          <w:b/>
          <w:bCs/>
          <w:lang w:eastAsia="ja-JP"/>
        </w:rPr>
      </w:pPr>
    </w:p>
    <w:p w14:paraId="4E2B6B39" w14:textId="77777777" w:rsidR="003227FA" w:rsidRDefault="003227FA" w:rsidP="000264AB">
      <w:pPr>
        <w:jc w:val="both"/>
        <w:rPr>
          <w:rFonts w:ascii="Arial" w:eastAsia="MS Mincho" w:hAnsi="Arial" w:cs="Arial"/>
          <w:b/>
          <w:bCs/>
          <w:lang w:eastAsia="ja-JP"/>
        </w:rPr>
      </w:pPr>
    </w:p>
    <w:p w14:paraId="14CB7266" w14:textId="77777777" w:rsidR="003227FA" w:rsidRDefault="003227FA" w:rsidP="000264AB">
      <w:pPr>
        <w:jc w:val="both"/>
        <w:rPr>
          <w:rFonts w:ascii="Arial" w:eastAsia="MS Mincho" w:hAnsi="Arial" w:cs="Arial"/>
          <w:b/>
          <w:bCs/>
          <w:lang w:eastAsia="ja-JP"/>
        </w:rPr>
      </w:pPr>
    </w:p>
    <w:p w14:paraId="4E980B0B" w14:textId="77777777" w:rsidR="003227FA" w:rsidRDefault="003227FA" w:rsidP="000264AB">
      <w:pPr>
        <w:jc w:val="both"/>
        <w:rPr>
          <w:rFonts w:ascii="Arial" w:eastAsia="MS Mincho" w:hAnsi="Arial" w:cs="Arial"/>
          <w:b/>
          <w:bCs/>
          <w:lang w:eastAsia="ja-JP"/>
        </w:rPr>
      </w:pPr>
    </w:p>
    <w:p w14:paraId="2AE1B877" w14:textId="77777777" w:rsidR="003227FA" w:rsidRDefault="003227FA" w:rsidP="000264AB">
      <w:pPr>
        <w:jc w:val="both"/>
        <w:rPr>
          <w:rFonts w:ascii="Arial" w:eastAsia="MS Mincho" w:hAnsi="Arial" w:cs="Arial"/>
          <w:b/>
          <w:bCs/>
          <w:lang w:eastAsia="ja-JP"/>
        </w:rPr>
      </w:pPr>
    </w:p>
    <w:p w14:paraId="3EB501C0" w14:textId="77777777" w:rsidR="003227FA" w:rsidRDefault="003227FA" w:rsidP="000264AB">
      <w:pPr>
        <w:jc w:val="both"/>
        <w:rPr>
          <w:rFonts w:ascii="Arial" w:eastAsia="MS Mincho" w:hAnsi="Arial" w:cs="Arial"/>
          <w:b/>
          <w:bCs/>
          <w:lang w:eastAsia="ja-JP"/>
        </w:rPr>
      </w:pPr>
    </w:p>
    <w:p w14:paraId="01B43D64" w14:textId="77777777" w:rsidR="003227FA" w:rsidRDefault="003227FA" w:rsidP="000264AB">
      <w:pPr>
        <w:jc w:val="both"/>
        <w:rPr>
          <w:rFonts w:ascii="Arial" w:eastAsia="MS Mincho" w:hAnsi="Arial" w:cs="Arial"/>
          <w:b/>
          <w:bCs/>
          <w:lang w:eastAsia="ja-JP"/>
        </w:rPr>
      </w:pPr>
    </w:p>
    <w:p w14:paraId="2816209E" w14:textId="77777777" w:rsidR="003227FA" w:rsidRDefault="003227FA" w:rsidP="000264AB">
      <w:pPr>
        <w:jc w:val="both"/>
        <w:rPr>
          <w:rFonts w:ascii="Arial" w:eastAsia="MS Mincho" w:hAnsi="Arial" w:cs="Arial"/>
          <w:b/>
          <w:bCs/>
          <w:lang w:eastAsia="ja-JP"/>
        </w:rPr>
      </w:pPr>
    </w:p>
    <w:p w14:paraId="37236F59" w14:textId="77777777" w:rsidR="003227FA" w:rsidRDefault="003227FA" w:rsidP="000264AB">
      <w:pPr>
        <w:jc w:val="both"/>
        <w:rPr>
          <w:rFonts w:ascii="Arial" w:eastAsia="MS Mincho" w:hAnsi="Arial" w:cs="Arial"/>
          <w:b/>
          <w:bCs/>
          <w:lang w:eastAsia="ja-JP"/>
        </w:rPr>
      </w:pPr>
    </w:p>
    <w:p w14:paraId="70BF97C8" w14:textId="5B81A52E" w:rsidR="00717F2E" w:rsidRDefault="00180859" w:rsidP="000264AB">
      <w:pPr>
        <w:jc w:val="both"/>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0ED0213D" w14:textId="60A60C46" w:rsidR="002F5C4B" w:rsidRDefault="002F5C4B" w:rsidP="000264AB">
      <w:pPr>
        <w:jc w:val="both"/>
        <w:rPr>
          <w:rFonts w:ascii="Arial" w:eastAsia="MS Mincho" w:hAnsi="Arial" w:cs="Arial"/>
          <w:lang w:eastAsia="ja-JP"/>
        </w:rPr>
      </w:pPr>
    </w:p>
    <w:p w14:paraId="08772DCC" w14:textId="76512075" w:rsidR="002F5C4B" w:rsidRPr="002F5C4B" w:rsidRDefault="002F5C4B" w:rsidP="000264AB">
      <w:pPr>
        <w:jc w:val="both"/>
        <w:rPr>
          <w:rFonts w:ascii="Arial" w:eastAsia="MS Mincho" w:hAnsi="Arial" w:cs="Arial"/>
          <w:b/>
          <w:lang w:eastAsia="ja-JP"/>
        </w:rPr>
      </w:pPr>
      <w:r w:rsidRPr="002F5C4B">
        <w:rPr>
          <w:rFonts w:ascii="Arial" w:eastAsia="MS Mincho" w:hAnsi="Arial" w:cs="Arial"/>
          <w:b/>
          <w:lang w:eastAsia="ja-JP"/>
        </w:rPr>
        <w:t>1.1 Statement of the Problem</w:t>
      </w:r>
    </w:p>
    <w:p w14:paraId="5F249452" w14:textId="77777777" w:rsidR="002F5C4B" w:rsidRPr="002F5C4B" w:rsidRDefault="002F5C4B" w:rsidP="000264AB">
      <w:pPr>
        <w:jc w:val="both"/>
        <w:rPr>
          <w:rFonts w:ascii="Arial" w:eastAsia="MS Mincho" w:hAnsi="Arial" w:cs="Arial"/>
          <w:lang w:eastAsia="ja-JP"/>
        </w:rPr>
      </w:pPr>
    </w:p>
    <w:p w14:paraId="244D1E3D" w14:textId="74FFB9B0" w:rsidR="00EE4401" w:rsidRPr="00EE4401" w:rsidRDefault="00EE4401" w:rsidP="000264AB">
      <w:pPr>
        <w:jc w:val="both"/>
        <w:rPr>
          <w:rFonts w:ascii="Arial" w:eastAsia="MS Mincho" w:hAnsi="Arial" w:cs="Arial"/>
          <w:lang w:eastAsia="ja-JP"/>
        </w:rPr>
      </w:pPr>
      <w:r w:rsidRPr="00EE4401">
        <w:rPr>
          <w:rFonts w:ascii="Arial" w:eastAsia="MS Mincho" w:hAnsi="Arial" w:cs="Arial"/>
          <w:lang w:eastAsia="ja-JP"/>
        </w:rPr>
        <w:t xml:space="preserve">This study aimed to determine the </w:t>
      </w:r>
      <w:r w:rsidRPr="00B9373A">
        <w:rPr>
          <w:rFonts w:ascii="Arial" w:eastAsia="MS Mincho" w:hAnsi="Arial" w:cs="Arial"/>
          <w:highlight w:val="yellow"/>
          <w:lang w:eastAsia="ja-JP"/>
        </w:rPr>
        <w:t xml:space="preserve">relationship </w:t>
      </w:r>
      <w:r w:rsidR="00D72C09" w:rsidRPr="00B9373A">
        <w:rPr>
          <w:rFonts w:ascii="Arial" w:eastAsia="MS Mincho" w:hAnsi="Arial" w:cs="Arial"/>
          <w:highlight w:val="yellow"/>
          <w:lang w:eastAsia="ja-JP"/>
        </w:rPr>
        <w:t>between</w:t>
      </w:r>
      <w:r w:rsidR="00D72C09" w:rsidRPr="00B9373A">
        <w:rPr>
          <w:rFonts w:ascii="Arial" w:eastAsia="MS Mincho" w:hAnsi="Arial" w:cs="Arial"/>
          <w:highlight w:val="yellow"/>
          <w:lang w:eastAsia="ja-JP"/>
        </w:rPr>
        <w:t xml:space="preserve"> </w:t>
      </w:r>
      <w:r w:rsidRPr="00B9373A">
        <w:rPr>
          <w:rFonts w:ascii="Arial" w:eastAsia="MS Mincho" w:hAnsi="Arial" w:cs="Arial"/>
          <w:highlight w:val="yellow"/>
          <w:lang w:eastAsia="ja-JP"/>
        </w:rPr>
        <w:t>administrative alternative</w:t>
      </w:r>
      <w:r w:rsidRPr="00EE4401">
        <w:rPr>
          <w:rFonts w:ascii="Arial" w:eastAsia="MS Mincho" w:hAnsi="Arial" w:cs="Arial"/>
          <w:lang w:eastAsia="ja-JP"/>
        </w:rPr>
        <w:t xml:space="preserve"> </w:t>
      </w:r>
      <w:r w:rsidRPr="00B9373A">
        <w:rPr>
          <w:rFonts w:ascii="Arial" w:eastAsia="MS Mincho" w:hAnsi="Arial" w:cs="Arial"/>
          <w:highlight w:val="yellow"/>
          <w:lang w:eastAsia="ja-JP"/>
        </w:rPr>
        <w:t>solution</w:t>
      </w:r>
      <w:r w:rsidR="00D72C09" w:rsidRPr="00B9373A">
        <w:rPr>
          <w:rFonts w:ascii="Arial" w:eastAsia="MS Mincho" w:hAnsi="Arial" w:cs="Arial"/>
          <w:highlight w:val="yellow"/>
          <w:lang w:eastAsia="ja-JP"/>
        </w:rPr>
        <w:t>s</w:t>
      </w:r>
      <w:r w:rsidRPr="00B9373A">
        <w:rPr>
          <w:rFonts w:ascii="Arial" w:eastAsia="MS Mincho" w:hAnsi="Arial" w:cs="Arial"/>
          <w:highlight w:val="yellow"/>
          <w:lang w:eastAsia="ja-JP"/>
        </w:rPr>
        <w:t xml:space="preserve"> and </w:t>
      </w:r>
      <w:r w:rsidRPr="00EE4401">
        <w:rPr>
          <w:rFonts w:ascii="Arial" w:eastAsia="MS Mincho" w:hAnsi="Arial" w:cs="Arial"/>
          <w:lang w:eastAsia="ja-JP"/>
        </w:rPr>
        <w:t xml:space="preserve">predicament supervision in the new normal education in public elementary schools in Braulio E </w:t>
      </w:r>
      <w:proofErr w:type="spellStart"/>
      <w:proofErr w:type="gramStart"/>
      <w:r w:rsidRPr="00EE4401">
        <w:rPr>
          <w:rFonts w:ascii="Arial" w:eastAsia="MS Mincho" w:hAnsi="Arial" w:cs="Arial"/>
          <w:lang w:eastAsia="ja-JP"/>
        </w:rPr>
        <w:t>Dujali</w:t>
      </w:r>
      <w:proofErr w:type="spellEnd"/>
      <w:r w:rsidRPr="00EE4401">
        <w:rPr>
          <w:rFonts w:ascii="Arial" w:eastAsia="MS Mincho" w:hAnsi="Arial" w:cs="Arial"/>
          <w:lang w:eastAsia="ja-JP"/>
        </w:rPr>
        <w:t xml:space="preserve">  District</w:t>
      </w:r>
      <w:proofErr w:type="gramEnd"/>
      <w:r w:rsidRPr="00EE4401">
        <w:rPr>
          <w:rFonts w:ascii="Arial" w:eastAsia="MS Mincho" w:hAnsi="Arial" w:cs="Arial"/>
          <w:lang w:eastAsia="ja-JP"/>
        </w:rPr>
        <w:t>, Division of Davao Del Norte. Specifically, it sought to answer the following questions:</w:t>
      </w:r>
    </w:p>
    <w:p w14:paraId="3D8DC74D" w14:textId="41F5BEBB" w:rsidR="00EE4401" w:rsidRPr="00EE4401" w:rsidRDefault="00EE4401" w:rsidP="000264AB">
      <w:pPr>
        <w:jc w:val="both"/>
        <w:rPr>
          <w:rFonts w:ascii="Arial" w:eastAsia="MS Mincho" w:hAnsi="Arial" w:cs="Arial"/>
          <w:lang w:eastAsia="ja-JP"/>
        </w:rPr>
      </w:pPr>
      <w:r>
        <w:rPr>
          <w:rFonts w:ascii="Arial" w:eastAsia="MS Mincho" w:hAnsi="Arial" w:cs="Arial"/>
          <w:lang w:eastAsia="ja-JP"/>
        </w:rPr>
        <w:t xml:space="preserve">1. </w:t>
      </w:r>
      <w:r w:rsidRPr="00EE4401">
        <w:rPr>
          <w:rFonts w:ascii="Arial" w:eastAsia="MS Mincho" w:hAnsi="Arial" w:cs="Arial"/>
          <w:lang w:eastAsia="ja-JP"/>
        </w:rPr>
        <w:t xml:space="preserve">What is the level of administrative alternative </w:t>
      </w:r>
      <w:r w:rsidRPr="00B9373A">
        <w:rPr>
          <w:rFonts w:ascii="Arial" w:eastAsia="MS Mincho" w:hAnsi="Arial" w:cs="Arial"/>
          <w:highlight w:val="yellow"/>
          <w:lang w:eastAsia="ja-JP"/>
        </w:rPr>
        <w:t>Solution</w:t>
      </w:r>
      <w:r w:rsidR="00D72C09" w:rsidRPr="00B9373A">
        <w:rPr>
          <w:rFonts w:ascii="Arial" w:eastAsia="MS Mincho" w:hAnsi="Arial" w:cs="Arial"/>
          <w:highlight w:val="yellow"/>
          <w:lang w:eastAsia="ja-JP"/>
        </w:rPr>
        <w:t>s</w:t>
      </w:r>
      <w:r w:rsidRPr="00B9373A">
        <w:rPr>
          <w:rFonts w:ascii="Arial" w:eastAsia="MS Mincho" w:hAnsi="Arial" w:cs="Arial"/>
          <w:highlight w:val="yellow"/>
          <w:lang w:eastAsia="ja-JP"/>
        </w:rPr>
        <w:t xml:space="preserve"> of teachers in</w:t>
      </w:r>
      <w:r w:rsidRPr="00EE4401">
        <w:rPr>
          <w:rFonts w:ascii="Arial" w:eastAsia="MS Mincho" w:hAnsi="Arial" w:cs="Arial"/>
          <w:lang w:eastAsia="ja-JP"/>
        </w:rPr>
        <w:t xml:space="preserve"> public elementary </w:t>
      </w:r>
      <w:r w:rsidRPr="00B9373A">
        <w:rPr>
          <w:rFonts w:ascii="Arial" w:eastAsia="MS Mincho" w:hAnsi="Arial" w:cs="Arial"/>
          <w:highlight w:val="yellow"/>
          <w:lang w:eastAsia="ja-JP"/>
        </w:rPr>
        <w:t xml:space="preserve">schools </w:t>
      </w:r>
      <w:r w:rsidR="00D72C09" w:rsidRPr="00B9373A">
        <w:rPr>
          <w:rFonts w:ascii="Arial" w:eastAsia="MS Mincho" w:hAnsi="Arial" w:cs="Arial"/>
          <w:highlight w:val="yellow"/>
          <w:lang w:eastAsia="ja-JP"/>
        </w:rPr>
        <w:t xml:space="preserve">in </w:t>
      </w:r>
      <w:r w:rsidRPr="00B9373A">
        <w:rPr>
          <w:rFonts w:ascii="Arial" w:eastAsia="MS Mincho" w:hAnsi="Arial" w:cs="Arial"/>
          <w:highlight w:val="yellow"/>
          <w:lang w:eastAsia="ja-JP"/>
        </w:rPr>
        <w:t xml:space="preserve">terms </w:t>
      </w:r>
      <w:r w:rsidRPr="00EE4401">
        <w:rPr>
          <w:rFonts w:ascii="Arial" w:eastAsia="MS Mincho" w:hAnsi="Arial" w:cs="Arial"/>
          <w:lang w:eastAsia="ja-JP"/>
        </w:rPr>
        <w:t>of:</w:t>
      </w:r>
    </w:p>
    <w:p w14:paraId="0323B735" w14:textId="4E838847" w:rsidR="00EE4401" w:rsidRPr="00EE4401" w:rsidRDefault="00EE4401" w:rsidP="000264AB">
      <w:pPr>
        <w:jc w:val="both"/>
        <w:rPr>
          <w:rFonts w:ascii="Arial" w:eastAsia="MS Mincho" w:hAnsi="Arial" w:cs="Arial"/>
          <w:lang w:eastAsia="ja-JP"/>
        </w:rPr>
      </w:pPr>
      <w:r w:rsidRPr="00EE4401">
        <w:rPr>
          <w:rFonts w:ascii="Arial" w:eastAsia="MS Mincho" w:hAnsi="Arial" w:cs="Arial"/>
          <w:lang w:eastAsia="ja-JP"/>
        </w:rPr>
        <w:t>1.1 division of work,</w:t>
      </w:r>
    </w:p>
    <w:p w14:paraId="0C3824C1" w14:textId="68D5F72A" w:rsidR="00EE4401" w:rsidRPr="00EE4401" w:rsidRDefault="00EE4401" w:rsidP="000264AB">
      <w:pPr>
        <w:jc w:val="both"/>
        <w:rPr>
          <w:rFonts w:ascii="Arial" w:eastAsia="MS Mincho" w:hAnsi="Arial" w:cs="Arial"/>
          <w:lang w:eastAsia="ja-JP"/>
        </w:rPr>
      </w:pPr>
      <w:r w:rsidRPr="00EE4401">
        <w:rPr>
          <w:rFonts w:ascii="Arial" w:eastAsia="MS Mincho" w:hAnsi="Arial" w:cs="Arial"/>
          <w:lang w:eastAsia="ja-JP"/>
        </w:rPr>
        <w:t>1.2 initiative and</w:t>
      </w:r>
    </w:p>
    <w:p w14:paraId="60E6B1F1" w14:textId="777074FE" w:rsidR="00EE4401" w:rsidRDefault="00EE4401" w:rsidP="000264AB">
      <w:pPr>
        <w:jc w:val="both"/>
        <w:rPr>
          <w:rFonts w:ascii="Arial" w:eastAsia="MS Mincho" w:hAnsi="Arial" w:cs="Arial"/>
          <w:lang w:eastAsia="ja-JP"/>
        </w:rPr>
      </w:pPr>
      <w:r>
        <w:rPr>
          <w:rFonts w:ascii="Arial" w:eastAsia="MS Mincho" w:hAnsi="Arial" w:cs="Arial"/>
          <w:lang w:eastAsia="ja-JP"/>
        </w:rPr>
        <w:t xml:space="preserve">1.3 </w:t>
      </w:r>
      <w:r w:rsidRPr="00EE4401">
        <w:rPr>
          <w:rFonts w:ascii="Arial" w:eastAsia="MS Mincho" w:hAnsi="Arial" w:cs="Arial"/>
          <w:lang w:eastAsia="ja-JP"/>
        </w:rPr>
        <w:t>order?</w:t>
      </w:r>
    </w:p>
    <w:p w14:paraId="3045233E" w14:textId="77777777" w:rsidR="00EE4401" w:rsidRPr="00EE4401" w:rsidRDefault="00EE4401" w:rsidP="000264AB">
      <w:pPr>
        <w:jc w:val="both"/>
        <w:rPr>
          <w:rFonts w:ascii="Arial" w:eastAsia="MS Mincho" w:hAnsi="Arial" w:cs="Arial"/>
          <w:lang w:eastAsia="ja-JP"/>
        </w:rPr>
      </w:pPr>
    </w:p>
    <w:p w14:paraId="0D45535F" w14:textId="0BA2E746" w:rsidR="00EE4401" w:rsidRPr="00EE4401" w:rsidRDefault="00EE4401" w:rsidP="000264AB">
      <w:pPr>
        <w:jc w:val="both"/>
        <w:rPr>
          <w:rFonts w:ascii="Arial" w:eastAsia="MS Mincho" w:hAnsi="Arial" w:cs="Arial"/>
          <w:lang w:eastAsia="ja-JP"/>
        </w:rPr>
      </w:pPr>
      <w:r>
        <w:rPr>
          <w:rFonts w:ascii="Arial" w:eastAsia="MS Mincho" w:hAnsi="Arial" w:cs="Arial"/>
          <w:lang w:eastAsia="ja-JP"/>
        </w:rPr>
        <w:t xml:space="preserve">2. </w:t>
      </w:r>
      <w:r w:rsidRPr="00EE4401">
        <w:rPr>
          <w:rFonts w:ascii="Arial" w:eastAsia="MS Mincho" w:hAnsi="Arial" w:cs="Arial"/>
          <w:lang w:eastAsia="ja-JP"/>
        </w:rPr>
        <w:t xml:space="preserve">What is the level of predicament supervision in public elementary </w:t>
      </w:r>
      <w:r w:rsidRPr="00B9373A">
        <w:rPr>
          <w:rFonts w:ascii="Arial" w:eastAsia="MS Mincho" w:hAnsi="Arial" w:cs="Arial"/>
          <w:highlight w:val="yellow"/>
          <w:lang w:eastAsia="ja-JP"/>
        </w:rPr>
        <w:t xml:space="preserve">schools </w:t>
      </w:r>
      <w:r w:rsidR="00D72C09" w:rsidRPr="00B9373A">
        <w:rPr>
          <w:rFonts w:ascii="Arial" w:eastAsia="MS Mincho" w:hAnsi="Arial" w:cs="Arial"/>
          <w:highlight w:val="yellow"/>
          <w:lang w:eastAsia="ja-JP"/>
        </w:rPr>
        <w:t xml:space="preserve">in </w:t>
      </w:r>
      <w:r w:rsidRPr="00B9373A">
        <w:rPr>
          <w:rFonts w:ascii="Arial" w:eastAsia="MS Mincho" w:hAnsi="Arial" w:cs="Arial"/>
          <w:highlight w:val="yellow"/>
          <w:lang w:eastAsia="ja-JP"/>
        </w:rPr>
        <w:t>terms</w:t>
      </w:r>
      <w:r w:rsidRPr="00EE4401">
        <w:rPr>
          <w:rFonts w:ascii="Arial" w:eastAsia="MS Mincho" w:hAnsi="Arial" w:cs="Arial"/>
          <w:lang w:eastAsia="ja-JP"/>
        </w:rPr>
        <w:t xml:space="preserve"> of:</w:t>
      </w:r>
    </w:p>
    <w:p w14:paraId="379C0C20" w14:textId="7EC82499" w:rsidR="00EE4401" w:rsidRPr="00EE4401" w:rsidRDefault="00EE4401" w:rsidP="000264AB">
      <w:pPr>
        <w:jc w:val="both"/>
        <w:rPr>
          <w:rFonts w:ascii="Arial" w:eastAsia="MS Mincho" w:hAnsi="Arial" w:cs="Arial"/>
          <w:lang w:eastAsia="ja-JP"/>
        </w:rPr>
      </w:pPr>
      <w:r w:rsidRPr="00EE4401">
        <w:rPr>
          <w:rFonts w:ascii="Arial" w:eastAsia="MS Mincho" w:hAnsi="Arial" w:cs="Arial"/>
          <w:lang w:eastAsia="ja-JP"/>
        </w:rPr>
        <w:t>2.1 human factors,</w:t>
      </w:r>
    </w:p>
    <w:p w14:paraId="7889EC55" w14:textId="724A45DE" w:rsidR="00EE4401" w:rsidRPr="00EE4401" w:rsidRDefault="00EE4401" w:rsidP="000264AB">
      <w:pPr>
        <w:jc w:val="both"/>
        <w:rPr>
          <w:rFonts w:ascii="Arial" w:eastAsia="MS Mincho" w:hAnsi="Arial" w:cs="Arial"/>
          <w:lang w:eastAsia="ja-JP"/>
        </w:rPr>
      </w:pPr>
      <w:r w:rsidRPr="00EE4401">
        <w:rPr>
          <w:rFonts w:ascii="Arial" w:eastAsia="MS Mincho" w:hAnsi="Arial" w:cs="Arial"/>
          <w:lang w:eastAsia="ja-JP"/>
        </w:rPr>
        <w:t>2.2 processes,</w:t>
      </w:r>
    </w:p>
    <w:p w14:paraId="5E3C685F" w14:textId="57462AFA" w:rsidR="00EE4401" w:rsidRPr="00EE4401" w:rsidRDefault="00EE4401" w:rsidP="000264AB">
      <w:pPr>
        <w:jc w:val="both"/>
        <w:rPr>
          <w:rFonts w:ascii="Arial" w:eastAsia="MS Mincho" w:hAnsi="Arial" w:cs="Arial"/>
          <w:lang w:eastAsia="ja-JP"/>
        </w:rPr>
      </w:pPr>
      <w:r w:rsidRPr="00EE4401">
        <w:rPr>
          <w:rFonts w:ascii="Arial" w:eastAsia="MS Mincho" w:hAnsi="Arial" w:cs="Arial"/>
          <w:lang w:eastAsia="ja-JP"/>
        </w:rPr>
        <w:t>2.3 technology and</w:t>
      </w:r>
    </w:p>
    <w:p w14:paraId="2FCD031A" w14:textId="20215F78" w:rsidR="00EE4401" w:rsidRDefault="00EE4401" w:rsidP="000264AB">
      <w:pPr>
        <w:jc w:val="both"/>
        <w:rPr>
          <w:rFonts w:ascii="Arial" w:eastAsia="MS Mincho" w:hAnsi="Arial" w:cs="Arial"/>
          <w:lang w:eastAsia="ja-JP"/>
        </w:rPr>
      </w:pPr>
      <w:r>
        <w:rPr>
          <w:rFonts w:ascii="Arial" w:eastAsia="MS Mincho" w:hAnsi="Arial" w:cs="Arial"/>
          <w:lang w:eastAsia="ja-JP"/>
        </w:rPr>
        <w:t xml:space="preserve">2.4 </w:t>
      </w:r>
      <w:r w:rsidRPr="00EE4401">
        <w:rPr>
          <w:rFonts w:ascii="Arial" w:eastAsia="MS Mincho" w:hAnsi="Arial" w:cs="Arial"/>
          <w:lang w:eastAsia="ja-JP"/>
        </w:rPr>
        <w:t>regulations?</w:t>
      </w:r>
    </w:p>
    <w:p w14:paraId="3780F5F9" w14:textId="19280824" w:rsidR="00B251E4" w:rsidRPr="00B251E4" w:rsidRDefault="00B251E4" w:rsidP="000264AB">
      <w:pPr>
        <w:jc w:val="both"/>
        <w:rPr>
          <w:rFonts w:ascii="Arial" w:eastAsia="MS Mincho" w:hAnsi="Arial" w:cs="Arial"/>
          <w:lang w:eastAsia="ja-JP"/>
        </w:rPr>
      </w:pPr>
      <w:r w:rsidRPr="00B251E4">
        <w:rPr>
          <w:rFonts w:ascii="Arial" w:eastAsia="MS Mincho" w:hAnsi="Arial" w:cs="Arial"/>
          <w:lang w:eastAsia="ja-JP"/>
        </w:rPr>
        <w:tab/>
      </w:r>
    </w:p>
    <w:p w14:paraId="69691CAF" w14:textId="003B42BF" w:rsidR="00B251E4" w:rsidRPr="00B251E4" w:rsidRDefault="00B251E4" w:rsidP="000264AB">
      <w:pPr>
        <w:jc w:val="both"/>
        <w:rPr>
          <w:rFonts w:ascii="Arial" w:eastAsia="MS Mincho" w:hAnsi="Arial" w:cs="Arial"/>
          <w:lang w:eastAsia="ja-JP"/>
        </w:rPr>
      </w:pPr>
      <w:r>
        <w:rPr>
          <w:rFonts w:ascii="Arial" w:eastAsia="MS Mincho" w:hAnsi="Arial" w:cs="Arial"/>
          <w:lang w:eastAsia="ja-JP"/>
        </w:rPr>
        <w:t>3</w:t>
      </w:r>
      <w:r w:rsidRPr="00B251E4">
        <w:rPr>
          <w:rFonts w:ascii="Arial" w:eastAsia="MS Mincho" w:hAnsi="Arial" w:cs="Arial"/>
          <w:lang w:eastAsia="ja-JP"/>
        </w:rPr>
        <w:t xml:space="preserve">. Is there significant relationship between </w:t>
      </w:r>
      <w:r w:rsidR="00EE4401" w:rsidRPr="00EE4401">
        <w:rPr>
          <w:rFonts w:ascii="Arial" w:eastAsia="MS Mincho" w:hAnsi="Arial" w:cs="Arial"/>
          <w:lang w:eastAsia="ja-JP"/>
        </w:rPr>
        <w:t xml:space="preserve">administrative alternative solution </w:t>
      </w:r>
      <w:r w:rsidRPr="00B251E4">
        <w:rPr>
          <w:rFonts w:ascii="Arial" w:eastAsia="MS Mincho" w:hAnsi="Arial" w:cs="Arial"/>
          <w:lang w:eastAsia="ja-JP"/>
        </w:rPr>
        <w:t xml:space="preserve">and </w:t>
      </w:r>
      <w:r w:rsidR="00EE4401" w:rsidRPr="00EE4401">
        <w:rPr>
          <w:rFonts w:ascii="Arial" w:eastAsia="MS Mincho" w:hAnsi="Arial" w:cs="Arial"/>
          <w:lang w:eastAsia="ja-JP"/>
        </w:rPr>
        <w:t xml:space="preserve">predicament supervision </w:t>
      </w:r>
      <w:r w:rsidRPr="00B251E4">
        <w:rPr>
          <w:rFonts w:ascii="Arial" w:eastAsia="MS Mincho" w:hAnsi="Arial" w:cs="Arial"/>
          <w:lang w:eastAsia="ja-JP"/>
        </w:rPr>
        <w:t>of teachers?</w:t>
      </w:r>
    </w:p>
    <w:p w14:paraId="470CF33F" w14:textId="77777777" w:rsidR="00B251E4" w:rsidRDefault="00B251E4" w:rsidP="000264AB">
      <w:pPr>
        <w:jc w:val="both"/>
        <w:rPr>
          <w:rFonts w:ascii="Arial" w:eastAsia="MS Mincho" w:hAnsi="Arial" w:cs="Arial"/>
          <w:lang w:eastAsia="ja-JP"/>
        </w:rPr>
      </w:pPr>
    </w:p>
    <w:p w14:paraId="7424C11A" w14:textId="57F983DC" w:rsidR="002F5C4B" w:rsidRDefault="00B251E4" w:rsidP="000264AB">
      <w:pPr>
        <w:jc w:val="both"/>
        <w:rPr>
          <w:rFonts w:ascii="Arial" w:eastAsia="MS Mincho" w:hAnsi="Arial" w:cs="Arial"/>
          <w:lang w:eastAsia="ja-JP"/>
        </w:rPr>
      </w:pPr>
      <w:r w:rsidRPr="00B251E4">
        <w:rPr>
          <w:rFonts w:ascii="Arial" w:eastAsia="MS Mincho" w:hAnsi="Arial" w:cs="Arial"/>
          <w:lang w:eastAsia="ja-JP"/>
        </w:rPr>
        <w:t xml:space="preserve">4. Which domains of </w:t>
      </w:r>
      <w:r w:rsidR="00EE4401">
        <w:rPr>
          <w:rFonts w:ascii="Arial" w:eastAsia="MS Mincho" w:hAnsi="Arial" w:cs="Arial"/>
          <w:lang w:eastAsia="ja-JP"/>
        </w:rPr>
        <w:t>administrative alternative s</w:t>
      </w:r>
      <w:r w:rsidR="00EE4401" w:rsidRPr="00EE4401">
        <w:rPr>
          <w:rFonts w:ascii="Arial" w:eastAsia="MS Mincho" w:hAnsi="Arial" w:cs="Arial"/>
          <w:lang w:eastAsia="ja-JP"/>
        </w:rPr>
        <w:t xml:space="preserve">olution </w:t>
      </w:r>
      <w:r w:rsidRPr="00B251E4">
        <w:rPr>
          <w:rFonts w:ascii="Arial" w:eastAsia="MS Mincho" w:hAnsi="Arial" w:cs="Arial"/>
          <w:lang w:eastAsia="ja-JP"/>
        </w:rPr>
        <w:t xml:space="preserve">significantly influence </w:t>
      </w:r>
      <w:r w:rsidR="00EE4401" w:rsidRPr="00EE4401">
        <w:rPr>
          <w:rFonts w:ascii="Arial" w:eastAsia="MS Mincho" w:hAnsi="Arial" w:cs="Arial"/>
          <w:lang w:eastAsia="ja-JP"/>
        </w:rPr>
        <w:t>predicament supervision</w:t>
      </w:r>
      <w:r w:rsidRPr="00EE4401">
        <w:rPr>
          <w:rFonts w:ascii="Arial" w:eastAsia="MS Mincho" w:hAnsi="Arial" w:cs="Arial"/>
          <w:lang w:eastAsia="ja-JP"/>
        </w:rPr>
        <w:t xml:space="preserve"> </w:t>
      </w:r>
      <w:r w:rsidRPr="00B251E4">
        <w:rPr>
          <w:rFonts w:ascii="Arial" w:eastAsia="MS Mincho" w:hAnsi="Arial" w:cs="Arial"/>
          <w:lang w:eastAsia="ja-JP"/>
        </w:rPr>
        <w:t>of teachers?</w:t>
      </w:r>
    </w:p>
    <w:p w14:paraId="3A2D475B" w14:textId="77777777" w:rsidR="00B251E4" w:rsidRPr="002F5C4B" w:rsidRDefault="00B251E4" w:rsidP="000264AB">
      <w:pPr>
        <w:jc w:val="both"/>
        <w:rPr>
          <w:rFonts w:ascii="Arial" w:eastAsia="MS Mincho" w:hAnsi="Arial" w:cs="Arial"/>
          <w:lang w:eastAsia="ja-JP"/>
        </w:rPr>
      </w:pPr>
    </w:p>
    <w:p w14:paraId="4110F409" w14:textId="2A19F9F9" w:rsidR="002F5C4B" w:rsidRPr="002F5C4B" w:rsidRDefault="002F5C4B" w:rsidP="000264AB">
      <w:pPr>
        <w:jc w:val="both"/>
        <w:rPr>
          <w:rFonts w:ascii="Arial" w:eastAsia="MS Mincho" w:hAnsi="Arial" w:cs="Arial"/>
          <w:b/>
          <w:lang w:eastAsia="ja-JP"/>
        </w:rPr>
      </w:pPr>
      <w:r w:rsidRPr="002F5C4B">
        <w:rPr>
          <w:rFonts w:ascii="Arial" w:eastAsia="MS Mincho" w:hAnsi="Arial" w:cs="Arial"/>
          <w:b/>
          <w:lang w:eastAsia="ja-JP"/>
        </w:rPr>
        <w:t>1.2 Hypotheses</w:t>
      </w:r>
    </w:p>
    <w:p w14:paraId="69FB308D" w14:textId="352FFCC8" w:rsidR="00726870" w:rsidRPr="00726870" w:rsidRDefault="00726870" w:rsidP="000264AB">
      <w:pPr>
        <w:jc w:val="both"/>
        <w:rPr>
          <w:rFonts w:ascii="Arial" w:eastAsia="MS Mincho" w:hAnsi="Arial" w:cs="Arial"/>
          <w:lang w:eastAsia="ja-JP"/>
        </w:rPr>
      </w:pPr>
    </w:p>
    <w:p w14:paraId="64826F08" w14:textId="77777777" w:rsidR="00726870" w:rsidRPr="00726870" w:rsidRDefault="00726870" w:rsidP="000264AB">
      <w:pPr>
        <w:jc w:val="both"/>
        <w:rPr>
          <w:rFonts w:ascii="Arial" w:eastAsia="MS Mincho" w:hAnsi="Arial" w:cs="Arial"/>
          <w:lang w:eastAsia="ja-JP"/>
        </w:rPr>
      </w:pPr>
      <w:r w:rsidRPr="00726870">
        <w:rPr>
          <w:rFonts w:ascii="Arial" w:eastAsia="MS Mincho" w:hAnsi="Arial" w:cs="Arial"/>
          <w:lang w:eastAsia="ja-JP"/>
        </w:rPr>
        <w:t>To address the research questions objectively, the following null hypotheses were tested at the 0.05 level of significance:</w:t>
      </w:r>
    </w:p>
    <w:p w14:paraId="7AEA6FA0" w14:textId="77777777" w:rsidR="00726870" w:rsidRPr="00726870" w:rsidRDefault="00726870" w:rsidP="000264AB">
      <w:pPr>
        <w:jc w:val="both"/>
        <w:rPr>
          <w:rFonts w:ascii="Arial" w:eastAsia="MS Mincho" w:hAnsi="Arial" w:cs="Arial"/>
          <w:lang w:eastAsia="ja-JP"/>
        </w:rPr>
      </w:pPr>
    </w:p>
    <w:p w14:paraId="6CD663FF" w14:textId="7C1109E9" w:rsidR="003E2682" w:rsidRPr="003E2682" w:rsidRDefault="003E2682" w:rsidP="000264AB">
      <w:pPr>
        <w:pStyle w:val="AbstHead"/>
        <w:jc w:val="both"/>
        <w:rPr>
          <w:rFonts w:ascii="Arial" w:eastAsia="MS Mincho" w:hAnsi="Arial" w:cs="Arial"/>
          <w:b w:val="0"/>
          <w:caps w:val="0"/>
          <w:sz w:val="20"/>
          <w:lang w:eastAsia="ja-JP"/>
        </w:rPr>
      </w:pPr>
      <w:r w:rsidRPr="003E2682">
        <w:rPr>
          <w:rFonts w:ascii="Arial" w:eastAsia="MS Mincho" w:hAnsi="Arial" w:cs="Arial"/>
          <w:b w:val="0"/>
          <w:caps w:val="0"/>
          <w:sz w:val="20"/>
          <w:lang w:eastAsia="ja-JP"/>
        </w:rPr>
        <w:t>There is no significant relationship between administrative alternative solutions and predicament supervision of teachers.</w:t>
      </w:r>
    </w:p>
    <w:p w14:paraId="23D0EEF6" w14:textId="77777777" w:rsidR="003E2682" w:rsidRDefault="003E2682" w:rsidP="000264AB">
      <w:pPr>
        <w:pStyle w:val="AbstHead"/>
        <w:spacing w:after="0"/>
        <w:jc w:val="both"/>
        <w:rPr>
          <w:rFonts w:ascii="Arial" w:eastAsia="MS Mincho" w:hAnsi="Arial" w:cs="Arial"/>
          <w:b w:val="0"/>
          <w:caps w:val="0"/>
          <w:sz w:val="20"/>
          <w:lang w:eastAsia="ja-JP"/>
        </w:rPr>
      </w:pPr>
      <w:r w:rsidRPr="003E2682">
        <w:rPr>
          <w:rFonts w:ascii="Arial" w:eastAsia="MS Mincho" w:hAnsi="Arial" w:cs="Arial"/>
          <w:b w:val="0"/>
          <w:caps w:val="0"/>
          <w:sz w:val="20"/>
          <w:lang w:eastAsia="ja-JP"/>
        </w:rPr>
        <w:t>None of the domains of administrative alternative solutions significantly influence predicament supervision of teachers.</w:t>
      </w:r>
    </w:p>
    <w:p w14:paraId="3ED05473" w14:textId="77777777" w:rsidR="003E2682" w:rsidRDefault="003E2682" w:rsidP="000264AB">
      <w:pPr>
        <w:pStyle w:val="AbstHead"/>
        <w:spacing w:after="0"/>
        <w:jc w:val="both"/>
        <w:rPr>
          <w:rFonts w:ascii="Arial" w:eastAsia="MS Mincho" w:hAnsi="Arial" w:cs="Arial"/>
          <w:b w:val="0"/>
          <w:caps w:val="0"/>
          <w:sz w:val="20"/>
          <w:lang w:eastAsia="ja-JP"/>
        </w:rPr>
      </w:pPr>
    </w:p>
    <w:p w14:paraId="012EB897" w14:textId="2504A8E6" w:rsidR="00717F2E" w:rsidRDefault="00180859" w:rsidP="000264AB">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rsidP="000264AB">
      <w:pPr>
        <w:pStyle w:val="Body"/>
        <w:spacing w:after="0"/>
        <w:rPr>
          <w:rFonts w:ascii="Arial" w:hAnsi="Arial" w:cs="Arial"/>
        </w:rPr>
      </w:pPr>
    </w:p>
    <w:p w14:paraId="670AA047" w14:textId="77777777" w:rsidR="00717F2E" w:rsidRDefault="00180859" w:rsidP="000264AB">
      <w:pPr>
        <w:jc w:val="both"/>
        <w:rPr>
          <w:rFonts w:ascii="Arial" w:hAnsi="Arial" w:cs="Arial"/>
          <w:b/>
          <w:bCs/>
        </w:rPr>
      </w:pPr>
      <w:r>
        <w:rPr>
          <w:rFonts w:ascii="Arial" w:hAnsi="Arial" w:cs="Arial"/>
          <w:b/>
          <w:bCs/>
        </w:rPr>
        <w:t>2.1 Research Design</w:t>
      </w:r>
    </w:p>
    <w:p w14:paraId="1DB3AA86" w14:textId="77777777" w:rsidR="00717F2E" w:rsidRDefault="00717F2E" w:rsidP="000264AB">
      <w:pPr>
        <w:jc w:val="both"/>
        <w:rPr>
          <w:rFonts w:ascii="Arial" w:hAnsi="Arial" w:cs="Arial"/>
          <w:b/>
          <w:bCs/>
        </w:rPr>
      </w:pPr>
    </w:p>
    <w:p w14:paraId="37EB58DB" w14:textId="118385A2" w:rsidR="003E2682" w:rsidRPr="003E2682" w:rsidRDefault="003E2682" w:rsidP="000264AB">
      <w:pPr>
        <w:jc w:val="both"/>
        <w:rPr>
          <w:rFonts w:ascii="Arial" w:hAnsi="Arial" w:cs="Arial"/>
        </w:rPr>
      </w:pPr>
      <w:r w:rsidRPr="003E2682">
        <w:rPr>
          <w:rFonts w:ascii="Arial" w:hAnsi="Arial" w:cs="Arial"/>
        </w:rPr>
        <w:t>This study employed a non-experimental quantitative research design utilizing the correlational method. This design was appropriate for examining the degree of association between administrative alternative solutions and predicament supervision in the context of the new normal education among public elementary school teachers. According to Baguio and Baguio (2025), a correlation between two variables may arise either from a consistent pattern of variation or due to shared influencing factors. In this study, the correlational method enabled the researcher to determine whether administrative alternative solutions—reflected in practices such as division</w:t>
      </w:r>
      <w:r>
        <w:rPr>
          <w:rFonts w:ascii="Arial" w:hAnsi="Arial" w:cs="Arial"/>
        </w:rPr>
        <w:t xml:space="preserve"> of work, initiative, and order, </w:t>
      </w:r>
      <w:r w:rsidRPr="003E2682">
        <w:rPr>
          <w:rFonts w:ascii="Arial" w:hAnsi="Arial" w:cs="Arial"/>
        </w:rPr>
        <w:t xml:space="preserve">have a significant relationship with the nature of predicament supervision, which includes challenges related to human factors, processes, technology, and regulations. By analyzing the relationships between these constructs, the study sought to generate empirical evidence that may guide school administrators and educational policymakers in designing responsive and effective supervisory and administrative approaches </w:t>
      </w:r>
      <w:r w:rsidRPr="00B9373A">
        <w:rPr>
          <w:rFonts w:ascii="Arial" w:hAnsi="Arial" w:cs="Arial"/>
          <w:highlight w:val="yellow"/>
        </w:rPr>
        <w:t xml:space="preserve">suited </w:t>
      </w:r>
      <w:r w:rsidR="00D72C09" w:rsidRPr="00B9373A">
        <w:rPr>
          <w:rFonts w:ascii="Arial" w:hAnsi="Arial" w:cs="Arial"/>
          <w:highlight w:val="yellow"/>
        </w:rPr>
        <w:t>to</w:t>
      </w:r>
      <w:r w:rsidR="00D72C09" w:rsidRPr="00B9373A">
        <w:rPr>
          <w:rFonts w:ascii="Arial" w:hAnsi="Arial" w:cs="Arial"/>
          <w:highlight w:val="yellow"/>
        </w:rPr>
        <w:t xml:space="preserve"> </w:t>
      </w:r>
      <w:r w:rsidRPr="00B9373A">
        <w:rPr>
          <w:rFonts w:ascii="Arial" w:hAnsi="Arial" w:cs="Arial"/>
          <w:highlight w:val="yellow"/>
        </w:rPr>
        <w:t>the demands</w:t>
      </w:r>
      <w:r w:rsidRPr="003E2682">
        <w:rPr>
          <w:rFonts w:ascii="Arial" w:hAnsi="Arial" w:cs="Arial"/>
        </w:rPr>
        <w:t xml:space="preserve"> of the new normal education.</w:t>
      </w:r>
    </w:p>
    <w:p w14:paraId="0B684C45" w14:textId="77777777" w:rsidR="003E2682" w:rsidRDefault="003E2682" w:rsidP="000264AB">
      <w:pPr>
        <w:jc w:val="both"/>
        <w:rPr>
          <w:rFonts w:ascii="Arial" w:hAnsi="Arial" w:cs="Arial"/>
          <w:b/>
          <w:bCs/>
        </w:rPr>
      </w:pPr>
    </w:p>
    <w:p w14:paraId="318F0781" w14:textId="283EC716" w:rsidR="00717F2E" w:rsidRDefault="00180859" w:rsidP="000264AB">
      <w:pPr>
        <w:jc w:val="both"/>
        <w:rPr>
          <w:rFonts w:ascii="Arial" w:hAnsi="Arial" w:cs="Arial"/>
          <w:b/>
          <w:bCs/>
        </w:rPr>
      </w:pPr>
      <w:r>
        <w:rPr>
          <w:rFonts w:ascii="Arial" w:hAnsi="Arial" w:cs="Arial"/>
          <w:b/>
          <w:bCs/>
        </w:rPr>
        <w:t>2.2 Research Respondents</w:t>
      </w:r>
    </w:p>
    <w:p w14:paraId="56FDFA7F" w14:textId="77777777" w:rsidR="00D453B9" w:rsidRDefault="00D453B9" w:rsidP="000264AB">
      <w:pPr>
        <w:jc w:val="both"/>
        <w:rPr>
          <w:rFonts w:ascii="Arial" w:hAnsi="Arial" w:cs="Arial"/>
          <w:b/>
          <w:bCs/>
        </w:rPr>
      </w:pPr>
    </w:p>
    <w:p w14:paraId="5EA2DAD3" w14:textId="4C8186D2" w:rsidR="00AB5406" w:rsidRDefault="003E2682" w:rsidP="000264AB">
      <w:pPr>
        <w:jc w:val="both"/>
        <w:rPr>
          <w:rFonts w:ascii="Arial" w:hAnsi="Arial" w:cs="Arial"/>
        </w:rPr>
      </w:pPr>
      <w:r w:rsidRPr="003E2682">
        <w:rPr>
          <w:rFonts w:ascii="Arial" w:hAnsi="Arial" w:cs="Arial"/>
        </w:rPr>
        <w:t xml:space="preserve">The respondents of this study were 165 teachers from public elementary schools in the Braulio E. </w:t>
      </w:r>
      <w:proofErr w:type="spellStart"/>
      <w:r w:rsidRPr="003E2682">
        <w:rPr>
          <w:rFonts w:ascii="Arial" w:hAnsi="Arial" w:cs="Arial"/>
        </w:rPr>
        <w:t>Dujali</w:t>
      </w:r>
      <w:proofErr w:type="spellEnd"/>
      <w:r w:rsidRPr="003E2682">
        <w:rPr>
          <w:rFonts w:ascii="Arial" w:hAnsi="Arial" w:cs="Arial"/>
        </w:rPr>
        <w:t xml:space="preserve"> District, Division of Davao del Norte. All participating teachers had at least three years of teaching experience in the public elementary school system. The researcher employed universal sampling in selecting the respondents, meaning the entire population of qualified teachers from the selected schools was included in the study. These participants were deemed knowledgeable and capable of providing reliable data relevant to administrative alternative solutions and predicament supervision in the new normal education. The study was conducted during the school year 2022–2023, and the data gathered were based on valid, informed responses from the teacher-participants.</w:t>
      </w:r>
    </w:p>
    <w:p w14:paraId="201E05FA" w14:textId="77777777" w:rsidR="003E2682" w:rsidRDefault="003E2682" w:rsidP="000264AB">
      <w:pPr>
        <w:jc w:val="both"/>
        <w:rPr>
          <w:rFonts w:ascii="Arial" w:hAnsi="Arial" w:cs="Arial"/>
        </w:rPr>
      </w:pPr>
    </w:p>
    <w:p w14:paraId="6BE2C45C" w14:textId="112B9625" w:rsidR="00717F2E" w:rsidRDefault="00180859" w:rsidP="000264AB">
      <w:pPr>
        <w:jc w:val="both"/>
        <w:rPr>
          <w:rFonts w:ascii="Arial" w:hAnsi="Arial" w:cs="Arial"/>
          <w:b/>
          <w:bCs/>
        </w:rPr>
      </w:pPr>
      <w:r>
        <w:rPr>
          <w:rFonts w:ascii="Arial" w:hAnsi="Arial" w:cs="Arial"/>
          <w:b/>
          <w:bCs/>
        </w:rPr>
        <w:t>2.3 Research Instrument</w:t>
      </w:r>
    </w:p>
    <w:p w14:paraId="7593DDB4" w14:textId="77777777" w:rsidR="00717F2E" w:rsidRDefault="00717F2E" w:rsidP="000264AB">
      <w:pPr>
        <w:jc w:val="both"/>
        <w:rPr>
          <w:rFonts w:ascii="Arial" w:hAnsi="Arial" w:cs="Arial"/>
          <w:b/>
          <w:bCs/>
        </w:rPr>
      </w:pPr>
    </w:p>
    <w:p w14:paraId="43E84272" w14:textId="77777777" w:rsidR="003E2682" w:rsidRPr="003E2682" w:rsidRDefault="003E2682" w:rsidP="000264AB">
      <w:pPr>
        <w:jc w:val="both"/>
        <w:rPr>
          <w:rFonts w:ascii="Arial" w:hAnsi="Arial" w:cs="Arial"/>
        </w:rPr>
      </w:pPr>
      <w:r w:rsidRPr="003E2682">
        <w:rPr>
          <w:rFonts w:ascii="Arial" w:hAnsi="Arial" w:cs="Arial"/>
        </w:rPr>
        <w:t xml:space="preserve">The instruments used in this study were self-made survey questionnaires developed to assess the administrative alternative solutions and the predicament supervision experienced by teachers in the new normal education setup in public elementary schools within the Braulio E. </w:t>
      </w:r>
      <w:proofErr w:type="spellStart"/>
      <w:r w:rsidRPr="003E2682">
        <w:rPr>
          <w:rFonts w:ascii="Arial" w:hAnsi="Arial" w:cs="Arial"/>
        </w:rPr>
        <w:t>Dujali</w:t>
      </w:r>
      <w:proofErr w:type="spellEnd"/>
      <w:r w:rsidRPr="003E2682">
        <w:rPr>
          <w:rFonts w:ascii="Arial" w:hAnsi="Arial" w:cs="Arial"/>
        </w:rPr>
        <w:t xml:space="preserve"> District, Division of Davao del Norte. These instruments were constructed by the researcher based on an extensive review of relevant literature and previous studies on </w:t>
      </w:r>
      <w:r w:rsidRPr="003E2682">
        <w:rPr>
          <w:rFonts w:ascii="Arial" w:hAnsi="Arial" w:cs="Arial"/>
        </w:rPr>
        <w:lastRenderedPageBreak/>
        <w:t>educational administration, supervision, and crisis-responsive management practices. Prior to their actual use, the draft questionnaires underwent face and content validation by a panel of experts in Educational Leadership and Management. The feedback provided by the panel was used to revise and refine the items to ensure clarity, relevance, and alignment with the study’s objectives.</w:t>
      </w:r>
    </w:p>
    <w:p w14:paraId="4049D852" w14:textId="77777777" w:rsidR="003E2682" w:rsidRPr="003E2682" w:rsidRDefault="003E2682" w:rsidP="000264AB">
      <w:pPr>
        <w:jc w:val="both"/>
        <w:rPr>
          <w:rFonts w:ascii="Arial" w:hAnsi="Arial" w:cs="Arial"/>
        </w:rPr>
      </w:pPr>
    </w:p>
    <w:p w14:paraId="20927C03" w14:textId="73BEA305" w:rsidR="003E2682" w:rsidRDefault="003E2682" w:rsidP="000264AB">
      <w:pPr>
        <w:jc w:val="both"/>
        <w:rPr>
          <w:rFonts w:ascii="Arial" w:hAnsi="Arial" w:cs="Arial"/>
        </w:rPr>
      </w:pPr>
      <w:r w:rsidRPr="003E2682">
        <w:rPr>
          <w:rFonts w:ascii="Arial" w:hAnsi="Arial" w:cs="Arial"/>
        </w:rPr>
        <w:t xml:space="preserve">To ensure the instruments’ reliability and validity, a pilot test was conducted involving 30 public elementary school teachers from a neighboring district who were not included in the actual sample. The pilot test results showed high internal consistency, with a Cronbach’s </w:t>
      </w:r>
      <w:r>
        <w:rPr>
          <w:rFonts w:ascii="Arial" w:hAnsi="Arial" w:cs="Arial"/>
        </w:rPr>
        <w:t>Alpha of 0.92</w:t>
      </w:r>
      <w:r w:rsidRPr="003E2682">
        <w:rPr>
          <w:rFonts w:ascii="Arial" w:hAnsi="Arial" w:cs="Arial"/>
        </w:rPr>
        <w:t>1 for the Administrative Alternat</w:t>
      </w:r>
      <w:r>
        <w:rPr>
          <w:rFonts w:ascii="Arial" w:hAnsi="Arial" w:cs="Arial"/>
        </w:rPr>
        <w:t>ive Solutions subscale and 0.934</w:t>
      </w:r>
      <w:r w:rsidRPr="003E2682">
        <w:rPr>
          <w:rFonts w:ascii="Arial" w:hAnsi="Arial" w:cs="Arial"/>
        </w:rPr>
        <w:t xml:space="preserve"> for the Predicament Supervision subscale.</w:t>
      </w:r>
    </w:p>
    <w:p w14:paraId="35FEA937" w14:textId="77777777" w:rsidR="003E2682" w:rsidRDefault="003E2682" w:rsidP="000264AB">
      <w:pPr>
        <w:jc w:val="both"/>
        <w:rPr>
          <w:rFonts w:ascii="Arial" w:hAnsi="Arial" w:cs="Arial"/>
        </w:rPr>
      </w:pPr>
    </w:p>
    <w:p w14:paraId="27C6641A" w14:textId="16D9A0E8" w:rsidR="005D71AE" w:rsidRDefault="00180859" w:rsidP="000264AB">
      <w:pPr>
        <w:jc w:val="both"/>
        <w:rPr>
          <w:rFonts w:ascii="Arial" w:hAnsi="Arial" w:cs="Arial"/>
          <w:b/>
          <w:bCs/>
        </w:rPr>
      </w:pPr>
      <w:r>
        <w:rPr>
          <w:rFonts w:ascii="Arial" w:hAnsi="Arial" w:cs="Arial"/>
          <w:b/>
          <w:bCs/>
        </w:rPr>
        <w:t>2.4 Data Gathering Procedure</w:t>
      </w:r>
    </w:p>
    <w:p w14:paraId="0409FDF5" w14:textId="77777777" w:rsidR="00CC5ECD" w:rsidRPr="005D71AE" w:rsidRDefault="00CC5ECD" w:rsidP="000264AB">
      <w:pPr>
        <w:jc w:val="both"/>
        <w:rPr>
          <w:rFonts w:ascii="Arial" w:hAnsi="Arial" w:cs="Arial"/>
          <w:b/>
          <w:bCs/>
        </w:rPr>
      </w:pPr>
    </w:p>
    <w:p w14:paraId="743B824D" w14:textId="78B70DE1" w:rsidR="003E2682" w:rsidRPr="003E2682" w:rsidRDefault="003E2682" w:rsidP="000264AB">
      <w:pPr>
        <w:pStyle w:val="Heading1"/>
        <w:jc w:val="both"/>
        <w:rPr>
          <w:rFonts w:cs="Arial"/>
          <w:b w:val="0"/>
          <w:kern w:val="0"/>
          <w:sz w:val="20"/>
        </w:rPr>
      </w:pPr>
      <w:r w:rsidRPr="003E2682">
        <w:rPr>
          <w:rFonts w:cs="Arial"/>
          <w:b w:val="0"/>
          <w:kern w:val="0"/>
          <w:sz w:val="20"/>
        </w:rPr>
        <w:t xml:space="preserve">The data for this study were collected through a series of carefully planned procedures to ensure ethical integrity and methodological rigor. The researcher first obtained an endorsement from the Dean of the Graduate School of Rizal Memorial Colleges and secured ethical clearance from the institution’s Ethics Review Committee, following established guidelines for research involving human participants. Once these approvals were granted, a formal request letter was submitted to the Office of the Schools Division Superintendent of Davao del Norte. Upon the Division Office’s approval, an endorsement letter was issued to the School Heads of public elementary schools in the Braulio E. </w:t>
      </w:r>
      <w:proofErr w:type="spellStart"/>
      <w:r w:rsidRPr="003E2682">
        <w:rPr>
          <w:rFonts w:cs="Arial"/>
          <w:b w:val="0"/>
          <w:kern w:val="0"/>
          <w:sz w:val="20"/>
        </w:rPr>
        <w:t>Dujali</w:t>
      </w:r>
      <w:proofErr w:type="spellEnd"/>
      <w:r w:rsidRPr="003E2682">
        <w:rPr>
          <w:rFonts w:cs="Arial"/>
          <w:b w:val="0"/>
          <w:kern w:val="0"/>
          <w:sz w:val="20"/>
        </w:rPr>
        <w:t xml:space="preserve"> District, along with a formal request to allow the conduct of the study in their respective schools.</w:t>
      </w:r>
    </w:p>
    <w:p w14:paraId="6B2EE164" w14:textId="1A6B81F4" w:rsidR="00665A8B" w:rsidRDefault="003E2682" w:rsidP="000264AB">
      <w:pPr>
        <w:pStyle w:val="Heading1"/>
        <w:jc w:val="both"/>
        <w:rPr>
          <w:rFonts w:cs="Arial"/>
          <w:b w:val="0"/>
          <w:kern w:val="0"/>
          <w:sz w:val="20"/>
        </w:rPr>
      </w:pPr>
      <w:r w:rsidRPr="003E2682">
        <w:rPr>
          <w:rFonts w:cs="Arial"/>
          <w:b w:val="0"/>
          <w:kern w:val="0"/>
          <w:sz w:val="20"/>
        </w:rPr>
        <w:t>With all necessary approvals in place, the researcher conducted a pilot test of the survey instruments to verify their reliability and validity. The study’s purpose and clear instructions were explained to the pilot participants to ensure the accuracy of their responses. Based on the pilot test results and expert feedback, revisions were made to finalize the instruments. The validated questionnaires were then distributed to the respondents, who were selected using the universal sampling method. After the teachers completed the survey, the researcher personally retrieved the accomplished questionnaires. The collected data were forwarded to a professional statistician for tallying, tabulation, statistical analysis, and interpretation in alignment with the study’s research objectives.</w:t>
      </w:r>
    </w:p>
    <w:p w14:paraId="29652FCE" w14:textId="77777777" w:rsidR="003E2682" w:rsidRPr="003E2682" w:rsidRDefault="003E2682" w:rsidP="000264AB">
      <w:pPr>
        <w:jc w:val="both"/>
      </w:pPr>
    </w:p>
    <w:p w14:paraId="1C13872C" w14:textId="7E144884" w:rsidR="00717F2E" w:rsidRPr="005D71AE" w:rsidRDefault="00180859" w:rsidP="000264AB">
      <w:pPr>
        <w:pStyle w:val="Heading1"/>
        <w:jc w:val="both"/>
        <w:rPr>
          <w:rFonts w:cs="Arial"/>
          <w:sz w:val="20"/>
        </w:rPr>
      </w:pPr>
      <w:r>
        <w:rPr>
          <w:rFonts w:cs="Arial"/>
          <w:sz w:val="20"/>
        </w:rPr>
        <w:t>2.5 Data Analysis</w:t>
      </w:r>
    </w:p>
    <w:p w14:paraId="3CB0DE7E" w14:textId="77777777" w:rsidR="005D71AE" w:rsidRPr="007D4CAA" w:rsidRDefault="005D71AE" w:rsidP="000264AB">
      <w:pPr>
        <w:pStyle w:val="Head1"/>
        <w:jc w:val="both"/>
        <w:rPr>
          <w:rFonts w:ascii="Arial" w:hAnsi="Arial" w:cs="Arial"/>
          <w:b w:val="0"/>
          <w:caps w:val="0"/>
          <w:sz w:val="20"/>
        </w:rPr>
      </w:pPr>
    </w:p>
    <w:p w14:paraId="46FCAD8A" w14:textId="2EF8D8F7" w:rsidR="00F927EB" w:rsidRPr="00F927EB" w:rsidRDefault="00F927EB" w:rsidP="000264AB">
      <w:pPr>
        <w:pStyle w:val="Head1"/>
        <w:jc w:val="both"/>
        <w:rPr>
          <w:rFonts w:ascii="Arial" w:hAnsi="Arial" w:cs="Arial"/>
          <w:b w:val="0"/>
          <w:caps w:val="0"/>
          <w:sz w:val="20"/>
        </w:rPr>
      </w:pPr>
      <w:r w:rsidRPr="00F927EB">
        <w:rPr>
          <w:rFonts w:ascii="Arial" w:hAnsi="Arial" w:cs="Arial"/>
          <w:b w:val="0"/>
          <w:caps w:val="0"/>
          <w:sz w:val="20"/>
        </w:rPr>
        <w:t>To analyze the data collected and effectively address the research questions of this study, the following statistical tools were utilized:</w:t>
      </w:r>
    </w:p>
    <w:p w14:paraId="4BB94FE7" w14:textId="50E8EF97" w:rsidR="00F927EB" w:rsidRPr="00F927EB" w:rsidRDefault="00F927EB" w:rsidP="000264AB">
      <w:pPr>
        <w:pStyle w:val="Head1"/>
        <w:jc w:val="both"/>
        <w:rPr>
          <w:rFonts w:ascii="Arial" w:hAnsi="Arial" w:cs="Arial"/>
          <w:b w:val="0"/>
          <w:caps w:val="0"/>
          <w:sz w:val="20"/>
        </w:rPr>
      </w:pPr>
      <w:r w:rsidRPr="00F927EB">
        <w:rPr>
          <w:rFonts w:ascii="Arial" w:hAnsi="Arial" w:cs="Arial"/>
          <w:b w:val="0"/>
          <w:caps w:val="0"/>
          <w:sz w:val="20"/>
        </w:rPr>
        <w:t>Mean. This was employed to determine the level of manifestation of administrative alternative solutions and predicament supervision in the context of new normal education among public elementary school teachers. It provided an overall evaluation of the respondents’ responses across each item and subscale, offering insights into general trends and patterns in administrative practices, supervisory challenges, and educational adjustments.</w:t>
      </w:r>
    </w:p>
    <w:p w14:paraId="3D0958F5" w14:textId="38150E7D" w:rsidR="00F927EB" w:rsidRPr="00F927EB" w:rsidRDefault="00F927EB" w:rsidP="000264AB">
      <w:pPr>
        <w:pStyle w:val="Head1"/>
        <w:jc w:val="both"/>
        <w:rPr>
          <w:rFonts w:ascii="Arial" w:hAnsi="Arial" w:cs="Arial"/>
          <w:b w:val="0"/>
          <w:caps w:val="0"/>
          <w:sz w:val="20"/>
        </w:rPr>
      </w:pPr>
      <w:r w:rsidRPr="00F927EB">
        <w:rPr>
          <w:rFonts w:ascii="Arial" w:hAnsi="Arial" w:cs="Arial"/>
          <w:b w:val="0"/>
          <w:caps w:val="0"/>
          <w:sz w:val="20"/>
        </w:rPr>
        <w:t xml:space="preserve">Pearson Product Moment Correlation Coefficient (Pearson r). This statistical tool was used to assess the degree of relationship between administrative alternative solutions and predicament supervision, as well as between each of these variables and new normal </w:t>
      </w:r>
      <w:r w:rsidRPr="00F927EB">
        <w:rPr>
          <w:rFonts w:ascii="Arial" w:hAnsi="Arial" w:cs="Arial"/>
          <w:b w:val="0"/>
          <w:caps w:val="0"/>
          <w:sz w:val="20"/>
        </w:rPr>
        <w:lastRenderedPageBreak/>
        <w:t>education. It measured whether statistically significant linear correlations existed among the core variables examined in the study.</w:t>
      </w:r>
    </w:p>
    <w:p w14:paraId="0CF94103" w14:textId="4A216F52" w:rsidR="00BE148F" w:rsidRDefault="00F927EB" w:rsidP="000264AB">
      <w:pPr>
        <w:pStyle w:val="Head1"/>
        <w:spacing w:after="0"/>
        <w:jc w:val="both"/>
        <w:rPr>
          <w:rFonts w:ascii="Arial" w:hAnsi="Arial" w:cs="Arial"/>
          <w:b w:val="0"/>
          <w:caps w:val="0"/>
          <w:sz w:val="20"/>
        </w:rPr>
      </w:pPr>
      <w:r w:rsidRPr="00F927EB">
        <w:rPr>
          <w:rFonts w:ascii="Arial" w:hAnsi="Arial" w:cs="Arial"/>
          <w:b w:val="0"/>
          <w:caps w:val="0"/>
          <w:sz w:val="20"/>
        </w:rPr>
        <w:t xml:space="preserve">Multiple Regression Analysis. This was applied to determine the extent to which the domains of administrative alternative solutions significantly </w:t>
      </w:r>
      <w:r w:rsidRPr="00B9373A">
        <w:rPr>
          <w:rFonts w:ascii="Arial" w:hAnsi="Arial" w:cs="Arial"/>
          <w:b w:val="0"/>
          <w:caps w:val="0"/>
          <w:sz w:val="20"/>
          <w:highlight w:val="yellow"/>
        </w:rPr>
        <w:t xml:space="preserve">influenced </w:t>
      </w:r>
      <w:r w:rsidR="00D72C09" w:rsidRPr="00B9373A">
        <w:rPr>
          <w:rFonts w:ascii="Arial" w:hAnsi="Arial" w:cs="Arial"/>
          <w:b w:val="0"/>
          <w:caps w:val="0"/>
          <w:sz w:val="20"/>
          <w:highlight w:val="yellow"/>
        </w:rPr>
        <w:t xml:space="preserve">the </w:t>
      </w:r>
      <w:r w:rsidRPr="00B9373A">
        <w:rPr>
          <w:rFonts w:ascii="Arial" w:hAnsi="Arial" w:cs="Arial"/>
          <w:b w:val="0"/>
          <w:caps w:val="0"/>
          <w:sz w:val="20"/>
          <w:highlight w:val="yellow"/>
        </w:rPr>
        <w:t>predicament supervision of teachers. It enabled the researcher to identify which specific administrative</w:t>
      </w:r>
      <w:r w:rsidRPr="00F927EB">
        <w:rPr>
          <w:rFonts w:ascii="Arial" w:hAnsi="Arial" w:cs="Arial"/>
          <w:b w:val="0"/>
          <w:caps w:val="0"/>
          <w:sz w:val="20"/>
        </w:rPr>
        <w:t xml:space="preserve"> strategies served as strong predictors in addressing the supervision-related challenges encountered during the implementation of new normal education.</w:t>
      </w:r>
    </w:p>
    <w:p w14:paraId="6303C07A" w14:textId="77777777" w:rsidR="00F927EB" w:rsidRDefault="00F927EB" w:rsidP="000264AB">
      <w:pPr>
        <w:pStyle w:val="Head1"/>
        <w:spacing w:after="0"/>
        <w:jc w:val="both"/>
        <w:rPr>
          <w:rFonts w:ascii="Arial" w:hAnsi="Arial" w:cs="Arial"/>
          <w:sz w:val="20"/>
        </w:rPr>
      </w:pPr>
    </w:p>
    <w:p w14:paraId="54D02440" w14:textId="330D7BFD" w:rsidR="00717F2E" w:rsidRDefault="00180859" w:rsidP="000264AB">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rsidP="000264AB">
      <w:pPr>
        <w:jc w:val="both"/>
        <w:rPr>
          <w:rFonts w:ascii="Arial" w:hAnsi="Arial" w:cs="Arial"/>
          <w:b/>
          <w:i/>
        </w:rPr>
      </w:pPr>
    </w:p>
    <w:p w14:paraId="2EA2D98B" w14:textId="5AD64E28" w:rsidR="005D71AE" w:rsidRDefault="00180859" w:rsidP="000264AB">
      <w:pPr>
        <w:suppressAutoHyphens/>
        <w:jc w:val="both"/>
        <w:rPr>
          <w:rFonts w:ascii="Arial" w:hAnsi="Arial" w:cs="Arial"/>
          <w:b/>
        </w:rPr>
      </w:pPr>
      <w:r>
        <w:rPr>
          <w:rFonts w:ascii="Arial" w:hAnsi="Arial" w:cs="Arial"/>
          <w:b/>
        </w:rPr>
        <w:t xml:space="preserve">3.1 </w:t>
      </w:r>
      <w:r w:rsidR="00A57115" w:rsidRPr="00A57115">
        <w:rPr>
          <w:rFonts w:ascii="Arial" w:hAnsi="Arial" w:cs="Arial"/>
          <w:b/>
        </w:rPr>
        <w:t xml:space="preserve">Level of </w:t>
      </w:r>
      <w:r w:rsidR="00F927EB" w:rsidRPr="00F927EB">
        <w:rPr>
          <w:rFonts w:ascii="Arial" w:hAnsi="Arial" w:cs="Arial"/>
          <w:b/>
        </w:rPr>
        <w:t xml:space="preserve">Administrative Alternative Solutions </w:t>
      </w:r>
      <w:r w:rsidR="00876CE5">
        <w:rPr>
          <w:rFonts w:ascii="Arial" w:hAnsi="Arial" w:cs="Arial"/>
          <w:b/>
        </w:rPr>
        <w:t>of Teachers</w:t>
      </w:r>
    </w:p>
    <w:p w14:paraId="1DF55D87" w14:textId="77777777" w:rsidR="005D71AE" w:rsidRDefault="005D71AE" w:rsidP="000264AB">
      <w:pPr>
        <w:suppressAutoHyphens/>
        <w:jc w:val="both"/>
        <w:rPr>
          <w:rFonts w:ascii="Arial" w:hAnsi="Arial" w:cs="Arial"/>
          <w:b/>
        </w:rPr>
      </w:pPr>
    </w:p>
    <w:p w14:paraId="3176EE86" w14:textId="73B1D9BC" w:rsidR="00BE148F" w:rsidRPr="00BE148F" w:rsidRDefault="00180859" w:rsidP="000264AB">
      <w:pPr>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F927EB" w:rsidRPr="00F927EB">
        <w:rPr>
          <w:rFonts w:ascii="Arial" w:hAnsi="Arial" w:cs="Arial"/>
          <w:i/>
          <w:iCs/>
        </w:rPr>
        <w:t>Level of Administrative Alternative Solutions of Teachers</w:t>
      </w:r>
    </w:p>
    <w:p w14:paraId="496DE70A" w14:textId="74CE82A5" w:rsidR="002F5C4B" w:rsidRDefault="002F5C4B" w:rsidP="000264AB">
      <w:pPr>
        <w:suppressAutoHyphens/>
        <w:jc w:val="both"/>
        <w:rPr>
          <w:rFonts w:ascii="Arial" w:hAnsi="Arial" w:cs="Arial"/>
          <w:i/>
        </w:rPr>
      </w:pPr>
    </w:p>
    <w:tbl>
      <w:tblPr>
        <w:tblW w:w="8509" w:type="dxa"/>
        <w:jc w:val="center"/>
        <w:tblLook w:val="04A0" w:firstRow="1" w:lastRow="0" w:firstColumn="1" w:lastColumn="0" w:noHBand="0" w:noVBand="1"/>
      </w:tblPr>
      <w:tblGrid>
        <w:gridCol w:w="498"/>
        <w:gridCol w:w="4089"/>
        <w:gridCol w:w="1965"/>
        <w:gridCol w:w="1957"/>
      </w:tblGrid>
      <w:tr w:rsidR="00BE148F" w14:paraId="1852C156" w14:textId="77777777" w:rsidTr="00F927EB">
        <w:trPr>
          <w:jc w:val="center"/>
        </w:trPr>
        <w:tc>
          <w:tcPr>
            <w:tcW w:w="498" w:type="dxa"/>
            <w:tcBorders>
              <w:top w:val="single" w:sz="4" w:space="0" w:color="auto"/>
              <w:bottom w:val="single" w:sz="4" w:space="0" w:color="auto"/>
            </w:tcBorders>
          </w:tcPr>
          <w:p w14:paraId="60ED0500" w14:textId="77777777" w:rsidR="00BE148F" w:rsidRPr="00BE148F" w:rsidRDefault="00BE148F" w:rsidP="000264AB">
            <w:pPr>
              <w:pStyle w:val="NoSpacing"/>
              <w:jc w:val="both"/>
              <w:rPr>
                <w:rFonts w:ascii="Arial" w:hAnsi="Arial" w:cs="Arial"/>
                <w:sz w:val="20"/>
                <w:szCs w:val="20"/>
              </w:rPr>
            </w:pPr>
          </w:p>
          <w:p w14:paraId="7FE5CB21" w14:textId="77777777" w:rsidR="00BE148F" w:rsidRPr="00BE148F" w:rsidRDefault="00BE148F" w:rsidP="000264AB">
            <w:pPr>
              <w:pStyle w:val="NoSpacing"/>
              <w:jc w:val="both"/>
              <w:rPr>
                <w:rFonts w:ascii="Arial" w:hAnsi="Arial" w:cs="Arial"/>
                <w:sz w:val="20"/>
                <w:szCs w:val="20"/>
              </w:rPr>
            </w:pPr>
            <w:r w:rsidRPr="00BE148F">
              <w:rPr>
                <w:rFonts w:ascii="Arial" w:hAnsi="Arial" w:cs="Arial"/>
                <w:sz w:val="20"/>
                <w:szCs w:val="20"/>
              </w:rPr>
              <w:t>No</w:t>
            </w:r>
          </w:p>
        </w:tc>
        <w:tc>
          <w:tcPr>
            <w:tcW w:w="4089" w:type="dxa"/>
            <w:tcBorders>
              <w:top w:val="single" w:sz="4" w:space="0" w:color="auto"/>
              <w:bottom w:val="single" w:sz="4" w:space="0" w:color="auto"/>
            </w:tcBorders>
          </w:tcPr>
          <w:p w14:paraId="2DAEB40A" w14:textId="77777777" w:rsidR="00BE148F" w:rsidRPr="00BE148F" w:rsidRDefault="00BE148F" w:rsidP="000264AB">
            <w:pPr>
              <w:pStyle w:val="NoSpacing"/>
              <w:jc w:val="both"/>
              <w:rPr>
                <w:rFonts w:ascii="Arial" w:hAnsi="Arial" w:cs="Arial"/>
                <w:sz w:val="20"/>
                <w:szCs w:val="20"/>
              </w:rPr>
            </w:pPr>
          </w:p>
          <w:p w14:paraId="223DB1A3" w14:textId="77777777" w:rsidR="00BE148F" w:rsidRPr="00BE148F" w:rsidRDefault="00BE148F" w:rsidP="000264AB">
            <w:pPr>
              <w:pStyle w:val="NoSpacing"/>
              <w:jc w:val="both"/>
              <w:rPr>
                <w:rFonts w:ascii="Arial" w:hAnsi="Arial" w:cs="Arial"/>
                <w:sz w:val="20"/>
                <w:szCs w:val="20"/>
              </w:rPr>
            </w:pPr>
            <w:r w:rsidRPr="00BE148F">
              <w:rPr>
                <w:rFonts w:ascii="Arial" w:hAnsi="Arial" w:cs="Arial"/>
                <w:sz w:val="20"/>
                <w:szCs w:val="20"/>
              </w:rPr>
              <w:t>Domains</w:t>
            </w:r>
          </w:p>
        </w:tc>
        <w:tc>
          <w:tcPr>
            <w:tcW w:w="1965" w:type="dxa"/>
            <w:tcBorders>
              <w:top w:val="single" w:sz="4" w:space="0" w:color="auto"/>
              <w:bottom w:val="single" w:sz="4" w:space="0" w:color="auto"/>
            </w:tcBorders>
          </w:tcPr>
          <w:p w14:paraId="33D47110" w14:textId="77777777" w:rsidR="00BE148F" w:rsidRPr="00BE148F" w:rsidRDefault="00BE148F" w:rsidP="000264AB">
            <w:pPr>
              <w:pStyle w:val="NoSpacing"/>
              <w:jc w:val="both"/>
              <w:rPr>
                <w:rFonts w:ascii="Arial" w:hAnsi="Arial" w:cs="Arial"/>
                <w:sz w:val="20"/>
                <w:szCs w:val="20"/>
              </w:rPr>
            </w:pPr>
            <w:r w:rsidRPr="00BE148F">
              <w:rPr>
                <w:rFonts w:ascii="Arial" w:hAnsi="Arial" w:cs="Arial"/>
                <w:sz w:val="20"/>
                <w:szCs w:val="20"/>
              </w:rPr>
              <w:t xml:space="preserve">Mean </w:t>
            </w:r>
          </w:p>
          <w:p w14:paraId="78024B26" w14:textId="77777777" w:rsidR="00BE148F" w:rsidRPr="00BE148F" w:rsidRDefault="00BE148F" w:rsidP="000264AB">
            <w:pPr>
              <w:pStyle w:val="NoSpacing"/>
              <w:jc w:val="both"/>
              <w:rPr>
                <w:rFonts w:ascii="Arial" w:hAnsi="Arial" w:cs="Arial"/>
                <w:sz w:val="20"/>
                <w:szCs w:val="20"/>
              </w:rPr>
            </w:pPr>
            <w:r w:rsidRPr="00BE148F">
              <w:rPr>
                <w:rFonts w:ascii="Arial" w:hAnsi="Arial" w:cs="Arial"/>
                <w:sz w:val="20"/>
                <w:szCs w:val="20"/>
              </w:rPr>
              <w:t>(x)</w:t>
            </w:r>
          </w:p>
        </w:tc>
        <w:tc>
          <w:tcPr>
            <w:tcW w:w="1957" w:type="dxa"/>
            <w:tcBorders>
              <w:top w:val="single" w:sz="4" w:space="0" w:color="auto"/>
              <w:bottom w:val="single" w:sz="4" w:space="0" w:color="auto"/>
            </w:tcBorders>
          </w:tcPr>
          <w:p w14:paraId="0B09F6EE" w14:textId="77777777" w:rsidR="00BE148F" w:rsidRPr="00BE148F" w:rsidRDefault="00BE148F" w:rsidP="000264AB">
            <w:pPr>
              <w:pStyle w:val="NoSpacing"/>
              <w:jc w:val="both"/>
              <w:rPr>
                <w:rFonts w:ascii="Arial" w:hAnsi="Arial" w:cs="Arial"/>
                <w:sz w:val="20"/>
                <w:szCs w:val="20"/>
              </w:rPr>
            </w:pPr>
            <w:r w:rsidRPr="00BE148F">
              <w:rPr>
                <w:rFonts w:ascii="Arial" w:hAnsi="Arial" w:cs="Arial"/>
                <w:sz w:val="20"/>
                <w:szCs w:val="20"/>
              </w:rPr>
              <w:t>Descriptive Level</w:t>
            </w:r>
          </w:p>
        </w:tc>
      </w:tr>
      <w:tr w:rsidR="00F927EB" w14:paraId="2DDB0375" w14:textId="77777777" w:rsidTr="00F927EB">
        <w:trPr>
          <w:jc w:val="center"/>
        </w:trPr>
        <w:tc>
          <w:tcPr>
            <w:tcW w:w="498" w:type="dxa"/>
            <w:tcBorders>
              <w:top w:val="single" w:sz="4" w:space="0" w:color="auto"/>
            </w:tcBorders>
          </w:tcPr>
          <w:p w14:paraId="39CFAE8C" w14:textId="77777777" w:rsidR="00F927EB" w:rsidRPr="00BE148F" w:rsidRDefault="00F927EB" w:rsidP="000264AB">
            <w:pPr>
              <w:pStyle w:val="NoSpacing"/>
              <w:jc w:val="both"/>
              <w:rPr>
                <w:rFonts w:ascii="Arial" w:hAnsi="Arial" w:cs="Arial"/>
                <w:sz w:val="20"/>
                <w:szCs w:val="20"/>
              </w:rPr>
            </w:pPr>
            <w:r w:rsidRPr="00BE148F">
              <w:rPr>
                <w:rFonts w:ascii="Arial" w:hAnsi="Arial" w:cs="Arial"/>
                <w:sz w:val="20"/>
                <w:szCs w:val="20"/>
              </w:rPr>
              <w:t>1.</w:t>
            </w:r>
          </w:p>
        </w:tc>
        <w:tc>
          <w:tcPr>
            <w:tcW w:w="4089" w:type="dxa"/>
            <w:tcBorders>
              <w:top w:val="single" w:sz="4" w:space="0" w:color="auto"/>
            </w:tcBorders>
          </w:tcPr>
          <w:p w14:paraId="6F681470" w14:textId="1F884953" w:rsidR="00F927EB" w:rsidRPr="00BE148F" w:rsidRDefault="00F927EB" w:rsidP="000264AB">
            <w:pPr>
              <w:jc w:val="both"/>
              <w:rPr>
                <w:rFonts w:ascii="Arial" w:hAnsi="Arial" w:cs="Arial"/>
                <w:b/>
                <w:bCs/>
              </w:rPr>
            </w:pPr>
            <w:r w:rsidRPr="00F22EB5">
              <w:rPr>
                <w:rFonts w:ascii="Arial" w:eastAsia="MS Mincho" w:hAnsi="Arial" w:cs="Arial"/>
                <w:lang w:eastAsia="ja-JP"/>
              </w:rPr>
              <w:t>division of work</w:t>
            </w:r>
          </w:p>
        </w:tc>
        <w:tc>
          <w:tcPr>
            <w:tcW w:w="1965" w:type="dxa"/>
            <w:tcBorders>
              <w:top w:val="single" w:sz="4" w:space="0" w:color="auto"/>
            </w:tcBorders>
          </w:tcPr>
          <w:p w14:paraId="06E4F5E4" w14:textId="6E0123A2" w:rsidR="00F927EB" w:rsidRPr="00BE148F" w:rsidRDefault="00F927EB" w:rsidP="000264AB">
            <w:pPr>
              <w:jc w:val="both"/>
              <w:rPr>
                <w:rFonts w:ascii="Arial" w:hAnsi="Arial" w:cs="Arial"/>
              </w:rPr>
            </w:pPr>
            <w:r>
              <w:rPr>
                <w:rFonts w:ascii="Arial" w:hAnsi="Arial" w:cs="Arial"/>
              </w:rPr>
              <w:t>4.02</w:t>
            </w:r>
          </w:p>
        </w:tc>
        <w:tc>
          <w:tcPr>
            <w:tcW w:w="1957" w:type="dxa"/>
            <w:tcBorders>
              <w:top w:val="single" w:sz="4" w:space="0" w:color="auto"/>
            </w:tcBorders>
            <w:vAlign w:val="center"/>
          </w:tcPr>
          <w:p w14:paraId="18B9E035" w14:textId="77777777" w:rsidR="00F927EB" w:rsidRPr="00BE148F" w:rsidRDefault="00F927EB" w:rsidP="000264AB">
            <w:pPr>
              <w:pStyle w:val="TableContents"/>
              <w:snapToGrid w:val="0"/>
              <w:jc w:val="both"/>
              <w:rPr>
                <w:rFonts w:ascii="Arial" w:hAnsi="Arial" w:cs="Arial"/>
                <w:sz w:val="20"/>
                <w:szCs w:val="20"/>
              </w:rPr>
            </w:pPr>
            <w:r w:rsidRPr="00BE148F">
              <w:rPr>
                <w:rFonts w:ascii="Arial" w:hAnsi="Arial" w:cs="Arial"/>
                <w:sz w:val="20"/>
                <w:szCs w:val="20"/>
              </w:rPr>
              <w:t>High</w:t>
            </w:r>
          </w:p>
        </w:tc>
      </w:tr>
      <w:tr w:rsidR="00F927EB" w14:paraId="0BE838B8" w14:textId="77777777" w:rsidTr="00F927EB">
        <w:trPr>
          <w:jc w:val="center"/>
        </w:trPr>
        <w:tc>
          <w:tcPr>
            <w:tcW w:w="498" w:type="dxa"/>
          </w:tcPr>
          <w:p w14:paraId="46206DCE" w14:textId="77777777" w:rsidR="00F927EB" w:rsidRPr="00BE148F" w:rsidRDefault="00F927EB" w:rsidP="000264AB">
            <w:pPr>
              <w:pStyle w:val="NoSpacing"/>
              <w:jc w:val="both"/>
              <w:rPr>
                <w:rFonts w:ascii="Arial" w:hAnsi="Arial" w:cs="Arial"/>
                <w:sz w:val="20"/>
                <w:szCs w:val="20"/>
              </w:rPr>
            </w:pPr>
            <w:r w:rsidRPr="00BE148F">
              <w:rPr>
                <w:rFonts w:ascii="Arial" w:hAnsi="Arial" w:cs="Arial"/>
                <w:sz w:val="20"/>
                <w:szCs w:val="20"/>
              </w:rPr>
              <w:t>2.</w:t>
            </w:r>
          </w:p>
        </w:tc>
        <w:tc>
          <w:tcPr>
            <w:tcW w:w="4089" w:type="dxa"/>
          </w:tcPr>
          <w:p w14:paraId="65214A8E" w14:textId="56CBEA08" w:rsidR="00F927EB" w:rsidRPr="00BE148F" w:rsidRDefault="00591C03" w:rsidP="000264AB">
            <w:pPr>
              <w:jc w:val="both"/>
              <w:rPr>
                <w:rFonts w:ascii="Arial" w:hAnsi="Arial" w:cs="Arial"/>
                <w:b/>
                <w:bCs/>
              </w:rPr>
            </w:pPr>
            <w:r>
              <w:rPr>
                <w:rFonts w:ascii="Arial" w:eastAsia="MS Mincho" w:hAnsi="Arial" w:cs="Arial"/>
                <w:lang w:eastAsia="ja-JP"/>
              </w:rPr>
              <w:t>I</w:t>
            </w:r>
            <w:r w:rsidR="00F927EB">
              <w:rPr>
                <w:rFonts w:ascii="Arial" w:eastAsia="MS Mincho" w:hAnsi="Arial" w:cs="Arial"/>
                <w:lang w:eastAsia="ja-JP"/>
              </w:rPr>
              <w:t>nitiative</w:t>
            </w:r>
          </w:p>
        </w:tc>
        <w:tc>
          <w:tcPr>
            <w:tcW w:w="1965" w:type="dxa"/>
          </w:tcPr>
          <w:p w14:paraId="493617CE" w14:textId="450D3B90" w:rsidR="00F927EB" w:rsidRPr="00BE148F" w:rsidRDefault="00F927EB" w:rsidP="000264AB">
            <w:pPr>
              <w:jc w:val="both"/>
              <w:rPr>
                <w:rFonts w:ascii="Arial" w:hAnsi="Arial" w:cs="Arial"/>
              </w:rPr>
            </w:pPr>
            <w:r>
              <w:rPr>
                <w:rFonts w:ascii="Arial" w:hAnsi="Arial" w:cs="Arial"/>
              </w:rPr>
              <w:t>4.12</w:t>
            </w:r>
          </w:p>
        </w:tc>
        <w:tc>
          <w:tcPr>
            <w:tcW w:w="1957" w:type="dxa"/>
          </w:tcPr>
          <w:p w14:paraId="3B3C1B18" w14:textId="77777777" w:rsidR="00F927EB" w:rsidRPr="00BE148F" w:rsidRDefault="00F927EB" w:rsidP="000264AB">
            <w:pPr>
              <w:jc w:val="both"/>
            </w:pPr>
            <w:r w:rsidRPr="00BE148F">
              <w:rPr>
                <w:rFonts w:ascii="Arial" w:hAnsi="Arial" w:cs="Arial"/>
              </w:rPr>
              <w:t>High</w:t>
            </w:r>
          </w:p>
        </w:tc>
      </w:tr>
      <w:tr w:rsidR="00F927EB" w14:paraId="7294D36E" w14:textId="77777777" w:rsidTr="00F927EB">
        <w:trPr>
          <w:trHeight w:val="305"/>
          <w:jc w:val="center"/>
        </w:trPr>
        <w:tc>
          <w:tcPr>
            <w:tcW w:w="498" w:type="dxa"/>
          </w:tcPr>
          <w:p w14:paraId="66D4ABE1" w14:textId="77777777" w:rsidR="00F927EB" w:rsidRPr="00BE148F" w:rsidRDefault="00F927EB" w:rsidP="000264AB">
            <w:pPr>
              <w:pStyle w:val="NoSpacing"/>
              <w:jc w:val="both"/>
              <w:rPr>
                <w:rFonts w:ascii="Arial" w:hAnsi="Arial" w:cs="Arial"/>
                <w:sz w:val="20"/>
                <w:szCs w:val="20"/>
              </w:rPr>
            </w:pPr>
            <w:r w:rsidRPr="00BE148F">
              <w:rPr>
                <w:rFonts w:ascii="Arial" w:hAnsi="Arial" w:cs="Arial"/>
                <w:sz w:val="20"/>
                <w:szCs w:val="20"/>
              </w:rPr>
              <w:t>3.</w:t>
            </w:r>
          </w:p>
        </w:tc>
        <w:tc>
          <w:tcPr>
            <w:tcW w:w="4089" w:type="dxa"/>
          </w:tcPr>
          <w:p w14:paraId="07D2CA0F" w14:textId="4C58CD86" w:rsidR="00F927EB" w:rsidRPr="00BE148F" w:rsidRDefault="00591C03" w:rsidP="000264AB">
            <w:pPr>
              <w:jc w:val="both"/>
              <w:rPr>
                <w:rFonts w:ascii="Arial" w:hAnsi="Arial" w:cs="Arial"/>
                <w:b/>
                <w:bCs/>
              </w:rPr>
            </w:pPr>
            <w:r w:rsidRPr="00F22EB5">
              <w:rPr>
                <w:rFonts w:ascii="Arial" w:eastAsia="MS Mincho" w:hAnsi="Arial" w:cs="Arial"/>
                <w:lang w:eastAsia="ja-JP"/>
              </w:rPr>
              <w:t>O</w:t>
            </w:r>
            <w:r w:rsidR="00F927EB" w:rsidRPr="00F22EB5">
              <w:rPr>
                <w:rFonts w:ascii="Arial" w:eastAsia="MS Mincho" w:hAnsi="Arial" w:cs="Arial"/>
                <w:lang w:eastAsia="ja-JP"/>
              </w:rPr>
              <w:t>rder</w:t>
            </w:r>
          </w:p>
        </w:tc>
        <w:tc>
          <w:tcPr>
            <w:tcW w:w="1965" w:type="dxa"/>
          </w:tcPr>
          <w:p w14:paraId="3C9E4378" w14:textId="0D9E8EA0" w:rsidR="00F927EB" w:rsidRPr="00BE148F" w:rsidRDefault="00F927EB" w:rsidP="000264AB">
            <w:pPr>
              <w:jc w:val="both"/>
              <w:rPr>
                <w:rFonts w:ascii="Arial" w:hAnsi="Arial" w:cs="Arial"/>
              </w:rPr>
            </w:pPr>
            <w:r>
              <w:rPr>
                <w:rFonts w:ascii="Arial" w:hAnsi="Arial" w:cs="Arial"/>
              </w:rPr>
              <w:t>4.08</w:t>
            </w:r>
          </w:p>
        </w:tc>
        <w:tc>
          <w:tcPr>
            <w:tcW w:w="1957" w:type="dxa"/>
          </w:tcPr>
          <w:p w14:paraId="1E8F17E8" w14:textId="77777777" w:rsidR="00F927EB" w:rsidRPr="00BE148F" w:rsidRDefault="00F927EB" w:rsidP="000264AB">
            <w:pPr>
              <w:jc w:val="both"/>
            </w:pPr>
            <w:r w:rsidRPr="00BE148F">
              <w:rPr>
                <w:rFonts w:ascii="Arial" w:hAnsi="Arial" w:cs="Arial"/>
              </w:rPr>
              <w:t>High</w:t>
            </w:r>
          </w:p>
        </w:tc>
      </w:tr>
      <w:tr w:rsidR="00BE148F" w14:paraId="6DCBDA40" w14:textId="77777777" w:rsidTr="00F927EB">
        <w:trPr>
          <w:jc w:val="center"/>
        </w:trPr>
        <w:tc>
          <w:tcPr>
            <w:tcW w:w="4587" w:type="dxa"/>
            <w:gridSpan w:val="2"/>
            <w:tcBorders>
              <w:bottom w:val="single" w:sz="4" w:space="0" w:color="auto"/>
            </w:tcBorders>
          </w:tcPr>
          <w:p w14:paraId="0BFF77B9" w14:textId="77777777" w:rsidR="00BE148F" w:rsidRPr="00BE148F" w:rsidRDefault="00BE148F" w:rsidP="000264AB">
            <w:pPr>
              <w:pStyle w:val="NoSpacing"/>
              <w:jc w:val="both"/>
              <w:rPr>
                <w:rFonts w:ascii="Arial" w:hAnsi="Arial" w:cs="Arial"/>
                <w:b/>
                <w:sz w:val="20"/>
                <w:szCs w:val="20"/>
              </w:rPr>
            </w:pPr>
            <w:r w:rsidRPr="00BE148F">
              <w:rPr>
                <w:rFonts w:ascii="Arial" w:hAnsi="Arial" w:cs="Arial"/>
                <w:b/>
                <w:sz w:val="20"/>
                <w:szCs w:val="20"/>
              </w:rPr>
              <w:t>Overall</w:t>
            </w:r>
          </w:p>
        </w:tc>
        <w:tc>
          <w:tcPr>
            <w:tcW w:w="1965" w:type="dxa"/>
            <w:tcBorders>
              <w:bottom w:val="single" w:sz="4" w:space="0" w:color="auto"/>
            </w:tcBorders>
          </w:tcPr>
          <w:p w14:paraId="62A0B984" w14:textId="490CC381" w:rsidR="00BE148F" w:rsidRPr="00BE148F" w:rsidRDefault="00F927EB" w:rsidP="000264AB">
            <w:pPr>
              <w:pStyle w:val="NoSpacing"/>
              <w:jc w:val="both"/>
              <w:rPr>
                <w:rFonts w:ascii="Arial" w:hAnsi="Arial" w:cs="Arial"/>
                <w:b/>
                <w:sz w:val="20"/>
                <w:szCs w:val="20"/>
              </w:rPr>
            </w:pPr>
            <w:r>
              <w:rPr>
                <w:rFonts w:ascii="Arial" w:hAnsi="Arial" w:cs="Arial"/>
                <w:b/>
                <w:sz w:val="20"/>
                <w:szCs w:val="20"/>
              </w:rPr>
              <w:t>4.07</w:t>
            </w:r>
          </w:p>
        </w:tc>
        <w:tc>
          <w:tcPr>
            <w:tcW w:w="1957" w:type="dxa"/>
            <w:tcBorders>
              <w:bottom w:val="single" w:sz="4" w:space="0" w:color="auto"/>
            </w:tcBorders>
          </w:tcPr>
          <w:p w14:paraId="4AF9D777" w14:textId="77777777" w:rsidR="00BE148F" w:rsidRPr="00BE148F" w:rsidRDefault="00BE148F" w:rsidP="000264AB">
            <w:pPr>
              <w:jc w:val="both"/>
              <w:rPr>
                <w:rFonts w:ascii="Arial" w:hAnsi="Arial" w:cs="Arial"/>
                <w:b/>
              </w:rPr>
            </w:pPr>
            <w:r w:rsidRPr="00BE148F">
              <w:rPr>
                <w:rFonts w:ascii="Arial" w:hAnsi="Arial" w:cs="Arial"/>
              </w:rPr>
              <w:t>High</w:t>
            </w:r>
          </w:p>
        </w:tc>
      </w:tr>
    </w:tbl>
    <w:p w14:paraId="20CF6BE0" w14:textId="77777777" w:rsidR="00D453B9" w:rsidRDefault="00D453B9" w:rsidP="000264AB">
      <w:pPr>
        <w:jc w:val="both"/>
        <w:rPr>
          <w:rFonts w:ascii="Arial" w:hAnsi="Arial" w:cs="Arial"/>
        </w:rPr>
      </w:pPr>
    </w:p>
    <w:p w14:paraId="2495F695" w14:textId="77777777" w:rsidR="00F927EB" w:rsidRPr="00F927EB" w:rsidRDefault="00F927EB" w:rsidP="000264AB">
      <w:pPr>
        <w:jc w:val="both"/>
        <w:rPr>
          <w:rFonts w:ascii="Arial" w:hAnsi="Arial" w:cs="Arial"/>
        </w:rPr>
      </w:pPr>
      <w:r w:rsidRPr="00F927EB">
        <w:rPr>
          <w:rFonts w:ascii="Arial" w:hAnsi="Arial" w:cs="Arial"/>
        </w:rPr>
        <w:t>Presented in Table 1 is the level of administrative alternative solutions as perceived by public elementary school teachers, categorized across three key domains: division of work, initiative, and order. The results are based on the computed mean scores and their corresponding descriptive levels. All three domains were rated as high, indicating a strong presence of administrative strategies in schools. The domain of initiative recorded the highest mean score of 4.12, followed by order with a mean of 4.08, and division of work with a mean of 4.02. The overall mean was 4.07, which also falls under the high descriptive level.</w:t>
      </w:r>
    </w:p>
    <w:p w14:paraId="282186CD" w14:textId="77777777" w:rsidR="00F927EB" w:rsidRPr="00F927EB" w:rsidRDefault="00F927EB" w:rsidP="000264AB">
      <w:pPr>
        <w:jc w:val="both"/>
        <w:rPr>
          <w:rFonts w:ascii="Arial" w:hAnsi="Arial" w:cs="Arial"/>
        </w:rPr>
      </w:pPr>
    </w:p>
    <w:p w14:paraId="1DC69EB2" w14:textId="7FB8750D" w:rsidR="00BE148F" w:rsidRDefault="00F927EB" w:rsidP="000264AB">
      <w:pPr>
        <w:jc w:val="both"/>
        <w:rPr>
          <w:rFonts w:ascii="Arial" w:hAnsi="Arial" w:cs="Arial"/>
        </w:rPr>
      </w:pPr>
      <w:r w:rsidRPr="0038033B">
        <w:rPr>
          <w:rFonts w:ascii="Arial" w:hAnsi="Arial" w:cs="Arial"/>
          <w:highlight w:val="yellow"/>
        </w:rPr>
        <w:t xml:space="preserve">These findings suggest that teachers perceive the administrative practices in their schools as consistently supportive and well-executed, particularly in terms of encouraging initiative, maintaining organizational order, and promoting a fair division of responsibilities. The highest score in initiative indicates that administrators often encourage proactive behavior and decision-making among teachers, fostering a sense of autonomy and leadership. The high rating in order implies that schools maintain structured and systematic operations, which contribute to a stable working environment. Meanwhile, the strong score in </w:t>
      </w:r>
      <w:r w:rsidR="00D72C09">
        <w:rPr>
          <w:rFonts w:ascii="Arial" w:hAnsi="Arial" w:cs="Arial"/>
          <w:highlight w:val="yellow"/>
        </w:rPr>
        <w:t xml:space="preserve">the </w:t>
      </w:r>
      <w:r w:rsidRPr="0038033B">
        <w:rPr>
          <w:rFonts w:ascii="Arial" w:hAnsi="Arial" w:cs="Arial"/>
          <w:highlight w:val="yellow"/>
        </w:rPr>
        <w:t xml:space="preserve">division of work reflects that tasks are distributed appropriately, allowing teachers to manage their workloads efficiently. Collectively, these results reflect a well-functioning administrative system that contributes positively to the professional climate in public elementary schools within the Braulio E. </w:t>
      </w:r>
      <w:proofErr w:type="spellStart"/>
      <w:r w:rsidRPr="0038033B">
        <w:rPr>
          <w:rFonts w:ascii="Arial" w:hAnsi="Arial" w:cs="Arial"/>
          <w:highlight w:val="yellow"/>
        </w:rPr>
        <w:t>Dujali</w:t>
      </w:r>
      <w:proofErr w:type="spellEnd"/>
      <w:r w:rsidRPr="0038033B">
        <w:rPr>
          <w:rFonts w:ascii="Arial" w:hAnsi="Arial" w:cs="Arial"/>
          <w:highlight w:val="yellow"/>
        </w:rPr>
        <w:t xml:space="preserve"> District.</w:t>
      </w:r>
    </w:p>
    <w:p w14:paraId="3A7ABB73" w14:textId="77777777" w:rsidR="00F927EB" w:rsidRDefault="00F927EB" w:rsidP="000264AB">
      <w:pPr>
        <w:jc w:val="both"/>
        <w:rPr>
          <w:rFonts w:ascii="Arial" w:hAnsi="Arial" w:cs="Arial"/>
        </w:rPr>
      </w:pPr>
    </w:p>
    <w:p w14:paraId="0541AFD2" w14:textId="12187919" w:rsidR="00F927EB" w:rsidRPr="00F927EB" w:rsidRDefault="00F927EB" w:rsidP="000264AB">
      <w:pPr>
        <w:jc w:val="both"/>
        <w:rPr>
          <w:rFonts w:ascii="Arial" w:hAnsi="Arial" w:cs="Arial"/>
        </w:rPr>
      </w:pPr>
      <w:r w:rsidRPr="00F927EB">
        <w:rPr>
          <w:rFonts w:ascii="Arial" w:hAnsi="Arial" w:cs="Arial"/>
        </w:rPr>
        <w:t xml:space="preserve">This finding supports the work of </w:t>
      </w:r>
      <w:r w:rsidR="00957261" w:rsidRPr="00957261">
        <w:rPr>
          <w:rFonts w:ascii="Arial" w:hAnsi="Arial" w:cs="Arial"/>
        </w:rPr>
        <w:t xml:space="preserve">Morris </w:t>
      </w:r>
      <w:r w:rsidR="00957261">
        <w:rPr>
          <w:rFonts w:ascii="Arial" w:hAnsi="Arial" w:cs="Arial"/>
        </w:rPr>
        <w:t>et al., (2020</w:t>
      </w:r>
      <w:r w:rsidRPr="00F927EB">
        <w:rPr>
          <w:rFonts w:ascii="Arial" w:hAnsi="Arial" w:cs="Arial"/>
        </w:rPr>
        <w:t>), who emphasized that effe</w:t>
      </w:r>
      <w:r w:rsidR="00591C03">
        <w:rPr>
          <w:rFonts w:ascii="Arial" w:hAnsi="Arial" w:cs="Arial"/>
        </w:rPr>
        <w:t xml:space="preserve">ctive administrative strategies, </w:t>
      </w:r>
      <w:r w:rsidRPr="00F927EB">
        <w:rPr>
          <w:rFonts w:ascii="Arial" w:hAnsi="Arial" w:cs="Arial"/>
        </w:rPr>
        <w:t>such as clear task delegation, encouragement of initi</w:t>
      </w:r>
      <w:r w:rsidR="00591C03">
        <w:rPr>
          <w:rFonts w:ascii="Arial" w:hAnsi="Arial" w:cs="Arial"/>
        </w:rPr>
        <w:t xml:space="preserve">ative, and maintenance of order, </w:t>
      </w:r>
      <w:r w:rsidRPr="00F927EB">
        <w:rPr>
          <w:rFonts w:ascii="Arial" w:hAnsi="Arial" w:cs="Arial"/>
        </w:rPr>
        <w:t>create a school environment where teachers can thrive professionally. When administrative alternative solutions are well-implemented, teachers experience a stronger sense of direction, autonomy, and support in their day-to-day responsibilities. The high overall mean score of administrative alternative solutions suggests that the respondents perceive school leadership practices as organized, proactive, and conducive to maintaining operational stability.</w:t>
      </w:r>
    </w:p>
    <w:p w14:paraId="4402CFA0" w14:textId="77777777" w:rsidR="00F927EB" w:rsidRPr="00F927EB" w:rsidRDefault="00F927EB" w:rsidP="000264AB">
      <w:pPr>
        <w:jc w:val="both"/>
        <w:rPr>
          <w:rFonts w:ascii="Arial" w:hAnsi="Arial" w:cs="Arial"/>
        </w:rPr>
      </w:pPr>
    </w:p>
    <w:p w14:paraId="3AE3F9C7" w14:textId="5593938A" w:rsidR="00F927EB" w:rsidRPr="00F927EB" w:rsidRDefault="00F927EB" w:rsidP="000264AB">
      <w:pPr>
        <w:jc w:val="both"/>
        <w:rPr>
          <w:rFonts w:ascii="Arial" w:hAnsi="Arial" w:cs="Arial"/>
        </w:rPr>
      </w:pPr>
      <w:r w:rsidRPr="00F927EB">
        <w:rPr>
          <w:rFonts w:ascii="Arial" w:hAnsi="Arial" w:cs="Arial"/>
        </w:rPr>
        <w:t xml:space="preserve">In line with the insights of </w:t>
      </w:r>
      <w:r w:rsidR="00173DAA" w:rsidRPr="00173DAA">
        <w:rPr>
          <w:rFonts w:ascii="Arial" w:hAnsi="Arial" w:cs="Arial"/>
        </w:rPr>
        <w:t xml:space="preserve">Meyer </w:t>
      </w:r>
      <w:r w:rsidR="00173DAA">
        <w:rPr>
          <w:rFonts w:ascii="Arial" w:hAnsi="Arial" w:cs="Arial"/>
        </w:rPr>
        <w:t>et al. (2023</w:t>
      </w:r>
      <w:r w:rsidRPr="00F927EB">
        <w:rPr>
          <w:rFonts w:ascii="Arial" w:hAnsi="Arial" w:cs="Arial"/>
        </w:rPr>
        <w:t xml:space="preserve">), schools that emphasize initiative and order are more likely to foster a culture of shared leadership and accountability. The strong rating in the </w:t>
      </w:r>
      <w:r w:rsidRPr="00F927EB">
        <w:rPr>
          <w:rFonts w:ascii="Arial" w:hAnsi="Arial" w:cs="Arial"/>
        </w:rPr>
        <w:lastRenderedPageBreak/>
        <w:t>domain of initiative indicates that administrators in the studied schools empower teachers to take action, make instructional decisions, and actively contribute to problem-solving efforts. Likewise, the high score in the order domain reflects the presence of structured routines and systematic processes, which are essential for managing both instructional and administrative tasks in the new normal educational setting.</w:t>
      </w:r>
    </w:p>
    <w:p w14:paraId="56F21A2A" w14:textId="77777777" w:rsidR="00F927EB" w:rsidRPr="00F927EB" w:rsidRDefault="00F927EB" w:rsidP="000264AB">
      <w:pPr>
        <w:jc w:val="both"/>
        <w:rPr>
          <w:rFonts w:ascii="Arial" w:hAnsi="Arial" w:cs="Arial"/>
        </w:rPr>
      </w:pPr>
    </w:p>
    <w:p w14:paraId="118C99D2" w14:textId="0C09876C" w:rsidR="00F927EB" w:rsidRDefault="00F927EB" w:rsidP="000264AB">
      <w:pPr>
        <w:jc w:val="both"/>
        <w:rPr>
          <w:rFonts w:ascii="Arial" w:hAnsi="Arial" w:cs="Arial"/>
        </w:rPr>
      </w:pPr>
      <w:r w:rsidRPr="00F927EB">
        <w:rPr>
          <w:rFonts w:ascii="Arial" w:hAnsi="Arial" w:cs="Arial"/>
        </w:rPr>
        <w:t xml:space="preserve">Moreover, the results are consistent with the findings of </w:t>
      </w:r>
      <w:proofErr w:type="spellStart"/>
      <w:r w:rsidR="002D6EAA" w:rsidRPr="002D6EAA">
        <w:rPr>
          <w:rFonts w:ascii="Arial" w:hAnsi="Arial" w:cs="Arial"/>
        </w:rPr>
        <w:t>Ortan</w:t>
      </w:r>
      <w:proofErr w:type="spellEnd"/>
      <w:r w:rsidR="002D6EAA" w:rsidRPr="002D6EAA">
        <w:rPr>
          <w:rFonts w:ascii="Arial" w:hAnsi="Arial" w:cs="Arial"/>
        </w:rPr>
        <w:t xml:space="preserve"> </w:t>
      </w:r>
      <w:r w:rsidR="002D6EAA">
        <w:rPr>
          <w:rFonts w:ascii="Arial" w:hAnsi="Arial" w:cs="Arial"/>
        </w:rPr>
        <w:t xml:space="preserve">et al. </w:t>
      </w:r>
      <w:r w:rsidRPr="00F927EB">
        <w:rPr>
          <w:rFonts w:ascii="Arial" w:hAnsi="Arial" w:cs="Arial"/>
        </w:rPr>
        <w:t>(2021), who asserted that the equitable division of work among teaching staff enhances job satisfaction, reduces burnout, and promotes collaboration. The high score in the division of work domain suggests that roles and responsibilities are fairly distributed, allowing teachers to manage their workload efficiently. Overall, the findings affirm the importance of adaptive and well-coordinated administrative practices in maintaining school functionality and boosting teacher morale, especially under the evolving demands of the new normal education landscape.</w:t>
      </w:r>
    </w:p>
    <w:p w14:paraId="24307218" w14:textId="77777777" w:rsidR="00F927EB" w:rsidRDefault="00F927EB" w:rsidP="000264AB">
      <w:pPr>
        <w:jc w:val="both"/>
        <w:rPr>
          <w:rFonts w:ascii="Arial" w:hAnsi="Arial" w:cs="Arial"/>
        </w:rPr>
      </w:pPr>
    </w:p>
    <w:p w14:paraId="0F88877F" w14:textId="591D33AE" w:rsidR="00A574C3" w:rsidRPr="00A57115" w:rsidRDefault="00180859" w:rsidP="000264AB">
      <w:pPr>
        <w:jc w:val="both"/>
        <w:rPr>
          <w:rFonts w:ascii="Arial" w:hAnsi="Arial" w:cs="Arial"/>
          <w:b/>
        </w:rPr>
      </w:pPr>
      <w:r>
        <w:rPr>
          <w:rFonts w:ascii="Arial" w:hAnsi="Arial" w:cs="Arial"/>
          <w:b/>
        </w:rPr>
        <w:t xml:space="preserve">3.2 </w:t>
      </w:r>
      <w:r w:rsidR="00555852" w:rsidRPr="00555852">
        <w:rPr>
          <w:rFonts w:ascii="Arial" w:hAnsi="Arial" w:cs="Arial"/>
          <w:b/>
        </w:rPr>
        <w:t xml:space="preserve">Level of </w:t>
      </w:r>
      <w:r w:rsidR="00610CA8" w:rsidRPr="00610CA8">
        <w:rPr>
          <w:rFonts w:ascii="Arial" w:hAnsi="Arial" w:cs="Arial"/>
          <w:b/>
        </w:rPr>
        <w:t xml:space="preserve">Predicament Supervision </w:t>
      </w:r>
      <w:r w:rsidR="00A57115" w:rsidRPr="00A57115">
        <w:rPr>
          <w:rFonts w:ascii="Arial" w:hAnsi="Arial" w:cs="Arial"/>
          <w:b/>
        </w:rPr>
        <w:t>of Teachers</w:t>
      </w:r>
    </w:p>
    <w:p w14:paraId="468F344A" w14:textId="77777777" w:rsidR="00A574C3" w:rsidRDefault="00A574C3" w:rsidP="000264AB">
      <w:pPr>
        <w:jc w:val="both"/>
        <w:rPr>
          <w:rFonts w:ascii="Arial" w:hAnsi="Arial" w:cs="Arial"/>
          <w:b/>
        </w:rPr>
      </w:pPr>
    </w:p>
    <w:p w14:paraId="2745F126" w14:textId="02D1CF61" w:rsidR="00781D5E" w:rsidRDefault="00180859" w:rsidP="000264AB">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610CA8" w:rsidRPr="00610CA8">
        <w:rPr>
          <w:rFonts w:ascii="Arial" w:hAnsi="Arial" w:cs="Arial"/>
          <w:i/>
        </w:rPr>
        <w:t>Level of Predicament Supervision of Teachers</w:t>
      </w:r>
    </w:p>
    <w:p w14:paraId="58C71F5A" w14:textId="4C7965E3" w:rsidR="00A574C3" w:rsidRDefault="00A574C3" w:rsidP="000264AB">
      <w:pPr>
        <w:jc w:val="both"/>
        <w:rPr>
          <w:rFonts w:ascii="Arial" w:hAnsi="Arial" w:cs="Arial"/>
          <w:i/>
        </w:rPr>
      </w:pPr>
    </w:p>
    <w:tbl>
      <w:tblPr>
        <w:tblW w:w="8454" w:type="dxa"/>
        <w:jc w:val="center"/>
        <w:tblBorders>
          <w:top w:val="single" w:sz="4" w:space="0" w:color="auto"/>
          <w:bottom w:val="single" w:sz="4" w:space="0" w:color="auto"/>
        </w:tblBorders>
        <w:tblLook w:val="04A0" w:firstRow="1" w:lastRow="0" w:firstColumn="1" w:lastColumn="0" w:noHBand="0" w:noVBand="1"/>
      </w:tblPr>
      <w:tblGrid>
        <w:gridCol w:w="498"/>
        <w:gridCol w:w="4958"/>
        <w:gridCol w:w="1494"/>
        <w:gridCol w:w="1504"/>
      </w:tblGrid>
      <w:tr w:rsidR="00A130EE" w:rsidRPr="00A130EE" w14:paraId="03D3E98F" w14:textId="77777777" w:rsidTr="00F927EB">
        <w:trPr>
          <w:jc w:val="center"/>
        </w:trPr>
        <w:tc>
          <w:tcPr>
            <w:tcW w:w="498" w:type="dxa"/>
            <w:tcBorders>
              <w:top w:val="single" w:sz="4" w:space="0" w:color="auto"/>
              <w:bottom w:val="single" w:sz="4" w:space="0" w:color="auto"/>
            </w:tcBorders>
          </w:tcPr>
          <w:p w14:paraId="5BA07ACC" w14:textId="77777777" w:rsidR="00A130EE" w:rsidRPr="00A130EE" w:rsidRDefault="00A130EE" w:rsidP="000264AB">
            <w:pPr>
              <w:pStyle w:val="NoSpacing"/>
              <w:jc w:val="both"/>
              <w:rPr>
                <w:rFonts w:ascii="Arial" w:hAnsi="Arial" w:cs="Arial"/>
                <w:sz w:val="20"/>
                <w:szCs w:val="20"/>
              </w:rPr>
            </w:pPr>
          </w:p>
          <w:p w14:paraId="3693DA59" w14:textId="77777777" w:rsidR="00A130EE" w:rsidRPr="00A130EE" w:rsidRDefault="00A130EE" w:rsidP="000264AB">
            <w:pPr>
              <w:pStyle w:val="NoSpacing"/>
              <w:jc w:val="both"/>
              <w:rPr>
                <w:rFonts w:ascii="Arial" w:hAnsi="Arial" w:cs="Arial"/>
                <w:sz w:val="20"/>
                <w:szCs w:val="20"/>
              </w:rPr>
            </w:pPr>
            <w:r w:rsidRPr="00A130EE">
              <w:rPr>
                <w:rFonts w:ascii="Arial" w:hAnsi="Arial" w:cs="Arial"/>
                <w:sz w:val="20"/>
                <w:szCs w:val="20"/>
              </w:rPr>
              <w:t>No</w:t>
            </w:r>
          </w:p>
        </w:tc>
        <w:tc>
          <w:tcPr>
            <w:tcW w:w="4958" w:type="dxa"/>
            <w:tcBorders>
              <w:top w:val="single" w:sz="4" w:space="0" w:color="auto"/>
              <w:bottom w:val="single" w:sz="4" w:space="0" w:color="auto"/>
            </w:tcBorders>
          </w:tcPr>
          <w:p w14:paraId="612C53EF" w14:textId="77777777" w:rsidR="00A130EE" w:rsidRPr="00A130EE" w:rsidRDefault="00A130EE" w:rsidP="000264AB">
            <w:pPr>
              <w:pStyle w:val="NoSpacing"/>
              <w:jc w:val="both"/>
              <w:rPr>
                <w:rFonts w:ascii="Arial" w:hAnsi="Arial" w:cs="Arial"/>
                <w:sz w:val="20"/>
                <w:szCs w:val="20"/>
              </w:rPr>
            </w:pPr>
          </w:p>
          <w:p w14:paraId="7C9CDC3A" w14:textId="77777777" w:rsidR="00A130EE" w:rsidRPr="00A130EE" w:rsidRDefault="00A130EE" w:rsidP="000264AB">
            <w:pPr>
              <w:pStyle w:val="NoSpacing"/>
              <w:jc w:val="both"/>
              <w:rPr>
                <w:rFonts w:ascii="Arial" w:hAnsi="Arial" w:cs="Arial"/>
                <w:sz w:val="20"/>
                <w:szCs w:val="20"/>
              </w:rPr>
            </w:pPr>
            <w:r w:rsidRPr="00A130EE">
              <w:rPr>
                <w:rFonts w:ascii="Arial" w:hAnsi="Arial" w:cs="Arial"/>
                <w:sz w:val="20"/>
                <w:szCs w:val="20"/>
              </w:rPr>
              <w:t xml:space="preserve">Items </w:t>
            </w:r>
          </w:p>
        </w:tc>
        <w:tc>
          <w:tcPr>
            <w:tcW w:w="1494" w:type="dxa"/>
            <w:tcBorders>
              <w:top w:val="single" w:sz="4" w:space="0" w:color="auto"/>
              <w:bottom w:val="single" w:sz="4" w:space="0" w:color="auto"/>
            </w:tcBorders>
          </w:tcPr>
          <w:p w14:paraId="28B98632" w14:textId="77777777" w:rsidR="00A130EE" w:rsidRPr="00A130EE" w:rsidRDefault="00A130EE" w:rsidP="000264AB">
            <w:pPr>
              <w:pStyle w:val="NoSpacing"/>
              <w:jc w:val="both"/>
              <w:rPr>
                <w:rFonts w:ascii="Arial" w:hAnsi="Arial" w:cs="Arial"/>
                <w:sz w:val="20"/>
                <w:szCs w:val="20"/>
              </w:rPr>
            </w:pPr>
            <w:r w:rsidRPr="00A130EE">
              <w:rPr>
                <w:rFonts w:ascii="Arial" w:hAnsi="Arial" w:cs="Arial"/>
                <w:sz w:val="20"/>
                <w:szCs w:val="20"/>
              </w:rPr>
              <w:t xml:space="preserve">Mean </w:t>
            </w:r>
          </w:p>
          <w:p w14:paraId="705E0002" w14:textId="77777777" w:rsidR="00A130EE" w:rsidRPr="00A130EE" w:rsidRDefault="00A130EE" w:rsidP="000264AB">
            <w:pPr>
              <w:pStyle w:val="NoSpacing"/>
              <w:jc w:val="both"/>
              <w:rPr>
                <w:rFonts w:ascii="Arial" w:hAnsi="Arial" w:cs="Arial"/>
                <w:sz w:val="20"/>
                <w:szCs w:val="20"/>
              </w:rPr>
            </w:pPr>
            <w:r w:rsidRPr="00A130EE">
              <w:rPr>
                <w:rFonts w:ascii="Arial" w:hAnsi="Arial" w:cs="Arial"/>
                <w:sz w:val="20"/>
                <w:szCs w:val="20"/>
              </w:rPr>
              <w:t>(x)</w:t>
            </w:r>
          </w:p>
        </w:tc>
        <w:tc>
          <w:tcPr>
            <w:tcW w:w="1504" w:type="dxa"/>
            <w:tcBorders>
              <w:top w:val="single" w:sz="4" w:space="0" w:color="auto"/>
              <w:bottom w:val="single" w:sz="4" w:space="0" w:color="auto"/>
            </w:tcBorders>
          </w:tcPr>
          <w:p w14:paraId="61333061" w14:textId="77777777" w:rsidR="00A130EE" w:rsidRPr="00A130EE" w:rsidRDefault="00A130EE" w:rsidP="000264AB">
            <w:pPr>
              <w:pStyle w:val="NoSpacing"/>
              <w:jc w:val="both"/>
              <w:rPr>
                <w:rFonts w:ascii="Arial" w:hAnsi="Arial" w:cs="Arial"/>
                <w:sz w:val="20"/>
                <w:szCs w:val="20"/>
              </w:rPr>
            </w:pPr>
            <w:r w:rsidRPr="00A130EE">
              <w:rPr>
                <w:rFonts w:ascii="Arial" w:hAnsi="Arial" w:cs="Arial"/>
                <w:sz w:val="20"/>
                <w:szCs w:val="20"/>
              </w:rPr>
              <w:t>Descriptive Level</w:t>
            </w:r>
          </w:p>
        </w:tc>
      </w:tr>
      <w:tr w:rsidR="00A130EE" w:rsidRPr="00A130EE" w14:paraId="000463BE" w14:textId="77777777" w:rsidTr="00F927EB">
        <w:trPr>
          <w:jc w:val="center"/>
        </w:trPr>
        <w:tc>
          <w:tcPr>
            <w:tcW w:w="498" w:type="dxa"/>
            <w:tcBorders>
              <w:top w:val="single" w:sz="4" w:space="0" w:color="auto"/>
            </w:tcBorders>
          </w:tcPr>
          <w:p w14:paraId="73B3D123" w14:textId="77777777" w:rsidR="00A130EE" w:rsidRPr="00A130EE" w:rsidRDefault="00A130EE" w:rsidP="000264AB">
            <w:pPr>
              <w:pStyle w:val="NoSpacing"/>
              <w:jc w:val="both"/>
              <w:rPr>
                <w:rFonts w:ascii="Arial" w:hAnsi="Arial" w:cs="Arial"/>
                <w:sz w:val="20"/>
                <w:szCs w:val="20"/>
              </w:rPr>
            </w:pPr>
            <w:r w:rsidRPr="00A130EE">
              <w:rPr>
                <w:rFonts w:ascii="Arial" w:hAnsi="Arial" w:cs="Arial"/>
                <w:sz w:val="20"/>
                <w:szCs w:val="20"/>
              </w:rPr>
              <w:t>1</w:t>
            </w:r>
          </w:p>
        </w:tc>
        <w:tc>
          <w:tcPr>
            <w:tcW w:w="4958" w:type="dxa"/>
            <w:tcBorders>
              <w:top w:val="single" w:sz="4" w:space="0" w:color="auto"/>
            </w:tcBorders>
          </w:tcPr>
          <w:p w14:paraId="2D21F7E6" w14:textId="17D9C3A8" w:rsidR="00A130EE" w:rsidRPr="00A130EE" w:rsidRDefault="00610CA8" w:rsidP="000264AB">
            <w:pPr>
              <w:jc w:val="both"/>
              <w:rPr>
                <w:rFonts w:ascii="Arial" w:hAnsi="Arial" w:cs="Arial"/>
                <w:bCs/>
              </w:rPr>
            </w:pPr>
            <w:r>
              <w:rPr>
                <w:rFonts w:ascii="Arial" w:hAnsi="Arial" w:cs="Arial"/>
                <w:bCs/>
              </w:rPr>
              <w:t>Human relations</w:t>
            </w:r>
            <w:r w:rsidR="00A130EE" w:rsidRPr="00A130EE">
              <w:rPr>
                <w:rFonts w:ascii="Arial" w:hAnsi="Arial" w:cs="Arial"/>
                <w:bCs/>
              </w:rPr>
              <w:t xml:space="preserve"> </w:t>
            </w:r>
          </w:p>
        </w:tc>
        <w:tc>
          <w:tcPr>
            <w:tcW w:w="1494" w:type="dxa"/>
            <w:tcBorders>
              <w:top w:val="single" w:sz="4" w:space="0" w:color="auto"/>
            </w:tcBorders>
            <w:vAlign w:val="center"/>
          </w:tcPr>
          <w:p w14:paraId="0B2FF099" w14:textId="05A19A04" w:rsidR="00A130EE" w:rsidRPr="00A130EE" w:rsidRDefault="00610CA8" w:rsidP="000264AB">
            <w:pPr>
              <w:pStyle w:val="TableContents"/>
              <w:snapToGrid w:val="0"/>
              <w:jc w:val="both"/>
              <w:rPr>
                <w:rFonts w:ascii="Arial" w:hAnsi="Arial" w:cs="Arial"/>
                <w:sz w:val="20"/>
                <w:szCs w:val="20"/>
              </w:rPr>
            </w:pPr>
            <w:r>
              <w:rPr>
                <w:rFonts w:ascii="Arial" w:hAnsi="Arial" w:cs="Arial"/>
                <w:sz w:val="20"/>
                <w:szCs w:val="20"/>
              </w:rPr>
              <w:t>3.92</w:t>
            </w:r>
          </w:p>
        </w:tc>
        <w:tc>
          <w:tcPr>
            <w:tcW w:w="1504" w:type="dxa"/>
            <w:tcBorders>
              <w:top w:val="single" w:sz="4" w:space="0" w:color="auto"/>
            </w:tcBorders>
            <w:vAlign w:val="center"/>
          </w:tcPr>
          <w:p w14:paraId="492DE058" w14:textId="77777777" w:rsidR="00A130EE" w:rsidRPr="00A130EE" w:rsidRDefault="00A130EE" w:rsidP="000264AB">
            <w:pPr>
              <w:pStyle w:val="TableContents"/>
              <w:snapToGrid w:val="0"/>
              <w:jc w:val="both"/>
              <w:rPr>
                <w:rFonts w:ascii="Arial" w:hAnsi="Arial" w:cs="Arial"/>
                <w:sz w:val="20"/>
                <w:szCs w:val="20"/>
              </w:rPr>
            </w:pPr>
            <w:r w:rsidRPr="00A130EE">
              <w:rPr>
                <w:rFonts w:ascii="Arial" w:hAnsi="Arial" w:cs="Arial"/>
                <w:sz w:val="20"/>
                <w:szCs w:val="20"/>
              </w:rPr>
              <w:t>High</w:t>
            </w:r>
          </w:p>
        </w:tc>
      </w:tr>
      <w:tr w:rsidR="00A130EE" w:rsidRPr="00A130EE" w14:paraId="1F59B677" w14:textId="77777777" w:rsidTr="00F927EB">
        <w:trPr>
          <w:jc w:val="center"/>
        </w:trPr>
        <w:tc>
          <w:tcPr>
            <w:tcW w:w="498" w:type="dxa"/>
          </w:tcPr>
          <w:p w14:paraId="43732659" w14:textId="77777777" w:rsidR="00A130EE" w:rsidRPr="00A130EE" w:rsidRDefault="00A130EE" w:rsidP="000264AB">
            <w:pPr>
              <w:pStyle w:val="NoSpacing"/>
              <w:jc w:val="both"/>
              <w:rPr>
                <w:rFonts w:ascii="Arial" w:hAnsi="Arial" w:cs="Arial"/>
                <w:sz w:val="20"/>
                <w:szCs w:val="20"/>
              </w:rPr>
            </w:pPr>
            <w:r w:rsidRPr="00A130EE">
              <w:rPr>
                <w:rFonts w:ascii="Arial" w:hAnsi="Arial" w:cs="Arial"/>
                <w:sz w:val="20"/>
                <w:szCs w:val="20"/>
              </w:rPr>
              <w:t>2</w:t>
            </w:r>
          </w:p>
        </w:tc>
        <w:tc>
          <w:tcPr>
            <w:tcW w:w="4958" w:type="dxa"/>
          </w:tcPr>
          <w:p w14:paraId="2764B215" w14:textId="59A9F559" w:rsidR="00A130EE" w:rsidRPr="00A130EE" w:rsidRDefault="00610CA8" w:rsidP="000264AB">
            <w:pPr>
              <w:jc w:val="both"/>
              <w:rPr>
                <w:rFonts w:ascii="Arial" w:hAnsi="Arial" w:cs="Arial"/>
                <w:bCs/>
              </w:rPr>
            </w:pPr>
            <w:r>
              <w:rPr>
                <w:rFonts w:ascii="Arial" w:hAnsi="Arial" w:cs="Arial"/>
                <w:bCs/>
              </w:rPr>
              <w:t>Processes</w:t>
            </w:r>
          </w:p>
        </w:tc>
        <w:tc>
          <w:tcPr>
            <w:tcW w:w="1494" w:type="dxa"/>
            <w:vAlign w:val="center"/>
          </w:tcPr>
          <w:p w14:paraId="5D109CE1" w14:textId="6C68C790" w:rsidR="00A130EE" w:rsidRPr="00A130EE" w:rsidRDefault="00610CA8" w:rsidP="000264AB">
            <w:pPr>
              <w:pStyle w:val="TableContents"/>
              <w:snapToGrid w:val="0"/>
              <w:jc w:val="both"/>
              <w:rPr>
                <w:rFonts w:ascii="Arial" w:hAnsi="Arial" w:cs="Arial"/>
                <w:sz w:val="20"/>
                <w:szCs w:val="20"/>
              </w:rPr>
            </w:pPr>
            <w:r>
              <w:rPr>
                <w:rFonts w:ascii="Arial" w:hAnsi="Arial" w:cs="Arial"/>
                <w:sz w:val="20"/>
                <w:szCs w:val="20"/>
              </w:rPr>
              <w:t>4.09</w:t>
            </w:r>
          </w:p>
        </w:tc>
        <w:tc>
          <w:tcPr>
            <w:tcW w:w="1504" w:type="dxa"/>
          </w:tcPr>
          <w:p w14:paraId="615F47FE" w14:textId="77777777" w:rsidR="00A130EE" w:rsidRPr="00A130EE" w:rsidRDefault="00A130EE" w:rsidP="000264AB">
            <w:pPr>
              <w:jc w:val="both"/>
            </w:pPr>
            <w:r w:rsidRPr="00A130EE">
              <w:rPr>
                <w:rFonts w:ascii="Arial" w:hAnsi="Arial" w:cs="Arial"/>
              </w:rPr>
              <w:t>High</w:t>
            </w:r>
          </w:p>
        </w:tc>
      </w:tr>
      <w:tr w:rsidR="00A130EE" w:rsidRPr="00A130EE" w14:paraId="7A43CADB" w14:textId="77777777" w:rsidTr="00F927EB">
        <w:trPr>
          <w:jc w:val="center"/>
        </w:trPr>
        <w:tc>
          <w:tcPr>
            <w:tcW w:w="498" w:type="dxa"/>
          </w:tcPr>
          <w:p w14:paraId="4FB9A8E1" w14:textId="77777777" w:rsidR="00A130EE" w:rsidRPr="00A130EE" w:rsidRDefault="00A130EE" w:rsidP="000264AB">
            <w:pPr>
              <w:pStyle w:val="NoSpacing"/>
              <w:jc w:val="both"/>
              <w:rPr>
                <w:rFonts w:ascii="Arial" w:hAnsi="Arial" w:cs="Arial"/>
                <w:sz w:val="20"/>
                <w:szCs w:val="20"/>
              </w:rPr>
            </w:pPr>
            <w:r w:rsidRPr="00A130EE">
              <w:rPr>
                <w:rFonts w:ascii="Arial" w:hAnsi="Arial" w:cs="Arial"/>
                <w:sz w:val="20"/>
                <w:szCs w:val="20"/>
              </w:rPr>
              <w:t>3</w:t>
            </w:r>
          </w:p>
        </w:tc>
        <w:tc>
          <w:tcPr>
            <w:tcW w:w="4958" w:type="dxa"/>
          </w:tcPr>
          <w:p w14:paraId="66B110D0" w14:textId="7429211F" w:rsidR="00A130EE" w:rsidRPr="00A130EE" w:rsidRDefault="00610CA8" w:rsidP="000264AB">
            <w:pPr>
              <w:jc w:val="both"/>
              <w:rPr>
                <w:rFonts w:ascii="Arial" w:hAnsi="Arial" w:cs="Arial"/>
                <w:bCs/>
              </w:rPr>
            </w:pPr>
            <w:r>
              <w:rPr>
                <w:rFonts w:ascii="Arial" w:hAnsi="Arial" w:cs="Arial"/>
                <w:bCs/>
              </w:rPr>
              <w:t>Technology</w:t>
            </w:r>
          </w:p>
        </w:tc>
        <w:tc>
          <w:tcPr>
            <w:tcW w:w="1494" w:type="dxa"/>
            <w:vAlign w:val="center"/>
          </w:tcPr>
          <w:p w14:paraId="31DEFB04" w14:textId="06876AF5" w:rsidR="00A130EE" w:rsidRPr="00A130EE" w:rsidRDefault="00610CA8" w:rsidP="000264AB">
            <w:pPr>
              <w:pStyle w:val="TableContents"/>
              <w:snapToGrid w:val="0"/>
              <w:jc w:val="both"/>
              <w:rPr>
                <w:rFonts w:ascii="Arial" w:hAnsi="Arial" w:cs="Arial"/>
                <w:sz w:val="20"/>
                <w:szCs w:val="20"/>
              </w:rPr>
            </w:pPr>
            <w:r>
              <w:rPr>
                <w:rFonts w:ascii="Arial" w:hAnsi="Arial" w:cs="Arial"/>
                <w:sz w:val="20"/>
                <w:szCs w:val="20"/>
              </w:rPr>
              <w:t>4.02</w:t>
            </w:r>
          </w:p>
        </w:tc>
        <w:tc>
          <w:tcPr>
            <w:tcW w:w="1504" w:type="dxa"/>
          </w:tcPr>
          <w:p w14:paraId="5250A12B" w14:textId="77777777" w:rsidR="00A130EE" w:rsidRPr="00A130EE" w:rsidRDefault="00A130EE" w:rsidP="000264AB">
            <w:pPr>
              <w:jc w:val="both"/>
            </w:pPr>
            <w:r w:rsidRPr="00A130EE">
              <w:rPr>
                <w:rFonts w:ascii="Arial" w:hAnsi="Arial" w:cs="Arial"/>
              </w:rPr>
              <w:t>High</w:t>
            </w:r>
          </w:p>
        </w:tc>
      </w:tr>
      <w:tr w:rsidR="00A130EE" w:rsidRPr="00A130EE" w14:paraId="4C792F73" w14:textId="77777777" w:rsidTr="00F927EB">
        <w:trPr>
          <w:jc w:val="center"/>
        </w:trPr>
        <w:tc>
          <w:tcPr>
            <w:tcW w:w="498" w:type="dxa"/>
          </w:tcPr>
          <w:p w14:paraId="15CA2467" w14:textId="77777777" w:rsidR="00A130EE" w:rsidRPr="00A130EE" w:rsidRDefault="00A130EE" w:rsidP="000264AB">
            <w:pPr>
              <w:pStyle w:val="NoSpacing"/>
              <w:jc w:val="both"/>
              <w:rPr>
                <w:rFonts w:ascii="Arial" w:hAnsi="Arial" w:cs="Arial"/>
                <w:sz w:val="20"/>
                <w:szCs w:val="20"/>
              </w:rPr>
            </w:pPr>
            <w:r w:rsidRPr="00A130EE">
              <w:rPr>
                <w:rFonts w:ascii="Arial" w:hAnsi="Arial" w:cs="Arial"/>
                <w:sz w:val="20"/>
                <w:szCs w:val="20"/>
              </w:rPr>
              <w:t>4</w:t>
            </w:r>
          </w:p>
        </w:tc>
        <w:tc>
          <w:tcPr>
            <w:tcW w:w="4958" w:type="dxa"/>
          </w:tcPr>
          <w:p w14:paraId="58EE1C22" w14:textId="5273F6E1" w:rsidR="00A130EE" w:rsidRPr="00A130EE" w:rsidRDefault="00610CA8" w:rsidP="000264AB">
            <w:pPr>
              <w:jc w:val="both"/>
              <w:rPr>
                <w:rFonts w:ascii="Arial" w:hAnsi="Arial" w:cs="Arial"/>
                <w:bCs/>
              </w:rPr>
            </w:pPr>
            <w:r>
              <w:rPr>
                <w:rFonts w:ascii="Arial" w:hAnsi="Arial" w:cs="Arial"/>
                <w:bCs/>
              </w:rPr>
              <w:t>Reputation</w:t>
            </w:r>
            <w:r w:rsidR="00A130EE" w:rsidRPr="00A130EE">
              <w:rPr>
                <w:rFonts w:ascii="Arial" w:hAnsi="Arial" w:cs="Arial"/>
                <w:bCs/>
              </w:rPr>
              <w:t xml:space="preserve"> </w:t>
            </w:r>
          </w:p>
        </w:tc>
        <w:tc>
          <w:tcPr>
            <w:tcW w:w="1494" w:type="dxa"/>
            <w:vAlign w:val="center"/>
          </w:tcPr>
          <w:p w14:paraId="41BA30A0" w14:textId="2D04A091" w:rsidR="00A130EE" w:rsidRPr="00A130EE" w:rsidRDefault="00610CA8" w:rsidP="000264AB">
            <w:pPr>
              <w:pStyle w:val="TableContents"/>
              <w:snapToGrid w:val="0"/>
              <w:jc w:val="both"/>
              <w:rPr>
                <w:rFonts w:ascii="Arial" w:hAnsi="Arial" w:cs="Arial"/>
                <w:sz w:val="20"/>
                <w:szCs w:val="20"/>
              </w:rPr>
            </w:pPr>
            <w:r>
              <w:rPr>
                <w:rFonts w:ascii="Arial" w:hAnsi="Arial" w:cs="Arial"/>
                <w:sz w:val="20"/>
                <w:szCs w:val="20"/>
              </w:rPr>
              <w:t>4.00</w:t>
            </w:r>
          </w:p>
        </w:tc>
        <w:tc>
          <w:tcPr>
            <w:tcW w:w="1504" w:type="dxa"/>
          </w:tcPr>
          <w:p w14:paraId="1EE82FA9" w14:textId="49DDE177" w:rsidR="00A130EE" w:rsidRPr="00A130EE" w:rsidRDefault="00A130EE" w:rsidP="000264AB">
            <w:pPr>
              <w:pStyle w:val="TableContents"/>
              <w:snapToGrid w:val="0"/>
              <w:jc w:val="both"/>
              <w:rPr>
                <w:rFonts w:ascii="Arial" w:hAnsi="Arial" w:cs="Arial"/>
                <w:sz w:val="20"/>
                <w:szCs w:val="20"/>
              </w:rPr>
            </w:pPr>
            <w:r w:rsidRPr="00276DA3">
              <w:rPr>
                <w:rFonts w:ascii="Arial" w:hAnsi="Arial" w:cs="Arial"/>
                <w:sz w:val="20"/>
                <w:szCs w:val="20"/>
              </w:rPr>
              <w:t>High</w:t>
            </w:r>
          </w:p>
        </w:tc>
      </w:tr>
      <w:tr w:rsidR="00A130EE" w:rsidRPr="00A130EE" w14:paraId="62F43891" w14:textId="77777777" w:rsidTr="00F927EB">
        <w:trPr>
          <w:jc w:val="center"/>
        </w:trPr>
        <w:tc>
          <w:tcPr>
            <w:tcW w:w="5456" w:type="dxa"/>
            <w:gridSpan w:val="2"/>
          </w:tcPr>
          <w:p w14:paraId="5B9FC49B" w14:textId="77777777" w:rsidR="00A130EE" w:rsidRPr="00A130EE" w:rsidRDefault="00A130EE" w:rsidP="000264AB">
            <w:pPr>
              <w:pStyle w:val="NoSpacing"/>
              <w:jc w:val="both"/>
              <w:rPr>
                <w:rFonts w:ascii="Arial" w:hAnsi="Arial" w:cs="Arial"/>
                <w:b/>
                <w:sz w:val="20"/>
                <w:szCs w:val="20"/>
              </w:rPr>
            </w:pPr>
            <w:r w:rsidRPr="00A130EE">
              <w:rPr>
                <w:rFonts w:ascii="Arial" w:hAnsi="Arial" w:cs="Arial"/>
                <w:b/>
                <w:sz w:val="20"/>
                <w:szCs w:val="20"/>
              </w:rPr>
              <w:t>Overall</w:t>
            </w:r>
          </w:p>
        </w:tc>
        <w:tc>
          <w:tcPr>
            <w:tcW w:w="1494" w:type="dxa"/>
          </w:tcPr>
          <w:p w14:paraId="1B4646E0" w14:textId="125A2555" w:rsidR="00A130EE" w:rsidRPr="00A130EE" w:rsidRDefault="00610CA8" w:rsidP="000264AB">
            <w:pPr>
              <w:jc w:val="both"/>
              <w:rPr>
                <w:rFonts w:ascii="Arial" w:hAnsi="Arial" w:cs="Arial"/>
                <w:b/>
                <w:bCs/>
              </w:rPr>
            </w:pPr>
            <w:r>
              <w:rPr>
                <w:rFonts w:ascii="Arial" w:hAnsi="Arial" w:cs="Arial"/>
                <w:b/>
              </w:rPr>
              <w:t>4.01</w:t>
            </w:r>
          </w:p>
        </w:tc>
        <w:tc>
          <w:tcPr>
            <w:tcW w:w="1504" w:type="dxa"/>
            <w:vAlign w:val="center"/>
          </w:tcPr>
          <w:p w14:paraId="7219CDAC" w14:textId="21693D49" w:rsidR="00A130EE" w:rsidRPr="00A130EE" w:rsidRDefault="00A130EE" w:rsidP="000264AB">
            <w:pPr>
              <w:pStyle w:val="TableContents"/>
              <w:snapToGrid w:val="0"/>
              <w:jc w:val="both"/>
              <w:rPr>
                <w:rFonts w:ascii="Arial" w:hAnsi="Arial" w:cs="Arial"/>
                <w:b/>
                <w:sz w:val="20"/>
                <w:szCs w:val="20"/>
              </w:rPr>
            </w:pPr>
            <w:r w:rsidRPr="00A130EE">
              <w:rPr>
                <w:rFonts w:ascii="Arial" w:hAnsi="Arial" w:cs="Arial"/>
                <w:b/>
                <w:sz w:val="20"/>
                <w:szCs w:val="20"/>
              </w:rPr>
              <w:t>High</w:t>
            </w:r>
          </w:p>
        </w:tc>
      </w:tr>
    </w:tbl>
    <w:p w14:paraId="684686C3" w14:textId="77777777" w:rsidR="00A574C3" w:rsidRPr="00F927B2" w:rsidRDefault="00A574C3" w:rsidP="000264AB">
      <w:pPr>
        <w:jc w:val="both"/>
        <w:rPr>
          <w:rFonts w:ascii="Arial" w:hAnsi="Arial" w:cs="Arial"/>
          <w:b/>
          <w:iCs/>
        </w:rPr>
      </w:pPr>
    </w:p>
    <w:p w14:paraId="21ED3F61" w14:textId="47C96E25" w:rsidR="0073677C" w:rsidRDefault="0073677C" w:rsidP="000264AB">
      <w:pPr>
        <w:jc w:val="both"/>
        <w:rPr>
          <w:rFonts w:ascii="Arial" w:hAnsi="Arial" w:cs="Arial"/>
        </w:rPr>
      </w:pPr>
    </w:p>
    <w:p w14:paraId="06C4E853" w14:textId="77777777" w:rsidR="00610CA8" w:rsidRPr="00610CA8" w:rsidRDefault="00610CA8" w:rsidP="000264AB">
      <w:pPr>
        <w:jc w:val="both"/>
        <w:rPr>
          <w:rFonts w:ascii="Arial" w:hAnsi="Arial" w:cs="Arial"/>
        </w:rPr>
      </w:pPr>
      <w:r w:rsidRPr="00610CA8">
        <w:rPr>
          <w:rFonts w:ascii="Arial" w:hAnsi="Arial" w:cs="Arial"/>
        </w:rPr>
        <w:t>Presented in Table 2 is the level of predicament supervision among public elementary school teachers, categorized across four domains: human relations, processes, technology, and reputation. The results are based on the computed mean scores and their corresponding descriptive levels. All four domains were rated as high, indicating that teachers consistently experience supervisory challenges that are significant but manageable within the educational context. The domain of processes garnered the highest mean score of 4.09, followed by technology with a mean of 4.02, reputation at 4.00, and human relations at 3.92. The overall mean was 4.01, which also falls under the high descriptive level.</w:t>
      </w:r>
    </w:p>
    <w:p w14:paraId="4B116A5B" w14:textId="77777777" w:rsidR="00610CA8" w:rsidRPr="00610CA8" w:rsidRDefault="00610CA8" w:rsidP="000264AB">
      <w:pPr>
        <w:jc w:val="both"/>
        <w:rPr>
          <w:rFonts w:ascii="Arial" w:hAnsi="Arial" w:cs="Arial"/>
        </w:rPr>
      </w:pPr>
    </w:p>
    <w:p w14:paraId="7629F35B" w14:textId="77777777" w:rsidR="00610CA8" w:rsidRPr="00610CA8" w:rsidRDefault="00610CA8" w:rsidP="000264AB">
      <w:pPr>
        <w:jc w:val="both"/>
        <w:rPr>
          <w:rFonts w:ascii="Arial" w:hAnsi="Arial" w:cs="Arial"/>
        </w:rPr>
      </w:pPr>
      <w:r w:rsidRPr="0038033B">
        <w:rPr>
          <w:rFonts w:ascii="Arial" w:hAnsi="Arial" w:cs="Arial"/>
          <w:highlight w:val="yellow"/>
        </w:rPr>
        <w:t>These findings suggest that teachers face various supervision-related predicaments in the new normal education setup, with the most pronounced issues arising in the area of processes. This reflects the difficulty in aligning supervisory procedures with rapidly changing educational demands, particularly in adapting protocols, evaluation standards, and communication flows. The high mean in technology indicates that digital tools and platforms, while widely used, continue to pose challenges in terms of access, proficiency, and integration into daily supervision.</w:t>
      </w:r>
    </w:p>
    <w:p w14:paraId="4269E325" w14:textId="77777777" w:rsidR="00610CA8" w:rsidRPr="00610CA8" w:rsidRDefault="00610CA8" w:rsidP="000264AB">
      <w:pPr>
        <w:jc w:val="both"/>
        <w:rPr>
          <w:rFonts w:ascii="Arial" w:hAnsi="Arial" w:cs="Arial"/>
        </w:rPr>
      </w:pPr>
    </w:p>
    <w:p w14:paraId="733BCA4B" w14:textId="7DAA5284" w:rsidR="00610CA8" w:rsidRPr="00610CA8" w:rsidRDefault="00610CA8" w:rsidP="000264AB">
      <w:pPr>
        <w:jc w:val="both"/>
        <w:rPr>
          <w:rFonts w:ascii="Arial" w:hAnsi="Arial" w:cs="Arial"/>
        </w:rPr>
      </w:pPr>
      <w:r w:rsidRPr="00610CA8">
        <w:rPr>
          <w:rFonts w:ascii="Arial" w:hAnsi="Arial" w:cs="Arial"/>
        </w:rPr>
        <w:t>The strong score in reputation implies that the public image and perceived credibility of supervisory practices are important to teachers, potentially influencing their trust in school leadership and institutional support. Meanwhile, human relation</w:t>
      </w:r>
      <w:r w:rsidR="002D6EAA">
        <w:rPr>
          <w:rFonts w:ascii="Arial" w:hAnsi="Arial" w:cs="Arial"/>
        </w:rPr>
        <w:t xml:space="preserve">s, </w:t>
      </w:r>
      <w:r w:rsidRPr="00610CA8">
        <w:rPr>
          <w:rFonts w:ascii="Arial" w:hAnsi="Arial" w:cs="Arial"/>
        </w:rPr>
        <w:t>although rated the lowest among the four domains—still falls within the high category, suggesting that interpersonal dynamics between supervisors and teachers remain generally effective, but may require ongoing attention to further improve communication, empathy, and collaboration. Overall, these results highlight the multifaceted nature of supervisory challenges in public elementary schools during the new normal and underscore the need for responsive, flexible, and human-</w:t>
      </w:r>
      <w:proofErr w:type="spellStart"/>
      <w:r w:rsidRPr="00610CA8">
        <w:rPr>
          <w:rFonts w:ascii="Arial" w:hAnsi="Arial" w:cs="Arial"/>
        </w:rPr>
        <w:t>c</w:t>
      </w:r>
      <w:r w:rsidRPr="00B9373A">
        <w:rPr>
          <w:rFonts w:ascii="Arial" w:hAnsi="Arial" w:cs="Arial"/>
          <w:highlight w:val="yellow"/>
        </w:rPr>
        <w:t>entred</w:t>
      </w:r>
      <w:proofErr w:type="spellEnd"/>
      <w:r w:rsidRPr="00610CA8">
        <w:rPr>
          <w:rFonts w:ascii="Arial" w:hAnsi="Arial" w:cs="Arial"/>
        </w:rPr>
        <w:t xml:space="preserve"> leadership approaches.</w:t>
      </w:r>
    </w:p>
    <w:p w14:paraId="73BE7409" w14:textId="2BB9944D" w:rsidR="00610CA8" w:rsidRDefault="00610CA8" w:rsidP="000264AB">
      <w:pPr>
        <w:jc w:val="both"/>
        <w:rPr>
          <w:rFonts w:ascii="Arial" w:hAnsi="Arial" w:cs="Arial"/>
        </w:rPr>
      </w:pPr>
    </w:p>
    <w:p w14:paraId="2FD515FC" w14:textId="071C125F" w:rsidR="00610CA8" w:rsidRPr="00610CA8" w:rsidRDefault="00610CA8" w:rsidP="000264AB">
      <w:pPr>
        <w:jc w:val="both"/>
        <w:rPr>
          <w:rFonts w:ascii="Arial" w:hAnsi="Arial" w:cs="Arial"/>
        </w:rPr>
      </w:pPr>
      <w:r w:rsidRPr="00610CA8">
        <w:rPr>
          <w:rFonts w:ascii="Arial" w:hAnsi="Arial" w:cs="Arial"/>
        </w:rPr>
        <w:t xml:space="preserve">This finding supports the work of </w:t>
      </w:r>
      <w:r w:rsidR="002D6EAA" w:rsidRPr="002D6EAA">
        <w:rPr>
          <w:rFonts w:ascii="Arial" w:hAnsi="Arial" w:cs="Arial"/>
        </w:rPr>
        <w:t>Bozkurt</w:t>
      </w:r>
      <w:r w:rsidR="002D6EAA">
        <w:rPr>
          <w:rFonts w:ascii="Arial" w:hAnsi="Arial" w:cs="Arial"/>
        </w:rPr>
        <w:t xml:space="preserve"> and</w:t>
      </w:r>
      <w:r w:rsidR="002D6EAA" w:rsidRPr="002D6EAA">
        <w:rPr>
          <w:rFonts w:ascii="Arial" w:hAnsi="Arial" w:cs="Arial"/>
        </w:rPr>
        <w:t xml:space="preserve"> Sharma </w:t>
      </w:r>
      <w:r w:rsidR="002D6EAA">
        <w:rPr>
          <w:rFonts w:ascii="Arial" w:hAnsi="Arial" w:cs="Arial"/>
        </w:rPr>
        <w:t>(2020</w:t>
      </w:r>
      <w:r w:rsidRPr="00610CA8">
        <w:rPr>
          <w:rFonts w:ascii="Arial" w:hAnsi="Arial" w:cs="Arial"/>
        </w:rPr>
        <w:t>), who emphasized that supervision in education becomes more complex under crisis conditions, such as those introduced during the new normal. Supervisors are expected to navigate shifting processes, emerging technologies, and heightened expectations while maintaining positive human relations and institutional reputation. The high overall mean score indicates that teachers in this study consistently experience supervisory challenges, yet these are being acknowledged and managed within professional boundaries.</w:t>
      </w:r>
    </w:p>
    <w:p w14:paraId="1CB940B6" w14:textId="77777777" w:rsidR="00610CA8" w:rsidRPr="00610CA8" w:rsidRDefault="00610CA8" w:rsidP="000264AB">
      <w:pPr>
        <w:jc w:val="both"/>
        <w:rPr>
          <w:rFonts w:ascii="Arial" w:hAnsi="Arial" w:cs="Arial"/>
        </w:rPr>
      </w:pPr>
    </w:p>
    <w:p w14:paraId="09F449A2" w14:textId="56CCCC33" w:rsidR="00610CA8" w:rsidRPr="00610CA8" w:rsidRDefault="00610CA8" w:rsidP="000264AB">
      <w:pPr>
        <w:jc w:val="both"/>
        <w:rPr>
          <w:rFonts w:ascii="Arial" w:hAnsi="Arial" w:cs="Arial"/>
        </w:rPr>
      </w:pPr>
      <w:r w:rsidRPr="00610CA8">
        <w:rPr>
          <w:rFonts w:ascii="Arial" w:hAnsi="Arial" w:cs="Arial"/>
        </w:rPr>
        <w:t xml:space="preserve">In line with the insights of </w:t>
      </w:r>
      <w:r w:rsidR="002D6EAA">
        <w:rPr>
          <w:rFonts w:ascii="Arial" w:hAnsi="Arial" w:cs="Arial"/>
        </w:rPr>
        <w:t>Bueno (2020</w:t>
      </w:r>
      <w:r w:rsidRPr="00610CA8">
        <w:rPr>
          <w:rFonts w:ascii="Arial" w:hAnsi="Arial" w:cs="Arial"/>
        </w:rPr>
        <w:t>), supervision in the new normal must be adaptive and multifaceted. The highest rating in the processes domain reflects how evolving operational standards—such as digital communication protocols, modified classroom observations, and restructured instructional procedures—have become key sources of strain. Supervisors are expected to apply new frameworks quickly, often without adequate training or infrastructure. Similarly, the high score in technology confirms the challenge of aligning supervisory practices with online or hybrid learning platforms, a finding consistent with studies showing that both teachers and administrators often lack full confidence in digital environments.</w:t>
      </w:r>
    </w:p>
    <w:p w14:paraId="7BB97236" w14:textId="77777777" w:rsidR="00610CA8" w:rsidRPr="00610CA8" w:rsidRDefault="00610CA8" w:rsidP="000264AB">
      <w:pPr>
        <w:jc w:val="both"/>
        <w:rPr>
          <w:rFonts w:ascii="Arial" w:hAnsi="Arial" w:cs="Arial"/>
        </w:rPr>
      </w:pPr>
    </w:p>
    <w:p w14:paraId="145F81D3" w14:textId="08AEC251" w:rsidR="00610CA8" w:rsidRPr="00610CA8" w:rsidRDefault="00610CA8" w:rsidP="000264AB">
      <w:pPr>
        <w:jc w:val="both"/>
        <w:rPr>
          <w:rFonts w:ascii="Arial" w:hAnsi="Arial" w:cs="Arial"/>
        </w:rPr>
      </w:pPr>
      <w:r w:rsidRPr="00610CA8">
        <w:rPr>
          <w:rFonts w:ascii="Arial" w:hAnsi="Arial" w:cs="Arial"/>
        </w:rPr>
        <w:t xml:space="preserve">Moreover, the high scores in reputation and human relations echo the findings of </w:t>
      </w:r>
      <w:r w:rsidR="003B573F" w:rsidRPr="003B573F">
        <w:rPr>
          <w:rFonts w:ascii="Arial" w:hAnsi="Arial" w:cs="Arial"/>
        </w:rPr>
        <w:t>Wardani</w:t>
      </w:r>
      <w:r w:rsidR="003B573F">
        <w:rPr>
          <w:rFonts w:ascii="Arial" w:hAnsi="Arial" w:cs="Arial"/>
        </w:rPr>
        <w:t xml:space="preserve"> et al. (2021</w:t>
      </w:r>
      <w:r w:rsidRPr="00610CA8">
        <w:rPr>
          <w:rFonts w:ascii="Arial" w:hAnsi="Arial" w:cs="Arial"/>
        </w:rPr>
        <w:t>), who argued that the social dimensions of supervision—how teachers perceive their supervisors' credibility, communication style, and interpersonal conduct—remain central to effective educational leadership. Although human relations received the lowest mean score among the four domains, it still ranks as high, indicating that trust and communication between supervisors and teachers remain strong but may require further attention, particularly under the pressures of post-pandemic educational shifts. Overall, these results reflect the nuanced and demanding nature of supervisory roles in the new normal and point to the need for continued capacity-building and policy refinement in this area.</w:t>
      </w:r>
    </w:p>
    <w:p w14:paraId="63DAE7B7" w14:textId="77777777" w:rsidR="00F26DEB" w:rsidRDefault="00F26DEB" w:rsidP="000264AB">
      <w:pPr>
        <w:jc w:val="both"/>
        <w:rPr>
          <w:rFonts w:ascii="Arial" w:hAnsi="Arial" w:cs="Arial"/>
        </w:rPr>
      </w:pPr>
    </w:p>
    <w:p w14:paraId="70A78A45" w14:textId="62048481" w:rsidR="00F600DB" w:rsidRPr="00652E46" w:rsidRDefault="00781D5E" w:rsidP="000264AB">
      <w:pPr>
        <w:jc w:val="both"/>
        <w:rPr>
          <w:rFonts w:ascii="Arial" w:hAnsi="Arial" w:cs="Arial"/>
          <w:b/>
          <w:bCs/>
          <w:iCs/>
        </w:rPr>
      </w:pPr>
      <w:r>
        <w:rPr>
          <w:rFonts w:ascii="Arial" w:hAnsi="Arial" w:cs="Arial"/>
          <w:b/>
          <w:bCs/>
          <w:iCs/>
        </w:rPr>
        <w:t xml:space="preserve">3.3 </w:t>
      </w:r>
      <w:r w:rsidR="00652E46">
        <w:rPr>
          <w:rFonts w:ascii="Arial" w:hAnsi="Arial" w:cs="Arial"/>
          <w:b/>
          <w:bCs/>
          <w:iCs/>
        </w:rPr>
        <w:t xml:space="preserve">Significant </w:t>
      </w:r>
      <w:r w:rsidR="00652E46" w:rsidRPr="00652E46">
        <w:rPr>
          <w:rFonts w:ascii="Arial" w:hAnsi="Arial" w:cs="Arial"/>
          <w:b/>
          <w:bCs/>
          <w:iCs/>
        </w:rPr>
        <w:t xml:space="preserve">Relationship Between </w:t>
      </w:r>
      <w:r w:rsidR="00D959E7" w:rsidRPr="00D959E7">
        <w:rPr>
          <w:rFonts w:ascii="Arial" w:hAnsi="Arial" w:cs="Arial"/>
          <w:b/>
          <w:bCs/>
          <w:iCs/>
        </w:rPr>
        <w:t xml:space="preserve">Administrative Alternative Solution </w:t>
      </w:r>
      <w:r w:rsidR="00652E46" w:rsidRPr="00652E46">
        <w:rPr>
          <w:rFonts w:ascii="Arial" w:hAnsi="Arial" w:cs="Arial"/>
          <w:b/>
          <w:bCs/>
          <w:iCs/>
        </w:rPr>
        <w:t xml:space="preserve">and </w:t>
      </w:r>
      <w:r w:rsidR="00D959E7" w:rsidRPr="00D959E7">
        <w:rPr>
          <w:rFonts w:ascii="Arial" w:hAnsi="Arial" w:cs="Arial"/>
          <w:b/>
          <w:bCs/>
          <w:iCs/>
        </w:rPr>
        <w:t xml:space="preserve">Predicament Supervision </w:t>
      </w:r>
      <w:r w:rsidR="00652E46" w:rsidRPr="00652E46">
        <w:rPr>
          <w:rFonts w:ascii="Arial" w:hAnsi="Arial" w:cs="Arial"/>
          <w:b/>
          <w:bCs/>
          <w:iCs/>
        </w:rPr>
        <w:t>of Teachers</w:t>
      </w:r>
    </w:p>
    <w:p w14:paraId="3A6C71E4" w14:textId="77777777" w:rsidR="00017E5D" w:rsidRDefault="00017E5D" w:rsidP="000264AB">
      <w:pPr>
        <w:jc w:val="both"/>
        <w:rPr>
          <w:rFonts w:ascii="Arial" w:hAnsi="Arial" w:cs="Arial"/>
          <w:iCs/>
        </w:rPr>
      </w:pPr>
    </w:p>
    <w:p w14:paraId="1C8DB0B6" w14:textId="1CD2010C" w:rsidR="00F927B2" w:rsidRDefault="00180859" w:rsidP="000264AB">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D959E7" w:rsidRPr="00D959E7">
        <w:rPr>
          <w:rFonts w:ascii="Arial" w:hAnsi="Arial" w:cs="Arial"/>
          <w:i/>
        </w:rPr>
        <w:t>Significant Relationship Between Administrative Alternative Solution and Predicament Supervision of Teachers</w:t>
      </w:r>
    </w:p>
    <w:p w14:paraId="3580D37C" w14:textId="77777777" w:rsidR="00017E5D" w:rsidRDefault="00017E5D" w:rsidP="000264AB">
      <w:pPr>
        <w:jc w:val="both"/>
        <w:rPr>
          <w:rFonts w:ascii="Arial" w:hAnsi="Arial" w:cs="Arial"/>
          <w:iC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72"/>
        <w:gridCol w:w="670"/>
        <w:gridCol w:w="721"/>
        <w:gridCol w:w="862"/>
        <w:gridCol w:w="1245"/>
        <w:gridCol w:w="2028"/>
        <w:gridCol w:w="1210"/>
      </w:tblGrid>
      <w:tr w:rsidR="00F927B2" w:rsidRPr="00F927B2" w14:paraId="3708C6BC" w14:textId="77777777" w:rsidTr="00F927EB">
        <w:tc>
          <w:tcPr>
            <w:tcW w:w="1368" w:type="dxa"/>
            <w:tcBorders>
              <w:top w:val="single" w:sz="4" w:space="0" w:color="auto"/>
              <w:bottom w:val="single" w:sz="4" w:space="0" w:color="auto"/>
            </w:tcBorders>
          </w:tcPr>
          <w:p w14:paraId="3D886DDE" w14:textId="77777777" w:rsidR="00F927B2" w:rsidRPr="00F927B2" w:rsidRDefault="00F927B2" w:rsidP="000264AB">
            <w:pPr>
              <w:jc w:val="both"/>
              <w:rPr>
                <w:rFonts w:ascii="Arial" w:hAnsi="Arial" w:cs="Arial"/>
                <w:sz w:val="20"/>
                <w:szCs w:val="20"/>
              </w:rPr>
            </w:pPr>
            <w:r w:rsidRPr="00F927B2">
              <w:rPr>
                <w:rFonts w:ascii="Arial" w:hAnsi="Arial" w:cs="Arial"/>
                <w:i/>
                <w:sz w:val="20"/>
                <w:szCs w:val="20"/>
              </w:rPr>
              <w:tab/>
            </w:r>
            <w:r w:rsidRPr="00F927B2">
              <w:rPr>
                <w:rFonts w:ascii="Arial" w:hAnsi="Arial" w:cs="Arial"/>
                <w:i/>
                <w:sz w:val="20"/>
                <w:szCs w:val="20"/>
              </w:rPr>
              <w:tab/>
            </w:r>
          </w:p>
          <w:p w14:paraId="35EBBE4F" w14:textId="77777777" w:rsidR="00F927B2" w:rsidRPr="00F927B2" w:rsidRDefault="00F927B2" w:rsidP="000264AB">
            <w:pPr>
              <w:jc w:val="both"/>
              <w:rPr>
                <w:rFonts w:ascii="Arial" w:hAnsi="Arial" w:cs="Arial"/>
                <w:sz w:val="20"/>
                <w:szCs w:val="20"/>
              </w:rPr>
            </w:pPr>
            <w:r w:rsidRPr="00F927B2">
              <w:rPr>
                <w:rFonts w:ascii="Arial" w:hAnsi="Arial" w:cs="Arial"/>
                <w:sz w:val="20"/>
                <w:szCs w:val="20"/>
              </w:rPr>
              <w:t>Variables</w:t>
            </w:r>
          </w:p>
        </w:tc>
        <w:tc>
          <w:tcPr>
            <w:tcW w:w="720" w:type="dxa"/>
            <w:tcBorders>
              <w:top w:val="single" w:sz="4" w:space="0" w:color="auto"/>
              <w:bottom w:val="single" w:sz="4" w:space="0" w:color="auto"/>
            </w:tcBorders>
          </w:tcPr>
          <w:p w14:paraId="2FF09C51" w14:textId="77777777" w:rsidR="00F927B2" w:rsidRPr="00F927B2" w:rsidRDefault="00F927B2" w:rsidP="000264AB">
            <w:pPr>
              <w:jc w:val="both"/>
              <w:rPr>
                <w:rFonts w:ascii="Arial" w:hAnsi="Arial" w:cs="Arial"/>
                <w:sz w:val="20"/>
                <w:szCs w:val="20"/>
              </w:rPr>
            </w:pPr>
          </w:p>
          <w:p w14:paraId="3CA98B12" w14:textId="77777777" w:rsidR="00F927B2" w:rsidRPr="00F927B2" w:rsidRDefault="00F927B2" w:rsidP="000264AB">
            <w:pPr>
              <w:jc w:val="both"/>
              <w:rPr>
                <w:rFonts w:ascii="Arial" w:hAnsi="Arial" w:cs="Arial"/>
                <w:sz w:val="20"/>
                <w:szCs w:val="20"/>
              </w:rPr>
            </w:pPr>
            <w:r w:rsidRPr="00F927B2">
              <w:rPr>
                <w:rFonts w:ascii="Arial" w:hAnsi="Arial" w:cs="Arial"/>
                <w:sz w:val="20"/>
                <w:szCs w:val="20"/>
              </w:rPr>
              <w:t>X</w:t>
            </w:r>
          </w:p>
        </w:tc>
        <w:tc>
          <w:tcPr>
            <w:tcW w:w="810" w:type="dxa"/>
            <w:tcBorders>
              <w:top w:val="single" w:sz="4" w:space="0" w:color="auto"/>
              <w:bottom w:val="single" w:sz="4" w:space="0" w:color="auto"/>
            </w:tcBorders>
          </w:tcPr>
          <w:p w14:paraId="4F48FB7E" w14:textId="77777777" w:rsidR="00F927B2" w:rsidRPr="00F927B2" w:rsidRDefault="00F927B2" w:rsidP="000264AB">
            <w:pPr>
              <w:jc w:val="both"/>
              <w:rPr>
                <w:rFonts w:ascii="Arial" w:hAnsi="Arial" w:cs="Arial"/>
                <w:sz w:val="20"/>
                <w:szCs w:val="20"/>
              </w:rPr>
            </w:pPr>
          </w:p>
          <w:p w14:paraId="3DE4F554" w14:textId="77777777" w:rsidR="00F927B2" w:rsidRPr="00F927B2" w:rsidRDefault="00F927B2" w:rsidP="000264AB">
            <w:pPr>
              <w:jc w:val="both"/>
              <w:rPr>
                <w:rFonts w:ascii="Arial" w:hAnsi="Arial" w:cs="Arial"/>
                <w:sz w:val="20"/>
                <w:szCs w:val="20"/>
              </w:rPr>
            </w:pPr>
            <w:r w:rsidRPr="00F927B2">
              <w:rPr>
                <w:rFonts w:ascii="Arial" w:hAnsi="Arial" w:cs="Arial"/>
                <w:sz w:val="20"/>
                <w:szCs w:val="20"/>
              </w:rPr>
              <w:t>Y</w:t>
            </w:r>
          </w:p>
        </w:tc>
        <w:tc>
          <w:tcPr>
            <w:tcW w:w="990" w:type="dxa"/>
            <w:tcBorders>
              <w:top w:val="single" w:sz="4" w:space="0" w:color="auto"/>
              <w:bottom w:val="single" w:sz="4" w:space="0" w:color="auto"/>
            </w:tcBorders>
          </w:tcPr>
          <w:p w14:paraId="13A46837" w14:textId="77777777" w:rsidR="00F927B2" w:rsidRPr="00F927B2" w:rsidRDefault="00F927B2" w:rsidP="000264AB">
            <w:pPr>
              <w:jc w:val="both"/>
              <w:rPr>
                <w:rFonts w:ascii="Arial" w:hAnsi="Arial" w:cs="Arial"/>
                <w:sz w:val="20"/>
                <w:szCs w:val="20"/>
              </w:rPr>
            </w:pPr>
          </w:p>
          <w:p w14:paraId="253ED183" w14:textId="77777777" w:rsidR="00F927B2" w:rsidRPr="00F927B2" w:rsidRDefault="00F927B2" w:rsidP="000264AB">
            <w:pPr>
              <w:jc w:val="both"/>
              <w:rPr>
                <w:rFonts w:ascii="Arial" w:hAnsi="Arial" w:cs="Arial"/>
                <w:sz w:val="20"/>
                <w:szCs w:val="20"/>
              </w:rPr>
            </w:pPr>
            <w:proofErr w:type="spellStart"/>
            <w:r w:rsidRPr="00F927B2">
              <w:rPr>
                <w:rFonts w:ascii="Arial" w:hAnsi="Arial" w:cs="Arial"/>
                <w:sz w:val="20"/>
                <w:szCs w:val="20"/>
              </w:rPr>
              <w:t>r-value</w:t>
            </w:r>
            <w:proofErr w:type="spellEnd"/>
          </w:p>
        </w:tc>
        <w:tc>
          <w:tcPr>
            <w:tcW w:w="1283" w:type="dxa"/>
            <w:tcBorders>
              <w:top w:val="single" w:sz="4" w:space="0" w:color="auto"/>
              <w:bottom w:val="single" w:sz="4" w:space="0" w:color="auto"/>
            </w:tcBorders>
          </w:tcPr>
          <w:p w14:paraId="75F845A9" w14:textId="77777777" w:rsidR="00F927B2" w:rsidRPr="00F927B2" w:rsidRDefault="00F927B2" w:rsidP="000264AB">
            <w:pPr>
              <w:jc w:val="both"/>
              <w:rPr>
                <w:rFonts w:ascii="Arial" w:hAnsi="Arial" w:cs="Arial"/>
                <w:sz w:val="20"/>
                <w:szCs w:val="20"/>
              </w:rPr>
            </w:pPr>
            <w:r w:rsidRPr="00F927B2">
              <w:rPr>
                <w:rFonts w:ascii="Arial" w:hAnsi="Arial" w:cs="Arial"/>
                <w:sz w:val="20"/>
                <w:szCs w:val="20"/>
              </w:rPr>
              <w:t>Degree of Correlation</w:t>
            </w:r>
          </w:p>
        </w:tc>
        <w:tc>
          <w:tcPr>
            <w:tcW w:w="3037" w:type="dxa"/>
            <w:tcBorders>
              <w:top w:val="single" w:sz="4" w:space="0" w:color="auto"/>
              <w:bottom w:val="single" w:sz="4" w:space="0" w:color="auto"/>
            </w:tcBorders>
          </w:tcPr>
          <w:p w14:paraId="0B69D420" w14:textId="53016E2F" w:rsidR="00F927B2" w:rsidRPr="00F927B2" w:rsidRDefault="00F927B2" w:rsidP="000264AB">
            <w:pPr>
              <w:jc w:val="both"/>
              <w:rPr>
                <w:rFonts w:ascii="Arial" w:hAnsi="Arial" w:cs="Arial"/>
                <w:sz w:val="20"/>
                <w:szCs w:val="20"/>
              </w:rPr>
            </w:pPr>
            <w:r w:rsidRPr="00F927B2">
              <w:rPr>
                <w:rFonts w:ascii="Arial" w:hAnsi="Arial" w:cs="Arial"/>
                <w:sz w:val="20"/>
                <w:szCs w:val="20"/>
              </w:rPr>
              <w:t>p-value</w:t>
            </w:r>
          </w:p>
        </w:tc>
        <w:tc>
          <w:tcPr>
            <w:tcW w:w="1368" w:type="dxa"/>
            <w:tcBorders>
              <w:top w:val="single" w:sz="4" w:space="0" w:color="auto"/>
              <w:bottom w:val="single" w:sz="4" w:space="0" w:color="auto"/>
            </w:tcBorders>
          </w:tcPr>
          <w:p w14:paraId="75FB9767" w14:textId="77777777" w:rsidR="00F927B2" w:rsidRPr="00F927B2" w:rsidRDefault="00F927B2" w:rsidP="000264AB">
            <w:pPr>
              <w:jc w:val="both"/>
              <w:rPr>
                <w:rFonts w:ascii="Arial" w:hAnsi="Arial" w:cs="Arial"/>
                <w:sz w:val="20"/>
                <w:szCs w:val="20"/>
              </w:rPr>
            </w:pPr>
            <w:r w:rsidRPr="00F927B2">
              <w:rPr>
                <w:rFonts w:ascii="Arial" w:hAnsi="Arial" w:cs="Arial"/>
                <w:sz w:val="20"/>
                <w:szCs w:val="20"/>
              </w:rPr>
              <w:t>Decision</w:t>
            </w:r>
          </w:p>
          <w:p w14:paraId="4FEC4B12" w14:textId="77777777" w:rsidR="00F927B2" w:rsidRPr="00F927B2" w:rsidRDefault="00F927B2" w:rsidP="000264AB">
            <w:pPr>
              <w:jc w:val="both"/>
              <w:rPr>
                <w:rFonts w:ascii="Times New Roman" w:hAnsi="Times New Roman"/>
                <w:sz w:val="20"/>
                <w:szCs w:val="20"/>
              </w:rPr>
            </w:pPr>
            <w:r w:rsidRPr="00F927B2">
              <w:rPr>
                <w:rFonts w:ascii="Arial" w:hAnsi="Arial" w:cs="Arial"/>
                <w:sz w:val="20"/>
                <w:szCs w:val="20"/>
              </w:rPr>
              <w:t>(Ho)</w:t>
            </w:r>
          </w:p>
        </w:tc>
      </w:tr>
      <w:tr w:rsidR="00F927B2" w:rsidRPr="00F927B2" w14:paraId="08F5B3A8" w14:textId="77777777" w:rsidTr="00F927EB">
        <w:tc>
          <w:tcPr>
            <w:tcW w:w="1368" w:type="dxa"/>
            <w:tcBorders>
              <w:top w:val="single" w:sz="4" w:space="0" w:color="auto"/>
            </w:tcBorders>
          </w:tcPr>
          <w:p w14:paraId="0FFDF43D" w14:textId="42FB4FEE" w:rsidR="00652E46" w:rsidRDefault="00D959E7" w:rsidP="000264AB">
            <w:pPr>
              <w:jc w:val="both"/>
              <w:rPr>
                <w:rFonts w:ascii="Arial" w:hAnsi="Arial" w:cs="Arial"/>
                <w:i/>
                <w:sz w:val="20"/>
                <w:szCs w:val="20"/>
              </w:rPr>
            </w:pPr>
            <w:r w:rsidRPr="00D959E7">
              <w:rPr>
                <w:rFonts w:ascii="Arial" w:hAnsi="Arial" w:cs="Arial"/>
                <w:i/>
                <w:sz w:val="20"/>
                <w:szCs w:val="20"/>
              </w:rPr>
              <w:t xml:space="preserve">Administrative Alternative Solution </w:t>
            </w:r>
          </w:p>
          <w:p w14:paraId="0AF6DE2D" w14:textId="1302292A" w:rsidR="00652E46" w:rsidRDefault="00652E46" w:rsidP="000264AB">
            <w:pPr>
              <w:jc w:val="both"/>
              <w:rPr>
                <w:rFonts w:ascii="Arial" w:hAnsi="Arial" w:cs="Arial"/>
                <w:i/>
                <w:sz w:val="20"/>
                <w:szCs w:val="20"/>
              </w:rPr>
            </w:pPr>
          </w:p>
          <w:p w14:paraId="54F1EBE6" w14:textId="77777777" w:rsidR="00652E46" w:rsidRPr="00F927B2" w:rsidRDefault="00652E46" w:rsidP="000264AB">
            <w:pPr>
              <w:jc w:val="both"/>
              <w:rPr>
                <w:rFonts w:ascii="Arial" w:hAnsi="Arial" w:cs="Arial"/>
                <w:i/>
                <w:sz w:val="20"/>
                <w:szCs w:val="20"/>
              </w:rPr>
            </w:pPr>
          </w:p>
          <w:p w14:paraId="1A0B055A" w14:textId="09ED6203" w:rsidR="00F927B2" w:rsidRPr="00F927B2" w:rsidRDefault="00D959E7" w:rsidP="000264AB">
            <w:pPr>
              <w:jc w:val="both"/>
              <w:rPr>
                <w:rFonts w:ascii="Arial" w:hAnsi="Arial" w:cs="Arial"/>
                <w:i/>
                <w:sz w:val="20"/>
                <w:szCs w:val="20"/>
              </w:rPr>
            </w:pPr>
            <w:r w:rsidRPr="00D959E7">
              <w:rPr>
                <w:rFonts w:ascii="Arial" w:hAnsi="Arial" w:cs="Arial"/>
                <w:i/>
                <w:sz w:val="20"/>
                <w:szCs w:val="20"/>
              </w:rPr>
              <w:t>Predicament Supervision</w:t>
            </w:r>
          </w:p>
        </w:tc>
        <w:tc>
          <w:tcPr>
            <w:tcW w:w="720" w:type="dxa"/>
            <w:tcBorders>
              <w:top w:val="single" w:sz="4" w:space="0" w:color="auto"/>
            </w:tcBorders>
          </w:tcPr>
          <w:p w14:paraId="33D8FEED" w14:textId="77777777" w:rsidR="00F927B2" w:rsidRPr="00F927B2" w:rsidRDefault="00F927B2" w:rsidP="000264AB">
            <w:pPr>
              <w:jc w:val="both"/>
              <w:rPr>
                <w:rFonts w:ascii="Arial" w:hAnsi="Arial" w:cs="Arial"/>
                <w:sz w:val="20"/>
                <w:szCs w:val="20"/>
              </w:rPr>
            </w:pPr>
          </w:p>
          <w:p w14:paraId="26B88A8A" w14:textId="3D4B110B" w:rsidR="00F927B2" w:rsidRPr="00F927B2" w:rsidRDefault="00D959E7" w:rsidP="000264AB">
            <w:pPr>
              <w:jc w:val="both"/>
              <w:rPr>
                <w:rFonts w:ascii="Arial" w:hAnsi="Arial" w:cs="Arial"/>
                <w:sz w:val="20"/>
                <w:szCs w:val="20"/>
              </w:rPr>
            </w:pPr>
            <w:r>
              <w:rPr>
                <w:rFonts w:ascii="Arial" w:hAnsi="Arial" w:cs="Arial"/>
                <w:sz w:val="20"/>
                <w:szCs w:val="20"/>
              </w:rPr>
              <w:t>4.07</w:t>
            </w:r>
          </w:p>
          <w:p w14:paraId="10A78BB4" w14:textId="77777777" w:rsidR="00F927B2" w:rsidRPr="00F927B2" w:rsidRDefault="00F927B2" w:rsidP="000264AB">
            <w:pPr>
              <w:jc w:val="both"/>
              <w:rPr>
                <w:rFonts w:ascii="Arial" w:hAnsi="Arial" w:cs="Arial"/>
                <w:sz w:val="20"/>
                <w:szCs w:val="20"/>
              </w:rPr>
            </w:pPr>
          </w:p>
          <w:p w14:paraId="06A73B61" w14:textId="77777777" w:rsidR="00F927B2" w:rsidRPr="00F927B2" w:rsidRDefault="00F927B2" w:rsidP="000264AB">
            <w:pPr>
              <w:jc w:val="both"/>
              <w:rPr>
                <w:rFonts w:ascii="Arial" w:hAnsi="Arial" w:cs="Arial"/>
                <w:sz w:val="20"/>
                <w:szCs w:val="20"/>
              </w:rPr>
            </w:pPr>
          </w:p>
          <w:p w14:paraId="589DBA8C" w14:textId="77777777" w:rsidR="00F927B2" w:rsidRPr="00F927B2" w:rsidRDefault="00F927B2" w:rsidP="000264AB">
            <w:pPr>
              <w:jc w:val="both"/>
              <w:rPr>
                <w:rFonts w:ascii="Arial" w:hAnsi="Arial" w:cs="Arial"/>
                <w:sz w:val="20"/>
                <w:szCs w:val="20"/>
              </w:rPr>
            </w:pPr>
          </w:p>
        </w:tc>
        <w:tc>
          <w:tcPr>
            <w:tcW w:w="810" w:type="dxa"/>
            <w:tcBorders>
              <w:top w:val="single" w:sz="4" w:space="0" w:color="auto"/>
            </w:tcBorders>
          </w:tcPr>
          <w:p w14:paraId="360A838C" w14:textId="77777777" w:rsidR="00F927B2" w:rsidRPr="00F927B2" w:rsidRDefault="00F927B2" w:rsidP="000264AB">
            <w:pPr>
              <w:jc w:val="both"/>
              <w:rPr>
                <w:rFonts w:ascii="Arial" w:hAnsi="Arial" w:cs="Arial"/>
                <w:sz w:val="20"/>
                <w:szCs w:val="20"/>
              </w:rPr>
            </w:pPr>
          </w:p>
          <w:p w14:paraId="4C6560E9" w14:textId="77777777" w:rsidR="00F927B2" w:rsidRPr="00F927B2" w:rsidRDefault="00F927B2" w:rsidP="000264AB">
            <w:pPr>
              <w:jc w:val="both"/>
              <w:rPr>
                <w:rFonts w:ascii="Arial" w:hAnsi="Arial" w:cs="Arial"/>
                <w:sz w:val="20"/>
                <w:szCs w:val="20"/>
              </w:rPr>
            </w:pPr>
          </w:p>
          <w:p w14:paraId="68439652" w14:textId="77777777" w:rsidR="00F927B2" w:rsidRPr="00F927B2" w:rsidRDefault="00F927B2" w:rsidP="000264AB">
            <w:pPr>
              <w:jc w:val="both"/>
              <w:rPr>
                <w:rFonts w:ascii="Arial" w:hAnsi="Arial" w:cs="Arial"/>
                <w:sz w:val="20"/>
                <w:szCs w:val="20"/>
              </w:rPr>
            </w:pPr>
          </w:p>
          <w:p w14:paraId="03EAB32A" w14:textId="77777777" w:rsidR="00F927B2" w:rsidRPr="00F927B2" w:rsidRDefault="00F927B2" w:rsidP="000264AB">
            <w:pPr>
              <w:jc w:val="both"/>
              <w:rPr>
                <w:rFonts w:ascii="Arial" w:hAnsi="Arial" w:cs="Arial"/>
                <w:sz w:val="20"/>
                <w:szCs w:val="20"/>
              </w:rPr>
            </w:pPr>
          </w:p>
          <w:p w14:paraId="5DE810E5" w14:textId="77777777" w:rsidR="00F927B2" w:rsidRPr="00F927B2" w:rsidRDefault="00F927B2" w:rsidP="000264AB">
            <w:pPr>
              <w:jc w:val="both"/>
              <w:rPr>
                <w:rFonts w:ascii="Arial" w:hAnsi="Arial" w:cs="Arial"/>
                <w:sz w:val="20"/>
                <w:szCs w:val="20"/>
              </w:rPr>
            </w:pPr>
          </w:p>
          <w:p w14:paraId="2ADD1BB3" w14:textId="77777777" w:rsidR="00F927B2" w:rsidRPr="00F927B2" w:rsidRDefault="00F927B2" w:rsidP="000264AB">
            <w:pPr>
              <w:jc w:val="both"/>
              <w:rPr>
                <w:rFonts w:ascii="Arial" w:hAnsi="Arial" w:cs="Arial"/>
                <w:sz w:val="20"/>
                <w:szCs w:val="20"/>
              </w:rPr>
            </w:pPr>
          </w:p>
          <w:p w14:paraId="7D6F14FA" w14:textId="77777777" w:rsidR="00017E5D" w:rsidRDefault="00017E5D" w:rsidP="000264AB">
            <w:pPr>
              <w:jc w:val="both"/>
              <w:rPr>
                <w:rFonts w:ascii="Arial" w:hAnsi="Arial" w:cs="Arial"/>
                <w:sz w:val="20"/>
                <w:szCs w:val="20"/>
              </w:rPr>
            </w:pPr>
          </w:p>
          <w:p w14:paraId="4D996360" w14:textId="77777777" w:rsidR="00017E5D" w:rsidRDefault="00017E5D" w:rsidP="000264AB">
            <w:pPr>
              <w:jc w:val="both"/>
              <w:rPr>
                <w:rFonts w:ascii="Arial" w:hAnsi="Arial" w:cs="Arial"/>
                <w:sz w:val="20"/>
                <w:szCs w:val="20"/>
              </w:rPr>
            </w:pPr>
          </w:p>
          <w:p w14:paraId="7F7C7B30" w14:textId="7E010A15" w:rsidR="00F927B2" w:rsidRPr="00F927B2" w:rsidRDefault="00D959E7" w:rsidP="000264AB">
            <w:pPr>
              <w:jc w:val="both"/>
              <w:rPr>
                <w:rFonts w:ascii="Arial" w:hAnsi="Arial" w:cs="Arial"/>
                <w:sz w:val="20"/>
                <w:szCs w:val="20"/>
              </w:rPr>
            </w:pPr>
            <w:r>
              <w:rPr>
                <w:rFonts w:ascii="Arial" w:hAnsi="Arial" w:cs="Arial"/>
                <w:sz w:val="20"/>
                <w:szCs w:val="20"/>
              </w:rPr>
              <w:t>4.01</w:t>
            </w:r>
          </w:p>
        </w:tc>
        <w:tc>
          <w:tcPr>
            <w:tcW w:w="990" w:type="dxa"/>
            <w:tcBorders>
              <w:top w:val="single" w:sz="4" w:space="0" w:color="auto"/>
            </w:tcBorders>
          </w:tcPr>
          <w:p w14:paraId="658EE67B" w14:textId="77777777" w:rsidR="00F927B2" w:rsidRPr="00F927B2" w:rsidRDefault="00F927B2" w:rsidP="000264AB">
            <w:pPr>
              <w:jc w:val="both"/>
              <w:rPr>
                <w:rFonts w:ascii="Arial" w:hAnsi="Arial" w:cs="Arial"/>
                <w:sz w:val="20"/>
                <w:szCs w:val="20"/>
              </w:rPr>
            </w:pPr>
          </w:p>
          <w:p w14:paraId="362CFB3D" w14:textId="77777777" w:rsidR="00F927B2" w:rsidRPr="00F927B2" w:rsidRDefault="00F927B2" w:rsidP="000264AB">
            <w:pPr>
              <w:jc w:val="both"/>
              <w:rPr>
                <w:rFonts w:ascii="Arial" w:hAnsi="Arial" w:cs="Arial"/>
                <w:sz w:val="20"/>
                <w:szCs w:val="20"/>
              </w:rPr>
            </w:pPr>
          </w:p>
          <w:p w14:paraId="76AF24FB" w14:textId="77777777" w:rsidR="00F927B2" w:rsidRPr="00F927B2" w:rsidRDefault="00F927B2" w:rsidP="000264AB">
            <w:pPr>
              <w:jc w:val="both"/>
              <w:rPr>
                <w:rFonts w:ascii="Arial" w:hAnsi="Arial" w:cs="Arial"/>
                <w:sz w:val="20"/>
                <w:szCs w:val="20"/>
              </w:rPr>
            </w:pPr>
          </w:p>
          <w:p w14:paraId="382A9883" w14:textId="0AA1E7F4" w:rsidR="00F927B2" w:rsidRPr="00F927B2" w:rsidRDefault="00F927B2" w:rsidP="000264AB">
            <w:pPr>
              <w:jc w:val="both"/>
              <w:rPr>
                <w:rFonts w:ascii="Arial" w:hAnsi="Arial" w:cs="Arial"/>
                <w:sz w:val="20"/>
                <w:szCs w:val="20"/>
              </w:rPr>
            </w:pPr>
            <w:r w:rsidRPr="00F927B2">
              <w:rPr>
                <w:rFonts w:ascii="Arial" w:hAnsi="Arial" w:cs="Arial"/>
                <w:sz w:val="20"/>
                <w:szCs w:val="20"/>
              </w:rPr>
              <w:t>0.</w:t>
            </w:r>
            <w:r w:rsidRPr="00F927B2">
              <w:rPr>
                <w:rFonts w:ascii="Arial" w:hAnsi="Arial" w:cs="Arial"/>
                <w:b/>
                <w:sz w:val="20"/>
                <w:szCs w:val="20"/>
              </w:rPr>
              <w:t xml:space="preserve"> </w:t>
            </w:r>
            <w:r w:rsidR="00D959E7">
              <w:rPr>
                <w:rFonts w:ascii="Arial" w:hAnsi="Arial" w:cs="Arial"/>
                <w:sz w:val="20"/>
                <w:szCs w:val="20"/>
              </w:rPr>
              <w:t>822</w:t>
            </w:r>
          </w:p>
          <w:p w14:paraId="55299FA6" w14:textId="77777777" w:rsidR="00F927B2" w:rsidRPr="00F927B2" w:rsidRDefault="00F927B2" w:rsidP="000264AB">
            <w:pPr>
              <w:jc w:val="both"/>
              <w:rPr>
                <w:rFonts w:ascii="Arial" w:hAnsi="Arial" w:cs="Arial"/>
                <w:sz w:val="20"/>
                <w:szCs w:val="20"/>
              </w:rPr>
            </w:pPr>
          </w:p>
        </w:tc>
        <w:tc>
          <w:tcPr>
            <w:tcW w:w="1283" w:type="dxa"/>
            <w:tcBorders>
              <w:top w:val="single" w:sz="4" w:space="0" w:color="auto"/>
            </w:tcBorders>
          </w:tcPr>
          <w:p w14:paraId="38DE76C7" w14:textId="77777777" w:rsidR="00F927B2" w:rsidRPr="00F927B2" w:rsidRDefault="00F927B2" w:rsidP="000264AB">
            <w:pPr>
              <w:jc w:val="both"/>
              <w:rPr>
                <w:rFonts w:ascii="Arial" w:hAnsi="Arial" w:cs="Arial"/>
                <w:sz w:val="20"/>
                <w:szCs w:val="20"/>
              </w:rPr>
            </w:pPr>
          </w:p>
          <w:p w14:paraId="497F711B" w14:textId="77777777" w:rsidR="00F927B2" w:rsidRPr="00F927B2" w:rsidRDefault="00F927B2" w:rsidP="000264AB">
            <w:pPr>
              <w:jc w:val="both"/>
              <w:rPr>
                <w:rFonts w:ascii="Arial" w:hAnsi="Arial" w:cs="Arial"/>
                <w:sz w:val="20"/>
                <w:szCs w:val="20"/>
              </w:rPr>
            </w:pPr>
          </w:p>
          <w:p w14:paraId="3922F738" w14:textId="77777777" w:rsidR="00F927B2" w:rsidRPr="00F927B2" w:rsidRDefault="00F927B2" w:rsidP="000264AB">
            <w:pPr>
              <w:jc w:val="both"/>
              <w:rPr>
                <w:rFonts w:ascii="Arial" w:hAnsi="Arial" w:cs="Arial"/>
                <w:sz w:val="20"/>
                <w:szCs w:val="20"/>
              </w:rPr>
            </w:pPr>
          </w:p>
          <w:p w14:paraId="0D72F417" w14:textId="77777777" w:rsidR="00F927B2" w:rsidRPr="00F927B2" w:rsidRDefault="00F927B2" w:rsidP="000264AB">
            <w:pPr>
              <w:jc w:val="both"/>
              <w:rPr>
                <w:rFonts w:ascii="Arial" w:hAnsi="Arial" w:cs="Arial"/>
                <w:sz w:val="20"/>
                <w:szCs w:val="20"/>
              </w:rPr>
            </w:pPr>
            <w:r w:rsidRPr="00F927B2">
              <w:rPr>
                <w:rFonts w:ascii="Arial" w:hAnsi="Arial" w:cs="Arial"/>
                <w:sz w:val="20"/>
                <w:szCs w:val="20"/>
              </w:rPr>
              <w:t>High</w:t>
            </w:r>
          </w:p>
          <w:p w14:paraId="0E0ADA8B" w14:textId="77777777" w:rsidR="00F927B2" w:rsidRPr="00F927B2" w:rsidRDefault="00F927B2" w:rsidP="000264AB">
            <w:pPr>
              <w:jc w:val="both"/>
              <w:rPr>
                <w:rFonts w:ascii="Arial" w:hAnsi="Arial" w:cs="Arial"/>
                <w:sz w:val="20"/>
                <w:szCs w:val="20"/>
              </w:rPr>
            </w:pPr>
            <w:r w:rsidRPr="00F927B2">
              <w:rPr>
                <w:rFonts w:ascii="Arial" w:hAnsi="Arial" w:cs="Arial"/>
                <w:sz w:val="20"/>
                <w:szCs w:val="20"/>
              </w:rPr>
              <w:t>Correlation</w:t>
            </w:r>
          </w:p>
          <w:p w14:paraId="516EC536" w14:textId="77777777" w:rsidR="00F927B2" w:rsidRPr="00F927B2" w:rsidRDefault="00F927B2" w:rsidP="000264AB">
            <w:pPr>
              <w:jc w:val="both"/>
              <w:rPr>
                <w:rFonts w:ascii="Arial" w:hAnsi="Arial" w:cs="Arial"/>
                <w:sz w:val="20"/>
                <w:szCs w:val="20"/>
              </w:rPr>
            </w:pPr>
          </w:p>
        </w:tc>
        <w:tc>
          <w:tcPr>
            <w:tcW w:w="3037" w:type="dxa"/>
            <w:tcBorders>
              <w:top w:val="single" w:sz="4" w:space="0" w:color="auto"/>
            </w:tcBorders>
          </w:tcPr>
          <w:p w14:paraId="3F4318BB" w14:textId="0A410C7D" w:rsidR="00F927B2" w:rsidRDefault="00F927B2" w:rsidP="000264AB">
            <w:pPr>
              <w:jc w:val="both"/>
              <w:rPr>
                <w:rFonts w:ascii="Arial" w:hAnsi="Arial" w:cs="Arial"/>
                <w:sz w:val="20"/>
                <w:szCs w:val="20"/>
              </w:rPr>
            </w:pPr>
          </w:p>
          <w:p w14:paraId="7C88C124" w14:textId="53B2CFAC" w:rsidR="00187916" w:rsidRDefault="00187916" w:rsidP="000264AB">
            <w:pPr>
              <w:jc w:val="both"/>
              <w:rPr>
                <w:rFonts w:ascii="Arial" w:hAnsi="Arial" w:cs="Arial"/>
                <w:sz w:val="20"/>
                <w:szCs w:val="20"/>
              </w:rPr>
            </w:pPr>
          </w:p>
          <w:p w14:paraId="0DD5E90E" w14:textId="764F0F05" w:rsidR="00187916" w:rsidRDefault="00187916" w:rsidP="000264AB">
            <w:pPr>
              <w:jc w:val="both"/>
              <w:rPr>
                <w:rFonts w:ascii="Arial" w:hAnsi="Arial" w:cs="Arial"/>
                <w:sz w:val="20"/>
                <w:szCs w:val="20"/>
              </w:rPr>
            </w:pPr>
          </w:p>
          <w:p w14:paraId="52003378" w14:textId="30A5B583" w:rsidR="00187916" w:rsidRPr="00F927B2" w:rsidRDefault="00187916" w:rsidP="000264AB">
            <w:pPr>
              <w:jc w:val="both"/>
              <w:rPr>
                <w:rFonts w:ascii="Arial" w:hAnsi="Arial" w:cs="Arial"/>
                <w:sz w:val="20"/>
                <w:szCs w:val="20"/>
              </w:rPr>
            </w:pPr>
            <w:r>
              <w:rPr>
                <w:rFonts w:ascii="Arial" w:hAnsi="Arial" w:cs="Arial"/>
                <w:sz w:val="20"/>
                <w:szCs w:val="20"/>
              </w:rPr>
              <w:t>0.000</w:t>
            </w:r>
          </w:p>
          <w:p w14:paraId="0C18984D" w14:textId="77777777" w:rsidR="00F927B2" w:rsidRPr="00F927B2" w:rsidRDefault="00F927B2" w:rsidP="000264AB">
            <w:pPr>
              <w:jc w:val="both"/>
              <w:rPr>
                <w:rFonts w:ascii="Arial" w:hAnsi="Arial" w:cs="Arial"/>
                <w:sz w:val="20"/>
                <w:szCs w:val="20"/>
              </w:rPr>
            </w:pPr>
          </w:p>
        </w:tc>
        <w:tc>
          <w:tcPr>
            <w:tcW w:w="1368" w:type="dxa"/>
            <w:tcBorders>
              <w:top w:val="single" w:sz="4" w:space="0" w:color="auto"/>
            </w:tcBorders>
          </w:tcPr>
          <w:p w14:paraId="269777B3" w14:textId="77777777" w:rsidR="00F927B2" w:rsidRPr="00F927B2" w:rsidRDefault="00F927B2" w:rsidP="000264AB">
            <w:pPr>
              <w:jc w:val="both"/>
              <w:rPr>
                <w:rFonts w:ascii="Arial" w:hAnsi="Arial" w:cs="Arial"/>
                <w:sz w:val="20"/>
                <w:szCs w:val="20"/>
              </w:rPr>
            </w:pPr>
          </w:p>
          <w:p w14:paraId="1BD7CA92" w14:textId="77777777" w:rsidR="00F927B2" w:rsidRPr="00F927B2" w:rsidRDefault="00F927B2" w:rsidP="000264AB">
            <w:pPr>
              <w:jc w:val="both"/>
              <w:rPr>
                <w:rFonts w:ascii="Arial" w:hAnsi="Arial" w:cs="Arial"/>
                <w:sz w:val="20"/>
                <w:szCs w:val="20"/>
              </w:rPr>
            </w:pPr>
          </w:p>
          <w:p w14:paraId="408313E3" w14:textId="77777777" w:rsidR="00F927B2" w:rsidRPr="00F927B2" w:rsidRDefault="00F927B2" w:rsidP="000264AB">
            <w:pPr>
              <w:jc w:val="both"/>
              <w:rPr>
                <w:rFonts w:ascii="Arial" w:hAnsi="Arial" w:cs="Arial"/>
                <w:sz w:val="20"/>
                <w:szCs w:val="20"/>
              </w:rPr>
            </w:pPr>
          </w:p>
          <w:p w14:paraId="7F9EC4ED" w14:textId="77777777" w:rsidR="00F927B2" w:rsidRPr="00F927B2" w:rsidRDefault="00F927B2" w:rsidP="000264AB">
            <w:pPr>
              <w:jc w:val="both"/>
              <w:rPr>
                <w:rFonts w:ascii="Times New Roman" w:hAnsi="Times New Roman"/>
                <w:sz w:val="20"/>
                <w:szCs w:val="20"/>
              </w:rPr>
            </w:pPr>
            <w:r w:rsidRPr="00F927B2">
              <w:rPr>
                <w:rFonts w:ascii="Arial" w:hAnsi="Arial" w:cs="Arial"/>
                <w:sz w:val="20"/>
                <w:szCs w:val="20"/>
              </w:rPr>
              <w:t>Rejected</w:t>
            </w:r>
          </w:p>
        </w:tc>
      </w:tr>
    </w:tbl>
    <w:p w14:paraId="1BDBE2B2" w14:textId="77777777" w:rsidR="00717F2E" w:rsidRDefault="00717F2E" w:rsidP="000264AB">
      <w:pPr>
        <w:jc w:val="both"/>
        <w:rPr>
          <w:rFonts w:ascii="Arial" w:hAnsi="Arial" w:cs="Arial"/>
        </w:rPr>
      </w:pPr>
    </w:p>
    <w:p w14:paraId="24B729A3" w14:textId="77777777" w:rsidR="00D959E7" w:rsidRPr="00D959E7" w:rsidRDefault="00D959E7" w:rsidP="000264AB">
      <w:pPr>
        <w:jc w:val="both"/>
        <w:rPr>
          <w:rFonts w:ascii="Arial" w:hAnsi="Arial" w:cs="Arial"/>
        </w:rPr>
      </w:pPr>
      <w:r w:rsidRPr="00D959E7">
        <w:rPr>
          <w:rFonts w:ascii="Arial" w:hAnsi="Arial" w:cs="Arial"/>
        </w:rPr>
        <w:t xml:space="preserve">Presented in Table 3 is the correlation analysis between the administrative alternative solution and the predicament supervision of teachers in public elementary schools. The results show a correlation coefficient (r) of 0.822 with a p-value of 0.000, which is less than the 0.05 level of significance. This indicates a high and statistically significant positive correlation between the two variables. Since the p-value is below the 0.05 threshold, the null hypothesis is rejected, </w:t>
      </w:r>
      <w:r w:rsidRPr="00D959E7">
        <w:rPr>
          <w:rFonts w:ascii="Arial" w:hAnsi="Arial" w:cs="Arial"/>
        </w:rPr>
        <w:lastRenderedPageBreak/>
        <w:t>confirming that there is a significant relationship between administrative alternative solutions and predicament supervision among teachers.</w:t>
      </w:r>
    </w:p>
    <w:p w14:paraId="21C51BCC" w14:textId="77777777" w:rsidR="00D959E7" w:rsidRPr="00D959E7" w:rsidRDefault="00D959E7" w:rsidP="000264AB">
      <w:pPr>
        <w:jc w:val="both"/>
        <w:rPr>
          <w:rFonts w:ascii="Arial" w:hAnsi="Arial" w:cs="Arial"/>
        </w:rPr>
      </w:pPr>
    </w:p>
    <w:p w14:paraId="21C822D3" w14:textId="77777777" w:rsidR="00D959E7" w:rsidRPr="00D959E7" w:rsidRDefault="00D959E7" w:rsidP="000264AB">
      <w:pPr>
        <w:jc w:val="both"/>
        <w:rPr>
          <w:rFonts w:ascii="Arial" w:hAnsi="Arial" w:cs="Arial"/>
        </w:rPr>
      </w:pPr>
      <w:r w:rsidRPr="0038033B">
        <w:rPr>
          <w:rFonts w:ascii="Arial" w:hAnsi="Arial" w:cs="Arial"/>
          <w:highlight w:val="yellow"/>
        </w:rPr>
        <w:t>These findings suggest that schools with well-implemented administrative alternatives—such as clear division of work, strong initiative, and a consistent sense of order—are more likely to experience effective responses to supervision challenges related to human factors, technological transitions, process flows, and institutional reputation. The strong correlation highlights that when administrative systems are functioning efficiently, supervisory concerns in the new normal can be addressed more strategically and with greater coherence.</w:t>
      </w:r>
    </w:p>
    <w:p w14:paraId="15ECB798" w14:textId="77777777" w:rsidR="00D959E7" w:rsidRPr="00D959E7" w:rsidRDefault="00D959E7" w:rsidP="000264AB">
      <w:pPr>
        <w:jc w:val="both"/>
        <w:rPr>
          <w:rFonts w:ascii="Arial" w:hAnsi="Arial" w:cs="Arial"/>
        </w:rPr>
      </w:pPr>
    </w:p>
    <w:p w14:paraId="28F11AF1" w14:textId="0B05B594" w:rsidR="00652E46" w:rsidRDefault="00D959E7" w:rsidP="000264AB">
      <w:pPr>
        <w:jc w:val="both"/>
        <w:rPr>
          <w:rFonts w:ascii="Arial" w:hAnsi="Arial" w:cs="Arial"/>
        </w:rPr>
      </w:pPr>
      <w:r w:rsidRPr="00D959E7">
        <w:rPr>
          <w:rFonts w:ascii="Arial" w:hAnsi="Arial" w:cs="Arial"/>
        </w:rPr>
        <w:t xml:space="preserve">This result supports the findings of </w:t>
      </w:r>
      <w:proofErr w:type="spellStart"/>
      <w:r w:rsidR="00092EE5" w:rsidRPr="00092EE5">
        <w:rPr>
          <w:rFonts w:ascii="Arial" w:hAnsi="Arial" w:cs="Arial"/>
        </w:rPr>
        <w:t>Chatzipanagiotou</w:t>
      </w:r>
      <w:proofErr w:type="spellEnd"/>
      <w:r w:rsidR="00092EE5">
        <w:rPr>
          <w:rFonts w:ascii="Arial" w:hAnsi="Arial" w:cs="Arial"/>
        </w:rPr>
        <w:t xml:space="preserve"> and </w:t>
      </w:r>
      <w:proofErr w:type="spellStart"/>
      <w:r w:rsidR="00092EE5" w:rsidRPr="00092EE5">
        <w:rPr>
          <w:rFonts w:ascii="Arial" w:hAnsi="Arial" w:cs="Arial"/>
        </w:rPr>
        <w:t>Katsarou</w:t>
      </w:r>
      <w:proofErr w:type="spellEnd"/>
      <w:r w:rsidR="00092EE5" w:rsidRPr="00092EE5">
        <w:rPr>
          <w:rFonts w:ascii="Arial" w:hAnsi="Arial" w:cs="Arial"/>
        </w:rPr>
        <w:t xml:space="preserve"> </w:t>
      </w:r>
      <w:r w:rsidRPr="00D959E7">
        <w:rPr>
          <w:rFonts w:ascii="Arial" w:hAnsi="Arial" w:cs="Arial"/>
        </w:rPr>
        <w:t xml:space="preserve">(2022), who emphasized that administrative adaptability and structured leadership practices help mitigate supervision issues during times of educational disruption. Similarly, </w:t>
      </w:r>
      <w:r w:rsidR="00092EE5">
        <w:rPr>
          <w:rFonts w:ascii="Arial" w:hAnsi="Arial" w:cs="Arial"/>
        </w:rPr>
        <w:t>Rogers (2022</w:t>
      </w:r>
      <w:r w:rsidRPr="00D959E7">
        <w:rPr>
          <w:rFonts w:ascii="Arial" w:hAnsi="Arial" w:cs="Arial"/>
        </w:rPr>
        <w:t xml:space="preserve">) concluded that schools that implement practical administrative solutions are better equipped to manage evolving demands in teacher oversight and support systems. The findings also align with </w:t>
      </w:r>
      <w:proofErr w:type="spellStart"/>
      <w:r w:rsidR="00D4046B" w:rsidRPr="00D4046B">
        <w:rPr>
          <w:rFonts w:ascii="Arial" w:hAnsi="Arial" w:cs="Arial"/>
        </w:rPr>
        <w:t>Fajinmi</w:t>
      </w:r>
      <w:proofErr w:type="spellEnd"/>
      <w:r w:rsidR="00D4046B">
        <w:rPr>
          <w:rFonts w:ascii="Arial" w:hAnsi="Arial" w:cs="Arial"/>
        </w:rPr>
        <w:t xml:space="preserve"> and </w:t>
      </w:r>
      <w:proofErr w:type="spellStart"/>
      <w:r w:rsidR="00D4046B" w:rsidRPr="00D4046B">
        <w:rPr>
          <w:rFonts w:ascii="Arial" w:hAnsi="Arial" w:cs="Arial"/>
        </w:rPr>
        <w:t>Oloyede</w:t>
      </w:r>
      <w:proofErr w:type="spellEnd"/>
      <w:r w:rsidR="00D4046B" w:rsidRPr="00D4046B">
        <w:rPr>
          <w:rFonts w:ascii="Arial" w:hAnsi="Arial" w:cs="Arial"/>
        </w:rPr>
        <w:t xml:space="preserve"> </w:t>
      </w:r>
      <w:r w:rsidR="00D4046B">
        <w:rPr>
          <w:rFonts w:ascii="Arial" w:hAnsi="Arial" w:cs="Arial"/>
        </w:rPr>
        <w:t>(2025</w:t>
      </w:r>
      <w:r w:rsidRPr="00D959E7">
        <w:rPr>
          <w:rFonts w:ascii="Arial" w:hAnsi="Arial" w:cs="Arial"/>
        </w:rPr>
        <w:t>), who argued that effective administrative strategies provide a stabilizing force that reduces uncertainty and stress among teaching staff, leading to improved communication, problem-solving, and overall school climate.</w:t>
      </w:r>
    </w:p>
    <w:p w14:paraId="472C76E1" w14:textId="7B77C195" w:rsidR="00D959E7" w:rsidRDefault="00D959E7" w:rsidP="000264AB">
      <w:pPr>
        <w:jc w:val="both"/>
        <w:rPr>
          <w:rFonts w:ascii="Arial" w:hAnsi="Arial" w:cs="Arial"/>
        </w:rPr>
      </w:pPr>
    </w:p>
    <w:p w14:paraId="14EAA805" w14:textId="77777777" w:rsidR="00D959E7" w:rsidRDefault="00D959E7" w:rsidP="000264AB">
      <w:pPr>
        <w:jc w:val="both"/>
        <w:rPr>
          <w:rFonts w:ascii="Arial" w:hAnsi="Arial" w:cs="Arial"/>
          <w:b/>
          <w:bCs/>
          <w:iCs/>
        </w:rPr>
      </w:pPr>
    </w:p>
    <w:p w14:paraId="0D8ABDEF" w14:textId="0FF3BEC8" w:rsidR="00914755" w:rsidRPr="00914755" w:rsidRDefault="00665D1C" w:rsidP="000264AB">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151F8F" w:rsidRPr="00151F8F">
        <w:rPr>
          <w:rFonts w:ascii="Arial" w:hAnsi="Arial" w:cs="Arial"/>
          <w:b/>
          <w:bCs/>
          <w:iCs/>
        </w:rPr>
        <w:t xml:space="preserve">Domains of </w:t>
      </w:r>
      <w:r w:rsidR="005E4CCB" w:rsidRPr="005E4CCB">
        <w:rPr>
          <w:rFonts w:ascii="Arial" w:hAnsi="Arial" w:cs="Arial"/>
          <w:b/>
          <w:bCs/>
          <w:iCs/>
        </w:rPr>
        <w:t xml:space="preserve">Intellectually Inspiring Environment </w:t>
      </w:r>
      <w:r w:rsidR="00151F8F">
        <w:rPr>
          <w:rFonts w:ascii="Arial" w:hAnsi="Arial" w:cs="Arial"/>
          <w:b/>
          <w:bCs/>
          <w:iCs/>
        </w:rPr>
        <w:t xml:space="preserve">that </w:t>
      </w:r>
      <w:proofErr w:type="gramStart"/>
      <w:r w:rsidR="00151F8F" w:rsidRPr="00151F8F">
        <w:rPr>
          <w:rFonts w:ascii="Arial" w:hAnsi="Arial" w:cs="Arial"/>
          <w:b/>
          <w:bCs/>
          <w:iCs/>
        </w:rPr>
        <w:t xml:space="preserve">Significantly </w:t>
      </w:r>
      <w:r w:rsidR="00151F8F">
        <w:rPr>
          <w:rFonts w:ascii="Arial" w:hAnsi="Arial" w:cs="Arial"/>
          <w:b/>
          <w:bCs/>
          <w:iCs/>
        </w:rPr>
        <w:t xml:space="preserve"> </w:t>
      </w:r>
      <w:r w:rsidR="00151F8F" w:rsidRPr="00151F8F">
        <w:rPr>
          <w:rFonts w:ascii="Arial" w:hAnsi="Arial" w:cs="Arial"/>
          <w:b/>
          <w:bCs/>
          <w:iCs/>
        </w:rPr>
        <w:t>Influence</w:t>
      </w:r>
      <w:r w:rsidR="00151F8F">
        <w:rPr>
          <w:rFonts w:ascii="Arial" w:hAnsi="Arial" w:cs="Arial"/>
          <w:b/>
          <w:bCs/>
          <w:iCs/>
        </w:rPr>
        <w:t>d</w:t>
      </w:r>
      <w:proofErr w:type="gramEnd"/>
      <w:r w:rsidR="00151F8F" w:rsidRPr="00151F8F">
        <w:rPr>
          <w:rFonts w:ascii="Arial" w:hAnsi="Arial" w:cs="Arial"/>
          <w:b/>
          <w:bCs/>
          <w:iCs/>
        </w:rPr>
        <w:t xml:space="preserve"> </w:t>
      </w:r>
      <w:r w:rsidR="005E4CCB" w:rsidRPr="005E4CCB">
        <w:rPr>
          <w:rFonts w:ascii="Arial" w:hAnsi="Arial" w:cs="Arial"/>
          <w:b/>
          <w:bCs/>
          <w:iCs/>
        </w:rPr>
        <w:t xml:space="preserve">Adoring Leadership Qualities </w:t>
      </w:r>
      <w:r w:rsidR="00151F8F" w:rsidRPr="00151F8F">
        <w:rPr>
          <w:rFonts w:ascii="Arial" w:hAnsi="Arial" w:cs="Arial"/>
          <w:b/>
          <w:bCs/>
          <w:iCs/>
        </w:rPr>
        <w:t>of Teachers</w:t>
      </w:r>
    </w:p>
    <w:p w14:paraId="7568132A" w14:textId="77777777" w:rsidR="00914755" w:rsidRDefault="00914755" w:rsidP="000264AB">
      <w:pPr>
        <w:jc w:val="both"/>
        <w:rPr>
          <w:rFonts w:ascii="Arial" w:hAnsi="Arial" w:cs="Arial"/>
          <w:b/>
          <w:bCs/>
          <w:iCs/>
        </w:rPr>
      </w:pPr>
    </w:p>
    <w:p w14:paraId="42F31227" w14:textId="402BDCED" w:rsidR="00187916" w:rsidRDefault="00B364F1" w:rsidP="000264AB">
      <w:pPr>
        <w:jc w:val="both"/>
        <w:rPr>
          <w:rFonts w:ascii="Arial" w:eastAsia="Arial" w:hAnsi="Arial"/>
          <w:i/>
        </w:rPr>
      </w:pPr>
      <w:r w:rsidRPr="00B364F1">
        <w:rPr>
          <w:rFonts w:ascii="Arial" w:eastAsia="Arial" w:hAnsi="Arial"/>
          <w:b/>
        </w:rPr>
        <w:t xml:space="preserve">Table 4. </w:t>
      </w:r>
      <w:r w:rsidR="005E4CCB" w:rsidRPr="005E4CCB">
        <w:rPr>
          <w:rFonts w:ascii="Arial" w:eastAsia="Arial" w:hAnsi="Arial"/>
          <w:i/>
        </w:rPr>
        <w:t xml:space="preserve">Domains of </w:t>
      </w:r>
      <w:r w:rsidR="00D959E7" w:rsidRPr="00D959E7">
        <w:rPr>
          <w:rFonts w:ascii="Arial" w:eastAsia="Arial" w:hAnsi="Arial"/>
          <w:i/>
        </w:rPr>
        <w:t xml:space="preserve">Administrative Alternative Solution </w:t>
      </w:r>
      <w:r w:rsidR="005E4CCB" w:rsidRPr="005E4CCB">
        <w:rPr>
          <w:rFonts w:ascii="Arial" w:eastAsia="Arial" w:hAnsi="Arial"/>
          <w:i/>
        </w:rPr>
        <w:t xml:space="preserve">that </w:t>
      </w:r>
      <w:proofErr w:type="gramStart"/>
      <w:r w:rsidR="005E4CCB" w:rsidRPr="005E4CCB">
        <w:rPr>
          <w:rFonts w:ascii="Arial" w:eastAsia="Arial" w:hAnsi="Arial"/>
          <w:i/>
        </w:rPr>
        <w:t>Significantly  Influenced</w:t>
      </w:r>
      <w:proofErr w:type="gramEnd"/>
      <w:r w:rsidR="005E4CCB" w:rsidRPr="005E4CCB">
        <w:rPr>
          <w:rFonts w:ascii="Arial" w:eastAsia="Arial" w:hAnsi="Arial"/>
          <w:i/>
        </w:rPr>
        <w:t xml:space="preserve"> </w:t>
      </w:r>
      <w:r w:rsidR="00FB2E89" w:rsidRPr="00FB2E89">
        <w:rPr>
          <w:rFonts w:ascii="Arial" w:eastAsia="Arial" w:hAnsi="Arial"/>
          <w:i/>
        </w:rPr>
        <w:t>Predicament Supervision of Teachers</w:t>
      </w:r>
    </w:p>
    <w:p w14:paraId="6DC73747" w14:textId="77777777" w:rsidR="00FB2E89" w:rsidRPr="00B364F1" w:rsidRDefault="00FB2E89" w:rsidP="000264AB">
      <w:pPr>
        <w:jc w:val="both"/>
        <w:rPr>
          <w:rFonts w:ascii="Arial" w:eastAsia="Arial" w:hAnsi="Arial"/>
          <w:i/>
        </w:rPr>
      </w:pPr>
    </w:p>
    <w:tbl>
      <w:tblPr>
        <w:tblStyle w:val="TableGrid"/>
        <w:tblW w:w="816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929"/>
        <w:gridCol w:w="978"/>
        <w:gridCol w:w="1029"/>
        <w:gridCol w:w="998"/>
        <w:gridCol w:w="1052"/>
        <w:gridCol w:w="1419"/>
      </w:tblGrid>
      <w:tr w:rsidR="00736D42" w14:paraId="27347A5F" w14:textId="77777777" w:rsidTr="00914755">
        <w:trPr>
          <w:trHeight w:val="327"/>
        </w:trPr>
        <w:tc>
          <w:tcPr>
            <w:tcW w:w="1755" w:type="dxa"/>
            <w:tcBorders>
              <w:top w:val="single" w:sz="4" w:space="0" w:color="auto"/>
              <w:bottom w:val="single" w:sz="4" w:space="0" w:color="auto"/>
            </w:tcBorders>
          </w:tcPr>
          <w:p w14:paraId="24D32E89" w14:textId="77777777" w:rsidR="00736D42" w:rsidRPr="00736D42" w:rsidRDefault="00736D42" w:rsidP="000264AB">
            <w:pPr>
              <w:widowControl w:val="0"/>
              <w:autoSpaceDE w:val="0"/>
              <w:autoSpaceDN w:val="0"/>
              <w:jc w:val="both"/>
              <w:rPr>
                <w:rFonts w:ascii="Arial" w:eastAsia="Arial" w:hAnsi="Arial"/>
                <w:b/>
                <w:bCs/>
                <w:sz w:val="20"/>
                <w:szCs w:val="20"/>
              </w:rPr>
            </w:pPr>
            <w:r w:rsidRPr="00736D42">
              <w:rPr>
                <w:rFonts w:ascii="Arial" w:eastAsia="Arial" w:hAnsi="Arial"/>
                <w:b/>
                <w:bCs/>
                <w:sz w:val="20"/>
                <w:szCs w:val="20"/>
              </w:rPr>
              <w:t>Domains</w:t>
            </w:r>
          </w:p>
        </w:tc>
        <w:tc>
          <w:tcPr>
            <w:tcW w:w="929" w:type="dxa"/>
            <w:tcBorders>
              <w:top w:val="single" w:sz="4" w:space="0" w:color="auto"/>
              <w:bottom w:val="single" w:sz="4" w:space="0" w:color="auto"/>
            </w:tcBorders>
          </w:tcPr>
          <w:p w14:paraId="54AD09F8" w14:textId="77777777" w:rsidR="00736D42" w:rsidRPr="00736D42" w:rsidRDefault="00736D42" w:rsidP="000264AB">
            <w:pPr>
              <w:widowControl w:val="0"/>
              <w:autoSpaceDE w:val="0"/>
              <w:autoSpaceDN w:val="0"/>
              <w:jc w:val="both"/>
              <w:rPr>
                <w:rFonts w:ascii="Arial" w:eastAsia="Arial" w:hAnsi="Arial"/>
                <w:b/>
                <w:bCs/>
                <w:sz w:val="20"/>
                <w:szCs w:val="20"/>
              </w:rPr>
            </w:pPr>
            <w:r w:rsidRPr="00736D42">
              <w:rPr>
                <w:rFonts w:ascii="Arial" w:eastAsia="Arial" w:hAnsi="Arial"/>
                <w:b/>
                <w:bCs/>
                <w:sz w:val="20"/>
                <w:szCs w:val="20"/>
              </w:rPr>
              <w:t>B</w:t>
            </w:r>
          </w:p>
        </w:tc>
        <w:tc>
          <w:tcPr>
            <w:tcW w:w="978" w:type="dxa"/>
            <w:tcBorders>
              <w:top w:val="single" w:sz="4" w:space="0" w:color="auto"/>
              <w:bottom w:val="single" w:sz="4" w:space="0" w:color="auto"/>
            </w:tcBorders>
          </w:tcPr>
          <w:p w14:paraId="0D6464E2" w14:textId="77777777" w:rsidR="00736D42" w:rsidRPr="00736D42" w:rsidRDefault="00736D42" w:rsidP="000264AB">
            <w:pPr>
              <w:widowControl w:val="0"/>
              <w:autoSpaceDE w:val="0"/>
              <w:autoSpaceDN w:val="0"/>
              <w:jc w:val="both"/>
              <w:rPr>
                <w:rFonts w:ascii="Arial" w:eastAsia="Arial" w:hAnsi="Arial"/>
                <w:b/>
                <w:bCs/>
                <w:sz w:val="20"/>
                <w:szCs w:val="20"/>
              </w:rPr>
            </w:pPr>
            <w:r w:rsidRPr="00736D42">
              <w:rPr>
                <w:rFonts w:ascii="Arial" w:eastAsia="Arial" w:hAnsi="Arial"/>
                <w:b/>
                <w:bCs/>
                <w:sz w:val="20"/>
                <w:szCs w:val="20"/>
              </w:rPr>
              <w:t>BE</w:t>
            </w:r>
          </w:p>
        </w:tc>
        <w:tc>
          <w:tcPr>
            <w:tcW w:w="1029" w:type="dxa"/>
            <w:tcBorders>
              <w:top w:val="single" w:sz="4" w:space="0" w:color="auto"/>
              <w:bottom w:val="single" w:sz="4" w:space="0" w:color="auto"/>
            </w:tcBorders>
          </w:tcPr>
          <w:p w14:paraId="5F7EFA42" w14:textId="77777777" w:rsidR="00736D42" w:rsidRPr="00736D42" w:rsidRDefault="00736D42" w:rsidP="000264AB">
            <w:pPr>
              <w:widowControl w:val="0"/>
              <w:autoSpaceDE w:val="0"/>
              <w:autoSpaceDN w:val="0"/>
              <w:jc w:val="both"/>
              <w:rPr>
                <w:rFonts w:ascii="Arial" w:eastAsia="Arial" w:hAnsi="Arial"/>
                <w:b/>
                <w:bCs/>
                <w:sz w:val="20"/>
                <w:szCs w:val="20"/>
              </w:rPr>
            </w:pPr>
            <w:r w:rsidRPr="00736D42">
              <w:rPr>
                <w:rFonts w:ascii="Arial" w:eastAsia="Arial" w:hAnsi="Arial"/>
                <w:b/>
                <w:bCs/>
                <w:sz w:val="20"/>
                <w:szCs w:val="20"/>
              </w:rPr>
              <w:t>Beta</w:t>
            </w:r>
          </w:p>
        </w:tc>
        <w:tc>
          <w:tcPr>
            <w:tcW w:w="998" w:type="dxa"/>
            <w:tcBorders>
              <w:top w:val="single" w:sz="4" w:space="0" w:color="auto"/>
              <w:bottom w:val="single" w:sz="4" w:space="0" w:color="auto"/>
            </w:tcBorders>
          </w:tcPr>
          <w:p w14:paraId="25538CBF" w14:textId="77777777" w:rsidR="00736D42" w:rsidRPr="00736D42" w:rsidRDefault="00736D42" w:rsidP="000264AB">
            <w:pPr>
              <w:widowControl w:val="0"/>
              <w:autoSpaceDE w:val="0"/>
              <w:autoSpaceDN w:val="0"/>
              <w:jc w:val="both"/>
              <w:rPr>
                <w:rFonts w:ascii="Arial" w:eastAsia="Arial" w:hAnsi="Arial"/>
                <w:b/>
                <w:bCs/>
                <w:sz w:val="20"/>
                <w:szCs w:val="20"/>
              </w:rPr>
            </w:pPr>
            <w:r w:rsidRPr="00736D42">
              <w:rPr>
                <w:rFonts w:ascii="Arial" w:eastAsia="Arial" w:hAnsi="Arial"/>
                <w:b/>
                <w:bCs/>
                <w:sz w:val="20"/>
                <w:szCs w:val="20"/>
              </w:rPr>
              <w:t>t-stat</w:t>
            </w:r>
          </w:p>
        </w:tc>
        <w:tc>
          <w:tcPr>
            <w:tcW w:w="1052" w:type="dxa"/>
            <w:tcBorders>
              <w:top w:val="single" w:sz="4" w:space="0" w:color="auto"/>
              <w:bottom w:val="single" w:sz="4" w:space="0" w:color="auto"/>
            </w:tcBorders>
          </w:tcPr>
          <w:p w14:paraId="114B3BE7" w14:textId="77777777" w:rsidR="00736D42" w:rsidRPr="00736D42" w:rsidRDefault="00736D42" w:rsidP="000264AB">
            <w:pPr>
              <w:widowControl w:val="0"/>
              <w:autoSpaceDE w:val="0"/>
              <w:autoSpaceDN w:val="0"/>
              <w:jc w:val="both"/>
              <w:rPr>
                <w:rFonts w:ascii="Arial" w:eastAsia="Arial" w:hAnsi="Arial"/>
                <w:b/>
                <w:bCs/>
                <w:sz w:val="20"/>
                <w:szCs w:val="20"/>
              </w:rPr>
            </w:pPr>
            <w:r w:rsidRPr="00736D42">
              <w:rPr>
                <w:rFonts w:ascii="Arial" w:eastAsia="Arial" w:hAnsi="Arial"/>
                <w:b/>
                <w:bCs/>
                <w:sz w:val="20"/>
                <w:szCs w:val="20"/>
              </w:rPr>
              <w:t>p-value</w:t>
            </w:r>
          </w:p>
        </w:tc>
        <w:tc>
          <w:tcPr>
            <w:tcW w:w="1419" w:type="dxa"/>
            <w:tcBorders>
              <w:top w:val="single" w:sz="4" w:space="0" w:color="auto"/>
              <w:bottom w:val="single" w:sz="4" w:space="0" w:color="auto"/>
            </w:tcBorders>
          </w:tcPr>
          <w:p w14:paraId="0E45CF75" w14:textId="77777777" w:rsidR="00736D42" w:rsidRPr="00736D42" w:rsidRDefault="00736D42" w:rsidP="000264AB">
            <w:pPr>
              <w:widowControl w:val="0"/>
              <w:autoSpaceDE w:val="0"/>
              <w:autoSpaceDN w:val="0"/>
              <w:jc w:val="both"/>
              <w:rPr>
                <w:rFonts w:ascii="Arial" w:eastAsia="Arial" w:hAnsi="Arial"/>
                <w:b/>
                <w:bCs/>
                <w:sz w:val="20"/>
                <w:szCs w:val="20"/>
              </w:rPr>
            </w:pPr>
            <w:r w:rsidRPr="00736D42">
              <w:rPr>
                <w:rFonts w:ascii="Arial" w:eastAsia="Arial" w:hAnsi="Arial"/>
                <w:b/>
                <w:bCs/>
                <w:sz w:val="20"/>
                <w:szCs w:val="20"/>
              </w:rPr>
              <w:t>Decision</w:t>
            </w:r>
          </w:p>
        </w:tc>
      </w:tr>
      <w:tr w:rsidR="0006786A" w14:paraId="3997F7CD" w14:textId="77777777" w:rsidTr="00FB2E89">
        <w:trPr>
          <w:trHeight w:val="107"/>
        </w:trPr>
        <w:tc>
          <w:tcPr>
            <w:tcW w:w="1755" w:type="dxa"/>
            <w:tcBorders>
              <w:top w:val="single" w:sz="4" w:space="0" w:color="auto"/>
            </w:tcBorders>
          </w:tcPr>
          <w:p w14:paraId="23475133" w14:textId="77777777" w:rsidR="0006786A" w:rsidRPr="00736D42" w:rsidRDefault="0006786A" w:rsidP="000264AB">
            <w:pPr>
              <w:widowControl w:val="0"/>
              <w:autoSpaceDE w:val="0"/>
              <w:autoSpaceDN w:val="0"/>
              <w:jc w:val="both"/>
              <w:rPr>
                <w:rFonts w:ascii="Arial" w:eastAsia="Arial" w:hAnsi="Arial"/>
                <w:sz w:val="20"/>
                <w:szCs w:val="20"/>
              </w:rPr>
            </w:pPr>
            <w:r w:rsidRPr="00736D42">
              <w:rPr>
                <w:rFonts w:ascii="Arial" w:eastAsia="Arial" w:hAnsi="Arial"/>
                <w:sz w:val="20"/>
                <w:szCs w:val="20"/>
              </w:rPr>
              <w:t>Constant</w:t>
            </w:r>
          </w:p>
        </w:tc>
        <w:tc>
          <w:tcPr>
            <w:tcW w:w="929" w:type="dxa"/>
            <w:tcBorders>
              <w:top w:val="single" w:sz="4" w:space="0" w:color="auto"/>
            </w:tcBorders>
            <w:vAlign w:val="center"/>
          </w:tcPr>
          <w:p w14:paraId="0202DE55" w14:textId="2CFD120B" w:rsidR="0006786A" w:rsidRPr="0006786A" w:rsidRDefault="00FB2E89" w:rsidP="000264AB">
            <w:pPr>
              <w:widowControl w:val="0"/>
              <w:autoSpaceDE w:val="0"/>
              <w:autoSpaceDN w:val="0"/>
              <w:jc w:val="both"/>
              <w:rPr>
                <w:rFonts w:ascii="Arial" w:eastAsia="Arial" w:hAnsi="Arial"/>
                <w:sz w:val="20"/>
                <w:szCs w:val="20"/>
              </w:rPr>
            </w:pPr>
            <w:r>
              <w:rPr>
                <w:rFonts w:ascii="Arial" w:hAnsi="Arial" w:cs="Arial"/>
                <w:sz w:val="20"/>
                <w:szCs w:val="20"/>
              </w:rPr>
              <w:t>2.</w:t>
            </w:r>
            <w:r w:rsidR="005E4CCB">
              <w:rPr>
                <w:rFonts w:ascii="Arial" w:hAnsi="Arial" w:cs="Arial"/>
                <w:sz w:val="20"/>
                <w:szCs w:val="20"/>
              </w:rPr>
              <w:t>0</w:t>
            </w:r>
            <w:r>
              <w:rPr>
                <w:rFonts w:ascii="Arial" w:hAnsi="Arial" w:cs="Arial"/>
                <w:sz w:val="20"/>
                <w:szCs w:val="20"/>
              </w:rPr>
              <w:t>02</w:t>
            </w:r>
          </w:p>
        </w:tc>
        <w:tc>
          <w:tcPr>
            <w:tcW w:w="978" w:type="dxa"/>
            <w:tcBorders>
              <w:top w:val="single" w:sz="4" w:space="0" w:color="auto"/>
            </w:tcBorders>
            <w:vAlign w:val="center"/>
          </w:tcPr>
          <w:p w14:paraId="43181D53" w14:textId="6F10B960" w:rsidR="0006786A" w:rsidRPr="0006786A" w:rsidRDefault="005E4CCB" w:rsidP="000264AB">
            <w:pPr>
              <w:widowControl w:val="0"/>
              <w:autoSpaceDE w:val="0"/>
              <w:autoSpaceDN w:val="0"/>
              <w:jc w:val="both"/>
              <w:rPr>
                <w:rFonts w:ascii="Arial" w:eastAsia="Arial" w:hAnsi="Arial"/>
                <w:sz w:val="20"/>
                <w:szCs w:val="20"/>
              </w:rPr>
            </w:pPr>
            <w:r>
              <w:rPr>
                <w:rFonts w:ascii="Arial" w:hAnsi="Arial" w:cs="Arial"/>
                <w:sz w:val="20"/>
                <w:szCs w:val="20"/>
              </w:rPr>
              <w:t>0.04</w:t>
            </w:r>
            <w:r w:rsidR="00FB2E89">
              <w:rPr>
                <w:rFonts w:ascii="Arial" w:hAnsi="Arial" w:cs="Arial"/>
                <w:sz w:val="20"/>
                <w:szCs w:val="20"/>
              </w:rPr>
              <w:t>0</w:t>
            </w:r>
          </w:p>
        </w:tc>
        <w:tc>
          <w:tcPr>
            <w:tcW w:w="1029" w:type="dxa"/>
            <w:tcBorders>
              <w:top w:val="single" w:sz="4" w:space="0" w:color="auto"/>
            </w:tcBorders>
            <w:vAlign w:val="center"/>
          </w:tcPr>
          <w:p w14:paraId="0F29C6B5" w14:textId="0E2C4504" w:rsidR="0006786A" w:rsidRPr="0006786A" w:rsidRDefault="0006786A" w:rsidP="000264AB">
            <w:pPr>
              <w:widowControl w:val="0"/>
              <w:autoSpaceDE w:val="0"/>
              <w:autoSpaceDN w:val="0"/>
              <w:jc w:val="both"/>
              <w:rPr>
                <w:rFonts w:ascii="Arial" w:eastAsia="Arial" w:hAnsi="Arial"/>
                <w:sz w:val="20"/>
                <w:szCs w:val="20"/>
              </w:rPr>
            </w:pPr>
            <w:r w:rsidRPr="0006786A">
              <w:rPr>
                <w:rFonts w:ascii="Arial" w:hAnsi="Arial" w:cs="Arial"/>
                <w:sz w:val="20"/>
                <w:szCs w:val="20"/>
              </w:rPr>
              <w:t>0.50</w:t>
            </w:r>
            <w:r w:rsidR="00FB2E89">
              <w:rPr>
                <w:rFonts w:ascii="Arial" w:hAnsi="Arial" w:cs="Arial"/>
                <w:sz w:val="20"/>
                <w:szCs w:val="20"/>
              </w:rPr>
              <w:t>4</w:t>
            </w:r>
          </w:p>
        </w:tc>
        <w:tc>
          <w:tcPr>
            <w:tcW w:w="998" w:type="dxa"/>
            <w:tcBorders>
              <w:top w:val="single" w:sz="4" w:space="0" w:color="auto"/>
            </w:tcBorders>
            <w:vAlign w:val="center"/>
          </w:tcPr>
          <w:p w14:paraId="50B8D828" w14:textId="290118CF" w:rsidR="0006786A" w:rsidRPr="0006786A" w:rsidRDefault="00FB2E89" w:rsidP="000264AB">
            <w:pPr>
              <w:widowControl w:val="0"/>
              <w:autoSpaceDE w:val="0"/>
              <w:autoSpaceDN w:val="0"/>
              <w:jc w:val="both"/>
              <w:rPr>
                <w:rFonts w:ascii="Arial" w:eastAsia="Arial" w:hAnsi="Arial"/>
                <w:sz w:val="20"/>
                <w:szCs w:val="20"/>
              </w:rPr>
            </w:pPr>
            <w:r>
              <w:rPr>
                <w:rFonts w:ascii="Arial" w:eastAsia="Arial" w:hAnsi="Arial"/>
                <w:sz w:val="20"/>
                <w:szCs w:val="20"/>
              </w:rPr>
              <w:t>3</w:t>
            </w:r>
            <w:r w:rsidR="0006786A" w:rsidRPr="0006786A">
              <w:rPr>
                <w:rFonts w:ascii="Arial" w:eastAsia="Arial" w:hAnsi="Arial"/>
                <w:sz w:val="20"/>
                <w:szCs w:val="20"/>
              </w:rPr>
              <w:t>.05</w:t>
            </w:r>
            <w:r w:rsidR="000827FD">
              <w:rPr>
                <w:rFonts w:ascii="Arial" w:eastAsia="Arial" w:hAnsi="Arial"/>
                <w:sz w:val="20"/>
                <w:szCs w:val="20"/>
              </w:rPr>
              <w:t>4</w:t>
            </w:r>
          </w:p>
        </w:tc>
        <w:tc>
          <w:tcPr>
            <w:tcW w:w="1052" w:type="dxa"/>
            <w:tcBorders>
              <w:top w:val="single" w:sz="4" w:space="0" w:color="auto"/>
            </w:tcBorders>
          </w:tcPr>
          <w:p w14:paraId="5E495E88" w14:textId="77777777" w:rsidR="0006786A" w:rsidRPr="0006786A" w:rsidRDefault="0006786A" w:rsidP="000264AB">
            <w:pPr>
              <w:widowControl w:val="0"/>
              <w:autoSpaceDE w:val="0"/>
              <w:autoSpaceDN w:val="0"/>
              <w:jc w:val="both"/>
              <w:rPr>
                <w:rFonts w:ascii="Arial" w:eastAsia="Arial" w:hAnsi="Arial"/>
                <w:sz w:val="20"/>
                <w:szCs w:val="20"/>
              </w:rPr>
            </w:pPr>
            <w:r w:rsidRPr="0006786A">
              <w:rPr>
                <w:rFonts w:ascii="Arial" w:eastAsia="Arial" w:hAnsi="Arial"/>
                <w:sz w:val="20"/>
                <w:szCs w:val="20"/>
              </w:rPr>
              <w:t>0.000</w:t>
            </w:r>
          </w:p>
        </w:tc>
        <w:tc>
          <w:tcPr>
            <w:tcW w:w="1419" w:type="dxa"/>
            <w:tcBorders>
              <w:top w:val="single" w:sz="4" w:space="0" w:color="auto"/>
            </w:tcBorders>
          </w:tcPr>
          <w:p w14:paraId="3FBC65BE" w14:textId="77777777" w:rsidR="0006786A" w:rsidRPr="00736D42" w:rsidRDefault="0006786A" w:rsidP="000264AB">
            <w:pPr>
              <w:widowControl w:val="0"/>
              <w:autoSpaceDE w:val="0"/>
              <w:autoSpaceDN w:val="0"/>
              <w:jc w:val="both"/>
              <w:rPr>
                <w:rFonts w:ascii="Arial" w:eastAsia="Arial" w:hAnsi="Arial"/>
                <w:sz w:val="20"/>
                <w:szCs w:val="20"/>
              </w:rPr>
            </w:pPr>
            <w:r w:rsidRPr="00736D42">
              <w:rPr>
                <w:rFonts w:ascii="Arial" w:eastAsia="Arial" w:hAnsi="Arial"/>
                <w:sz w:val="20"/>
                <w:szCs w:val="20"/>
              </w:rPr>
              <w:t>Significant</w:t>
            </w:r>
          </w:p>
        </w:tc>
      </w:tr>
      <w:tr w:rsidR="00D959E7" w14:paraId="21E962B9" w14:textId="77777777" w:rsidTr="00EE1893">
        <w:trPr>
          <w:trHeight w:val="171"/>
        </w:trPr>
        <w:tc>
          <w:tcPr>
            <w:tcW w:w="1755" w:type="dxa"/>
          </w:tcPr>
          <w:p w14:paraId="606CAB6C" w14:textId="5C3CF552" w:rsidR="00D959E7" w:rsidRPr="00736D42" w:rsidRDefault="00D959E7" w:rsidP="000264AB">
            <w:pPr>
              <w:widowControl w:val="0"/>
              <w:autoSpaceDE w:val="0"/>
              <w:autoSpaceDN w:val="0"/>
              <w:jc w:val="both"/>
              <w:rPr>
                <w:rFonts w:ascii="Arial" w:eastAsia="Arial" w:hAnsi="Arial"/>
                <w:sz w:val="20"/>
                <w:szCs w:val="20"/>
              </w:rPr>
            </w:pPr>
            <w:r w:rsidRPr="00F22EB5">
              <w:rPr>
                <w:rFonts w:ascii="Arial" w:eastAsia="MS Mincho" w:hAnsi="Arial" w:cs="Arial"/>
                <w:lang w:eastAsia="ja-JP"/>
              </w:rPr>
              <w:t>division of work</w:t>
            </w:r>
          </w:p>
        </w:tc>
        <w:tc>
          <w:tcPr>
            <w:tcW w:w="929" w:type="dxa"/>
          </w:tcPr>
          <w:p w14:paraId="43F92860" w14:textId="26C2FE16" w:rsidR="00D959E7" w:rsidRPr="0006786A" w:rsidRDefault="00D959E7" w:rsidP="000264AB">
            <w:pPr>
              <w:widowControl w:val="0"/>
              <w:autoSpaceDE w:val="0"/>
              <w:autoSpaceDN w:val="0"/>
              <w:jc w:val="both"/>
              <w:rPr>
                <w:rFonts w:ascii="Arial" w:eastAsia="Arial" w:hAnsi="Arial"/>
                <w:sz w:val="20"/>
                <w:szCs w:val="20"/>
              </w:rPr>
            </w:pPr>
            <w:r>
              <w:rPr>
                <w:rFonts w:ascii="Arial" w:eastAsia="Arial" w:hAnsi="Arial"/>
              </w:rPr>
              <w:t>0.25</w:t>
            </w:r>
            <w:r w:rsidR="00FB2E89">
              <w:rPr>
                <w:rFonts w:ascii="Arial" w:eastAsia="Arial" w:hAnsi="Arial"/>
              </w:rPr>
              <w:t>9</w:t>
            </w:r>
          </w:p>
        </w:tc>
        <w:tc>
          <w:tcPr>
            <w:tcW w:w="978" w:type="dxa"/>
          </w:tcPr>
          <w:p w14:paraId="488EB20F" w14:textId="4D920395" w:rsidR="00D959E7" w:rsidRPr="0006786A" w:rsidRDefault="00D959E7" w:rsidP="000264AB">
            <w:pPr>
              <w:widowControl w:val="0"/>
              <w:autoSpaceDE w:val="0"/>
              <w:autoSpaceDN w:val="0"/>
              <w:jc w:val="both"/>
              <w:rPr>
                <w:rFonts w:ascii="Arial" w:eastAsia="Arial" w:hAnsi="Arial"/>
                <w:sz w:val="20"/>
                <w:szCs w:val="20"/>
              </w:rPr>
            </w:pPr>
            <w:r>
              <w:rPr>
                <w:rFonts w:ascii="Arial" w:eastAsia="Arial" w:hAnsi="Arial"/>
              </w:rPr>
              <w:t>0.19</w:t>
            </w:r>
            <w:r w:rsidR="00FB2E89">
              <w:rPr>
                <w:rFonts w:ascii="Arial" w:eastAsia="Arial" w:hAnsi="Arial"/>
              </w:rPr>
              <w:t>0</w:t>
            </w:r>
          </w:p>
        </w:tc>
        <w:tc>
          <w:tcPr>
            <w:tcW w:w="1029" w:type="dxa"/>
          </w:tcPr>
          <w:p w14:paraId="2551B25B" w14:textId="6173D7D5" w:rsidR="00D959E7" w:rsidRPr="0006786A" w:rsidRDefault="00FB2E89" w:rsidP="000264AB">
            <w:pPr>
              <w:widowControl w:val="0"/>
              <w:autoSpaceDE w:val="0"/>
              <w:autoSpaceDN w:val="0"/>
              <w:jc w:val="both"/>
              <w:rPr>
                <w:rFonts w:ascii="Arial" w:eastAsia="Arial" w:hAnsi="Arial"/>
                <w:sz w:val="20"/>
                <w:szCs w:val="20"/>
              </w:rPr>
            </w:pPr>
            <w:r>
              <w:rPr>
                <w:rFonts w:ascii="Arial" w:eastAsia="Arial" w:hAnsi="Arial"/>
              </w:rPr>
              <w:t>0.3</w:t>
            </w:r>
            <w:r w:rsidR="00D959E7">
              <w:rPr>
                <w:rFonts w:ascii="Arial" w:eastAsia="Arial" w:hAnsi="Arial"/>
              </w:rPr>
              <w:t>0</w:t>
            </w:r>
            <w:r>
              <w:rPr>
                <w:rFonts w:ascii="Arial" w:eastAsia="Arial" w:hAnsi="Arial"/>
              </w:rPr>
              <w:t>0</w:t>
            </w:r>
          </w:p>
        </w:tc>
        <w:tc>
          <w:tcPr>
            <w:tcW w:w="998" w:type="dxa"/>
          </w:tcPr>
          <w:p w14:paraId="4A341CC8" w14:textId="7318FD7D" w:rsidR="00D959E7" w:rsidRPr="0006786A" w:rsidRDefault="00D959E7" w:rsidP="000264AB">
            <w:pPr>
              <w:widowControl w:val="0"/>
              <w:autoSpaceDE w:val="0"/>
              <w:autoSpaceDN w:val="0"/>
              <w:jc w:val="both"/>
              <w:rPr>
                <w:rFonts w:ascii="Arial" w:eastAsia="Arial" w:hAnsi="Arial"/>
                <w:sz w:val="20"/>
                <w:szCs w:val="20"/>
              </w:rPr>
            </w:pPr>
            <w:r>
              <w:rPr>
                <w:rFonts w:ascii="Arial" w:eastAsia="Arial" w:hAnsi="Arial"/>
              </w:rPr>
              <w:t>3.022</w:t>
            </w:r>
          </w:p>
        </w:tc>
        <w:tc>
          <w:tcPr>
            <w:tcW w:w="1052" w:type="dxa"/>
          </w:tcPr>
          <w:p w14:paraId="4C4108AF" w14:textId="3E9B9AF4" w:rsidR="00D959E7" w:rsidRPr="0006786A" w:rsidRDefault="00D959E7" w:rsidP="000264AB">
            <w:pPr>
              <w:widowControl w:val="0"/>
              <w:autoSpaceDE w:val="0"/>
              <w:autoSpaceDN w:val="0"/>
              <w:jc w:val="both"/>
              <w:rPr>
                <w:rFonts w:ascii="Arial" w:eastAsia="Arial" w:hAnsi="Arial"/>
                <w:sz w:val="20"/>
                <w:szCs w:val="20"/>
              </w:rPr>
            </w:pPr>
            <w:r>
              <w:rPr>
                <w:rFonts w:ascii="Arial" w:eastAsia="Arial" w:hAnsi="Arial"/>
              </w:rPr>
              <w:t>0.000</w:t>
            </w:r>
          </w:p>
        </w:tc>
        <w:tc>
          <w:tcPr>
            <w:tcW w:w="1419" w:type="dxa"/>
          </w:tcPr>
          <w:p w14:paraId="75F70E38" w14:textId="77777777" w:rsidR="00D959E7" w:rsidRPr="00736D42" w:rsidRDefault="00D959E7" w:rsidP="000264AB">
            <w:pPr>
              <w:widowControl w:val="0"/>
              <w:autoSpaceDE w:val="0"/>
              <w:autoSpaceDN w:val="0"/>
              <w:jc w:val="both"/>
              <w:rPr>
                <w:rFonts w:ascii="Arial" w:eastAsia="Arial" w:hAnsi="Arial"/>
                <w:sz w:val="20"/>
                <w:szCs w:val="20"/>
              </w:rPr>
            </w:pPr>
            <w:r w:rsidRPr="00736D42">
              <w:rPr>
                <w:rFonts w:ascii="Arial" w:eastAsia="Arial" w:hAnsi="Arial"/>
                <w:sz w:val="20"/>
                <w:szCs w:val="20"/>
              </w:rPr>
              <w:t>Significant</w:t>
            </w:r>
          </w:p>
        </w:tc>
      </w:tr>
      <w:tr w:rsidR="00D959E7" w14:paraId="579D2FAF" w14:textId="77777777" w:rsidTr="00F927EB">
        <w:trPr>
          <w:trHeight w:val="227"/>
        </w:trPr>
        <w:tc>
          <w:tcPr>
            <w:tcW w:w="1755" w:type="dxa"/>
          </w:tcPr>
          <w:p w14:paraId="117D07BC" w14:textId="5A4B4E62" w:rsidR="00D959E7" w:rsidRPr="00736D42" w:rsidRDefault="00422DC6" w:rsidP="000264AB">
            <w:pPr>
              <w:widowControl w:val="0"/>
              <w:autoSpaceDE w:val="0"/>
              <w:autoSpaceDN w:val="0"/>
              <w:jc w:val="both"/>
              <w:rPr>
                <w:rFonts w:ascii="Arial" w:eastAsia="Arial" w:hAnsi="Arial"/>
                <w:sz w:val="20"/>
                <w:szCs w:val="20"/>
              </w:rPr>
            </w:pPr>
            <w:r>
              <w:rPr>
                <w:rFonts w:ascii="Arial" w:eastAsia="MS Mincho" w:hAnsi="Arial" w:cs="Arial"/>
                <w:lang w:eastAsia="ja-JP"/>
              </w:rPr>
              <w:t>I</w:t>
            </w:r>
            <w:r w:rsidR="00D959E7">
              <w:rPr>
                <w:rFonts w:ascii="Arial" w:eastAsia="MS Mincho" w:hAnsi="Arial" w:cs="Arial"/>
                <w:lang w:eastAsia="ja-JP"/>
              </w:rPr>
              <w:t>nitiative</w:t>
            </w:r>
          </w:p>
        </w:tc>
        <w:tc>
          <w:tcPr>
            <w:tcW w:w="929" w:type="dxa"/>
          </w:tcPr>
          <w:p w14:paraId="049E7770" w14:textId="226E6FED" w:rsidR="00D959E7" w:rsidRPr="0006786A" w:rsidRDefault="00FB2E89" w:rsidP="000264AB">
            <w:pPr>
              <w:widowControl w:val="0"/>
              <w:autoSpaceDE w:val="0"/>
              <w:autoSpaceDN w:val="0"/>
              <w:jc w:val="both"/>
              <w:rPr>
                <w:rFonts w:ascii="Arial" w:eastAsia="Arial" w:hAnsi="Arial"/>
                <w:sz w:val="20"/>
                <w:szCs w:val="20"/>
              </w:rPr>
            </w:pPr>
            <w:r>
              <w:rPr>
                <w:rFonts w:ascii="Arial" w:eastAsia="Arial" w:hAnsi="Arial"/>
                <w:sz w:val="20"/>
                <w:szCs w:val="20"/>
              </w:rPr>
              <w:t>0.2</w:t>
            </w:r>
            <w:r w:rsidR="00D959E7">
              <w:rPr>
                <w:rFonts w:ascii="Arial" w:eastAsia="Arial" w:hAnsi="Arial"/>
                <w:sz w:val="20"/>
                <w:szCs w:val="20"/>
              </w:rPr>
              <w:t>7</w:t>
            </w:r>
            <w:r>
              <w:rPr>
                <w:rFonts w:ascii="Arial" w:eastAsia="Arial" w:hAnsi="Arial"/>
                <w:sz w:val="20"/>
                <w:szCs w:val="20"/>
              </w:rPr>
              <w:t>5</w:t>
            </w:r>
          </w:p>
        </w:tc>
        <w:tc>
          <w:tcPr>
            <w:tcW w:w="978" w:type="dxa"/>
          </w:tcPr>
          <w:p w14:paraId="4E58C9BF" w14:textId="07695628" w:rsidR="00D959E7" w:rsidRPr="0006786A" w:rsidRDefault="00FB2E89" w:rsidP="000264AB">
            <w:pPr>
              <w:widowControl w:val="0"/>
              <w:autoSpaceDE w:val="0"/>
              <w:autoSpaceDN w:val="0"/>
              <w:jc w:val="both"/>
              <w:rPr>
                <w:rFonts w:ascii="Arial" w:eastAsia="Arial" w:hAnsi="Arial"/>
                <w:sz w:val="20"/>
                <w:szCs w:val="20"/>
              </w:rPr>
            </w:pPr>
            <w:r>
              <w:rPr>
                <w:rFonts w:ascii="Arial" w:eastAsia="Arial" w:hAnsi="Arial"/>
                <w:sz w:val="20"/>
                <w:szCs w:val="20"/>
              </w:rPr>
              <w:t>0.200</w:t>
            </w:r>
          </w:p>
        </w:tc>
        <w:tc>
          <w:tcPr>
            <w:tcW w:w="1029" w:type="dxa"/>
          </w:tcPr>
          <w:p w14:paraId="3F4077DB" w14:textId="5B47103C" w:rsidR="00D959E7" w:rsidRPr="0006786A" w:rsidRDefault="00FB2E89" w:rsidP="000264AB">
            <w:pPr>
              <w:widowControl w:val="0"/>
              <w:autoSpaceDE w:val="0"/>
              <w:autoSpaceDN w:val="0"/>
              <w:jc w:val="both"/>
              <w:rPr>
                <w:rFonts w:ascii="Arial" w:eastAsia="Arial" w:hAnsi="Arial"/>
                <w:sz w:val="20"/>
                <w:szCs w:val="20"/>
              </w:rPr>
            </w:pPr>
            <w:r>
              <w:rPr>
                <w:rFonts w:ascii="Arial" w:eastAsia="Arial" w:hAnsi="Arial"/>
                <w:sz w:val="20"/>
                <w:szCs w:val="20"/>
              </w:rPr>
              <w:t>0.4</w:t>
            </w:r>
            <w:r w:rsidR="00D959E7" w:rsidRPr="0006786A">
              <w:rPr>
                <w:rFonts w:ascii="Arial" w:eastAsia="Arial" w:hAnsi="Arial"/>
                <w:sz w:val="20"/>
                <w:szCs w:val="20"/>
              </w:rPr>
              <w:t>1</w:t>
            </w:r>
            <w:r w:rsidR="00D959E7">
              <w:rPr>
                <w:rFonts w:ascii="Arial" w:eastAsia="Arial" w:hAnsi="Arial"/>
                <w:sz w:val="20"/>
                <w:szCs w:val="20"/>
              </w:rPr>
              <w:t>4</w:t>
            </w:r>
          </w:p>
        </w:tc>
        <w:tc>
          <w:tcPr>
            <w:tcW w:w="998" w:type="dxa"/>
          </w:tcPr>
          <w:p w14:paraId="2742F3BD" w14:textId="0198A1F6" w:rsidR="00D959E7" w:rsidRPr="0006786A" w:rsidRDefault="00FB2E89" w:rsidP="000264AB">
            <w:pPr>
              <w:widowControl w:val="0"/>
              <w:autoSpaceDE w:val="0"/>
              <w:autoSpaceDN w:val="0"/>
              <w:jc w:val="both"/>
              <w:rPr>
                <w:rFonts w:ascii="Arial" w:eastAsia="Arial" w:hAnsi="Arial"/>
                <w:sz w:val="20"/>
                <w:szCs w:val="20"/>
              </w:rPr>
            </w:pPr>
            <w:r>
              <w:rPr>
                <w:rFonts w:ascii="Arial" w:eastAsia="Arial" w:hAnsi="Arial"/>
                <w:sz w:val="20"/>
                <w:szCs w:val="20"/>
              </w:rPr>
              <w:t>3</w:t>
            </w:r>
            <w:r w:rsidR="00D959E7" w:rsidRPr="0006786A">
              <w:rPr>
                <w:rFonts w:ascii="Arial" w:eastAsia="Arial" w:hAnsi="Arial"/>
                <w:sz w:val="20"/>
                <w:szCs w:val="20"/>
              </w:rPr>
              <w:t>.34</w:t>
            </w:r>
            <w:r w:rsidR="00D959E7">
              <w:rPr>
                <w:rFonts w:ascii="Arial" w:eastAsia="Arial" w:hAnsi="Arial"/>
                <w:sz w:val="20"/>
                <w:szCs w:val="20"/>
              </w:rPr>
              <w:t>0</w:t>
            </w:r>
          </w:p>
        </w:tc>
        <w:tc>
          <w:tcPr>
            <w:tcW w:w="1052" w:type="dxa"/>
          </w:tcPr>
          <w:p w14:paraId="4E8D51B5" w14:textId="77777777" w:rsidR="00D959E7" w:rsidRPr="0006786A" w:rsidRDefault="00D959E7" w:rsidP="000264AB">
            <w:pPr>
              <w:widowControl w:val="0"/>
              <w:autoSpaceDE w:val="0"/>
              <w:autoSpaceDN w:val="0"/>
              <w:jc w:val="both"/>
              <w:rPr>
                <w:rFonts w:ascii="Arial" w:eastAsia="Arial" w:hAnsi="Arial"/>
                <w:sz w:val="20"/>
                <w:szCs w:val="20"/>
              </w:rPr>
            </w:pPr>
            <w:r w:rsidRPr="0006786A">
              <w:rPr>
                <w:rFonts w:ascii="Arial" w:eastAsia="Arial" w:hAnsi="Arial"/>
                <w:sz w:val="20"/>
                <w:szCs w:val="20"/>
              </w:rPr>
              <w:t>0.000</w:t>
            </w:r>
          </w:p>
        </w:tc>
        <w:tc>
          <w:tcPr>
            <w:tcW w:w="1419" w:type="dxa"/>
          </w:tcPr>
          <w:p w14:paraId="1E846180" w14:textId="77777777" w:rsidR="00D959E7" w:rsidRPr="00736D42" w:rsidRDefault="00D959E7" w:rsidP="000264AB">
            <w:pPr>
              <w:widowControl w:val="0"/>
              <w:autoSpaceDE w:val="0"/>
              <w:autoSpaceDN w:val="0"/>
              <w:jc w:val="both"/>
              <w:rPr>
                <w:rFonts w:ascii="Arial" w:eastAsia="Arial" w:hAnsi="Arial"/>
                <w:sz w:val="20"/>
                <w:szCs w:val="20"/>
              </w:rPr>
            </w:pPr>
            <w:r w:rsidRPr="00736D42">
              <w:rPr>
                <w:rFonts w:ascii="Arial" w:eastAsia="Arial" w:hAnsi="Arial"/>
                <w:sz w:val="20"/>
                <w:szCs w:val="20"/>
              </w:rPr>
              <w:t>Significant</w:t>
            </w:r>
          </w:p>
        </w:tc>
      </w:tr>
      <w:tr w:rsidR="00D959E7" w14:paraId="2090F47B" w14:textId="77777777" w:rsidTr="00F927EB">
        <w:trPr>
          <w:trHeight w:val="227"/>
        </w:trPr>
        <w:tc>
          <w:tcPr>
            <w:tcW w:w="1755" w:type="dxa"/>
          </w:tcPr>
          <w:p w14:paraId="0B0B3451" w14:textId="392DCF1B" w:rsidR="00D959E7" w:rsidRPr="00F927B2" w:rsidRDefault="00422DC6" w:rsidP="000264AB">
            <w:pPr>
              <w:widowControl w:val="0"/>
              <w:autoSpaceDE w:val="0"/>
              <w:autoSpaceDN w:val="0"/>
              <w:jc w:val="both"/>
              <w:rPr>
                <w:rFonts w:ascii="Arial" w:hAnsi="Arial" w:cs="Arial"/>
              </w:rPr>
            </w:pPr>
            <w:r w:rsidRPr="00F22EB5">
              <w:rPr>
                <w:rFonts w:ascii="Arial" w:eastAsia="MS Mincho" w:hAnsi="Arial" w:cs="Arial"/>
                <w:lang w:eastAsia="ja-JP"/>
              </w:rPr>
              <w:t>O</w:t>
            </w:r>
            <w:r w:rsidR="00D959E7" w:rsidRPr="00F22EB5">
              <w:rPr>
                <w:rFonts w:ascii="Arial" w:eastAsia="MS Mincho" w:hAnsi="Arial" w:cs="Arial"/>
                <w:lang w:eastAsia="ja-JP"/>
              </w:rPr>
              <w:t>rder</w:t>
            </w:r>
          </w:p>
        </w:tc>
        <w:tc>
          <w:tcPr>
            <w:tcW w:w="929" w:type="dxa"/>
          </w:tcPr>
          <w:p w14:paraId="47E2B8CE" w14:textId="28338059" w:rsidR="00D959E7" w:rsidRDefault="00FB2E89" w:rsidP="000264AB">
            <w:pPr>
              <w:widowControl w:val="0"/>
              <w:autoSpaceDE w:val="0"/>
              <w:autoSpaceDN w:val="0"/>
              <w:jc w:val="both"/>
              <w:rPr>
                <w:rFonts w:ascii="Arial" w:eastAsia="Arial" w:hAnsi="Arial"/>
              </w:rPr>
            </w:pPr>
            <w:r>
              <w:rPr>
                <w:rFonts w:ascii="Arial" w:eastAsia="Arial" w:hAnsi="Arial"/>
              </w:rPr>
              <w:t>0.290</w:t>
            </w:r>
          </w:p>
        </w:tc>
        <w:tc>
          <w:tcPr>
            <w:tcW w:w="978" w:type="dxa"/>
          </w:tcPr>
          <w:p w14:paraId="5FD88536" w14:textId="3661E020" w:rsidR="00D959E7" w:rsidRDefault="00FB2E89" w:rsidP="000264AB">
            <w:pPr>
              <w:widowControl w:val="0"/>
              <w:autoSpaceDE w:val="0"/>
              <w:autoSpaceDN w:val="0"/>
              <w:jc w:val="both"/>
              <w:rPr>
                <w:rFonts w:ascii="Arial" w:eastAsia="Arial" w:hAnsi="Arial"/>
              </w:rPr>
            </w:pPr>
            <w:r>
              <w:rPr>
                <w:rFonts w:ascii="Arial" w:eastAsia="Arial" w:hAnsi="Arial"/>
              </w:rPr>
              <w:t>0.190</w:t>
            </w:r>
          </w:p>
        </w:tc>
        <w:tc>
          <w:tcPr>
            <w:tcW w:w="1029" w:type="dxa"/>
          </w:tcPr>
          <w:p w14:paraId="107B424F" w14:textId="3982D9C6" w:rsidR="00D959E7" w:rsidRDefault="00FB2E89" w:rsidP="000264AB">
            <w:pPr>
              <w:widowControl w:val="0"/>
              <w:autoSpaceDE w:val="0"/>
              <w:autoSpaceDN w:val="0"/>
              <w:jc w:val="both"/>
              <w:rPr>
                <w:rFonts w:ascii="Arial" w:eastAsia="Arial" w:hAnsi="Arial"/>
              </w:rPr>
            </w:pPr>
            <w:r>
              <w:rPr>
                <w:rFonts w:ascii="Arial" w:eastAsia="Arial" w:hAnsi="Arial"/>
              </w:rPr>
              <w:t>0.300</w:t>
            </w:r>
          </w:p>
        </w:tc>
        <w:tc>
          <w:tcPr>
            <w:tcW w:w="998" w:type="dxa"/>
          </w:tcPr>
          <w:p w14:paraId="63AB946F" w14:textId="00A88E01" w:rsidR="00D959E7" w:rsidRPr="0006786A" w:rsidRDefault="00D959E7" w:rsidP="000264AB">
            <w:pPr>
              <w:widowControl w:val="0"/>
              <w:autoSpaceDE w:val="0"/>
              <w:autoSpaceDN w:val="0"/>
              <w:jc w:val="both"/>
              <w:rPr>
                <w:rFonts w:ascii="Arial" w:eastAsia="Arial" w:hAnsi="Arial"/>
              </w:rPr>
            </w:pPr>
            <w:r>
              <w:rPr>
                <w:rFonts w:ascii="Arial" w:eastAsia="Arial" w:hAnsi="Arial"/>
              </w:rPr>
              <w:t>3.022</w:t>
            </w:r>
          </w:p>
        </w:tc>
        <w:tc>
          <w:tcPr>
            <w:tcW w:w="1052" w:type="dxa"/>
          </w:tcPr>
          <w:p w14:paraId="486A47F5" w14:textId="38A08590" w:rsidR="00D959E7" w:rsidRPr="0006786A" w:rsidRDefault="00D959E7" w:rsidP="000264AB">
            <w:pPr>
              <w:widowControl w:val="0"/>
              <w:autoSpaceDE w:val="0"/>
              <w:autoSpaceDN w:val="0"/>
              <w:jc w:val="both"/>
              <w:rPr>
                <w:rFonts w:ascii="Arial" w:eastAsia="Arial" w:hAnsi="Arial"/>
              </w:rPr>
            </w:pPr>
            <w:r>
              <w:rPr>
                <w:rFonts w:ascii="Arial" w:eastAsia="Arial" w:hAnsi="Arial"/>
              </w:rPr>
              <w:t>0.000</w:t>
            </w:r>
          </w:p>
        </w:tc>
        <w:tc>
          <w:tcPr>
            <w:tcW w:w="1419" w:type="dxa"/>
          </w:tcPr>
          <w:p w14:paraId="30574F7B" w14:textId="6F5E0BFF" w:rsidR="00D959E7" w:rsidRPr="00736D42" w:rsidRDefault="00D959E7" w:rsidP="000264AB">
            <w:pPr>
              <w:widowControl w:val="0"/>
              <w:autoSpaceDE w:val="0"/>
              <w:autoSpaceDN w:val="0"/>
              <w:jc w:val="both"/>
              <w:rPr>
                <w:rFonts w:ascii="Arial" w:eastAsia="Arial" w:hAnsi="Arial"/>
              </w:rPr>
            </w:pPr>
            <w:r w:rsidRPr="007C039D">
              <w:rPr>
                <w:rFonts w:ascii="Arial" w:eastAsia="Arial" w:hAnsi="Arial"/>
                <w:sz w:val="20"/>
                <w:szCs w:val="20"/>
              </w:rPr>
              <w:t>Significant</w:t>
            </w:r>
          </w:p>
        </w:tc>
      </w:tr>
      <w:tr w:rsidR="0006786A" w14:paraId="6D290D54" w14:textId="77777777" w:rsidTr="00914755">
        <w:trPr>
          <w:trHeight w:val="207"/>
        </w:trPr>
        <w:tc>
          <w:tcPr>
            <w:tcW w:w="8160" w:type="dxa"/>
            <w:gridSpan w:val="7"/>
          </w:tcPr>
          <w:p w14:paraId="4464E16E" w14:textId="77777777" w:rsidR="0006786A" w:rsidRPr="00736D42" w:rsidRDefault="0006786A" w:rsidP="000264AB">
            <w:pPr>
              <w:widowControl w:val="0"/>
              <w:autoSpaceDE w:val="0"/>
              <w:autoSpaceDN w:val="0"/>
              <w:jc w:val="both"/>
              <w:rPr>
                <w:rFonts w:ascii="Arial" w:eastAsia="Arial" w:hAnsi="Arial"/>
                <w:b/>
                <w:bCs/>
                <w:sz w:val="20"/>
                <w:szCs w:val="20"/>
                <w:u w:val="single"/>
              </w:rPr>
            </w:pPr>
            <w:r w:rsidRPr="00736D42">
              <w:rPr>
                <w:rFonts w:ascii="Arial" w:eastAsia="Arial" w:hAnsi="Arial"/>
                <w:b/>
                <w:bCs/>
                <w:sz w:val="20"/>
                <w:szCs w:val="20"/>
                <w:u w:val="single"/>
              </w:rPr>
              <w:t>Regression Model</w:t>
            </w:r>
          </w:p>
        </w:tc>
      </w:tr>
      <w:tr w:rsidR="0006786A" w14:paraId="73D476E2" w14:textId="77777777" w:rsidTr="00736D42">
        <w:trPr>
          <w:trHeight w:val="527"/>
        </w:trPr>
        <w:tc>
          <w:tcPr>
            <w:tcW w:w="8160" w:type="dxa"/>
            <w:gridSpan w:val="7"/>
          </w:tcPr>
          <w:p w14:paraId="5AF13D95" w14:textId="55D7BFD1" w:rsidR="0006786A" w:rsidRPr="00736D42" w:rsidRDefault="00FB2E89" w:rsidP="000264AB">
            <w:pPr>
              <w:widowControl w:val="0"/>
              <w:autoSpaceDE w:val="0"/>
              <w:autoSpaceDN w:val="0"/>
              <w:jc w:val="both"/>
              <w:rPr>
                <w:rFonts w:ascii="Arial" w:eastAsia="Arial" w:hAnsi="Arial"/>
                <w:sz w:val="20"/>
                <w:szCs w:val="20"/>
              </w:rPr>
            </w:pPr>
            <w:r w:rsidRPr="00FB2E89">
              <w:rPr>
                <w:rFonts w:ascii="Arial" w:hAnsi="Arial"/>
                <w:sz w:val="20"/>
                <w:szCs w:val="20"/>
              </w:rPr>
              <w:t xml:space="preserve">Predicament Supervision </w:t>
            </w:r>
            <w:r w:rsidR="0006786A">
              <w:rPr>
                <w:rFonts w:ascii="Arial" w:eastAsia="Arial" w:hAnsi="Arial"/>
                <w:sz w:val="20"/>
                <w:szCs w:val="20"/>
              </w:rPr>
              <w:t>=</w:t>
            </w:r>
            <w:r w:rsidRPr="00FB2E89">
              <w:rPr>
                <w:rFonts w:ascii="Arial" w:eastAsia="Arial" w:hAnsi="Arial"/>
                <w:sz w:val="20"/>
                <w:szCs w:val="20"/>
              </w:rPr>
              <w:t>2.002</w:t>
            </w:r>
            <w:r w:rsidR="0006786A">
              <w:rPr>
                <w:rFonts w:ascii="Arial" w:eastAsia="Arial" w:hAnsi="Arial"/>
                <w:sz w:val="20"/>
                <w:szCs w:val="20"/>
              </w:rPr>
              <w:t xml:space="preserve">+ </w:t>
            </w:r>
            <w:r w:rsidRPr="00FB2E89">
              <w:rPr>
                <w:rFonts w:ascii="Arial" w:hAnsi="Arial" w:cs="Arial"/>
                <w:sz w:val="20"/>
                <w:szCs w:val="20"/>
              </w:rPr>
              <w:t>0.259</w:t>
            </w:r>
            <w:r w:rsidRPr="00FB2E89">
              <w:rPr>
                <w:rFonts w:ascii="Arial" w:eastAsia="Arial" w:hAnsi="Arial" w:cs="Arial"/>
                <w:sz w:val="20"/>
                <w:szCs w:val="20"/>
              </w:rPr>
              <w:t xml:space="preserve"> </w:t>
            </w:r>
            <w:r w:rsidR="0006786A">
              <w:rPr>
                <w:rFonts w:ascii="Arial" w:eastAsia="Arial" w:hAnsi="Arial"/>
                <w:sz w:val="20"/>
                <w:szCs w:val="20"/>
              </w:rPr>
              <w:t>(</w:t>
            </w:r>
            <w:r w:rsidRPr="00FB2E89">
              <w:rPr>
                <w:rFonts w:ascii="Arial" w:eastAsia="Arial" w:hAnsi="Arial"/>
                <w:sz w:val="20"/>
                <w:szCs w:val="20"/>
              </w:rPr>
              <w:t>division of work</w:t>
            </w:r>
            <w:r w:rsidR="0006786A">
              <w:rPr>
                <w:rFonts w:ascii="Arial" w:eastAsia="Arial" w:hAnsi="Arial"/>
                <w:sz w:val="20"/>
                <w:szCs w:val="20"/>
              </w:rPr>
              <w:t xml:space="preserve">) + </w:t>
            </w:r>
            <w:r w:rsidRPr="00FB2E89">
              <w:rPr>
                <w:rFonts w:ascii="Arial" w:hAnsi="Arial" w:cs="Arial"/>
                <w:sz w:val="20"/>
                <w:szCs w:val="20"/>
              </w:rPr>
              <w:t>0.275</w:t>
            </w:r>
            <w:r w:rsidRPr="00FB2E89">
              <w:rPr>
                <w:rFonts w:ascii="Arial" w:eastAsia="Arial" w:hAnsi="Arial" w:cs="Arial"/>
                <w:sz w:val="20"/>
                <w:szCs w:val="20"/>
              </w:rPr>
              <w:t xml:space="preserve"> </w:t>
            </w:r>
            <w:r w:rsidR="0006786A">
              <w:rPr>
                <w:rFonts w:ascii="Arial" w:eastAsia="Arial" w:hAnsi="Arial"/>
                <w:sz w:val="20"/>
                <w:szCs w:val="20"/>
              </w:rPr>
              <w:t>(</w:t>
            </w:r>
            <w:r w:rsidRPr="00FB2E89">
              <w:rPr>
                <w:rFonts w:ascii="Arial" w:eastAsia="Arial" w:hAnsi="Arial"/>
                <w:sz w:val="20"/>
                <w:szCs w:val="20"/>
              </w:rPr>
              <w:t>initiative</w:t>
            </w:r>
            <w:r w:rsidR="0006786A">
              <w:rPr>
                <w:rFonts w:ascii="Arial" w:eastAsia="Arial" w:hAnsi="Arial"/>
                <w:sz w:val="20"/>
                <w:szCs w:val="20"/>
              </w:rPr>
              <w:t xml:space="preserve">) + </w:t>
            </w:r>
            <w:r w:rsidRPr="00FB2E89">
              <w:rPr>
                <w:rFonts w:ascii="Arial" w:eastAsia="Arial" w:hAnsi="Arial"/>
                <w:sz w:val="20"/>
                <w:szCs w:val="20"/>
              </w:rPr>
              <w:t xml:space="preserve">0.290 </w:t>
            </w:r>
            <w:r w:rsidR="0006786A" w:rsidRPr="00736D42">
              <w:rPr>
                <w:rFonts w:ascii="Arial" w:eastAsia="Arial" w:hAnsi="Arial"/>
                <w:sz w:val="20"/>
                <w:szCs w:val="20"/>
              </w:rPr>
              <w:t>(</w:t>
            </w:r>
            <w:r>
              <w:rPr>
                <w:rFonts w:ascii="Arial" w:eastAsia="Arial" w:hAnsi="Arial"/>
                <w:sz w:val="20"/>
                <w:szCs w:val="20"/>
              </w:rPr>
              <w:t>order</w:t>
            </w:r>
            <w:r w:rsidR="0006786A" w:rsidRPr="00736D42">
              <w:rPr>
                <w:rFonts w:ascii="Arial" w:eastAsia="Arial" w:hAnsi="Arial"/>
                <w:sz w:val="20"/>
                <w:szCs w:val="20"/>
              </w:rPr>
              <w:t xml:space="preserve">) </w:t>
            </w:r>
          </w:p>
        </w:tc>
      </w:tr>
      <w:tr w:rsidR="0006786A" w14:paraId="47F62304" w14:textId="77777777" w:rsidTr="00736D42">
        <w:trPr>
          <w:trHeight w:val="81"/>
        </w:trPr>
        <w:tc>
          <w:tcPr>
            <w:tcW w:w="8160" w:type="dxa"/>
            <w:gridSpan w:val="7"/>
          </w:tcPr>
          <w:p w14:paraId="38E1C2AC" w14:textId="6B6E6F27" w:rsidR="0006786A" w:rsidRPr="00736D42" w:rsidRDefault="00FB2E89" w:rsidP="000264AB">
            <w:pPr>
              <w:widowControl w:val="0"/>
              <w:autoSpaceDE w:val="0"/>
              <w:autoSpaceDN w:val="0"/>
              <w:jc w:val="both"/>
              <w:rPr>
                <w:rFonts w:ascii="Arial" w:eastAsia="Arial" w:hAnsi="Arial"/>
                <w:sz w:val="20"/>
                <w:szCs w:val="20"/>
              </w:rPr>
            </w:pPr>
            <w:r>
              <w:rPr>
                <w:rFonts w:ascii="Arial" w:eastAsia="Arial" w:hAnsi="Arial"/>
                <w:sz w:val="20"/>
                <w:szCs w:val="20"/>
              </w:rPr>
              <w:t>R=0.820; R²=0.672</w:t>
            </w:r>
            <w:r w:rsidR="0006786A" w:rsidRPr="00736D42">
              <w:rPr>
                <w:rFonts w:ascii="Arial" w:eastAsia="Arial" w:hAnsi="Arial"/>
                <w:sz w:val="20"/>
                <w:szCs w:val="20"/>
              </w:rPr>
              <w:t>; F=</w:t>
            </w:r>
            <w:r>
              <w:rPr>
                <w:rFonts w:ascii="Arial" w:eastAsia="Arial" w:hAnsi="Arial"/>
                <w:sz w:val="20"/>
                <w:szCs w:val="20"/>
              </w:rPr>
              <w:t>88.29</w:t>
            </w:r>
            <w:r w:rsidR="0006786A" w:rsidRPr="00736D42">
              <w:rPr>
                <w:rFonts w:ascii="Arial" w:eastAsia="Arial" w:hAnsi="Arial"/>
                <w:sz w:val="20"/>
                <w:szCs w:val="20"/>
              </w:rPr>
              <w:t>; p-value=0.000</w:t>
            </w:r>
          </w:p>
        </w:tc>
      </w:tr>
    </w:tbl>
    <w:p w14:paraId="7D71F835" w14:textId="77777777" w:rsidR="00B364F1" w:rsidRDefault="00B364F1" w:rsidP="000264AB">
      <w:pPr>
        <w:jc w:val="both"/>
        <w:rPr>
          <w:rFonts w:ascii="Arial" w:hAnsi="Arial" w:cs="Arial"/>
          <w:b/>
          <w:bCs/>
          <w:iCs/>
        </w:rPr>
      </w:pPr>
    </w:p>
    <w:p w14:paraId="6FDD1CAA" w14:textId="77777777" w:rsidR="00717F2E" w:rsidRDefault="00717F2E" w:rsidP="000264AB">
      <w:pPr>
        <w:jc w:val="both"/>
        <w:rPr>
          <w:rFonts w:ascii="Arial" w:hAnsi="Arial" w:cs="Arial"/>
        </w:rPr>
      </w:pPr>
    </w:p>
    <w:p w14:paraId="2DB40364" w14:textId="21A0C590" w:rsidR="00FB2E89" w:rsidRPr="00FB2E89" w:rsidRDefault="00FB2E89" w:rsidP="000264AB">
      <w:pPr>
        <w:pStyle w:val="Body"/>
        <w:rPr>
          <w:rFonts w:ascii="Arial" w:hAnsi="Arial" w:cs="Arial"/>
        </w:rPr>
      </w:pPr>
      <w:r w:rsidRPr="00FB2E89">
        <w:rPr>
          <w:rFonts w:ascii="Arial" w:hAnsi="Arial" w:cs="Arial"/>
        </w:rPr>
        <w:t>Presented in Table 4 is the regression analysis examining the significant influence of the domains of administrative alternative solutions—division of work, initiative, and order—on the predicament supervision of teachers in public elementary schools. The results show that all three domains significantly contribute to how supervision-related challenges are managed by teachers, as reflected in their respective coefficients (B), standardized beta values (Bet</w:t>
      </w:r>
      <w:r>
        <w:rPr>
          <w:rFonts w:ascii="Arial" w:hAnsi="Arial" w:cs="Arial"/>
        </w:rPr>
        <w:t>a), t-statistics, and p-values.</w:t>
      </w:r>
    </w:p>
    <w:p w14:paraId="18AFDCC2" w14:textId="2C47F971" w:rsidR="00FB2E89" w:rsidRPr="0038033B" w:rsidRDefault="00FB2E89" w:rsidP="000264AB">
      <w:pPr>
        <w:pStyle w:val="Body"/>
        <w:rPr>
          <w:rFonts w:ascii="Arial" w:hAnsi="Arial" w:cs="Arial"/>
          <w:highlight w:val="yellow"/>
        </w:rPr>
      </w:pPr>
      <w:r w:rsidRPr="0038033B">
        <w:rPr>
          <w:rFonts w:ascii="Arial" w:hAnsi="Arial" w:cs="Arial"/>
          <w:highlight w:val="yellow"/>
        </w:rPr>
        <w:t>Among the predictors, order emerged as having the strongest influence on predicament supervision, with a coefficient of B = 0.290 and Beta = 0.300. This finding implies that when schools maintain a structured and orderly administrative environment, teachers are better equipped to manage technological, relational, and procedural supervision challenges. A well-ordered system helps reduce uncertainty, streamline processes, and reinforce accountability—key conditions for effective supervision.</w:t>
      </w:r>
    </w:p>
    <w:p w14:paraId="07D6B26C" w14:textId="58555414" w:rsidR="00FB2E89" w:rsidRPr="0038033B" w:rsidRDefault="00FB2E89" w:rsidP="000264AB">
      <w:pPr>
        <w:pStyle w:val="Body"/>
        <w:rPr>
          <w:rFonts w:ascii="Arial" w:hAnsi="Arial" w:cs="Arial"/>
          <w:highlight w:val="yellow"/>
        </w:rPr>
      </w:pPr>
      <w:r w:rsidRPr="0038033B">
        <w:rPr>
          <w:rFonts w:ascii="Arial" w:hAnsi="Arial" w:cs="Arial"/>
          <w:highlight w:val="yellow"/>
        </w:rPr>
        <w:lastRenderedPageBreak/>
        <w:t>This is closely followed by initiative (B = 0.275, Beta = 0.414), suggesting that proactive and solution-oriented administrative practices play a vital role in addressing emerging supervisory issues. Teachers working under leadership that fosters initiative tend to demonstrate greater adaptability, self-reliance, and strategic thinking in supervision tasks, which are especially important in the evolving educational landscape.</w:t>
      </w:r>
    </w:p>
    <w:p w14:paraId="52877C13" w14:textId="77777777" w:rsidR="00FB2E89" w:rsidRPr="00FB2E89" w:rsidRDefault="00FB2E89" w:rsidP="000264AB">
      <w:pPr>
        <w:pStyle w:val="Body"/>
        <w:rPr>
          <w:rFonts w:ascii="Arial" w:hAnsi="Arial" w:cs="Arial"/>
        </w:rPr>
      </w:pPr>
      <w:r w:rsidRPr="0038033B">
        <w:rPr>
          <w:rFonts w:ascii="Arial" w:hAnsi="Arial" w:cs="Arial"/>
          <w:highlight w:val="yellow"/>
        </w:rPr>
        <w:t>The domain of division of work also showed a statistically significant contribution (B = 0.259, Beta = 0.300), highlighting the importance of clearly defined roles and responsibilities. When work is efficiently distributed, teachers can better focus on their core instructional and supervisory duties without unnecessary overlap or confusion, thereby improving overall supervision effectiveness.</w:t>
      </w:r>
    </w:p>
    <w:p w14:paraId="32AFD080" w14:textId="77777777" w:rsidR="00FB2E89" w:rsidRPr="00FB2E89" w:rsidRDefault="00FB2E89" w:rsidP="000264AB">
      <w:pPr>
        <w:pStyle w:val="Body"/>
        <w:rPr>
          <w:rFonts w:ascii="Arial" w:hAnsi="Arial" w:cs="Arial"/>
        </w:rPr>
      </w:pPr>
    </w:p>
    <w:p w14:paraId="48D3FBBE" w14:textId="77777777" w:rsidR="00FB2E89" w:rsidRDefault="00FB2E89" w:rsidP="000264AB">
      <w:pPr>
        <w:pStyle w:val="Body"/>
        <w:rPr>
          <w:rFonts w:ascii="Arial" w:hAnsi="Arial" w:cs="Arial"/>
        </w:rPr>
      </w:pPr>
      <w:r w:rsidRPr="00FB2E89">
        <w:rPr>
          <w:rFonts w:ascii="Arial" w:hAnsi="Arial" w:cs="Arial"/>
        </w:rPr>
        <w:t>The regression model yielded an R² value of 0.672, indicating that 67.2% of the variance in predicament supervision can be explained by the three administrative domains. The model also reported a significant F-value of 88.29 with a p-value of 0.000, confirming that the regression equation is statistically significant and has strong explanatory power.</w:t>
      </w:r>
    </w:p>
    <w:p w14:paraId="61F247EE" w14:textId="0A2C9AC7" w:rsidR="00FB2E89" w:rsidRPr="00FB2E89" w:rsidRDefault="00FB2E89" w:rsidP="000264AB">
      <w:pPr>
        <w:pStyle w:val="Body"/>
        <w:rPr>
          <w:rFonts w:ascii="Arial" w:hAnsi="Arial" w:cs="Arial"/>
        </w:rPr>
      </w:pPr>
      <w:r w:rsidRPr="00FB2E89">
        <w:rPr>
          <w:rFonts w:ascii="Arial" w:hAnsi="Arial" w:cs="Arial"/>
        </w:rPr>
        <w:t xml:space="preserve">This finding supports the research of </w:t>
      </w:r>
      <w:r w:rsidR="00422DC6" w:rsidRPr="00422DC6">
        <w:rPr>
          <w:rFonts w:ascii="Arial" w:hAnsi="Arial" w:cs="Arial"/>
        </w:rPr>
        <w:t xml:space="preserve">Syed </w:t>
      </w:r>
      <w:r w:rsidR="00422DC6">
        <w:rPr>
          <w:rFonts w:ascii="Arial" w:hAnsi="Arial" w:cs="Arial"/>
        </w:rPr>
        <w:t>(2021</w:t>
      </w:r>
      <w:r w:rsidRPr="00FB2E89">
        <w:rPr>
          <w:rFonts w:ascii="Arial" w:hAnsi="Arial" w:cs="Arial"/>
        </w:rPr>
        <w:t xml:space="preserve">), who emphasized that clearly defined administrative structures, such as role delegation and procedural order, significantly enhance the supervisory effectiveness of teachers. Their study demonstrated that when administrative duties are well-distributed and responsibilities </w:t>
      </w:r>
      <w:r w:rsidRPr="00B9373A">
        <w:rPr>
          <w:rFonts w:ascii="Arial" w:hAnsi="Arial" w:cs="Arial"/>
          <w:highlight w:val="yellow"/>
        </w:rPr>
        <w:t>are assigned</w:t>
      </w:r>
      <w:r w:rsidRPr="00FB2E89">
        <w:rPr>
          <w:rFonts w:ascii="Arial" w:hAnsi="Arial" w:cs="Arial"/>
        </w:rPr>
        <w:t>, educators are more capable of addressing supervision-related challenges with confidence and clarity. This aligns with the present study, where division of work emerged as a significant predictor of predicament supervision.</w:t>
      </w:r>
    </w:p>
    <w:p w14:paraId="717E85E7" w14:textId="04CE6BBB" w:rsidR="00FB2E89" w:rsidRPr="00FB2E89" w:rsidRDefault="00FB2E89" w:rsidP="000264AB">
      <w:pPr>
        <w:pStyle w:val="Body"/>
        <w:rPr>
          <w:rFonts w:ascii="Arial" w:hAnsi="Arial" w:cs="Arial"/>
        </w:rPr>
      </w:pPr>
      <w:r w:rsidRPr="00FB2E89">
        <w:rPr>
          <w:rFonts w:ascii="Arial" w:hAnsi="Arial" w:cs="Arial"/>
        </w:rPr>
        <w:t xml:space="preserve">Similarly, </w:t>
      </w:r>
      <w:r w:rsidR="00BF4738" w:rsidRPr="00BF4738">
        <w:rPr>
          <w:rFonts w:ascii="Arial" w:hAnsi="Arial" w:cs="Arial"/>
        </w:rPr>
        <w:t xml:space="preserve">Nadeem </w:t>
      </w:r>
      <w:r w:rsidR="00BF4738">
        <w:rPr>
          <w:rFonts w:ascii="Arial" w:hAnsi="Arial" w:cs="Arial"/>
        </w:rPr>
        <w:t>(2024</w:t>
      </w:r>
      <w:r w:rsidRPr="00FB2E89">
        <w:rPr>
          <w:rFonts w:ascii="Arial" w:hAnsi="Arial" w:cs="Arial"/>
        </w:rPr>
        <w:t>) underscored the importance of initiative within school administration, noting that empowering teachers to take initiative fosters resilience and adaptability—both essential in managing evolving supervisory demands. In this study, initiative recorded the highest Beta value (β = 0.414), suggesting that when teachers are encouraged to act independently and proactively, they develop stronger supervisory practices and decision-making skills.</w:t>
      </w:r>
    </w:p>
    <w:p w14:paraId="117906A5" w14:textId="7EE8A05B" w:rsidR="00FB2E89" w:rsidRDefault="00FB2E89" w:rsidP="000264AB">
      <w:pPr>
        <w:pStyle w:val="Body"/>
        <w:rPr>
          <w:rFonts w:ascii="Arial" w:hAnsi="Arial" w:cs="Arial"/>
        </w:rPr>
      </w:pPr>
      <w:r w:rsidRPr="00FB2E89">
        <w:rPr>
          <w:rFonts w:ascii="Arial" w:hAnsi="Arial" w:cs="Arial"/>
        </w:rPr>
        <w:t xml:space="preserve">Moreover, the findings are consistent with </w:t>
      </w:r>
      <w:r w:rsidR="00BF4738" w:rsidRPr="00BF4738">
        <w:rPr>
          <w:rFonts w:ascii="Arial" w:hAnsi="Arial" w:cs="Arial"/>
        </w:rPr>
        <w:t xml:space="preserve">Sanchez </w:t>
      </w:r>
      <w:r w:rsidR="00BF4738">
        <w:rPr>
          <w:rFonts w:ascii="Arial" w:hAnsi="Arial" w:cs="Arial"/>
        </w:rPr>
        <w:t xml:space="preserve">et al. </w:t>
      </w:r>
      <w:r w:rsidRPr="00FB2E89">
        <w:rPr>
          <w:rFonts w:ascii="Arial" w:hAnsi="Arial" w:cs="Arial"/>
        </w:rPr>
        <w:t>(2022), who found that an orderly school environment contributes to more effective leadership and supervision. Orderliness ensures the smooth execution of daily tasks, clarity in procedures, and a predictable system that supports consistent monitoring and evaluation. In the present study</w:t>
      </w:r>
      <w:r w:rsidRPr="00B9373A">
        <w:rPr>
          <w:rFonts w:ascii="Arial" w:hAnsi="Arial" w:cs="Arial"/>
          <w:highlight w:val="yellow"/>
        </w:rPr>
        <w:t xml:space="preserve">, </w:t>
      </w:r>
      <w:r w:rsidR="00D72C09" w:rsidRPr="00B9373A">
        <w:rPr>
          <w:rFonts w:ascii="Arial" w:hAnsi="Arial" w:cs="Arial"/>
          <w:highlight w:val="yellow"/>
        </w:rPr>
        <w:t xml:space="preserve">the </w:t>
      </w:r>
      <w:r w:rsidRPr="00B9373A">
        <w:rPr>
          <w:rFonts w:ascii="Arial" w:hAnsi="Arial" w:cs="Arial"/>
          <w:highlight w:val="yellow"/>
        </w:rPr>
        <w:t>or</w:t>
      </w:r>
      <w:r w:rsidRPr="00FB2E89">
        <w:rPr>
          <w:rFonts w:ascii="Arial" w:hAnsi="Arial" w:cs="Arial"/>
        </w:rPr>
        <w:t>der also significantly influenced predicament supervision, highlighting that organized administrative systems underpin strong supervisory capacity.</w:t>
      </w:r>
    </w:p>
    <w:p w14:paraId="08FEB9C6" w14:textId="79CB7C6C" w:rsidR="002039CD" w:rsidRPr="002039CD" w:rsidRDefault="00180859" w:rsidP="000264AB">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403B94C8" w14:textId="183A2773" w:rsidR="00FB2E89" w:rsidRPr="00FB2E89" w:rsidRDefault="00D72C09" w:rsidP="000264AB">
      <w:pPr>
        <w:pStyle w:val="Body"/>
        <w:rPr>
          <w:rFonts w:ascii="Arial" w:hAnsi="Arial" w:cs="Arial"/>
        </w:rPr>
      </w:pPr>
      <w:r w:rsidRPr="00B9373A">
        <w:rPr>
          <w:rFonts w:ascii="Arial" w:hAnsi="Arial" w:cs="Arial"/>
          <w:highlight w:val="yellow"/>
        </w:rPr>
        <w:t>Based on</w:t>
      </w:r>
      <w:r w:rsidR="00FB2E89" w:rsidRPr="00B9373A">
        <w:rPr>
          <w:rFonts w:ascii="Arial" w:hAnsi="Arial" w:cs="Arial"/>
          <w:highlight w:val="yellow"/>
        </w:rPr>
        <w:t xml:space="preserve"> the foregoing</w:t>
      </w:r>
      <w:r w:rsidR="00FB2E89" w:rsidRPr="00FB2E89">
        <w:rPr>
          <w:rFonts w:ascii="Arial" w:hAnsi="Arial" w:cs="Arial"/>
        </w:rPr>
        <w:t xml:space="preserve"> findings, the fo</w:t>
      </w:r>
      <w:r w:rsidR="00FB2E89">
        <w:rPr>
          <w:rFonts w:ascii="Arial" w:hAnsi="Arial" w:cs="Arial"/>
        </w:rPr>
        <w:t>llowing conclusions were drawn:</w:t>
      </w:r>
    </w:p>
    <w:p w14:paraId="28CBFB81" w14:textId="60CE61F6" w:rsidR="00FB2E89" w:rsidRPr="00FB2E89" w:rsidRDefault="00FB2E89" w:rsidP="000264AB">
      <w:pPr>
        <w:pStyle w:val="Body"/>
        <w:rPr>
          <w:rFonts w:ascii="Arial" w:hAnsi="Arial" w:cs="Arial"/>
        </w:rPr>
      </w:pPr>
      <w:r w:rsidRPr="00FB2E89">
        <w:rPr>
          <w:rFonts w:ascii="Arial" w:hAnsi="Arial" w:cs="Arial"/>
        </w:rPr>
        <w:t xml:space="preserve">It is concluded in this study that the level of administrative alternative solutions practiced by public elementary school teachers is high, as evidenced by the consistently strong ratings across the domains </w:t>
      </w:r>
      <w:r w:rsidRPr="00B9373A">
        <w:rPr>
          <w:rFonts w:ascii="Arial" w:hAnsi="Arial" w:cs="Arial"/>
          <w:highlight w:val="yellow"/>
        </w:rPr>
        <w:t xml:space="preserve">of </w:t>
      </w:r>
      <w:r w:rsidR="00D72C09" w:rsidRPr="00B9373A">
        <w:rPr>
          <w:rFonts w:ascii="Arial" w:hAnsi="Arial" w:cs="Arial"/>
          <w:highlight w:val="yellow"/>
        </w:rPr>
        <w:t xml:space="preserve">the </w:t>
      </w:r>
      <w:r w:rsidRPr="00B9373A">
        <w:rPr>
          <w:rFonts w:ascii="Arial" w:hAnsi="Arial" w:cs="Arial"/>
          <w:highlight w:val="yellow"/>
        </w:rPr>
        <w:t>division</w:t>
      </w:r>
      <w:r w:rsidRPr="00FB2E89">
        <w:rPr>
          <w:rFonts w:ascii="Arial" w:hAnsi="Arial" w:cs="Arial"/>
        </w:rPr>
        <w:t xml:space="preserve"> of work, initiative, and order. This implies that teachers operate within well-organized administrative frameworks that empower them to take proactive steps, work systematically, and respond effectively to day-to-day challenges. Such practices promote a school culture characterized by shared responsibility, professional autono</w:t>
      </w:r>
      <w:r>
        <w:rPr>
          <w:rFonts w:ascii="Arial" w:hAnsi="Arial" w:cs="Arial"/>
        </w:rPr>
        <w:t>my, and operational efficiency.</w:t>
      </w:r>
    </w:p>
    <w:p w14:paraId="200CEC1F" w14:textId="1DFC3650" w:rsidR="00FB2E89" w:rsidRPr="00FB2E89" w:rsidRDefault="00FB2E89" w:rsidP="000264AB">
      <w:pPr>
        <w:pStyle w:val="Body"/>
        <w:rPr>
          <w:rFonts w:ascii="Arial" w:hAnsi="Arial" w:cs="Arial"/>
        </w:rPr>
      </w:pPr>
      <w:r w:rsidRPr="00FB2E89">
        <w:rPr>
          <w:rFonts w:ascii="Arial" w:hAnsi="Arial" w:cs="Arial"/>
        </w:rPr>
        <w:lastRenderedPageBreak/>
        <w:t>It is determined in this study that the level of predicament supervision among teachers is also high, particularly in the areas of human relations, processes, technology, and reputation. This reflects the capacity of teachers to manage supervisory challenges with confidence, adaptability, and competence. Their ability to sustain positive relationships, follow systematic processes, integrate technology, and uphold the school’s reputation highlights their pivotal role in sustaining a productive and supportive learning environment.</w:t>
      </w:r>
    </w:p>
    <w:p w14:paraId="4BB96A67" w14:textId="469EE824" w:rsidR="00FB2E89" w:rsidRPr="00FB2E89" w:rsidRDefault="00FB2E89" w:rsidP="000264AB">
      <w:pPr>
        <w:pStyle w:val="Body"/>
        <w:rPr>
          <w:rFonts w:ascii="Arial" w:hAnsi="Arial" w:cs="Arial"/>
        </w:rPr>
      </w:pPr>
      <w:r w:rsidRPr="00FB2E89">
        <w:rPr>
          <w:rFonts w:ascii="Arial" w:hAnsi="Arial" w:cs="Arial"/>
        </w:rPr>
        <w:t>It is clinched in this study that there is a significant positive relationship between administrative alternative solutions and predicament supervision. This finding affirms that the presence of strategic and well-implemented administrative approaches directly contributes to the teachers’ ability to supervise effectively. Schools that foster initiative, clear division of labor, and organizational order empower teachers to handle supervisory predicaments with profess</w:t>
      </w:r>
      <w:r>
        <w:rPr>
          <w:rFonts w:ascii="Arial" w:hAnsi="Arial" w:cs="Arial"/>
        </w:rPr>
        <w:t>ionalism, clarity, and control.</w:t>
      </w:r>
    </w:p>
    <w:p w14:paraId="5467E69E" w14:textId="60583EB3" w:rsidR="00FB2E89" w:rsidRDefault="00FB2E89" w:rsidP="000264AB">
      <w:pPr>
        <w:pStyle w:val="Body"/>
        <w:rPr>
          <w:rFonts w:ascii="Arial" w:hAnsi="Arial" w:cs="Arial"/>
        </w:rPr>
      </w:pPr>
      <w:r w:rsidRPr="00FB2E89">
        <w:rPr>
          <w:rFonts w:ascii="Arial" w:hAnsi="Arial" w:cs="Arial"/>
        </w:rPr>
        <w:t>It is concluded in this study that the specific domains of administrative alternative solutions, namely division of work, initiative, and order, significantly influence predicament supervision among public elementary school teachers. This suggests that strengthening these administrative foundations can lead to more effective supervisory practices. When schools promote structured delegation, encourage proactive teacher behavior, and ensure orderly systems, they enable teachers to navigate and manage complex supervision tasks with competence and confidence—ultimately contributing to a more stable and high-functioning educational environment.</w:t>
      </w:r>
    </w:p>
    <w:p w14:paraId="295DD41E" w14:textId="33DA2FC8" w:rsidR="006A0F34" w:rsidRDefault="006A0F34" w:rsidP="000264AB">
      <w:pPr>
        <w:pStyle w:val="Body"/>
        <w:rPr>
          <w:rFonts w:ascii="Arial" w:hAnsi="Arial" w:cs="Arial"/>
        </w:rPr>
      </w:pPr>
      <w:r>
        <w:rPr>
          <w:rFonts w:ascii="Arial" w:hAnsi="Arial" w:cs="Arial"/>
          <w:b/>
          <w:bCs/>
        </w:rPr>
        <w:t>6. RECOMMENDATIONS</w:t>
      </w:r>
    </w:p>
    <w:p w14:paraId="2FD5C694" w14:textId="6887812B" w:rsidR="00FB2E89" w:rsidRPr="00FB2E89" w:rsidRDefault="00FB2E89" w:rsidP="000264AB">
      <w:pPr>
        <w:pStyle w:val="ReferHead"/>
        <w:jc w:val="both"/>
        <w:rPr>
          <w:rFonts w:ascii="Arial" w:hAnsi="Arial" w:cs="Arial"/>
          <w:b w:val="0"/>
          <w:caps w:val="0"/>
          <w:sz w:val="20"/>
        </w:rPr>
      </w:pPr>
      <w:r w:rsidRPr="00FB2E89">
        <w:rPr>
          <w:rFonts w:ascii="Arial" w:hAnsi="Arial" w:cs="Arial"/>
          <w:b w:val="0"/>
          <w:caps w:val="0"/>
          <w:sz w:val="20"/>
        </w:rPr>
        <w:t>Based on the findings and conclusions of this study, several recommendations were proposed:</w:t>
      </w:r>
    </w:p>
    <w:p w14:paraId="46BFE38A" w14:textId="7764D8EF" w:rsidR="00FB2E89" w:rsidRPr="00FB2E89" w:rsidRDefault="00FB2E89" w:rsidP="000264AB">
      <w:pPr>
        <w:pStyle w:val="ReferHead"/>
        <w:jc w:val="both"/>
        <w:rPr>
          <w:rFonts w:ascii="Arial" w:hAnsi="Arial" w:cs="Arial"/>
          <w:b w:val="0"/>
          <w:caps w:val="0"/>
          <w:sz w:val="20"/>
        </w:rPr>
      </w:pPr>
      <w:r w:rsidRPr="00FB2E89">
        <w:rPr>
          <w:rFonts w:ascii="Arial" w:hAnsi="Arial" w:cs="Arial"/>
          <w:b w:val="0"/>
          <w:caps w:val="0"/>
          <w:sz w:val="20"/>
        </w:rPr>
        <w:t>Teachers are encouraged to further strengthen the implementation of admin</w:t>
      </w:r>
      <w:r>
        <w:rPr>
          <w:rFonts w:ascii="Arial" w:hAnsi="Arial" w:cs="Arial"/>
          <w:b w:val="0"/>
          <w:caps w:val="0"/>
          <w:sz w:val="20"/>
        </w:rPr>
        <w:t xml:space="preserve">istrative alternative solutions, </w:t>
      </w:r>
      <w:r w:rsidRPr="00FB2E89">
        <w:rPr>
          <w:rFonts w:ascii="Arial" w:hAnsi="Arial" w:cs="Arial"/>
          <w:b w:val="0"/>
          <w:caps w:val="0"/>
          <w:sz w:val="20"/>
        </w:rPr>
        <w:t>particularly in the areas of division</w:t>
      </w:r>
      <w:r>
        <w:rPr>
          <w:rFonts w:ascii="Arial" w:hAnsi="Arial" w:cs="Arial"/>
          <w:b w:val="0"/>
          <w:caps w:val="0"/>
          <w:sz w:val="20"/>
        </w:rPr>
        <w:t xml:space="preserve"> of work, initiative, and order, </w:t>
      </w:r>
      <w:r w:rsidRPr="00FB2E89">
        <w:rPr>
          <w:rFonts w:ascii="Arial" w:hAnsi="Arial" w:cs="Arial"/>
          <w:b w:val="0"/>
          <w:caps w:val="0"/>
          <w:sz w:val="20"/>
        </w:rPr>
        <w:t xml:space="preserve">to enhance their capacity </w:t>
      </w:r>
      <w:r w:rsidR="00D72C09" w:rsidRPr="00B9373A">
        <w:rPr>
          <w:rFonts w:ascii="Arial" w:hAnsi="Arial" w:cs="Arial"/>
          <w:b w:val="0"/>
          <w:caps w:val="0"/>
          <w:sz w:val="20"/>
          <w:highlight w:val="yellow"/>
        </w:rPr>
        <w:t>to supervise</w:t>
      </w:r>
      <w:r w:rsidRPr="00B9373A">
        <w:rPr>
          <w:rFonts w:ascii="Arial" w:hAnsi="Arial" w:cs="Arial"/>
          <w:b w:val="0"/>
          <w:caps w:val="0"/>
          <w:sz w:val="20"/>
          <w:highlight w:val="yellow"/>
        </w:rPr>
        <w:t xml:space="preserve"> and addressing</w:t>
      </w:r>
      <w:r w:rsidRPr="00FB2E89">
        <w:rPr>
          <w:rFonts w:ascii="Arial" w:hAnsi="Arial" w:cs="Arial"/>
          <w:b w:val="0"/>
          <w:caps w:val="0"/>
          <w:sz w:val="20"/>
        </w:rPr>
        <w:t xml:space="preserve"> predicaments effectively. Engaging in professional development on organizational strategies, proactive problem-solving, and classroom management may empower teachers to handle challenges with greater confidence and efficiency. Embracing a culture of initiative and structured delegation can lead to improved supervisory outcomes and more harmonious school operations.</w:t>
      </w:r>
    </w:p>
    <w:p w14:paraId="0581FE6F" w14:textId="1786EEC8" w:rsidR="00FB2E89" w:rsidRPr="00FB2E89" w:rsidRDefault="00FB2E89" w:rsidP="000264AB">
      <w:pPr>
        <w:pStyle w:val="ReferHead"/>
        <w:jc w:val="both"/>
        <w:rPr>
          <w:rFonts w:ascii="Arial" w:hAnsi="Arial" w:cs="Arial"/>
          <w:b w:val="0"/>
          <w:caps w:val="0"/>
          <w:sz w:val="20"/>
        </w:rPr>
      </w:pPr>
      <w:r w:rsidRPr="00FB2E89">
        <w:rPr>
          <w:rFonts w:ascii="Arial" w:hAnsi="Arial" w:cs="Arial"/>
          <w:b w:val="0"/>
          <w:caps w:val="0"/>
          <w:sz w:val="20"/>
        </w:rPr>
        <w:t>School leaders are advised to provide continuous support and capacity-building opportunities that reinforce both administrative competence and supervisory effectiveness. This may include mentorship programs, collaborative planning sessions, and leadership coaching focused on administrative efficiency and relationship-building. Encouraging teacher-led initiatives and creating structured roles within school teams can foster accountability, distribute leadership, and improve collective responses to school-level predicaments.</w:t>
      </w:r>
    </w:p>
    <w:p w14:paraId="1CA33DAC" w14:textId="6671CE96" w:rsidR="00FB2E89" w:rsidRPr="00FB2E89" w:rsidRDefault="00FB2E89" w:rsidP="000264AB">
      <w:pPr>
        <w:pStyle w:val="ReferHead"/>
        <w:jc w:val="both"/>
        <w:rPr>
          <w:rFonts w:ascii="Arial" w:hAnsi="Arial" w:cs="Arial"/>
          <w:b w:val="0"/>
          <w:caps w:val="0"/>
          <w:sz w:val="20"/>
        </w:rPr>
      </w:pPr>
      <w:r w:rsidRPr="00FB2E89">
        <w:rPr>
          <w:rFonts w:ascii="Arial" w:hAnsi="Arial" w:cs="Arial"/>
          <w:b w:val="0"/>
          <w:caps w:val="0"/>
          <w:sz w:val="20"/>
        </w:rPr>
        <w:t xml:space="preserve">The Department of Education (DepEd) may consider institutionalizing training programs focused on alternative administrative strategies and supervisory preparedness for public school teachers. These programs should address practical tools for organizing work, fostering initiative, and maintaining order in daily school operations. Simultaneously, supervisory competencies in areas such as human relations, technological integration, and procedural adherence should be developed. Policy frameworks that recognize and reward effective supervisory practices, especially in rural and resource-limited districts like </w:t>
      </w:r>
      <w:proofErr w:type="spellStart"/>
      <w:r w:rsidRPr="00FB2E89">
        <w:rPr>
          <w:rFonts w:ascii="Arial" w:hAnsi="Arial" w:cs="Arial"/>
          <w:b w:val="0"/>
          <w:caps w:val="0"/>
          <w:sz w:val="20"/>
        </w:rPr>
        <w:t>Manay</w:t>
      </w:r>
      <w:proofErr w:type="spellEnd"/>
      <w:r w:rsidRPr="00FB2E89">
        <w:rPr>
          <w:rFonts w:ascii="Arial" w:hAnsi="Arial" w:cs="Arial"/>
          <w:b w:val="0"/>
          <w:caps w:val="0"/>
          <w:sz w:val="20"/>
        </w:rPr>
        <w:t>, Davao Oriental, may further promote system-wide improvement.</w:t>
      </w:r>
    </w:p>
    <w:p w14:paraId="626E38D7" w14:textId="3D81BFA8" w:rsidR="00151F8F" w:rsidRDefault="00FB2E89" w:rsidP="000264AB">
      <w:pPr>
        <w:pStyle w:val="ReferHead"/>
        <w:spacing w:after="0"/>
        <w:jc w:val="both"/>
        <w:rPr>
          <w:rFonts w:ascii="Arial" w:hAnsi="Arial" w:cs="Arial"/>
          <w:b w:val="0"/>
          <w:caps w:val="0"/>
          <w:sz w:val="20"/>
        </w:rPr>
      </w:pPr>
      <w:r w:rsidRPr="00FB2E89">
        <w:rPr>
          <w:rFonts w:ascii="Arial" w:hAnsi="Arial" w:cs="Arial"/>
          <w:b w:val="0"/>
          <w:caps w:val="0"/>
          <w:sz w:val="20"/>
        </w:rPr>
        <w:t xml:space="preserve">Future researchers are encouraged to explore the impact of administrative alternative solutions on broader school outcomes such as teacher well-being, student discipline, and </w:t>
      </w:r>
      <w:r w:rsidRPr="00FB2E89">
        <w:rPr>
          <w:rFonts w:ascii="Arial" w:hAnsi="Arial" w:cs="Arial"/>
          <w:b w:val="0"/>
          <w:caps w:val="0"/>
          <w:sz w:val="20"/>
        </w:rPr>
        <w:lastRenderedPageBreak/>
        <w:t>institutional performance. Studies may investigate how administrative practices interact with other leadership constructs or how they influence school resilience during periods of crisis or transition. Mixed-method and comparative research across different divisions, grade levels, or school typologies may yield deeper insights into how administrative effectiveness shapes supervisory success and educational quality over time.</w:t>
      </w:r>
    </w:p>
    <w:p w14:paraId="474556ED" w14:textId="44F94DFD" w:rsidR="004A4742" w:rsidRDefault="004A4742" w:rsidP="000264AB">
      <w:pPr>
        <w:pStyle w:val="ReferHead"/>
        <w:spacing w:after="0"/>
        <w:jc w:val="both"/>
        <w:rPr>
          <w:rFonts w:ascii="Arial" w:hAnsi="Arial" w:cs="Arial"/>
          <w:b w:val="0"/>
          <w:caps w:val="0"/>
          <w:sz w:val="20"/>
        </w:rPr>
      </w:pPr>
    </w:p>
    <w:p w14:paraId="7242A187" w14:textId="77777777" w:rsidR="00717F2E" w:rsidRDefault="00717F2E" w:rsidP="000264AB">
      <w:pPr>
        <w:pStyle w:val="ReferHead"/>
        <w:spacing w:after="0"/>
        <w:jc w:val="both"/>
        <w:rPr>
          <w:rFonts w:ascii="Arial" w:hAnsi="Arial" w:cs="Arial"/>
          <w:b w:val="0"/>
          <w:caps w:val="0"/>
          <w:sz w:val="20"/>
        </w:rPr>
      </w:pPr>
    </w:p>
    <w:p w14:paraId="013BA332" w14:textId="77777777" w:rsidR="00717F2E" w:rsidRDefault="00180859" w:rsidP="000264AB">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rsidP="000264AB">
      <w:pPr>
        <w:pStyle w:val="ReferHead"/>
        <w:spacing w:after="0"/>
        <w:jc w:val="both"/>
        <w:rPr>
          <w:rFonts w:ascii="Arial" w:hAnsi="Arial" w:cs="Arial"/>
          <w:bCs/>
          <w:sz w:val="20"/>
        </w:rPr>
      </w:pPr>
    </w:p>
    <w:p w14:paraId="7A23AB3F" w14:textId="625A3C8B" w:rsidR="00043A71" w:rsidRDefault="00FB2E89" w:rsidP="000264AB">
      <w:pPr>
        <w:pStyle w:val="ReferHead"/>
        <w:spacing w:after="0"/>
        <w:jc w:val="both"/>
        <w:rPr>
          <w:rFonts w:ascii="Arial" w:hAnsi="Arial" w:cs="Arial"/>
          <w:b w:val="0"/>
          <w:caps w:val="0"/>
          <w:sz w:val="20"/>
        </w:rPr>
      </w:pPr>
      <w:r w:rsidRPr="00FB2E89">
        <w:rPr>
          <w:rFonts w:ascii="Arial" w:hAnsi="Arial" w:cs="Arial"/>
          <w:b w:val="0"/>
          <w:caps w:val="0"/>
          <w:sz w:val="20"/>
        </w:rPr>
        <w:t xml:space="preserve">Throughout the conduct of this study, high ethical standards were strictly upheld to ensure the protection of participants' rights and well-being. Prior to data collection, the researcher secured all required approvals from relevant institutional authorities, including an endorsement from the Dean of the Graduate School and ethical clearance from the designated review board. The ethical procedures were guided by the framework of </w:t>
      </w:r>
      <w:proofErr w:type="spellStart"/>
      <w:r w:rsidRPr="00FB2E89">
        <w:rPr>
          <w:rFonts w:ascii="Arial" w:hAnsi="Arial" w:cs="Arial"/>
          <w:b w:val="0"/>
          <w:caps w:val="0"/>
          <w:sz w:val="20"/>
        </w:rPr>
        <w:t>Pregoner</w:t>
      </w:r>
      <w:proofErr w:type="spellEnd"/>
      <w:r w:rsidRPr="00FB2E89">
        <w:rPr>
          <w:rFonts w:ascii="Arial" w:hAnsi="Arial" w:cs="Arial"/>
          <w:b w:val="0"/>
          <w:caps w:val="0"/>
          <w:sz w:val="20"/>
        </w:rPr>
        <w:t xml:space="preserve"> et al. (2025), aligning with current guidelines for conducting research involving human subjects in educational and social settings. Participation was entirely voluntary, with all respondents being clearly informed about the study’s objectives, procedures, and their right to withdraw at any point without consequence. Informed consent was obtained from each participant, affirming their understanding and agreement to take part in the research. To preserve anonymity and confidentiality, no personal identifiers were collected or revealed. All data were handled with strict confidentiality and utilized solely for academic purposes, with full respect for participants’ privacy and dignity. These measures ensured that the research was conducted ethically, responsibly, and in accordance with professional standards.</w:t>
      </w:r>
    </w:p>
    <w:p w14:paraId="3AD19A8E" w14:textId="77777777" w:rsidR="00FB2E89" w:rsidRDefault="00FB2E89" w:rsidP="000264AB">
      <w:pPr>
        <w:pStyle w:val="ReferHead"/>
        <w:spacing w:after="0"/>
        <w:jc w:val="both"/>
        <w:rPr>
          <w:rFonts w:ascii="Arial" w:hAnsi="Arial" w:cs="Arial"/>
          <w:b w:val="0"/>
          <w:caps w:val="0"/>
          <w:sz w:val="20"/>
        </w:rPr>
      </w:pPr>
    </w:p>
    <w:p w14:paraId="2BC90047" w14:textId="77777777" w:rsidR="00CD4D57" w:rsidRPr="00A76E17" w:rsidRDefault="00CD4D57" w:rsidP="000264AB">
      <w:pPr>
        <w:pStyle w:val="ReferHead"/>
        <w:spacing w:after="0"/>
        <w:jc w:val="both"/>
        <w:rPr>
          <w:rFonts w:ascii="Arial" w:hAnsi="Arial" w:cs="Arial"/>
          <w:b w:val="0"/>
          <w:caps w:val="0"/>
          <w:sz w:val="20"/>
        </w:rPr>
      </w:pPr>
      <w:r w:rsidRPr="00A76E17">
        <w:rPr>
          <w:rFonts w:ascii="Arial" w:hAnsi="Arial" w:cs="Arial"/>
          <w:b w:val="0"/>
          <w:caps w:val="0"/>
          <w:sz w:val="20"/>
        </w:rPr>
        <w:t>Disclaimer (Artificial Intelligence)</w:t>
      </w:r>
    </w:p>
    <w:p w14:paraId="591C5FF6" w14:textId="77777777" w:rsidR="00CD4D57" w:rsidRPr="00A76E17" w:rsidRDefault="00CD4D57" w:rsidP="000264AB">
      <w:pPr>
        <w:pStyle w:val="ReferHead"/>
        <w:spacing w:after="0"/>
        <w:jc w:val="both"/>
        <w:rPr>
          <w:rFonts w:ascii="Arial" w:hAnsi="Arial" w:cs="Arial"/>
          <w:b w:val="0"/>
          <w:caps w:val="0"/>
          <w:sz w:val="20"/>
        </w:rPr>
      </w:pPr>
    </w:p>
    <w:p w14:paraId="309A34BD" w14:textId="77777777" w:rsidR="00CD4D57" w:rsidRPr="00A76E17" w:rsidRDefault="00CD4D57" w:rsidP="000264AB">
      <w:pPr>
        <w:pStyle w:val="ReferHead"/>
        <w:spacing w:after="0"/>
        <w:jc w:val="both"/>
        <w:rPr>
          <w:rFonts w:ascii="Arial" w:hAnsi="Arial" w:cs="Arial"/>
          <w:b w:val="0"/>
          <w:caps w:val="0"/>
          <w:sz w:val="20"/>
        </w:rPr>
      </w:pPr>
    </w:p>
    <w:p w14:paraId="26E5FE5E" w14:textId="77777777" w:rsidR="00CD4D57" w:rsidRPr="00A76E17" w:rsidRDefault="00CD4D57" w:rsidP="000264AB">
      <w:pPr>
        <w:jc w:val="both"/>
        <w:rPr>
          <w:rFonts w:ascii="Arial" w:eastAsia="Calibri" w:hAnsi="Arial" w:cs="Arial"/>
          <w:kern w:val="2"/>
        </w:rPr>
      </w:pPr>
      <w:r w:rsidRPr="00A76E17">
        <w:rPr>
          <w:rFonts w:ascii="Arial" w:eastAsia="Calibri" w:hAnsi="Arial" w:cs="Arial"/>
          <w:kern w:val="2"/>
        </w:rPr>
        <w:t xml:space="preserve">The author(s) hereby declare that generative AI technologies have been used during the writing and editing of this manuscript. The details of the AI usage are as follows: </w:t>
      </w:r>
    </w:p>
    <w:p w14:paraId="605C2F78" w14:textId="77777777" w:rsidR="00CD4D57" w:rsidRPr="00A76E17" w:rsidRDefault="00CD4D57" w:rsidP="000264AB">
      <w:pPr>
        <w:jc w:val="both"/>
        <w:rPr>
          <w:rFonts w:ascii="Arial" w:eastAsia="Calibri" w:hAnsi="Arial" w:cs="Arial"/>
          <w:kern w:val="2"/>
        </w:rPr>
      </w:pPr>
    </w:p>
    <w:p w14:paraId="4B95E7D5" w14:textId="77777777" w:rsidR="00CD4D57" w:rsidRPr="00A76E17" w:rsidRDefault="00CD4D57" w:rsidP="000264AB">
      <w:pPr>
        <w:numPr>
          <w:ilvl w:val="0"/>
          <w:numId w:val="4"/>
        </w:numPr>
        <w:ind w:left="540"/>
        <w:jc w:val="both"/>
        <w:rPr>
          <w:rFonts w:ascii="Arial" w:eastAsia="Calibri" w:hAnsi="Arial" w:cs="Arial"/>
          <w:kern w:val="2"/>
        </w:rPr>
      </w:pPr>
      <w:r w:rsidRPr="00A76E17">
        <w:rPr>
          <w:rFonts w:ascii="Arial" w:eastAsia="Calibri" w:hAnsi="Arial" w:cs="Arial"/>
          <w:kern w:val="2"/>
        </w:rPr>
        <w:t xml:space="preserve">Grammarly: Used for grammar and spellchecking, as well as suggestions for improving sentence structure and overall clarity. </w:t>
      </w:r>
    </w:p>
    <w:p w14:paraId="50EBBD08" w14:textId="77777777" w:rsidR="00CD4D57" w:rsidRPr="00A76E17" w:rsidRDefault="00CD4D57" w:rsidP="000264AB">
      <w:pPr>
        <w:numPr>
          <w:ilvl w:val="0"/>
          <w:numId w:val="4"/>
        </w:numPr>
        <w:ind w:left="540"/>
        <w:jc w:val="both"/>
        <w:rPr>
          <w:rFonts w:ascii="Arial" w:hAnsi="Arial" w:cs="Arial"/>
        </w:rPr>
      </w:pPr>
      <w:r w:rsidRPr="00A76E17">
        <w:rPr>
          <w:rFonts w:ascii="Arial" w:eastAsia="Calibri" w:hAnsi="Arial" w:cs="Arial"/>
          <w:kern w:val="2"/>
        </w:rPr>
        <w:t>Quillbot: Employed for paraphrasing and refining sentence flow to enhance readability and coherence.</w:t>
      </w:r>
    </w:p>
    <w:p w14:paraId="31F11220" w14:textId="77777777" w:rsidR="00CD4D57" w:rsidRDefault="00CD4D57" w:rsidP="000264AB">
      <w:pPr>
        <w:pStyle w:val="ReferHead"/>
        <w:spacing w:after="0"/>
        <w:jc w:val="both"/>
        <w:rPr>
          <w:rFonts w:ascii="Arial" w:hAnsi="Arial" w:cs="Arial"/>
          <w:b w:val="0"/>
          <w:caps w:val="0"/>
          <w:sz w:val="20"/>
        </w:rPr>
      </w:pPr>
    </w:p>
    <w:p w14:paraId="3710B9F1" w14:textId="77777777" w:rsidR="00151F8F" w:rsidRDefault="00151F8F" w:rsidP="000264AB">
      <w:pPr>
        <w:pStyle w:val="ReferHead"/>
        <w:spacing w:after="0"/>
        <w:jc w:val="both"/>
        <w:rPr>
          <w:rFonts w:ascii="Arial" w:hAnsi="Arial" w:cs="Arial"/>
          <w:b w:val="0"/>
          <w:caps w:val="0"/>
          <w:sz w:val="20"/>
        </w:rPr>
      </w:pPr>
    </w:p>
    <w:p w14:paraId="0E59BDBB" w14:textId="1325B6B4" w:rsidR="007D2B80" w:rsidRPr="007D2B80" w:rsidRDefault="00180859" w:rsidP="000264AB">
      <w:pPr>
        <w:pStyle w:val="ReferHead"/>
        <w:spacing w:after="0"/>
        <w:jc w:val="both"/>
        <w:rPr>
          <w:rFonts w:ascii="Arial" w:hAnsi="Arial" w:cs="Arial"/>
          <w:sz w:val="20"/>
        </w:rPr>
      </w:pPr>
      <w:r>
        <w:rPr>
          <w:rFonts w:ascii="Arial" w:hAnsi="Arial" w:cs="Arial"/>
          <w:sz w:val="20"/>
        </w:rPr>
        <w:t>References</w:t>
      </w:r>
    </w:p>
    <w:p w14:paraId="23D07764" w14:textId="77777777" w:rsidR="007D2B80" w:rsidRPr="007D2B80" w:rsidRDefault="007D2B80" w:rsidP="000264AB">
      <w:pPr>
        <w:ind w:left="720" w:hanging="720"/>
        <w:jc w:val="both"/>
        <w:rPr>
          <w:rFonts w:ascii="Arial" w:hAnsi="Arial" w:cs="Arial"/>
          <w:color w:val="000000" w:themeColor="text1"/>
          <w:shd w:val="clear" w:color="auto" w:fill="FFFFFF"/>
        </w:rPr>
      </w:pPr>
    </w:p>
    <w:p w14:paraId="51ADC239" w14:textId="77777777" w:rsidR="00DB46B2" w:rsidRDefault="00DB46B2" w:rsidP="000264AB">
      <w:pPr>
        <w:ind w:left="720" w:hanging="720"/>
        <w:jc w:val="both"/>
        <w:rPr>
          <w:rFonts w:ascii="Arial" w:hAnsi="Arial" w:cs="Arial"/>
          <w:color w:val="222222"/>
          <w:shd w:val="clear" w:color="auto" w:fill="FFFFFF"/>
        </w:rPr>
      </w:pPr>
    </w:p>
    <w:p w14:paraId="2AF48E35" w14:textId="77777777" w:rsidR="005D5466" w:rsidRDefault="005D5466" w:rsidP="000264AB">
      <w:pPr>
        <w:ind w:left="720" w:hanging="720"/>
        <w:jc w:val="both"/>
        <w:rPr>
          <w:rFonts w:ascii="Arial" w:hAnsi="Arial" w:cs="Arial"/>
          <w:color w:val="222222"/>
          <w:shd w:val="clear" w:color="auto" w:fill="FFFFFF"/>
        </w:rPr>
      </w:pPr>
    </w:p>
    <w:p w14:paraId="48983FA3" w14:textId="77777777" w:rsidR="00990BB1" w:rsidRDefault="00990BB1" w:rsidP="000264AB">
      <w:pPr>
        <w:ind w:left="720" w:hanging="720"/>
        <w:jc w:val="both"/>
      </w:pPr>
    </w:p>
    <w:p w14:paraId="13CE26AF" w14:textId="77777777" w:rsidR="00990BB1" w:rsidRDefault="00990BB1" w:rsidP="000264AB">
      <w:pPr>
        <w:ind w:left="720" w:hanging="720"/>
        <w:jc w:val="both"/>
        <w:rPr>
          <w:rFonts w:ascii="Arial" w:hAnsi="Arial" w:cs="Arial"/>
          <w:color w:val="222222"/>
          <w:shd w:val="clear" w:color="auto" w:fill="FFFFFF"/>
        </w:rPr>
      </w:pPr>
      <w:r>
        <w:rPr>
          <w:rFonts w:ascii="Arial" w:hAnsi="Arial" w:cs="Arial"/>
          <w:color w:val="222222"/>
          <w:shd w:val="clear" w:color="auto" w:fill="FFFFFF"/>
        </w:rPr>
        <w:t xml:space="preserve">Alipio, M. M., &amp; </w:t>
      </w:r>
      <w:proofErr w:type="spellStart"/>
      <w:r>
        <w:rPr>
          <w:rFonts w:ascii="Arial" w:hAnsi="Arial" w:cs="Arial"/>
          <w:color w:val="222222"/>
          <w:shd w:val="clear" w:color="auto" w:fill="FFFFFF"/>
        </w:rPr>
        <w:t>Pregoner</w:t>
      </w:r>
      <w:proofErr w:type="spellEnd"/>
      <w:r>
        <w:rPr>
          <w:rFonts w:ascii="Arial" w:hAnsi="Arial" w:cs="Arial"/>
          <w:color w:val="222222"/>
          <w:shd w:val="clear" w:color="auto" w:fill="FFFFFF"/>
        </w:rPr>
        <w:t>, J. D. M. (2020). Epidemiological characteristics of an outbreak of Coronavirus Disease 2019 in the Philippines. </w:t>
      </w:r>
      <w:proofErr w:type="spellStart"/>
      <w:r>
        <w:rPr>
          <w:rFonts w:ascii="Arial" w:hAnsi="Arial" w:cs="Arial"/>
          <w:i/>
          <w:iCs/>
          <w:color w:val="222222"/>
          <w:shd w:val="clear" w:color="auto" w:fill="FFFFFF"/>
        </w:rPr>
        <w:t>medRxiv</w:t>
      </w:r>
      <w:proofErr w:type="spellEnd"/>
      <w:r>
        <w:rPr>
          <w:rFonts w:ascii="Arial" w:hAnsi="Arial" w:cs="Arial"/>
          <w:color w:val="222222"/>
          <w:shd w:val="clear" w:color="auto" w:fill="FFFFFF"/>
        </w:rPr>
        <w:t xml:space="preserve">, 2020-04. </w:t>
      </w:r>
      <w:hyperlink r:id="rId15" w:history="1">
        <w:r w:rsidRPr="00126D4F">
          <w:rPr>
            <w:rStyle w:val="Hyperlink"/>
            <w:rFonts w:ascii="Arial" w:hAnsi="Arial" w:cs="Arial"/>
            <w:shd w:val="clear" w:color="auto" w:fill="FFFFFF"/>
          </w:rPr>
          <w:t>https://www.medrxiv.org/content/10.1101/2020.04.12.20053926.abstract</w:t>
        </w:r>
      </w:hyperlink>
    </w:p>
    <w:p w14:paraId="66AED293" w14:textId="77777777" w:rsidR="00990BB1" w:rsidRDefault="00990BB1" w:rsidP="000264AB">
      <w:pPr>
        <w:ind w:left="720" w:hanging="720"/>
        <w:jc w:val="both"/>
        <w:rPr>
          <w:rFonts w:ascii="Arial" w:hAnsi="Arial" w:cs="Arial"/>
          <w:color w:val="222222"/>
          <w:shd w:val="clear" w:color="auto" w:fill="FFFFFF"/>
        </w:rPr>
      </w:pPr>
      <w:r>
        <w:rPr>
          <w:rFonts w:ascii="Arial" w:hAnsi="Arial" w:cs="Arial"/>
          <w:color w:val="222222"/>
          <w:shd w:val="clear" w:color="auto" w:fill="FFFFFF"/>
        </w:rPr>
        <w:t>Baguio, M. P. A. B., &amp; Baguio, J. B. (2025). Professional Reputation and Service Efficacy of Teachers in Public Elementary Schools. </w:t>
      </w:r>
      <w:r>
        <w:rPr>
          <w:rFonts w:ascii="Arial" w:hAnsi="Arial" w:cs="Arial"/>
          <w:i/>
          <w:iCs/>
          <w:color w:val="222222"/>
          <w:shd w:val="clear" w:color="auto" w:fill="FFFFFF"/>
        </w:rPr>
        <w:t>Asian Journal of Education and Social Studies</w:t>
      </w:r>
      <w:r>
        <w:rPr>
          <w:rFonts w:ascii="Arial" w:hAnsi="Arial" w:cs="Arial"/>
          <w:color w:val="222222"/>
          <w:shd w:val="clear" w:color="auto" w:fill="FFFFFF"/>
        </w:rPr>
        <w:t>, </w:t>
      </w:r>
      <w:r>
        <w:rPr>
          <w:rFonts w:ascii="Arial" w:hAnsi="Arial" w:cs="Arial"/>
          <w:i/>
          <w:iCs/>
          <w:color w:val="222222"/>
          <w:shd w:val="clear" w:color="auto" w:fill="FFFFFF"/>
        </w:rPr>
        <w:t>51</w:t>
      </w:r>
      <w:r>
        <w:rPr>
          <w:rFonts w:ascii="Arial" w:hAnsi="Arial" w:cs="Arial"/>
          <w:color w:val="222222"/>
          <w:shd w:val="clear" w:color="auto" w:fill="FFFFFF"/>
        </w:rPr>
        <w:t xml:space="preserve">(1), 165-174. </w:t>
      </w:r>
      <w:hyperlink r:id="rId16" w:history="1">
        <w:r w:rsidRPr="00126D4F">
          <w:rPr>
            <w:rStyle w:val="Hyperlink"/>
            <w:rFonts w:ascii="Arial" w:hAnsi="Arial" w:cs="Arial"/>
            <w:shd w:val="clear" w:color="auto" w:fill="FFFFFF"/>
          </w:rPr>
          <w:t>https://hal.science/hal-04894432/</w:t>
        </w:r>
      </w:hyperlink>
    </w:p>
    <w:p w14:paraId="5BD14AC9" w14:textId="77777777" w:rsidR="00990BB1" w:rsidRDefault="00990BB1" w:rsidP="000264AB">
      <w:pPr>
        <w:ind w:left="720" w:hanging="720"/>
        <w:jc w:val="both"/>
        <w:rPr>
          <w:rFonts w:ascii="Arial" w:hAnsi="Arial" w:cs="Arial"/>
          <w:color w:val="222222"/>
          <w:shd w:val="clear" w:color="auto" w:fill="FFFFFF"/>
        </w:rPr>
      </w:pPr>
      <w:r>
        <w:rPr>
          <w:rFonts w:ascii="Arial" w:hAnsi="Arial" w:cs="Arial"/>
          <w:color w:val="222222"/>
          <w:shd w:val="clear" w:color="auto" w:fill="FFFFFF"/>
        </w:rPr>
        <w:t>Banks, F. M. (2024). </w:t>
      </w:r>
      <w:r>
        <w:rPr>
          <w:rFonts w:ascii="Arial" w:hAnsi="Arial" w:cs="Arial"/>
          <w:i/>
          <w:iCs/>
          <w:color w:val="222222"/>
          <w:shd w:val="clear" w:color="auto" w:fill="FFFFFF"/>
        </w:rPr>
        <w:t>Do Current Teacher Evaluation Methods Account for Subjectivism in Teaching, Learning, and Evaluation? A Phenomenological Exploration</w:t>
      </w:r>
      <w:r>
        <w:rPr>
          <w:rFonts w:ascii="Arial" w:hAnsi="Arial" w:cs="Arial"/>
          <w:color w:val="222222"/>
          <w:shd w:val="clear" w:color="auto" w:fill="FFFFFF"/>
        </w:rPr>
        <w:t xml:space="preserve"> (Doctoral dissertation, Mercer University). </w:t>
      </w:r>
      <w:hyperlink r:id="rId17" w:history="1">
        <w:r w:rsidRPr="00126D4F">
          <w:rPr>
            <w:rStyle w:val="Hyperlink"/>
            <w:rFonts w:ascii="Arial" w:hAnsi="Arial" w:cs="Arial"/>
            <w:shd w:val="clear" w:color="auto" w:fill="FFFFFF"/>
          </w:rPr>
          <w:t>https://search.proquest.com/openview/15a57d3bd06a1879e577941fb956f5ee/1?pq-origsite=gscholar&amp;cbl=18750&amp;diss=y</w:t>
        </w:r>
      </w:hyperlink>
    </w:p>
    <w:p w14:paraId="072EE4C1" w14:textId="77777777" w:rsidR="00990BB1" w:rsidRDefault="00990BB1" w:rsidP="000264AB">
      <w:pPr>
        <w:ind w:left="720" w:hanging="720"/>
        <w:jc w:val="both"/>
        <w:rPr>
          <w:rFonts w:ascii="Arial" w:hAnsi="Arial" w:cs="Arial"/>
          <w:color w:val="222222"/>
          <w:shd w:val="clear" w:color="auto" w:fill="FFFFFF"/>
        </w:rPr>
      </w:pPr>
      <w:r>
        <w:rPr>
          <w:rFonts w:ascii="Arial" w:hAnsi="Arial" w:cs="Arial"/>
          <w:color w:val="222222"/>
          <w:shd w:val="clear" w:color="auto" w:fill="FFFFFF"/>
        </w:rPr>
        <w:lastRenderedPageBreak/>
        <w:t>Bozkurt, A., &amp; Sharma, R. C. (2020). Education in normal, new normal, and next normal: Observations from the past, insights from the present and projections for the future. </w:t>
      </w:r>
      <w:r>
        <w:rPr>
          <w:rFonts w:ascii="Arial" w:hAnsi="Arial" w:cs="Arial"/>
          <w:i/>
          <w:iCs/>
          <w:color w:val="222222"/>
          <w:shd w:val="clear" w:color="auto" w:fill="FFFFFF"/>
        </w:rPr>
        <w:t>Asian Journal of Distance Education</w:t>
      </w:r>
      <w:r>
        <w:rPr>
          <w:rFonts w:ascii="Arial" w:hAnsi="Arial" w:cs="Arial"/>
          <w:color w:val="222222"/>
          <w:shd w:val="clear" w:color="auto" w:fill="FFFFFF"/>
        </w:rPr>
        <w:t>, </w:t>
      </w:r>
      <w:r>
        <w:rPr>
          <w:rFonts w:ascii="Arial" w:hAnsi="Arial" w:cs="Arial"/>
          <w:i/>
          <w:iCs/>
          <w:color w:val="222222"/>
          <w:shd w:val="clear" w:color="auto" w:fill="FFFFFF"/>
        </w:rPr>
        <w:t>15</w:t>
      </w:r>
      <w:r>
        <w:rPr>
          <w:rFonts w:ascii="Arial" w:hAnsi="Arial" w:cs="Arial"/>
          <w:color w:val="222222"/>
          <w:shd w:val="clear" w:color="auto" w:fill="FFFFFF"/>
        </w:rPr>
        <w:t xml:space="preserve">(2), </w:t>
      </w:r>
      <w:proofErr w:type="spellStart"/>
      <w:r>
        <w:rPr>
          <w:rFonts w:ascii="Arial" w:hAnsi="Arial" w:cs="Arial"/>
          <w:color w:val="222222"/>
          <w:shd w:val="clear" w:color="auto" w:fill="FFFFFF"/>
        </w:rPr>
        <w:t>i</w:t>
      </w:r>
      <w:proofErr w:type="spellEnd"/>
      <w:r>
        <w:rPr>
          <w:rFonts w:ascii="Arial" w:hAnsi="Arial" w:cs="Arial"/>
          <w:color w:val="222222"/>
          <w:shd w:val="clear" w:color="auto" w:fill="FFFFFF"/>
        </w:rPr>
        <w:t xml:space="preserve">-x. </w:t>
      </w:r>
      <w:hyperlink r:id="rId18" w:history="1">
        <w:r w:rsidRPr="00126D4F">
          <w:rPr>
            <w:rStyle w:val="Hyperlink"/>
            <w:rFonts w:ascii="Arial" w:hAnsi="Arial" w:cs="Arial"/>
            <w:shd w:val="clear" w:color="auto" w:fill="FFFFFF"/>
          </w:rPr>
          <w:t>http://www.asianjde.com/ojs/index.php/AsianJDE/article/view/512</w:t>
        </w:r>
      </w:hyperlink>
    </w:p>
    <w:p w14:paraId="2D0A6A86" w14:textId="77777777" w:rsidR="00990BB1" w:rsidRDefault="00990BB1" w:rsidP="000264AB">
      <w:pPr>
        <w:ind w:left="720" w:hanging="720"/>
        <w:jc w:val="both"/>
        <w:rPr>
          <w:rFonts w:ascii="Arial" w:hAnsi="Arial" w:cs="Arial"/>
          <w:color w:val="222222"/>
          <w:shd w:val="clear" w:color="auto" w:fill="FFFFFF"/>
        </w:rPr>
      </w:pPr>
      <w:r>
        <w:rPr>
          <w:rFonts w:ascii="Arial" w:hAnsi="Arial" w:cs="Arial"/>
          <w:color w:val="222222"/>
          <w:shd w:val="clear" w:color="auto" w:fill="FFFFFF"/>
        </w:rPr>
        <w:t>Bueno, D. C. (2020). The “New Normal”: Consolidated plans, practices, policies and procedures on flexible instructional management and supervision. </w:t>
      </w:r>
      <w:r>
        <w:rPr>
          <w:rFonts w:ascii="Arial" w:hAnsi="Arial" w:cs="Arial"/>
          <w:i/>
          <w:iCs/>
          <w:color w:val="222222"/>
          <w:shd w:val="clear" w:color="auto" w:fill="FFFFFF"/>
        </w:rPr>
        <w:t>Olongapo City: Columban College Inc. DOI</w:t>
      </w:r>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 xml:space="preserve">. </w:t>
      </w:r>
      <w:hyperlink r:id="rId19" w:history="1">
        <w:r w:rsidRPr="00126D4F">
          <w:rPr>
            <w:rStyle w:val="Hyperlink"/>
            <w:rFonts w:ascii="Arial" w:hAnsi="Arial" w:cs="Arial"/>
            <w:shd w:val="clear" w:color="auto" w:fill="FFFFFF"/>
          </w:rPr>
          <w:t>https://www.researchgate.net/profile/David-Cababaro-Bueno/publication/341322362_The_New_Normal_Consolidated_plans_practices_policies_and_procedures_on_flexible_instructional_management_and_supervision/links/5ebaab4192851c11a8612a10/The-New-Normal-Consolidated-plans-practices-policies-and-procedures-on-flexible-instructional-management-and-supervision.pdf</w:t>
        </w:r>
      </w:hyperlink>
    </w:p>
    <w:p w14:paraId="03A5692E" w14:textId="77777777" w:rsidR="00990BB1" w:rsidRDefault="00990BB1" w:rsidP="000264AB">
      <w:pPr>
        <w:ind w:left="720" w:hanging="720"/>
        <w:jc w:val="both"/>
        <w:rPr>
          <w:rFonts w:ascii="Arial" w:hAnsi="Arial" w:cs="Arial"/>
          <w:color w:val="222222"/>
          <w:shd w:val="clear" w:color="auto" w:fill="FFFFFF"/>
        </w:rPr>
      </w:pPr>
      <w:proofErr w:type="spellStart"/>
      <w:r>
        <w:rPr>
          <w:rFonts w:ascii="Arial" w:hAnsi="Arial" w:cs="Arial"/>
          <w:color w:val="222222"/>
          <w:shd w:val="clear" w:color="auto" w:fill="FFFFFF"/>
        </w:rPr>
        <w:t>Chatzipanagiotou</w:t>
      </w:r>
      <w:proofErr w:type="spellEnd"/>
      <w:r>
        <w:rPr>
          <w:rFonts w:ascii="Arial" w:hAnsi="Arial" w:cs="Arial"/>
          <w:color w:val="222222"/>
          <w:shd w:val="clear" w:color="auto" w:fill="FFFFFF"/>
        </w:rPr>
        <w:t>, P., &amp; Katsarou, E. (2023). Crisis management, school leadership in disruptive times and the recovery of schools in the post COVID-19 era: A systematic literature review. </w:t>
      </w:r>
      <w:r>
        <w:rPr>
          <w:rFonts w:ascii="Arial" w:hAnsi="Arial" w:cs="Arial"/>
          <w:i/>
          <w:iCs/>
          <w:color w:val="222222"/>
          <w:shd w:val="clear" w:color="auto" w:fill="FFFFFF"/>
        </w:rPr>
        <w:t>Education Sciences</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 xml:space="preserve">(2), 118. </w:t>
      </w:r>
      <w:hyperlink r:id="rId20" w:history="1">
        <w:r w:rsidRPr="00126D4F">
          <w:rPr>
            <w:rStyle w:val="Hyperlink"/>
            <w:rFonts w:ascii="Arial" w:hAnsi="Arial" w:cs="Arial"/>
            <w:shd w:val="clear" w:color="auto" w:fill="FFFFFF"/>
          </w:rPr>
          <w:t>https://www.mdpi.com/2227-7102/13/2/118</w:t>
        </w:r>
      </w:hyperlink>
    </w:p>
    <w:p w14:paraId="7BC0BCA9" w14:textId="77777777" w:rsidR="00990BB1" w:rsidRDefault="00990BB1" w:rsidP="000264AB">
      <w:pPr>
        <w:ind w:left="720" w:hanging="720"/>
        <w:jc w:val="both"/>
        <w:rPr>
          <w:rFonts w:ascii="Arial" w:hAnsi="Arial" w:cs="Arial"/>
          <w:color w:val="222222"/>
          <w:shd w:val="clear" w:color="auto" w:fill="FFFFFF"/>
        </w:rPr>
      </w:pPr>
      <w:proofErr w:type="spellStart"/>
      <w:r>
        <w:rPr>
          <w:rFonts w:ascii="Arial" w:hAnsi="Arial" w:cs="Arial"/>
          <w:color w:val="222222"/>
          <w:shd w:val="clear" w:color="auto" w:fill="FFFFFF"/>
        </w:rPr>
        <w:t>Fajinmi</w:t>
      </w:r>
      <w:proofErr w:type="spellEnd"/>
      <w:r>
        <w:rPr>
          <w:rFonts w:ascii="Arial" w:hAnsi="Arial" w:cs="Arial"/>
          <w:color w:val="222222"/>
          <w:shd w:val="clear" w:color="auto" w:fill="FFFFFF"/>
        </w:rPr>
        <w:t xml:space="preserve">, J., &amp; Oloyede, J. (2025). Enhancing School Management Through School Heads' Conflict Resolution and Team Building Expertise. </w:t>
      </w:r>
      <w:hyperlink r:id="rId21" w:history="1">
        <w:r w:rsidRPr="00126D4F">
          <w:rPr>
            <w:rStyle w:val="Hyperlink"/>
            <w:rFonts w:ascii="Arial" w:hAnsi="Arial" w:cs="Arial"/>
            <w:shd w:val="clear" w:color="auto" w:fill="FFFFFF"/>
          </w:rPr>
          <w:t>https://www.preprints.org/frontend/manuscript/8615cedcf46330043b62f81d3a4a1f69/download_pub</w:t>
        </w:r>
      </w:hyperlink>
    </w:p>
    <w:p w14:paraId="2C128D04" w14:textId="77777777" w:rsidR="00990BB1" w:rsidRDefault="00990BB1" w:rsidP="000264AB">
      <w:pPr>
        <w:ind w:left="720" w:hanging="720"/>
        <w:jc w:val="both"/>
        <w:rPr>
          <w:rFonts w:ascii="Arial" w:hAnsi="Arial" w:cs="Arial"/>
          <w:color w:val="222222"/>
          <w:shd w:val="clear" w:color="auto" w:fill="FFFFFF"/>
        </w:rPr>
      </w:pPr>
      <w:r>
        <w:rPr>
          <w:rFonts w:ascii="Arial" w:hAnsi="Arial" w:cs="Arial"/>
          <w:color w:val="222222"/>
          <w:shd w:val="clear" w:color="auto" w:fill="FFFFFF"/>
        </w:rPr>
        <w:t>Kangas-Dick, K., &amp; O’Shaughnessy, E. (2020). Interventions that promote resilience among teachers: A systematic review of the literature. </w:t>
      </w:r>
      <w:r>
        <w:rPr>
          <w:rFonts w:ascii="Arial" w:hAnsi="Arial" w:cs="Arial"/>
          <w:i/>
          <w:iCs/>
          <w:color w:val="222222"/>
          <w:shd w:val="clear" w:color="auto" w:fill="FFFFFF"/>
        </w:rPr>
        <w:t>International Journal of School &amp; Educational Psychology</w:t>
      </w:r>
      <w:r>
        <w:rPr>
          <w:rFonts w:ascii="Arial" w:hAnsi="Arial" w:cs="Arial"/>
          <w:color w:val="222222"/>
          <w:shd w:val="clear" w:color="auto" w:fill="FFFFFF"/>
        </w:rPr>
        <w:t>, </w:t>
      </w:r>
      <w:r>
        <w:rPr>
          <w:rFonts w:ascii="Arial" w:hAnsi="Arial" w:cs="Arial"/>
          <w:i/>
          <w:iCs/>
          <w:color w:val="222222"/>
          <w:shd w:val="clear" w:color="auto" w:fill="FFFFFF"/>
        </w:rPr>
        <w:t>8</w:t>
      </w:r>
      <w:r>
        <w:rPr>
          <w:rFonts w:ascii="Arial" w:hAnsi="Arial" w:cs="Arial"/>
          <w:color w:val="222222"/>
          <w:shd w:val="clear" w:color="auto" w:fill="FFFFFF"/>
        </w:rPr>
        <w:t xml:space="preserve">(2), 131-146. </w:t>
      </w:r>
      <w:hyperlink r:id="rId22" w:history="1">
        <w:r w:rsidRPr="00126D4F">
          <w:rPr>
            <w:rStyle w:val="Hyperlink"/>
            <w:rFonts w:ascii="Arial" w:hAnsi="Arial" w:cs="Arial"/>
            <w:shd w:val="clear" w:color="auto" w:fill="FFFFFF"/>
          </w:rPr>
          <w:t>https://www.tandfonline.com/doi/abs/10.1080/21683603.2020.1734125</w:t>
        </w:r>
      </w:hyperlink>
    </w:p>
    <w:p w14:paraId="5EB8A266" w14:textId="77777777" w:rsidR="00990BB1" w:rsidRDefault="00990BB1" w:rsidP="000264AB">
      <w:pPr>
        <w:ind w:left="720" w:hanging="720"/>
        <w:jc w:val="both"/>
        <w:rPr>
          <w:rFonts w:ascii="Arial" w:hAnsi="Arial" w:cs="Arial"/>
          <w:color w:val="222222"/>
          <w:shd w:val="clear" w:color="auto" w:fill="FFFFFF"/>
        </w:rPr>
      </w:pPr>
      <w:r>
        <w:rPr>
          <w:rFonts w:ascii="Arial" w:hAnsi="Arial" w:cs="Arial"/>
          <w:color w:val="222222"/>
          <w:shd w:val="clear" w:color="auto" w:fill="FFFFFF"/>
        </w:rPr>
        <w:t>Loose, C. C., &amp; Ryan, M. G. (2020, November). Cultivating teachers when the school doors are shut: Two teacher-educators reflect on supervision, instruction, change and opportunity during the COVID-19 pandemic. In </w:t>
      </w:r>
      <w:r>
        <w:rPr>
          <w:rFonts w:ascii="Arial" w:hAnsi="Arial" w:cs="Arial"/>
          <w:i/>
          <w:iCs/>
          <w:color w:val="222222"/>
          <w:shd w:val="clear" w:color="auto" w:fill="FFFFFF"/>
        </w:rPr>
        <w:t>Frontiers in Education</w:t>
      </w:r>
      <w:r>
        <w:rPr>
          <w:rFonts w:ascii="Arial" w:hAnsi="Arial" w:cs="Arial"/>
          <w:color w:val="222222"/>
          <w:shd w:val="clear" w:color="auto" w:fill="FFFFFF"/>
        </w:rPr>
        <w:t xml:space="preserve"> (Vol. 5, p. 582561). Frontiers Media SA. </w:t>
      </w:r>
      <w:hyperlink r:id="rId23" w:history="1">
        <w:r w:rsidRPr="00126D4F">
          <w:rPr>
            <w:rStyle w:val="Hyperlink"/>
            <w:rFonts w:ascii="Arial" w:hAnsi="Arial" w:cs="Arial"/>
            <w:shd w:val="clear" w:color="auto" w:fill="FFFFFF"/>
          </w:rPr>
          <w:t>https://www.frontiersin.org/articles/10.3389/feduc.2020.582561/full</w:t>
        </w:r>
      </w:hyperlink>
    </w:p>
    <w:p w14:paraId="6C3B1BFD" w14:textId="77777777" w:rsidR="00990BB1" w:rsidRDefault="00990BB1" w:rsidP="000264AB">
      <w:pPr>
        <w:ind w:left="720" w:hanging="720"/>
        <w:jc w:val="both"/>
        <w:rPr>
          <w:rFonts w:ascii="Arial" w:hAnsi="Arial" w:cs="Arial"/>
          <w:color w:val="222222"/>
          <w:shd w:val="clear" w:color="auto" w:fill="FFFFFF"/>
        </w:rPr>
      </w:pPr>
      <w:r>
        <w:rPr>
          <w:rFonts w:ascii="Arial" w:hAnsi="Arial" w:cs="Arial"/>
          <w:color w:val="222222"/>
          <w:shd w:val="clear" w:color="auto" w:fill="FFFFFF"/>
        </w:rPr>
        <w:t xml:space="preserve">Martin, L. O. (2022). Organizational Resiliency in the Implementation of Basic Education School Learning Continuity Plan in a Changing Educational Landscape. </w:t>
      </w:r>
      <w:hyperlink r:id="rId24" w:history="1">
        <w:r w:rsidRPr="00126D4F">
          <w:rPr>
            <w:rStyle w:val="Hyperlink"/>
            <w:rFonts w:ascii="Arial" w:hAnsi="Arial" w:cs="Arial"/>
            <w:shd w:val="clear" w:color="auto" w:fill="FFFFFF"/>
          </w:rPr>
          <w:t>https://philpapers.org/rec/MARORI</w:t>
        </w:r>
      </w:hyperlink>
    </w:p>
    <w:p w14:paraId="32AD9932" w14:textId="77777777" w:rsidR="00990BB1" w:rsidRDefault="00990BB1" w:rsidP="000264AB">
      <w:pPr>
        <w:ind w:left="720" w:hanging="720"/>
        <w:jc w:val="both"/>
        <w:rPr>
          <w:rFonts w:ascii="Arial" w:hAnsi="Arial" w:cs="Arial"/>
          <w:color w:val="222222"/>
          <w:shd w:val="clear" w:color="auto" w:fill="FFFFFF"/>
        </w:rPr>
      </w:pPr>
      <w:r>
        <w:rPr>
          <w:rFonts w:ascii="Arial" w:hAnsi="Arial" w:cs="Arial"/>
          <w:color w:val="222222"/>
          <w:shd w:val="clear" w:color="auto" w:fill="FFFFFF"/>
        </w:rPr>
        <w:t xml:space="preserve">Meyer, A., Hartung-Beck, V., </w:t>
      </w:r>
      <w:proofErr w:type="spellStart"/>
      <w:r>
        <w:rPr>
          <w:rFonts w:ascii="Arial" w:hAnsi="Arial" w:cs="Arial"/>
          <w:color w:val="222222"/>
          <w:shd w:val="clear" w:color="auto" w:fill="FFFFFF"/>
        </w:rPr>
        <w:t>Gronostaj</w:t>
      </w:r>
      <w:proofErr w:type="spellEnd"/>
      <w:r>
        <w:rPr>
          <w:rFonts w:ascii="Arial" w:hAnsi="Arial" w:cs="Arial"/>
          <w:color w:val="222222"/>
          <w:shd w:val="clear" w:color="auto" w:fill="FFFFFF"/>
        </w:rPr>
        <w:t>, A., Krüger, S., &amp; Richter, D. (2023). How can principal leadership practices promote teacher collaboration and organizational change? A longitudinal multiple case study of three school improvement initiatives. </w:t>
      </w:r>
      <w:r>
        <w:rPr>
          <w:rFonts w:ascii="Arial" w:hAnsi="Arial" w:cs="Arial"/>
          <w:i/>
          <w:iCs/>
          <w:color w:val="222222"/>
          <w:shd w:val="clear" w:color="auto" w:fill="FFFFFF"/>
        </w:rPr>
        <w:t>Journal of Educational Change</w:t>
      </w:r>
      <w:r>
        <w:rPr>
          <w:rFonts w:ascii="Arial" w:hAnsi="Arial" w:cs="Arial"/>
          <w:color w:val="222222"/>
          <w:shd w:val="clear" w:color="auto" w:fill="FFFFFF"/>
        </w:rPr>
        <w:t>, </w:t>
      </w:r>
      <w:r>
        <w:rPr>
          <w:rFonts w:ascii="Arial" w:hAnsi="Arial" w:cs="Arial"/>
          <w:i/>
          <w:iCs/>
          <w:color w:val="222222"/>
          <w:shd w:val="clear" w:color="auto" w:fill="FFFFFF"/>
        </w:rPr>
        <w:t>24</w:t>
      </w:r>
      <w:r>
        <w:rPr>
          <w:rFonts w:ascii="Arial" w:hAnsi="Arial" w:cs="Arial"/>
          <w:color w:val="222222"/>
          <w:shd w:val="clear" w:color="auto" w:fill="FFFFFF"/>
        </w:rPr>
        <w:t xml:space="preserve">(3), 425-455. </w:t>
      </w:r>
      <w:hyperlink r:id="rId25" w:history="1">
        <w:r w:rsidRPr="00126D4F">
          <w:rPr>
            <w:rStyle w:val="Hyperlink"/>
            <w:rFonts w:ascii="Arial" w:hAnsi="Arial" w:cs="Arial"/>
            <w:shd w:val="clear" w:color="auto" w:fill="FFFFFF"/>
          </w:rPr>
          <w:t>https://link.springer.com/article/10.1007/s10833-022-09451-9</w:t>
        </w:r>
      </w:hyperlink>
    </w:p>
    <w:p w14:paraId="48DAD660" w14:textId="77777777" w:rsidR="00990BB1" w:rsidRDefault="00990BB1" w:rsidP="000264AB">
      <w:pPr>
        <w:ind w:left="720" w:hanging="720"/>
        <w:jc w:val="both"/>
        <w:rPr>
          <w:rFonts w:ascii="Arial" w:hAnsi="Arial" w:cs="Arial"/>
          <w:color w:val="222222"/>
          <w:shd w:val="clear" w:color="auto" w:fill="FFFFFF"/>
        </w:rPr>
      </w:pPr>
      <w:r>
        <w:rPr>
          <w:rFonts w:ascii="Arial" w:hAnsi="Arial" w:cs="Arial"/>
          <w:color w:val="222222"/>
          <w:shd w:val="clear" w:color="auto" w:fill="FFFFFF"/>
        </w:rPr>
        <w:t>Morris, J. E., Lummis, G. W., Lock, G., Ferguson, C., Hill, S., &amp; Nykiel, A. (2020). The role of leadership in establishing a positive staff culture in a secondary school. </w:t>
      </w:r>
      <w:r>
        <w:rPr>
          <w:rFonts w:ascii="Arial" w:hAnsi="Arial" w:cs="Arial"/>
          <w:i/>
          <w:iCs/>
          <w:color w:val="222222"/>
          <w:shd w:val="clear" w:color="auto" w:fill="FFFFFF"/>
        </w:rPr>
        <w:t>Educational Management Administration &amp; Leadership</w:t>
      </w:r>
      <w:r>
        <w:rPr>
          <w:rFonts w:ascii="Arial" w:hAnsi="Arial" w:cs="Arial"/>
          <w:color w:val="222222"/>
          <w:shd w:val="clear" w:color="auto" w:fill="FFFFFF"/>
        </w:rPr>
        <w:t>, </w:t>
      </w:r>
      <w:r>
        <w:rPr>
          <w:rFonts w:ascii="Arial" w:hAnsi="Arial" w:cs="Arial"/>
          <w:i/>
          <w:iCs/>
          <w:color w:val="222222"/>
          <w:shd w:val="clear" w:color="auto" w:fill="FFFFFF"/>
        </w:rPr>
        <w:t>48</w:t>
      </w:r>
      <w:r>
        <w:rPr>
          <w:rFonts w:ascii="Arial" w:hAnsi="Arial" w:cs="Arial"/>
          <w:color w:val="222222"/>
          <w:shd w:val="clear" w:color="auto" w:fill="FFFFFF"/>
        </w:rPr>
        <w:t xml:space="preserve">(5), 802-820. </w:t>
      </w:r>
      <w:hyperlink r:id="rId26" w:history="1">
        <w:r w:rsidRPr="00126D4F">
          <w:rPr>
            <w:rStyle w:val="Hyperlink"/>
            <w:rFonts w:ascii="Arial" w:hAnsi="Arial" w:cs="Arial"/>
            <w:shd w:val="clear" w:color="auto" w:fill="FFFFFF"/>
          </w:rPr>
          <w:t>https://journals.sagepub.com/doi/abs/10.1177/1741143219864937</w:t>
        </w:r>
      </w:hyperlink>
    </w:p>
    <w:p w14:paraId="0E5EF818" w14:textId="77777777" w:rsidR="00990BB1" w:rsidRDefault="00990BB1" w:rsidP="000264AB">
      <w:pPr>
        <w:ind w:left="720" w:hanging="720"/>
        <w:jc w:val="both"/>
        <w:rPr>
          <w:rFonts w:ascii="Arial" w:hAnsi="Arial" w:cs="Arial"/>
          <w:color w:val="222222"/>
          <w:shd w:val="clear" w:color="auto" w:fill="FFFFFF"/>
        </w:rPr>
      </w:pPr>
      <w:proofErr w:type="spellStart"/>
      <w:r>
        <w:rPr>
          <w:rFonts w:ascii="Arial" w:hAnsi="Arial" w:cs="Arial"/>
          <w:color w:val="222222"/>
          <w:shd w:val="clear" w:color="auto" w:fill="FFFFFF"/>
        </w:rPr>
        <w:t>Mulyanti</w:t>
      </w:r>
      <w:proofErr w:type="spellEnd"/>
      <w:r>
        <w:rPr>
          <w:rFonts w:ascii="Arial" w:hAnsi="Arial" w:cs="Arial"/>
          <w:color w:val="222222"/>
          <w:shd w:val="clear" w:color="auto" w:fill="FFFFFF"/>
        </w:rPr>
        <w:t>, D. (2023). Educational supervision to improve teachers’ learning quality and performance in the new normal era. </w:t>
      </w:r>
      <w:r>
        <w:rPr>
          <w:rFonts w:ascii="Arial" w:hAnsi="Arial" w:cs="Arial"/>
          <w:i/>
          <w:iCs/>
          <w:color w:val="222222"/>
          <w:shd w:val="clear" w:color="auto" w:fill="FFFFFF"/>
        </w:rPr>
        <w:t>Al-</w:t>
      </w:r>
      <w:proofErr w:type="spellStart"/>
      <w:r>
        <w:rPr>
          <w:rFonts w:ascii="Arial" w:hAnsi="Arial" w:cs="Arial"/>
          <w:i/>
          <w:iCs/>
          <w:color w:val="222222"/>
          <w:shd w:val="clear" w:color="auto" w:fill="FFFFFF"/>
        </w:rPr>
        <w:t>Ishlah</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Jurnal</w:t>
      </w:r>
      <w:proofErr w:type="spellEnd"/>
      <w:r>
        <w:rPr>
          <w:rFonts w:ascii="Arial" w:hAnsi="Arial" w:cs="Arial"/>
          <w:i/>
          <w:iCs/>
          <w:color w:val="222222"/>
          <w:shd w:val="clear" w:color="auto" w:fill="FFFFFF"/>
        </w:rPr>
        <w:t xml:space="preserve"> Pendidikan</w:t>
      </w:r>
      <w:r>
        <w:rPr>
          <w:rFonts w:ascii="Arial" w:hAnsi="Arial" w:cs="Arial"/>
          <w:color w:val="222222"/>
          <w:shd w:val="clear" w:color="auto" w:fill="FFFFFF"/>
        </w:rPr>
        <w:t>, </w:t>
      </w:r>
      <w:r>
        <w:rPr>
          <w:rFonts w:ascii="Arial" w:hAnsi="Arial" w:cs="Arial"/>
          <w:i/>
          <w:iCs/>
          <w:color w:val="222222"/>
          <w:shd w:val="clear" w:color="auto" w:fill="FFFFFF"/>
        </w:rPr>
        <w:t>15</w:t>
      </w:r>
      <w:r>
        <w:rPr>
          <w:rFonts w:ascii="Arial" w:hAnsi="Arial" w:cs="Arial"/>
          <w:color w:val="222222"/>
          <w:shd w:val="clear" w:color="auto" w:fill="FFFFFF"/>
        </w:rPr>
        <w:t xml:space="preserve">(3), 3749-3755. </w:t>
      </w:r>
      <w:hyperlink r:id="rId27" w:history="1">
        <w:r w:rsidRPr="00126D4F">
          <w:rPr>
            <w:rStyle w:val="Hyperlink"/>
            <w:rFonts w:ascii="Arial" w:hAnsi="Arial" w:cs="Arial"/>
            <w:shd w:val="clear" w:color="auto" w:fill="FFFFFF"/>
          </w:rPr>
          <w:t>http://www.journal.staihubbulwathan.id/index.php/alishlah/article/view/3780</w:t>
        </w:r>
      </w:hyperlink>
    </w:p>
    <w:p w14:paraId="6C6074AD" w14:textId="77777777" w:rsidR="00990BB1" w:rsidRDefault="00990BB1" w:rsidP="000264AB">
      <w:pPr>
        <w:ind w:left="720" w:hanging="720"/>
        <w:jc w:val="both"/>
        <w:rPr>
          <w:rFonts w:ascii="Arial" w:hAnsi="Arial" w:cs="Arial"/>
          <w:color w:val="222222"/>
          <w:shd w:val="clear" w:color="auto" w:fill="FFFFFF"/>
        </w:rPr>
      </w:pPr>
      <w:r>
        <w:rPr>
          <w:rFonts w:ascii="Arial" w:hAnsi="Arial" w:cs="Arial"/>
          <w:color w:val="222222"/>
          <w:shd w:val="clear" w:color="auto" w:fill="FFFFFF"/>
        </w:rPr>
        <w:t>Nadeem, M. (2024). Distributed leadership in educational contexts: A catalyst for school improvement. </w:t>
      </w:r>
      <w:r>
        <w:rPr>
          <w:rFonts w:ascii="Arial" w:hAnsi="Arial" w:cs="Arial"/>
          <w:i/>
          <w:iCs/>
          <w:color w:val="222222"/>
          <w:shd w:val="clear" w:color="auto" w:fill="FFFFFF"/>
        </w:rPr>
        <w:t>Social Sciences &amp; Humanities Open</w:t>
      </w:r>
      <w:r>
        <w:rPr>
          <w:rFonts w:ascii="Arial" w:hAnsi="Arial" w:cs="Arial"/>
          <w:color w:val="222222"/>
          <w:shd w:val="clear" w:color="auto" w:fill="FFFFFF"/>
        </w:rPr>
        <w:t>, </w:t>
      </w:r>
      <w:r>
        <w:rPr>
          <w:rFonts w:ascii="Arial" w:hAnsi="Arial" w:cs="Arial"/>
          <w:i/>
          <w:iCs/>
          <w:color w:val="222222"/>
          <w:shd w:val="clear" w:color="auto" w:fill="FFFFFF"/>
        </w:rPr>
        <w:t>9</w:t>
      </w:r>
      <w:r>
        <w:rPr>
          <w:rFonts w:ascii="Arial" w:hAnsi="Arial" w:cs="Arial"/>
          <w:color w:val="222222"/>
          <w:shd w:val="clear" w:color="auto" w:fill="FFFFFF"/>
        </w:rPr>
        <w:t xml:space="preserve">, 100835. </w:t>
      </w:r>
      <w:hyperlink r:id="rId28" w:history="1">
        <w:r w:rsidRPr="00126D4F">
          <w:rPr>
            <w:rStyle w:val="Hyperlink"/>
            <w:rFonts w:ascii="Arial" w:hAnsi="Arial" w:cs="Arial"/>
            <w:shd w:val="clear" w:color="auto" w:fill="FFFFFF"/>
          </w:rPr>
          <w:t>https://www.sciencedirect.com/science/article/pii/S2590291124000329</w:t>
        </w:r>
      </w:hyperlink>
    </w:p>
    <w:p w14:paraId="4B690762" w14:textId="77777777" w:rsidR="00990BB1" w:rsidRDefault="00990BB1" w:rsidP="000264AB">
      <w:pPr>
        <w:ind w:left="720" w:hanging="720"/>
        <w:jc w:val="both"/>
        <w:rPr>
          <w:rFonts w:ascii="Arial" w:hAnsi="Arial" w:cs="Arial"/>
          <w:color w:val="222222"/>
          <w:shd w:val="clear" w:color="auto" w:fill="FFFFFF"/>
        </w:rPr>
      </w:pPr>
      <w:proofErr w:type="spellStart"/>
      <w:r>
        <w:rPr>
          <w:rFonts w:ascii="Arial" w:hAnsi="Arial" w:cs="Arial"/>
          <w:color w:val="222222"/>
          <w:shd w:val="clear" w:color="auto" w:fill="FFFFFF"/>
        </w:rPr>
        <w:t>Ortan</w:t>
      </w:r>
      <w:proofErr w:type="spellEnd"/>
      <w:r>
        <w:rPr>
          <w:rFonts w:ascii="Arial" w:hAnsi="Arial" w:cs="Arial"/>
          <w:color w:val="222222"/>
          <w:shd w:val="clear" w:color="auto" w:fill="FFFFFF"/>
        </w:rPr>
        <w:t>, F., Simut, C., &amp; Simut, R. (2021). Self-efficacy, job satisfaction and teacher well-being in the K-12 educational system. </w:t>
      </w:r>
      <w:r>
        <w:rPr>
          <w:rFonts w:ascii="Arial" w:hAnsi="Arial" w:cs="Arial"/>
          <w:i/>
          <w:iCs/>
          <w:color w:val="222222"/>
          <w:shd w:val="clear" w:color="auto" w:fill="FFFFFF"/>
        </w:rPr>
        <w:t>International journal of environmental research and public health</w:t>
      </w:r>
      <w:r>
        <w:rPr>
          <w:rFonts w:ascii="Arial" w:hAnsi="Arial" w:cs="Arial"/>
          <w:color w:val="222222"/>
          <w:shd w:val="clear" w:color="auto" w:fill="FFFFFF"/>
        </w:rPr>
        <w:t>, </w:t>
      </w:r>
      <w:r>
        <w:rPr>
          <w:rFonts w:ascii="Arial" w:hAnsi="Arial" w:cs="Arial"/>
          <w:i/>
          <w:iCs/>
          <w:color w:val="222222"/>
          <w:shd w:val="clear" w:color="auto" w:fill="FFFFFF"/>
        </w:rPr>
        <w:t>18</w:t>
      </w:r>
      <w:r>
        <w:rPr>
          <w:rFonts w:ascii="Arial" w:hAnsi="Arial" w:cs="Arial"/>
          <w:color w:val="222222"/>
          <w:shd w:val="clear" w:color="auto" w:fill="FFFFFF"/>
        </w:rPr>
        <w:t xml:space="preserve">(23), 12763. </w:t>
      </w:r>
      <w:hyperlink r:id="rId29" w:history="1">
        <w:r w:rsidRPr="00126D4F">
          <w:rPr>
            <w:rStyle w:val="Hyperlink"/>
            <w:rFonts w:ascii="Arial" w:hAnsi="Arial" w:cs="Arial"/>
            <w:shd w:val="clear" w:color="auto" w:fill="FFFFFF"/>
          </w:rPr>
          <w:t>https://www.mdpi.com/1660-4601/18/23/12763</w:t>
        </w:r>
      </w:hyperlink>
    </w:p>
    <w:p w14:paraId="174D223B" w14:textId="77777777" w:rsidR="00990BB1" w:rsidRDefault="00990BB1" w:rsidP="000264AB">
      <w:pPr>
        <w:ind w:left="720" w:hanging="720"/>
        <w:jc w:val="both"/>
        <w:rPr>
          <w:rFonts w:ascii="Arial" w:hAnsi="Arial" w:cs="Arial"/>
          <w:color w:val="222222"/>
          <w:shd w:val="clear" w:color="auto" w:fill="FFFFFF"/>
        </w:rPr>
      </w:pPr>
      <w:proofErr w:type="spellStart"/>
      <w:r>
        <w:rPr>
          <w:rFonts w:ascii="Arial" w:hAnsi="Arial" w:cs="Arial"/>
          <w:color w:val="222222"/>
          <w:shd w:val="clear" w:color="auto" w:fill="FFFFFF"/>
        </w:rPr>
        <w:t>Paymalan</w:t>
      </w:r>
      <w:proofErr w:type="spellEnd"/>
      <w:r>
        <w:rPr>
          <w:rFonts w:ascii="Arial" w:hAnsi="Arial" w:cs="Arial"/>
          <w:color w:val="222222"/>
          <w:shd w:val="clear" w:color="auto" w:fill="FFFFFF"/>
        </w:rPr>
        <w:t xml:space="preserve">, I. B., &amp; </w:t>
      </w:r>
      <w:proofErr w:type="spellStart"/>
      <w:r>
        <w:rPr>
          <w:rFonts w:ascii="Arial" w:hAnsi="Arial" w:cs="Arial"/>
          <w:color w:val="222222"/>
          <w:shd w:val="clear" w:color="auto" w:fill="FFFFFF"/>
        </w:rPr>
        <w:t>Budias</w:t>
      </w:r>
      <w:proofErr w:type="spellEnd"/>
      <w:r>
        <w:rPr>
          <w:rFonts w:ascii="Arial" w:hAnsi="Arial" w:cs="Arial"/>
          <w:color w:val="222222"/>
          <w:shd w:val="clear" w:color="auto" w:fill="FFFFFF"/>
        </w:rPr>
        <w:t>, M. S. B. (2023). Leading from the Frontlines: School Principals' Perspectives on Crisis Management during the New Normal. </w:t>
      </w:r>
      <w:r>
        <w:rPr>
          <w:rFonts w:ascii="Arial" w:hAnsi="Arial" w:cs="Arial"/>
          <w:i/>
          <w:iCs/>
          <w:color w:val="222222"/>
          <w:shd w:val="clear" w:color="auto" w:fill="FFFFFF"/>
        </w:rPr>
        <w:t>Journal of Educational, Health &amp; Community Psychology (JEHCP)</w:t>
      </w:r>
      <w:r>
        <w:rPr>
          <w:rFonts w:ascii="Arial" w:hAnsi="Arial" w:cs="Arial"/>
          <w:color w:val="222222"/>
          <w:shd w:val="clear" w:color="auto" w:fill="FFFFFF"/>
        </w:rPr>
        <w:t>, </w:t>
      </w:r>
      <w:r>
        <w:rPr>
          <w:rFonts w:ascii="Arial" w:hAnsi="Arial" w:cs="Arial"/>
          <w:i/>
          <w:iCs/>
          <w:color w:val="222222"/>
          <w:shd w:val="clear" w:color="auto" w:fill="FFFFFF"/>
        </w:rPr>
        <w:t>12</w:t>
      </w:r>
      <w:r>
        <w:rPr>
          <w:rFonts w:ascii="Arial" w:hAnsi="Arial" w:cs="Arial"/>
          <w:color w:val="222222"/>
          <w:shd w:val="clear" w:color="auto" w:fill="FFFFFF"/>
        </w:rPr>
        <w:t xml:space="preserve">(2). </w:t>
      </w:r>
      <w:hyperlink r:id="rId30" w:history="1">
        <w:r w:rsidRPr="00126D4F">
          <w:rPr>
            <w:rStyle w:val="Hyperlink"/>
            <w:rFonts w:ascii="Arial" w:hAnsi="Arial" w:cs="Arial"/>
            <w:shd w:val="clear" w:color="auto" w:fill="FFFFFF"/>
          </w:rPr>
          <w:t>https://www.researchgate.net/profile/Irmalyn-Paymalan/publication/371609975_Leading_from_the_Frontlines_School_Principals'_Perspectives_on_Crisis_Management_during_the_New_Normal/links/6494e137c41fb852dd2714ce/Leading-from-the-Frontlines-School-Principals-Perspectives-on-Crisis-Management-during-the-New-Normal.pdf</w:t>
        </w:r>
      </w:hyperlink>
    </w:p>
    <w:p w14:paraId="0526ECEE" w14:textId="77777777" w:rsidR="00990BB1" w:rsidRDefault="00990BB1" w:rsidP="000264AB">
      <w:pPr>
        <w:ind w:left="720" w:hanging="720"/>
        <w:jc w:val="both"/>
        <w:rPr>
          <w:rFonts w:ascii="Arial" w:hAnsi="Arial" w:cs="Arial"/>
          <w:color w:val="222222"/>
          <w:shd w:val="clear" w:color="auto" w:fill="FFFFFF"/>
        </w:rPr>
      </w:pPr>
      <w:proofErr w:type="spellStart"/>
      <w:r>
        <w:rPr>
          <w:rFonts w:ascii="Arial" w:hAnsi="Arial" w:cs="Arial"/>
          <w:color w:val="222222"/>
          <w:shd w:val="clear" w:color="auto" w:fill="FFFFFF"/>
        </w:rPr>
        <w:t>Pregoner</w:t>
      </w:r>
      <w:proofErr w:type="spellEnd"/>
      <w:r>
        <w:rPr>
          <w:rFonts w:ascii="Arial" w:hAnsi="Arial" w:cs="Arial"/>
          <w:color w:val="222222"/>
          <w:shd w:val="clear" w:color="auto" w:fill="FFFFFF"/>
        </w:rPr>
        <w:t xml:space="preserve">, J. D., </w:t>
      </w:r>
      <w:proofErr w:type="spellStart"/>
      <w:r>
        <w:rPr>
          <w:rFonts w:ascii="Arial" w:hAnsi="Arial" w:cs="Arial"/>
          <w:color w:val="222222"/>
          <w:shd w:val="clear" w:color="auto" w:fill="FFFFFF"/>
        </w:rPr>
        <w:t>Leopardas</w:t>
      </w:r>
      <w:proofErr w:type="spellEnd"/>
      <w:r>
        <w:rPr>
          <w:rFonts w:ascii="Arial" w:hAnsi="Arial" w:cs="Arial"/>
          <w:color w:val="222222"/>
          <w:shd w:val="clear" w:color="auto" w:fill="FFFFFF"/>
        </w:rPr>
        <w:t xml:space="preserve">, R., Ganancial, I. J., </w:t>
      </w:r>
      <w:proofErr w:type="spellStart"/>
      <w:r>
        <w:rPr>
          <w:rFonts w:ascii="Arial" w:hAnsi="Arial" w:cs="Arial"/>
          <w:color w:val="222222"/>
          <w:shd w:val="clear" w:color="auto" w:fill="FFFFFF"/>
        </w:rPr>
        <w:t>Baguhin</w:t>
      </w:r>
      <w:proofErr w:type="spellEnd"/>
      <w:r>
        <w:rPr>
          <w:rFonts w:ascii="Arial" w:hAnsi="Arial" w:cs="Arial"/>
          <w:color w:val="222222"/>
          <w:shd w:val="clear" w:color="auto" w:fill="FFFFFF"/>
        </w:rPr>
        <w:t>, M., &amp; Sedo, F. (2025). Ethical Issues in Conducting Research Using Human Participants in the Post-COVID Era. </w:t>
      </w:r>
      <w:r>
        <w:rPr>
          <w:rFonts w:ascii="Arial" w:hAnsi="Arial" w:cs="Arial"/>
          <w:i/>
          <w:iCs/>
          <w:color w:val="222222"/>
          <w:shd w:val="clear" w:color="auto" w:fill="FFFFFF"/>
        </w:rPr>
        <w:t>IMCC Journal of Science</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 xml:space="preserve">(1), 1-9. </w:t>
      </w:r>
      <w:hyperlink r:id="rId31" w:history="1">
        <w:r w:rsidRPr="00126D4F">
          <w:rPr>
            <w:rStyle w:val="Hyperlink"/>
            <w:rFonts w:ascii="Arial" w:hAnsi="Arial" w:cs="Arial"/>
            <w:shd w:val="clear" w:color="auto" w:fill="FFFFFF"/>
          </w:rPr>
          <w:t>https://hal.science/hal-05073466/</w:t>
        </w:r>
      </w:hyperlink>
    </w:p>
    <w:p w14:paraId="415C227B" w14:textId="77777777" w:rsidR="00990BB1" w:rsidRDefault="00990BB1" w:rsidP="000264AB">
      <w:pPr>
        <w:ind w:left="720" w:hanging="720"/>
        <w:jc w:val="both"/>
        <w:rPr>
          <w:rFonts w:ascii="Arial" w:hAnsi="Arial" w:cs="Arial"/>
          <w:color w:val="222222"/>
          <w:shd w:val="clear" w:color="auto" w:fill="FFFFFF"/>
        </w:rPr>
      </w:pPr>
      <w:r>
        <w:rPr>
          <w:rFonts w:ascii="Arial" w:hAnsi="Arial" w:cs="Arial"/>
          <w:color w:val="222222"/>
          <w:shd w:val="clear" w:color="auto" w:fill="FFFFFF"/>
        </w:rPr>
        <w:t xml:space="preserve">Reyes-Chua, E., </w:t>
      </w:r>
      <w:proofErr w:type="spellStart"/>
      <w:r>
        <w:rPr>
          <w:rFonts w:ascii="Arial" w:hAnsi="Arial" w:cs="Arial"/>
          <w:color w:val="222222"/>
          <w:shd w:val="clear" w:color="auto" w:fill="FFFFFF"/>
        </w:rPr>
        <w:t>Sibbaluca</w:t>
      </w:r>
      <w:proofErr w:type="spellEnd"/>
      <w:r>
        <w:rPr>
          <w:rFonts w:ascii="Arial" w:hAnsi="Arial" w:cs="Arial"/>
          <w:color w:val="222222"/>
          <w:shd w:val="clear" w:color="auto" w:fill="FFFFFF"/>
        </w:rPr>
        <w:t xml:space="preserve">, B. G., Miranda, R. D., </w:t>
      </w:r>
      <w:proofErr w:type="spellStart"/>
      <w:r>
        <w:rPr>
          <w:rFonts w:ascii="Arial" w:hAnsi="Arial" w:cs="Arial"/>
          <w:color w:val="222222"/>
          <w:shd w:val="clear" w:color="auto" w:fill="FFFFFF"/>
        </w:rPr>
        <w:t>Palmario</w:t>
      </w:r>
      <w:proofErr w:type="spellEnd"/>
      <w:r>
        <w:rPr>
          <w:rFonts w:ascii="Arial" w:hAnsi="Arial" w:cs="Arial"/>
          <w:color w:val="222222"/>
          <w:shd w:val="clear" w:color="auto" w:fill="FFFFFF"/>
        </w:rPr>
        <w:t>, G. B., Moreno, R. P., &amp; Solon, J. P. T. (2020). The status of the implementation of the e-learning classroom in selected higher education institutions in region IV-A amidst the covid-19 crisis. </w:t>
      </w:r>
      <w:r>
        <w:rPr>
          <w:rFonts w:ascii="Arial" w:hAnsi="Arial" w:cs="Arial"/>
          <w:i/>
          <w:iCs/>
          <w:color w:val="222222"/>
          <w:shd w:val="clear" w:color="auto" w:fill="FFFFFF"/>
        </w:rPr>
        <w:t>Journal of Critical Reviews</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 xml:space="preserve">(11), 253-258. </w:t>
      </w:r>
      <w:hyperlink r:id="rId32" w:history="1">
        <w:r w:rsidRPr="00126D4F">
          <w:rPr>
            <w:rStyle w:val="Hyperlink"/>
            <w:rFonts w:ascii="Arial" w:hAnsi="Arial" w:cs="Arial"/>
            <w:shd w:val="clear" w:color="auto" w:fill="FFFFFF"/>
          </w:rPr>
          <w:t>https://www.researchgate.net/profile/Brandon-Sibbaluca/publication/363139943_The_status_of_the_implementation_of_the_e-learning_classroom_in_selected_higher_education_institutions_in_region_IV_-_A_amidst_the_covid-19_crisis/links/6312d5f6acd814437ffbf4c4/The-status-of-the-implementation-of-the-e-learning-classroom-in-selected-higher-education-institutions-in-region-IV-A-amidst-the-covid-19-crisis.pdf?_sg%5B0%5D=started_experiment_milestone&amp;origin=journalDetail&amp;_rtd=e30%3D</w:t>
        </w:r>
      </w:hyperlink>
    </w:p>
    <w:p w14:paraId="06A38F1F" w14:textId="77777777" w:rsidR="00990BB1" w:rsidRDefault="00990BB1" w:rsidP="000264AB">
      <w:pPr>
        <w:ind w:left="720" w:hanging="720"/>
        <w:jc w:val="both"/>
        <w:rPr>
          <w:rFonts w:ascii="Arial" w:hAnsi="Arial" w:cs="Arial"/>
          <w:color w:val="222222"/>
          <w:shd w:val="clear" w:color="auto" w:fill="FFFFFF"/>
        </w:rPr>
      </w:pPr>
      <w:r>
        <w:rPr>
          <w:rFonts w:ascii="Arial" w:hAnsi="Arial" w:cs="Arial"/>
          <w:color w:val="222222"/>
          <w:shd w:val="clear" w:color="auto" w:fill="FFFFFF"/>
        </w:rPr>
        <w:t>Rogers, L. K. (2022). Is role change enough? District organizational supports for principal supervision. </w:t>
      </w:r>
      <w:r>
        <w:rPr>
          <w:rFonts w:ascii="Arial" w:hAnsi="Arial" w:cs="Arial"/>
          <w:i/>
          <w:iCs/>
          <w:color w:val="222222"/>
          <w:shd w:val="clear" w:color="auto" w:fill="FFFFFF"/>
        </w:rPr>
        <w:t>Educational Administration Quarterly</w:t>
      </w:r>
      <w:r>
        <w:rPr>
          <w:rFonts w:ascii="Arial" w:hAnsi="Arial" w:cs="Arial"/>
          <w:color w:val="222222"/>
          <w:shd w:val="clear" w:color="auto" w:fill="FFFFFF"/>
        </w:rPr>
        <w:t>, </w:t>
      </w:r>
      <w:r>
        <w:rPr>
          <w:rFonts w:ascii="Arial" w:hAnsi="Arial" w:cs="Arial"/>
          <w:i/>
          <w:iCs/>
          <w:color w:val="222222"/>
          <w:shd w:val="clear" w:color="auto" w:fill="FFFFFF"/>
        </w:rPr>
        <w:t>58</w:t>
      </w:r>
      <w:r>
        <w:rPr>
          <w:rFonts w:ascii="Arial" w:hAnsi="Arial" w:cs="Arial"/>
          <w:color w:val="222222"/>
          <w:shd w:val="clear" w:color="auto" w:fill="FFFFFF"/>
        </w:rPr>
        <w:t xml:space="preserve">(4), 527-560. </w:t>
      </w:r>
      <w:hyperlink r:id="rId33" w:history="1">
        <w:r w:rsidRPr="00126D4F">
          <w:rPr>
            <w:rStyle w:val="Hyperlink"/>
            <w:rFonts w:ascii="Arial" w:hAnsi="Arial" w:cs="Arial"/>
            <w:shd w:val="clear" w:color="auto" w:fill="FFFFFF"/>
          </w:rPr>
          <w:t>https://journals.sagepub.com/doi/abs/10.1177/0013161X221081828</w:t>
        </w:r>
      </w:hyperlink>
    </w:p>
    <w:p w14:paraId="4BB641D9" w14:textId="77777777" w:rsidR="00990BB1" w:rsidRDefault="00990BB1" w:rsidP="000264AB">
      <w:pPr>
        <w:ind w:left="720" w:hanging="720"/>
        <w:jc w:val="both"/>
        <w:rPr>
          <w:rFonts w:ascii="Arial" w:hAnsi="Arial" w:cs="Arial"/>
          <w:color w:val="222222"/>
          <w:shd w:val="clear" w:color="auto" w:fill="FFFFFF"/>
        </w:rPr>
      </w:pPr>
      <w:r>
        <w:rPr>
          <w:rFonts w:ascii="Arial" w:hAnsi="Arial" w:cs="Arial"/>
          <w:color w:val="222222"/>
          <w:shd w:val="clear" w:color="auto" w:fill="FFFFFF"/>
        </w:rPr>
        <w:t>Sanchez, J. E., Paul, J. M., &amp; Thornton, B. W. (2022). Relationships among teachers’ perceptions of principal leadership and teachers’ perceptions of school climate in the high school setting. </w:t>
      </w:r>
      <w:r>
        <w:rPr>
          <w:rFonts w:ascii="Arial" w:hAnsi="Arial" w:cs="Arial"/>
          <w:i/>
          <w:iCs/>
          <w:color w:val="222222"/>
          <w:shd w:val="clear" w:color="auto" w:fill="FFFFFF"/>
        </w:rPr>
        <w:t>International journal of leadership in education</w:t>
      </w:r>
      <w:r>
        <w:rPr>
          <w:rFonts w:ascii="Arial" w:hAnsi="Arial" w:cs="Arial"/>
          <w:color w:val="222222"/>
          <w:shd w:val="clear" w:color="auto" w:fill="FFFFFF"/>
        </w:rPr>
        <w:t>, </w:t>
      </w:r>
      <w:r>
        <w:rPr>
          <w:rFonts w:ascii="Arial" w:hAnsi="Arial" w:cs="Arial"/>
          <w:i/>
          <w:iCs/>
          <w:color w:val="222222"/>
          <w:shd w:val="clear" w:color="auto" w:fill="FFFFFF"/>
        </w:rPr>
        <w:t>25</w:t>
      </w:r>
      <w:r>
        <w:rPr>
          <w:rFonts w:ascii="Arial" w:hAnsi="Arial" w:cs="Arial"/>
          <w:color w:val="222222"/>
          <w:shd w:val="clear" w:color="auto" w:fill="FFFFFF"/>
        </w:rPr>
        <w:t xml:space="preserve">(6), 855-875. </w:t>
      </w:r>
      <w:hyperlink r:id="rId34" w:history="1">
        <w:r w:rsidRPr="00126D4F">
          <w:rPr>
            <w:rStyle w:val="Hyperlink"/>
            <w:rFonts w:ascii="Arial" w:hAnsi="Arial" w:cs="Arial"/>
            <w:shd w:val="clear" w:color="auto" w:fill="FFFFFF"/>
          </w:rPr>
          <w:t>https://www.tandfonline.com/doi/abs/10.1080/13603124.2019.1708471</w:t>
        </w:r>
      </w:hyperlink>
    </w:p>
    <w:p w14:paraId="2A08F468" w14:textId="77777777" w:rsidR="00990BB1" w:rsidRDefault="00990BB1" w:rsidP="000264AB">
      <w:pPr>
        <w:ind w:left="720" w:hanging="720"/>
        <w:jc w:val="both"/>
        <w:rPr>
          <w:rFonts w:ascii="Arial" w:hAnsi="Arial" w:cs="Arial"/>
          <w:color w:val="222222"/>
          <w:shd w:val="clear" w:color="auto" w:fill="FFFFFF"/>
        </w:rPr>
      </w:pPr>
      <w:r>
        <w:rPr>
          <w:rFonts w:ascii="Arial" w:hAnsi="Arial" w:cs="Arial"/>
          <w:color w:val="222222"/>
          <w:shd w:val="clear" w:color="auto" w:fill="FFFFFF"/>
        </w:rPr>
        <w:t>Syed, Y. (2021). </w:t>
      </w:r>
      <w:r>
        <w:rPr>
          <w:rFonts w:ascii="Arial" w:hAnsi="Arial" w:cs="Arial"/>
          <w:i/>
          <w:iCs/>
          <w:color w:val="222222"/>
          <w:shd w:val="clear" w:color="auto" w:fill="FFFFFF"/>
        </w:rPr>
        <w:t>Biomimicry as a Strategy to Enhance Ecologically Regenerative Design</w:t>
      </w:r>
      <w:r>
        <w:rPr>
          <w:rFonts w:ascii="Arial" w:hAnsi="Arial" w:cs="Arial"/>
          <w:color w:val="222222"/>
          <w:shd w:val="clear" w:color="auto" w:fill="FFFFFF"/>
        </w:rPr>
        <w:t xml:space="preserve"> (Doctoral dissertation, Auckland University of Technology). </w:t>
      </w:r>
      <w:hyperlink r:id="rId35" w:history="1">
        <w:r w:rsidRPr="00126D4F">
          <w:rPr>
            <w:rStyle w:val="Hyperlink"/>
            <w:rFonts w:ascii="Arial" w:hAnsi="Arial" w:cs="Arial"/>
            <w:shd w:val="clear" w:color="auto" w:fill="FFFFFF"/>
          </w:rPr>
          <w:t>https://openrepository.aut.ac.nz/server/api/core/bitstreams/2a887f92-027d-453b-a5f0-094c7a8fdf71/content</w:t>
        </w:r>
      </w:hyperlink>
    </w:p>
    <w:p w14:paraId="3494F3B4" w14:textId="77777777" w:rsidR="00990BB1" w:rsidRDefault="00990BB1" w:rsidP="000264AB">
      <w:pPr>
        <w:ind w:left="720" w:hanging="720"/>
        <w:jc w:val="both"/>
        <w:rPr>
          <w:rFonts w:ascii="Arial" w:hAnsi="Arial" w:cs="Arial"/>
          <w:color w:val="222222"/>
          <w:shd w:val="clear" w:color="auto" w:fill="FFFFFF"/>
        </w:rPr>
      </w:pPr>
      <w:r>
        <w:rPr>
          <w:rFonts w:ascii="Arial" w:hAnsi="Arial" w:cs="Arial"/>
          <w:color w:val="222222"/>
          <w:shd w:val="clear" w:color="auto" w:fill="FFFFFF"/>
        </w:rPr>
        <w:t>Van Rheede, F. (2023). </w:t>
      </w:r>
      <w:r>
        <w:rPr>
          <w:rFonts w:ascii="Arial" w:hAnsi="Arial" w:cs="Arial"/>
          <w:i/>
          <w:iCs/>
          <w:color w:val="222222"/>
          <w:shd w:val="clear" w:color="auto" w:fill="FFFFFF"/>
        </w:rPr>
        <w:t>A study of how digital inequality impacts remote work: Perception of Information Technology professionals in the Cape Town, South African public sector</w:t>
      </w:r>
      <w:r>
        <w:rPr>
          <w:rFonts w:ascii="Arial" w:hAnsi="Arial" w:cs="Arial"/>
          <w:color w:val="222222"/>
          <w:shd w:val="clear" w:color="auto" w:fill="FFFFFF"/>
        </w:rPr>
        <w:t xml:space="preserve"> (Doctoral dissertation, Dublin, National College of Ireland). </w:t>
      </w:r>
      <w:hyperlink r:id="rId36" w:history="1">
        <w:r w:rsidRPr="00126D4F">
          <w:rPr>
            <w:rStyle w:val="Hyperlink"/>
            <w:rFonts w:ascii="Arial" w:hAnsi="Arial" w:cs="Arial"/>
            <w:shd w:val="clear" w:color="auto" w:fill="FFFFFF"/>
          </w:rPr>
          <w:t>https://norma.ncirl.ie/6952/</w:t>
        </w:r>
      </w:hyperlink>
    </w:p>
    <w:p w14:paraId="51560387" w14:textId="77777777" w:rsidR="00990BB1" w:rsidRDefault="00990BB1" w:rsidP="000264AB">
      <w:pPr>
        <w:ind w:left="720" w:hanging="720"/>
        <w:jc w:val="both"/>
        <w:rPr>
          <w:rFonts w:ascii="Arial" w:hAnsi="Arial" w:cs="Arial"/>
          <w:color w:val="222222"/>
          <w:shd w:val="clear" w:color="auto" w:fill="FFFFFF"/>
        </w:rPr>
      </w:pPr>
      <w:r>
        <w:rPr>
          <w:rFonts w:ascii="Arial" w:hAnsi="Arial" w:cs="Arial"/>
          <w:color w:val="222222"/>
          <w:shd w:val="clear" w:color="auto" w:fill="FFFFFF"/>
        </w:rPr>
        <w:t>Wardani, R. K., Rahmawati, D., &amp; Santosa, H. (2021). The role of academic supervision and communication on teacher performance. </w:t>
      </w:r>
      <w:r>
        <w:rPr>
          <w:rFonts w:ascii="Arial" w:hAnsi="Arial" w:cs="Arial"/>
          <w:i/>
          <w:iCs/>
          <w:color w:val="222222"/>
          <w:shd w:val="clear" w:color="auto" w:fill="FFFFFF"/>
        </w:rPr>
        <w:t>Journal of Education Research and Evaluation</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 xml:space="preserve">(2), 302-310. </w:t>
      </w:r>
      <w:hyperlink r:id="rId37" w:history="1">
        <w:r w:rsidRPr="00126D4F">
          <w:rPr>
            <w:rStyle w:val="Hyperlink"/>
            <w:rFonts w:ascii="Arial" w:hAnsi="Arial" w:cs="Arial"/>
            <w:shd w:val="clear" w:color="auto" w:fill="FFFFFF"/>
          </w:rPr>
          <w:t>https://ejournal.undiksha.ac.id/index.php/JERE/article/view/30212</w:t>
        </w:r>
      </w:hyperlink>
    </w:p>
    <w:p w14:paraId="6BD2224A" w14:textId="77777777" w:rsidR="00990BB1" w:rsidRDefault="00990BB1" w:rsidP="000264AB">
      <w:pPr>
        <w:ind w:left="720" w:hanging="720"/>
        <w:jc w:val="both"/>
        <w:rPr>
          <w:rFonts w:ascii="Arial" w:hAnsi="Arial" w:cs="Arial"/>
          <w:color w:val="222222"/>
          <w:shd w:val="clear" w:color="auto" w:fill="FFFFFF"/>
        </w:rPr>
      </w:pPr>
      <w:r>
        <w:rPr>
          <w:rFonts w:ascii="Arial" w:hAnsi="Arial" w:cs="Arial"/>
          <w:color w:val="222222"/>
          <w:shd w:val="clear" w:color="auto" w:fill="FFFFFF"/>
        </w:rPr>
        <w:t>Ware, N. D. (2023). Online education in India and the widening digital divide. In </w:t>
      </w:r>
      <w:r>
        <w:rPr>
          <w:rFonts w:ascii="Arial" w:hAnsi="Arial" w:cs="Arial"/>
          <w:i/>
          <w:iCs/>
          <w:color w:val="222222"/>
          <w:shd w:val="clear" w:color="auto" w:fill="FFFFFF"/>
        </w:rPr>
        <w:t>Research Anthology on Remote Teaching and Learning and the Future of Online Education</w:t>
      </w:r>
      <w:r>
        <w:rPr>
          <w:rFonts w:ascii="Arial" w:hAnsi="Arial" w:cs="Arial"/>
          <w:color w:val="222222"/>
          <w:shd w:val="clear" w:color="auto" w:fill="FFFFFF"/>
        </w:rPr>
        <w:t xml:space="preserve"> (pp. 1870-1885). IGI Global. </w:t>
      </w:r>
      <w:hyperlink r:id="rId38" w:history="1">
        <w:r w:rsidRPr="00126D4F">
          <w:rPr>
            <w:rStyle w:val="Hyperlink"/>
            <w:rFonts w:ascii="Arial" w:hAnsi="Arial" w:cs="Arial"/>
            <w:shd w:val="clear" w:color="auto" w:fill="FFFFFF"/>
          </w:rPr>
          <w:t>https://www.igi-global.com/chapter/online-education-in-india-and-the-widening-digital-divide/312813</w:t>
        </w:r>
      </w:hyperlink>
    </w:p>
    <w:p w14:paraId="777A5F53" w14:textId="5F376BEE" w:rsidR="00990BB1" w:rsidRDefault="00990BB1" w:rsidP="000264AB">
      <w:pPr>
        <w:ind w:left="720" w:hanging="720"/>
        <w:jc w:val="both"/>
        <w:rPr>
          <w:rStyle w:val="Hyperlink"/>
          <w:rFonts w:ascii="Arial" w:hAnsi="Arial" w:cs="Arial"/>
          <w:shd w:val="clear" w:color="auto" w:fill="FFFFFF"/>
        </w:rPr>
      </w:pPr>
      <w:proofErr w:type="spellStart"/>
      <w:r>
        <w:rPr>
          <w:rFonts w:ascii="Arial" w:hAnsi="Arial" w:cs="Arial"/>
          <w:color w:val="222222"/>
          <w:shd w:val="clear" w:color="auto" w:fill="FFFFFF"/>
        </w:rPr>
        <w:t>Zancajo</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Fontdevila</w:t>
      </w:r>
      <w:proofErr w:type="spellEnd"/>
      <w:r>
        <w:rPr>
          <w:rFonts w:ascii="Arial" w:hAnsi="Arial" w:cs="Arial"/>
          <w:color w:val="222222"/>
          <w:shd w:val="clear" w:color="auto" w:fill="FFFFFF"/>
        </w:rPr>
        <w:t xml:space="preserve">, C., Verger, A., &amp; Bonal, X. (2021). Regulating public-private partnerships, governing non-state schools: an equity perspective: Background paper for UNESCO Global Education Monitoring Report. </w:t>
      </w:r>
      <w:hyperlink r:id="rId39" w:history="1">
        <w:r w:rsidRPr="00126D4F">
          <w:rPr>
            <w:rStyle w:val="Hyperlink"/>
            <w:rFonts w:ascii="Arial" w:hAnsi="Arial" w:cs="Arial"/>
            <w:shd w:val="clear" w:color="auto" w:fill="FFFFFF"/>
          </w:rPr>
          <w:t>https://ddd.uab.cat/record/257845</w:t>
        </w:r>
      </w:hyperlink>
    </w:p>
    <w:p w14:paraId="6C346BFD" w14:textId="25587D68" w:rsidR="0063799A" w:rsidRDefault="0063799A" w:rsidP="000264AB">
      <w:pPr>
        <w:ind w:left="720" w:hanging="720"/>
        <w:jc w:val="both"/>
        <w:rPr>
          <w:rFonts w:ascii="Arial" w:hAnsi="Arial" w:cs="Arial"/>
          <w:color w:val="222222"/>
          <w:highlight w:val="yellow"/>
          <w:shd w:val="clear" w:color="auto" w:fill="FFFFFF"/>
        </w:rPr>
      </w:pPr>
      <w:r w:rsidRPr="00B9373A">
        <w:rPr>
          <w:rFonts w:ascii="Arial" w:hAnsi="Arial" w:cs="Arial"/>
          <w:color w:val="222222"/>
          <w:highlight w:val="yellow"/>
          <w:shd w:val="clear" w:color="auto" w:fill="FFFFFF"/>
        </w:rPr>
        <w:t xml:space="preserve">Mchunu, B. S., </w:t>
      </w:r>
      <w:proofErr w:type="spellStart"/>
      <w:r w:rsidRPr="00B9373A">
        <w:rPr>
          <w:rFonts w:ascii="Arial" w:hAnsi="Arial" w:cs="Arial"/>
          <w:color w:val="222222"/>
          <w:highlight w:val="yellow"/>
          <w:shd w:val="clear" w:color="auto" w:fill="FFFFFF"/>
        </w:rPr>
        <w:t>Zondi</w:t>
      </w:r>
      <w:proofErr w:type="spellEnd"/>
      <w:r w:rsidRPr="00B9373A">
        <w:rPr>
          <w:rFonts w:ascii="Arial" w:hAnsi="Arial" w:cs="Arial"/>
          <w:color w:val="222222"/>
          <w:highlight w:val="yellow"/>
          <w:shd w:val="clear" w:color="auto" w:fill="FFFFFF"/>
        </w:rPr>
        <w:t xml:space="preserve">, M. J., &amp; </w:t>
      </w:r>
      <w:proofErr w:type="spellStart"/>
      <w:r w:rsidRPr="00B9373A">
        <w:rPr>
          <w:rFonts w:ascii="Arial" w:hAnsi="Arial" w:cs="Arial"/>
          <w:color w:val="222222"/>
          <w:highlight w:val="yellow"/>
          <w:shd w:val="clear" w:color="auto" w:fill="FFFFFF"/>
        </w:rPr>
        <w:t>Nzimande</w:t>
      </w:r>
      <w:proofErr w:type="spellEnd"/>
      <w:r w:rsidRPr="00B9373A">
        <w:rPr>
          <w:rFonts w:ascii="Arial" w:hAnsi="Arial" w:cs="Arial"/>
          <w:color w:val="222222"/>
          <w:highlight w:val="yellow"/>
          <w:shd w:val="clear" w:color="auto" w:fill="FFFFFF"/>
        </w:rPr>
        <w:t xml:space="preserve">, W. M. (2022). Principalship Educational Policy Challenges in the Management of a Turbulent School Environment. In Higher Education-Reflections </w:t>
      </w:r>
      <w:proofErr w:type="gramStart"/>
      <w:r w:rsidRPr="00B9373A">
        <w:rPr>
          <w:rFonts w:ascii="Arial" w:hAnsi="Arial" w:cs="Arial"/>
          <w:color w:val="222222"/>
          <w:highlight w:val="yellow"/>
          <w:shd w:val="clear" w:color="auto" w:fill="FFFFFF"/>
        </w:rPr>
        <w:t>From</w:t>
      </w:r>
      <w:proofErr w:type="gramEnd"/>
      <w:r w:rsidRPr="00B9373A">
        <w:rPr>
          <w:rFonts w:ascii="Arial" w:hAnsi="Arial" w:cs="Arial"/>
          <w:color w:val="222222"/>
          <w:highlight w:val="yellow"/>
          <w:shd w:val="clear" w:color="auto" w:fill="FFFFFF"/>
        </w:rPr>
        <w:t xml:space="preserve"> the Field-Volume 4. </w:t>
      </w:r>
      <w:proofErr w:type="spellStart"/>
      <w:r w:rsidRPr="00B9373A">
        <w:rPr>
          <w:rFonts w:ascii="Arial" w:hAnsi="Arial" w:cs="Arial"/>
          <w:color w:val="222222"/>
          <w:highlight w:val="yellow"/>
          <w:shd w:val="clear" w:color="auto" w:fill="FFFFFF"/>
        </w:rPr>
        <w:t>IntechOpen</w:t>
      </w:r>
      <w:proofErr w:type="spellEnd"/>
      <w:r w:rsidRPr="00B9373A">
        <w:rPr>
          <w:rFonts w:ascii="Arial" w:hAnsi="Arial" w:cs="Arial"/>
          <w:color w:val="222222"/>
          <w:highlight w:val="yellow"/>
          <w:shd w:val="clear" w:color="auto" w:fill="FFFFFF"/>
        </w:rPr>
        <w:t>.</w:t>
      </w:r>
    </w:p>
    <w:p w14:paraId="4ECFB4CE" w14:textId="437DDD74" w:rsidR="00512B19" w:rsidRDefault="00512B19" w:rsidP="000264AB">
      <w:pPr>
        <w:ind w:left="720" w:hanging="720"/>
        <w:jc w:val="both"/>
        <w:rPr>
          <w:rFonts w:ascii="Arial" w:hAnsi="Arial" w:cs="Arial"/>
          <w:color w:val="222222"/>
          <w:shd w:val="clear" w:color="auto" w:fill="FFFFFF"/>
        </w:rPr>
      </w:pPr>
      <w:r w:rsidRPr="00B9373A">
        <w:rPr>
          <w:rFonts w:ascii="Arial" w:hAnsi="Arial" w:cs="Arial"/>
          <w:color w:val="222222"/>
          <w:highlight w:val="yellow"/>
          <w:shd w:val="clear" w:color="auto" w:fill="FFFFFF"/>
        </w:rPr>
        <w:t xml:space="preserve">Villanueva, H. D., &amp; </w:t>
      </w:r>
      <w:proofErr w:type="spellStart"/>
      <w:r w:rsidRPr="00B9373A">
        <w:rPr>
          <w:rFonts w:ascii="Arial" w:hAnsi="Arial" w:cs="Arial"/>
          <w:color w:val="222222"/>
          <w:highlight w:val="yellow"/>
          <w:shd w:val="clear" w:color="auto" w:fill="FFFFFF"/>
        </w:rPr>
        <w:t>Buenbrazo</w:t>
      </w:r>
      <w:proofErr w:type="spellEnd"/>
      <w:r w:rsidRPr="00B9373A">
        <w:rPr>
          <w:rFonts w:ascii="Arial" w:hAnsi="Arial" w:cs="Arial"/>
          <w:color w:val="222222"/>
          <w:highlight w:val="yellow"/>
          <w:shd w:val="clear" w:color="auto" w:fill="FFFFFF"/>
        </w:rPr>
        <w:t xml:space="preserve">, J. A. (2023). Challenges encountered by school administrators during the new normal education: A Phenomenological study. </w:t>
      </w:r>
      <w:proofErr w:type="spellStart"/>
      <w:r w:rsidRPr="00B9373A">
        <w:rPr>
          <w:rFonts w:ascii="Arial" w:hAnsi="Arial" w:cs="Arial"/>
          <w:color w:val="222222"/>
          <w:highlight w:val="yellow"/>
          <w:shd w:val="clear" w:color="auto" w:fill="FFFFFF"/>
        </w:rPr>
        <w:t>EduLine</w:t>
      </w:r>
      <w:proofErr w:type="spellEnd"/>
      <w:r w:rsidRPr="00B9373A">
        <w:rPr>
          <w:rFonts w:ascii="Arial" w:hAnsi="Arial" w:cs="Arial"/>
          <w:color w:val="222222"/>
          <w:highlight w:val="yellow"/>
          <w:shd w:val="clear" w:color="auto" w:fill="FFFFFF"/>
        </w:rPr>
        <w:t>: Journal of Education and Learning Innovation, 3(1), 8-16.</w:t>
      </w:r>
    </w:p>
    <w:p w14:paraId="5B6B9734" w14:textId="13C74CD7" w:rsidR="00CD4D57" w:rsidRDefault="00CD4D57" w:rsidP="000264AB">
      <w:pPr>
        <w:tabs>
          <w:tab w:val="left" w:pos="270"/>
        </w:tabs>
        <w:jc w:val="both"/>
        <w:rPr>
          <w:rFonts w:ascii="Arial" w:hAnsi="Arial" w:cs="Arial"/>
          <w:b/>
        </w:rPr>
      </w:pPr>
    </w:p>
    <w:sectPr w:rsidR="00CD4D57" w:rsidSect="00CD4C71">
      <w:headerReference w:type="even" r:id="rId40"/>
      <w:headerReference w:type="default" r:id="rId41"/>
      <w:footerReference w:type="default" r:id="rId42"/>
      <w:headerReference w:type="first" r:id="rId4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0C396" w14:textId="77777777" w:rsidR="008842B6" w:rsidRDefault="008842B6">
      <w:r>
        <w:separator/>
      </w:r>
    </w:p>
  </w:endnote>
  <w:endnote w:type="continuationSeparator" w:id="0">
    <w:p w14:paraId="7D214872" w14:textId="77777777" w:rsidR="008842B6" w:rsidRDefault="00884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70877" w14:textId="77777777" w:rsidR="00F66F93" w:rsidRDefault="00F66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6B62C" w14:textId="77777777" w:rsidR="00F66F93" w:rsidRDefault="00F66F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B7652" w14:textId="77777777" w:rsidR="00F927EB" w:rsidRDefault="00F927EB">
    <w:pPr>
      <w:pStyle w:val="Footer"/>
      <w:rPr>
        <w:rFonts w:ascii="Arial" w:hAnsi="Arial" w:cs="Arial"/>
        <w:sz w:val="16"/>
      </w:rPr>
    </w:pPr>
  </w:p>
  <w:p w14:paraId="37F70CA5" w14:textId="77777777" w:rsidR="00F927EB" w:rsidRDefault="00F927EB">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BACDC27" w14:textId="77777777" w:rsidR="00F927EB" w:rsidRDefault="00F927EB">
    <w:pPr>
      <w:pStyle w:val="Footer"/>
      <w:rPr>
        <w:rFonts w:ascii="Arial" w:hAnsi="Arial" w:cs="Arial"/>
        <w:sz w:val="16"/>
      </w:rPr>
    </w:pPr>
  </w:p>
  <w:p w14:paraId="51867F36" w14:textId="77777777" w:rsidR="00F927EB" w:rsidRDefault="00F927EB">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F927EB" w:rsidRDefault="00F92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00F1D" w14:textId="77777777" w:rsidR="008842B6" w:rsidRDefault="008842B6">
      <w:r>
        <w:separator/>
      </w:r>
    </w:p>
  </w:footnote>
  <w:footnote w:type="continuationSeparator" w:id="0">
    <w:p w14:paraId="0252B5C2" w14:textId="77777777" w:rsidR="008842B6" w:rsidRDefault="00884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F0475" w14:textId="15B8C31F" w:rsidR="00F66F93" w:rsidRDefault="008842B6">
    <w:pPr>
      <w:pStyle w:val="Header"/>
    </w:pPr>
    <w:r>
      <w:rPr>
        <w:noProof/>
      </w:rPr>
      <w:pict w14:anchorId="3AACE4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44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26BAB" w14:textId="7441CAE5" w:rsidR="00F66F93" w:rsidRDefault="008842B6">
    <w:pPr>
      <w:pStyle w:val="Header"/>
    </w:pPr>
    <w:r>
      <w:rPr>
        <w:noProof/>
      </w:rPr>
      <w:pict w14:anchorId="168B2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44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CE6B" w14:textId="1DCD6CB1" w:rsidR="00F927EB" w:rsidRDefault="008842B6">
    <w:pPr>
      <w:ind w:left="2160"/>
      <w:jc w:val="center"/>
      <w:rPr>
        <w:rFonts w:ascii="Times New Roman" w:eastAsia="Calibri" w:hAnsi="Times New Roman"/>
        <w:i/>
        <w:sz w:val="18"/>
        <w:szCs w:val="22"/>
      </w:rPr>
    </w:pPr>
    <w:r>
      <w:rPr>
        <w:noProof/>
      </w:rPr>
      <w:pict w14:anchorId="12929E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44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F927EB" w:rsidRDefault="00F927EB">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F927EB" w:rsidRDefault="00F927EB">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F927EB" w:rsidRDefault="00F927E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F927EB" w:rsidRDefault="00F927EB">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F927EB" w:rsidRDefault="00F927E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F927EB" w:rsidRDefault="00F927E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12ECE" w14:textId="6AA5ACCB" w:rsidR="00F66F93" w:rsidRDefault="008842B6">
    <w:pPr>
      <w:pStyle w:val="Header"/>
    </w:pPr>
    <w:r>
      <w:rPr>
        <w:noProof/>
      </w:rPr>
      <w:pict w14:anchorId="063CE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447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9D4FD" w14:textId="5F34C4E3" w:rsidR="00F66F93" w:rsidRDefault="008842B6">
    <w:pPr>
      <w:pStyle w:val="Header"/>
    </w:pPr>
    <w:r>
      <w:rPr>
        <w:noProof/>
      </w:rPr>
      <w:pict w14:anchorId="6FB71F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447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096FD" w14:textId="1AB17903" w:rsidR="00F66F93" w:rsidRDefault="008842B6">
    <w:pPr>
      <w:pStyle w:val="Header"/>
    </w:pPr>
    <w:r>
      <w:rPr>
        <w:noProof/>
      </w:rPr>
      <w:pict w14:anchorId="677F53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447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oFAB/I7hItAAAA"/>
  </w:docVars>
  <w:rsids>
    <w:rsidRoot w:val="00AA6219"/>
    <w:rsid w:val="00000F8F"/>
    <w:rsid w:val="000017FA"/>
    <w:rsid w:val="000029ED"/>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264AB"/>
    <w:rsid w:val="0002685C"/>
    <w:rsid w:val="00030174"/>
    <w:rsid w:val="000342FD"/>
    <w:rsid w:val="00037406"/>
    <w:rsid w:val="00037475"/>
    <w:rsid w:val="00043453"/>
    <w:rsid w:val="00043A71"/>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81ACB"/>
    <w:rsid w:val="000827FD"/>
    <w:rsid w:val="00084A16"/>
    <w:rsid w:val="00090DFA"/>
    <w:rsid w:val="00092EE5"/>
    <w:rsid w:val="00095BAE"/>
    <w:rsid w:val="00095F34"/>
    <w:rsid w:val="00096483"/>
    <w:rsid w:val="00096CB5"/>
    <w:rsid w:val="000A2230"/>
    <w:rsid w:val="000A3474"/>
    <w:rsid w:val="000A3EDA"/>
    <w:rsid w:val="000A47FA"/>
    <w:rsid w:val="000A61FE"/>
    <w:rsid w:val="000A65D3"/>
    <w:rsid w:val="000A77F6"/>
    <w:rsid w:val="000B03FC"/>
    <w:rsid w:val="000B1E33"/>
    <w:rsid w:val="000B5444"/>
    <w:rsid w:val="000B6BC1"/>
    <w:rsid w:val="000C43E4"/>
    <w:rsid w:val="000C5AE7"/>
    <w:rsid w:val="000C6E8D"/>
    <w:rsid w:val="000C70E2"/>
    <w:rsid w:val="000C73EB"/>
    <w:rsid w:val="000D2384"/>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F49"/>
    <w:rsid w:val="00117553"/>
    <w:rsid w:val="00122285"/>
    <w:rsid w:val="00122E99"/>
    <w:rsid w:val="00123C9F"/>
    <w:rsid w:val="001242A5"/>
    <w:rsid w:val="00126190"/>
    <w:rsid w:val="00126507"/>
    <w:rsid w:val="00126BC5"/>
    <w:rsid w:val="00130F17"/>
    <w:rsid w:val="00131057"/>
    <w:rsid w:val="001320BF"/>
    <w:rsid w:val="00141329"/>
    <w:rsid w:val="00143F8B"/>
    <w:rsid w:val="00146358"/>
    <w:rsid w:val="00147E94"/>
    <w:rsid w:val="00147F5C"/>
    <w:rsid w:val="00151F8F"/>
    <w:rsid w:val="001542F7"/>
    <w:rsid w:val="001568A2"/>
    <w:rsid w:val="0016056F"/>
    <w:rsid w:val="00162528"/>
    <w:rsid w:val="001627B6"/>
    <w:rsid w:val="00163510"/>
    <w:rsid w:val="00163988"/>
    <w:rsid w:val="00163BC4"/>
    <w:rsid w:val="0016779C"/>
    <w:rsid w:val="00173DAA"/>
    <w:rsid w:val="001746F8"/>
    <w:rsid w:val="001758C5"/>
    <w:rsid w:val="00176FD0"/>
    <w:rsid w:val="00177A80"/>
    <w:rsid w:val="00180859"/>
    <w:rsid w:val="00180B05"/>
    <w:rsid w:val="00180F6F"/>
    <w:rsid w:val="00182742"/>
    <w:rsid w:val="0018464E"/>
    <w:rsid w:val="00185183"/>
    <w:rsid w:val="001858C3"/>
    <w:rsid w:val="00185B38"/>
    <w:rsid w:val="00187916"/>
    <w:rsid w:val="00191062"/>
    <w:rsid w:val="00192B72"/>
    <w:rsid w:val="00192F07"/>
    <w:rsid w:val="0019304D"/>
    <w:rsid w:val="001A1041"/>
    <w:rsid w:val="001A1291"/>
    <w:rsid w:val="001A18F4"/>
    <w:rsid w:val="001A23A3"/>
    <w:rsid w:val="001A29D8"/>
    <w:rsid w:val="001A5CAA"/>
    <w:rsid w:val="001B0427"/>
    <w:rsid w:val="001B0E69"/>
    <w:rsid w:val="001B1ACC"/>
    <w:rsid w:val="001B41D7"/>
    <w:rsid w:val="001B785F"/>
    <w:rsid w:val="001B7F30"/>
    <w:rsid w:val="001C12F6"/>
    <w:rsid w:val="001C2FC3"/>
    <w:rsid w:val="001C4AD5"/>
    <w:rsid w:val="001C572B"/>
    <w:rsid w:val="001C71EE"/>
    <w:rsid w:val="001C73EE"/>
    <w:rsid w:val="001D0BDE"/>
    <w:rsid w:val="001D10E2"/>
    <w:rsid w:val="001D3A51"/>
    <w:rsid w:val="001D4380"/>
    <w:rsid w:val="001E10D2"/>
    <w:rsid w:val="001E1D71"/>
    <w:rsid w:val="001E25B4"/>
    <w:rsid w:val="001E44FE"/>
    <w:rsid w:val="001E5B29"/>
    <w:rsid w:val="001E6121"/>
    <w:rsid w:val="001E7EB7"/>
    <w:rsid w:val="001F5C87"/>
    <w:rsid w:val="001F7F3C"/>
    <w:rsid w:val="00200595"/>
    <w:rsid w:val="00200CF7"/>
    <w:rsid w:val="0020136A"/>
    <w:rsid w:val="002039CD"/>
    <w:rsid w:val="00203AF9"/>
    <w:rsid w:val="00204835"/>
    <w:rsid w:val="002074B8"/>
    <w:rsid w:val="00210C28"/>
    <w:rsid w:val="002170C0"/>
    <w:rsid w:val="00224DE5"/>
    <w:rsid w:val="002274C1"/>
    <w:rsid w:val="00231920"/>
    <w:rsid w:val="0023195C"/>
    <w:rsid w:val="00231E74"/>
    <w:rsid w:val="00237589"/>
    <w:rsid w:val="00240CE3"/>
    <w:rsid w:val="00241741"/>
    <w:rsid w:val="0024282C"/>
    <w:rsid w:val="00245CB7"/>
    <w:rsid w:val="002460DC"/>
    <w:rsid w:val="00246DC7"/>
    <w:rsid w:val="00250985"/>
    <w:rsid w:val="00251946"/>
    <w:rsid w:val="002556F6"/>
    <w:rsid w:val="00256882"/>
    <w:rsid w:val="002622D4"/>
    <w:rsid w:val="00264A59"/>
    <w:rsid w:val="00266E67"/>
    <w:rsid w:val="00271F07"/>
    <w:rsid w:val="002755D7"/>
    <w:rsid w:val="002814B3"/>
    <w:rsid w:val="00283105"/>
    <w:rsid w:val="00284C4C"/>
    <w:rsid w:val="00287C9B"/>
    <w:rsid w:val="00293C16"/>
    <w:rsid w:val="00293C4C"/>
    <w:rsid w:val="00296529"/>
    <w:rsid w:val="0029657B"/>
    <w:rsid w:val="00296ED2"/>
    <w:rsid w:val="00297286"/>
    <w:rsid w:val="002A22A5"/>
    <w:rsid w:val="002A238C"/>
    <w:rsid w:val="002A423F"/>
    <w:rsid w:val="002A58A7"/>
    <w:rsid w:val="002A64FD"/>
    <w:rsid w:val="002A71AC"/>
    <w:rsid w:val="002A77FD"/>
    <w:rsid w:val="002B27FB"/>
    <w:rsid w:val="002B4EDC"/>
    <w:rsid w:val="002B685A"/>
    <w:rsid w:val="002C0715"/>
    <w:rsid w:val="002C2BD6"/>
    <w:rsid w:val="002C3741"/>
    <w:rsid w:val="002C424B"/>
    <w:rsid w:val="002C4E16"/>
    <w:rsid w:val="002C57D2"/>
    <w:rsid w:val="002C6217"/>
    <w:rsid w:val="002D194A"/>
    <w:rsid w:val="002D2A9F"/>
    <w:rsid w:val="002D3AE7"/>
    <w:rsid w:val="002D53D9"/>
    <w:rsid w:val="002D6EAA"/>
    <w:rsid w:val="002D7B25"/>
    <w:rsid w:val="002E0D56"/>
    <w:rsid w:val="002E3D6C"/>
    <w:rsid w:val="002F2031"/>
    <w:rsid w:val="002F2D06"/>
    <w:rsid w:val="002F382C"/>
    <w:rsid w:val="002F42EB"/>
    <w:rsid w:val="002F5C4B"/>
    <w:rsid w:val="002F5E64"/>
    <w:rsid w:val="0030202C"/>
    <w:rsid w:val="00303A6C"/>
    <w:rsid w:val="00303E14"/>
    <w:rsid w:val="00304434"/>
    <w:rsid w:val="00304469"/>
    <w:rsid w:val="003078F7"/>
    <w:rsid w:val="00311DBF"/>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7044"/>
    <w:rsid w:val="003377DA"/>
    <w:rsid w:val="0034085D"/>
    <w:rsid w:val="0034099F"/>
    <w:rsid w:val="00340BF5"/>
    <w:rsid w:val="0034224A"/>
    <w:rsid w:val="00344502"/>
    <w:rsid w:val="003455D7"/>
    <w:rsid w:val="00346014"/>
    <w:rsid w:val="0034653D"/>
    <w:rsid w:val="003466A1"/>
    <w:rsid w:val="003512C2"/>
    <w:rsid w:val="00351B03"/>
    <w:rsid w:val="00351F41"/>
    <w:rsid w:val="003541EC"/>
    <w:rsid w:val="00354C65"/>
    <w:rsid w:val="00362B79"/>
    <w:rsid w:val="00362D97"/>
    <w:rsid w:val="00363B3A"/>
    <w:rsid w:val="00363CA7"/>
    <w:rsid w:val="00371FB6"/>
    <w:rsid w:val="003763C1"/>
    <w:rsid w:val="00376A55"/>
    <w:rsid w:val="00376BBE"/>
    <w:rsid w:val="00377430"/>
    <w:rsid w:val="0038033B"/>
    <w:rsid w:val="0038437D"/>
    <w:rsid w:val="00384B44"/>
    <w:rsid w:val="003872C9"/>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573F"/>
    <w:rsid w:val="003B6DFE"/>
    <w:rsid w:val="003B73F0"/>
    <w:rsid w:val="003C14E2"/>
    <w:rsid w:val="003C4335"/>
    <w:rsid w:val="003C44A6"/>
    <w:rsid w:val="003C4C86"/>
    <w:rsid w:val="003C6258"/>
    <w:rsid w:val="003D171B"/>
    <w:rsid w:val="003D2D0A"/>
    <w:rsid w:val="003D3677"/>
    <w:rsid w:val="003D4C18"/>
    <w:rsid w:val="003D6BA6"/>
    <w:rsid w:val="003D7548"/>
    <w:rsid w:val="003D7E45"/>
    <w:rsid w:val="003E2682"/>
    <w:rsid w:val="003E2904"/>
    <w:rsid w:val="003E3399"/>
    <w:rsid w:val="003E37A2"/>
    <w:rsid w:val="003E49AD"/>
    <w:rsid w:val="003E671C"/>
    <w:rsid w:val="003E7C0F"/>
    <w:rsid w:val="003F10CF"/>
    <w:rsid w:val="003F3B63"/>
    <w:rsid w:val="003F760A"/>
    <w:rsid w:val="00401927"/>
    <w:rsid w:val="004040B3"/>
    <w:rsid w:val="00404135"/>
    <w:rsid w:val="0041027F"/>
    <w:rsid w:val="00410AB7"/>
    <w:rsid w:val="00412475"/>
    <w:rsid w:val="0041280F"/>
    <w:rsid w:val="004138D3"/>
    <w:rsid w:val="00415D76"/>
    <w:rsid w:val="00416DDE"/>
    <w:rsid w:val="00422DC6"/>
    <w:rsid w:val="00423789"/>
    <w:rsid w:val="00432C42"/>
    <w:rsid w:val="00432DD0"/>
    <w:rsid w:val="00434182"/>
    <w:rsid w:val="004346E5"/>
    <w:rsid w:val="00435945"/>
    <w:rsid w:val="00437079"/>
    <w:rsid w:val="00440F43"/>
    <w:rsid w:val="0044134F"/>
    <w:rsid w:val="00441B6F"/>
    <w:rsid w:val="00446221"/>
    <w:rsid w:val="00450E62"/>
    <w:rsid w:val="004539DB"/>
    <w:rsid w:val="00454D68"/>
    <w:rsid w:val="004605A5"/>
    <w:rsid w:val="004608EE"/>
    <w:rsid w:val="00460BE9"/>
    <w:rsid w:val="004611A9"/>
    <w:rsid w:val="0046509F"/>
    <w:rsid w:val="004653D0"/>
    <w:rsid w:val="004658C8"/>
    <w:rsid w:val="00465C00"/>
    <w:rsid w:val="00465DA5"/>
    <w:rsid w:val="00466478"/>
    <w:rsid w:val="00470E83"/>
    <w:rsid w:val="00471A80"/>
    <w:rsid w:val="004735A4"/>
    <w:rsid w:val="00474519"/>
    <w:rsid w:val="00483372"/>
    <w:rsid w:val="0048547F"/>
    <w:rsid w:val="00490B0B"/>
    <w:rsid w:val="00491EFD"/>
    <w:rsid w:val="00495915"/>
    <w:rsid w:val="004969D2"/>
    <w:rsid w:val="004A4742"/>
    <w:rsid w:val="004B1A50"/>
    <w:rsid w:val="004B1AFD"/>
    <w:rsid w:val="004B72AD"/>
    <w:rsid w:val="004C0CFF"/>
    <w:rsid w:val="004C0FB0"/>
    <w:rsid w:val="004C1B05"/>
    <w:rsid w:val="004C23DD"/>
    <w:rsid w:val="004C482A"/>
    <w:rsid w:val="004C6530"/>
    <w:rsid w:val="004D07E8"/>
    <w:rsid w:val="004D0C87"/>
    <w:rsid w:val="004D305E"/>
    <w:rsid w:val="004D4277"/>
    <w:rsid w:val="004E1DA9"/>
    <w:rsid w:val="004E21A0"/>
    <w:rsid w:val="004E4957"/>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12B19"/>
    <w:rsid w:val="00523F46"/>
    <w:rsid w:val="00524ED0"/>
    <w:rsid w:val="0053056E"/>
    <w:rsid w:val="0053144C"/>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611F"/>
    <w:rsid w:val="00557ED8"/>
    <w:rsid w:val="005602BC"/>
    <w:rsid w:val="00561EAE"/>
    <w:rsid w:val="0056218A"/>
    <w:rsid w:val="005624BF"/>
    <w:rsid w:val="00567306"/>
    <w:rsid w:val="00570131"/>
    <w:rsid w:val="0057110B"/>
    <w:rsid w:val="00572250"/>
    <w:rsid w:val="00573D3E"/>
    <w:rsid w:val="00574C91"/>
    <w:rsid w:val="00575E98"/>
    <w:rsid w:val="00576CC1"/>
    <w:rsid w:val="005811D6"/>
    <w:rsid w:val="00582069"/>
    <w:rsid w:val="00587F26"/>
    <w:rsid w:val="00590BF3"/>
    <w:rsid w:val="00591549"/>
    <w:rsid w:val="00591C03"/>
    <w:rsid w:val="005A463E"/>
    <w:rsid w:val="005A4C3F"/>
    <w:rsid w:val="005A6625"/>
    <w:rsid w:val="005B222E"/>
    <w:rsid w:val="005B2E0E"/>
    <w:rsid w:val="005B3F31"/>
    <w:rsid w:val="005B5EA4"/>
    <w:rsid w:val="005C2662"/>
    <w:rsid w:val="005C2AB0"/>
    <w:rsid w:val="005C3039"/>
    <w:rsid w:val="005C540B"/>
    <w:rsid w:val="005C6F1A"/>
    <w:rsid w:val="005C784C"/>
    <w:rsid w:val="005D17F6"/>
    <w:rsid w:val="005D1CBB"/>
    <w:rsid w:val="005D28C5"/>
    <w:rsid w:val="005D2C58"/>
    <w:rsid w:val="005D4AE9"/>
    <w:rsid w:val="005D5466"/>
    <w:rsid w:val="005D5C0A"/>
    <w:rsid w:val="005D5F0B"/>
    <w:rsid w:val="005D71AE"/>
    <w:rsid w:val="005E2A7F"/>
    <w:rsid w:val="005E4CCB"/>
    <w:rsid w:val="005E5539"/>
    <w:rsid w:val="005F3517"/>
    <w:rsid w:val="005F3FD1"/>
    <w:rsid w:val="005F4FB1"/>
    <w:rsid w:val="005F5CD3"/>
    <w:rsid w:val="005F7B39"/>
    <w:rsid w:val="006013F0"/>
    <w:rsid w:val="00602BF5"/>
    <w:rsid w:val="006039E7"/>
    <w:rsid w:val="00604A7A"/>
    <w:rsid w:val="0060632C"/>
    <w:rsid w:val="00606EB7"/>
    <w:rsid w:val="00610CA8"/>
    <w:rsid w:val="00611918"/>
    <w:rsid w:val="0061357D"/>
    <w:rsid w:val="00613CF9"/>
    <w:rsid w:val="00615452"/>
    <w:rsid w:val="006162E2"/>
    <w:rsid w:val="00617FDD"/>
    <w:rsid w:val="00620108"/>
    <w:rsid w:val="006203C5"/>
    <w:rsid w:val="00621CBF"/>
    <w:rsid w:val="00622252"/>
    <w:rsid w:val="0062246A"/>
    <w:rsid w:val="00624014"/>
    <w:rsid w:val="00624082"/>
    <w:rsid w:val="006273A5"/>
    <w:rsid w:val="00633614"/>
    <w:rsid w:val="00633D23"/>
    <w:rsid w:val="00633F68"/>
    <w:rsid w:val="00635BF6"/>
    <w:rsid w:val="00636EB2"/>
    <w:rsid w:val="006375B8"/>
    <w:rsid w:val="0063799A"/>
    <w:rsid w:val="00641362"/>
    <w:rsid w:val="00641364"/>
    <w:rsid w:val="00641370"/>
    <w:rsid w:val="00641BF9"/>
    <w:rsid w:val="00642019"/>
    <w:rsid w:val="00642BE9"/>
    <w:rsid w:val="0065144C"/>
    <w:rsid w:val="00651627"/>
    <w:rsid w:val="00652E46"/>
    <w:rsid w:val="0065364D"/>
    <w:rsid w:val="0065384F"/>
    <w:rsid w:val="00653EC9"/>
    <w:rsid w:val="006543BB"/>
    <w:rsid w:val="00654533"/>
    <w:rsid w:val="00655095"/>
    <w:rsid w:val="00657A66"/>
    <w:rsid w:val="00662139"/>
    <w:rsid w:val="00663234"/>
    <w:rsid w:val="0066510A"/>
    <w:rsid w:val="00665A8B"/>
    <w:rsid w:val="00665B52"/>
    <w:rsid w:val="00665BF0"/>
    <w:rsid w:val="00665D1C"/>
    <w:rsid w:val="006706E9"/>
    <w:rsid w:val="00673F9F"/>
    <w:rsid w:val="00681775"/>
    <w:rsid w:val="00681E63"/>
    <w:rsid w:val="00683035"/>
    <w:rsid w:val="00686953"/>
    <w:rsid w:val="00686A69"/>
    <w:rsid w:val="00687DEA"/>
    <w:rsid w:val="00687E67"/>
    <w:rsid w:val="00687FCD"/>
    <w:rsid w:val="00692B46"/>
    <w:rsid w:val="006967F7"/>
    <w:rsid w:val="00696934"/>
    <w:rsid w:val="00697B55"/>
    <w:rsid w:val="006A0A28"/>
    <w:rsid w:val="006A0F34"/>
    <w:rsid w:val="006A1A0B"/>
    <w:rsid w:val="006A2492"/>
    <w:rsid w:val="006A250C"/>
    <w:rsid w:val="006A2AD3"/>
    <w:rsid w:val="006A6872"/>
    <w:rsid w:val="006A68BD"/>
    <w:rsid w:val="006A71C2"/>
    <w:rsid w:val="006B0BD5"/>
    <w:rsid w:val="006B21D3"/>
    <w:rsid w:val="006B57D0"/>
    <w:rsid w:val="006B7388"/>
    <w:rsid w:val="006B77F3"/>
    <w:rsid w:val="006C24B2"/>
    <w:rsid w:val="006C294F"/>
    <w:rsid w:val="006C3422"/>
    <w:rsid w:val="006C6977"/>
    <w:rsid w:val="006D0988"/>
    <w:rsid w:val="006D30FF"/>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101DE"/>
    <w:rsid w:val="00717F2E"/>
    <w:rsid w:val="00720093"/>
    <w:rsid w:val="00720256"/>
    <w:rsid w:val="007210FA"/>
    <w:rsid w:val="00722C51"/>
    <w:rsid w:val="00725C58"/>
    <w:rsid w:val="00726870"/>
    <w:rsid w:val="00727A12"/>
    <w:rsid w:val="00730CFF"/>
    <w:rsid w:val="00730DD1"/>
    <w:rsid w:val="00732E73"/>
    <w:rsid w:val="0073519E"/>
    <w:rsid w:val="00736110"/>
    <w:rsid w:val="0073677C"/>
    <w:rsid w:val="007369E6"/>
    <w:rsid w:val="00736D42"/>
    <w:rsid w:val="0073721D"/>
    <w:rsid w:val="00737401"/>
    <w:rsid w:val="00740B58"/>
    <w:rsid w:val="00742E2C"/>
    <w:rsid w:val="00743D39"/>
    <w:rsid w:val="00744278"/>
    <w:rsid w:val="00745358"/>
    <w:rsid w:val="0074551A"/>
    <w:rsid w:val="00746E59"/>
    <w:rsid w:val="0074780A"/>
    <w:rsid w:val="0074799A"/>
    <w:rsid w:val="0075146F"/>
    <w:rsid w:val="00754C9A"/>
    <w:rsid w:val="00754DDF"/>
    <w:rsid w:val="0075599A"/>
    <w:rsid w:val="00756316"/>
    <w:rsid w:val="00756864"/>
    <w:rsid w:val="0075735E"/>
    <w:rsid w:val="00757F7F"/>
    <w:rsid w:val="00761D52"/>
    <w:rsid w:val="00766029"/>
    <w:rsid w:val="00766500"/>
    <w:rsid w:val="00766599"/>
    <w:rsid w:val="0076770C"/>
    <w:rsid w:val="007701E3"/>
    <w:rsid w:val="00771EA9"/>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102A"/>
    <w:rsid w:val="007C3792"/>
    <w:rsid w:val="007C4C8B"/>
    <w:rsid w:val="007C4E84"/>
    <w:rsid w:val="007C6F64"/>
    <w:rsid w:val="007D0606"/>
    <w:rsid w:val="007D2288"/>
    <w:rsid w:val="007D2B80"/>
    <w:rsid w:val="007D30D2"/>
    <w:rsid w:val="007D3FB5"/>
    <w:rsid w:val="007D4620"/>
    <w:rsid w:val="007D4CAA"/>
    <w:rsid w:val="007D7251"/>
    <w:rsid w:val="007D7C3E"/>
    <w:rsid w:val="007E088F"/>
    <w:rsid w:val="007E565A"/>
    <w:rsid w:val="007E7A7F"/>
    <w:rsid w:val="007F209D"/>
    <w:rsid w:val="007F2720"/>
    <w:rsid w:val="007F43D3"/>
    <w:rsid w:val="007F6C64"/>
    <w:rsid w:val="007F6D8D"/>
    <w:rsid w:val="007F750C"/>
    <w:rsid w:val="007F7B32"/>
    <w:rsid w:val="007F7FDC"/>
    <w:rsid w:val="00804067"/>
    <w:rsid w:val="00804BC2"/>
    <w:rsid w:val="0080766E"/>
    <w:rsid w:val="00810B02"/>
    <w:rsid w:val="0081431A"/>
    <w:rsid w:val="00814943"/>
    <w:rsid w:val="008157DD"/>
    <w:rsid w:val="008204D0"/>
    <w:rsid w:val="008216D2"/>
    <w:rsid w:val="008244F8"/>
    <w:rsid w:val="00826162"/>
    <w:rsid w:val="00830F00"/>
    <w:rsid w:val="00831639"/>
    <w:rsid w:val="00831C82"/>
    <w:rsid w:val="0083216F"/>
    <w:rsid w:val="00834274"/>
    <w:rsid w:val="00836887"/>
    <w:rsid w:val="00844419"/>
    <w:rsid w:val="008453DD"/>
    <w:rsid w:val="00847952"/>
    <w:rsid w:val="00851CF6"/>
    <w:rsid w:val="0085546E"/>
    <w:rsid w:val="0085657A"/>
    <w:rsid w:val="00860000"/>
    <w:rsid w:val="00862163"/>
    <w:rsid w:val="00863BD3"/>
    <w:rsid w:val="00866D66"/>
    <w:rsid w:val="008671C6"/>
    <w:rsid w:val="008714FC"/>
    <w:rsid w:val="00872099"/>
    <w:rsid w:val="00872C97"/>
    <w:rsid w:val="00875803"/>
    <w:rsid w:val="00876CE5"/>
    <w:rsid w:val="00877D36"/>
    <w:rsid w:val="00881869"/>
    <w:rsid w:val="00881D2A"/>
    <w:rsid w:val="008825C9"/>
    <w:rsid w:val="008842B6"/>
    <w:rsid w:val="0088785F"/>
    <w:rsid w:val="008927A1"/>
    <w:rsid w:val="008945A3"/>
    <w:rsid w:val="00895953"/>
    <w:rsid w:val="00896524"/>
    <w:rsid w:val="00897A9D"/>
    <w:rsid w:val="00897FB9"/>
    <w:rsid w:val="008A09AF"/>
    <w:rsid w:val="008A7E29"/>
    <w:rsid w:val="008B459E"/>
    <w:rsid w:val="008B6AE3"/>
    <w:rsid w:val="008C2330"/>
    <w:rsid w:val="008C3CF9"/>
    <w:rsid w:val="008C65DE"/>
    <w:rsid w:val="008D1544"/>
    <w:rsid w:val="008D4CC6"/>
    <w:rsid w:val="008D5531"/>
    <w:rsid w:val="008D6E31"/>
    <w:rsid w:val="008E13AE"/>
    <w:rsid w:val="008E1506"/>
    <w:rsid w:val="008E1D48"/>
    <w:rsid w:val="008E710C"/>
    <w:rsid w:val="008F0221"/>
    <w:rsid w:val="008F2E29"/>
    <w:rsid w:val="008F446C"/>
    <w:rsid w:val="008F5B17"/>
    <w:rsid w:val="008F69D6"/>
    <w:rsid w:val="00902823"/>
    <w:rsid w:val="00907A49"/>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500A6"/>
    <w:rsid w:val="00951100"/>
    <w:rsid w:val="00952916"/>
    <w:rsid w:val="009548DA"/>
    <w:rsid w:val="00957261"/>
    <w:rsid w:val="00957C18"/>
    <w:rsid w:val="00957C4C"/>
    <w:rsid w:val="00960222"/>
    <w:rsid w:val="00962B44"/>
    <w:rsid w:val="00962C41"/>
    <w:rsid w:val="009648BB"/>
    <w:rsid w:val="009659BA"/>
    <w:rsid w:val="0096663E"/>
    <w:rsid w:val="0096697A"/>
    <w:rsid w:val="00966B8A"/>
    <w:rsid w:val="00970217"/>
    <w:rsid w:val="00972E76"/>
    <w:rsid w:val="00973D3A"/>
    <w:rsid w:val="009744D0"/>
    <w:rsid w:val="0097678A"/>
    <w:rsid w:val="00976CB2"/>
    <w:rsid w:val="00982C5E"/>
    <w:rsid w:val="00982CC1"/>
    <w:rsid w:val="00982E47"/>
    <w:rsid w:val="00983040"/>
    <w:rsid w:val="00985DB6"/>
    <w:rsid w:val="0098668C"/>
    <w:rsid w:val="00990BB1"/>
    <w:rsid w:val="009913C6"/>
    <w:rsid w:val="00991ABC"/>
    <w:rsid w:val="00994FC5"/>
    <w:rsid w:val="009950D9"/>
    <w:rsid w:val="00995521"/>
    <w:rsid w:val="009A4B52"/>
    <w:rsid w:val="009A5463"/>
    <w:rsid w:val="009A5ABF"/>
    <w:rsid w:val="009B02B2"/>
    <w:rsid w:val="009B2A64"/>
    <w:rsid w:val="009B3195"/>
    <w:rsid w:val="009B3FB9"/>
    <w:rsid w:val="009B4BA0"/>
    <w:rsid w:val="009B5101"/>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1134E"/>
    <w:rsid w:val="00A12A42"/>
    <w:rsid w:val="00A12E1C"/>
    <w:rsid w:val="00A130EE"/>
    <w:rsid w:val="00A21D6E"/>
    <w:rsid w:val="00A24E7E"/>
    <w:rsid w:val="00A254E5"/>
    <w:rsid w:val="00A258C3"/>
    <w:rsid w:val="00A313D4"/>
    <w:rsid w:val="00A32872"/>
    <w:rsid w:val="00A34302"/>
    <w:rsid w:val="00A347C0"/>
    <w:rsid w:val="00A34FB6"/>
    <w:rsid w:val="00A40F15"/>
    <w:rsid w:val="00A44B85"/>
    <w:rsid w:val="00A46357"/>
    <w:rsid w:val="00A47DC3"/>
    <w:rsid w:val="00A51431"/>
    <w:rsid w:val="00A52A80"/>
    <w:rsid w:val="00A539AD"/>
    <w:rsid w:val="00A54DA1"/>
    <w:rsid w:val="00A54DF9"/>
    <w:rsid w:val="00A561C5"/>
    <w:rsid w:val="00A57115"/>
    <w:rsid w:val="00A574C3"/>
    <w:rsid w:val="00A577B9"/>
    <w:rsid w:val="00A61C0B"/>
    <w:rsid w:val="00A62BD5"/>
    <w:rsid w:val="00A705F7"/>
    <w:rsid w:val="00A73CD6"/>
    <w:rsid w:val="00A74632"/>
    <w:rsid w:val="00A76E17"/>
    <w:rsid w:val="00A863CA"/>
    <w:rsid w:val="00A9100D"/>
    <w:rsid w:val="00A94063"/>
    <w:rsid w:val="00A97CA7"/>
    <w:rsid w:val="00AA021D"/>
    <w:rsid w:val="00AA046F"/>
    <w:rsid w:val="00AA1319"/>
    <w:rsid w:val="00AA2464"/>
    <w:rsid w:val="00AA39D0"/>
    <w:rsid w:val="00AA619C"/>
    <w:rsid w:val="00AA6219"/>
    <w:rsid w:val="00AA74E0"/>
    <w:rsid w:val="00AB03A5"/>
    <w:rsid w:val="00AB0ED9"/>
    <w:rsid w:val="00AB45D9"/>
    <w:rsid w:val="00AB4638"/>
    <w:rsid w:val="00AB5406"/>
    <w:rsid w:val="00AB703F"/>
    <w:rsid w:val="00AB71CE"/>
    <w:rsid w:val="00AB7BD9"/>
    <w:rsid w:val="00AB7F0D"/>
    <w:rsid w:val="00AC14F6"/>
    <w:rsid w:val="00AC2477"/>
    <w:rsid w:val="00AC5747"/>
    <w:rsid w:val="00AC6BB8"/>
    <w:rsid w:val="00AD3432"/>
    <w:rsid w:val="00AD41CE"/>
    <w:rsid w:val="00AD47EC"/>
    <w:rsid w:val="00AD766B"/>
    <w:rsid w:val="00AE008F"/>
    <w:rsid w:val="00AE2CF7"/>
    <w:rsid w:val="00AE3293"/>
    <w:rsid w:val="00AE3FEB"/>
    <w:rsid w:val="00AE3FFB"/>
    <w:rsid w:val="00AE4F46"/>
    <w:rsid w:val="00AF0598"/>
    <w:rsid w:val="00AF0868"/>
    <w:rsid w:val="00AF2CBB"/>
    <w:rsid w:val="00AF52FA"/>
    <w:rsid w:val="00AF7082"/>
    <w:rsid w:val="00B01FCD"/>
    <w:rsid w:val="00B02104"/>
    <w:rsid w:val="00B07178"/>
    <w:rsid w:val="00B07779"/>
    <w:rsid w:val="00B07F18"/>
    <w:rsid w:val="00B10C30"/>
    <w:rsid w:val="00B112C4"/>
    <w:rsid w:val="00B14546"/>
    <w:rsid w:val="00B14AA9"/>
    <w:rsid w:val="00B14F9A"/>
    <w:rsid w:val="00B15377"/>
    <w:rsid w:val="00B1776C"/>
    <w:rsid w:val="00B211F4"/>
    <w:rsid w:val="00B21345"/>
    <w:rsid w:val="00B23046"/>
    <w:rsid w:val="00B23383"/>
    <w:rsid w:val="00B237FB"/>
    <w:rsid w:val="00B251E4"/>
    <w:rsid w:val="00B278F0"/>
    <w:rsid w:val="00B31AFA"/>
    <w:rsid w:val="00B32415"/>
    <w:rsid w:val="00B346C5"/>
    <w:rsid w:val="00B346D1"/>
    <w:rsid w:val="00B35A5F"/>
    <w:rsid w:val="00B364F1"/>
    <w:rsid w:val="00B36CD1"/>
    <w:rsid w:val="00B37CEB"/>
    <w:rsid w:val="00B44933"/>
    <w:rsid w:val="00B5010A"/>
    <w:rsid w:val="00B527D2"/>
    <w:rsid w:val="00B52896"/>
    <w:rsid w:val="00B549CE"/>
    <w:rsid w:val="00B55B85"/>
    <w:rsid w:val="00B55D37"/>
    <w:rsid w:val="00B55FCC"/>
    <w:rsid w:val="00B60155"/>
    <w:rsid w:val="00B62947"/>
    <w:rsid w:val="00B64177"/>
    <w:rsid w:val="00B66AB4"/>
    <w:rsid w:val="00B72B39"/>
    <w:rsid w:val="00B76F94"/>
    <w:rsid w:val="00B771E5"/>
    <w:rsid w:val="00B80124"/>
    <w:rsid w:val="00B83A45"/>
    <w:rsid w:val="00B859F0"/>
    <w:rsid w:val="00B927F2"/>
    <w:rsid w:val="00B9373A"/>
    <w:rsid w:val="00B95236"/>
    <w:rsid w:val="00B96BD9"/>
    <w:rsid w:val="00B978D8"/>
    <w:rsid w:val="00BA1B01"/>
    <w:rsid w:val="00BA2193"/>
    <w:rsid w:val="00BA2641"/>
    <w:rsid w:val="00BA35EB"/>
    <w:rsid w:val="00BA4CDF"/>
    <w:rsid w:val="00BA4D4E"/>
    <w:rsid w:val="00BA5BD8"/>
    <w:rsid w:val="00BA5C84"/>
    <w:rsid w:val="00BA7061"/>
    <w:rsid w:val="00BB37AA"/>
    <w:rsid w:val="00BB4C24"/>
    <w:rsid w:val="00BB698A"/>
    <w:rsid w:val="00BB6D95"/>
    <w:rsid w:val="00BB6DA6"/>
    <w:rsid w:val="00BC1FA0"/>
    <w:rsid w:val="00BC2A3C"/>
    <w:rsid w:val="00BC53A0"/>
    <w:rsid w:val="00BD07D8"/>
    <w:rsid w:val="00BD504C"/>
    <w:rsid w:val="00BD7404"/>
    <w:rsid w:val="00BD7576"/>
    <w:rsid w:val="00BD76E4"/>
    <w:rsid w:val="00BE0A38"/>
    <w:rsid w:val="00BE0E4E"/>
    <w:rsid w:val="00BE1295"/>
    <w:rsid w:val="00BE148F"/>
    <w:rsid w:val="00BE230B"/>
    <w:rsid w:val="00BE62AD"/>
    <w:rsid w:val="00BF0954"/>
    <w:rsid w:val="00BF121F"/>
    <w:rsid w:val="00BF1D4D"/>
    <w:rsid w:val="00BF1F80"/>
    <w:rsid w:val="00BF2939"/>
    <w:rsid w:val="00BF4738"/>
    <w:rsid w:val="00BF7728"/>
    <w:rsid w:val="00C00207"/>
    <w:rsid w:val="00C01D17"/>
    <w:rsid w:val="00C05B06"/>
    <w:rsid w:val="00C05F9F"/>
    <w:rsid w:val="00C06F68"/>
    <w:rsid w:val="00C07CB7"/>
    <w:rsid w:val="00C11D4D"/>
    <w:rsid w:val="00C13D7A"/>
    <w:rsid w:val="00C13DDA"/>
    <w:rsid w:val="00C15151"/>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8034F"/>
    <w:rsid w:val="00C8198B"/>
    <w:rsid w:val="00C81A14"/>
    <w:rsid w:val="00C838DC"/>
    <w:rsid w:val="00C85588"/>
    <w:rsid w:val="00C85987"/>
    <w:rsid w:val="00C868A2"/>
    <w:rsid w:val="00C90676"/>
    <w:rsid w:val="00C944B7"/>
    <w:rsid w:val="00C94706"/>
    <w:rsid w:val="00C972A1"/>
    <w:rsid w:val="00CA1A21"/>
    <w:rsid w:val="00CA30FF"/>
    <w:rsid w:val="00CA5187"/>
    <w:rsid w:val="00CA7890"/>
    <w:rsid w:val="00CB059F"/>
    <w:rsid w:val="00CB11B3"/>
    <w:rsid w:val="00CB2155"/>
    <w:rsid w:val="00CB37FD"/>
    <w:rsid w:val="00CB585E"/>
    <w:rsid w:val="00CB6F3A"/>
    <w:rsid w:val="00CB7AC1"/>
    <w:rsid w:val="00CC5ECD"/>
    <w:rsid w:val="00CC701F"/>
    <w:rsid w:val="00CC7073"/>
    <w:rsid w:val="00CD1124"/>
    <w:rsid w:val="00CD4C71"/>
    <w:rsid w:val="00CD4D57"/>
    <w:rsid w:val="00CD6339"/>
    <w:rsid w:val="00CD6755"/>
    <w:rsid w:val="00CD6856"/>
    <w:rsid w:val="00CD6F56"/>
    <w:rsid w:val="00CE0089"/>
    <w:rsid w:val="00CE3176"/>
    <w:rsid w:val="00CE5E13"/>
    <w:rsid w:val="00CE793C"/>
    <w:rsid w:val="00CF1243"/>
    <w:rsid w:val="00CF2E29"/>
    <w:rsid w:val="00D00F3E"/>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311B1"/>
    <w:rsid w:val="00D31407"/>
    <w:rsid w:val="00D32F12"/>
    <w:rsid w:val="00D341E9"/>
    <w:rsid w:val="00D4046B"/>
    <w:rsid w:val="00D40B77"/>
    <w:rsid w:val="00D4134E"/>
    <w:rsid w:val="00D41A18"/>
    <w:rsid w:val="00D42848"/>
    <w:rsid w:val="00D429C7"/>
    <w:rsid w:val="00D42F2F"/>
    <w:rsid w:val="00D430F1"/>
    <w:rsid w:val="00D453B9"/>
    <w:rsid w:val="00D468AD"/>
    <w:rsid w:val="00D46AD9"/>
    <w:rsid w:val="00D5041B"/>
    <w:rsid w:val="00D53603"/>
    <w:rsid w:val="00D54014"/>
    <w:rsid w:val="00D5414B"/>
    <w:rsid w:val="00D542B6"/>
    <w:rsid w:val="00D545D7"/>
    <w:rsid w:val="00D54B4E"/>
    <w:rsid w:val="00D54EB8"/>
    <w:rsid w:val="00D550A7"/>
    <w:rsid w:val="00D56A11"/>
    <w:rsid w:val="00D57184"/>
    <w:rsid w:val="00D60E73"/>
    <w:rsid w:val="00D62A6B"/>
    <w:rsid w:val="00D64B9B"/>
    <w:rsid w:val="00D66561"/>
    <w:rsid w:val="00D668D6"/>
    <w:rsid w:val="00D67D5C"/>
    <w:rsid w:val="00D717BB"/>
    <w:rsid w:val="00D71E66"/>
    <w:rsid w:val="00D72C09"/>
    <w:rsid w:val="00D72CC0"/>
    <w:rsid w:val="00D76D49"/>
    <w:rsid w:val="00D772CA"/>
    <w:rsid w:val="00D77F8D"/>
    <w:rsid w:val="00D77FBA"/>
    <w:rsid w:val="00D8295D"/>
    <w:rsid w:val="00D83816"/>
    <w:rsid w:val="00D83D9C"/>
    <w:rsid w:val="00D8415F"/>
    <w:rsid w:val="00D927CC"/>
    <w:rsid w:val="00D92CBE"/>
    <w:rsid w:val="00D959E7"/>
    <w:rsid w:val="00D95C45"/>
    <w:rsid w:val="00DA28B7"/>
    <w:rsid w:val="00DA3A1E"/>
    <w:rsid w:val="00DA3D24"/>
    <w:rsid w:val="00DB03BF"/>
    <w:rsid w:val="00DB0B12"/>
    <w:rsid w:val="00DB0B8E"/>
    <w:rsid w:val="00DB27EE"/>
    <w:rsid w:val="00DB46B2"/>
    <w:rsid w:val="00DC09E0"/>
    <w:rsid w:val="00DC0BFC"/>
    <w:rsid w:val="00DC2754"/>
    <w:rsid w:val="00DC2A65"/>
    <w:rsid w:val="00DD0B2B"/>
    <w:rsid w:val="00DD1370"/>
    <w:rsid w:val="00DD1EA9"/>
    <w:rsid w:val="00DD5EA2"/>
    <w:rsid w:val="00DD6431"/>
    <w:rsid w:val="00DD68C1"/>
    <w:rsid w:val="00DD733B"/>
    <w:rsid w:val="00DD7E9A"/>
    <w:rsid w:val="00DE15F0"/>
    <w:rsid w:val="00DE32FA"/>
    <w:rsid w:val="00DE3EAB"/>
    <w:rsid w:val="00DE5663"/>
    <w:rsid w:val="00DE7644"/>
    <w:rsid w:val="00DE78AA"/>
    <w:rsid w:val="00DF4C95"/>
    <w:rsid w:val="00E009EA"/>
    <w:rsid w:val="00E053D0"/>
    <w:rsid w:val="00E05D72"/>
    <w:rsid w:val="00E100D0"/>
    <w:rsid w:val="00E103CF"/>
    <w:rsid w:val="00E112E6"/>
    <w:rsid w:val="00E1142D"/>
    <w:rsid w:val="00E12CED"/>
    <w:rsid w:val="00E146D8"/>
    <w:rsid w:val="00E15994"/>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3D8"/>
    <w:rsid w:val="00E64B1B"/>
    <w:rsid w:val="00E66496"/>
    <w:rsid w:val="00E66A3C"/>
    <w:rsid w:val="00E66B35"/>
    <w:rsid w:val="00E66E10"/>
    <w:rsid w:val="00E70CB4"/>
    <w:rsid w:val="00E71A6B"/>
    <w:rsid w:val="00E744D3"/>
    <w:rsid w:val="00E75068"/>
    <w:rsid w:val="00E75538"/>
    <w:rsid w:val="00E769F6"/>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C0D56"/>
    <w:rsid w:val="00EC3636"/>
    <w:rsid w:val="00EC5047"/>
    <w:rsid w:val="00EC7AAE"/>
    <w:rsid w:val="00ED0288"/>
    <w:rsid w:val="00ED2411"/>
    <w:rsid w:val="00ED54F5"/>
    <w:rsid w:val="00ED755D"/>
    <w:rsid w:val="00EE04B6"/>
    <w:rsid w:val="00EE0BC5"/>
    <w:rsid w:val="00EE3755"/>
    <w:rsid w:val="00EE4401"/>
    <w:rsid w:val="00EE52CB"/>
    <w:rsid w:val="00EE66A5"/>
    <w:rsid w:val="00EF1EB5"/>
    <w:rsid w:val="00EF2383"/>
    <w:rsid w:val="00EF581D"/>
    <w:rsid w:val="00EF7DF2"/>
    <w:rsid w:val="00EF7FD8"/>
    <w:rsid w:val="00F02CEA"/>
    <w:rsid w:val="00F04F13"/>
    <w:rsid w:val="00F05FAA"/>
    <w:rsid w:val="00F06F59"/>
    <w:rsid w:val="00F071D7"/>
    <w:rsid w:val="00F07371"/>
    <w:rsid w:val="00F11DDA"/>
    <w:rsid w:val="00F12135"/>
    <w:rsid w:val="00F159E4"/>
    <w:rsid w:val="00F174B8"/>
    <w:rsid w:val="00F17988"/>
    <w:rsid w:val="00F20BD8"/>
    <w:rsid w:val="00F2100D"/>
    <w:rsid w:val="00F21C4C"/>
    <w:rsid w:val="00F21FC5"/>
    <w:rsid w:val="00F23A67"/>
    <w:rsid w:val="00F266FB"/>
    <w:rsid w:val="00F26DEB"/>
    <w:rsid w:val="00F2706C"/>
    <w:rsid w:val="00F303EB"/>
    <w:rsid w:val="00F30D27"/>
    <w:rsid w:val="00F36ABC"/>
    <w:rsid w:val="00F40CE6"/>
    <w:rsid w:val="00F40FB0"/>
    <w:rsid w:val="00F41F1C"/>
    <w:rsid w:val="00F42FC6"/>
    <w:rsid w:val="00F4685B"/>
    <w:rsid w:val="00F469F0"/>
    <w:rsid w:val="00F50950"/>
    <w:rsid w:val="00F51246"/>
    <w:rsid w:val="00F53273"/>
    <w:rsid w:val="00F53CF3"/>
    <w:rsid w:val="00F576D3"/>
    <w:rsid w:val="00F57E77"/>
    <w:rsid w:val="00F57FA7"/>
    <w:rsid w:val="00F600DB"/>
    <w:rsid w:val="00F606EA"/>
    <w:rsid w:val="00F63AD9"/>
    <w:rsid w:val="00F63EA4"/>
    <w:rsid w:val="00F665DE"/>
    <w:rsid w:val="00F66F93"/>
    <w:rsid w:val="00F70217"/>
    <w:rsid w:val="00F70245"/>
    <w:rsid w:val="00F7028B"/>
    <w:rsid w:val="00F70399"/>
    <w:rsid w:val="00F70BCD"/>
    <w:rsid w:val="00F71EB8"/>
    <w:rsid w:val="00F74F93"/>
    <w:rsid w:val="00F755E4"/>
    <w:rsid w:val="00F759B7"/>
    <w:rsid w:val="00F77D02"/>
    <w:rsid w:val="00F80106"/>
    <w:rsid w:val="00F828E1"/>
    <w:rsid w:val="00F927B2"/>
    <w:rsid w:val="00F927EB"/>
    <w:rsid w:val="00F947E3"/>
    <w:rsid w:val="00F96071"/>
    <w:rsid w:val="00FA018E"/>
    <w:rsid w:val="00FA0D6E"/>
    <w:rsid w:val="00FA2543"/>
    <w:rsid w:val="00FB2E89"/>
    <w:rsid w:val="00FB3A86"/>
    <w:rsid w:val="00FB469D"/>
    <w:rsid w:val="00FB6C0F"/>
    <w:rsid w:val="00FB7F6C"/>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DefaultParagraphFont"/>
    <w:uiPriority w:val="99"/>
    <w:semiHidden/>
    <w:unhideWhenUsed/>
    <w:rsid w:val="00562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956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asianjde.com/ojs/index.php/AsianJDE/article/view/512" TargetMode="External"/><Relationship Id="rId26" Type="http://schemas.openxmlformats.org/officeDocument/2006/relationships/hyperlink" Target="https://journals.sagepub.com/doi/abs/10.1177/1741143219864937" TargetMode="External"/><Relationship Id="rId39" Type="http://schemas.openxmlformats.org/officeDocument/2006/relationships/hyperlink" Target="https://ddd.uab.cat/record/257845" TargetMode="External"/><Relationship Id="rId21" Type="http://schemas.openxmlformats.org/officeDocument/2006/relationships/hyperlink" Target="https://www.preprints.org/frontend/manuscript/8615cedcf46330043b62f81d3a4a1f69/download_pub" TargetMode="External"/><Relationship Id="rId34" Type="http://schemas.openxmlformats.org/officeDocument/2006/relationships/hyperlink" Target="https://www.tandfonline.com/doi/abs/10.1080/13603124.2019.1708471" TargetMode="Externa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al.science/hal-04894432/" TargetMode="External"/><Relationship Id="rId29" Type="http://schemas.openxmlformats.org/officeDocument/2006/relationships/hyperlink" Target="https://www.mdpi.com/1660-4601/18/23/127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philpapers.org/rec/MARORI" TargetMode="External"/><Relationship Id="rId32" Type="http://schemas.openxmlformats.org/officeDocument/2006/relationships/hyperlink" Target="https://www.researchgate.net/profile/Brandon-Sibbaluca/publication/363139943_The_status_of_the_implementation_of_the_e-learning_classroom_in_selected_higher_education_institutions_in_region_IV_-_A_amidst_the_covid-19_crisis/links/6312d5f6acd814437ffbf4c4/The-status-of-the-implementation-of-the-e-learning-classroom-in-selected-higher-education-institutions-in-region-IV-A-amidst-the-covid-19-crisis.pdf?_sg%5B0%5D=started_experiment_milestone&amp;origin=journalDetail&amp;_rtd=e30%3D" TargetMode="External"/><Relationship Id="rId37" Type="http://schemas.openxmlformats.org/officeDocument/2006/relationships/hyperlink" Target="https://ejournal.undiksha.ac.id/index.php/JERE/article/view/30212" TargetMode="External"/><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edrxiv.org/content/10.1101/2020.04.12.20053926.abstract" TargetMode="External"/><Relationship Id="rId23" Type="http://schemas.openxmlformats.org/officeDocument/2006/relationships/hyperlink" Target="https://www.frontiersin.org/articles/10.3389/feduc.2020.582561/full" TargetMode="External"/><Relationship Id="rId28" Type="http://schemas.openxmlformats.org/officeDocument/2006/relationships/hyperlink" Target="https://www.sciencedirect.com/science/article/pii/S2590291124000329" TargetMode="External"/><Relationship Id="rId36" Type="http://schemas.openxmlformats.org/officeDocument/2006/relationships/hyperlink" Target="https://norma.ncirl.ie/6952/" TargetMode="External"/><Relationship Id="rId10" Type="http://schemas.openxmlformats.org/officeDocument/2006/relationships/footer" Target="footer1.xml"/><Relationship Id="rId19" Type="http://schemas.openxmlformats.org/officeDocument/2006/relationships/hyperlink" Target="https://www.researchgate.net/profile/David-Cababaro-Bueno/publication/341322362_The_New_Normal_Consolidated_plans_practices_policies_and_procedures_on_flexible_instructional_management_and_supervision/links/5ebaab4192851c11a8612a10/The-New-Normal-Consolidated-plans-practices-policies-and-procedures-on-flexible-instructional-management-and-supervision.pdf" TargetMode="External"/><Relationship Id="rId31" Type="http://schemas.openxmlformats.org/officeDocument/2006/relationships/hyperlink" Target="https://hal.science/hal-05073466/"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tandfonline.com/doi/abs/10.1080/21683603.2020.1734125" TargetMode="External"/><Relationship Id="rId27" Type="http://schemas.openxmlformats.org/officeDocument/2006/relationships/hyperlink" Target="http://www.journal.staihubbulwathan.id/index.php/alishlah/article/view/3780" TargetMode="External"/><Relationship Id="rId30" Type="http://schemas.openxmlformats.org/officeDocument/2006/relationships/hyperlink" Target="https://www.researchgate.net/profile/Irmalyn-Paymalan/publication/371609975_Leading_from_the_Frontlines_School_Principals'_Perspectives_on_Crisis_Management_during_the_New_Normal/links/6494e137c41fb852dd2714ce/Leading-from-the-Frontlines-School-Principals-Perspectives-on-Crisis-Management-during-the-New-Normal.pdf" TargetMode="External"/><Relationship Id="rId35" Type="http://schemas.openxmlformats.org/officeDocument/2006/relationships/hyperlink" Target="https://openrepository.aut.ac.nz/server/api/core/bitstreams/2a887f92-027d-453b-a5f0-094c7a8fdf71/content" TargetMode="External"/><Relationship Id="rId43"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search.proquest.com/openview/15a57d3bd06a1879e577941fb956f5ee/1?pq-origsite=gscholar&amp;cbl=18750&amp;diss=y" TargetMode="External"/><Relationship Id="rId25" Type="http://schemas.openxmlformats.org/officeDocument/2006/relationships/hyperlink" Target="https://link.springer.com/article/10.1007/s10833-022-09451-9" TargetMode="External"/><Relationship Id="rId33" Type="http://schemas.openxmlformats.org/officeDocument/2006/relationships/hyperlink" Target="https://journals.sagepub.com/doi/abs/10.1177/0013161X221081828" TargetMode="External"/><Relationship Id="rId38" Type="http://schemas.openxmlformats.org/officeDocument/2006/relationships/hyperlink" Target="https://www.igi-global.com/chapter/online-education-in-india-and-the-widening-digital-divide/312813" TargetMode="External"/><Relationship Id="rId20" Type="http://schemas.openxmlformats.org/officeDocument/2006/relationships/hyperlink" Target="https://www.mdpi.com/2227-7102/13/2/118" TargetMode="External"/><Relationship Id="rId41"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75</TotalTime>
  <Pages>14</Pages>
  <Words>7280</Words>
  <Characters>41501</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98</cp:revision>
  <cp:lastPrinted>2024-10-20T02:52:00Z</cp:lastPrinted>
  <dcterms:created xsi:type="dcterms:W3CDTF">2025-06-13T04:43:00Z</dcterms:created>
  <dcterms:modified xsi:type="dcterms:W3CDTF">2025-06-19T07:33:00Z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