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26680" w14:textId="77777777" w:rsidR="00A8534C" w:rsidRDefault="00A8534C" w:rsidP="00C11ECE">
      <w:pPr>
        <w:jc w:val="right"/>
        <w:rPr>
          <w:rFonts w:ascii="Tahoma" w:hAnsi="Tahoma" w:cs="Tahoma"/>
          <w:b/>
          <w:bCs/>
          <w:color w:val="000000" w:themeColor="text1"/>
          <w:lang w:val="en-US"/>
        </w:rPr>
      </w:pPr>
    </w:p>
    <w:p w14:paraId="6F931936" w14:textId="218ACD06" w:rsidR="00C11ECE" w:rsidRDefault="00800E59" w:rsidP="00C11ECE">
      <w:pPr>
        <w:jc w:val="right"/>
        <w:rPr>
          <w:rFonts w:ascii="Arial" w:hAnsi="Arial" w:cs="Arial"/>
          <w:b/>
          <w:bCs/>
          <w:color w:val="000000" w:themeColor="text1"/>
          <w:sz w:val="36"/>
          <w:szCs w:val="36"/>
          <w:lang w:val="en-US"/>
        </w:rPr>
      </w:pPr>
      <w:r w:rsidRPr="00A04828">
        <w:rPr>
          <w:rFonts w:ascii="Tahoma" w:hAnsi="Tahoma" w:cs="Tahoma"/>
          <w:b/>
          <w:bCs/>
          <w:color w:val="000000" w:themeColor="text1"/>
          <w:lang w:val="en-US"/>
        </w:rPr>
        <w:t>Enhancing Grade 11 Students’ Achievement in</w:t>
      </w:r>
      <w:r>
        <w:rPr>
          <w:rFonts w:ascii="Tahoma" w:hAnsi="Tahoma" w:cs="Tahoma"/>
          <w:b/>
          <w:bCs/>
          <w:color w:val="000000" w:themeColor="text1"/>
          <w:lang w:val="en-US"/>
        </w:rPr>
        <w:t xml:space="preserve"> </w:t>
      </w:r>
      <w:r w:rsidRPr="00A04828">
        <w:rPr>
          <w:rFonts w:ascii="Tahoma" w:hAnsi="Tahoma" w:cs="Tahoma"/>
          <w:b/>
          <w:bCs/>
          <w:color w:val="000000" w:themeColor="text1"/>
          <w:lang w:val="en-US"/>
        </w:rPr>
        <w:t>Plant Cell Biology Through Escape Room Game-Based Learning</w:t>
      </w:r>
    </w:p>
    <w:p w14:paraId="5B5C1D1A" w14:textId="77D566B4" w:rsidR="00C11ECE" w:rsidRDefault="00C11ECE" w:rsidP="00C11ECE">
      <w:pPr>
        <w:jc w:val="right"/>
        <w:rPr>
          <w:rFonts w:ascii="Arial" w:hAnsi="Arial" w:cs="Arial"/>
          <w:b/>
          <w:bCs/>
          <w:color w:val="000000" w:themeColor="text1"/>
          <w:sz w:val="36"/>
          <w:szCs w:val="36"/>
          <w:lang w:val="en-US"/>
        </w:rPr>
      </w:pPr>
    </w:p>
    <w:p w14:paraId="3FFAD083" w14:textId="17BF21E5" w:rsidR="00C11ECE" w:rsidRDefault="00C11ECE" w:rsidP="00C11ECE">
      <w:pPr>
        <w:jc w:val="right"/>
        <w:rPr>
          <w:rFonts w:ascii="Arial" w:hAnsi="Arial" w:cs="Arial"/>
          <w:i/>
          <w:iCs/>
          <w:color w:val="000000" w:themeColor="text1"/>
          <w:sz w:val="20"/>
          <w:szCs w:val="20"/>
          <w:lang w:val="en-US"/>
        </w:rPr>
      </w:pPr>
      <w:r>
        <w:rPr>
          <w:rFonts w:ascii="Arial" w:hAnsi="Arial" w:cs="Arial"/>
          <w:noProof/>
          <w:lang w:eastAsia="en-PH"/>
        </w:rPr>
        <mc:AlternateContent>
          <mc:Choice Requires="wps">
            <w:drawing>
              <wp:inline distT="0" distB="0" distL="0" distR="0" wp14:anchorId="602D86AF" wp14:editId="41EC0D18">
                <wp:extent cx="5208270" cy="624"/>
                <wp:effectExtent l="0" t="12700" r="24130"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66B7592F" id="_x0000_t32" coordsize="21600,21600" o:spt="32" o:oned="t" path="m,l21600,21600e" filled="f">
                <v:path arrowok="t" fillok="f" o:connecttype="none"/>
                <o:lock v:ext="edit" shapetype="t"/>
              </v:shapetype>
              <v:shape id="AutoShape 2" o:spid="_x0000_s1026" type="#_x0000_t32" style="width:410.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" strokeweight="1.5pt">
                <w10:anchorlock/>
              </v:shape>
            </w:pict>
          </mc:Fallback>
        </mc:AlternateContent>
      </w:r>
    </w:p>
    <w:p w14:paraId="1A840F4F" w14:textId="574BF741" w:rsidR="00C11ECE" w:rsidRDefault="00C11ECE" w:rsidP="00C11ECE">
      <w:pPr>
        <w:jc w:val="right"/>
        <w:rPr>
          <w:rFonts w:ascii="Arial" w:hAnsi="Arial" w:cs="Arial"/>
          <w:color w:val="000000" w:themeColor="text1"/>
          <w:sz w:val="16"/>
          <w:szCs w:val="16"/>
          <w:lang w:val="en-US"/>
        </w:rPr>
      </w:pPr>
    </w:p>
    <w:p w14:paraId="1859633D" w14:textId="296A9E88" w:rsidR="00C11ECE" w:rsidRDefault="00C11ECE" w:rsidP="00C11ECE">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ABSTRACT</w:t>
      </w:r>
    </w:p>
    <w:p w14:paraId="7A509C72" w14:textId="77777777" w:rsidR="00C11ECE" w:rsidRDefault="00C11ECE" w:rsidP="00C11ECE">
      <w:pPr>
        <w:jc w:val="both"/>
        <w:rPr>
          <w:rFonts w:ascii="Arial" w:hAnsi="Arial" w:cs="Arial"/>
          <w:b/>
          <w:bCs/>
          <w:color w:val="000000" w:themeColor="text1"/>
          <w:sz w:val="22"/>
          <w:szCs w:val="22"/>
          <w:lang w:val="en-US"/>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C11ECE" w:rsidRPr="00C11ECE" w14:paraId="237A6468" w14:textId="77777777" w:rsidTr="007261D3">
        <w:tc>
          <w:tcPr>
            <w:tcW w:w="8365" w:type="dxa"/>
            <w:shd w:val="clear" w:color="auto" w:fill="F2F2F2"/>
          </w:tcPr>
          <w:p w14:paraId="68A8816F" w14:textId="0C5889DA" w:rsidR="00C11ECE" w:rsidRPr="00C11ECE" w:rsidRDefault="00C11ECE" w:rsidP="007261D3">
            <w:pPr>
              <w:ind w:firstLine="720"/>
              <w:jc w:val="both"/>
              <w:rPr>
                <w:rFonts w:ascii="Arial" w:hAnsi="Arial" w:cs="Arial"/>
                <w:sz w:val="20"/>
                <w:szCs w:val="20"/>
              </w:rPr>
            </w:pPr>
            <w:r w:rsidRPr="00C11ECE">
              <w:rPr>
                <w:rFonts w:ascii="Arial" w:hAnsi="Arial" w:cs="Arial"/>
                <w:sz w:val="20"/>
                <w:szCs w:val="20"/>
              </w:rPr>
              <w:t xml:space="preserve">The science education in the Philippines has shifted from traditional teacher-centered approach to </w:t>
            </w:r>
            <w:r w:rsidRPr="00323D6F">
              <w:rPr>
                <w:rFonts w:ascii="Arial" w:hAnsi="Arial" w:cs="Arial"/>
                <w:sz w:val="20"/>
                <w:szCs w:val="20"/>
                <w:highlight w:val="yellow"/>
              </w:rPr>
              <w:t>outcome-based approach</w:t>
            </w:r>
            <w:r w:rsidRPr="00C11ECE">
              <w:rPr>
                <w:rFonts w:ascii="Arial" w:hAnsi="Arial" w:cs="Arial"/>
                <w:sz w:val="20"/>
                <w:szCs w:val="20"/>
              </w:rPr>
              <w:t xml:space="preserve">, putting learners at the core of instruction. With this shift, educators </w:t>
            </w:r>
            <w:r w:rsidR="00323D6F" w:rsidRPr="00323D6F">
              <w:rPr>
                <w:rFonts w:ascii="Arial" w:hAnsi="Arial" w:cs="Arial"/>
                <w:sz w:val="20"/>
                <w:szCs w:val="20"/>
                <w:highlight w:val="yellow"/>
              </w:rPr>
              <w:t>are encouraged to</w:t>
            </w:r>
            <w:r w:rsidRPr="00C11ECE">
              <w:rPr>
                <w:rFonts w:ascii="Arial" w:hAnsi="Arial" w:cs="Arial"/>
                <w:sz w:val="20"/>
                <w:szCs w:val="20"/>
              </w:rPr>
              <w:t xml:space="preserve"> continue to find innovative ways to engage learners into relevant and interactive science instruction. Furthermore, the advent of technology has brought forth a new teaching strategy called Game-Based Learning (GBL), which incorporates technology and games into the delivery of instruction. This one-group quasi-experimental research attempt to test the effects of the Escape Room Game-Based Strategy on students’ achievement in plant cell biology. A total of 25 Grade 11 students from a public school in Davao Occidental, Philippines, participated in the study. </w:t>
            </w:r>
            <w:r w:rsidRPr="00323D6F">
              <w:rPr>
                <w:rFonts w:ascii="Arial" w:hAnsi="Arial" w:cs="Arial"/>
                <w:sz w:val="20"/>
                <w:szCs w:val="20"/>
                <w:highlight w:val="yellow"/>
              </w:rPr>
              <w:t xml:space="preserve">Results </w:t>
            </w:r>
            <w:r w:rsidR="00323D6F" w:rsidRPr="00323D6F">
              <w:rPr>
                <w:rFonts w:ascii="Arial" w:hAnsi="Arial" w:cs="Arial"/>
                <w:sz w:val="20"/>
                <w:szCs w:val="20"/>
                <w:highlight w:val="yellow"/>
              </w:rPr>
              <w:t>from the students’ test items showed</w:t>
            </w:r>
            <w:r w:rsidRPr="00323D6F">
              <w:rPr>
                <w:rFonts w:ascii="Arial" w:hAnsi="Arial" w:cs="Arial"/>
                <w:sz w:val="20"/>
                <w:szCs w:val="20"/>
                <w:highlight w:val="yellow"/>
              </w:rPr>
              <w:t xml:space="preserve"> that</w:t>
            </w:r>
            <w:r w:rsidRPr="00C11ECE">
              <w:rPr>
                <w:rFonts w:ascii="Arial" w:hAnsi="Arial" w:cs="Arial"/>
                <w:sz w:val="20"/>
                <w:szCs w:val="20"/>
              </w:rPr>
              <w:t xml:space="preserve"> the class improved from </w:t>
            </w:r>
            <w:proofErr w:type="gramStart"/>
            <w:r w:rsidRPr="00C11ECE">
              <w:rPr>
                <w:rFonts w:ascii="Arial" w:hAnsi="Arial" w:cs="Arial"/>
                <w:sz w:val="20"/>
                <w:szCs w:val="20"/>
              </w:rPr>
              <w:t>a  “</w:t>
            </w:r>
            <w:proofErr w:type="gramEnd"/>
            <w:r w:rsidRPr="00C11ECE">
              <w:rPr>
                <w:rFonts w:ascii="Arial" w:hAnsi="Arial" w:cs="Arial"/>
                <w:sz w:val="20"/>
                <w:szCs w:val="20"/>
              </w:rPr>
              <w:t>satisfactory” to a “very satisfactory” level in their understanding of plant cell biology. It was found that the Escape Room strategy had a significant effect on the level of science achievement of Grade 11 students. The strategy may be applied to other science topics to assess its effectiveness. This paper also contributes to the growing literature on the effectiveness of game-based learning in teaching science in the Philippines.</w:t>
            </w:r>
          </w:p>
        </w:tc>
      </w:tr>
    </w:tbl>
    <w:p w14:paraId="6F1A31B6" w14:textId="6B66A799" w:rsidR="00C11ECE" w:rsidRDefault="00C11ECE" w:rsidP="008146D0">
      <w:pPr>
        <w:spacing w:after="245"/>
        <w:jc w:val="both"/>
        <w:rPr>
          <w:rFonts w:ascii="Arial" w:hAnsi="Arial" w:cs="Arial"/>
          <w:i/>
          <w:iCs/>
          <w:color w:val="000000" w:themeColor="text1"/>
          <w:sz w:val="20"/>
          <w:szCs w:val="20"/>
          <w:lang w:val="en-US"/>
        </w:rPr>
      </w:pPr>
      <w:r>
        <w:rPr>
          <w:rFonts w:ascii="Arial" w:hAnsi="Arial" w:cs="Arial"/>
          <w:i/>
          <w:iCs/>
          <w:color w:val="000000" w:themeColor="text1"/>
          <w:sz w:val="20"/>
          <w:szCs w:val="20"/>
          <w:lang w:val="en-US"/>
        </w:rPr>
        <w:t xml:space="preserve">Keywords: </w:t>
      </w:r>
      <w:r w:rsidRPr="00C11ECE">
        <w:rPr>
          <w:rFonts w:ascii="Arial" w:hAnsi="Arial" w:cs="Arial"/>
          <w:i/>
          <w:iCs/>
          <w:color w:val="000000" w:themeColor="text1"/>
          <w:sz w:val="20"/>
          <w:szCs w:val="20"/>
          <w:lang w:val="en-US"/>
        </w:rPr>
        <w:t xml:space="preserve">Escape Room Game-Based Strategy, </w:t>
      </w:r>
      <w:r>
        <w:rPr>
          <w:rFonts w:ascii="Arial" w:hAnsi="Arial" w:cs="Arial"/>
          <w:i/>
          <w:iCs/>
          <w:color w:val="000000" w:themeColor="text1"/>
          <w:sz w:val="20"/>
          <w:szCs w:val="20"/>
          <w:lang w:val="en-US"/>
        </w:rPr>
        <w:t>Students’ Achievement</w:t>
      </w:r>
      <w:r w:rsidRPr="00C11ECE">
        <w:rPr>
          <w:rFonts w:ascii="Arial" w:hAnsi="Arial" w:cs="Arial"/>
          <w:i/>
          <w:iCs/>
          <w:color w:val="000000" w:themeColor="text1"/>
          <w:sz w:val="20"/>
          <w:szCs w:val="20"/>
          <w:lang w:val="en-US"/>
        </w:rPr>
        <w:t>, Plant Cell</w:t>
      </w:r>
      <w:r>
        <w:rPr>
          <w:rFonts w:ascii="Arial" w:hAnsi="Arial" w:cs="Arial"/>
          <w:i/>
          <w:iCs/>
          <w:color w:val="000000" w:themeColor="text1"/>
          <w:sz w:val="20"/>
          <w:szCs w:val="20"/>
          <w:lang w:val="en-US"/>
        </w:rPr>
        <w:t xml:space="preserve"> Biology</w:t>
      </w:r>
      <w:r w:rsidR="00800E59">
        <w:rPr>
          <w:rFonts w:ascii="Arial" w:hAnsi="Arial" w:cs="Arial"/>
          <w:i/>
          <w:iCs/>
          <w:color w:val="000000" w:themeColor="text1"/>
          <w:sz w:val="20"/>
          <w:szCs w:val="20"/>
          <w:lang w:val="en-US"/>
        </w:rPr>
        <w:t xml:space="preserve">, </w:t>
      </w:r>
      <w:r w:rsidR="00800E59" w:rsidRPr="00800E59">
        <w:rPr>
          <w:rFonts w:ascii="Arial" w:hAnsi="Arial" w:cs="Arial"/>
          <w:i/>
          <w:iCs/>
          <w:color w:val="000000" w:themeColor="text1"/>
          <w:sz w:val="20"/>
          <w:szCs w:val="20"/>
          <w:lang w:val="en-US"/>
        </w:rPr>
        <w:t>interactive science instruction</w:t>
      </w:r>
    </w:p>
    <w:p w14:paraId="6D2F5624" w14:textId="294F4803" w:rsidR="008146D0" w:rsidRDefault="008146D0" w:rsidP="008146D0">
      <w:pPr>
        <w:jc w:val="both"/>
        <w:rPr>
          <w:rFonts w:ascii="Arial" w:hAnsi="Arial" w:cs="Arial"/>
          <w:b/>
          <w:bCs/>
          <w:color w:val="000000" w:themeColor="text1"/>
          <w:sz w:val="22"/>
          <w:szCs w:val="22"/>
          <w:lang w:val="en-US"/>
        </w:rPr>
      </w:pPr>
      <w:r w:rsidRPr="008146D0">
        <w:rPr>
          <w:rFonts w:ascii="Arial" w:hAnsi="Arial" w:cs="Arial"/>
          <w:b/>
          <w:bCs/>
          <w:color w:val="000000" w:themeColor="text1"/>
          <w:sz w:val="22"/>
          <w:szCs w:val="22"/>
          <w:lang w:val="en-US"/>
        </w:rPr>
        <w:t>1. INTRODUCTION</w:t>
      </w:r>
    </w:p>
    <w:p w14:paraId="618A76F3" w14:textId="62F60BD0" w:rsidR="008146D0" w:rsidRDefault="008146D0" w:rsidP="008146D0">
      <w:pPr>
        <w:jc w:val="both"/>
        <w:rPr>
          <w:rFonts w:ascii="Arial" w:hAnsi="Arial" w:cs="Arial"/>
          <w:color w:val="000000" w:themeColor="text1"/>
          <w:sz w:val="22"/>
          <w:szCs w:val="22"/>
          <w:lang w:val="en-US"/>
        </w:rPr>
      </w:pPr>
    </w:p>
    <w:p w14:paraId="0B682457" w14:textId="77777777"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Science is often perceived by students as a difficult subject. As a systematic body of knowledge with varying degrees of content complexity, it is essential to utilize effective teaching strategies to increase student engagement and promote a deeper understanding of the required standards. Considering the global context of education, Philippines is far behind the other countries in terms of quality education specifically in science (</w:t>
      </w:r>
      <w:proofErr w:type="spellStart"/>
      <w:r w:rsidRPr="00710F20">
        <w:rPr>
          <w:rFonts w:ascii="Arial" w:hAnsi="Arial" w:cs="Arial"/>
          <w:color w:val="000000" w:themeColor="text1"/>
          <w:sz w:val="20"/>
          <w:szCs w:val="20"/>
          <w:lang w:val="en-US"/>
        </w:rPr>
        <w:t>Millanes</w:t>
      </w:r>
      <w:proofErr w:type="spellEnd"/>
      <w:r w:rsidRPr="00710F20">
        <w:rPr>
          <w:rFonts w:ascii="Arial" w:hAnsi="Arial" w:cs="Arial"/>
          <w:color w:val="000000" w:themeColor="text1"/>
          <w:sz w:val="20"/>
          <w:szCs w:val="20"/>
          <w:lang w:val="en-US"/>
        </w:rPr>
        <w:t xml:space="preserve"> et al., 2017; </w:t>
      </w:r>
      <w:proofErr w:type="spellStart"/>
      <w:r w:rsidRPr="00710F20">
        <w:rPr>
          <w:rFonts w:ascii="Arial" w:hAnsi="Arial" w:cs="Arial"/>
          <w:color w:val="000000" w:themeColor="text1"/>
          <w:sz w:val="20"/>
          <w:szCs w:val="20"/>
          <w:lang w:val="en-US"/>
        </w:rPr>
        <w:t>Rogayan</w:t>
      </w:r>
      <w:proofErr w:type="spellEnd"/>
      <w:r w:rsidRPr="00710F20">
        <w:rPr>
          <w:rFonts w:ascii="Arial" w:hAnsi="Arial" w:cs="Arial"/>
          <w:color w:val="000000" w:themeColor="text1"/>
          <w:sz w:val="20"/>
          <w:szCs w:val="20"/>
          <w:lang w:val="en-US"/>
        </w:rPr>
        <w:t xml:space="preserve"> Jr &amp; </w:t>
      </w:r>
      <w:proofErr w:type="spellStart"/>
      <w:r w:rsidRPr="00710F20">
        <w:rPr>
          <w:rFonts w:ascii="Arial" w:hAnsi="Arial" w:cs="Arial"/>
          <w:color w:val="000000" w:themeColor="text1"/>
          <w:sz w:val="20"/>
          <w:szCs w:val="20"/>
          <w:lang w:val="en-US"/>
        </w:rPr>
        <w:t>Dollete</w:t>
      </w:r>
      <w:proofErr w:type="spellEnd"/>
      <w:r w:rsidRPr="00710F20">
        <w:rPr>
          <w:rFonts w:ascii="Arial" w:hAnsi="Arial" w:cs="Arial"/>
          <w:color w:val="000000" w:themeColor="text1"/>
          <w:sz w:val="20"/>
          <w:szCs w:val="20"/>
          <w:lang w:val="en-US"/>
        </w:rPr>
        <w:t xml:space="preserve">, 2019). In the Trends in International Mathematics and Science Study presented by Foy et al., (2013) in their study, the Philippines ranked 34th out of 38 countries and got the 43rd ranked out of 46 countries, respectively when the grade 8 students’ performances in mathematics and science are compared. These results were further supported in the following years with the recent results of the </w:t>
      </w:r>
      <w:proofErr w:type="spellStart"/>
      <w:r w:rsidRPr="00710F20">
        <w:rPr>
          <w:rFonts w:ascii="Arial" w:hAnsi="Arial" w:cs="Arial"/>
          <w:color w:val="000000" w:themeColor="text1"/>
          <w:sz w:val="20"/>
          <w:szCs w:val="20"/>
          <w:lang w:val="en-US"/>
        </w:rPr>
        <w:t>Programme</w:t>
      </w:r>
      <w:proofErr w:type="spellEnd"/>
      <w:r w:rsidRPr="00710F20">
        <w:rPr>
          <w:rFonts w:ascii="Arial" w:hAnsi="Arial" w:cs="Arial"/>
          <w:color w:val="000000" w:themeColor="text1"/>
          <w:sz w:val="20"/>
          <w:szCs w:val="20"/>
          <w:lang w:val="en-US"/>
        </w:rPr>
        <w:t xml:space="preserve"> for International Student Assessment (PISA) year 2018 and 2022. In year 2018, Philippines scored an average of 357 points in science, while in 2022, it scored 356 points, indicating consistently poor performance in science across both assessment cycles.</w:t>
      </w:r>
    </w:p>
    <w:p w14:paraId="3546E490" w14:textId="77777777"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One of the problems experienced by the students is their low mastery of content knowledge in science, specifically in biology. Biology deals with the study of life and its interactions, emphasizing abstract biological concepts and complex processes. Many topics in biology are perceived as difficult to learn, including plant cells and tissues. The structure and functions of plant tissues are regarded as complex due to numerous unfamiliar terms (both Latin and English) and various categories that add to the difficulty. Research in Indonesia by </w:t>
      </w:r>
      <w:proofErr w:type="spellStart"/>
      <w:r w:rsidRPr="00710F20">
        <w:rPr>
          <w:rFonts w:ascii="Arial" w:hAnsi="Arial" w:cs="Arial"/>
          <w:color w:val="000000" w:themeColor="text1"/>
          <w:sz w:val="20"/>
          <w:szCs w:val="20"/>
          <w:lang w:val="en-US"/>
        </w:rPr>
        <w:t>Kusumawati</w:t>
      </w:r>
      <w:proofErr w:type="spellEnd"/>
      <w:r w:rsidRPr="00710F20">
        <w:rPr>
          <w:rFonts w:ascii="Arial" w:hAnsi="Arial" w:cs="Arial"/>
          <w:color w:val="000000" w:themeColor="text1"/>
          <w:sz w:val="20"/>
          <w:szCs w:val="20"/>
          <w:lang w:val="en-US"/>
        </w:rPr>
        <w:t xml:space="preserve"> (2016) on the students of SMA Negeri 3 </w:t>
      </w:r>
      <w:proofErr w:type="spellStart"/>
      <w:r w:rsidRPr="00710F20">
        <w:rPr>
          <w:rFonts w:ascii="Arial" w:hAnsi="Arial" w:cs="Arial"/>
          <w:color w:val="000000" w:themeColor="text1"/>
          <w:sz w:val="20"/>
          <w:szCs w:val="20"/>
          <w:lang w:val="en-US"/>
        </w:rPr>
        <w:t>Klaten</w:t>
      </w:r>
      <w:proofErr w:type="spellEnd"/>
      <w:r w:rsidRPr="00710F20">
        <w:rPr>
          <w:rFonts w:ascii="Arial" w:hAnsi="Arial" w:cs="Arial"/>
          <w:color w:val="000000" w:themeColor="text1"/>
          <w:sz w:val="20"/>
          <w:szCs w:val="20"/>
          <w:lang w:val="en-US"/>
        </w:rPr>
        <w:t xml:space="preserve"> Class XI during the academic year 2015/2016, students face challenges in learning about the structure and function of plant tissue.  These difficulties are influenced by various factors, including students’ motivation </w:t>
      </w:r>
      <w:r w:rsidRPr="00710F20">
        <w:rPr>
          <w:rFonts w:ascii="Arial" w:hAnsi="Arial" w:cs="Arial"/>
          <w:color w:val="000000" w:themeColor="text1"/>
          <w:sz w:val="20"/>
          <w:szCs w:val="20"/>
          <w:lang w:val="en-US"/>
        </w:rPr>
        <w:lastRenderedPageBreak/>
        <w:t>toward learning. Therefore, addressing these learning challenges is important as they affect overall academic performance.</w:t>
      </w:r>
    </w:p>
    <w:p w14:paraId="7BBB42AC" w14:textId="25AF0FCB" w:rsidR="00710F20" w:rsidRPr="00710F20" w:rsidRDefault="00331B72" w:rsidP="00710F20">
      <w:pPr>
        <w:ind w:firstLine="720"/>
        <w:jc w:val="both"/>
        <w:rPr>
          <w:rFonts w:ascii="Arial" w:hAnsi="Arial" w:cs="Arial"/>
          <w:color w:val="000000" w:themeColor="text1"/>
          <w:sz w:val="20"/>
          <w:szCs w:val="20"/>
          <w:lang w:val="en-US"/>
        </w:rPr>
      </w:pPr>
      <w:r w:rsidRPr="006F16E0">
        <w:rPr>
          <w:rFonts w:ascii="Arial" w:hAnsi="Arial" w:cs="Arial"/>
          <w:color w:val="000000" w:themeColor="text1"/>
          <w:sz w:val="20"/>
          <w:szCs w:val="20"/>
          <w:highlight w:val="yellow"/>
          <w:lang w:val="en-US"/>
        </w:rPr>
        <w:t>Game-based learning</w:t>
      </w:r>
      <w:r w:rsidR="00710F20" w:rsidRPr="006F16E0">
        <w:rPr>
          <w:rFonts w:ascii="Arial" w:hAnsi="Arial" w:cs="Arial"/>
          <w:color w:val="000000" w:themeColor="text1"/>
          <w:sz w:val="20"/>
          <w:szCs w:val="20"/>
          <w:highlight w:val="yellow"/>
          <w:lang w:val="en-US"/>
        </w:rPr>
        <w:t xml:space="preserve"> </w:t>
      </w:r>
      <w:r w:rsidR="00651B4D" w:rsidRPr="006F16E0">
        <w:rPr>
          <w:rFonts w:ascii="Arial" w:hAnsi="Arial" w:cs="Arial"/>
          <w:color w:val="000000" w:themeColor="text1"/>
          <w:sz w:val="20"/>
          <w:szCs w:val="20"/>
          <w:highlight w:val="yellow"/>
          <w:lang w:val="en-US"/>
        </w:rPr>
        <w:t>is a combination of game and education where students are allowed to engage with educational materials in a playful way (</w:t>
      </w:r>
      <w:r w:rsidR="006F16E0" w:rsidRPr="006F16E0">
        <w:rPr>
          <w:rFonts w:ascii="Arial" w:hAnsi="Arial" w:cs="Arial"/>
          <w:color w:val="000000" w:themeColor="text1"/>
          <w:sz w:val="20"/>
          <w:szCs w:val="20"/>
          <w:highlight w:val="yellow"/>
          <w:lang w:val="en-US"/>
        </w:rPr>
        <w:t>Tang et</w:t>
      </w:r>
      <w:r w:rsidR="0002628F">
        <w:rPr>
          <w:rFonts w:ascii="Arial" w:hAnsi="Arial" w:cs="Arial"/>
          <w:color w:val="000000" w:themeColor="text1"/>
          <w:sz w:val="20"/>
          <w:szCs w:val="20"/>
          <w:highlight w:val="yellow"/>
          <w:lang w:val="en-US"/>
        </w:rPr>
        <w:t xml:space="preserve"> </w:t>
      </w:r>
      <w:r w:rsidR="006F16E0" w:rsidRPr="006F16E0">
        <w:rPr>
          <w:rFonts w:ascii="Arial" w:hAnsi="Arial" w:cs="Arial"/>
          <w:color w:val="000000" w:themeColor="text1"/>
          <w:sz w:val="20"/>
          <w:szCs w:val="20"/>
          <w:highlight w:val="yellow"/>
          <w:lang w:val="en-US"/>
        </w:rPr>
        <w:t>al., 2009)</w:t>
      </w:r>
      <w:r w:rsidR="00710F20" w:rsidRPr="006F16E0">
        <w:rPr>
          <w:rFonts w:ascii="Arial" w:hAnsi="Arial" w:cs="Arial"/>
          <w:color w:val="000000" w:themeColor="text1"/>
          <w:sz w:val="20"/>
          <w:szCs w:val="20"/>
          <w:highlight w:val="yellow"/>
          <w:lang w:val="en-US"/>
        </w:rPr>
        <w:t>.</w:t>
      </w:r>
      <w:r w:rsidR="00710F20" w:rsidRPr="00710F20">
        <w:rPr>
          <w:rFonts w:ascii="Arial" w:hAnsi="Arial" w:cs="Arial"/>
          <w:color w:val="000000" w:themeColor="text1"/>
          <w:sz w:val="20"/>
          <w:szCs w:val="20"/>
          <w:lang w:val="en-US"/>
        </w:rPr>
        <w:t xml:space="preserve"> </w:t>
      </w:r>
      <w:r w:rsidR="00710F20" w:rsidRPr="006F16E0">
        <w:rPr>
          <w:rFonts w:ascii="Arial" w:hAnsi="Arial" w:cs="Arial"/>
          <w:color w:val="000000" w:themeColor="text1"/>
          <w:sz w:val="20"/>
          <w:szCs w:val="20"/>
          <w:highlight w:val="yellow"/>
          <w:lang w:val="en-US"/>
        </w:rPr>
        <w:t xml:space="preserve">It is defined as the </w:t>
      </w:r>
      <w:r w:rsidR="006F16E0" w:rsidRPr="006F16E0">
        <w:rPr>
          <w:rFonts w:ascii="Arial" w:hAnsi="Arial" w:cs="Arial"/>
          <w:color w:val="000000" w:themeColor="text1"/>
          <w:sz w:val="20"/>
          <w:szCs w:val="20"/>
          <w:highlight w:val="yellow"/>
          <w:lang w:val="en-US"/>
        </w:rPr>
        <w:t>creation of learning environment where content and game enhance knowledge and skills (Qian &amp; Clark, 2016).</w:t>
      </w:r>
      <w:r w:rsidR="00710F20" w:rsidRPr="00710F20">
        <w:rPr>
          <w:rFonts w:ascii="Arial" w:hAnsi="Arial" w:cs="Arial"/>
          <w:color w:val="000000" w:themeColor="text1"/>
          <w:sz w:val="20"/>
          <w:szCs w:val="20"/>
          <w:lang w:val="en-US"/>
        </w:rPr>
        <w:t xml:space="preserve"> The use of games to facilitate learning is not new, given its significant impact on the learning process. However, with the advent of technology, the scope of the game is improved in creating highly immersive and engaging experience (</w:t>
      </w:r>
      <w:proofErr w:type="spellStart"/>
      <w:r w:rsidR="00710F20" w:rsidRPr="00710F20">
        <w:rPr>
          <w:rFonts w:ascii="Arial" w:hAnsi="Arial" w:cs="Arial"/>
          <w:color w:val="000000" w:themeColor="text1"/>
          <w:sz w:val="20"/>
          <w:szCs w:val="20"/>
          <w:lang w:val="en-US"/>
        </w:rPr>
        <w:t>Dicheva</w:t>
      </w:r>
      <w:proofErr w:type="spellEnd"/>
      <w:r w:rsidR="00710F20" w:rsidRPr="00710F20">
        <w:rPr>
          <w:rFonts w:ascii="Arial" w:hAnsi="Arial" w:cs="Arial"/>
          <w:color w:val="000000" w:themeColor="text1"/>
          <w:sz w:val="20"/>
          <w:szCs w:val="20"/>
          <w:lang w:val="en-US"/>
        </w:rPr>
        <w:t xml:space="preserve"> et al., 2015). The integration of ICT in education offers opportunities to make teaching and learning more interactive, transforming the traditional methods into a </w:t>
      </w:r>
      <w:r w:rsidR="005F0823" w:rsidRPr="00710F20">
        <w:rPr>
          <w:rFonts w:ascii="Arial" w:hAnsi="Arial" w:cs="Arial"/>
          <w:color w:val="000000" w:themeColor="text1"/>
          <w:sz w:val="20"/>
          <w:szCs w:val="20"/>
          <w:lang w:val="en-US"/>
        </w:rPr>
        <w:t>student-centered approach</w:t>
      </w:r>
      <w:r w:rsidR="00710F20" w:rsidRPr="00710F20">
        <w:rPr>
          <w:rFonts w:ascii="Arial" w:hAnsi="Arial" w:cs="Arial"/>
          <w:color w:val="000000" w:themeColor="text1"/>
          <w:sz w:val="20"/>
          <w:szCs w:val="20"/>
          <w:lang w:val="en-US"/>
        </w:rPr>
        <w:t xml:space="preserve"> that focus on active engagement and participation (</w:t>
      </w:r>
      <w:proofErr w:type="spellStart"/>
      <w:r w:rsidR="00710F20" w:rsidRPr="00710F20">
        <w:rPr>
          <w:rFonts w:ascii="Arial" w:hAnsi="Arial" w:cs="Arial"/>
          <w:color w:val="000000" w:themeColor="text1"/>
          <w:sz w:val="20"/>
          <w:szCs w:val="20"/>
          <w:lang w:val="en-US"/>
        </w:rPr>
        <w:t>Villena</w:t>
      </w:r>
      <w:proofErr w:type="spellEnd"/>
      <w:r w:rsidR="00710F20" w:rsidRPr="00710F20">
        <w:rPr>
          <w:rFonts w:ascii="Arial" w:hAnsi="Arial" w:cs="Arial"/>
          <w:color w:val="000000" w:themeColor="text1"/>
          <w:sz w:val="20"/>
          <w:szCs w:val="20"/>
          <w:lang w:val="en-US"/>
        </w:rPr>
        <w:t xml:space="preserve"> and </w:t>
      </w:r>
      <w:proofErr w:type="spellStart"/>
      <w:r w:rsidR="00710F20" w:rsidRPr="00710F20">
        <w:rPr>
          <w:rFonts w:ascii="Arial" w:hAnsi="Arial" w:cs="Arial"/>
          <w:color w:val="000000" w:themeColor="text1"/>
          <w:sz w:val="20"/>
          <w:szCs w:val="20"/>
          <w:lang w:val="en-US"/>
        </w:rPr>
        <w:t>Caballes</w:t>
      </w:r>
      <w:proofErr w:type="spellEnd"/>
      <w:r w:rsidR="00710F20" w:rsidRPr="00710F20">
        <w:rPr>
          <w:rFonts w:ascii="Arial" w:hAnsi="Arial" w:cs="Arial"/>
          <w:color w:val="000000" w:themeColor="text1"/>
          <w:sz w:val="20"/>
          <w:szCs w:val="20"/>
          <w:lang w:val="en-US"/>
        </w:rPr>
        <w:t xml:space="preserve">, 2020) of 21st century learners. </w:t>
      </w:r>
      <w:r w:rsidR="00710F20" w:rsidRPr="00907A75">
        <w:rPr>
          <w:rFonts w:ascii="Arial" w:hAnsi="Arial" w:cs="Arial"/>
          <w:color w:val="000000" w:themeColor="text1"/>
          <w:sz w:val="20"/>
          <w:szCs w:val="20"/>
          <w:highlight w:val="yellow"/>
          <w:lang w:val="en-US"/>
        </w:rPr>
        <w:t>The purpose of gam</w:t>
      </w:r>
      <w:r w:rsidR="00A6187F" w:rsidRPr="00907A75">
        <w:rPr>
          <w:rFonts w:ascii="Arial" w:hAnsi="Arial" w:cs="Arial"/>
          <w:color w:val="000000" w:themeColor="text1"/>
          <w:sz w:val="20"/>
          <w:szCs w:val="20"/>
          <w:highlight w:val="yellow"/>
          <w:lang w:val="en-US"/>
        </w:rPr>
        <w:t>e-based learning</w:t>
      </w:r>
      <w:r w:rsidR="00710F20" w:rsidRPr="00907A75">
        <w:rPr>
          <w:rFonts w:ascii="Arial" w:hAnsi="Arial" w:cs="Arial"/>
          <w:color w:val="000000" w:themeColor="text1"/>
          <w:sz w:val="20"/>
          <w:szCs w:val="20"/>
          <w:highlight w:val="yellow"/>
          <w:lang w:val="en-US"/>
        </w:rPr>
        <w:t xml:space="preserve"> is to develop motivation, comprehension, critical thinking, and improve performance in an enjoyable manner</w:t>
      </w:r>
      <w:r w:rsidR="00907A75" w:rsidRPr="00907A75">
        <w:rPr>
          <w:rFonts w:ascii="Arial" w:hAnsi="Arial" w:cs="Arial"/>
          <w:color w:val="000000" w:themeColor="text1"/>
          <w:sz w:val="20"/>
          <w:szCs w:val="20"/>
          <w:highlight w:val="yellow"/>
          <w:lang w:val="en-US"/>
        </w:rPr>
        <w:t xml:space="preserve"> (Shi &amp; Shih, 2015)</w:t>
      </w:r>
      <w:r w:rsidR="00710F20" w:rsidRPr="00907A75">
        <w:rPr>
          <w:rFonts w:ascii="Arial" w:hAnsi="Arial" w:cs="Arial"/>
          <w:color w:val="000000" w:themeColor="text1"/>
          <w:sz w:val="20"/>
          <w:szCs w:val="20"/>
          <w:highlight w:val="yellow"/>
          <w:lang w:val="en-US"/>
        </w:rPr>
        <w:t>.</w:t>
      </w:r>
    </w:p>
    <w:p w14:paraId="59F9C2EF" w14:textId="4B284083"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The use of </w:t>
      </w:r>
      <w:r w:rsidRPr="00D139D5">
        <w:rPr>
          <w:rFonts w:ascii="Arial" w:hAnsi="Arial" w:cs="Arial"/>
          <w:color w:val="000000" w:themeColor="text1"/>
          <w:sz w:val="20"/>
          <w:szCs w:val="20"/>
          <w:highlight w:val="yellow"/>
          <w:lang w:val="en-US"/>
        </w:rPr>
        <w:t>gam</w:t>
      </w:r>
      <w:r w:rsidR="00A91DF1" w:rsidRPr="00D139D5">
        <w:rPr>
          <w:rFonts w:ascii="Arial" w:hAnsi="Arial" w:cs="Arial"/>
          <w:color w:val="000000" w:themeColor="text1"/>
          <w:sz w:val="20"/>
          <w:szCs w:val="20"/>
          <w:highlight w:val="yellow"/>
          <w:lang w:val="en-US"/>
        </w:rPr>
        <w:t>e-based learning</w:t>
      </w:r>
      <w:r w:rsidRPr="00710F20">
        <w:rPr>
          <w:rFonts w:ascii="Arial" w:hAnsi="Arial" w:cs="Arial"/>
          <w:color w:val="000000" w:themeColor="text1"/>
          <w:sz w:val="20"/>
          <w:szCs w:val="20"/>
          <w:lang w:val="en-US"/>
        </w:rPr>
        <w:t xml:space="preserve"> is grounded in the Self-Determination Theory by Ryan and Deci (2000), which focuses on intrinsic motivation and identifies three basic psychological needs—autonomy, relatedness, and competence—that, when met, increase students' intrinsic motivation. </w:t>
      </w:r>
      <w:r w:rsidRPr="00B864C9">
        <w:rPr>
          <w:rFonts w:ascii="Arial" w:hAnsi="Arial" w:cs="Arial"/>
          <w:color w:val="000000" w:themeColor="text1"/>
          <w:sz w:val="20"/>
          <w:szCs w:val="20"/>
          <w:highlight w:val="yellow"/>
          <w:lang w:val="en-US"/>
        </w:rPr>
        <w:t>Learners with high motivation shows a greater interest and participation in the class, resulting in better academic performance</w:t>
      </w:r>
      <w:r w:rsidR="00B864C9" w:rsidRPr="00B864C9">
        <w:rPr>
          <w:rFonts w:ascii="Arial" w:hAnsi="Arial" w:cs="Arial"/>
          <w:color w:val="000000" w:themeColor="text1"/>
          <w:sz w:val="20"/>
          <w:szCs w:val="20"/>
          <w:highlight w:val="yellow"/>
          <w:lang w:val="en-US"/>
        </w:rPr>
        <w:t xml:space="preserve"> (</w:t>
      </w:r>
      <w:proofErr w:type="spellStart"/>
      <w:r w:rsidR="00B864C9" w:rsidRPr="00B864C9">
        <w:rPr>
          <w:rFonts w:ascii="Arial" w:hAnsi="Arial" w:cs="Arial"/>
          <w:color w:val="000000" w:themeColor="text1"/>
          <w:sz w:val="20"/>
          <w:szCs w:val="20"/>
          <w:highlight w:val="yellow"/>
          <w:lang w:val="en-US"/>
        </w:rPr>
        <w:t>Buzdar</w:t>
      </w:r>
      <w:proofErr w:type="spellEnd"/>
      <w:r w:rsidR="00B864C9" w:rsidRPr="00B864C9">
        <w:rPr>
          <w:rFonts w:ascii="Arial" w:hAnsi="Arial" w:cs="Arial"/>
          <w:color w:val="000000" w:themeColor="text1"/>
          <w:sz w:val="20"/>
          <w:szCs w:val="20"/>
          <w:highlight w:val="yellow"/>
          <w:lang w:val="en-US"/>
        </w:rPr>
        <w:t xml:space="preserve"> et al., 2017)</w:t>
      </w:r>
      <w:r w:rsidRPr="00B864C9">
        <w:rPr>
          <w:rFonts w:ascii="Arial" w:hAnsi="Arial" w:cs="Arial"/>
          <w:color w:val="000000" w:themeColor="text1"/>
          <w:sz w:val="20"/>
          <w:szCs w:val="20"/>
          <w:highlight w:val="yellow"/>
          <w:lang w:val="en-US"/>
        </w:rPr>
        <w:t>.</w:t>
      </w:r>
      <w:r w:rsidRPr="00710F20">
        <w:rPr>
          <w:rFonts w:ascii="Arial" w:hAnsi="Arial" w:cs="Arial"/>
          <w:color w:val="000000" w:themeColor="text1"/>
          <w:sz w:val="20"/>
          <w:szCs w:val="20"/>
          <w:lang w:val="en-US"/>
        </w:rPr>
        <w:t xml:space="preserve"> The degree of intrinsic motivation increases with the extent to which these needs are fulfilled.</w:t>
      </w:r>
      <w:r w:rsidR="00D139D5">
        <w:rPr>
          <w:rFonts w:ascii="Arial" w:hAnsi="Arial" w:cs="Arial"/>
          <w:color w:val="000000" w:themeColor="text1"/>
          <w:sz w:val="20"/>
          <w:szCs w:val="20"/>
          <w:lang w:val="en-US"/>
        </w:rPr>
        <w:t xml:space="preserve"> </w:t>
      </w:r>
      <w:r w:rsidRPr="00710F20">
        <w:rPr>
          <w:rFonts w:ascii="Arial" w:hAnsi="Arial" w:cs="Arial"/>
          <w:color w:val="000000" w:themeColor="text1"/>
          <w:sz w:val="20"/>
          <w:szCs w:val="20"/>
          <w:lang w:val="en-US"/>
        </w:rPr>
        <w:t>Additionally, gam</w:t>
      </w:r>
      <w:r w:rsidR="00B864C9">
        <w:rPr>
          <w:rFonts w:ascii="Arial" w:hAnsi="Arial" w:cs="Arial"/>
          <w:color w:val="000000" w:themeColor="text1"/>
          <w:sz w:val="20"/>
          <w:szCs w:val="20"/>
          <w:lang w:val="en-US"/>
        </w:rPr>
        <w:t>e-based learning</w:t>
      </w:r>
      <w:r w:rsidRPr="00710F20">
        <w:rPr>
          <w:rFonts w:ascii="Arial" w:hAnsi="Arial" w:cs="Arial"/>
          <w:color w:val="000000" w:themeColor="text1"/>
          <w:sz w:val="20"/>
          <w:szCs w:val="20"/>
          <w:lang w:val="en-US"/>
        </w:rPr>
        <w:t xml:space="preserve"> is anchored in Dewey’s constructivist theory, which views students as active learners who construct their own knowledge, promoting meaningful and lifelong learning. It develops critical thinking and problem-solving skills as learners solves and analyze game levels with varying difficulty and complete tasks to progress. Emphasizing digital literacy in science teaching is essential, as it includes information retrieval skills that help learners navigate diverse sources, nurturing critical thinking and a holistic understanding of the environment (</w:t>
      </w:r>
      <w:proofErr w:type="spellStart"/>
      <w:r w:rsidRPr="00710F20">
        <w:rPr>
          <w:rFonts w:ascii="Arial" w:hAnsi="Arial" w:cs="Arial"/>
          <w:color w:val="000000" w:themeColor="text1"/>
          <w:sz w:val="20"/>
          <w:szCs w:val="20"/>
          <w:lang w:val="en-US"/>
        </w:rPr>
        <w:t>Pedaste</w:t>
      </w:r>
      <w:proofErr w:type="spellEnd"/>
      <w:r w:rsidRPr="00710F20">
        <w:rPr>
          <w:rFonts w:ascii="Arial" w:hAnsi="Arial" w:cs="Arial"/>
          <w:color w:val="000000" w:themeColor="text1"/>
          <w:sz w:val="20"/>
          <w:szCs w:val="20"/>
          <w:lang w:val="en-US"/>
        </w:rPr>
        <w:t xml:space="preserve"> et al., 2021). In line with ongoing educational reforms and technological advances, recent research highlights the use of virtual manipulatives in teaching science (Leung &amp; Cheng, 2021; Rutten et al., 2011; Zacharia, 2015). Hsu and Thomas (2002) identified numerous advantages of virtual manipulatives which include handiness, safety, cost efficiency, support in learning, reduced chances of errors, rich multiple representations, and provides fast, dynamic data presentations. </w:t>
      </w:r>
    </w:p>
    <w:p w14:paraId="65CD4E82" w14:textId="4115D5BB" w:rsidR="005F0823" w:rsidRDefault="00710F20" w:rsidP="005F0823">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Teaching science to middle school students is considered challenging. According to </w:t>
      </w:r>
      <w:proofErr w:type="spellStart"/>
      <w:r w:rsidRPr="00710F20">
        <w:rPr>
          <w:rFonts w:ascii="Arial" w:hAnsi="Arial" w:cs="Arial"/>
          <w:color w:val="000000" w:themeColor="text1"/>
          <w:sz w:val="20"/>
          <w:szCs w:val="20"/>
          <w:lang w:val="en-US"/>
        </w:rPr>
        <w:t>Alsadoon</w:t>
      </w:r>
      <w:proofErr w:type="spellEnd"/>
      <w:r w:rsidRPr="00710F20">
        <w:rPr>
          <w:rFonts w:ascii="Arial" w:hAnsi="Arial" w:cs="Arial"/>
          <w:color w:val="000000" w:themeColor="text1"/>
          <w:sz w:val="20"/>
          <w:szCs w:val="20"/>
          <w:lang w:val="en-US"/>
        </w:rPr>
        <w:t xml:space="preserve"> et. al., </w:t>
      </w:r>
      <w:r w:rsidR="00EE6873">
        <w:rPr>
          <w:rFonts w:ascii="Arial" w:hAnsi="Arial" w:cs="Arial"/>
          <w:color w:val="000000" w:themeColor="text1"/>
          <w:sz w:val="20"/>
          <w:szCs w:val="20"/>
          <w:lang w:val="en-US"/>
        </w:rPr>
        <w:t>(</w:t>
      </w:r>
      <w:r w:rsidRPr="00710F20">
        <w:rPr>
          <w:rFonts w:ascii="Arial" w:hAnsi="Arial" w:cs="Arial"/>
          <w:color w:val="000000" w:themeColor="text1"/>
          <w:sz w:val="20"/>
          <w:szCs w:val="20"/>
          <w:lang w:val="en-US"/>
        </w:rPr>
        <w:t>2022</w:t>
      </w:r>
      <w:r w:rsidR="00EE6873">
        <w:rPr>
          <w:rFonts w:ascii="Arial" w:hAnsi="Arial" w:cs="Arial"/>
          <w:color w:val="000000" w:themeColor="text1"/>
          <w:sz w:val="20"/>
          <w:szCs w:val="20"/>
          <w:lang w:val="en-US"/>
        </w:rPr>
        <w:t>)</w:t>
      </w:r>
      <w:r w:rsidRPr="00710F20">
        <w:rPr>
          <w:rFonts w:ascii="Arial" w:hAnsi="Arial" w:cs="Arial"/>
          <w:color w:val="000000" w:themeColor="text1"/>
          <w:sz w:val="20"/>
          <w:szCs w:val="20"/>
          <w:lang w:val="en-US"/>
        </w:rPr>
        <w:t xml:space="preserve">, the middle school years are likely among the toughest periods in a student's life. At this point, students experience various physical and mental changes. Assignments become more demanding, and extended study periods are often required. Science, with its abstract or theoretical ideas, can be difficult for many students, and traditional teaching methods often fail to engage or maintain their focus. Consequently, students may lose attention or fail to grasp the material fully, leading to decreased motivation and an increase in least learned competencies, which lowers academic performance. This decline is reflected in local and international science test results. To address this challenge, integrating </w:t>
      </w:r>
      <w:r w:rsidR="00323D6F">
        <w:rPr>
          <w:rFonts w:ascii="Arial" w:hAnsi="Arial" w:cs="Arial"/>
          <w:color w:val="000000" w:themeColor="text1"/>
          <w:sz w:val="20"/>
          <w:szCs w:val="20"/>
          <w:lang w:val="en-US"/>
        </w:rPr>
        <w:t>game-based learning</w:t>
      </w:r>
      <w:r w:rsidRPr="00710F20">
        <w:rPr>
          <w:rFonts w:ascii="Arial" w:hAnsi="Arial" w:cs="Arial"/>
          <w:color w:val="000000" w:themeColor="text1"/>
          <w:sz w:val="20"/>
          <w:szCs w:val="20"/>
          <w:lang w:val="en-US"/>
        </w:rPr>
        <w:t xml:space="preserve"> in education has emerged as a potentially effective strategy.</w:t>
      </w:r>
      <w:r w:rsidR="00463CFE">
        <w:rPr>
          <w:rFonts w:ascii="Arial" w:hAnsi="Arial" w:cs="Arial"/>
          <w:color w:val="000000" w:themeColor="text1"/>
          <w:sz w:val="20"/>
          <w:szCs w:val="20"/>
          <w:lang w:val="en-US"/>
        </w:rPr>
        <w:t xml:space="preserve"> </w:t>
      </w:r>
      <w:r w:rsidRPr="00463CFE">
        <w:rPr>
          <w:rFonts w:ascii="Arial" w:hAnsi="Arial" w:cs="Arial"/>
          <w:color w:val="000000" w:themeColor="text1"/>
          <w:sz w:val="20"/>
          <w:szCs w:val="20"/>
          <w:highlight w:val="yellow"/>
          <w:lang w:val="en-US"/>
        </w:rPr>
        <w:t xml:space="preserve">This research aims to address this gap by examining the effects of </w:t>
      </w:r>
      <w:r w:rsidR="00463CFE" w:rsidRPr="00463CFE">
        <w:rPr>
          <w:rFonts w:ascii="Arial" w:hAnsi="Arial" w:cs="Arial"/>
          <w:color w:val="000000" w:themeColor="text1"/>
          <w:sz w:val="20"/>
          <w:szCs w:val="20"/>
          <w:highlight w:val="yellow"/>
          <w:lang w:val="en-US"/>
        </w:rPr>
        <w:t>digital game-based learning</w:t>
      </w:r>
      <w:r w:rsidRPr="00710F20">
        <w:rPr>
          <w:rFonts w:ascii="Arial" w:hAnsi="Arial" w:cs="Arial"/>
          <w:color w:val="000000" w:themeColor="text1"/>
          <w:sz w:val="20"/>
          <w:szCs w:val="20"/>
          <w:lang w:val="en-US"/>
        </w:rPr>
        <w:t xml:space="preserve"> on science instruction, specifically investigating their impact on students' learning performance.</w:t>
      </w:r>
    </w:p>
    <w:p w14:paraId="7DB53EBF" w14:textId="77777777" w:rsidR="00463CFE" w:rsidRDefault="00463CFE" w:rsidP="005F0823">
      <w:pPr>
        <w:ind w:firstLine="720"/>
        <w:jc w:val="both"/>
        <w:rPr>
          <w:rFonts w:ascii="Arial" w:hAnsi="Arial" w:cs="Arial"/>
          <w:color w:val="000000" w:themeColor="text1"/>
          <w:sz w:val="20"/>
          <w:szCs w:val="20"/>
          <w:lang w:val="en-US"/>
        </w:rPr>
      </w:pPr>
    </w:p>
    <w:p w14:paraId="5C6FCA4F" w14:textId="393B47F0" w:rsidR="00536050" w:rsidRDefault="00536050" w:rsidP="00536050">
      <w:pPr>
        <w:jc w:val="both"/>
        <w:rPr>
          <w:rFonts w:ascii="Arial" w:hAnsi="Arial" w:cs="Arial"/>
          <w:b/>
          <w:bCs/>
          <w:color w:val="000000" w:themeColor="text1"/>
          <w:sz w:val="22"/>
          <w:szCs w:val="22"/>
          <w:lang w:val="en-US"/>
        </w:rPr>
      </w:pPr>
      <w:r w:rsidRPr="00536050">
        <w:rPr>
          <w:rFonts w:ascii="Arial" w:hAnsi="Arial" w:cs="Arial"/>
          <w:b/>
          <w:bCs/>
          <w:color w:val="000000" w:themeColor="text1"/>
          <w:sz w:val="22"/>
          <w:szCs w:val="22"/>
          <w:lang w:val="en-US"/>
        </w:rPr>
        <w:t>2. OBJECTIVES</w:t>
      </w:r>
    </w:p>
    <w:p w14:paraId="324396DC" w14:textId="65FF3323" w:rsidR="00536050" w:rsidRDefault="00536050" w:rsidP="00536050">
      <w:pPr>
        <w:jc w:val="both"/>
        <w:rPr>
          <w:rFonts w:ascii="Arial" w:hAnsi="Arial" w:cs="Arial"/>
          <w:b/>
          <w:bCs/>
          <w:color w:val="000000" w:themeColor="text1"/>
          <w:sz w:val="22"/>
          <w:szCs w:val="22"/>
          <w:lang w:val="en-US"/>
        </w:rPr>
      </w:pPr>
    </w:p>
    <w:p w14:paraId="3E7F32C8" w14:textId="1049C931" w:rsidR="00536050" w:rsidRDefault="00536050" w:rsidP="005F0823">
      <w:pPr>
        <w:ind w:firstLine="360"/>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The objective of the study is to examine the relationship between Grade 11 students' achievement in plant cell biology and the integration of ICT-based gamification in their science class.</w:t>
      </w:r>
      <w:r>
        <w:rPr>
          <w:rFonts w:ascii="Arial" w:hAnsi="Arial" w:cs="Arial"/>
          <w:color w:val="000000" w:themeColor="text1"/>
          <w:sz w:val="20"/>
          <w:szCs w:val="20"/>
          <w:lang w:val="en-US"/>
        </w:rPr>
        <w:t xml:space="preserve"> </w:t>
      </w:r>
      <w:r w:rsidRPr="00536050">
        <w:rPr>
          <w:rFonts w:ascii="Arial" w:hAnsi="Arial" w:cs="Arial"/>
          <w:color w:val="000000" w:themeColor="text1"/>
          <w:sz w:val="20"/>
          <w:szCs w:val="20"/>
          <w:lang w:val="en-US"/>
        </w:rPr>
        <w:t>Specifically, the study aims to:</w:t>
      </w:r>
    </w:p>
    <w:p w14:paraId="41BBB540" w14:textId="77777777" w:rsidR="00536050" w:rsidRPr="00536050" w:rsidRDefault="00536050" w:rsidP="00536050">
      <w:pPr>
        <w:jc w:val="both"/>
        <w:rPr>
          <w:rFonts w:ascii="Arial" w:hAnsi="Arial" w:cs="Arial"/>
          <w:color w:val="000000" w:themeColor="text1"/>
          <w:sz w:val="20"/>
          <w:szCs w:val="20"/>
          <w:lang w:val="en-US"/>
        </w:rPr>
      </w:pPr>
    </w:p>
    <w:p w14:paraId="30CBF5D4" w14:textId="69739334" w:rsidR="00536050" w:rsidRP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 xml:space="preserve">Determine the impact of </w:t>
      </w:r>
      <w:r w:rsidR="00B864C9">
        <w:rPr>
          <w:rFonts w:ascii="Arial" w:hAnsi="Arial" w:cs="Arial"/>
          <w:color w:val="000000" w:themeColor="text1"/>
          <w:sz w:val="20"/>
          <w:szCs w:val="20"/>
          <w:lang w:val="en-US"/>
        </w:rPr>
        <w:t>digital game-based learning</w:t>
      </w:r>
      <w:r w:rsidRPr="00536050">
        <w:rPr>
          <w:rFonts w:ascii="Arial" w:hAnsi="Arial" w:cs="Arial"/>
          <w:color w:val="000000" w:themeColor="text1"/>
          <w:sz w:val="20"/>
          <w:szCs w:val="20"/>
          <w:lang w:val="en-US"/>
        </w:rPr>
        <w:t xml:space="preserve"> on students’ academic performance, engagement, and motivation in a structured educational setting.</w:t>
      </w:r>
    </w:p>
    <w:p w14:paraId="1BA29152" w14:textId="56F98F48" w:rsidR="00536050" w:rsidRP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lastRenderedPageBreak/>
        <w:t xml:space="preserve">Provide insights into the potential of </w:t>
      </w:r>
      <w:r w:rsidR="00E00516">
        <w:rPr>
          <w:rFonts w:ascii="Arial" w:hAnsi="Arial" w:cs="Arial"/>
          <w:color w:val="000000" w:themeColor="text1"/>
          <w:sz w:val="20"/>
          <w:szCs w:val="20"/>
          <w:lang w:val="en-US"/>
        </w:rPr>
        <w:t>digital game-based</w:t>
      </w:r>
      <w:r w:rsidRPr="00536050">
        <w:rPr>
          <w:rFonts w:ascii="Arial" w:hAnsi="Arial" w:cs="Arial"/>
          <w:color w:val="000000" w:themeColor="text1"/>
          <w:sz w:val="20"/>
          <w:szCs w:val="20"/>
          <w:lang w:val="en-US"/>
        </w:rPr>
        <w:t xml:space="preserve"> learning as an effective teaching strategy in science education.</w:t>
      </w:r>
    </w:p>
    <w:p w14:paraId="0A59AEEB" w14:textId="696685E3" w:rsid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 xml:space="preserve">Assess whether </w:t>
      </w:r>
      <w:r w:rsidR="00E00516">
        <w:rPr>
          <w:rFonts w:ascii="Arial" w:hAnsi="Arial" w:cs="Arial"/>
          <w:color w:val="000000" w:themeColor="text1"/>
          <w:sz w:val="20"/>
          <w:szCs w:val="20"/>
          <w:lang w:val="en-US"/>
        </w:rPr>
        <w:t>digital game-based learning</w:t>
      </w:r>
      <w:r w:rsidRPr="00536050">
        <w:rPr>
          <w:rFonts w:ascii="Arial" w:hAnsi="Arial" w:cs="Arial"/>
          <w:color w:val="000000" w:themeColor="text1"/>
          <w:sz w:val="20"/>
          <w:szCs w:val="20"/>
          <w:lang w:val="en-US"/>
        </w:rPr>
        <w:t xml:space="preserve"> strategies can positively influence students’ mastery of plant cell biology, leading to a deeper understanding of scientific concepts.</w:t>
      </w:r>
    </w:p>
    <w:p w14:paraId="59428210" w14:textId="04730675" w:rsidR="009B24B6" w:rsidRDefault="009B24B6" w:rsidP="009B24B6">
      <w:pPr>
        <w:jc w:val="both"/>
        <w:rPr>
          <w:rFonts w:ascii="Arial" w:hAnsi="Arial" w:cs="Arial"/>
          <w:color w:val="000000" w:themeColor="text1"/>
          <w:sz w:val="20"/>
          <w:szCs w:val="20"/>
          <w:lang w:val="en-US"/>
        </w:rPr>
      </w:pPr>
    </w:p>
    <w:p w14:paraId="4BCB72AC" w14:textId="77777777" w:rsidR="009B24B6" w:rsidRDefault="009B24B6" w:rsidP="009B24B6">
      <w:pPr>
        <w:jc w:val="both"/>
        <w:rPr>
          <w:rFonts w:ascii="Arial" w:hAnsi="Arial" w:cs="Arial"/>
          <w:color w:val="000000" w:themeColor="text1"/>
          <w:sz w:val="20"/>
          <w:szCs w:val="20"/>
          <w:lang w:val="en-US"/>
        </w:rPr>
      </w:pPr>
    </w:p>
    <w:p w14:paraId="1F1EAA63" w14:textId="7E13116F" w:rsidR="009B24B6" w:rsidRDefault="009B24B6" w:rsidP="009B24B6">
      <w:pPr>
        <w:jc w:val="both"/>
        <w:rPr>
          <w:rFonts w:ascii="Arial" w:hAnsi="Arial" w:cs="Arial"/>
          <w:b/>
          <w:bCs/>
          <w:color w:val="000000" w:themeColor="text1"/>
          <w:sz w:val="22"/>
          <w:szCs w:val="22"/>
          <w:lang w:val="en-US"/>
        </w:rPr>
      </w:pPr>
      <w:r w:rsidRPr="009B24B6">
        <w:rPr>
          <w:rFonts w:ascii="Arial" w:hAnsi="Arial" w:cs="Arial"/>
          <w:b/>
          <w:bCs/>
          <w:color w:val="000000" w:themeColor="text1"/>
          <w:sz w:val="22"/>
          <w:szCs w:val="22"/>
          <w:lang w:val="en-US"/>
        </w:rPr>
        <w:t xml:space="preserve">3. </w:t>
      </w:r>
      <w:r w:rsidRPr="00FC0A83">
        <w:rPr>
          <w:rFonts w:ascii="Arial" w:hAnsi="Arial" w:cs="Arial"/>
          <w:b/>
          <w:bCs/>
          <w:color w:val="000000" w:themeColor="text1"/>
          <w:sz w:val="22"/>
          <w:szCs w:val="22"/>
          <w:highlight w:val="yellow"/>
          <w:lang w:val="en-US"/>
        </w:rPr>
        <w:t>METHODS</w:t>
      </w:r>
    </w:p>
    <w:p w14:paraId="76F60D43" w14:textId="1ECB686C" w:rsidR="009B24B6" w:rsidRDefault="009B24B6" w:rsidP="009B24B6">
      <w:pPr>
        <w:jc w:val="both"/>
        <w:rPr>
          <w:rFonts w:ascii="Arial" w:hAnsi="Arial" w:cs="Arial"/>
          <w:b/>
          <w:bCs/>
          <w:color w:val="000000" w:themeColor="text1"/>
          <w:sz w:val="22"/>
          <w:szCs w:val="22"/>
          <w:lang w:val="en-US"/>
        </w:rPr>
      </w:pPr>
    </w:p>
    <w:p w14:paraId="7C71B785" w14:textId="5F2580C6" w:rsidR="009B24B6" w:rsidRPr="00FC0A83" w:rsidRDefault="00FC0A83" w:rsidP="00FC0A83">
      <w:pPr>
        <w:pStyle w:val="NoSpacing1"/>
        <w:jc w:val="both"/>
        <w:rPr>
          <w:rFonts w:ascii="Arial" w:eastAsia="SimSun" w:hAnsi="Arial"/>
          <w:b/>
          <w:bCs/>
          <w:sz w:val="20"/>
          <w:szCs w:val="20"/>
          <w:shd w:val="clear" w:color="auto" w:fill="FFFFFF"/>
        </w:rPr>
      </w:pPr>
      <w:r w:rsidRPr="00FC0A83">
        <w:rPr>
          <w:rFonts w:ascii="Arial" w:eastAsia="SimSun" w:hAnsi="Arial"/>
          <w:b/>
          <w:bCs/>
          <w:sz w:val="20"/>
          <w:szCs w:val="20"/>
          <w:highlight w:val="yellow"/>
          <w:shd w:val="clear" w:color="auto" w:fill="FFFFFF"/>
        </w:rPr>
        <w:t>Method</w:t>
      </w:r>
    </w:p>
    <w:p w14:paraId="5868030C" w14:textId="66E63BA4" w:rsidR="009B24B6" w:rsidRDefault="009B24B6" w:rsidP="009B24B6">
      <w:pPr>
        <w:ind w:firstLine="720"/>
        <w:jc w:val="both"/>
        <w:rPr>
          <w:rFonts w:ascii="Arial" w:hAnsi="Arial" w:cs="Arial"/>
          <w:color w:val="000000" w:themeColor="text1"/>
          <w:sz w:val="20"/>
          <w:szCs w:val="20"/>
          <w:lang w:val="en-US"/>
        </w:rPr>
      </w:pPr>
      <w:r w:rsidRPr="00162666">
        <w:rPr>
          <w:rFonts w:ascii="Arial" w:hAnsi="Arial" w:cs="Arial"/>
          <w:color w:val="000000" w:themeColor="text1"/>
          <w:sz w:val="20"/>
          <w:szCs w:val="20"/>
          <w:highlight w:val="yellow"/>
          <w:lang w:val="en-US"/>
        </w:rPr>
        <w:t xml:space="preserve">This </w:t>
      </w:r>
      <w:r w:rsidR="00162666" w:rsidRPr="00162666">
        <w:rPr>
          <w:rFonts w:ascii="Arial" w:hAnsi="Arial" w:cs="Arial"/>
          <w:color w:val="000000" w:themeColor="text1"/>
          <w:sz w:val="20"/>
          <w:szCs w:val="20"/>
          <w:highlight w:val="yellow"/>
          <w:lang w:val="en-US"/>
        </w:rPr>
        <w:t>study</w:t>
      </w:r>
      <w:r w:rsidRPr="00162666">
        <w:rPr>
          <w:rFonts w:ascii="Arial" w:hAnsi="Arial" w:cs="Arial"/>
          <w:color w:val="000000" w:themeColor="text1"/>
          <w:sz w:val="20"/>
          <w:szCs w:val="20"/>
          <w:highlight w:val="yellow"/>
          <w:lang w:val="en-US"/>
        </w:rPr>
        <w:t xml:space="preserve"> employs one-group quasi-experimental design</w:t>
      </w:r>
      <w:r w:rsidRPr="009B24B6">
        <w:rPr>
          <w:rFonts w:ascii="Arial" w:hAnsi="Arial" w:cs="Arial"/>
          <w:color w:val="000000" w:themeColor="text1"/>
          <w:sz w:val="20"/>
          <w:szCs w:val="20"/>
          <w:lang w:val="en-US"/>
        </w:rPr>
        <w:t xml:space="preserve"> with pre-test and post-test measures to determine the effects of Escape Room Game-Based Strategy on Grade 11 students’ achievement in Plant Cell Biology.</w:t>
      </w:r>
    </w:p>
    <w:p w14:paraId="43F70896" w14:textId="1CF8CD18" w:rsidR="00CA059B" w:rsidRPr="00CA059B" w:rsidRDefault="00CA059B" w:rsidP="00CA059B">
      <w:pPr>
        <w:ind w:firstLine="720"/>
        <w:jc w:val="both"/>
        <w:rPr>
          <w:rFonts w:ascii="Arial" w:hAnsi="Arial" w:cs="Arial"/>
          <w:color w:val="000000" w:themeColor="text1"/>
          <w:sz w:val="20"/>
          <w:szCs w:val="20"/>
          <w:highlight w:val="yellow"/>
          <w:lang w:val="en-US"/>
        </w:rPr>
      </w:pPr>
      <w:r w:rsidRPr="00CA059B">
        <w:rPr>
          <w:rFonts w:ascii="Arial" w:hAnsi="Arial" w:cs="Arial"/>
          <w:color w:val="000000" w:themeColor="text1"/>
          <w:sz w:val="20"/>
          <w:szCs w:val="20"/>
          <w:highlight w:val="yellow"/>
          <w:lang w:val="en-US"/>
        </w:rPr>
        <w:t>The researchers developed an interactive educational game using Microsoft PowerPoint. The game’s narrative revolves around a biologist’s plant cell research, which is locked inside a vault. To retrieve the key, students must progress through ten progressively challenging levels, earning a puzzle piece upon completing each level. Collecting all ten pieces enables them to unlock the vault.</w:t>
      </w:r>
    </w:p>
    <w:p w14:paraId="7711301D" w14:textId="77777777" w:rsidR="00CA059B" w:rsidRPr="00CA059B" w:rsidRDefault="00CA059B" w:rsidP="00CA059B">
      <w:pPr>
        <w:ind w:firstLine="720"/>
        <w:jc w:val="both"/>
        <w:rPr>
          <w:rFonts w:ascii="Arial" w:hAnsi="Arial" w:cs="Arial"/>
          <w:color w:val="000000" w:themeColor="text1"/>
          <w:sz w:val="20"/>
          <w:szCs w:val="20"/>
          <w:highlight w:val="yellow"/>
          <w:lang w:val="en-US"/>
        </w:rPr>
      </w:pPr>
      <w:r w:rsidRPr="00CA059B">
        <w:rPr>
          <w:rFonts w:ascii="Arial" w:hAnsi="Arial" w:cs="Arial"/>
          <w:color w:val="000000" w:themeColor="text1"/>
          <w:sz w:val="20"/>
          <w:szCs w:val="20"/>
          <w:highlight w:val="yellow"/>
          <w:lang w:val="en-US"/>
        </w:rPr>
        <w:t>Game Structure:</w:t>
      </w:r>
    </w:p>
    <w:p w14:paraId="696FCFA1" w14:textId="65A408C7" w:rsidR="00CA059B" w:rsidRPr="00CA059B" w:rsidRDefault="00CA059B" w:rsidP="00CA059B">
      <w:pPr>
        <w:ind w:firstLine="720"/>
        <w:jc w:val="both"/>
        <w:rPr>
          <w:rFonts w:ascii="Arial" w:hAnsi="Arial" w:cs="Arial"/>
          <w:color w:val="000000" w:themeColor="text1"/>
          <w:sz w:val="20"/>
          <w:szCs w:val="20"/>
          <w:highlight w:val="yellow"/>
          <w:lang w:val="en-US"/>
        </w:rPr>
      </w:pPr>
      <w:r w:rsidRPr="00CA059B">
        <w:rPr>
          <w:rFonts w:ascii="Arial" w:hAnsi="Arial" w:cs="Arial"/>
          <w:color w:val="000000" w:themeColor="text1"/>
          <w:sz w:val="20"/>
          <w:szCs w:val="20"/>
          <w:highlight w:val="yellow"/>
          <w:lang w:val="en-US"/>
        </w:rPr>
        <w:t>Levels 1–5: Focus on organelle identification, where students select the correct organelle based on given clues. Correct choices reveal the organelle’s function.</w:t>
      </w:r>
    </w:p>
    <w:p w14:paraId="017D4083" w14:textId="342AB035" w:rsidR="00CA059B" w:rsidRPr="00CA059B" w:rsidRDefault="00CA059B" w:rsidP="00CA059B">
      <w:pPr>
        <w:ind w:firstLine="720"/>
        <w:jc w:val="both"/>
        <w:rPr>
          <w:rFonts w:ascii="Arial" w:hAnsi="Arial" w:cs="Arial"/>
          <w:color w:val="000000" w:themeColor="text1"/>
          <w:sz w:val="20"/>
          <w:szCs w:val="20"/>
          <w:highlight w:val="yellow"/>
          <w:lang w:val="en-US"/>
        </w:rPr>
      </w:pPr>
      <w:r w:rsidRPr="00CA059B">
        <w:rPr>
          <w:rFonts w:ascii="Arial" w:hAnsi="Arial" w:cs="Arial"/>
          <w:color w:val="000000" w:themeColor="text1"/>
          <w:sz w:val="20"/>
          <w:szCs w:val="20"/>
          <w:highlight w:val="yellow"/>
          <w:lang w:val="en-US"/>
        </w:rPr>
        <w:t>Levels 6–9: Present increasing difficulty through unique mini-games at each level, with hints provided to assist students.</w:t>
      </w:r>
    </w:p>
    <w:p w14:paraId="3D20A015" w14:textId="4F237130" w:rsidR="00CA059B" w:rsidRPr="00CA059B" w:rsidRDefault="00CA059B" w:rsidP="00CA059B">
      <w:pPr>
        <w:ind w:firstLine="720"/>
        <w:jc w:val="both"/>
        <w:rPr>
          <w:rFonts w:ascii="Arial" w:hAnsi="Arial" w:cs="Arial"/>
          <w:color w:val="000000" w:themeColor="text1"/>
          <w:sz w:val="20"/>
          <w:szCs w:val="20"/>
          <w:highlight w:val="yellow"/>
          <w:lang w:val="en-US"/>
        </w:rPr>
      </w:pPr>
      <w:r w:rsidRPr="00CA059B">
        <w:rPr>
          <w:rFonts w:ascii="Arial" w:hAnsi="Arial" w:cs="Arial"/>
          <w:color w:val="000000" w:themeColor="text1"/>
          <w:sz w:val="20"/>
          <w:szCs w:val="20"/>
          <w:highlight w:val="yellow"/>
          <w:lang w:val="en-US"/>
        </w:rPr>
        <w:t>Level 10: The final challenge requires students to assemble the collected puzzle pieces to complete the game.</w:t>
      </w:r>
    </w:p>
    <w:p w14:paraId="298AFF09" w14:textId="27AA0BD7" w:rsidR="00CA059B" w:rsidRPr="009B24B6" w:rsidRDefault="00CA059B" w:rsidP="00CA059B">
      <w:pPr>
        <w:ind w:firstLine="720"/>
        <w:jc w:val="both"/>
        <w:rPr>
          <w:rFonts w:ascii="Arial" w:hAnsi="Arial" w:cs="Arial"/>
          <w:color w:val="000000" w:themeColor="text1"/>
          <w:sz w:val="20"/>
          <w:szCs w:val="20"/>
          <w:lang w:val="en-US"/>
        </w:rPr>
      </w:pPr>
      <w:r w:rsidRPr="00CA059B">
        <w:rPr>
          <w:rFonts w:ascii="Arial" w:hAnsi="Arial" w:cs="Arial"/>
          <w:color w:val="000000" w:themeColor="text1"/>
          <w:sz w:val="20"/>
          <w:szCs w:val="20"/>
          <w:highlight w:val="yellow"/>
          <w:lang w:val="en-US"/>
        </w:rPr>
        <w:t>This engaging, scaffolded design reinforces learning through gameplay while assessing students’ understanding of plant cell structures and functions.</w:t>
      </w:r>
    </w:p>
    <w:p w14:paraId="2B7686DE" w14:textId="0423BB8D" w:rsidR="008146D0" w:rsidRDefault="009B24B6" w:rsidP="00C11ECE">
      <w:pPr>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ab/>
      </w:r>
    </w:p>
    <w:p w14:paraId="01BA6AD1" w14:textId="77777777" w:rsidR="00FC0A83" w:rsidRPr="00FC0A83" w:rsidRDefault="00FC0A83" w:rsidP="00FC0A83">
      <w:pPr>
        <w:pStyle w:val="NoSpacing1"/>
        <w:jc w:val="both"/>
        <w:rPr>
          <w:rFonts w:ascii="Arial" w:eastAsia="SimSun" w:hAnsi="Arial"/>
          <w:b/>
          <w:bCs/>
          <w:sz w:val="20"/>
          <w:szCs w:val="20"/>
          <w:shd w:val="clear" w:color="auto" w:fill="FFFFFF"/>
        </w:rPr>
      </w:pPr>
      <w:r w:rsidRPr="00FC0A83">
        <w:rPr>
          <w:rFonts w:ascii="Arial" w:eastAsia="SimSun" w:hAnsi="Arial"/>
          <w:b/>
          <w:bCs/>
          <w:sz w:val="20"/>
          <w:szCs w:val="20"/>
          <w:highlight w:val="yellow"/>
          <w:shd w:val="clear" w:color="auto" w:fill="FFFFFF"/>
        </w:rPr>
        <w:t>Participants</w:t>
      </w:r>
    </w:p>
    <w:p w14:paraId="1F0F3BD5" w14:textId="0244A328" w:rsidR="00FC0A83" w:rsidRDefault="00FC0A83" w:rsidP="00F80C6D">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The participants of this study were selected through purposive sampling, a non-probability sampling method in which individuals are chosen based on specific traits or attributes relevant to the study’s objectives.</w:t>
      </w:r>
      <w:r w:rsidR="00F80C6D">
        <w:rPr>
          <w:rFonts w:ascii="Arial" w:hAnsi="Arial" w:cs="Arial"/>
          <w:color w:val="000000" w:themeColor="text1"/>
          <w:sz w:val="20"/>
          <w:szCs w:val="20"/>
          <w:lang w:val="en-US"/>
        </w:rPr>
        <w:t xml:space="preserve"> </w:t>
      </w:r>
      <w:r w:rsidR="00F80C6D" w:rsidRPr="00F80C6D">
        <w:rPr>
          <w:rFonts w:ascii="Arial" w:hAnsi="Arial" w:cs="Arial"/>
          <w:color w:val="000000" w:themeColor="text1"/>
          <w:sz w:val="20"/>
          <w:szCs w:val="20"/>
          <w:highlight w:val="yellow"/>
          <w:lang w:val="en-US"/>
        </w:rPr>
        <w:t>The study included a total of 25 participants, ranging in age from 16-17 years (M=16.52). The sample consisted of 52% males and 48% females.</w:t>
      </w:r>
      <w:r w:rsidR="00F80C6D">
        <w:rPr>
          <w:rFonts w:ascii="Arial" w:hAnsi="Arial" w:cs="Arial"/>
          <w:color w:val="000000" w:themeColor="text1"/>
          <w:sz w:val="20"/>
          <w:szCs w:val="20"/>
          <w:lang w:val="en-US"/>
        </w:rPr>
        <w:t xml:space="preserve"> </w:t>
      </w:r>
      <w:r w:rsidRPr="009B24B6">
        <w:rPr>
          <w:rFonts w:ascii="Arial" w:hAnsi="Arial" w:cs="Arial"/>
          <w:color w:val="000000" w:themeColor="text1"/>
          <w:sz w:val="20"/>
          <w:szCs w:val="20"/>
          <w:lang w:val="en-US"/>
        </w:rPr>
        <w:t xml:space="preserve">The participants consisted of Grade 11 students at Mariano Peralta National High School, </w:t>
      </w:r>
      <w:proofErr w:type="spellStart"/>
      <w:r w:rsidRPr="009B24B6">
        <w:rPr>
          <w:rFonts w:ascii="Arial" w:hAnsi="Arial" w:cs="Arial"/>
          <w:color w:val="000000" w:themeColor="text1"/>
          <w:sz w:val="20"/>
          <w:szCs w:val="20"/>
          <w:lang w:val="en-US"/>
        </w:rPr>
        <w:t>Poblacion</w:t>
      </w:r>
      <w:proofErr w:type="spellEnd"/>
      <w:r w:rsidRPr="009B24B6">
        <w:rPr>
          <w:rFonts w:ascii="Arial" w:hAnsi="Arial" w:cs="Arial"/>
          <w:color w:val="000000" w:themeColor="text1"/>
          <w:sz w:val="20"/>
          <w:szCs w:val="20"/>
          <w:lang w:val="en-US"/>
        </w:rPr>
        <w:t xml:space="preserve"> </w:t>
      </w:r>
      <w:proofErr w:type="spellStart"/>
      <w:r w:rsidRPr="009B24B6">
        <w:rPr>
          <w:rFonts w:ascii="Arial" w:hAnsi="Arial" w:cs="Arial"/>
          <w:color w:val="000000" w:themeColor="text1"/>
          <w:sz w:val="20"/>
          <w:szCs w:val="20"/>
          <w:lang w:val="en-US"/>
        </w:rPr>
        <w:t>Malita</w:t>
      </w:r>
      <w:proofErr w:type="spellEnd"/>
      <w:r w:rsidRPr="009B24B6">
        <w:rPr>
          <w:rFonts w:ascii="Arial" w:hAnsi="Arial" w:cs="Arial"/>
          <w:color w:val="000000" w:themeColor="text1"/>
          <w:sz w:val="20"/>
          <w:szCs w:val="20"/>
          <w:lang w:val="en-US"/>
        </w:rPr>
        <w:t xml:space="preserve">, Davao Occidental, specifically from the sections handled by one of the researchers. </w:t>
      </w:r>
      <w:r w:rsidR="00F80C6D" w:rsidRPr="009B24B6">
        <w:rPr>
          <w:rFonts w:ascii="Arial" w:hAnsi="Arial" w:cs="Arial"/>
          <w:color w:val="000000" w:themeColor="text1"/>
          <w:sz w:val="20"/>
          <w:szCs w:val="20"/>
          <w:lang w:val="en-US"/>
        </w:rPr>
        <w:t>These sections were identified as having the lowest scores on the Plant Cell Biology test in Earth and Life Science during the 2nd quarter of the school year 2024–2025.</w:t>
      </w:r>
      <w:r w:rsidR="00F80C6D">
        <w:rPr>
          <w:rFonts w:ascii="Arial" w:hAnsi="Arial" w:cs="Arial"/>
          <w:color w:val="000000" w:themeColor="text1"/>
          <w:sz w:val="20"/>
          <w:szCs w:val="20"/>
          <w:lang w:val="en-US"/>
        </w:rPr>
        <w:t xml:space="preserve"> </w:t>
      </w:r>
    </w:p>
    <w:p w14:paraId="171E1FAE" w14:textId="77777777" w:rsidR="00F80C6D" w:rsidRDefault="00F80C6D" w:rsidP="00F80C6D">
      <w:pPr>
        <w:ind w:firstLine="720"/>
        <w:jc w:val="both"/>
        <w:rPr>
          <w:rFonts w:ascii="Arial" w:eastAsia="SimSun" w:hAnsi="Arial"/>
          <w:b/>
          <w:bCs/>
          <w:sz w:val="20"/>
          <w:szCs w:val="20"/>
          <w:shd w:val="clear" w:color="auto" w:fill="FFFFFF"/>
        </w:rPr>
      </w:pPr>
    </w:p>
    <w:p w14:paraId="64717AB2" w14:textId="4FC04B22" w:rsidR="009B24B6" w:rsidRPr="00705486" w:rsidRDefault="009B24B6" w:rsidP="009B24B6">
      <w:pPr>
        <w:pStyle w:val="NoSpacing1"/>
        <w:jc w:val="both"/>
        <w:rPr>
          <w:rFonts w:ascii="Arial" w:eastAsia="SimSun" w:hAnsi="Arial"/>
          <w:b/>
          <w:bCs/>
          <w:sz w:val="20"/>
          <w:szCs w:val="20"/>
          <w:shd w:val="clear" w:color="auto" w:fill="FFFFFF"/>
        </w:rPr>
      </w:pPr>
      <w:r w:rsidRPr="00FC0A83">
        <w:rPr>
          <w:rFonts w:ascii="Arial" w:eastAsia="SimSun" w:hAnsi="Arial"/>
          <w:b/>
          <w:bCs/>
          <w:sz w:val="20"/>
          <w:szCs w:val="20"/>
          <w:highlight w:val="yellow"/>
          <w:shd w:val="clear" w:color="auto" w:fill="FFFFFF"/>
        </w:rPr>
        <w:t>Instrument</w:t>
      </w:r>
    </w:p>
    <w:p w14:paraId="69679011" w14:textId="0BDE36B0" w:rsid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To gather reliable and valid data, the researcher used a teacher-made pre-test and post-test, each consisting of 10 items based on Plant Cell Biology—the identified least-learned competency in the Grade 11 Earth and Life Science subject.</w:t>
      </w:r>
      <w:r w:rsidR="0070087D">
        <w:rPr>
          <w:rFonts w:ascii="Arial" w:hAnsi="Arial" w:cs="Arial"/>
          <w:color w:val="000000" w:themeColor="text1"/>
          <w:sz w:val="20"/>
          <w:szCs w:val="20"/>
          <w:lang w:val="en-US"/>
        </w:rPr>
        <w:t xml:space="preserve"> </w:t>
      </w:r>
      <w:r w:rsidR="0070087D" w:rsidRPr="0070087D">
        <w:rPr>
          <w:rFonts w:ascii="Arial" w:hAnsi="Arial" w:cs="Arial"/>
          <w:color w:val="000000" w:themeColor="text1"/>
          <w:sz w:val="20"/>
          <w:szCs w:val="20"/>
          <w:highlight w:val="yellow"/>
          <w:lang w:val="en-US"/>
        </w:rPr>
        <w:t>The tests were validated by three subject matter experts to ensure content validity. To assess internal consistency, a pilot test was conducted yielding a Cronbach’s alpha of 0.82, indicating good reliability for the instrument.</w:t>
      </w:r>
      <w:r w:rsidR="0070087D">
        <w:rPr>
          <w:rFonts w:ascii="Arial" w:hAnsi="Arial" w:cs="Arial"/>
          <w:color w:val="000000" w:themeColor="text1"/>
          <w:sz w:val="20"/>
          <w:szCs w:val="20"/>
          <w:lang w:val="en-US"/>
        </w:rPr>
        <w:t xml:space="preserve"> </w:t>
      </w:r>
      <w:r w:rsidR="00234C96" w:rsidRPr="002E331A">
        <w:rPr>
          <w:rFonts w:ascii="Arial" w:hAnsi="Arial" w:cs="Arial"/>
          <w:color w:val="000000" w:themeColor="text1"/>
          <w:sz w:val="20"/>
          <w:szCs w:val="20"/>
          <w:highlight w:val="yellow"/>
          <w:lang w:val="en-US"/>
        </w:rPr>
        <w:t xml:space="preserve">The </w:t>
      </w:r>
      <w:r w:rsidRPr="002E331A">
        <w:rPr>
          <w:rFonts w:ascii="Arial" w:hAnsi="Arial" w:cs="Arial"/>
          <w:color w:val="000000" w:themeColor="text1"/>
          <w:sz w:val="20"/>
          <w:szCs w:val="20"/>
          <w:highlight w:val="yellow"/>
          <w:lang w:val="en-US"/>
        </w:rPr>
        <w:t xml:space="preserve">5-point Likert scale survey questionnaire </w:t>
      </w:r>
      <w:r w:rsidR="00234C96" w:rsidRPr="002E331A">
        <w:rPr>
          <w:rFonts w:ascii="Arial" w:hAnsi="Arial" w:cs="Arial"/>
          <w:color w:val="000000" w:themeColor="text1"/>
          <w:sz w:val="20"/>
          <w:szCs w:val="20"/>
          <w:highlight w:val="yellow"/>
          <w:lang w:val="en-US"/>
        </w:rPr>
        <w:t>was adapted from De Guzman Quinto (2022) and modified to fit the current research context.</w:t>
      </w:r>
      <w:r w:rsidR="00234C96">
        <w:rPr>
          <w:rFonts w:ascii="Arial" w:hAnsi="Arial" w:cs="Arial"/>
          <w:color w:val="000000" w:themeColor="text1"/>
          <w:sz w:val="20"/>
          <w:szCs w:val="20"/>
          <w:lang w:val="en-US"/>
        </w:rPr>
        <w:t xml:space="preserve"> The survey is </w:t>
      </w:r>
      <w:r w:rsidRPr="009B24B6">
        <w:rPr>
          <w:rFonts w:ascii="Arial" w:hAnsi="Arial" w:cs="Arial"/>
          <w:color w:val="000000" w:themeColor="text1"/>
          <w:sz w:val="20"/>
          <w:szCs w:val="20"/>
          <w:lang w:val="en-US"/>
        </w:rPr>
        <w:t>to provide feedback on the</w:t>
      </w:r>
      <w:r w:rsidR="00AE0193">
        <w:rPr>
          <w:rFonts w:ascii="Arial" w:hAnsi="Arial" w:cs="Arial"/>
          <w:color w:val="000000" w:themeColor="text1"/>
          <w:sz w:val="20"/>
          <w:szCs w:val="20"/>
          <w:lang w:val="en-US"/>
        </w:rPr>
        <w:t xml:space="preserve"> students’</w:t>
      </w:r>
      <w:r w:rsidRPr="009B24B6">
        <w:rPr>
          <w:rFonts w:ascii="Arial" w:hAnsi="Arial" w:cs="Arial"/>
          <w:color w:val="000000" w:themeColor="text1"/>
          <w:sz w:val="20"/>
          <w:szCs w:val="20"/>
          <w:lang w:val="en-US"/>
        </w:rPr>
        <w:t xml:space="preserve"> level of engagement, perceived usefulness, and ease of use of the game-based intervention.</w:t>
      </w:r>
    </w:p>
    <w:p w14:paraId="17CDB966" w14:textId="3F35C202" w:rsidR="009B24B6" w:rsidRDefault="009B24B6" w:rsidP="00C11ECE">
      <w:pPr>
        <w:jc w:val="both"/>
        <w:rPr>
          <w:rFonts w:ascii="Arial" w:hAnsi="Arial" w:cs="Arial"/>
          <w:color w:val="000000" w:themeColor="text1"/>
          <w:sz w:val="20"/>
          <w:szCs w:val="20"/>
          <w:lang w:val="en-US"/>
        </w:rPr>
      </w:pPr>
    </w:p>
    <w:p w14:paraId="0C60AE22" w14:textId="562BBC65" w:rsidR="009B24B6" w:rsidRPr="00FC0A83" w:rsidRDefault="009B24B6" w:rsidP="00FC0A83">
      <w:pPr>
        <w:pStyle w:val="NoSpacing1"/>
        <w:jc w:val="both"/>
        <w:rPr>
          <w:rFonts w:ascii="Arial" w:eastAsia="SimSun" w:hAnsi="Arial"/>
          <w:b/>
          <w:bCs/>
          <w:sz w:val="20"/>
          <w:szCs w:val="20"/>
          <w:shd w:val="clear" w:color="auto" w:fill="FFFFFF"/>
        </w:rPr>
      </w:pPr>
      <w:r w:rsidRPr="00FC0A83">
        <w:rPr>
          <w:rFonts w:ascii="Arial" w:eastAsia="SimSun" w:hAnsi="Arial"/>
          <w:b/>
          <w:bCs/>
          <w:sz w:val="20"/>
          <w:szCs w:val="20"/>
          <w:highlight w:val="yellow"/>
          <w:shd w:val="clear" w:color="auto" w:fill="FFFFFF"/>
        </w:rPr>
        <w:t xml:space="preserve">Data </w:t>
      </w:r>
      <w:r w:rsidR="00FC0A83" w:rsidRPr="00FC0A83">
        <w:rPr>
          <w:rFonts w:ascii="Arial" w:eastAsia="SimSun" w:hAnsi="Arial"/>
          <w:b/>
          <w:bCs/>
          <w:sz w:val="20"/>
          <w:szCs w:val="20"/>
          <w:highlight w:val="yellow"/>
          <w:shd w:val="clear" w:color="auto" w:fill="FFFFFF"/>
        </w:rPr>
        <w:t>Collection</w:t>
      </w:r>
    </w:p>
    <w:p w14:paraId="432C3C45" w14:textId="77777777" w:rsidR="009B24B6" w:rsidRP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 xml:space="preserve">The pre-test was conducted to assess the students’ current understanding of Plant Cell Biology before the application of the intervention. This 10-item diagnostic test was administered via Google Forms. Following the pre-test, the Escape Room Game-Based </w:t>
      </w:r>
      <w:r w:rsidRPr="009B24B6">
        <w:rPr>
          <w:rFonts w:ascii="Arial" w:hAnsi="Arial" w:cs="Arial"/>
          <w:color w:val="000000" w:themeColor="text1"/>
          <w:sz w:val="20"/>
          <w:szCs w:val="20"/>
          <w:lang w:val="en-US"/>
        </w:rPr>
        <w:lastRenderedPageBreak/>
        <w:t>intervention was implemented. A post-test, consisting of a parallel quiz, was administered after the intervention to evaluate any improvements in the students’ understanding of Plant Cell Biology. The post-test mirrored the pre-test to allow for direct comparison of results. Additionally, student feedback was collected through a survey to gain insights into their experiences and perceptions of the escape room strategy.</w:t>
      </w:r>
    </w:p>
    <w:p w14:paraId="3A158180" w14:textId="5B911B03" w:rsidR="009B24B6" w:rsidRPr="008146D0"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The researchers utilized the Escape Room Game-Based strategy as the intervention over the course of one week. This quasi-experimental study was conducted from May 5 to 9, 2025. This teaching strategy is both cognitive and intrinsic, recognizing, and motivating students’ efforts in accomplishing each task and challenge within the game.</w:t>
      </w:r>
    </w:p>
    <w:p w14:paraId="2C1B30C0" w14:textId="68C6285D" w:rsidR="00C11ECE" w:rsidRDefault="00C11ECE" w:rsidP="009B24B6">
      <w:pPr>
        <w:jc w:val="both"/>
        <w:rPr>
          <w:rFonts w:ascii="Tahoma" w:hAnsi="Tahoma" w:cs="Tahoma"/>
          <w:color w:val="000000" w:themeColor="text1"/>
          <w:sz w:val="20"/>
          <w:szCs w:val="20"/>
          <w:lang w:val="en-US"/>
        </w:rPr>
      </w:pPr>
    </w:p>
    <w:p w14:paraId="150775AB" w14:textId="69E15A44" w:rsidR="009B24B6" w:rsidRDefault="009B24B6" w:rsidP="009B24B6">
      <w:pPr>
        <w:jc w:val="both"/>
        <w:rPr>
          <w:rFonts w:ascii="Tahoma" w:hAnsi="Tahoma" w:cs="Tahoma"/>
          <w:color w:val="000000" w:themeColor="text1"/>
          <w:sz w:val="20"/>
          <w:szCs w:val="20"/>
          <w:lang w:val="en-US"/>
        </w:rPr>
      </w:pPr>
      <w:r w:rsidRPr="009B24B6">
        <w:rPr>
          <w:rFonts w:ascii="Tahoma" w:hAnsi="Tahoma" w:cs="Tahoma"/>
          <w:color w:val="000000" w:themeColor="text1"/>
          <w:sz w:val="20"/>
          <w:szCs w:val="20"/>
          <w:lang w:val="en-US"/>
        </w:rPr>
        <w:t>Table 1</w:t>
      </w:r>
      <w:r w:rsidR="00D76D24">
        <w:rPr>
          <w:rFonts w:ascii="Tahoma" w:hAnsi="Tahoma" w:cs="Tahoma"/>
          <w:color w:val="000000" w:themeColor="text1"/>
          <w:sz w:val="20"/>
          <w:szCs w:val="20"/>
          <w:lang w:val="en-US"/>
        </w:rPr>
        <w:t xml:space="preserve">. </w:t>
      </w:r>
      <w:r w:rsidRPr="009B24B6">
        <w:rPr>
          <w:rFonts w:ascii="Tahoma" w:hAnsi="Tahoma" w:cs="Tahoma"/>
          <w:color w:val="000000" w:themeColor="text1"/>
          <w:sz w:val="20"/>
          <w:szCs w:val="20"/>
          <w:lang w:val="en-US"/>
        </w:rPr>
        <w:t>Procedure for Implementing Escape Room Game in Class</w:t>
      </w:r>
    </w:p>
    <w:tbl>
      <w:tblPr>
        <w:tblStyle w:val="TableGrid"/>
        <w:tblW w:w="0" w:type="auto"/>
        <w:tblLook w:val="04A0" w:firstRow="1" w:lastRow="0" w:firstColumn="1" w:lastColumn="0" w:noHBand="0" w:noVBand="1"/>
      </w:tblPr>
      <w:tblGrid>
        <w:gridCol w:w="2403"/>
        <w:gridCol w:w="5789"/>
      </w:tblGrid>
      <w:tr w:rsidR="00D76D24" w:rsidRPr="00A04828" w14:paraId="3B8B3743" w14:textId="77777777" w:rsidTr="007261D3">
        <w:tc>
          <w:tcPr>
            <w:tcW w:w="2405" w:type="dxa"/>
          </w:tcPr>
          <w:p w14:paraId="4968EBDD" w14:textId="77777777" w:rsidR="00D76D24" w:rsidRPr="00D76D24" w:rsidRDefault="00D76D24" w:rsidP="007261D3">
            <w:pPr>
              <w:jc w:val="center"/>
              <w:rPr>
                <w:rFonts w:ascii="Arial" w:eastAsia="Tahoma" w:hAnsi="Arial" w:cs="Arial"/>
                <w:b/>
                <w:bCs/>
                <w:color w:val="000000" w:themeColor="text1"/>
                <w:sz w:val="20"/>
                <w:szCs w:val="20"/>
              </w:rPr>
            </w:pPr>
            <w:r w:rsidRPr="00D76D24">
              <w:rPr>
                <w:rFonts w:ascii="Arial" w:eastAsia="Tahoma" w:hAnsi="Arial" w:cs="Arial"/>
                <w:b/>
                <w:bCs/>
                <w:color w:val="000000" w:themeColor="text1"/>
                <w:sz w:val="20"/>
                <w:szCs w:val="20"/>
              </w:rPr>
              <w:t>DAY</w:t>
            </w:r>
          </w:p>
        </w:tc>
        <w:tc>
          <w:tcPr>
            <w:tcW w:w="5794" w:type="dxa"/>
          </w:tcPr>
          <w:p w14:paraId="592D57B9" w14:textId="77777777" w:rsidR="00D76D24" w:rsidRPr="00D76D24" w:rsidRDefault="00D76D24" w:rsidP="007261D3">
            <w:pPr>
              <w:jc w:val="center"/>
              <w:rPr>
                <w:rFonts w:ascii="Arial" w:eastAsia="Tahoma" w:hAnsi="Arial" w:cs="Arial"/>
                <w:b/>
                <w:bCs/>
                <w:color w:val="000000" w:themeColor="text1"/>
                <w:sz w:val="20"/>
                <w:szCs w:val="20"/>
              </w:rPr>
            </w:pPr>
            <w:r w:rsidRPr="00D76D24">
              <w:rPr>
                <w:rFonts w:ascii="Arial" w:eastAsia="Tahoma" w:hAnsi="Arial" w:cs="Arial"/>
                <w:b/>
                <w:bCs/>
                <w:color w:val="000000" w:themeColor="text1"/>
                <w:sz w:val="20"/>
                <w:szCs w:val="20"/>
              </w:rPr>
              <w:t>ACTIVITY</w:t>
            </w:r>
          </w:p>
        </w:tc>
      </w:tr>
      <w:tr w:rsidR="00D76D24" w:rsidRPr="00A04828" w14:paraId="556D0AC6" w14:textId="77777777" w:rsidTr="007261D3">
        <w:tc>
          <w:tcPr>
            <w:tcW w:w="2405" w:type="dxa"/>
          </w:tcPr>
          <w:p w14:paraId="66D3E41F"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1</w:t>
            </w:r>
          </w:p>
        </w:tc>
        <w:tc>
          <w:tcPr>
            <w:tcW w:w="5794" w:type="dxa"/>
          </w:tcPr>
          <w:p w14:paraId="69E370D8"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Measurement of conceptual understanding (Pre-test)</w:t>
            </w:r>
          </w:p>
        </w:tc>
      </w:tr>
      <w:tr w:rsidR="00D76D24" w:rsidRPr="00A04828" w14:paraId="31089A6B" w14:textId="77777777" w:rsidTr="007261D3">
        <w:tc>
          <w:tcPr>
            <w:tcW w:w="2405" w:type="dxa"/>
          </w:tcPr>
          <w:p w14:paraId="534334E1"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2</w:t>
            </w:r>
          </w:p>
        </w:tc>
        <w:tc>
          <w:tcPr>
            <w:tcW w:w="5794" w:type="dxa"/>
            <w:vMerge w:val="restart"/>
          </w:tcPr>
          <w:p w14:paraId="54508B9B"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Implementation of Escape Room Game Based Strategy</w:t>
            </w:r>
          </w:p>
        </w:tc>
      </w:tr>
      <w:tr w:rsidR="00D76D24" w:rsidRPr="00A04828" w14:paraId="4E8A2F03" w14:textId="77777777" w:rsidTr="007261D3">
        <w:tc>
          <w:tcPr>
            <w:tcW w:w="2405" w:type="dxa"/>
          </w:tcPr>
          <w:p w14:paraId="3218BDEF"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3</w:t>
            </w:r>
          </w:p>
        </w:tc>
        <w:tc>
          <w:tcPr>
            <w:tcW w:w="5794" w:type="dxa"/>
            <w:vMerge/>
          </w:tcPr>
          <w:p w14:paraId="7A3B431A" w14:textId="77777777" w:rsidR="00D76D24" w:rsidRPr="00D76D24" w:rsidRDefault="00D76D24" w:rsidP="007261D3">
            <w:pPr>
              <w:jc w:val="both"/>
              <w:rPr>
                <w:rFonts w:ascii="Arial" w:eastAsia="Tahoma" w:hAnsi="Arial" w:cs="Arial"/>
                <w:color w:val="000000" w:themeColor="text1"/>
                <w:sz w:val="20"/>
                <w:szCs w:val="20"/>
              </w:rPr>
            </w:pPr>
          </w:p>
        </w:tc>
      </w:tr>
      <w:tr w:rsidR="00D76D24" w:rsidRPr="00A04828" w14:paraId="39197FD5" w14:textId="77777777" w:rsidTr="007261D3">
        <w:tc>
          <w:tcPr>
            <w:tcW w:w="2405" w:type="dxa"/>
          </w:tcPr>
          <w:p w14:paraId="263A5597"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4</w:t>
            </w:r>
          </w:p>
        </w:tc>
        <w:tc>
          <w:tcPr>
            <w:tcW w:w="5794" w:type="dxa"/>
            <w:vMerge/>
          </w:tcPr>
          <w:p w14:paraId="26F250FB" w14:textId="77777777" w:rsidR="00D76D24" w:rsidRPr="00D76D24" w:rsidRDefault="00D76D24" w:rsidP="007261D3">
            <w:pPr>
              <w:jc w:val="both"/>
              <w:rPr>
                <w:rFonts w:ascii="Arial" w:eastAsia="Tahoma" w:hAnsi="Arial" w:cs="Arial"/>
                <w:color w:val="000000" w:themeColor="text1"/>
                <w:sz w:val="20"/>
                <w:szCs w:val="20"/>
              </w:rPr>
            </w:pPr>
          </w:p>
        </w:tc>
      </w:tr>
      <w:tr w:rsidR="00D76D24" w:rsidRPr="00A04828" w14:paraId="3A7D7B41" w14:textId="77777777" w:rsidTr="007261D3">
        <w:tc>
          <w:tcPr>
            <w:tcW w:w="2405" w:type="dxa"/>
          </w:tcPr>
          <w:p w14:paraId="2249CF45"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5</w:t>
            </w:r>
          </w:p>
        </w:tc>
        <w:tc>
          <w:tcPr>
            <w:tcW w:w="5794" w:type="dxa"/>
          </w:tcPr>
          <w:p w14:paraId="04A14916"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Measurement of conceptual understanding (Post-test) and Student Feedback (Survey)</w:t>
            </w:r>
          </w:p>
        </w:tc>
      </w:tr>
    </w:tbl>
    <w:p w14:paraId="7308775B" w14:textId="1D161F8C" w:rsidR="00D76D24" w:rsidRDefault="00D76D24" w:rsidP="009B24B6">
      <w:pPr>
        <w:jc w:val="both"/>
        <w:rPr>
          <w:rFonts w:ascii="Arial" w:hAnsi="Arial" w:cs="Arial"/>
          <w:color w:val="000000" w:themeColor="text1"/>
          <w:sz w:val="22"/>
          <w:szCs w:val="22"/>
          <w:lang w:val="en-US"/>
        </w:rPr>
      </w:pPr>
    </w:p>
    <w:p w14:paraId="45027420" w14:textId="5E5D8458" w:rsidR="0096411A" w:rsidRPr="0096411A" w:rsidRDefault="0096411A" w:rsidP="0096411A">
      <w:pPr>
        <w:jc w:val="both"/>
        <w:rPr>
          <w:rFonts w:ascii="Arial" w:hAnsi="Arial" w:cs="Arial"/>
          <w:color w:val="000000" w:themeColor="text1"/>
          <w:sz w:val="20"/>
          <w:szCs w:val="20"/>
          <w:lang w:val="en-US"/>
        </w:rPr>
      </w:pPr>
      <w:r w:rsidRPr="0096411A">
        <w:rPr>
          <w:rFonts w:ascii="Arial" w:hAnsi="Arial" w:cs="Arial"/>
          <w:color w:val="000000" w:themeColor="text1"/>
          <w:sz w:val="20"/>
          <w:szCs w:val="20"/>
          <w:lang w:val="en-US"/>
        </w:rPr>
        <w:t>Table 2. Score Interpretation in Pretest and Posttest</w:t>
      </w:r>
    </w:p>
    <w:tbl>
      <w:tblPr>
        <w:tblStyle w:val="TableGrid"/>
        <w:tblW w:w="0" w:type="auto"/>
        <w:tblLook w:val="04A0" w:firstRow="1" w:lastRow="0" w:firstColumn="1" w:lastColumn="0" w:noHBand="0" w:noVBand="1"/>
      </w:tblPr>
      <w:tblGrid>
        <w:gridCol w:w="1555"/>
        <w:gridCol w:w="2976"/>
        <w:gridCol w:w="3661"/>
      </w:tblGrid>
      <w:tr w:rsidR="0096411A" w14:paraId="0E2B4DB7" w14:textId="77777777" w:rsidTr="0096411A">
        <w:tc>
          <w:tcPr>
            <w:tcW w:w="1555" w:type="dxa"/>
          </w:tcPr>
          <w:p w14:paraId="2D900E1D" w14:textId="1FACAAE9"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Scores</w:t>
            </w:r>
          </w:p>
        </w:tc>
        <w:tc>
          <w:tcPr>
            <w:tcW w:w="2976" w:type="dxa"/>
          </w:tcPr>
          <w:p w14:paraId="0A7A2F64" w14:textId="30E92859"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Abbreviation</w:t>
            </w:r>
          </w:p>
        </w:tc>
        <w:tc>
          <w:tcPr>
            <w:tcW w:w="3661" w:type="dxa"/>
          </w:tcPr>
          <w:p w14:paraId="0C78B7AE" w14:textId="75EE1E6F"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Verbal Description (VD)</w:t>
            </w:r>
          </w:p>
        </w:tc>
      </w:tr>
      <w:tr w:rsidR="0096411A" w14:paraId="4EE9C639" w14:textId="77777777" w:rsidTr="0096411A">
        <w:tc>
          <w:tcPr>
            <w:tcW w:w="1555" w:type="dxa"/>
          </w:tcPr>
          <w:p w14:paraId="2E5129DB" w14:textId="540FE83B"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9-10</w:t>
            </w:r>
          </w:p>
        </w:tc>
        <w:tc>
          <w:tcPr>
            <w:tcW w:w="2976" w:type="dxa"/>
          </w:tcPr>
          <w:p w14:paraId="7ABF7382" w14:textId="7F8DCB40"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O</w:t>
            </w:r>
          </w:p>
        </w:tc>
        <w:tc>
          <w:tcPr>
            <w:tcW w:w="3661" w:type="dxa"/>
          </w:tcPr>
          <w:p w14:paraId="1DBF4C96" w14:textId="21958BE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Outstanding</w:t>
            </w:r>
          </w:p>
        </w:tc>
      </w:tr>
      <w:tr w:rsidR="0096411A" w14:paraId="4D0DC996" w14:textId="77777777" w:rsidTr="0096411A">
        <w:tc>
          <w:tcPr>
            <w:tcW w:w="1555" w:type="dxa"/>
          </w:tcPr>
          <w:p w14:paraId="7966473B" w14:textId="1C65A73A"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7-8</w:t>
            </w:r>
          </w:p>
        </w:tc>
        <w:tc>
          <w:tcPr>
            <w:tcW w:w="2976" w:type="dxa"/>
          </w:tcPr>
          <w:p w14:paraId="63C78A0F" w14:textId="13F0F458"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VS</w:t>
            </w:r>
          </w:p>
        </w:tc>
        <w:tc>
          <w:tcPr>
            <w:tcW w:w="3661" w:type="dxa"/>
          </w:tcPr>
          <w:p w14:paraId="79084361" w14:textId="22B2C81F"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Satisfactory</w:t>
            </w:r>
          </w:p>
        </w:tc>
      </w:tr>
      <w:tr w:rsidR="0096411A" w14:paraId="1D8E0AD1" w14:textId="77777777" w:rsidTr="0096411A">
        <w:tc>
          <w:tcPr>
            <w:tcW w:w="1555" w:type="dxa"/>
          </w:tcPr>
          <w:p w14:paraId="24FB6852" w14:textId="44AB01DD"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5-6</w:t>
            </w:r>
          </w:p>
        </w:tc>
        <w:tc>
          <w:tcPr>
            <w:tcW w:w="2976" w:type="dxa"/>
          </w:tcPr>
          <w:p w14:paraId="5BDDC9AF" w14:textId="1DDAA139"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w:t>
            </w:r>
          </w:p>
        </w:tc>
        <w:tc>
          <w:tcPr>
            <w:tcW w:w="3661" w:type="dxa"/>
          </w:tcPr>
          <w:p w14:paraId="668F2BBE" w14:textId="0D6169CC"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Satisfactory</w:t>
            </w:r>
          </w:p>
        </w:tc>
      </w:tr>
      <w:tr w:rsidR="0096411A" w14:paraId="5EE494BD" w14:textId="77777777" w:rsidTr="0096411A">
        <w:tc>
          <w:tcPr>
            <w:tcW w:w="1555" w:type="dxa"/>
          </w:tcPr>
          <w:p w14:paraId="6D41B1E4" w14:textId="16988ED5"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3-4</w:t>
            </w:r>
          </w:p>
        </w:tc>
        <w:tc>
          <w:tcPr>
            <w:tcW w:w="2976" w:type="dxa"/>
          </w:tcPr>
          <w:p w14:paraId="0C5259FD" w14:textId="131459C6"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FS</w:t>
            </w:r>
          </w:p>
        </w:tc>
        <w:tc>
          <w:tcPr>
            <w:tcW w:w="3661" w:type="dxa"/>
          </w:tcPr>
          <w:p w14:paraId="4E52F096" w14:textId="122032D4"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Fairly Satisfactory</w:t>
            </w:r>
          </w:p>
        </w:tc>
      </w:tr>
      <w:tr w:rsidR="0096411A" w14:paraId="62DADFE7" w14:textId="77777777" w:rsidTr="0096411A">
        <w:tc>
          <w:tcPr>
            <w:tcW w:w="1555" w:type="dxa"/>
          </w:tcPr>
          <w:p w14:paraId="022B063C" w14:textId="5816D8F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1-2</w:t>
            </w:r>
          </w:p>
        </w:tc>
        <w:tc>
          <w:tcPr>
            <w:tcW w:w="2976" w:type="dxa"/>
          </w:tcPr>
          <w:p w14:paraId="479ACAAB" w14:textId="3E53178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DNME</w:t>
            </w:r>
          </w:p>
        </w:tc>
        <w:tc>
          <w:tcPr>
            <w:tcW w:w="3661" w:type="dxa"/>
          </w:tcPr>
          <w:p w14:paraId="185DD5AC" w14:textId="098784AD"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Did Not Meet Expectations</w:t>
            </w:r>
          </w:p>
        </w:tc>
      </w:tr>
    </w:tbl>
    <w:p w14:paraId="7141C410" w14:textId="1291BB69" w:rsidR="0096411A" w:rsidRDefault="0096411A" w:rsidP="0096411A">
      <w:pPr>
        <w:jc w:val="both"/>
        <w:rPr>
          <w:rFonts w:ascii="Arial" w:hAnsi="Arial" w:cs="Arial"/>
          <w:color w:val="000000" w:themeColor="text1"/>
          <w:sz w:val="20"/>
          <w:szCs w:val="20"/>
          <w:lang w:val="en-US"/>
        </w:rPr>
      </w:pPr>
    </w:p>
    <w:p w14:paraId="7BCF6E6D" w14:textId="1459E7FA" w:rsidR="007350C3" w:rsidRDefault="007350C3" w:rsidP="007350C3">
      <w:pPr>
        <w:jc w:val="both"/>
        <w:rPr>
          <w:rFonts w:ascii="Arial" w:hAnsi="Arial" w:cs="Arial"/>
          <w:color w:val="000000" w:themeColor="text1"/>
          <w:sz w:val="20"/>
          <w:szCs w:val="20"/>
          <w:lang w:val="en-US"/>
        </w:rPr>
      </w:pPr>
      <w:r w:rsidRPr="007350C3">
        <w:rPr>
          <w:rFonts w:ascii="Arial" w:hAnsi="Arial" w:cs="Arial"/>
          <w:color w:val="000000" w:themeColor="text1"/>
          <w:sz w:val="20"/>
          <w:szCs w:val="20"/>
          <w:lang w:val="en-US"/>
        </w:rPr>
        <w:t>Table 3</w:t>
      </w:r>
      <w:r>
        <w:rPr>
          <w:rFonts w:ascii="Arial" w:hAnsi="Arial" w:cs="Arial"/>
          <w:color w:val="000000" w:themeColor="text1"/>
          <w:sz w:val="20"/>
          <w:szCs w:val="20"/>
          <w:lang w:val="en-US"/>
        </w:rPr>
        <w:t xml:space="preserve">. </w:t>
      </w:r>
      <w:r w:rsidRPr="007350C3">
        <w:rPr>
          <w:rFonts w:ascii="Arial" w:hAnsi="Arial" w:cs="Arial"/>
          <w:color w:val="000000" w:themeColor="text1"/>
          <w:sz w:val="20"/>
          <w:szCs w:val="20"/>
          <w:lang w:val="en-US"/>
        </w:rPr>
        <w:t>5-point Likert Scale Interpretation</w:t>
      </w:r>
    </w:p>
    <w:tbl>
      <w:tblPr>
        <w:tblStyle w:val="TableGrid"/>
        <w:tblW w:w="0" w:type="auto"/>
        <w:tblLook w:val="04A0" w:firstRow="1" w:lastRow="0" w:firstColumn="1" w:lastColumn="0" w:noHBand="0" w:noVBand="1"/>
      </w:tblPr>
      <w:tblGrid>
        <w:gridCol w:w="1555"/>
        <w:gridCol w:w="2976"/>
        <w:gridCol w:w="3661"/>
      </w:tblGrid>
      <w:tr w:rsidR="007350C3" w14:paraId="2A74F3C1" w14:textId="77777777" w:rsidTr="007261D3">
        <w:tc>
          <w:tcPr>
            <w:tcW w:w="1555" w:type="dxa"/>
          </w:tcPr>
          <w:p w14:paraId="2B9198CA" w14:textId="22638334"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Score Range</w:t>
            </w:r>
          </w:p>
        </w:tc>
        <w:tc>
          <w:tcPr>
            <w:tcW w:w="2976" w:type="dxa"/>
          </w:tcPr>
          <w:p w14:paraId="0B9F5308" w14:textId="2CEB1E3D"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Mean Rating</w:t>
            </w:r>
          </w:p>
        </w:tc>
        <w:tc>
          <w:tcPr>
            <w:tcW w:w="3661" w:type="dxa"/>
          </w:tcPr>
          <w:p w14:paraId="7A40FE9E" w14:textId="5E4E6030"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Interpretation</w:t>
            </w:r>
          </w:p>
        </w:tc>
      </w:tr>
      <w:tr w:rsidR="007350C3" w14:paraId="18A0245E" w14:textId="77777777" w:rsidTr="007261D3">
        <w:tc>
          <w:tcPr>
            <w:tcW w:w="1555" w:type="dxa"/>
          </w:tcPr>
          <w:p w14:paraId="63B7EC6E" w14:textId="75051696"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4.21 – 5.00</w:t>
            </w:r>
          </w:p>
        </w:tc>
        <w:tc>
          <w:tcPr>
            <w:tcW w:w="2976" w:type="dxa"/>
          </w:tcPr>
          <w:p w14:paraId="21F63671" w14:textId="7296B6CF"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Strongly Agree</w:t>
            </w:r>
          </w:p>
        </w:tc>
        <w:tc>
          <w:tcPr>
            <w:tcW w:w="3661" w:type="dxa"/>
          </w:tcPr>
          <w:p w14:paraId="7D9357E7" w14:textId="4F91CB6E"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Positive</w:t>
            </w:r>
          </w:p>
        </w:tc>
      </w:tr>
      <w:tr w:rsidR="007350C3" w14:paraId="280E0134" w14:textId="77777777" w:rsidTr="007261D3">
        <w:tc>
          <w:tcPr>
            <w:tcW w:w="1555" w:type="dxa"/>
          </w:tcPr>
          <w:p w14:paraId="529FEFE8" w14:textId="01B3CF66"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3.41 – 4.20</w:t>
            </w:r>
          </w:p>
        </w:tc>
        <w:tc>
          <w:tcPr>
            <w:tcW w:w="2976" w:type="dxa"/>
          </w:tcPr>
          <w:p w14:paraId="5CC3753D" w14:textId="1FD2C055"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Agree</w:t>
            </w:r>
          </w:p>
        </w:tc>
        <w:tc>
          <w:tcPr>
            <w:tcW w:w="3661" w:type="dxa"/>
          </w:tcPr>
          <w:p w14:paraId="51759CD2" w14:textId="59E11BE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Positive</w:t>
            </w:r>
          </w:p>
        </w:tc>
      </w:tr>
      <w:tr w:rsidR="007350C3" w14:paraId="71628CC4" w14:textId="77777777" w:rsidTr="007261D3">
        <w:tc>
          <w:tcPr>
            <w:tcW w:w="1555" w:type="dxa"/>
          </w:tcPr>
          <w:p w14:paraId="3C50E45C" w14:textId="2A1E388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2.61 – 3.40</w:t>
            </w:r>
          </w:p>
        </w:tc>
        <w:tc>
          <w:tcPr>
            <w:tcW w:w="2976" w:type="dxa"/>
          </w:tcPr>
          <w:p w14:paraId="0655674E" w14:textId="051A0133"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Not Sure</w:t>
            </w:r>
          </w:p>
        </w:tc>
        <w:tc>
          <w:tcPr>
            <w:tcW w:w="3661" w:type="dxa"/>
          </w:tcPr>
          <w:p w14:paraId="1568D290" w14:textId="12130CEB"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Moderate</w:t>
            </w:r>
          </w:p>
        </w:tc>
      </w:tr>
      <w:tr w:rsidR="007350C3" w14:paraId="1AE686BA" w14:textId="77777777" w:rsidTr="007261D3">
        <w:tc>
          <w:tcPr>
            <w:tcW w:w="1555" w:type="dxa"/>
          </w:tcPr>
          <w:p w14:paraId="6CBF2CB8" w14:textId="387DACEB"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1.81 – 2.60</w:t>
            </w:r>
          </w:p>
        </w:tc>
        <w:tc>
          <w:tcPr>
            <w:tcW w:w="2976" w:type="dxa"/>
          </w:tcPr>
          <w:p w14:paraId="7D236FDF" w14:textId="15B564F4"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Disagree</w:t>
            </w:r>
          </w:p>
        </w:tc>
        <w:tc>
          <w:tcPr>
            <w:tcW w:w="3661" w:type="dxa"/>
          </w:tcPr>
          <w:p w14:paraId="5387C6E8" w14:textId="072FC898"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Negative</w:t>
            </w:r>
          </w:p>
        </w:tc>
      </w:tr>
      <w:tr w:rsidR="007350C3" w14:paraId="77109A70" w14:textId="77777777" w:rsidTr="007261D3">
        <w:tc>
          <w:tcPr>
            <w:tcW w:w="1555" w:type="dxa"/>
          </w:tcPr>
          <w:p w14:paraId="18CB5C3F" w14:textId="6065FCD7"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1.00 – 1.80</w:t>
            </w:r>
          </w:p>
        </w:tc>
        <w:tc>
          <w:tcPr>
            <w:tcW w:w="2976" w:type="dxa"/>
          </w:tcPr>
          <w:p w14:paraId="4C9EAC16" w14:textId="5081E83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Strongly Disagree</w:t>
            </w:r>
          </w:p>
        </w:tc>
        <w:tc>
          <w:tcPr>
            <w:tcW w:w="3661" w:type="dxa"/>
          </w:tcPr>
          <w:p w14:paraId="7E3CA19A" w14:textId="1BE9352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Negative</w:t>
            </w:r>
          </w:p>
        </w:tc>
      </w:tr>
    </w:tbl>
    <w:p w14:paraId="582525B4" w14:textId="77777777" w:rsidR="007350C3" w:rsidRDefault="007350C3" w:rsidP="007350C3">
      <w:pPr>
        <w:jc w:val="both"/>
        <w:rPr>
          <w:rFonts w:ascii="Arial" w:hAnsi="Arial" w:cs="Arial"/>
          <w:color w:val="000000" w:themeColor="text1"/>
          <w:sz w:val="20"/>
          <w:szCs w:val="20"/>
          <w:lang w:val="en-US"/>
        </w:rPr>
      </w:pPr>
    </w:p>
    <w:p w14:paraId="6E82443C" w14:textId="77777777" w:rsidR="0096411A" w:rsidRPr="0096411A" w:rsidRDefault="0096411A" w:rsidP="0096411A">
      <w:pPr>
        <w:jc w:val="both"/>
        <w:rPr>
          <w:rFonts w:ascii="Arial" w:hAnsi="Arial" w:cs="Arial"/>
          <w:color w:val="000000" w:themeColor="text1"/>
          <w:sz w:val="20"/>
          <w:szCs w:val="20"/>
          <w:lang w:val="en-US"/>
        </w:rPr>
      </w:pPr>
    </w:p>
    <w:p w14:paraId="0CD1E64F" w14:textId="09563B11" w:rsidR="00D76D24" w:rsidRDefault="00D76D24" w:rsidP="009B24B6">
      <w:pPr>
        <w:jc w:val="both"/>
        <w:rPr>
          <w:rFonts w:ascii="Arial" w:hAnsi="Arial" w:cs="Arial"/>
          <w:b/>
          <w:bCs/>
          <w:color w:val="000000" w:themeColor="text1"/>
          <w:sz w:val="22"/>
          <w:szCs w:val="22"/>
          <w:lang w:val="en-US"/>
        </w:rPr>
      </w:pPr>
      <w:r w:rsidRPr="00211EE9">
        <w:rPr>
          <w:rFonts w:ascii="Arial" w:hAnsi="Arial" w:cs="Arial"/>
          <w:b/>
          <w:bCs/>
          <w:color w:val="000000" w:themeColor="text1"/>
          <w:sz w:val="22"/>
          <w:szCs w:val="22"/>
          <w:lang w:val="en-US"/>
        </w:rPr>
        <w:t>4. RESULTS AND DISCUSSION</w:t>
      </w:r>
    </w:p>
    <w:p w14:paraId="4C24BCBD" w14:textId="2691ED99" w:rsidR="00211EE9" w:rsidRDefault="00211EE9" w:rsidP="009B24B6">
      <w:pPr>
        <w:jc w:val="both"/>
        <w:rPr>
          <w:rFonts w:ascii="Arial" w:hAnsi="Arial" w:cs="Arial"/>
          <w:b/>
          <w:bCs/>
          <w:color w:val="000000" w:themeColor="text1"/>
          <w:sz w:val="20"/>
          <w:szCs w:val="20"/>
          <w:lang w:val="en-US"/>
        </w:rPr>
      </w:pPr>
    </w:p>
    <w:p w14:paraId="4754CF7D" w14:textId="172931FD" w:rsidR="004F1CDA" w:rsidRDefault="004F1CDA" w:rsidP="004F1CDA">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 xml:space="preserve">Students’ Level of Achievement </w:t>
      </w:r>
      <w:r w:rsidR="002F4BAA">
        <w:rPr>
          <w:rFonts w:ascii="Arial" w:hAnsi="Arial" w:cs="Arial"/>
          <w:b/>
          <w:bCs/>
          <w:color w:val="000000" w:themeColor="text1"/>
          <w:sz w:val="20"/>
          <w:szCs w:val="20"/>
          <w:lang w:val="en-US"/>
        </w:rPr>
        <w:t>i</w:t>
      </w:r>
      <w:r w:rsidRPr="004F1CDA">
        <w:rPr>
          <w:rFonts w:ascii="Arial" w:hAnsi="Arial" w:cs="Arial"/>
          <w:b/>
          <w:bCs/>
          <w:color w:val="000000" w:themeColor="text1"/>
          <w:sz w:val="20"/>
          <w:szCs w:val="20"/>
          <w:lang w:val="en-US"/>
        </w:rPr>
        <w:t>n Plant Cell Biology Before</w:t>
      </w:r>
      <w:r>
        <w:rPr>
          <w:rFonts w:ascii="Arial" w:hAnsi="Arial" w:cs="Arial"/>
          <w:b/>
          <w:bCs/>
          <w:color w:val="000000" w:themeColor="text1"/>
          <w:sz w:val="20"/>
          <w:szCs w:val="20"/>
          <w:lang w:val="en-US"/>
        </w:rPr>
        <w:t xml:space="preserve"> the Treatment</w:t>
      </w:r>
    </w:p>
    <w:p w14:paraId="2BBC3246" w14:textId="3161EAAF" w:rsidR="004F1CDA" w:rsidRDefault="004F1CDA" w:rsidP="004F1CDA">
      <w:pPr>
        <w:jc w:val="both"/>
        <w:rPr>
          <w:rFonts w:ascii="Arial" w:hAnsi="Arial" w:cs="Arial"/>
          <w:color w:val="000000" w:themeColor="text1"/>
          <w:sz w:val="20"/>
          <w:szCs w:val="20"/>
          <w:lang w:val="en-US"/>
        </w:rPr>
      </w:pPr>
    </w:p>
    <w:p w14:paraId="1475156B" w14:textId="2A1816F0" w:rsidR="004F1CDA" w:rsidRDefault="004F1CDA" w:rsidP="004F1CDA">
      <w:pPr>
        <w:ind w:firstLine="720"/>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 xml:space="preserve">A 10-item pre-test was administered to assess the level of achievement of Grade 11 students </w:t>
      </w:r>
      <w:r w:rsidR="00943F8F">
        <w:rPr>
          <w:rFonts w:ascii="Arial" w:hAnsi="Arial" w:cs="Arial"/>
          <w:color w:val="000000" w:themeColor="text1"/>
          <w:sz w:val="20"/>
          <w:szCs w:val="20"/>
          <w:lang w:val="en-US"/>
        </w:rPr>
        <w:t>i</w:t>
      </w:r>
      <w:r w:rsidRPr="004F1CDA">
        <w:rPr>
          <w:rFonts w:ascii="Arial" w:hAnsi="Arial" w:cs="Arial"/>
          <w:color w:val="000000" w:themeColor="text1"/>
          <w:sz w:val="20"/>
          <w:szCs w:val="20"/>
          <w:lang w:val="en-US"/>
        </w:rPr>
        <w:t>n plant cell biology. The pre-test result was tabulated to determine the level of</w:t>
      </w:r>
      <w:r w:rsidR="0023732D">
        <w:rPr>
          <w:rFonts w:ascii="Arial" w:hAnsi="Arial" w:cs="Arial"/>
          <w:color w:val="000000" w:themeColor="text1"/>
          <w:sz w:val="20"/>
          <w:szCs w:val="20"/>
          <w:lang w:val="en-US"/>
        </w:rPr>
        <w:t xml:space="preserve"> </w:t>
      </w:r>
      <w:r w:rsidRPr="004F1CDA">
        <w:rPr>
          <w:rFonts w:ascii="Arial" w:hAnsi="Arial" w:cs="Arial"/>
          <w:color w:val="000000" w:themeColor="text1"/>
          <w:sz w:val="20"/>
          <w:szCs w:val="20"/>
          <w:lang w:val="en-US"/>
        </w:rPr>
        <w:t xml:space="preserve">achievement of Grade 11 students prior to the application of the game-based intervention (Table </w:t>
      </w:r>
      <w:r w:rsidR="00CE3736">
        <w:rPr>
          <w:rFonts w:ascii="Arial" w:hAnsi="Arial" w:cs="Arial"/>
          <w:color w:val="000000" w:themeColor="text1"/>
          <w:sz w:val="20"/>
          <w:szCs w:val="20"/>
          <w:lang w:val="en-US"/>
        </w:rPr>
        <w:t>4</w:t>
      </w:r>
      <w:r w:rsidRPr="004F1CDA">
        <w:rPr>
          <w:rFonts w:ascii="Arial" w:hAnsi="Arial" w:cs="Arial"/>
          <w:color w:val="000000" w:themeColor="text1"/>
          <w:sz w:val="20"/>
          <w:szCs w:val="20"/>
          <w:lang w:val="en-US"/>
        </w:rPr>
        <w:t>).</w:t>
      </w:r>
    </w:p>
    <w:p w14:paraId="5FBA5D59" w14:textId="0B9C0790" w:rsidR="004F1CDA" w:rsidRDefault="004F1CDA" w:rsidP="004F1CDA">
      <w:pPr>
        <w:jc w:val="both"/>
        <w:rPr>
          <w:rFonts w:ascii="Arial" w:hAnsi="Arial" w:cs="Arial"/>
          <w:color w:val="000000" w:themeColor="text1"/>
          <w:sz w:val="20"/>
          <w:szCs w:val="20"/>
          <w:lang w:val="en-US"/>
        </w:rPr>
      </w:pPr>
    </w:p>
    <w:p w14:paraId="49B8FFE7" w14:textId="77D4E9C9" w:rsidR="004F1CDA" w:rsidRDefault="004F1CDA" w:rsidP="004F1CDA">
      <w:pPr>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 xml:space="preserve">Table </w:t>
      </w:r>
      <w:r w:rsidR="00CE3736">
        <w:rPr>
          <w:rFonts w:ascii="Arial" w:hAnsi="Arial" w:cs="Arial"/>
          <w:color w:val="000000" w:themeColor="text1"/>
          <w:sz w:val="20"/>
          <w:szCs w:val="20"/>
          <w:lang w:val="en-US"/>
        </w:rPr>
        <w:t>4</w:t>
      </w:r>
      <w:r>
        <w:rPr>
          <w:rFonts w:ascii="Arial" w:hAnsi="Arial" w:cs="Arial"/>
          <w:color w:val="000000" w:themeColor="text1"/>
          <w:sz w:val="20"/>
          <w:szCs w:val="20"/>
          <w:lang w:val="en-US"/>
        </w:rPr>
        <w:t xml:space="preserve">. </w:t>
      </w:r>
      <w:r w:rsidRPr="004F1CDA">
        <w:rPr>
          <w:rFonts w:ascii="Arial" w:hAnsi="Arial" w:cs="Arial"/>
          <w:color w:val="000000" w:themeColor="text1"/>
          <w:sz w:val="20"/>
          <w:szCs w:val="20"/>
          <w:lang w:val="en-US"/>
        </w:rPr>
        <w:t>Distribution of Students’ Scores in Pretest</w:t>
      </w:r>
    </w:p>
    <w:tbl>
      <w:tblPr>
        <w:tblStyle w:val="TableGrid"/>
        <w:tblW w:w="8217" w:type="dxa"/>
        <w:tblLook w:val="04A0" w:firstRow="1" w:lastRow="0" w:firstColumn="1" w:lastColumn="0" w:noHBand="0" w:noVBand="1"/>
      </w:tblPr>
      <w:tblGrid>
        <w:gridCol w:w="2830"/>
        <w:gridCol w:w="2694"/>
        <w:gridCol w:w="2693"/>
      </w:tblGrid>
      <w:tr w:rsidR="004F1CDA" w:rsidRPr="00A04828" w14:paraId="57B383C1" w14:textId="77777777" w:rsidTr="004F1CDA">
        <w:trPr>
          <w:trHeight w:val="379"/>
        </w:trPr>
        <w:tc>
          <w:tcPr>
            <w:tcW w:w="2830" w:type="dxa"/>
            <w:shd w:val="clear" w:color="auto" w:fill="D9D9D9" w:themeFill="background1" w:themeFillShade="D9"/>
          </w:tcPr>
          <w:p w14:paraId="79FEC482"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Pre-Test Scores</w:t>
            </w:r>
          </w:p>
        </w:tc>
        <w:tc>
          <w:tcPr>
            <w:tcW w:w="2694" w:type="dxa"/>
            <w:shd w:val="clear" w:color="auto" w:fill="D9D9D9" w:themeFill="background1" w:themeFillShade="D9"/>
          </w:tcPr>
          <w:p w14:paraId="3DC5A8E9"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Frequency</w:t>
            </w:r>
          </w:p>
        </w:tc>
        <w:tc>
          <w:tcPr>
            <w:tcW w:w="2693" w:type="dxa"/>
            <w:shd w:val="clear" w:color="auto" w:fill="D9D9D9" w:themeFill="background1" w:themeFillShade="D9"/>
          </w:tcPr>
          <w:p w14:paraId="62EDCBE2"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Percent</w:t>
            </w:r>
          </w:p>
        </w:tc>
      </w:tr>
      <w:tr w:rsidR="004F1CDA" w:rsidRPr="00A04828" w14:paraId="4AC33C8D" w14:textId="77777777" w:rsidTr="007261D3">
        <w:tc>
          <w:tcPr>
            <w:tcW w:w="2830" w:type="dxa"/>
          </w:tcPr>
          <w:p w14:paraId="1CD2571C"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9 - 10</w:t>
            </w:r>
          </w:p>
        </w:tc>
        <w:tc>
          <w:tcPr>
            <w:tcW w:w="2694" w:type="dxa"/>
          </w:tcPr>
          <w:p w14:paraId="4C649866"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w:t>
            </w:r>
          </w:p>
        </w:tc>
        <w:tc>
          <w:tcPr>
            <w:tcW w:w="2693" w:type="dxa"/>
          </w:tcPr>
          <w:p w14:paraId="4A3768FB"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8.00</w:t>
            </w:r>
          </w:p>
        </w:tc>
      </w:tr>
      <w:tr w:rsidR="004F1CDA" w:rsidRPr="00A04828" w14:paraId="511A696B" w14:textId="77777777" w:rsidTr="007261D3">
        <w:tc>
          <w:tcPr>
            <w:tcW w:w="2830" w:type="dxa"/>
          </w:tcPr>
          <w:p w14:paraId="3EF6BF1F"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7 - 8</w:t>
            </w:r>
          </w:p>
        </w:tc>
        <w:tc>
          <w:tcPr>
            <w:tcW w:w="2694" w:type="dxa"/>
          </w:tcPr>
          <w:p w14:paraId="1B0ED032"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7</w:t>
            </w:r>
          </w:p>
        </w:tc>
        <w:tc>
          <w:tcPr>
            <w:tcW w:w="2693" w:type="dxa"/>
          </w:tcPr>
          <w:p w14:paraId="2255D007"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28.00</w:t>
            </w:r>
          </w:p>
        </w:tc>
      </w:tr>
      <w:tr w:rsidR="004F1CDA" w:rsidRPr="00A04828" w14:paraId="2F1ED7DF" w14:textId="77777777" w:rsidTr="007261D3">
        <w:tc>
          <w:tcPr>
            <w:tcW w:w="2830" w:type="dxa"/>
          </w:tcPr>
          <w:p w14:paraId="7D4B15A5"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5 - 6</w:t>
            </w:r>
          </w:p>
        </w:tc>
        <w:tc>
          <w:tcPr>
            <w:tcW w:w="2694" w:type="dxa"/>
          </w:tcPr>
          <w:p w14:paraId="448A4ABC"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11</w:t>
            </w:r>
          </w:p>
        </w:tc>
        <w:tc>
          <w:tcPr>
            <w:tcW w:w="2693" w:type="dxa"/>
          </w:tcPr>
          <w:p w14:paraId="0861E870"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44.00</w:t>
            </w:r>
          </w:p>
        </w:tc>
      </w:tr>
      <w:tr w:rsidR="004F1CDA" w:rsidRPr="00A04828" w14:paraId="52DC9D08" w14:textId="77777777" w:rsidTr="007261D3">
        <w:tc>
          <w:tcPr>
            <w:tcW w:w="2830" w:type="dxa"/>
          </w:tcPr>
          <w:p w14:paraId="4D4C4EEB"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3 - 4</w:t>
            </w:r>
          </w:p>
        </w:tc>
        <w:tc>
          <w:tcPr>
            <w:tcW w:w="2694" w:type="dxa"/>
          </w:tcPr>
          <w:p w14:paraId="037C5D19"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5</w:t>
            </w:r>
          </w:p>
        </w:tc>
        <w:tc>
          <w:tcPr>
            <w:tcW w:w="2693" w:type="dxa"/>
          </w:tcPr>
          <w:p w14:paraId="550C45BF"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20.00</w:t>
            </w:r>
          </w:p>
        </w:tc>
      </w:tr>
      <w:tr w:rsidR="004F1CDA" w:rsidRPr="00A04828" w14:paraId="55F1A7AB" w14:textId="77777777" w:rsidTr="007261D3">
        <w:tc>
          <w:tcPr>
            <w:tcW w:w="2830" w:type="dxa"/>
          </w:tcPr>
          <w:p w14:paraId="74812447"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lastRenderedPageBreak/>
              <w:t>Total</w:t>
            </w:r>
          </w:p>
        </w:tc>
        <w:tc>
          <w:tcPr>
            <w:tcW w:w="2694" w:type="dxa"/>
          </w:tcPr>
          <w:p w14:paraId="1959B8F9"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25</w:t>
            </w:r>
          </w:p>
        </w:tc>
        <w:tc>
          <w:tcPr>
            <w:tcW w:w="2693" w:type="dxa"/>
          </w:tcPr>
          <w:p w14:paraId="2219E1A1"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100</w:t>
            </w:r>
          </w:p>
        </w:tc>
      </w:tr>
      <w:tr w:rsidR="004F1CDA" w:rsidRPr="00A04828" w14:paraId="29260EAE" w14:textId="77777777" w:rsidTr="007261D3">
        <w:tc>
          <w:tcPr>
            <w:tcW w:w="8217" w:type="dxa"/>
            <w:gridSpan w:val="3"/>
          </w:tcPr>
          <w:p w14:paraId="32BA1E38" w14:textId="77777777" w:rsidR="004F1CDA" w:rsidRPr="004F1CDA" w:rsidRDefault="004F1CDA" w:rsidP="007261D3">
            <w:pP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 xml:space="preserve">Weighted Mean           </w:t>
            </w:r>
            <w:proofErr w:type="gramStart"/>
            <w:r w:rsidRPr="004F1CDA">
              <w:rPr>
                <w:rFonts w:ascii="Arial" w:hAnsi="Arial" w:cs="Arial"/>
                <w:b/>
                <w:bCs/>
                <w:color w:val="000000" w:themeColor="text1"/>
                <w:sz w:val="20"/>
                <w:szCs w:val="20"/>
                <w:lang w:val="en-US"/>
              </w:rPr>
              <w:t>6.00  (</w:t>
            </w:r>
            <w:proofErr w:type="gramEnd"/>
            <w:r w:rsidRPr="004F1CDA">
              <w:rPr>
                <w:rFonts w:ascii="Arial" w:hAnsi="Arial" w:cs="Arial"/>
                <w:b/>
                <w:bCs/>
                <w:color w:val="000000" w:themeColor="text1"/>
                <w:sz w:val="20"/>
                <w:szCs w:val="20"/>
                <w:lang w:val="en-US"/>
              </w:rPr>
              <w:t>Satisfactory)</w:t>
            </w:r>
          </w:p>
        </w:tc>
      </w:tr>
    </w:tbl>
    <w:p w14:paraId="3FE2C726" w14:textId="70E9A233" w:rsidR="004F1CDA" w:rsidRDefault="004F1CDA" w:rsidP="004F1CDA">
      <w:pPr>
        <w:jc w:val="both"/>
        <w:rPr>
          <w:rFonts w:ascii="Arial" w:hAnsi="Arial" w:cs="Arial"/>
          <w:color w:val="000000" w:themeColor="text1"/>
          <w:sz w:val="20"/>
          <w:szCs w:val="20"/>
          <w:lang w:val="en-US"/>
        </w:rPr>
      </w:pPr>
    </w:p>
    <w:p w14:paraId="218482EA" w14:textId="7B7A0B38" w:rsidR="004F1CDA" w:rsidRPr="004F1CDA" w:rsidRDefault="004F1CDA" w:rsidP="004F1CDA">
      <w:pPr>
        <w:ind w:firstLine="720"/>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The results of the pre-test showed that students’ conceptual understanding of Plant Cell Biology was at a satisfactory level, as indicated by a weighted mean of 6.00 (SD = 1.59). The test scores were mostly concentrated in the range of 5 to 6 out of the 10 items on the pre-test. Before the implementation of the game-based intervention, the level of achievement of Grade 11 students in Plant Cell Biology was considered satisfactory based on the weighted mean.</w:t>
      </w:r>
    </w:p>
    <w:p w14:paraId="4E006913" w14:textId="00D7011C" w:rsidR="004F1CDA" w:rsidRPr="004F1CDA" w:rsidRDefault="004F1CDA" w:rsidP="004F1CDA">
      <w:pPr>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ab/>
        <w:t>The use of gamification is anchored in the Self-Determination Theory by Ryan and Deci (2000), which is particularly effective because it focuses on intrinsic motivation and taps into the learner’s interests. According to Ding and Yu (2024), students with low motivation often exhibit poor performance in science. Game-based learning has been suggested as a potential solution to this problem by engaging students and motivating them to learn science interactively. The use of the Escape Room Game-Based Strategy allows learners to engage more effectively in the actual teaching-learning process.</w:t>
      </w:r>
    </w:p>
    <w:p w14:paraId="34FD889A" w14:textId="3CDA5186" w:rsidR="00BA207C" w:rsidRDefault="00BA207C" w:rsidP="00BA207C">
      <w:pPr>
        <w:rPr>
          <w:rFonts w:ascii="Arial" w:hAnsi="Arial" w:cs="Arial"/>
          <w:color w:val="000000" w:themeColor="text1"/>
          <w:sz w:val="20"/>
          <w:szCs w:val="20"/>
          <w:lang w:val="en-US"/>
        </w:rPr>
      </w:pPr>
    </w:p>
    <w:p w14:paraId="1E7658C0" w14:textId="27752DE1" w:rsidR="00BA207C" w:rsidRPr="00BA207C" w:rsidRDefault="00BA207C" w:rsidP="00BA207C">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Students’ Level of</w:t>
      </w:r>
      <w:r w:rsidR="00324853">
        <w:rPr>
          <w:rFonts w:ascii="Arial" w:hAnsi="Arial" w:cs="Arial"/>
          <w:b/>
          <w:bCs/>
          <w:color w:val="000000" w:themeColor="text1"/>
          <w:sz w:val="20"/>
          <w:szCs w:val="20"/>
          <w:lang w:val="en-US"/>
        </w:rPr>
        <w:t xml:space="preserve"> </w:t>
      </w:r>
      <w:r w:rsidRPr="00BA207C">
        <w:rPr>
          <w:rFonts w:ascii="Arial" w:hAnsi="Arial" w:cs="Arial"/>
          <w:b/>
          <w:bCs/>
          <w:color w:val="000000" w:themeColor="text1"/>
          <w:sz w:val="20"/>
          <w:szCs w:val="20"/>
          <w:lang w:val="en-US"/>
        </w:rPr>
        <w:t xml:space="preserve">Achievement </w:t>
      </w:r>
      <w:r w:rsidR="00333EAB">
        <w:rPr>
          <w:rFonts w:ascii="Arial" w:hAnsi="Arial" w:cs="Arial"/>
          <w:b/>
          <w:bCs/>
          <w:color w:val="000000" w:themeColor="text1"/>
          <w:sz w:val="20"/>
          <w:szCs w:val="20"/>
          <w:lang w:val="en-US"/>
        </w:rPr>
        <w:t>i</w:t>
      </w:r>
      <w:r w:rsidRPr="00BA207C">
        <w:rPr>
          <w:rFonts w:ascii="Arial" w:hAnsi="Arial" w:cs="Arial"/>
          <w:b/>
          <w:bCs/>
          <w:color w:val="000000" w:themeColor="text1"/>
          <w:sz w:val="20"/>
          <w:szCs w:val="20"/>
          <w:lang w:val="en-US"/>
        </w:rPr>
        <w:t>n Plant Cell Biology After the Treatment</w:t>
      </w:r>
    </w:p>
    <w:p w14:paraId="772BDFDB" w14:textId="5726515C" w:rsidR="00C11ECE" w:rsidRDefault="00C11ECE" w:rsidP="00BA207C">
      <w:pPr>
        <w:jc w:val="both"/>
        <w:rPr>
          <w:rFonts w:ascii="Arial" w:hAnsi="Arial" w:cs="Arial"/>
          <w:sz w:val="20"/>
          <w:szCs w:val="20"/>
        </w:rPr>
      </w:pPr>
    </w:p>
    <w:p w14:paraId="740C1E32" w14:textId="39135211" w:rsidR="00BA207C" w:rsidRDefault="00BA207C" w:rsidP="00BA207C">
      <w:pPr>
        <w:ind w:firstLine="720"/>
        <w:jc w:val="both"/>
        <w:rPr>
          <w:rFonts w:ascii="Arial" w:hAnsi="Arial" w:cs="Arial"/>
          <w:sz w:val="20"/>
          <w:szCs w:val="20"/>
        </w:rPr>
      </w:pPr>
      <w:r w:rsidRPr="00BA207C">
        <w:rPr>
          <w:rFonts w:ascii="Arial" w:hAnsi="Arial" w:cs="Arial"/>
          <w:sz w:val="20"/>
          <w:szCs w:val="20"/>
        </w:rPr>
        <w:t>A post-test was conducted through a parallel quiz after the intervention to evaluate any improvements in the students’ conceptual understanding of plant cell biology.</w:t>
      </w:r>
    </w:p>
    <w:p w14:paraId="014E64EC" w14:textId="77777777" w:rsidR="00BA207C" w:rsidRDefault="00BA207C" w:rsidP="00BA207C">
      <w:pPr>
        <w:jc w:val="both"/>
        <w:rPr>
          <w:rFonts w:ascii="Arial" w:hAnsi="Arial" w:cs="Arial"/>
          <w:sz w:val="20"/>
          <w:szCs w:val="20"/>
        </w:rPr>
      </w:pPr>
    </w:p>
    <w:p w14:paraId="0DC50B5E" w14:textId="7A143848" w:rsidR="00BA207C" w:rsidRDefault="00BA207C" w:rsidP="00BA207C">
      <w:pPr>
        <w:jc w:val="both"/>
        <w:rPr>
          <w:rFonts w:ascii="Arial" w:hAnsi="Arial" w:cs="Arial"/>
          <w:sz w:val="20"/>
          <w:szCs w:val="20"/>
        </w:rPr>
      </w:pPr>
      <w:r w:rsidRPr="00BA207C">
        <w:rPr>
          <w:rFonts w:ascii="Arial" w:hAnsi="Arial" w:cs="Arial"/>
          <w:sz w:val="20"/>
          <w:szCs w:val="20"/>
        </w:rPr>
        <w:t xml:space="preserve">Table </w:t>
      </w:r>
      <w:r w:rsidR="00CE3736">
        <w:rPr>
          <w:rFonts w:ascii="Arial" w:hAnsi="Arial" w:cs="Arial"/>
          <w:sz w:val="20"/>
          <w:szCs w:val="20"/>
        </w:rPr>
        <w:t>5</w:t>
      </w:r>
      <w:r>
        <w:rPr>
          <w:rFonts w:ascii="Arial" w:hAnsi="Arial" w:cs="Arial"/>
          <w:sz w:val="20"/>
          <w:szCs w:val="20"/>
        </w:rPr>
        <w:t xml:space="preserve">. </w:t>
      </w:r>
      <w:r w:rsidRPr="00BA207C">
        <w:rPr>
          <w:rFonts w:ascii="Arial" w:hAnsi="Arial" w:cs="Arial"/>
          <w:sz w:val="20"/>
          <w:szCs w:val="20"/>
        </w:rPr>
        <w:t>Distribution of Students’ Scores in Posttest</w:t>
      </w:r>
    </w:p>
    <w:tbl>
      <w:tblPr>
        <w:tblStyle w:val="TableGrid"/>
        <w:tblW w:w="8217" w:type="dxa"/>
        <w:tblLook w:val="04A0" w:firstRow="1" w:lastRow="0" w:firstColumn="1" w:lastColumn="0" w:noHBand="0" w:noVBand="1"/>
      </w:tblPr>
      <w:tblGrid>
        <w:gridCol w:w="2830"/>
        <w:gridCol w:w="2694"/>
        <w:gridCol w:w="2693"/>
      </w:tblGrid>
      <w:tr w:rsidR="00BA207C" w:rsidRPr="00A04828" w14:paraId="09FD22FF" w14:textId="77777777" w:rsidTr="00BA207C">
        <w:trPr>
          <w:trHeight w:val="333"/>
        </w:trPr>
        <w:tc>
          <w:tcPr>
            <w:tcW w:w="2830" w:type="dxa"/>
            <w:shd w:val="clear" w:color="auto" w:fill="D9D9D9" w:themeFill="background1" w:themeFillShade="D9"/>
          </w:tcPr>
          <w:p w14:paraId="7BF24BE4"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Post-Test Scores</w:t>
            </w:r>
          </w:p>
        </w:tc>
        <w:tc>
          <w:tcPr>
            <w:tcW w:w="2694" w:type="dxa"/>
            <w:shd w:val="clear" w:color="auto" w:fill="D9D9D9" w:themeFill="background1" w:themeFillShade="D9"/>
          </w:tcPr>
          <w:p w14:paraId="195668AF"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Frequency</w:t>
            </w:r>
          </w:p>
        </w:tc>
        <w:tc>
          <w:tcPr>
            <w:tcW w:w="2693" w:type="dxa"/>
            <w:shd w:val="clear" w:color="auto" w:fill="D9D9D9" w:themeFill="background1" w:themeFillShade="D9"/>
          </w:tcPr>
          <w:p w14:paraId="22FAC8FC"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Percent</w:t>
            </w:r>
          </w:p>
        </w:tc>
      </w:tr>
      <w:tr w:rsidR="00BA207C" w:rsidRPr="00A04828" w14:paraId="7282A326" w14:textId="77777777" w:rsidTr="007261D3">
        <w:tc>
          <w:tcPr>
            <w:tcW w:w="2830" w:type="dxa"/>
          </w:tcPr>
          <w:p w14:paraId="4F3453FF"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9 - 10</w:t>
            </w:r>
          </w:p>
        </w:tc>
        <w:tc>
          <w:tcPr>
            <w:tcW w:w="2694" w:type="dxa"/>
          </w:tcPr>
          <w:p w14:paraId="258742CB"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14</w:t>
            </w:r>
          </w:p>
        </w:tc>
        <w:tc>
          <w:tcPr>
            <w:tcW w:w="2693" w:type="dxa"/>
          </w:tcPr>
          <w:p w14:paraId="511A2177"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56.00</w:t>
            </w:r>
          </w:p>
        </w:tc>
      </w:tr>
      <w:tr w:rsidR="00BA207C" w:rsidRPr="00A04828" w14:paraId="45005460" w14:textId="77777777" w:rsidTr="007261D3">
        <w:tc>
          <w:tcPr>
            <w:tcW w:w="2830" w:type="dxa"/>
          </w:tcPr>
          <w:p w14:paraId="18B9EF9A"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7 - 8</w:t>
            </w:r>
          </w:p>
        </w:tc>
        <w:tc>
          <w:tcPr>
            <w:tcW w:w="2694" w:type="dxa"/>
          </w:tcPr>
          <w:p w14:paraId="3029B818"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10</w:t>
            </w:r>
          </w:p>
        </w:tc>
        <w:tc>
          <w:tcPr>
            <w:tcW w:w="2693" w:type="dxa"/>
          </w:tcPr>
          <w:p w14:paraId="4B883FB1"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40.00</w:t>
            </w:r>
          </w:p>
        </w:tc>
      </w:tr>
      <w:tr w:rsidR="00BA207C" w:rsidRPr="00A04828" w14:paraId="5B9019F5" w14:textId="77777777" w:rsidTr="007261D3">
        <w:tc>
          <w:tcPr>
            <w:tcW w:w="2830" w:type="dxa"/>
          </w:tcPr>
          <w:p w14:paraId="38B1B001"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5 - 6</w:t>
            </w:r>
          </w:p>
        </w:tc>
        <w:tc>
          <w:tcPr>
            <w:tcW w:w="2694" w:type="dxa"/>
          </w:tcPr>
          <w:p w14:paraId="13B9FAFF"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w:t>
            </w:r>
          </w:p>
        </w:tc>
        <w:tc>
          <w:tcPr>
            <w:tcW w:w="2693" w:type="dxa"/>
          </w:tcPr>
          <w:p w14:paraId="60DEB9F0"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4.00</w:t>
            </w:r>
          </w:p>
        </w:tc>
      </w:tr>
      <w:tr w:rsidR="00BA207C" w:rsidRPr="00A04828" w14:paraId="22D5D391" w14:textId="77777777" w:rsidTr="007261D3">
        <w:tc>
          <w:tcPr>
            <w:tcW w:w="2830" w:type="dxa"/>
          </w:tcPr>
          <w:p w14:paraId="4240A9D0"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Total</w:t>
            </w:r>
          </w:p>
        </w:tc>
        <w:tc>
          <w:tcPr>
            <w:tcW w:w="2694" w:type="dxa"/>
          </w:tcPr>
          <w:p w14:paraId="45BF7A49"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25</w:t>
            </w:r>
          </w:p>
        </w:tc>
        <w:tc>
          <w:tcPr>
            <w:tcW w:w="2693" w:type="dxa"/>
          </w:tcPr>
          <w:p w14:paraId="5DC327AC"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100</w:t>
            </w:r>
          </w:p>
        </w:tc>
      </w:tr>
      <w:tr w:rsidR="00BA207C" w:rsidRPr="00A04828" w14:paraId="3AFBF804" w14:textId="77777777" w:rsidTr="007261D3">
        <w:tc>
          <w:tcPr>
            <w:tcW w:w="8217" w:type="dxa"/>
            <w:gridSpan w:val="3"/>
          </w:tcPr>
          <w:p w14:paraId="0022329A" w14:textId="77777777" w:rsidR="00BA207C" w:rsidRPr="00BA207C" w:rsidRDefault="00BA207C" w:rsidP="007261D3">
            <w:pP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 xml:space="preserve">Weighted Mean           </w:t>
            </w:r>
            <w:proofErr w:type="gramStart"/>
            <w:r w:rsidRPr="00BA207C">
              <w:rPr>
                <w:rFonts w:ascii="Arial" w:hAnsi="Arial" w:cs="Arial"/>
                <w:b/>
                <w:bCs/>
                <w:color w:val="000000" w:themeColor="text1"/>
                <w:sz w:val="20"/>
                <w:szCs w:val="20"/>
                <w:lang w:val="en-US"/>
              </w:rPr>
              <w:t>8.52  (</w:t>
            </w:r>
            <w:proofErr w:type="gramEnd"/>
            <w:r w:rsidRPr="00BA207C">
              <w:rPr>
                <w:rFonts w:ascii="Arial" w:hAnsi="Arial" w:cs="Arial"/>
                <w:b/>
                <w:bCs/>
                <w:color w:val="000000" w:themeColor="text1"/>
                <w:sz w:val="20"/>
                <w:szCs w:val="20"/>
                <w:lang w:val="en-US"/>
              </w:rPr>
              <w:t>Very Satisfactory)</w:t>
            </w:r>
          </w:p>
        </w:tc>
      </w:tr>
    </w:tbl>
    <w:p w14:paraId="7418F169" w14:textId="10653CBA" w:rsidR="00BA207C" w:rsidRDefault="00BA207C" w:rsidP="00BA207C">
      <w:pPr>
        <w:jc w:val="both"/>
        <w:rPr>
          <w:rFonts w:ascii="Arial" w:hAnsi="Arial" w:cs="Arial"/>
          <w:sz w:val="20"/>
          <w:szCs w:val="20"/>
        </w:rPr>
      </w:pPr>
    </w:p>
    <w:p w14:paraId="34E4CB90" w14:textId="77777777" w:rsidR="0061224A" w:rsidRDefault="0061224A" w:rsidP="00B71296">
      <w:pPr>
        <w:ind w:firstLine="720"/>
        <w:jc w:val="both"/>
        <w:rPr>
          <w:rFonts w:ascii="Arial" w:hAnsi="Arial" w:cs="Arial"/>
          <w:sz w:val="20"/>
          <w:szCs w:val="20"/>
        </w:rPr>
      </w:pPr>
      <w:r w:rsidRPr="0061224A">
        <w:rPr>
          <w:rFonts w:ascii="Arial" w:hAnsi="Arial" w:cs="Arial"/>
          <w:sz w:val="20"/>
          <w:szCs w:val="20"/>
        </w:rPr>
        <w:t xml:space="preserve">Post-test result shows that none of the students belonged to did not meet expectations and satisfactory level. The bulk of the test scores was in the bracket of 9 to 10 with 14 students (56%). With the weighted mean of 8.52 (SD = 1.12) and was classified as Very Satisfactory level after the use of escape-room game-based strategy. </w:t>
      </w:r>
    </w:p>
    <w:p w14:paraId="16D77215" w14:textId="4E5884A0" w:rsidR="00B71296" w:rsidRDefault="00B71296" w:rsidP="00B71296">
      <w:pPr>
        <w:ind w:firstLine="720"/>
        <w:jc w:val="both"/>
        <w:rPr>
          <w:rFonts w:ascii="Arial" w:hAnsi="Arial" w:cs="Arial"/>
          <w:sz w:val="20"/>
          <w:szCs w:val="20"/>
        </w:rPr>
      </w:pPr>
      <w:r w:rsidRPr="00B71296">
        <w:rPr>
          <w:rFonts w:ascii="Arial" w:hAnsi="Arial" w:cs="Arial"/>
          <w:sz w:val="20"/>
          <w:szCs w:val="20"/>
        </w:rPr>
        <w:t xml:space="preserve">Several studies have confirmed that game-based learning strategies, such as the instructional tool developed in this study, are effective pedagogies for teaching science concepts. According to </w:t>
      </w:r>
      <w:proofErr w:type="spellStart"/>
      <w:r w:rsidRPr="00B71296">
        <w:rPr>
          <w:rFonts w:ascii="Arial" w:hAnsi="Arial" w:cs="Arial"/>
          <w:sz w:val="20"/>
          <w:szCs w:val="20"/>
        </w:rPr>
        <w:t>Adipat</w:t>
      </w:r>
      <w:proofErr w:type="spellEnd"/>
      <w:r w:rsidRPr="00B71296">
        <w:rPr>
          <w:rFonts w:ascii="Arial" w:hAnsi="Arial" w:cs="Arial"/>
          <w:sz w:val="20"/>
          <w:szCs w:val="20"/>
        </w:rPr>
        <w:t xml:space="preserve"> et al. (2021), games can motivate students to apply both their prior knowledge and newly acquired knowledge from different disciplines in their decision-making processes, allowing them to test how their choices affect the outcomes within the game.</w:t>
      </w:r>
    </w:p>
    <w:p w14:paraId="1458D19D" w14:textId="01240222" w:rsidR="00417CDF" w:rsidRDefault="00417CDF" w:rsidP="00B71296">
      <w:pPr>
        <w:ind w:firstLine="720"/>
        <w:jc w:val="both"/>
        <w:rPr>
          <w:rFonts w:ascii="Arial" w:hAnsi="Arial" w:cs="Arial"/>
          <w:sz w:val="20"/>
          <w:szCs w:val="20"/>
        </w:rPr>
      </w:pPr>
      <w:r w:rsidRPr="00417CDF">
        <w:rPr>
          <w:rFonts w:ascii="Arial" w:hAnsi="Arial" w:cs="Arial"/>
          <w:sz w:val="20"/>
          <w:szCs w:val="20"/>
        </w:rPr>
        <w:t xml:space="preserve">To easily compare the mean score of pretest and posttest, a graph is presented in Figure </w:t>
      </w:r>
      <w:r>
        <w:rPr>
          <w:rFonts w:ascii="Arial" w:hAnsi="Arial" w:cs="Arial"/>
          <w:sz w:val="20"/>
          <w:szCs w:val="20"/>
        </w:rPr>
        <w:t>1.</w:t>
      </w:r>
    </w:p>
    <w:p w14:paraId="5D729303" w14:textId="1B661661" w:rsidR="00417CDF" w:rsidRDefault="00417CDF" w:rsidP="00417CDF">
      <w:pPr>
        <w:jc w:val="both"/>
        <w:rPr>
          <w:rFonts w:ascii="Arial" w:hAnsi="Arial" w:cs="Arial"/>
          <w:sz w:val="20"/>
          <w:szCs w:val="20"/>
        </w:rPr>
      </w:pPr>
      <w:r w:rsidRPr="00A04828">
        <w:rPr>
          <w:rFonts w:ascii="Tahoma" w:hAnsi="Tahoma" w:cs="Tahoma"/>
          <w:noProof/>
          <w:color w:val="000000" w:themeColor="text1"/>
          <w:lang w:eastAsia="en-PH"/>
        </w:rPr>
        <w:lastRenderedPageBreak/>
        <w:drawing>
          <wp:anchor distT="0" distB="0" distL="114300" distR="114300" simplePos="0" relativeHeight="251659264" behindDoc="0" locked="0" layoutInCell="1" allowOverlap="1" wp14:anchorId="54EB7FBA" wp14:editId="4DE23B43">
            <wp:simplePos x="0" y="0"/>
            <wp:positionH relativeFrom="column">
              <wp:posOffset>1256111</wp:posOffset>
            </wp:positionH>
            <wp:positionV relativeFrom="paragraph">
              <wp:posOffset>101762</wp:posOffset>
            </wp:positionV>
            <wp:extent cx="2991485" cy="1800860"/>
            <wp:effectExtent l="0" t="0" r="5715" b="2540"/>
            <wp:wrapSquare wrapText="bothSides"/>
            <wp:docPr id="2" name="Picture 2" descr="A graph with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rectangular ba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1485" cy="1800860"/>
                    </a:xfrm>
                    <a:prstGeom prst="rect">
                      <a:avLst/>
                    </a:prstGeom>
                  </pic:spPr>
                </pic:pic>
              </a:graphicData>
            </a:graphic>
            <wp14:sizeRelH relativeFrom="page">
              <wp14:pctWidth>0</wp14:pctWidth>
            </wp14:sizeRelH>
            <wp14:sizeRelV relativeFrom="page">
              <wp14:pctHeight>0</wp14:pctHeight>
            </wp14:sizeRelV>
          </wp:anchor>
        </w:drawing>
      </w:r>
    </w:p>
    <w:p w14:paraId="24B61B8F" w14:textId="5F7DBD85" w:rsidR="00417CDF" w:rsidRDefault="00417CDF" w:rsidP="00417CDF">
      <w:pPr>
        <w:jc w:val="both"/>
        <w:rPr>
          <w:rFonts w:ascii="Arial" w:hAnsi="Arial" w:cs="Arial"/>
          <w:sz w:val="20"/>
          <w:szCs w:val="20"/>
        </w:rPr>
      </w:pPr>
    </w:p>
    <w:p w14:paraId="736CDF15" w14:textId="1DEF69AD" w:rsidR="00417CDF" w:rsidRDefault="00417CDF" w:rsidP="00417CDF">
      <w:pPr>
        <w:jc w:val="both"/>
        <w:rPr>
          <w:rFonts w:ascii="Arial" w:hAnsi="Arial" w:cs="Arial"/>
          <w:sz w:val="20"/>
          <w:szCs w:val="20"/>
        </w:rPr>
      </w:pPr>
    </w:p>
    <w:p w14:paraId="37168B98" w14:textId="23EACD03" w:rsidR="00417CDF" w:rsidRDefault="00417CDF" w:rsidP="00417CDF">
      <w:pPr>
        <w:jc w:val="both"/>
        <w:rPr>
          <w:rFonts w:ascii="Arial" w:hAnsi="Arial" w:cs="Arial"/>
          <w:sz w:val="20"/>
          <w:szCs w:val="20"/>
        </w:rPr>
      </w:pPr>
    </w:p>
    <w:p w14:paraId="58952F83" w14:textId="47ECE2C5" w:rsidR="00417CDF" w:rsidRDefault="00417CDF" w:rsidP="00417CDF">
      <w:pPr>
        <w:jc w:val="both"/>
        <w:rPr>
          <w:rFonts w:ascii="Arial" w:hAnsi="Arial" w:cs="Arial"/>
          <w:sz w:val="20"/>
          <w:szCs w:val="20"/>
        </w:rPr>
      </w:pPr>
    </w:p>
    <w:p w14:paraId="0B59D41E" w14:textId="77777777" w:rsidR="00417CDF" w:rsidRDefault="00417CDF" w:rsidP="00417CDF">
      <w:pPr>
        <w:jc w:val="both"/>
        <w:rPr>
          <w:rFonts w:ascii="Arial" w:hAnsi="Arial" w:cs="Arial"/>
          <w:sz w:val="20"/>
          <w:szCs w:val="20"/>
        </w:rPr>
      </w:pPr>
    </w:p>
    <w:p w14:paraId="65674BD2" w14:textId="77777777" w:rsidR="00417CDF" w:rsidRDefault="00417CDF" w:rsidP="00417CDF">
      <w:pPr>
        <w:jc w:val="both"/>
        <w:rPr>
          <w:rFonts w:ascii="Arial" w:hAnsi="Arial" w:cs="Arial"/>
          <w:sz w:val="20"/>
          <w:szCs w:val="20"/>
        </w:rPr>
      </w:pPr>
    </w:p>
    <w:p w14:paraId="66209604" w14:textId="7CDB3047" w:rsidR="00417CDF" w:rsidRDefault="00417CDF" w:rsidP="00417CDF">
      <w:pPr>
        <w:jc w:val="both"/>
        <w:rPr>
          <w:rFonts w:ascii="Arial" w:hAnsi="Arial" w:cs="Arial"/>
          <w:sz w:val="20"/>
          <w:szCs w:val="20"/>
        </w:rPr>
      </w:pPr>
    </w:p>
    <w:p w14:paraId="1B516304" w14:textId="77777777" w:rsidR="00417CDF" w:rsidRDefault="00417CDF" w:rsidP="00417CDF">
      <w:pPr>
        <w:jc w:val="both"/>
        <w:rPr>
          <w:rFonts w:ascii="Arial" w:hAnsi="Arial" w:cs="Arial"/>
          <w:sz w:val="20"/>
          <w:szCs w:val="20"/>
        </w:rPr>
      </w:pPr>
    </w:p>
    <w:p w14:paraId="52726348" w14:textId="20866C44" w:rsidR="00417CDF" w:rsidRDefault="00417CDF" w:rsidP="00417CDF">
      <w:pPr>
        <w:jc w:val="both"/>
        <w:rPr>
          <w:rFonts w:ascii="Arial" w:hAnsi="Arial" w:cs="Arial"/>
          <w:sz w:val="20"/>
          <w:szCs w:val="20"/>
        </w:rPr>
      </w:pPr>
    </w:p>
    <w:p w14:paraId="02466A47" w14:textId="77777777" w:rsidR="00417CDF" w:rsidRDefault="00417CDF" w:rsidP="00417CDF">
      <w:pPr>
        <w:jc w:val="both"/>
        <w:rPr>
          <w:rFonts w:ascii="Arial" w:hAnsi="Arial" w:cs="Arial"/>
          <w:sz w:val="20"/>
          <w:szCs w:val="20"/>
        </w:rPr>
      </w:pPr>
    </w:p>
    <w:p w14:paraId="0F21FC8D" w14:textId="36755132" w:rsidR="00417CDF" w:rsidRDefault="00417CDF" w:rsidP="00417CDF">
      <w:pPr>
        <w:jc w:val="both"/>
        <w:rPr>
          <w:rFonts w:ascii="Arial" w:hAnsi="Arial" w:cs="Arial"/>
          <w:sz w:val="20"/>
          <w:szCs w:val="20"/>
        </w:rPr>
      </w:pPr>
    </w:p>
    <w:p w14:paraId="4DB8A95B" w14:textId="163A1C5C" w:rsidR="00417CDF" w:rsidRDefault="00417CDF" w:rsidP="00417CDF">
      <w:pPr>
        <w:rPr>
          <w:rFonts w:ascii="Arial" w:hAnsi="Arial" w:cs="Arial"/>
          <w:sz w:val="20"/>
          <w:szCs w:val="20"/>
        </w:rPr>
      </w:pPr>
    </w:p>
    <w:p w14:paraId="7374C914" w14:textId="77777777" w:rsidR="00417CDF" w:rsidRDefault="00417CDF" w:rsidP="00417CDF">
      <w:pPr>
        <w:rPr>
          <w:rFonts w:ascii="Arial" w:hAnsi="Arial" w:cs="Arial"/>
          <w:sz w:val="20"/>
          <w:szCs w:val="20"/>
        </w:rPr>
      </w:pPr>
    </w:p>
    <w:p w14:paraId="4E5EA274" w14:textId="38C3F6F8" w:rsidR="00417CDF" w:rsidRDefault="00417CDF" w:rsidP="00417CDF">
      <w:pPr>
        <w:jc w:val="center"/>
        <w:rPr>
          <w:rFonts w:ascii="Arial" w:hAnsi="Arial" w:cs="Arial"/>
          <w:sz w:val="20"/>
          <w:szCs w:val="20"/>
        </w:rPr>
      </w:pPr>
      <w:r w:rsidRPr="00417CDF">
        <w:rPr>
          <w:rFonts w:ascii="Arial" w:hAnsi="Arial" w:cs="Arial"/>
          <w:sz w:val="20"/>
          <w:szCs w:val="20"/>
        </w:rPr>
        <w:t xml:space="preserve">Figure </w:t>
      </w:r>
      <w:r>
        <w:rPr>
          <w:rFonts w:ascii="Arial" w:hAnsi="Arial" w:cs="Arial"/>
          <w:sz w:val="20"/>
          <w:szCs w:val="20"/>
        </w:rPr>
        <w:t xml:space="preserve">1. </w:t>
      </w:r>
      <w:r w:rsidRPr="00417CDF">
        <w:rPr>
          <w:rFonts w:ascii="Arial" w:hAnsi="Arial" w:cs="Arial"/>
          <w:sz w:val="20"/>
          <w:szCs w:val="20"/>
        </w:rPr>
        <w:t>Mean Comparison of Pretest and Posttest Scores</w:t>
      </w:r>
    </w:p>
    <w:p w14:paraId="50E6630E" w14:textId="3172FD8F" w:rsidR="00417CDF" w:rsidRDefault="00417CDF" w:rsidP="00417CDF">
      <w:pPr>
        <w:jc w:val="both"/>
        <w:rPr>
          <w:rFonts w:ascii="Arial" w:hAnsi="Arial" w:cs="Arial"/>
          <w:sz w:val="20"/>
          <w:szCs w:val="20"/>
        </w:rPr>
      </w:pPr>
    </w:p>
    <w:p w14:paraId="237618E3" w14:textId="0EE95CE7" w:rsidR="00417CDF" w:rsidRDefault="00417CDF" w:rsidP="00417CDF">
      <w:pPr>
        <w:ind w:firstLine="720"/>
        <w:jc w:val="both"/>
        <w:rPr>
          <w:rFonts w:ascii="Arial" w:hAnsi="Arial" w:cs="Arial"/>
          <w:sz w:val="20"/>
          <w:szCs w:val="20"/>
        </w:rPr>
      </w:pPr>
      <w:r w:rsidRPr="00417CDF">
        <w:rPr>
          <w:rFonts w:ascii="Arial" w:hAnsi="Arial" w:cs="Arial"/>
          <w:sz w:val="20"/>
          <w:szCs w:val="20"/>
        </w:rPr>
        <w:t xml:space="preserve">As shown in Figure </w:t>
      </w:r>
      <w:r w:rsidR="00D3572B">
        <w:rPr>
          <w:rFonts w:ascii="Arial" w:hAnsi="Arial" w:cs="Arial"/>
          <w:sz w:val="20"/>
          <w:szCs w:val="20"/>
        </w:rPr>
        <w:t>1</w:t>
      </w:r>
      <w:r w:rsidRPr="00417CDF">
        <w:rPr>
          <w:rFonts w:ascii="Arial" w:hAnsi="Arial" w:cs="Arial"/>
          <w:sz w:val="20"/>
          <w:szCs w:val="20"/>
        </w:rPr>
        <w:t>, the results of the pre and posttest indicate that the scores were notably higher after the intervention. Grade 11 students answered more question correctly, with the mean increasing from 6.000 to 8.520. This suggests an improvement in students’ science achievement in Plant Cell Biology. Moreover, the standard deviation before the intervention was 1.528, indicating a wider range of knowledge as the scores were more spread out. After the intervention, the standard deviation decreased to 1.122, showing that students’ knowledge became more consistent and that most students had a similar level of understanding. A smaller standard deviation in the post-test generally suggests that the game-based strategy was effective in improving students’ science achievement in Plant Cell Biology.</w:t>
      </w:r>
    </w:p>
    <w:p w14:paraId="299DBB73" w14:textId="232CE0BA" w:rsidR="006132F5" w:rsidRDefault="006132F5" w:rsidP="006132F5">
      <w:pPr>
        <w:jc w:val="both"/>
        <w:rPr>
          <w:rFonts w:ascii="Arial" w:hAnsi="Arial" w:cs="Arial"/>
          <w:sz w:val="20"/>
          <w:szCs w:val="20"/>
        </w:rPr>
      </w:pPr>
    </w:p>
    <w:p w14:paraId="24F15BEE" w14:textId="77777777" w:rsidR="006132F5" w:rsidRDefault="006132F5" w:rsidP="00DA67D9">
      <w:pPr>
        <w:rPr>
          <w:rFonts w:ascii="Arial" w:hAnsi="Arial" w:cs="Arial"/>
          <w:b/>
          <w:bCs/>
          <w:sz w:val="20"/>
          <w:szCs w:val="20"/>
        </w:rPr>
      </w:pPr>
    </w:p>
    <w:p w14:paraId="7583CA96" w14:textId="2B1F3945" w:rsidR="00575E31" w:rsidRDefault="00575E31" w:rsidP="00575E31">
      <w:pPr>
        <w:jc w:val="center"/>
        <w:rPr>
          <w:rFonts w:ascii="Arial" w:hAnsi="Arial" w:cs="Arial"/>
          <w:b/>
          <w:bCs/>
          <w:sz w:val="20"/>
          <w:szCs w:val="20"/>
        </w:rPr>
      </w:pPr>
      <w:r w:rsidRPr="00575E31">
        <w:rPr>
          <w:rFonts w:ascii="Arial" w:hAnsi="Arial" w:cs="Arial"/>
          <w:b/>
          <w:bCs/>
          <w:sz w:val="20"/>
          <w:szCs w:val="20"/>
        </w:rPr>
        <w:t>Difference in the Level of Students’ Achievement on Plant Cell Before and After the Treatment</w:t>
      </w:r>
    </w:p>
    <w:p w14:paraId="1D5BFFC4" w14:textId="6D6FC111" w:rsidR="00D8194E" w:rsidRDefault="00D8194E" w:rsidP="00575E31">
      <w:pPr>
        <w:jc w:val="center"/>
        <w:rPr>
          <w:rFonts w:ascii="Arial" w:hAnsi="Arial" w:cs="Arial"/>
          <w:b/>
          <w:bCs/>
          <w:sz w:val="20"/>
          <w:szCs w:val="20"/>
        </w:rPr>
      </w:pPr>
    </w:p>
    <w:tbl>
      <w:tblPr>
        <w:tblW w:w="8150" w:type="dxa"/>
        <w:tblCellMar>
          <w:left w:w="0" w:type="dxa"/>
          <w:right w:w="0" w:type="dxa"/>
        </w:tblCellMar>
        <w:tblLook w:val="04A0" w:firstRow="1" w:lastRow="0" w:firstColumn="1" w:lastColumn="0" w:noHBand="0" w:noVBand="1"/>
      </w:tblPr>
      <w:tblGrid>
        <w:gridCol w:w="2101"/>
        <w:gridCol w:w="218"/>
        <w:gridCol w:w="290"/>
        <w:gridCol w:w="218"/>
        <w:gridCol w:w="2231"/>
        <w:gridCol w:w="218"/>
        <w:gridCol w:w="877"/>
        <w:gridCol w:w="218"/>
        <w:gridCol w:w="473"/>
        <w:gridCol w:w="218"/>
        <w:gridCol w:w="870"/>
        <w:gridCol w:w="218"/>
      </w:tblGrid>
      <w:tr w:rsidR="00377640" w:rsidRPr="006132F5" w14:paraId="3394471C" w14:textId="77777777" w:rsidTr="008637FD">
        <w:trPr>
          <w:trHeight w:val="230"/>
          <w:tblHeader/>
        </w:trPr>
        <w:tc>
          <w:tcPr>
            <w:tcW w:w="0" w:type="auto"/>
            <w:gridSpan w:val="12"/>
            <w:tcBorders>
              <w:top w:val="nil"/>
              <w:left w:val="nil"/>
              <w:bottom w:val="single" w:sz="6" w:space="0" w:color="000000"/>
              <w:right w:val="nil"/>
            </w:tcBorders>
            <w:tcMar>
              <w:top w:w="90" w:type="dxa"/>
              <w:left w:w="0" w:type="dxa"/>
              <w:bottom w:w="90" w:type="dxa"/>
              <w:right w:w="150" w:type="dxa"/>
            </w:tcMar>
            <w:vAlign w:val="center"/>
            <w:hideMark/>
          </w:tcPr>
          <w:p w14:paraId="67F816EC" w14:textId="77777777" w:rsidR="00377640" w:rsidRPr="006132F5" w:rsidRDefault="00377640" w:rsidP="008637FD">
            <w:pPr>
              <w:rPr>
                <w:rFonts w:ascii="Arial" w:eastAsia="Times New Roman" w:hAnsi="Arial" w:cs="Arial"/>
                <w:color w:val="000000"/>
                <w:sz w:val="20"/>
                <w:szCs w:val="20"/>
                <w:highlight w:val="yellow"/>
              </w:rPr>
            </w:pPr>
            <w:r w:rsidRPr="008D1B86">
              <w:rPr>
                <w:rFonts w:ascii="Arial" w:eastAsia="Times New Roman" w:hAnsi="Arial" w:cs="Arial"/>
                <w:color w:val="000000"/>
                <w:sz w:val="20"/>
                <w:szCs w:val="20"/>
                <w:highlight w:val="yellow"/>
              </w:rPr>
              <w:t xml:space="preserve">Table 6. </w:t>
            </w:r>
            <w:r w:rsidRPr="006132F5">
              <w:rPr>
                <w:rFonts w:ascii="Arial" w:eastAsia="Times New Roman" w:hAnsi="Arial" w:cs="Arial"/>
                <w:color w:val="000000"/>
                <w:sz w:val="20"/>
                <w:szCs w:val="20"/>
                <w:highlight w:val="yellow"/>
              </w:rPr>
              <w:t xml:space="preserve">Paired Samples T-Test </w:t>
            </w:r>
          </w:p>
        </w:tc>
      </w:tr>
      <w:tr w:rsidR="00377640" w:rsidRPr="006132F5" w14:paraId="4274FF79" w14:textId="77777777" w:rsidTr="008637FD">
        <w:trPr>
          <w:trHeight w:val="212"/>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5A78BBD0"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Measure 1</w:t>
            </w:r>
          </w:p>
        </w:tc>
        <w:tc>
          <w:tcPr>
            <w:tcW w:w="0" w:type="auto"/>
            <w:gridSpan w:val="2"/>
            <w:tcBorders>
              <w:top w:val="nil"/>
              <w:left w:val="nil"/>
              <w:bottom w:val="single" w:sz="6" w:space="0" w:color="000000"/>
              <w:right w:val="nil"/>
            </w:tcBorders>
            <w:tcMar>
              <w:top w:w="45" w:type="dxa"/>
              <w:left w:w="0" w:type="dxa"/>
              <w:bottom w:w="45" w:type="dxa"/>
              <w:right w:w="0" w:type="dxa"/>
            </w:tcMar>
            <w:vAlign w:val="center"/>
            <w:hideMark/>
          </w:tcPr>
          <w:p w14:paraId="64C9EEB4"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31D76EEB"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Measure 2</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30C70D0E"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t</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5F4CAA33"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df</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1B2A57BF" w14:textId="77777777" w:rsidR="00377640" w:rsidRPr="006132F5" w:rsidRDefault="00377640" w:rsidP="008637FD">
            <w:pPr>
              <w:jc w:val="center"/>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p</w:t>
            </w:r>
          </w:p>
        </w:tc>
      </w:tr>
      <w:tr w:rsidR="00377640" w:rsidRPr="008D1B86" w14:paraId="66110384" w14:textId="77777777" w:rsidTr="008637FD">
        <w:trPr>
          <w:trHeight w:val="371"/>
        </w:trPr>
        <w:tc>
          <w:tcPr>
            <w:tcW w:w="0" w:type="auto"/>
            <w:tcBorders>
              <w:top w:val="nil"/>
              <w:left w:val="nil"/>
              <w:bottom w:val="nil"/>
              <w:right w:val="nil"/>
            </w:tcBorders>
            <w:tcMar>
              <w:top w:w="162" w:type="dxa"/>
              <w:left w:w="180" w:type="dxa"/>
              <w:bottom w:w="15" w:type="dxa"/>
              <w:right w:w="0" w:type="dxa"/>
            </w:tcMar>
            <w:vAlign w:val="center"/>
            <w:hideMark/>
          </w:tcPr>
          <w:p w14:paraId="1D798A91" w14:textId="77777777" w:rsidR="00377640" w:rsidRPr="006132F5" w:rsidRDefault="00377640" w:rsidP="008637FD">
            <w:pPr>
              <w:spacing w:after="144"/>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Pre-test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5AC5ACB3" w14:textId="77777777" w:rsidR="00377640" w:rsidRPr="006132F5" w:rsidRDefault="00377640" w:rsidP="008637FD">
            <w:pPr>
              <w:spacing w:after="144"/>
              <w:rPr>
                <w:rFonts w:ascii="Arial" w:eastAsia="Times New Roman" w:hAnsi="Arial" w:cs="Arial"/>
                <w:color w:val="000000"/>
                <w:sz w:val="20"/>
                <w:szCs w:val="20"/>
                <w:highlight w:val="yellow"/>
              </w:rPr>
            </w:pPr>
          </w:p>
        </w:tc>
        <w:tc>
          <w:tcPr>
            <w:tcW w:w="0" w:type="auto"/>
            <w:tcBorders>
              <w:top w:val="nil"/>
              <w:left w:val="nil"/>
              <w:bottom w:val="nil"/>
              <w:right w:val="nil"/>
            </w:tcBorders>
            <w:tcMar>
              <w:top w:w="162" w:type="dxa"/>
              <w:left w:w="180" w:type="dxa"/>
              <w:bottom w:w="15" w:type="dxa"/>
              <w:right w:w="0" w:type="dxa"/>
            </w:tcMar>
            <w:vAlign w:val="center"/>
            <w:hideMark/>
          </w:tcPr>
          <w:p w14:paraId="6C7F2890" w14:textId="77777777" w:rsidR="00377640" w:rsidRPr="006132F5" w:rsidRDefault="00377640" w:rsidP="008637FD">
            <w:pPr>
              <w:spacing w:after="144"/>
              <w:jc w:val="right"/>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w:t>
            </w:r>
          </w:p>
        </w:tc>
        <w:tc>
          <w:tcPr>
            <w:tcW w:w="0" w:type="auto"/>
            <w:tcBorders>
              <w:top w:val="nil"/>
              <w:left w:val="nil"/>
              <w:bottom w:val="nil"/>
              <w:right w:val="nil"/>
            </w:tcBorders>
            <w:tcMar>
              <w:top w:w="162" w:type="dxa"/>
              <w:left w:w="0" w:type="dxa"/>
              <w:bottom w:w="15" w:type="dxa"/>
              <w:right w:w="180" w:type="dxa"/>
            </w:tcMar>
            <w:vAlign w:val="center"/>
            <w:hideMark/>
          </w:tcPr>
          <w:p w14:paraId="65441ED6" w14:textId="77777777" w:rsidR="00377640" w:rsidRPr="006132F5" w:rsidRDefault="00377640" w:rsidP="008637FD">
            <w:pPr>
              <w:spacing w:after="144"/>
              <w:jc w:val="right"/>
              <w:rPr>
                <w:rFonts w:ascii="Arial" w:eastAsia="Times New Roman" w:hAnsi="Arial" w:cs="Arial"/>
                <w:color w:val="000000"/>
                <w:sz w:val="20"/>
                <w:szCs w:val="20"/>
                <w:highlight w:val="yellow"/>
              </w:rPr>
            </w:pPr>
          </w:p>
        </w:tc>
        <w:tc>
          <w:tcPr>
            <w:tcW w:w="0" w:type="auto"/>
            <w:tcBorders>
              <w:top w:val="nil"/>
              <w:left w:val="nil"/>
              <w:bottom w:val="nil"/>
              <w:right w:val="nil"/>
            </w:tcBorders>
            <w:tcMar>
              <w:top w:w="162" w:type="dxa"/>
              <w:left w:w="180" w:type="dxa"/>
              <w:bottom w:w="15" w:type="dxa"/>
              <w:right w:w="0" w:type="dxa"/>
            </w:tcMar>
            <w:vAlign w:val="center"/>
            <w:hideMark/>
          </w:tcPr>
          <w:p w14:paraId="015FE1C5" w14:textId="77777777" w:rsidR="00377640" w:rsidRPr="006132F5" w:rsidRDefault="00377640" w:rsidP="008637FD">
            <w:pPr>
              <w:spacing w:after="144"/>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Post-Test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5664F6DE" w14:textId="77777777" w:rsidR="00377640" w:rsidRPr="006132F5" w:rsidRDefault="00377640" w:rsidP="008637FD">
            <w:pPr>
              <w:spacing w:after="144"/>
              <w:rPr>
                <w:rFonts w:ascii="Arial" w:eastAsia="Times New Roman" w:hAnsi="Arial" w:cs="Arial"/>
                <w:color w:val="000000"/>
                <w:sz w:val="20"/>
                <w:szCs w:val="20"/>
                <w:highlight w:val="yellow"/>
              </w:rPr>
            </w:pPr>
          </w:p>
        </w:tc>
        <w:tc>
          <w:tcPr>
            <w:tcW w:w="0" w:type="auto"/>
            <w:tcBorders>
              <w:top w:val="nil"/>
              <w:left w:val="nil"/>
              <w:bottom w:val="nil"/>
              <w:right w:val="nil"/>
            </w:tcBorders>
            <w:tcMar>
              <w:top w:w="162" w:type="dxa"/>
              <w:left w:w="180" w:type="dxa"/>
              <w:bottom w:w="15" w:type="dxa"/>
              <w:right w:w="0" w:type="dxa"/>
            </w:tcMar>
            <w:vAlign w:val="center"/>
            <w:hideMark/>
          </w:tcPr>
          <w:p w14:paraId="7A5F743E" w14:textId="77777777" w:rsidR="00377640" w:rsidRPr="006132F5" w:rsidRDefault="00377640" w:rsidP="008637FD">
            <w:pPr>
              <w:spacing w:after="144"/>
              <w:jc w:val="right"/>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-7.584</w:t>
            </w:r>
          </w:p>
        </w:tc>
        <w:tc>
          <w:tcPr>
            <w:tcW w:w="0" w:type="auto"/>
            <w:tcBorders>
              <w:top w:val="nil"/>
              <w:left w:val="nil"/>
              <w:bottom w:val="nil"/>
              <w:right w:val="nil"/>
            </w:tcBorders>
            <w:tcMar>
              <w:top w:w="162" w:type="dxa"/>
              <w:left w:w="0" w:type="dxa"/>
              <w:bottom w:w="15" w:type="dxa"/>
              <w:right w:w="180" w:type="dxa"/>
            </w:tcMar>
            <w:vAlign w:val="center"/>
            <w:hideMark/>
          </w:tcPr>
          <w:p w14:paraId="3AFB72C6" w14:textId="77777777" w:rsidR="00377640" w:rsidRPr="006132F5" w:rsidRDefault="00377640" w:rsidP="008637FD">
            <w:pPr>
              <w:spacing w:after="144"/>
              <w:jc w:val="right"/>
              <w:rPr>
                <w:rFonts w:ascii="Arial" w:eastAsia="Times New Roman" w:hAnsi="Arial" w:cs="Arial"/>
                <w:color w:val="000000"/>
                <w:sz w:val="20"/>
                <w:szCs w:val="20"/>
                <w:highlight w:val="yellow"/>
              </w:rPr>
            </w:pPr>
          </w:p>
        </w:tc>
        <w:tc>
          <w:tcPr>
            <w:tcW w:w="0" w:type="auto"/>
            <w:tcBorders>
              <w:top w:val="nil"/>
              <w:left w:val="nil"/>
              <w:bottom w:val="nil"/>
              <w:right w:val="nil"/>
            </w:tcBorders>
            <w:tcMar>
              <w:top w:w="162" w:type="dxa"/>
              <w:left w:w="180" w:type="dxa"/>
              <w:bottom w:w="15" w:type="dxa"/>
              <w:right w:w="0" w:type="dxa"/>
            </w:tcMar>
            <w:vAlign w:val="center"/>
            <w:hideMark/>
          </w:tcPr>
          <w:p w14:paraId="5B6EE055" w14:textId="77777777" w:rsidR="00377640" w:rsidRPr="006132F5" w:rsidRDefault="00377640" w:rsidP="008637FD">
            <w:pPr>
              <w:spacing w:after="144"/>
              <w:jc w:val="right"/>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24</w:t>
            </w:r>
          </w:p>
        </w:tc>
        <w:tc>
          <w:tcPr>
            <w:tcW w:w="0" w:type="auto"/>
            <w:tcBorders>
              <w:top w:val="nil"/>
              <w:left w:val="nil"/>
              <w:bottom w:val="nil"/>
              <w:right w:val="nil"/>
            </w:tcBorders>
            <w:tcMar>
              <w:top w:w="162" w:type="dxa"/>
              <w:left w:w="0" w:type="dxa"/>
              <w:bottom w:w="15" w:type="dxa"/>
              <w:right w:w="180" w:type="dxa"/>
            </w:tcMar>
            <w:vAlign w:val="center"/>
            <w:hideMark/>
          </w:tcPr>
          <w:p w14:paraId="47A104E1" w14:textId="77777777" w:rsidR="00377640" w:rsidRPr="006132F5" w:rsidRDefault="00377640" w:rsidP="008637FD">
            <w:pPr>
              <w:spacing w:after="144"/>
              <w:jc w:val="right"/>
              <w:rPr>
                <w:rFonts w:ascii="Arial" w:eastAsia="Times New Roman" w:hAnsi="Arial" w:cs="Arial"/>
                <w:color w:val="000000"/>
                <w:sz w:val="20"/>
                <w:szCs w:val="20"/>
                <w:highlight w:val="yellow"/>
              </w:rPr>
            </w:pPr>
          </w:p>
        </w:tc>
        <w:tc>
          <w:tcPr>
            <w:tcW w:w="0" w:type="auto"/>
            <w:tcBorders>
              <w:top w:val="nil"/>
              <w:left w:val="nil"/>
              <w:bottom w:val="nil"/>
              <w:right w:val="nil"/>
            </w:tcBorders>
            <w:tcMar>
              <w:top w:w="162" w:type="dxa"/>
              <w:left w:w="180" w:type="dxa"/>
              <w:bottom w:w="15" w:type="dxa"/>
              <w:right w:w="0" w:type="dxa"/>
            </w:tcMar>
            <w:vAlign w:val="center"/>
            <w:hideMark/>
          </w:tcPr>
          <w:p w14:paraId="07450A14" w14:textId="77777777" w:rsidR="00377640" w:rsidRPr="006132F5" w:rsidRDefault="00377640" w:rsidP="008637FD">
            <w:pPr>
              <w:spacing w:after="144"/>
              <w:jc w:val="right"/>
              <w:rPr>
                <w:rFonts w:ascii="Arial" w:eastAsia="Times New Roman" w:hAnsi="Arial" w:cs="Arial"/>
                <w:color w:val="000000"/>
                <w:sz w:val="20"/>
                <w:szCs w:val="20"/>
                <w:highlight w:val="yellow"/>
              </w:rPr>
            </w:pPr>
            <w:r w:rsidRPr="006132F5">
              <w:rPr>
                <w:rFonts w:ascii="Arial" w:eastAsia="Times New Roman" w:hAnsi="Arial" w:cs="Arial"/>
                <w:color w:val="000000"/>
                <w:sz w:val="20"/>
                <w:szCs w:val="20"/>
                <w:highlight w:val="yellow"/>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7EA048AD" w14:textId="77777777" w:rsidR="00377640" w:rsidRPr="006132F5" w:rsidRDefault="00377640" w:rsidP="008637FD">
            <w:pPr>
              <w:spacing w:after="144"/>
              <w:jc w:val="right"/>
              <w:rPr>
                <w:rFonts w:ascii="Lucida Grande" w:eastAsia="Times New Roman" w:hAnsi="Lucida Grande" w:cs="Lucida Grande"/>
                <w:color w:val="000000"/>
                <w:sz w:val="18"/>
                <w:szCs w:val="18"/>
                <w:highlight w:val="yellow"/>
              </w:rPr>
            </w:pPr>
          </w:p>
        </w:tc>
      </w:tr>
      <w:tr w:rsidR="00377640" w:rsidRPr="006132F5" w14:paraId="3F21C289" w14:textId="77777777" w:rsidTr="008637FD">
        <w:trPr>
          <w:trHeight w:val="152"/>
        </w:trPr>
        <w:tc>
          <w:tcPr>
            <w:tcW w:w="0" w:type="auto"/>
            <w:gridSpan w:val="12"/>
            <w:tcBorders>
              <w:top w:val="nil"/>
              <w:left w:val="nil"/>
              <w:bottom w:val="single" w:sz="12" w:space="0" w:color="000000"/>
              <w:right w:val="nil"/>
            </w:tcBorders>
            <w:tcMar>
              <w:top w:w="15" w:type="dxa"/>
              <w:left w:w="15" w:type="dxa"/>
              <w:bottom w:w="15" w:type="dxa"/>
              <w:right w:w="15" w:type="dxa"/>
            </w:tcMar>
            <w:vAlign w:val="center"/>
            <w:hideMark/>
          </w:tcPr>
          <w:p w14:paraId="35C0C3BC" w14:textId="77777777" w:rsidR="00377640" w:rsidRPr="006132F5" w:rsidRDefault="00377640" w:rsidP="008637FD">
            <w:pPr>
              <w:spacing w:after="144"/>
              <w:rPr>
                <w:rFonts w:ascii="Times New Roman" w:eastAsia="Times New Roman" w:hAnsi="Times New Roman" w:cs="Times New Roman"/>
                <w:sz w:val="20"/>
                <w:szCs w:val="20"/>
                <w:highlight w:val="yellow"/>
              </w:rPr>
            </w:pPr>
          </w:p>
        </w:tc>
      </w:tr>
      <w:tr w:rsidR="00377640" w:rsidRPr="006132F5" w14:paraId="28262D2C" w14:textId="77777777" w:rsidTr="008637FD">
        <w:trPr>
          <w:trHeight w:val="212"/>
        </w:trPr>
        <w:tc>
          <w:tcPr>
            <w:tcW w:w="0" w:type="auto"/>
            <w:gridSpan w:val="12"/>
            <w:tcBorders>
              <w:top w:val="nil"/>
              <w:left w:val="nil"/>
              <w:bottom w:val="nil"/>
              <w:right w:val="nil"/>
            </w:tcBorders>
            <w:tcMar>
              <w:top w:w="15" w:type="dxa"/>
              <w:left w:w="15" w:type="dxa"/>
              <w:bottom w:w="15" w:type="dxa"/>
              <w:right w:w="15" w:type="dxa"/>
            </w:tcMar>
            <w:vAlign w:val="center"/>
            <w:hideMark/>
          </w:tcPr>
          <w:p w14:paraId="0D30E74D" w14:textId="77777777" w:rsidR="00377640" w:rsidRPr="006132F5" w:rsidRDefault="00377640" w:rsidP="008637FD">
            <w:pPr>
              <w:rPr>
                <w:rFonts w:ascii="Lucida Grande" w:eastAsia="Times New Roman" w:hAnsi="Lucida Grande" w:cs="Lucida Grande"/>
                <w:color w:val="000000"/>
                <w:sz w:val="18"/>
                <w:szCs w:val="18"/>
                <w:highlight w:val="yellow"/>
              </w:rPr>
            </w:pPr>
          </w:p>
        </w:tc>
      </w:tr>
    </w:tbl>
    <w:p w14:paraId="73C5530D" w14:textId="74100192" w:rsidR="00E8698C" w:rsidRPr="008D1B86" w:rsidRDefault="00E8698C" w:rsidP="00E8698C">
      <w:pPr>
        <w:jc w:val="both"/>
        <w:rPr>
          <w:rFonts w:ascii="Arial" w:hAnsi="Arial" w:cs="Arial"/>
          <w:sz w:val="20"/>
          <w:szCs w:val="20"/>
          <w:highlight w:val="yellow"/>
        </w:rPr>
      </w:pPr>
    </w:p>
    <w:p w14:paraId="5EBF87D7" w14:textId="4AC940F4" w:rsidR="00E8698C" w:rsidRDefault="00E5797C" w:rsidP="00E5797C">
      <w:pPr>
        <w:ind w:firstLine="720"/>
        <w:jc w:val="both"/>
        <w:rPr>
          <w:rFonts w:ascii="Arial" w:hAnsi="Arial" w:cs="Arial"/>
          <w:sz w:val="20"/>
          <w:szCs w:val="20"/>
        </w:rPr>
      </w:pPr>
      <w:r w:rsidRPr="008D1B86">
        <w:rPr>
          <w:rFonts w:ascii="Arial" w:hAnsi="Arial" w:cs="Arial"/>
          <w:sz w:val="20"/>
          <w:szCs w:val="20"/>
          <w:highlight w:val="yellow"/>
        </w:rPr>
        <w:t>To determine whether there was a statistically significant difference between students' pre-test and post-test scores on Plant Cell Biology, a paired sample t-test was conducted. The analysis compared the mean scores of the same group of students before and after the instructional intervention. Results revealed a significant improvement in post-test scores (M = 8.52, SD = 1.22) compared to pre-test scores (M = 6.00, SD = 1.59), with the computed p-value of 0.001. This indicated that the intervention had a substantial impact on enhancing students' understanding of the topic. This confirmed that the teaching strategy effectively addressed the least-learned competency in Earth and Life Science.</w:t>
      </w:r>
      <w:r w:rsidR="00E8698C" w:rsidRPr="00E8698C">
        <w:rPr>
          <w:rFonts w:ascii="Arial" w:hAnsi="Arial" w:cs="Arial"/>
          <w:sz w:val="20"/>
          <w:szCs w:val="20"/>
        </w:rPr>
        <w:tab/>
      </w:r>
    </w:p>
    <w:p w14:paraId="251934F4" w14:textId="33C7CEB9" w:rsidR="00E8698C" w:rsidRDefault="00E8698C" w:rsidP="00E8698C">
      <w:pPr>
        <w:ind w:firstLine="720"/>
        <w:jc w:val="both"/>
        <w:rPr>
          <w:rFonts w:ascii="Arial" w:hAnsi="Arial" w:cs="Arial"/>
          <w:sz w:val="20"/>
          <w:szCs w:val="20"/>
        </w:rPr>
      </w:pPr>
      <w:r w:rsidRPr="00E8698C">
        <w:rPr>
          <w:rFonts w:ascii="Arial" w:hAnsi="Arial" w:cs="Arial"/>
          <w:sz w:val="20"/>
          <w:szCs w:val="20"/>
        </w:rPr>
        <w:t>The findings of this study support previous research on the use of digital game-based learning to enhance students’ academic performance (Wang et al., 2022). Cetin-</w:t>
      </w:r>
      <w:proofErr w:type="spellStart"/>
      <w:r w:rsidRPr="00E8698C">
        <w:rPr>
          <w:rFonts w:ascii="Arial" w:hAnsi="Arial" w:cs="Arial"/>
          <w:sz w:val="20"/>
          <w:szCs w:val="20"/>
        </w:rPr>
        <w:t>Dindar</w:t>
      </w:r>
      <w:proofErr w:type="spellEnd"/>
      <w:r w:rsidRPr="00E8698C">
        <w:rPr>
          <w:rFonts w:ascii="Arial" w:hAnsi="Arial" w:cs="Arial"/>
          <w:sz w:val="20"/>
          <w:szCs w:val="20"/>
        </w:rPr>
        <w:t xml:space="preserve"> and </w:t>
      </w:r>
      <w:proofErr w:type="spellStart"/>
      <w:r w:rsidRPr="00E8698C">
        <w:rPr>
          <w:rFonts w:ascii="Arial" w:hAnsi="Arial" w:cs="Arial"/>
          <w:sz w:val="20"/>
          <w:szCs w:val="20"/>
        </w:rPr>
        <w:t>Geban</w:t>
      </w:r>
      <w:proofErr w:type="spellEnd"/>
      <w:r w:rsidRPr="00E8698C">
        <w:rPr>
          <w:rFonts w:ascii="Arial" w:hAnsi="Arial" w:cs="Arial"/>
          <w:sz w:val="20"/>
          <w:szCs w:val="20"/>
        </w:rPr>
        <w:t xml:space="preserve"> (2016) found that students were more motivated to learn when using interactive strategies compared to traditional teacher-centered approaches. Moreover, the diverse learning characteristics of students and the advancement of technology make it necessary for teachers to implement a wide variety of interactive activities and lessons in their classrooms.</w:t>
      </w:r>
    </w:p>
    <w:p w14:paraId="4409406B" w14:textId="31F91081" w:rsidR="00D57E9C" w:rsidRDefault="00D57E9C" w:rsidP="00D57E9C">
      <w:pPr>
        <w:jc w:val="both"/>
        <w:rPr>
          <w:rFonts w:ascii="Arial" w:hAnsi="Arial" w:cs="Arial"/>
          <w:sz w:val="20"/>
          <w:szCs w:val="20"/>
        </w:rPr>
      </w:pPr>
    </w:p>
    <w:p w14:paraId="3AFAF137" w14:textId="4614FF03" w:rsidR="00D57E9C" w:rsidRDefault="00D57E9C" w:rsidP="00D57E9C">
      <w:pPr>
        <w:jc w:val="center"/>
        <w:rPr>
          <w:rFonts w:ascii="Arial" w:hAnsi="Arial" w:cs="Arial"/>
          <w:b/>
          <w:bCs/>
          <w:sz w:val="20"/>
          <w:szCs w:val="20"/>
        </w:rPr>
      </w:pPr>
      <w:r w:rsidRPr="00D57E9C">
        <w:rPr>
          <w:rFonts w:ascii="Arial" w:hAnsi="Arial" w:cs="Arial"/>
          <w:b/>
          <w:bCs/>
          <w:sz w:val="20"/>
          <w:szCs w:val="20"/>
        </w:rPr>
        <w:lastRenderedPageBreak/>
        <w:t>Student Perception Survey of Escape-Room Game-Based Strategy Level of Engagement</w:t>
      </w:r>
    </w:p>
    <w:p w14:paraId="2E87EECE" w14:textId="2FE13113" w:rsidR="00D57E9C" w:rsidRDefault="00D57E9C" w:rsidP="00D57E9C">
      <w:pPr>
        <w:jc w:val="both"/>
        <w:rPr>
          <w:rFonts w:ascii="Arial" w:hAnsi="Arial" w:cs="Arial"/>
          <w:sz w:val="20"/>
          <w:szCs w:val="20"/>
        </w:rPr>
      </w:pPr>
    </w:p>
    <w:p w14:paraId="5B49AA1C" w14:textId="2E0C5070" w:rsidR="00267999" w:rsidRDefault="00D57E9C" w:rsidP="00CE3736">
      <w:pPr>
        <w:ind w:firstLine="720"/>
        <w:jc w:val="both"/>
        <w:rPr>
          <w:rFonts w:ascii="Arial" w:hAnsi="Arial" w:cs="Arial"/>
          <w:sz w:val="20"/>
          <w:szCs w:val="20"/>
        </w:rPr>
      </w:pPr>
      <w:r w:rsidRPr="00D57E9C">
        <w:rPr>
          <w:rFonts w:ascii="Arial" w:hAnsi="Arial" w:cs="Arial"/>
          <w:sz w:val="20"/>
          <w:szCs w:val="20"/>
        </w:rPr>
        <w:t>To examine how digital game-based learning improves the science achievement of Grade 11 students in Plant Cell Biology, a 5-point Likert scale survey questionnaire was used. The questionnaire was divided into three parts: level of engagement, perceived usefulness, and ease of use.</w:t>
      </w:r>
    </w:p>
    <w:p w14:paraId="29769C46" w14:textId="77777777" w:rsidR="000A3C8A" w:rsidRDefault="000A3C8A" w:rsidP="00CE3736">
      <w:pPr>
        <w:ind w:firstLine="720"/>
        <w:jc w:val="both"/>
        <w:rPr>
          <w:rFonts w:ascii="Arial" w:hAnsi="Arial" w:cs="Arial"/>
          <w:sz w:val="20"/>
          <w:szCs w:val="20"/>
        </w:rPr>
      </w:pPr>
    </w:p>
    <w:p w14:paraId="10354DB0" w14:textId="0C50EB0A" w:rsidR="00267999" w:rsidRPr="00492776" w:rsidRDefault="00267999" w:rsidP="00492776">
      <w:pPr>
        <w:jc w:val="both"/>
        <w:rPr>
          <w:rFonts w:ascii="Arial" w:hAnsi="Arial" w:cs="Arial"/>
          <w:sz w:val="20"/>
          <w:szCs w:val="20"/>
        </w:rPr>
      </w:pPr>
      <w:r w:rsidRPr="00492776">
        <w:rPr>
          <w:rFonts w:ascii="Arial" w:hAnsi="Arial" w:cs="Arial"/>
          <w:sz w:val="20"/>
          <w:szCs w:val="20"/>
        </w:rPr>
        <w:t xml:space="preserve">Table </w:t>
      </w:r>
      <w:r w:rsidR="008D1B86">
        <w:rPr>
          <w:rFonts w:ascii="Arial" w:hAnsi="Arial" w:cs="Arial"/>
          <w:sz w:val="20"/>
          <w:szCs w:val="20"/>
        </w:rPr>
        <w:t>7</w:t>
      </w:r>
      <w:r w:rsidRPr="00492776">
        <w:rPr>
          <w:rFonts w:ascii="Arial" w:hAnsi="Arial" w:cs="Arial"/>
          <w:sz w:val="20"/>
          <w:szCs w:val="20"/>
        </w:rPr>
        <w:t>. Mean Scores of Levels of Engagement</w:t>
      </w:r>
    </w:p>
    <w:tbl>
      <w:tblPr>
        <w:tblW w:w="8360" w:type="dxa"/>
        <w:tblCellMar>
          <w:left w:w="0" w:type="dxa"/>
          <w:right w:w="0" w:type="dxa"/>
        </w:tblCellMar>
        <w:tblLook w:val="04A0" w:firstRow="1" w:lastRow="0" w:firstColumn="1" w:lastColumn="0" w:noHBand="0" w:noVBand="1"/>
      </w:tblPr>
      <w:tblGrid>
        <w:gridCol w:w="4054"/>
        <w:gridCol w:w="186"/>
        <w:gridCol w:w="551"/>
        <w:gridCol w:w="254"/>
        <w:gridCol w:w="634"/>
        <w:gridCol w:w="404"/>
        <w:gridCol w:w="681"/>
        <w:gridCol w:w="186"/>
        <w:gridCol w:w="1108"/>
        <w:gridCol w:w="302"/>
      </w:tblGrid>
      <w:tr w:rsidR="00267999" w:rsidRPr="00492776" w14:paraId="56C85284" w14:textId="77777777" w:rsidTr="00C766E2">
        <w:trPr>
          <w:trHeight w:val="22"/>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3EE0F29D" w14:textId="77777777" w:rsidR="00267999" w:rsidRPr="00492776" w:rsidRDefault="00267999" w:rsidP="00492776">
            <w:pPr>
              <w:rPr>
                <w:rFonts w:ascii="Arial" w:eastAsia="Times New Roman" w:hAnsi="Arial" w:cs="Arial"/>
                <w:color w:val="000000" w:themeColor="text1"/>
                <w:sz w:val="20"/>
                <w:szCs w:val="20"/>
              </w:rPr>
            </w:pPr>
          </w:p>
        </w:tc>
      </w:tr>
      <w:tr w:rsidR="00267999" w:rsidRPr="00492776" w14:paraId="52DCE7E0" w14:textId="77777777" w:rsidTr="00492776">
        <w:trPr>
          <w:trHeight w:val="373"/>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5E1277DB"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58CE79A"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99DA6A9"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00F5F37"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8C46ED6"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Std. Deviation</w:t>
            </w:r>
          </w:p>
        </w:tc>
      </w:tr>
      <w:tr w:rsidR="00267999" w:rsidRPr="00492776" w14:paraId="37380874" w14:textId="77777777" w:rsidTr="00492776">
        <w:trPr>
          <w:trHeight w:val="278"/>
        </w:trPr>
        <w:tc>
          <w:tcPr>
            <w:tcW w:w="0" w:type="auto"/>
            <w:tcBorders>
              <w:top w:val="nil"/>
              <w:left w:val="nil"/>
              <w:bottom w:val="nil"/>
              <w:right w:val="nil"/>
            </w:tcBorders>
            <w:tcMar>
              <w:top w:w="162" w:type="dxa"/>
              <w:left w:w="180" w:type="dxa"/>
              <w:bottom w:w="15" w:type="dxa"/>
              <w:right w:w="0" w:type="dxa"/>
            </w:tcMar>
            <w:vAlign w:val="center"/>
            <w:hideMark/>
          </w:tcPr>
          <w:p w14:paraId="7FB86592"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1.1 The game made learning about plant cell organelles more interesting.</w:t>
            </w:r>
          </w:p>
        </w:tc>
        <w:tc>
          <w:tcPr>
            <w:tcW w:w="0" w:type="auto"/>
            <w:tcBorders>
              <w:top w:val="nil"/>
              <w:left w:val="nil"/>
              <w:bottom w:val="nil"/>
              <w:right w:val="nil"/>
            </w:tcBorders>
            <w:tcMar>
              <w:top w:w="162" w:type="dxa"/>
              <w:left w:w="0" w:type="dxa"/>
              <w:bottom w:w="15" w:type="dxa"/>
              <w:right w:w="180" w:type="dxa"/>
            </w:tcMar>
            <w:vAlign w:val="center"/>
            <w:hideMark/>
          </w:tcPr>
          <w:p w14:paraId="601D9324"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A2A4B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1F95FC1D"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7F5B322"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07E60DF3"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1FB1DAA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4.560</w:t>
            </w:r>
          </w:p>
        </w:tc>
        <w:tc>
          <w:tcPr>
            <w:tcW w:w="0" w:type="auto"/>
            <w:tcBorders>
              <w:top w:val="nil"/>
              <w:left w:val="nil"/>
              <w:bottom w:val="nil"/>
              <w:right w:val="nil"/>
            </w:tcBorders>
            <w:tcMar>
              <w:top w:w="162" w:type="dxa"/>
              <w:left w:w="0" w:type="dxa"/>
              <w:bottom w:w="15" w:type="dxa"/>
              <w:right w:w="180" w:type="dxa"/>
            </w:tcMar>
            <w:vAlign w:val="center"/>
            <w:hideMark/>
          </w:tcPr>
          <w:p w14:paraId="051DF510"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4F29B9"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0.507</w:t>
            </w:r>
          </w:p>
        </w:tc>
        <w:tc>
          <w:tcPr>
            <w:tcW w:w="0" w:type="auto"/>
            <w:tcBorders>
              <w:top w:val="nil"/>
              <w:left w:val="nil"/>
              <w:bottom w:val="nil"/>
              <w:right w:val="nil"/>
            </w:tcBorders>
            <w:tcMar>
              <w:top w:w="162" w:type="dxa"/>
              <w:left w:w="0" w:type="dxa"/>
              <w:bottom w:w="15" w:type="dxa"/>
              <w:right w:w="180" w:type="dxa"/>
            </w:tcMar>
            <w:vAlign w:val="center"/>
            <w:hideMark/>
          </w:tcPr>
          <w:p w14:paraId="1D007FEA"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33AF458A" w14:textId="77777777" w:rsidTr="00FE434A">
        <w:trPr>
          <w:trHeight w:val="312"/>
        </w:trPr>
        <w:tc>
          <w:tcPr>
            <w:tcW w:w="0" w:type="auto"/>
            <w:tcBorders>
              <w:top w:val="nil"/>
              <w:left w:val="nil"/>
              <w:bottom w:val="nil"/>
              <w:right w:val="nil"/>
            </w:tcBorders>
            <w:tcMar>
              <w:top w:w="15" w:type="dxa"/>
              <w:left w:w="180" w:type="dxa"/>
              <w:bottom w:w="15" w:type="dxa"/>
              <w:right w:w="0" w:type="dxa"/>
            </w:tcMar>
            <w:vAlign w:val="center"/>
            <w:hideMark/>
          </w:tcPr>
          <w:p w14:paraId="7BA918D0"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1.2 I enjoyed playing the game more than traditional textbook learning.</w:t>
            </w:r>
          </w:p>
        </w:tc>
        <w:tc>
          <w:tcPr>
            <w:tcW w:w="0" w:type="auto"/>
            <w:tcBorders>
              <w:top w:val="nil"/>
              <w:left w:val="nil"/>
              <w:bottom w:val="nil"/>
              <w:right w:val="nil"/>
            </w:tcBorders>
            <w:tcMar>
              <w:top w:w="15" w:type="dxa"/>
              <w:left w:w="0" w:type="dxa"/>
              <w:bottom w:w="15" w:type="dxa"/>
              <w:right w:w="180" w:type="dxa"/>
            </w:tcMar>
            <w:vAlign w:val="center"/>
            <w:hideMark/>
          </w:tcPr>
          <w:p w14:paraId="2129D921"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D7B7A50"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5103929"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A6DBB8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EBFF785"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5877C1D"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4.200</w:t>
            </w:r>
          </w:p>
        </w:tc>
        <w:tc>
          <w:tcPr>
            <w:tcW w:w="0" w:type="auto"/>
            <w:tcBorders>
              <w:top w:val="nil"/>
              <w:left w:val="nil"/>
              <w:bottom w:val="nil"/>
              <w:right w:val="nil"/>
            </w:tcBorders>
            <w:tcMar>
              <w:top w:w="15" w:type="dxa"/>
              <w:left w:w="0" w:type="dxa"/>
              <w:bottom w:w="15" w:type="dxa"/>
              <w:right w:w="180" w:type="dxa"/>
            </w:tcMar>
            <w:vAlign w:val="center"/>
            <w:hideMark/>
          </w:tcPr>
          <w:p w14:paraId="79B1335B"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E0C2D8F"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0.645</w:t>
            </w:r>
          </w:p>
        </w:tc>
        <w:tc>
          <w:tcPr>
            <w:tcW w:w="0" w:type="auto"/>
            <w:tcBorders>
              <w:top w:val="nil"/>
              <w:left w:val="nil"/>
              <w:bottom w:val="nil"/>
              <w:right w:val="nil"/>
            </w:tcBorders>
            <w:tcMar>
              <w:top w:w="15" w:type="dxa"/>
              <w:left w:w="0" w:type="dxa"/>
              <w:bottom w:w="15" w:type="dxa"/>
              <w:right w:w="180" w:type="dxa"/>
            </w:tcMar>
            <w:vAlign w:val="center"/>
            <w:hideMark/>
          </w:tcPr>
          <w:p w14:paraId="543C9865"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1472DE08" w14:textId="77777777" w:rsidTr="00CE3736">
        <w:trPr>
          <w:trHeight w:val="426"/>
        </w:trPr>
        <w:tc>
          <w:tcPr>
            <w:tcW w:w="0" w:type="auto"/>
            <w:tcBorders>
              <w:top w:val="nil"/>
              <w:left w:val="nil"/>
              <w:bottom w:val="nil"/>
              <w:right w:val="nil"/>
            </w:tcBorders>
            <w:tcMar>
              <w:top w:w="15" w:type="dxa"/>
              <w:left w:w="180" w:type="dxa"/>
              <w:bottom w:w="15" w:type="dxa"/>
              <w:right w:w="0" w:type="dxa"/>
            </w:tcMar>
            <w:vAlign w:val="center"/>
            <w:hideMark/>
          </w:tcPr>
          <w:p w14:paraId="660B99B8"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1.3 The game kept me motivated to learn about cell organelles.</w:t>
            </w:r>
          </w:p>
        </w:tc>
        <w:tc>
          <w:tcPr>
            <w:tcW w:w="0" w:type="auto"/>
            <w:tcBorders>
              <w:top w:val="nil"/>
              <w:left w:val="nil"/>
              <w:bottom w:val="nil"/>
              <w:right w:val="nil"/>
            </w:tcBorders>
            <w:tcMar>
              <w:top w:w="15" w:type="dxa"/>
              <w:left w:w="0" w:type="dxa"/>
              <w:bottom w:w="15" w:type="dxa"/>
              <w:right w:w="180" w:type="dxa"/>
            </w:tcMar>
            <w:vAlign w:val="center"/>
            <w:hideMark/>
          </w:tcPr>
          <w:p w14:paraId="661518D5"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266A049"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61FE27E"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040CAAC"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0AC0C96"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36BCA1B"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3.920</w:t>
            </w:r>
          </w:p>
        </w:tc>
        <w:tc>
          <w:tcPr>
            <w:tcW w:w="0" w:type="auto"/>
            <w:tcBorders>
              <w:top w:val="nil"/>
              <w:left w:val="nil"/>
              <w:bottom w:val="nil"/>
              <w:right w:val="nil"/>
            </w:tcBorders>
            <w:tcMar>
              <w:top w:w="15" w:type="dxa"/>
              <w:left w:w="0" w:type="dxa"/>
              <w:bottom w:w="15" w:type="dxa"/>
              <w:right w:w="180" w:type="dxa"/>
            </w:tcMar>
            <w:vAlign w:val="center"/>
            <w:hideMark/>
          </w:tcPr>
          <w:p w14:paraId="19355211"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D9A0B00"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0.572</w:t>
            </w:r>
          </w:p>
        </w:tc>
        <w:tc>
          <w:tcPr>
            <w:tcW w:w="0" w:type="auto"/>
            <w:tcBorders>
              <w:top w:val="nil"/>
              <w:left w:val="nil"/>
              <w:bottom w:val="nil"/>
              <w:right w:val="nil"/>
            </w:tcBorders>
            <w:tcMar>
              <w:top w:w="15" w:type="dxa"/>
              <w:left w:w="0" w:type="dxa"/>
              <w:bottom w:w="15" w:type="dxa"/>
              <w:right w:w="180" w:type="dxa"/>
            </w:tcMar>
            <w:vAlign w:val="center"/>
            <w:hideMark/>
          </w:tcPr>
          <w:p w14:paraId="09A4DB04"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35A8A0CD" w14:textId="77777777" w:rsidTr="00FE434A">
        <w:trPr>
          <w:trHeight w:val="237"/>
        </w:trPr>
        <w:tc>
          <w:tcPr>
            <w:tcW w:w="0" w:type="auto"/>
            <w:tcBorders>
              <w:top w:val="nil"/>
              <w:left w:val="nil"/>
              <w:bottom w:val="nil"/>
              <w:right w:val="nil"/>
            </w:tcBorders>
            <w:tcMar>
              <w:top w:w="15" w:type="dxa"/>
              <w:left w:w="180" w:type="dxa"/>
              <w:bottom w:w="15" w:type="dxa"/>
              <w:right w:w="0" w:type="dxa"/>
            </w:tcMar>
            <w:vAlign w:val="center"/>
            <w:hideMark/>
          </w:tcPr>
          <w:p w14:paraId="15BC8784" w14:textId="77777777" w:rsidR="00267999" w:rsidRPr="00492776" w:rsidRDefault="00267999" w:rsidP="00492776">
            <w:pPr>
              <w:spacing w:after="144"/>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1.4 I would like to use similar games for other biology topics.</w:t>
            </w:r>
          </w:p>
        </w:tc>
        <w:tc>
          <w:tcPr>
            <w:tcW w:w="0" w:type="auto"/>
            <w:tcBorders>
              <w:top w:val="nil"/>
              <w:left w:val="nil"/>
              <w:bottom w:val="nil"/>
              <w:right w:val="nil"/>
            </w:tcBorders>
            <w:tcMar>
              <w:top w:w="15" w:type="dxa"/>
              <w:left w:w="0" w:type="dxa"/>
              <w:bottom w:w="15" w:type="dxa"/>
              <w:right w:w="180" w:type="dxa"/>
            </w:tcMar>
            <w:vAlign w:val="center"/>
            <w:hideMark/>
          </w:tcPr>
          <w:p w14:paraId="7CA785AD" w14:textId="77777777" w:rsidR="00267999" w:rsidRPr="00492776" w:rsidRDefault="00267999" w:rsidP="00492776">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1C03CED"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06EE2C57"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A27A9B8"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5EA6E6D0"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3F193DA"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4.480</w:t>
            </w:r>
          </w:p>
        </w:tc>
        <w:tc>
          <w:tcPr>
            <w:tcW w:w="0" w:type="auto"/>
            <w:tcBorders>
              <w:top w:val="nil"/>
              <w:left w:val="nil"/>
              <w:bottom w:val="nil"/>
              <w:right w:val="nil"/>
            </w:tcBorders>
            <w:tcMar>
              <w:top w:w="15" w:type="dxa"/>
              <w:left w:w="0" w:type="dxa"/>
              <w:bottom w:w="15" w:type="dxa"/>
              <w:right w:w="180" w:type="dxa"/>
            </w:tcMar>
            <w:vAlign w:val="center"/>
            <w:hideMark/>
          </w:tcPr>
          <w:p w14:paraId="25C1E751"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AD3CF17"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0.510</w:t>
            </w:r>
          </w:p>
        </w:tc>
        <w:tc>
          <w:tcPr>
            <w:tcW w:w="0" w:type="auto"/>
            <w:tcBorders>
              <w:top w:val="nil"/>
              <w:left w:val="nil"/>
              <w:bottom w:val="nil"/>
              <w:right w:val="nil"/>
            </w:tcBorders>
            <w:tcMar>
              <w:top w:w="15" w:type="dxa"/>
              <w:left w:w="0" w:type="dxa"/>
              <w:bottom w:w="15" w:type="dxa"/>
              <w:right w:w="180" w:type="dxa"/>
            </w:tcMar>
            <w:vAlign w:val="center"/>
            <w:hideMark/>
          </w:tcPr>
          <w:p w14:paraId="4ABC75D4" w14:textId="77777777" w:rsidR="00267999" w:rsidRPr="00492776" w:rsidRDefault="00267999" w:rsidP="00492776">
            <w:pPr>
              <w:spacing w:after="144"/>
              <w:jc w:val="right"/>
              <w:rPr>
                <w:rFonts w:ascii="Arial" w:eastAsia="Times New Roman" w:hAnsi="Arial" w:cs="Arial"/>
                <w:color w:val="000000" w:themeColor="text1"/>
                <w:sz w:val="20"/>
                <w:szCs w:val="20"/>
              </w:rPr>
            </w:pPr>
          </w:p>
          <w:p w14:paraId="3B012301" w14:textId="77777777" w:rsidR="00267999" w:rsidRPr="00492776" w:rsidRDefault="00267999" w:rsidP="00492776">
            <w:pPr>
              <w:spacing w:after="144"/>
              <w:jc w:val="right"/>
              <w:rPr>
                <w:rFonts w:ascii="Arial" w:eastAsia="Times New Roman" w:hAnsi="Arial" w:cs="Arial"/>
                <w:color w:val="000000" w:themeColor="text1"/>
                <w:sz w:val="20"/>
                <w:szCs w:val="20"/>
              </w:rPr>
            </w:pPr>
          </w:p>
        </w:tc>
      </w:tr>
      <w:tr w:rsidR="00267999" w:rsidRPr="00492776" w14:paraId="6E1C1B64" w14:textId="77777777" w:rsidTr="00CE3736">
        <w:trPr>
          <w:trHeight w:val="300"/>
        </w:trPr>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212D9E3C" w14:textId="77777777" w:rsidR="00267999" w:rsidRPr="00492776" w:rsidRDefault="00267999" w:rsidP="00492776">
            <w:pPr>
              <w:spacing w:after="144"/>
              <w:rPr>
                <w:rFonts w:ascii="Arial" w:eastAsia="Times New Roman" w:hAnsi="Arial" w:cs="Arial"/>
                <w:color w:val="000000" w:themeColor="text1"/>
                <w:sz w:val="20"/>
                <w:szCs w:val="20"/>
              </w:rPr>
            </w:pPr>
            <w:r w:rsidRPr="00492776">
              <w:rPr>
                <w:rFonts w:ascii="Arial" w:hAnsi="Arial" w:cs="Arial"/>
                <w:b/>
                <w:bCs/>
                <w:color w:val="000000" w:themeColor="text1"/>
                <w:sz w:val="20"/>
                <w:szCs w:val="20"/>
                <w:lang w:val="en-US"/>
              </w:rPr>
              <w:t xml:space="preserve">   Weighted Mean</w:t>
            </w:r>
            <w:r w:rsidRPr="00492776">
              <w:rPr>
                <w:rFonts w:ascii="Arial" w:hAnsi="Arial" w:cs="Arial"/>
                <w:color w:val="000000" w:themeColor="text1"/>
                <w:sz w:val="20"/>
                <w:szCs w:val="20"/>
                <w:lang w:val="en-US"/>
              </w:rPr>
              <w:tab/>
            </w:r>
            <w:r w:rsidRPr="00492776">
              <w:rPr>
                <w:rFonts w:ascii="Arial" w:hAnsi="Arial" w:cs="Arial"/>
                <w:color w:val="000000" w:themeColor="text1"/>
                <w:sz w:val="20"/>
                <w:szCs w:val="20"/>
                <w:lang w:val="en-US"/>
              </w:rPr>
              <w:tab/>
              <w:t xml:space="preserve">                 </w:t>
            </w:r>
            <w:proofErr w:type="gramStart"/>
            <w:r w:rsidRPr="00492776">
              <w:rPr>
                <w:rFonts w:ascii="Arial" w:hAnsi="Arial" w:cs="Arial"/>
                <w:b/>
                <w:bCs/>
                <w:color w:val="000000" w:themeColor="text1"/>
                <w:sz w:val="20"/>
                <w:szCs w:val="20"/>
                <w:lang w:val="en-US"/>
              </w:rPr>
              <w:t>4.29</w:t>
            </w:r>
            <w:r w:rsidRPr="00492776">
              <w:rPr>
                <w:rFonts w:ascii="Arial" w:hAnsi="Arial" w:cs="Arial"/>
                <w:color w:val="000000" w:themeColor="text1"/>
                <w:sz w:val="20"/>
                <w:szCs w:val="20"/>
                <w:lang w:val="en-US"/>
              </w:rPr>
              <w:t xml:space="preserve">  </w:t>
            </w:r>
            <w:r w:rsidRPr="00492776">
              <w:rPr>
                <w:rFonts w:ascii="Arial" w:hAnsi="Arial" w:cs="Arial"/>
                <w:b/>
                <w:bCs/>
                <w:color w:val="000000" w:themeColor="text1"/>
                <w:sz w:val="20"/>
                <w:szCs w:val="20"/>
                <w:lang w:val="en-US"/>
              </w:rPr>
              <w:t>(</w:t>
            </w:r>
            <w:proofErr w:type="gramEnd"/>
            <w:r w:rsidRPr="00492776">
              <w:rPr>
                <w:rFonts w:ascii="Arial" w:hAnsi="Arial" w:cs="Arial"/>
                <w:b/>
                <w:bCs/>
                <w:color w:val="000000" w:themeColor="text1"/>
                <w:sz w:val="20"/>
                <w:szCs w:val="20"/>
                <w:lang w:val="en-US"/>
              </w:rPr>
              <w:t>Very Positive)</w:t>
            </w:r>
          </w:p>
        </w:tc>
      </w:tr>
    </w:tbl>
    <w:p w14:paraId="56F63876" w14:textId="77B0702D" w:rsidR="00267999" w:rsidRDefault="00267999" w:rsidP="00267999">
      <w:pPr>
        <w:jc w:val="both"/>
        <w:rPr>
          <w:rFonts w:ascii="Arial" w:hAnsi="Arial" w:cs="Arial"/>
          <w:sz w:val="20"/>
          <w:szCs w:val="20"/>
        </w:rPr>
      </w:pPr>
    </w:p>
    <w:p w14:paraId="38D768F5" w14:textId="77777777" w:rsidR="00267999" w:rsidRPr="00267999" w:rsidRDefault="00267999" w:rsidP="00267999">
      <w:pPr>
        <w:ind w:firstLine="720"/>
        <w:jc w:val="both"/>
        <w:rPr>
          <w:rFonts w:ascii="Arial" w:hAnsi="Arial" w:cs="Arial"/>
          <w:sz w:val="20"/>
          <w:szCs w:val="20"/>
        </w:rPr>
      </w:pPr>
      <w:r w:rsidRPr="00267999">
        <w:rPr>
          <w:rFonts w:ascii="Arial" w:hAnsi="Arial" w:cs="Arial"/>
          <w:sz w:val="20"/>
          <w:szCs w:val="20"/>
        </w:rPr>
        <w:t xml:space="preserve">The results showed that, on average, students strongly agreed that the game made learning more interesting, with a mean response of 4.56. While engagement was generally high, motivation to learn about cell organelles (Mean = 3.92) scored slightly lower, possibly due to game mechanics or content depth. Overall, students enjoyed learning about plant cell organelles through the game, as evidenced by an average mean of 4.29. This indicates minimal disagreement among students and reflects a very positive attitude toward using the game for learning. </w:t>
      </w:r>
    </w:p>
    <w:p w14:paraId="46CC7418" w14:textId="557029F8" w:rsidR="00267999" w:rsidRDefault="00267999" w:rsidP="00267999">
      <w:pPr>
        <w:ind w:firstLine="720"/>
        <w:jc w:val="both"/>
        <w:rPr>
          <w:rFonts w:ascii="Arial" w:hAnsi="Arial" w:cs="Arial"/>
          <w:sz w:val="20"/>
          <w:szCs w:val="20"/>
        </w:rPr>
      </w:pPr>
      <w:r w:rsidRPr="00267999">
        <w:rPr>
          <w:rFonts w:ascii="Arial" w:hAnsi="Arial" w:cs="Arial"/>
          <w:sz w:val="20"/>
          <w:szCs w:val="20"/>
        </w:rPr>
        <w:t>According to Al-Khayat et al. (2023), the use of game-based learning positively influences students’ engagement and motivation by providing an interactive learning environment that enhances decision-making, critical thinking, and problem-solving skills. Game-based learning also improves students’ attention (</w:t>
      </w:r>
      <w:proofErr w:type="spellStart"/>
      <w:r w:rsidRPr="00267999">
        <w:rPr>
          <w:rFonts w:ascii="Arial" w:hAnsi="Arial" w:cs="Arial"/>
          <w:sz w:val="20"/>
          <w:szCs w:val="20"/>
        </w:rPr>
        <w:t>Jääskä</w:t>
      </w:r>
      <w:proofErr w:type="spellEnd"/>
      <w:r w:rsidRPr="00267999">
        <w:rPr>
          <w:rFonts w:ascii="Arial" w:hAnsi="Arial" w:cs="Arial"/>
          <w:sz w:val="20"/>
          <w:szCs w:val="20"/>
        </w:rPr>
        <w:t xml:space="preserve"> et al., 2022), making them more focused on learning the concepts. Furthermore, Nadeem et al. (2023) emphasized that incorporating game-based activities into lectures can create an enjoyable and engaging experience. Therefore, designing game-based instruction requires careful attention to crafting games that are relevant, interactive, and provide meaningful feedback to ensure positive learning outcomes.</w:t>
      </w:r>
    </w:p>
    <w:p w14:paraId="4B06E6A6" w14:textId="62CB3E7A" w:rsidR="00462130" w:rsidRDefault="00462130" w:rsidP="00462130">
      <w:pPr>
        <w:jc w:val="both"/>
        <w:rPr>
          <w:rFonts w:ascii="Arial" w:hAnsi="Arial" w:cs="Arial"/>
          <w:sz w:val="20"/>
          <w:szCs w:val="20"/>
        </w:rPr>
      </w:pPr>
    </w:p>
    <w:p w14:paraId="2A28B5CC" w14:textId="3256D952" w:rsidR="00462130" w:rsidRDefault="00462130" w:rsidP="00462130">
      <w:pPr>
        <w:jc w:val="center"/>
        <w:rPr>
          <w:rFonts w:ascii="Arial" w:hAnsi="Arial" w:cs="Arial"/>
          <w:b/>
          <w:bCs/>
          <w:sz w:val="20"/>
          <w:szCs w:val="20"/>
        </w:rPr>
      </w:pPr>
      <w:r w:rsidRPr="00462130">
        <w:rPr>
          <w:rFonts w:ascii="Arial" w:hAnsi="Arial" w:cs="Arial"/>
          <w:b/>
          <w:bCs/>
          <w:sz w:val="20"/>
          <w:szCs w:val="20"/>
        </w:rPr>
        <w:t>Student Perception Survey of Escape-Room Game-Based Strategy Perceived Usefulness</w:t>
      </w:r>
    </w:p>
    <w:p w14:paraId="48DBE380" w14:textId="36B36EA2" w:rsidR="00462130" w:rsidRDefault="00462130" w:rsidP="00462130">
      <w:pPr>
        <w:jc w:val="both"/>
        <w:rPr>
          <w:rFonts w:ascii="Arial" w:hAnsi="Arial" w:cs="Arial"/>
          <w:sz w:val="20"/>
          <w:szCs w:val="20"/>
        </w:rPr>
      </w:pPr>
    </w:p>
    <w:p w14:paraId="1CA7FB1F" w14:textId="01CBAE76" w:rsidR="00462130" w:rsidRDefault="00462130" w:rsidP="00462130">
      <w:pPr>
        <w:ind w:firstLine="720"/>
        <w:jc w:val="both"/>
        <w:rPr>
          <w:rFonts w:ascii="Arial" w:hAnsi="Arial" w:cs="Arial"/>
          <w:sz w:val="20"/>
          <w:szCs w:val="20"/>
        </w:rPr>
      </w:pPr>
      <w:r w:rsidRPr="00462130">
        <w:rPr>
          <w:rFonts w:ascii="Arial" w:hAnsi="Arial" w:cs="Arial"/>
          <w:sz w:val="20"/>
          <w:szCs w:val="20"/>
        </w:rPr>
        <w:t xml:space="preserve">To assess students’ beliefs about how game-based learning can improve their conceptual understanding of Plant Cell Biology, the mean scores for perceived usefulness are presented in Table </w:t>
      </w:r>
      <w:r w:rsidR="00800E59">
        <w:rPr>
          <w:rFonts w:ascii="Arial" w:hAnsi="Arial" w:cs="Arial"/>
          <w:sz w:val="20"/>
          <w:szCs w:val="20"/>
        </w:rPr>
        <w:t>8</w:t>
      </w:r>
      <w:r w:rsidRPr="00462130">
        <w:rPr>
          <w:rFonts w:ascii="Arial" w:hAnsi="Arial" w:cs="Arial"/>
          <w:sz w:val="20"/>
          <w:szCs w:val="20"/>
        </w:rPr>
        <w:t>.</w:t>
      </w:r>
    </w:p>
    <w:p w14:paraId="2FA45D9F" w14:textId="7A4BD002" w:rsidR="00462130" w:rsidRDefault="00462130" w:rsidP="00462130">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933"/>
        <w:gridCol w:w="186"/>
        <w:gridCol w:w="551"/>
        <w:gridCol w:w="254"/>
        <w:gridCol w:w="634"/>
        <w:gridCol w:w="404"/>
        <w:gridCol w:w="681"/>
        <w:gridCol w:w="186"/>
        <w:gridCol w:w="1079"/>
        <w:gridCol w:w="294"/>
      </w:tblGrid>
      <w:tr w:rsidR="00492776" w:rsidRPr="00A04828" w14:paraId="261B0300" w14:textId="77777777" w:rsidTr="007261D3">
        <w:trPr>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55D9F864" w14:textId="498825B2" w:rsidR="00492776" w:rsidRPr="00405E31" w:rsidRDefault="00492776" w:rsidP="007261D3">
            <w:pPr>
              <w:rPr>
                <w:rFonts w:ascii="Arial" w:hAnsi="Arial" w:cs="Arial"/>
                <w:color w:val="000000" w:themeColor="text1"/>
                <w:sz w:val="20"/>
                <w:szCs w:val="20"/>
              </w:rPr>
            </w:pPr>
            <w:r w:rsidRPr="00405E31">
              <w:rPr>
                <w:rFonts w:ascii="Arial" w:hAnsi="Arial" w:cs="Arial"/>
                <w:color w:val="000000" w:themeColor="text1"/>
                <w:sz w:val="20"/>
                <w:szCs w:val="20"/>
              </w:rPr>
              <w:lastRenderedPageBreak/>
              <w:t xml:space="preserve">Table </w:t>
            </w:r>
            <w:r w:rsidR="008D1B86">
              <w:rPr>
                <w:rFonts w:ascii="Arial" w:hAnsi="Arial" w:cs="Arial"/>
                <w:color w:val="000000" w:themeColor="text1"/>
                <w:sz w:val="20"/>
                <w:szCs w:val="20"/>
              </w:rPr>
              <w:t>8</w:t>
            </w:r>
            <w:r w:rsidR="00405E31" w:rsidRPr="00405E31">
              <w:rPr>
                <w:rFonts w:ascii="Arial" w:hAnsi="Arial" w:cs="Arial"/>
                <w:color w:val="000000" w:themeColor="text1"/>
                <w:sz w:val="20"/>
                <w:szCs w:val="20"/>
              </w:rPr>
              <w:t xml:space="preserve">. </w:t>
            </w:r>
            <w:r w:rsidRPr="00405E31">
              <w:rPr>
                <w:rFonts w:ascii="Arial" w:hAnsi="Arial" w:cs="Arial"/>
                <w:color w:val="000000" w:themeColor="text1"/>
                <w:sz w:val="20"/>
                <w:szCs w:val="20"/>
              </w:rPr>
              <w:t>Mean Scores on Perceived Usefulness</w:t>
            </w:r>
          </w:p>
        </w:tc>
      </w:tr>
      <w:tr w:rsidR="00492776" w:rsidRPr="00A04828" w14:paraId="60699F7A" w14:textId="77777777" w:rsidTr="00492776">
        <w:trPr>
          <w:trHeight w:val="406"/>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54ED556"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C5B493D"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51592E3"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27B0CD55"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4C1F891"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Std. Deviation</w:t>
            </w:r>
          </w:p>
        </w:tc>
      </w:tr>
      <w:tr w:rsidR="00492776" w:rsidRPr="00A04828" w14:paraId="18F5893A" w14:textId="77777777" w:rsidTr="007261D3">
        <w:tc>
          <w:tcPr>
            <w:tcW w:w="0" w:type="auto"/>
            <w:tcBorders>
              <w:top w:val="nil"/>
              <w:left w:val="nil"/>
              <w:bottom w:val="nil"/>
              <w:right w:val="nil"/>
            </w:tcBorders>
            <w:tcMar>
              <w:top w:w="162" w:type="dxa"/>
              <w:left w:w="180" w:type="dxa"/>
              <w:bottom w:w="15" w:type="dxa"/>
              <w:right w:w="0" w:type="dxa"/>
            </w:tcMar>
            <w:vAlign w:val="center"/>
            <w:hideMark/>
          </w:tcPr>
          <w:p w14:paraId="4F17EC21"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2.1 The game helped me understand the functions of plant cell organelles better.</w:t>
            </w:r>
          </w:p>
        </w:tc>
        <w:tc>
          <w:tcPr>
            <w:tcW w:w="0" w:type="auto"/>
            <w:tcBorders>
              <w:top w:val="nil"/>
              <w:left w:val="nil"/>
              <w:bottom w:val="nil"/>
              <w:right w:val="nil"/>
            </w:tcBorders>
            <w:tcMar>
              <w:top w:w="162" w:type="dxa"/>
              <w:left w:w="0" w:type="dxa"/>
              <w:bottom w:w="15" w:type="dxa"/>
              <w:right w:w="180" w:type="dxa"/>
            </w:tcMar>
            <w:vAlign w:val="center"/>
            <w:hideMark/>
          </w:tcPr>
          <w:p w14:paraId="63CA7B8A"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F236E5"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0C30E043"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4A18217D"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1AC98643"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4030879D"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4.280</w:t>
            </w:r>
          </w:p>
        </w:tc>
        <w:tc>
          <w:tcPr>
            <w:tcW w:w="0" w:type="auto"/>
            <w:tcBorders>
              <w:top w:val="nil"/>
              <w:left w:val="nil"/>
              <w:bottom w:val="nil"/>
              <w:right w:val="nil"/>
            </w:tcBorders>
            <w:tcMar>
              <w:top w:w="162" w:type="dxa"/>
              <w:left w:w="0" w:type="dxa"/>
              <w:bottom w:w="15" w:type="dxa"/>
              <w:right w:w="180" w:type="dxa"/>
            </w:tcMar>
            <w:vAlign w:val="center"/>
            <w:hideMark/>
          </w:tcPr>
          <w:p w14:paraId="20CF729F"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16CF668"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0.542</w:t>
            </w:r>
          </w:p>
        </w:tc>
        <w:tc>
          <w:tcPr>
            <w:tcW w:w="0" w:type="auto"/>
            <w:tcBorders>
              <w:top w:val="nil"/>
              <w:left w:val="nil"/>
              <w:bottom w:val="nil"/>
              <w:right w:val="nil"/>
            </w:tcBorders>
            <w:tcMar>
              <w:top w:w="162" w:type="dxa"/>
              <w:left w:w="0" w:type="dxa"/>
              <w:bottom w:w="15" w:type="dxa"/>
              <w:right w:w="180" w:type="dxa"/>
            </w:tcMar>
            <w:vAlign w:val="center"/>
            <w:hideMark/>
          </w:tcPr>
          <w:p w14:paraId="5C35D9E8" w14:textId="77777777" w:rsidR="00492776" w:rsidRPr="00492776" w:rsidRDefault="00492776" w:rsidP="007261D3">
            <w:pPr>
              <w:jc w:val="right"/>
              <w:rPr>
                <w:rFonts w:ascii="Arial" w:hAnsi="Arial" w:cs="Arial"/>
                <w:color w:val="000000" w:themeColor="text1"/>
                <w:sz w:val="20"/>
                <w:szCs w:val="20"/>
              </w:rPr>
            </w:pPr>
          </w:p>
        </w:tc>
      </w:tr>
      <w:tr w:rsidR="00492776" w:rsidRPr="00A04828" w14:paraId="642E486C"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1E9E37C9"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2.2 I can recall organelle names and roles more easily after playing the game.</w:t>
            </w:r>
          </w:p>
        </w:tc>
        <w:tc>
          <w:tcPr>
            <w:tcW w:w="0" w:type="auto"/>
            <w:tcBorders>
              <w:top w:val="nil"/>
              <w:left w:val="nil"/>
              <w:bottom w:val="nil"/>
              <w:right w:val="nil"/>
            </w:tcBorders>
            <w:tcMar>
              <w:top w:w="15" w:type="dxa"/>
              <w:left w:w="0" w:type="dxa"/>
              <w:bottom w:w="15" w:type="dxa"/>
              <w:right w:w="180" w:type="dxa"/>
            </w:tcMar>
            <w:vAlign w:val="center"/>
            <w:hideMark/>
          </w:tcPr>
          <w:p w14:paraId="36CED8F6"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8661F06"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0C0F1D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50B661B"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158E3D6"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A297444"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3.920</w:t>
            </w:r>
          </w:p>
        </w:tc>
        <w:tc>
          <w:tcPr>
            <w:tcW w:w="0" w:type="auto"/>
            <w:tcBorders>
              <w:top w:val="nil"/>
              <w:left w:val="nil"/>
              <w:bottom w:val="nil"/>
              <w:right w:val="nil"/>
            </w:tcBorders>
            <w:tcMar>
              <w:top w:w="15" w:type="dxa"/>
              <w:left w:w="0" w:type="dxa"/>
              <w:bottom w:w="15" w:type="dxa"/>
              <w:right w:w="180" w:type="dxa"/>
            </w:tcMar>
            <w:vAlign w:val="center"/>
            <w:hideMark/>
          </w:tcPr>
          <w:p w14:paraId="135E2148"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D2F9310"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0.702</w:t>
            </w:r>
          </w:p>
        </w:tc>
        <w:tc>
          <w:tcPr>
            <w:tcW w:w="0" w:type="auto"/>
            <w:tcBorders>
              <w:top w:val="nil"/>
              <w:left w:val="nil"/>
              <w:bottom w:val="nil"/>
              <w:right w:val="nil"/>
            </w:tcBorders>
            <w:tcMar>
              <w:top w:w="15" w:type="dxa"/>
              <w:left w:w="0" w:type="dxa"/>
              <w:bottom w:w="15" w:type="dxa"/>
              <w:right w:w="180" w:type="dxa"/>
            </w:tcMar>
            <w:vAlign w:val="center"/>
            <w:hideMark/>
          </w:tcPr>
          <w:p w14:paraId="4529805D" w14:textId="77777777" w:rsidR="00492776" w:rsidRPr="00492776" w:rsidRDefault="00492776" w:rsidP="007261D3">
            <w:pPr>
              <w:jc w:val="right"/>
              <w:rPr>
                <w:rFonts w:ascii="Arial" w:hAnsi="Arial" w:cs="Arial"/>
                <w:color w:val="000000" w:themeColor="text1"/>
                <w:sz w:val="20"/>
                <w:szCs w:val="20"/>
              </w:rPr>
            </w:pPr>
          </w:p>
        </w:tc>
      </w:tr>
      <w:tr w:rsidR="00492776" w:rsidRPr="00A04828" w14:paraId="2386E26D"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5E9D52DD"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2.3 The game improved my performance in quizzes/tests about plant cells.</w:t>
            </w:r>
          </w:p>
        </w:tc>
        <w:tc>
          <w:tcPr>
            <w:tcW w:w="0" w:type="auto"/>
            <w:tcBorders>
              <w:top w:val="nil"/>
              <w:left w:val="nil"/>
              <w:bottom w:val="nil"/>
              <w:right w:val="nil"/>
            </w:tcBorders>
            <w:tcMar>
              <w:top w:w="15" w:type="dxa"/>
              <w:left w:w="0" w:type="dxa"/>
              <w:bottom w:w="15" w:type="dxa"/>
              <w:right w:w="180" w:type="dxa"/>
            </w:tcMar>
            <w:vAlign w:val="center"/>
            <w:hideMark/>
          </w:tcPr>
          <w:p w14:paraId="5480DD3F"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EB4A87A"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23B0546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EA36FB4"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F011646"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7C032A8"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4.200</w:t>
            </w:r>
          </w:p>
        </w:tc>
        <w:tc>
          <w:tcPr>
            <w:tcW w:w="0" w:type="auto"/>
            <w:tcBorders>
              <w:top w:val="nil"/>
              <w:left w:val="nil"/>
              <w:bottom w:val="nil"/>
              <w:right w:val="nil"/>
            </w:tcBorders>
            <w:tcMar>
              <w:top w:w="15" w:type="dxa"/>
              <w:left w:w="0" w:type="dxa"/>
              <w:bottom w:w="15" w:type="dxa"/>
              <w:right w:w="180" w:type="dxa"/>
            </w:tcMar>
            <w:vAlign w:val="center"/>
            <w:hideMark/>
          </w:tcPr>
          <w:p w14:paraId="7364057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F335790"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0.577</w:t>
            </w:r>
          </w:p>
        </w:tc>
        <w:tc>
          <w:tcPr>
            <w:tcW w:w="0" w:type="auto"/>
            <w:tcBorders>
              <w:top w:val="nil"/>
              <w:left w:val="nil"/>
              <w:bottom w:val="nil"/>
              <w:right w:val="nil"/>
            </w:tcBorders>
            <w:tcMar>
              <w:top w:w="15" w:type="dxa"/>
              <w:left w:w="0" w:type="dxa"/>
              <w:bottom w:w="15" w:type="dxa"/>
              <w:right w:w="180" w:type="dxa"/>
            </w:tcMar>
            <w:vAlign w:val="center"/>
            <w:hideMark/>
          </w:tcPr>
          <w:p w14:paraId="4FB31058" w14:textId="77777777" w:rsidR="00492776" w:rsidRPr="00492776" w:rsidRDefault="00492776" w:rsidP="007261D3">
            <w:pPr>
              <w:jc w:val="right"/>
              <w:rPr>
                <w:rFonts w:ascii="Arial" w:hAnsi="Arial" w:cs="Arial"/>
                <w:color w:val="000000" w:themeColor="text1"/>
                <w:sz w:val="20"/>
                <w:szCs w:val="20"/>
              </w:rPr>
            </w:pPr>
          </w:p>
        </w:tc>
      </w:tr>
      <w:tr w:rsidR="00492776" w:rsidRPr="00A04828" w14:paraId="59FC02C1"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08A93D01" w14:textId="77777777" w:rsidR="00492776" w:rsidRPr="00492776" w:rsidRDefault="00492776" w:rsidP="007261D3">
            <w:pPr>
              <w:spacing w:after="144"/>
              <w:rPr>
                <w:rFonts w:ascii="Arial" w:hAnsi="Arial" w:cs="Arial"/>
                <w:color w:val="000000" w:themeColor="text1"/>
                <w:sz w:val="20"/>
                <w:szCs w:val="20"/>
              </w:rPr>
            </w:pPr>
            <w:r w:rsidRPr="00492776">
              <w:rPr>
                <w:rFonts w:ascii="Arial" w:hAnsi="Arial" w:cs="Arial"/>
                <w:color w:val="000000" w:themeColor="text1"/>
                <w:sz w:val="20"/>
                <w:szCs w:val="20"/>
              </w:rPr>
              <w:t>2.4 The game was an effective tool for reviewing lesson content.</w:t>
            </w:r>
          </w:p>
        </w:tc>
        <w:tc>
          <w:tcPr>
            <w:tcW w:w="0" w:type="auto"/>
            <w:tcBorders>
              <w:top w:val="nil"/>
              <w:left w:val="nil"/>
              <w:bottom w:val="nil"/>
              <w:right w:val="nil"/>
            </w:tcBorders>
            <w:tcMar>
              <w:top w:w="15" w:type="dxa"/>
              <w:left w:w="0" w:type="dxa"/>
              <w:bottom w:w="15" w:type="dxa"/>
              <w:right w:w="180" w:type="dxa"/>
            </w:tcMar>
            <w:vAlign w:val="center"/>
            <w:hideMark/>
          </w:tcPr>
          <w:p w14:paraId="5F95F4D3" w14:textId="77777777" w:rsidR="00492776" w:rsidRPr="00492776" w:rsidRDefault="00492776" w:rsidP="007261D3">
            <w:pPr>
              <w:spacing w:after="144"/>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6DE3BF7"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6AF2920"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8C9ABE1"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BD3CF3A"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7C19A8C"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4.400</w:t>
            </w:r>
          </w:p>
        </w:tc>
        <w:tc>
          <w:tcPr>
            <w:tcW w:w="0" w:type="auto"/>
            <w:tcBorders>
              <w:top w:val="nil"/>
              <w:left w:val="nil"/>
              <w:bottom w:val="nil"/>
              <w:right w:val="nil"/>
            </w:tcBorders>
            <w:tcMar>
              <w:top w:w="15" w:type="dxa"/>
              <w:left w:w="0" w:type="dxa"/>
              <w:bottom w:w="15" w:type="dxa"/>
              <w:right w:w="180" w:type="dxa"/>
            </w:tcMar>
            <w:vAlign w:val="center"/>
            <w:hideMark/>
          </w:tcPr>
          <w:p w14:paraId="4952A25C"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22B716D"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0.500</w:t>
            </w:r>
          </w:p>
        </w:tc>
        <w:tc>
          <w:tcPr>
            <w:tcW w:w="0" w:type="auto"/>
            <w:tcBorders>
              <w:top w:val="nil"/>
              <w:left w:val="nil"/>
              <w:bottom w:val="nil"/>
              <w:right w:val="nil"/>
            </w:tcBorders>
            <w:tcMar>
              <w:top w:w="15" w:type="dxa"/>
              <w:left w:w="0" w:type="dxa"/>
              <w:bottom w:w="15" w:type="dxa"/>
              <w:right w:w="180" w:type="dxa"/>
            </w:tcMar>
            <w:vAlign w:val="center"/>
            <w:hideMark/>
          </w:tcPr>
          <w:p w14:paraId="57AB1972" w14:textId="77777777" w:rsidR="00492776" w:rsidRPr="00492776" w:rsidRDefault="00492776" w:rsidP="007261D3">
            <w:pPr>
              <w:spacing w:after="144"/>
              <w:jc w:val="right"/>
              <w:rPr>
                <w:rFonts w:ascii="Arial" w:hAnsi="Arial" w:cs="Arial"/>
                <w:color w:val="000000" w:themeColor="text1"/>
                <w:sz w:val="20"/>
                <w:szCs w:val="20"/>
              </w:rPr>
            </w:pPr>
          </w:p>
        </w:tc>
      </w:tr>
      <w:tr w:rsidR="00492776" w:rsidRPr="00A04828" w14:paraId="63491364" w14:textId="77777777" w:rsidTr="00492776">
        <w:trPr>
          <w:trHeight w:val="294"/>
        </w:trPr>
        <w:tc>
          <w:tcPr>
            <w:tcW w:w="0" w:type="auto"/>
            <w:gridSpan w:val="10"/>
            <w:tcBorders>
              <w:top w:val="nil"/>
              <w:left w:val="nil"/>
              <w:bottom w:val="nil"/>
              <w:right w:val="nil"/>
            </w:tcBorders>
            <w:tcMar>
              <w:top w:w="15" w:type="dxa"/>
              <w:left w:w="180" w:type="dxa"/>
              <w:bottom w:w="15" w:type="dxa"/>
              <w:right w:w="0" w:type="dxa"/>
            </w:tcMar>
            <w:vAlign w:val="center"/>
          </w:tcPr>
          <w:p w14:paraId="34029CE0" w14:textId="77777777" w:rsidR="00492776" w:rsidRPr="00492776" w:rsidRDefault="00492776" w:rsidP="007261D3">
            <w:pPr>
              <w:spacing w:after="144"/>
              <w:rPr>
                <w:rFonts w:ascii="Arial" w:hAnsi="Arial" w:cs="Arial"/>
                <w:color w:val="000000" w:themeColor="text1"/>
                <w:sz w:val="20"/>
                <w:szCs w:val="20"/>
              </w:rPr>
            </w:pPr>
            <w:r w:rsidRPr="00492776">
              <w:rPr>
                <w:rFonts w:ascii="Arial" w:hAnsi="Arial" w:cs="Arial"/>
                <w:b/>
                <w:bCs/>
                <w:color w:val="000000" w:themeColor="text1"/>
                <w:sz w:val="20"/>
                <w:szCs w:val="20"/>
              </w:rPr>
              <w:t>Weighted Average                       4.20</w:t>
            </w:r>
            <w:proofErr w:type="gramStart"/>
            <w:r w:rsidRPr="00492776">
              <w:rPr>
                <w:rFonts w:ascii="Arial" w:hAnsi="Arial" w:cs="Arial"/>
                <w:b/>
                <w:bCs/>
                <w:color w:val="000000" w:themeColor="text1"/>
                <w:sz w:val="20"/>
                <w:szCs w:val="20"/>
              </w:rPr>
              <w:t xml:space="preserve">   (</w:t>
            </w:r>
            <w:proofErr w:type="gramEnd"/>
            <w:r w:rsidRPr="00492776">
              <w:rPr>
                <w:rFonts w:ascii="Arial" w:hAnsi="Arial" w:cs="Arial"/>
                <w:b/>
                <w:bCs/>
                <w:color w:val="000000" w:themeColor="text1"/>
                <w:sz w:val="20"/>
                <w:szCs w:val="20"/>
              </w:rPr>
              <w:t xml:space="preserve">Very Positive)       </w:t>
            </w:r>
          </w:p>
        </w:tc>
      </w:tr>
      <w:tr w:rsidR="00492776" w:rsidRPr="00A04828" w14:paraId="2D5D49A3" w14:textId="77777777" w:rsidTr="007261D3">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0579D140" w14:textId="77777777" w:rsidR="00492776" w:rsidRPr="00A04828" w:rsidRDefault="00492776" w:rsidP="007261D3">
            <w:pPr>
              <w:spacing w:after="144"/>
              <w:rPr>
                <w:rFonts w:ascii="Tahoma" w:hAnsi="Tahoma" w:cs="Tahoma"/>
                <w:color w:val="000000" w:themeColor="text1"/>
              </w:rPr>
            </w:pPr>
          </w:p>
        </w:tc>
      </w:tr>
    </w:tbl>
    <w:p w14:paraId="4977C660" w14:textId="7B319267" w:rsidR="00492776" w:rsidRDefault="00492776" w:rsidP="00462130">
      <w:pPr>
        <w:jc w:val="both"/>
        <w:rPr>
          <w:rFonts w:ascii="Arial" w:hAnsi="Arial" w:cs="Arial"/>
          <w:sz w:val="20"/>
          <w:szCs w:val="20"/>
        </w:rPr>
      </w:pPr>
    </w:p>
    <w:p w14:paraId="4F6568F6" w14:textId="77777777" w:rsidR="00C766E2" w:rsidRPr="00C766E2" w:rsidRDefault="00C766E2" w:rsidP="00C766E2">
      <w:pPr>
        <w:ind w:firstLine="720"/>
        <w:jc w:val="both"/>
        <w:rPr>
          <w:rFonts w:ascii="Arial" w:hAnsi="Arial" w:cs="Arial"/>
          <w:sz w:val="20"/>
          <w:szCs w:val="20"/>
        </w:rPr>
      </w:pPr>
      <w:r w:rsidRPr="00C766E2">
        <w:rPr>
          <w:rFonts w:ascii="Arial" w:hAnsi="Arial" w:cs="Arial"/>
          <w:sz w:val="20"/>
          <w:szCs w:val="20"/>
        </w:rPr>
        <w:t>The Grade 11 students strongly agreed that the intervention was useful for learning Plant Cell Biology, with an average rating of 4.20. However, students felt that the game helped them understand organelle functions (Mean = 4.28) more than it helped with recall (Mean = 3.920). This indicates that the game’s design emphasized conceptual learning over memorization. Overall, the results indicate that the tool was highly effective for reviewing content and enhancing students’ understanding of plant cells.</w:t>
      </w:r>
    </w:p>
    <w:p w14:paraId="37CA7859" w14:textId="37F6E77F" w:rsidR="00C766E2" w:rsidRDefault="00C766E2" w:rsidP="00C766E2">
      <w:pPr>
        <w:jc w:val="both"/>
        <w:rPr>
          <w:rFonts w:ascii="Arial" w:hAnsi="Arial" w:cs="Arial"/>
          <w:sz w:val="20"/>
          <w:szCs w:val="20"/>
        </w:rPr>
      </w:pPr>
      <w:r w:rsidRPr="00C766E2">
        <w:rPr>
          <w:rFonts w:ascii="Arial" w:hAnsi="Arial" w:cs="Arial"/>
          <w:sz w:val="20"/>
          <w:szCs w:val="20"/>
        </w:rPr>
        <w:tab/>
        <w:t>The study of Zhang (2024) reveals that there is a direct relationship between perceived usefulness and technology on education in the academic performance of the students. This could be attributed to utilization of technological tools such as game-based learning leading to a deeper understanding of the topic. Additionally, students feel more motivated to learn if the game has a fun element (</w:t>
      </w:r>
      <w:proofErr w:type="spellStart"/>
      <w:r w:rsidRPr="00C766E2">
        <w:rPr>
          <w:rFonts w:ascii="Arial" w:hAnsi="Arial" w:cs="Arial"/>
          <w:sz w:val="20"/>
          <w:szCs w:val="20"/>
        </w:rPr>
        <w:t>Udeozor</w:t>
      </w:r>
      <w:proofErr w:type="spellEnd"/>
      <w:r w:rsidRPr="00C766E2">
        <w:rPr>
          <w:rFonts w:ascii="Arial" w:hAnsi="Arial" w:cs="Arial"/>
          <w:sz w:val="20"/>
          <w:szCs w:val="20"/>
        </w:rPr>
        <w:t xml:space="preserve"> et al., 2023) as an add on factor that the game should be relevant to their learning.</w:t>
      </w:r>
    </w:p>
    <w:p w14:paraId="161BB500" w14:textId="3FFB8DE0" w:rsidR="00C236DF" w:rsidRDefault="00C236DF" w:rsidP="00C766E2">
      <w:pPr>
        <w:jc w:val="both"/>
        <w:rPr>
          <w:rFonts w:ascii="Arial" w:hAnsi="Arial" w:cs="Arial"/>
          <w:sz w:val="20"/>
          <w:szCs w:val="20"/>
        </w:rPr>
      </w:pPr>
    </w:p>
    <w:p w14:paraId="307EB227" w14:textId="09FE0838" w:rsidR="00C236DF" w:rsidRDefault="00C236DF" w:rsidP="00C236DF">
      <w:pPr>
        <w:jc w:val="center"/>
        <w:rPr>
          <w:rFonts w:ascii="Arial" w:hAnsi="Arial" w:cs="Arial"/>
          <w:b/>
          <w:bCs/>
          <w:sz w:val="20"/>
          <w:szCs w:val="20"/>
        </w:rPr>
      </w:pPr>
      <w:r w:rsidRPr="00C236DF">
        <w:rPr>
          <w:rFonts w:ascii="Arial" w:hAnsi="Arial" w:cs="Arial"/>
          <w:b/>
          <w:bCs/>
          <w:sz w:val="20"/>
          <w:szCs w:val="20"/>
        </w:rPr>
        <w:t>Student Perception Survey of Escape-Room Game-Based Strategy Ease of Use</w:t>
      </w:r>
    </w:p>
    <w:p w14:paraId="718DFF98" w14:textId="6F934D59" w:rsidR="00C236DF" w:rsidRDefault="00C236DF" w:rsidP="00C236DF">
      <w:pPr>
        <w:jc w:val="both"/>
        <w:rPr>
          <w:rFonts w:ascii="Arial" w:hAnsi="Arial" w:cs="Arial"/>
          <w:sz w:val="20"/>
          <w:szCs w:val="20"/>
        </w:rPr>
      </w:pPr>
    </w:p>
    <w:p w14:paraId="010B352A" w14:textId="65494CC3" w:rsidR="00C236DF" w:rsidRDefault="00C236DF" w:rsidP="00C236DF">
      <w:pPr>
        <w:ind w:firstLine="720"/>
        <w:jc w:val="both"/>
        <w:rPr>
          <w:rFonts w:ascii="Arial" w:hAnsi="Arial" w:cs="Arial"/>
          <w:sz w:val="20"/>
          <w:szCs w:val="20"/>
        </w:rPr>
      </w:pPr>
      <w:r w:rsidRPr="00C236DF">
        <w:rPr>
          <w:rFonts w:ascii="Arial" w:hAnsi="Arial" w:cs="Arial"/>
          <w:sz w:val="20"/>
          <w:szCs w:val="20"/>
        </w:rPr>
        <w:t>Games that are easy to understand and navigate are more likely to keep students actively involved and engaged in the learning process. The mean sco</w:t>
      </w:r>
      <w:bookmarkStart w:id="0" w:name="_GoBack"/>
      <w:bookmarkEnd w:id="0"/>
      <w:r w:rsidRPr="00C236DF">
        <w:rPr>
          <w:rFonts w:ascii="Arial" w:hAnsi="Arial" w:cs="Arial"/>
          <w:sz w:val="20"/>
          <w:szCs w:val="20"/>
        </w:rPr>
        <w:t xml:space="preserve">re for the ease of use of the Escape Room Game-Based Strategy is presented in Table </w:t>
      </w:r>
      <w:r w:rsidR="00800E59">
        <w:rPr>
          <w:rFonts w:ascii="Arial" w:hAnsi="Arial" w:cs="Arial"/>
          <w:sz w:val="20"/>
          <w:szCs w:val="20"/>
        </w:rPr>
        <w:t>9</w:t>
      </w:r>
      <w:r w:rsidR="001B5D56">
        <w:rPr>
          <w:rFonts w:ascii="Arial" w:hAnsi="Arial" w:cs="Arial"/>
          <w:sz w:val="20"/>
          <w:szCs w:val="20"/>
        </w:rPr>
        <w:t>.</w:t>
      </w:r>
    </w:p>
    <w:p w14:paraId="3F2C1DFE" w14:textId="3DB5F584" w:rsidR="00C236DF" w:rsidRDefault="00C236DF" w:rsidP="00C236DF">
      <w:pPr>
        <w:jc w:val="both"/>
        <w:rPr>
          <w:rFonts w:ascii="Arial" w:hAnsi="Arial" w:cs="Arial"/>
          <w:sz w:val="20"/>
          <w:szCs w:val="20"/>
        </w:rPr>
      </w:pPr>
    </w:p>
    <w:p w14:paraId="08989C81" w14:textId="2E0EDBCE" w:rsidR="00C236DF" w:rsidRDefault="00C236DF" w:rsidP="00C236DF">
      <w:pPr>
        <w:jc w:val="both"/>
        <w:rPr>
          <w:rFonts w:ascii="Arial" w:hAnsi="Arial" w:cs="Arial"/>
          <w:sz w:val="20"/>
          <w:szCs w:val="20"/>
        </w:rPr>
      </w:pPr>
      <w:r w:rsidRPr="00C236DF">
        <w:rPr>
          <w:rFonts w:ascii="Arial" w:hAnsi="Arial" w:cs="Arial"/>
          <w:sz w:val="20"/>
          <w:szCs w:val="20"/>
        </w:rPr>
        <w:t xml:space="preserve">Table </w:t>
      </w:r>
      <w:r w:rsidR="008D1B86">
        <w:rPr>
          <w:rFonts w:ascii="Arial" w:hAnsi="Arial" w:cs="Arial"/>
          <w:sz w:val="20"/>
          <w:szCs w:val="20"/>
        </w:rPr>
        <w:t>9</w:t>
      </w:r>
      <w:r>
        <w:rPr>
          <w:rFonts w:ascii="Arial" w:hAnsi="Arial" w:cs="Arial"/>
          <w:sz w:val="20"/>
          <w:szCs w:val="20"/>
        </w:rPr>
        <w:t xml:space="preserve">. </w:t>
      </w:r>
      <w:r w:rsidRPr="00C236DF">
        <w:rPr>
          <w:rFonts w:ascii="Arial" w:hAnsi="Arial" w:cs="Arial"/>
          <w:sz w:val="20"/>
          <w:szCs w:val="20"/>
        </w:rPr>
        <w:t>Mean Scores on Ease of Use</w:t>
      </w:r>
    </w:p>
    <w:tbl>
      <w:tblPr>
        <w:tblW w:w="0" w:type="auto"/>
        <w:tblCellMar>
          <w:left w:w="0" w:type="dxa"/>
          <w:right w:w="0" w:type="dxa"/>
        </w:tblCellMar>
        <w:tblLook w:val="04A0" w:firstRow="1" w:lastRow="0" w:firstColumn="1" w:lastColumn="0" w:noHBand="0" w:noVBand="1"/>
      </w:tblPr>
      <w:tblGrid>
        <w:gridCol w:w="3864"/>
        <w:gridCol w:w="186"/>
        <w:gridCol w:w="551"/>
        <w:gridCol w:w="254"/>
        <w:gridCol w:w="634"/>
        <w:gridCol w:w="404"/>
        <w:gridCol w:w="681"/>
        <w:gridCol w:w="186"/>
        <w:gridCol w:w="1133"/>
        <w:gridCol w:w="309"/>
      </w:tblGrid>
      <w:tr w:rsidR="00C236DF" w:rsidRPr="00A04828" w14:paraId="533229A7" w14:textId="77777777" w:rsidTr="007261D3">
        <w:trPr>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669A9424" w14:textId="77777777" w:rsidR="00C236DF" w:rsidRPr="00A04828" w:rsidRDefault="00C236DF" w:rsidP="007261D3">
            <w:pPr>
              <w:rPr>
                <w:rFonts w:ascii="Tahoma" w:hAnsi="Tahoma" w:cs="Tahoma"/>
                <w:color w:val="000000" w:themeColor="text1"/>
              </w:rPr>
            </w:pPr>
          </w:p>
        </w:tc>
      </w:tr>
      <w:tr w:rsidR="00C236DF" w:rsidRPr="00A04828" w14:paraId="4713510D" w14:textId="77777777" w:rsidTr="00C236DF">
        <w:trPr>
          <w:trHeight w:val="236"/>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674E02E"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CC92FDD"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1D3DDB06"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9082F52"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A0C5B31"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Std. Deviation</w:t>
            </w:r>
          </w:p>
        </w:tc>
      </w:tr>
      <w:tr w:rsidR="00C236DF" w:rsidRPr="00A04828" w14:paraId="08FF19B4" w14:textId="77777777" w:rsidTr="007261D3">
        <w:tc>
          <w:tcPr>
            <w:tcW w:w="0" w:type="auto"/>
            <w:tcBorders>
              <w:top w:val="nil"/>
              <w:left w:val="nil"/>
              <w:bottom w:val="nil"/>
              <w:right w:val="nil"/>
            </w:tcBorders>
            <w:tcMar>
              <w:top w:w="162" w:type="dxa"/>
              <w:left w:w="180" w:type="dxa"/>
              <w:bottom w:w="15" w:type="dxa"/>
              <w:right w:w="0" w:type="dxa"/>
            </w:tcMar>
            <w:vAlign w:val="center"/>
            <w:hideMark/>
          </w:tcPr>
          <w:p w14:paraId="4B192914"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3.1 The game was easy to navigate.</w:t>
            </w:r>
          </w:p>
        </w:tc>
        <w:tc>
          <w:tcPr>
            <w:tcW w:w="0" w:type="auto"/>
            <w:tcBorders>
              <w:top w:val="nil"/>
              <w:left w:val="nil"/>
              <w:bottom w:val="nil"/>
              <w:right w:val="nil"/>
            </w:tcBorders>
            <w:tcMar>
              <w:top w:w="162" w:type="dxa"/>
              <w:left w:w="0" w:type="dxa"/>
              <w:bottom w:w="15" w:type="dxa"/>
              <w:right w:w="180" w:type="dxa"/>
            </w:tcMar>
            <w:vAlign w:val="center"/>
            <w:hideMark/>
          </w:tcPr>
          <w:p w14:paraId="1F49B770"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A0F0EFD"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5EBEEECD"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DDC2814"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61FA7FE6"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209855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4.000</w:t>
            </w:r>
          </w:p>
        </w:tc>
        <w:tc>
          <w:tcPr>
            <w:tcW w:w="0" w:type="auto"/>
            <w:tcBorders>
              <w:top w:val="nil"/>
              <w:left w:val="nil"/>
              <w:bottom w:val="nil"/>
              <w:right w:val="nil"/>
            </w:tcBorders>
            <w:tcMar>
              <w:top w:w="162" w:type="dxa"/>
              <w:left w:w="0" w:type="dxa"/>
              <w:bottom w:w="15" w:type="dxa"/>
              <w:right w:w="180" w:type="dxa"/>
            </w:tcMar>
            <w:vAlign w:val="center"/>
            <w:hideMark/>
          </w:tcPr>
          <w:p w14:paraId="224CBB23"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74B3FC76"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0.707</w:t>
            </w:r>
          </w:p>
        </w:tc>
        <w:tc>
          <w:tcPr>
            <w:tcW w:w="0" w:type="auto"/>
            <w:tcBorders>
              <w:top w:val="nil"/>
              <w:left w:val="nil"/>
              <w:bottom w:val="nil"/>
              <w:right w:val="nil"/>
            </w:tcBorders>
            <w:tcMar>
              <w:top w:w="162" w:type="dxa"/>
              <w:left w:w="0" w:type="dxa"/>
              <w:bottom w:w="15" w:type="dxa"/>
              <w:right w:w="180" w:type="dxa"/>
            </w:tcMar>
            <w:vAlign w:val="center"/>
            <w:hideMark/>
          </w:tcPr>
          <w:p w14:paraId="37E93766" w14:textId="77777777" w:rsidR="00C236DF" w:rsidRPr="00C236DF" w:rsidRDefault="00C236DF" w:rsidP="007261D3">
            <w:pPr>
              <w:jc w:val="right"/>
              <w:rPr>
                <w:rFonts w:ascii="Arial" w:hAnsi="Arial" w:cs="Arial"/>
                <w:color w:val="000000" w:themeColor="text1"/>
                <w:sz w:val="20"/>
                <w:szCs w:val="20"/>
              </w:rPr>
            </w:pPr>
          </w:p>
        </w:tc>
      </w:tr>
      <w:tr w:rsidR="00C236DF" w:rsidRPr="00A04828" w14:paraId="6D1D84ED"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3D89B31B"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3.2 The instructions were clear and easy to follow.</w:t>
            </w:r>
          </w:p>
        </w:tc>
        <w:tc>
          <w:tcPr>
            <w:tcW w:w="0" w:type="auto"/>
            <w:tcBorders>
              <w:top w:val="nil"/>
              <w:left w:val="nil"/>
              <w:bottom w:val="nil"/>
              <w:right w:val="nil"/>
            </w:tcBorders>
            <w:tcMar>
              <w:top w:w="15" w:type="dxa"/>
              <w:left w:w="0" w:type="dxa"/>
              <w:bottom w:w="15" w:type="dxa"/>
              <w:right w:w="180" w:type="dxa"/>
            </w:tcMar>
            <w:vAlign w:val="center"/>
            <w:hideMark/>
          </w:tcPr>
          <w:p w14:paraId="66A8ECCC"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9912DB7"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5193BCFE"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BC62B5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C78DAD4"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36FE26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4.560</w:t>
            </w:r>
          </w:p>
        </w:tc>
        <w:tc>
          <w:tcPr>
            <w:tcW w:w="0" w:type="auto"/>
            <w:tcBorders>
              <w:top w:val="nil"/>
              <w:left w:val="nil"/>
              <w:bottom w:val="nil"/>
              <w:right w:val="nil"/>
            </w:tcBorders>
            <w:tcMar>
              <w:top w:w="15" w:type="dxa"/>
              <w:left w:w="0" w:type="dxa"/>
              <w:bottom w:w="15" w:type="dxa"/>
              <w:right w:w="180" w:type="dxa"/>
            </w:tcMar>
            <w:vAlign w:val="center"/>
            <w:hideMark/>
          </w:tcPr>
          <w:p w14:paraId="264CD50C"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C95E22E"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0.507</w:t>
            </w:r>
          </w:p>
        </w:tc>
        <w:tc>
          <w:tcPr>
            <w:tcW w:w="0" w:type="auto"/>
            <w:tcBorders>
              <w:top w:val="nil"/>
              <w:left w:val="nil"/>
              <w:bottom w:val="nil"/>
              <w:right w:val="nil"/>
            </w:tcBorders>
            <w:tcMar>
              <w:top w:w="15" w:type="dxa"/>
              <w:left w:w="0" w:type="dxa"/>
              <w:bottom w:w="15" w:type="dxa"/>
              <w:right w:w="180" w:type="dxa"/>
            </w:tcMar>
            <w:vAlign w:val="center"/>
            <w:hideMark/>
          </w:tcPr>
          <w:p w14:paraId="4D130116" w14:textId="77777777" w:rsidR="00C236DF" w:rsidRPr="00C236DF" w:rsidRDefault="00C236DF" w:rsidP="007261D3">
            <w:pPr>
              <w:jc w:val="right"/>
              <w:rPr>
                <w:rFonts w:ascii="Arial" w:hAnsi="Arial" w:cs="Arial"/>
                <w:color w:val="000000" w:themeColor="text1"/>
                <w:sz w:val="20"/>
                <w:szCs w:val="20"/>
              </w:rPr>
            </w:pPr>
          </w:p>
        </w:tc>
      </w:tr>
      <w:tr w:rsidR="00C236DF" w:rsidRPr="00A04828" w14:paraId="57D80C2C"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2081736F"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3.3 I did not experience technical difficulties while playing.</w:t>
            </w:r>
          </w:p>
        </w:tc>
        <w:tc>
          <w:tcPr>
            <w:tcW w:w="0" w:type="auto"/>
            <w:tcBorders>
              <w:top w:val="nil"/>
              <w:left w:val="nil"/>
              <w:bottom w:val="nil"/>
              <w:right w:val="nil"/>
            </w:tcBorders>
            <w:tcMar>
              <w:top w:w="15" w:type="dxa"/>
              <w:left w:w="0" w:type="dxa"/>
              <w:bottom w:w="15" w:type="dxa"/>
              <w:right w:w="180" w:type="dxa"/>
            </w:tcMar>
            <w:vAlign w:val="center"/>
            <w:hideMark/>
          </w:tcPr>
          <w:p w14:paraId="21361C34"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3E4B72E"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85433B4"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15071FC"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0631921D"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6BF138A"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4.000</w:t>
            </w:r>
          </w:p>
        </w:tc>
        <w:tc>
          <w:tcPr>
            <w:tcW w:w="0" w:type="auto"/>
            <w:tcBorders>
              <w:top w:val="nil"/>
              <w:left w:val="nil"/>
              <w:bottom w:val="nil"/>
              <w:right w:val="nil"/>
            </w:tcBorders>
            <w:tcMar>
              <w:top w:w="15" w:type="dxa"/>
              <w:left w:w="0" w:type="dxa"/>
              <w:bottom w:w="15" w:type="dxa"/>
              <w:right w:w="180" w:type="dxa"/>
            </w:tcMar>
            <w:vAlign w:val="center"/>
            <w:hideMark/>
          </w:tcPr>
          <w:p w14:paraId="5B5D7286"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AFF7405"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0.577</w:t>
            </w:r>
          </w:p>
        </w:tc>
        <w:tc>
          <w:tcPr>
            <w:tcW w:w="0" w:type="auto"/>
            <w:tcBorders>
              <w:top w:val="nil"/>
              <w:left w:val="nil"/>
              <w:bottom w:val="nil"/>
              <w:right w:val="nil"/>
            </w:tcBorders>
            <w:tcMar>
              <w:top w:w="15" w:type="dxa"/>
              <w:left w:w="0" w:type="dxa"/>
              <w:bottom w:w="15" w:type="dxa"/>
              <w:right w:w="180" w:type="dxa"/>
            </w:tcMar>
            <w:vAlign w:val="center"/>
            <w:hideMark/>
          </w:tcPr>
          <w:p w14:paraId="2512A887" w14:textId="77777777" w:rsidR="00C236DF" w:rsidRPr="00C236DF" w:rsidRDefault="00C236DF" w:rsidP="007261D3">
            <w:pPr>
              <w:jc w:val="right"/>
              <w:rPr>
                <w:rFonts w:ascii="Arial" w:hAnsi="Arial" w:cs="Arial"/>
                <w:color w:val="000000" w:themeColor="text1"/>
                <w:sz w:val="20"/>
                <w:szCs w:val="20"/>
              </w:rPr>
            </w:pPr>
          </w:p>
        </w:tc>
      </w:tr>
      <w:tr w:rsidR="00C236DF" w:rsidRPr="00A04828" w14:paraId="76301043"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1657D89E" w14:textId="77777777" w:rsidR="00C236DF" w:rsidRPr="00C236DF" w:rsidRDefault="00C236DF" w:rsidP="007261D3">
            <w:pPr>
              <w:spacing w:after="144"/>
              <w:rPr>
                <w:rFonts w:ascii="Arial" w:hAnsi="Arial" w:cs="Arial"/>
                <w:color w:val="000000" w:themeColor="text1"/>
                <w:sz w:val="20"/>
                <w:szCs w:val="20"/>
              </w:rPr>
            </w:pPr>
            <w:r w:rsidRPr="00C236DF">
              <w:rPr>
                <w:rFonts w:ascii="Arial" w:hAnsi="Arial" w:cs="Arial"/>
                <w:color w:val="000000" w:themeColor="text1"/>
                <w:sz w:val="20"/>
                <w:szCs w:val="20"/>
              </w:rPr>
              <w:t>3.4 The game's design (colors, layout, etc.) was user-friendly.</w:t>
            </w:r>
          </w:p>
        </w:tc>
        <w:tc>
          <w:tcPr>
            <w:tcW w:w="0" w:type="auto"/>
            <w:tcBorders>
              <w:top w:val="nil"/>
              <w:left w:val="nil"/>
              <w:bottom w:val="nil"/>
              <w:right w:val="nil"/>
            </w:tcBorders>
            <w:tcMar>
              <w:top w:w="15" w:type="dxa"/>
              <w:left w:w="0" w:type="dxa"/>
              <w:bottom w:w="15" w:type="dxa"/>
              <w:right w:w="180" w:type="dxa"/>
            </w:tcMar>
            <w:vAlign w:val="center"/>
            <w:hideMark/>
          </w:tcPr>
          <w:p w14:paraId="431DD6B4" w14:textId="77777777" w:rsidR="00C236DF" w:rsidRPr="00C236DF" w:rsidRDefault="00C236DF" w:rsidP="007261D3">
            <w:pPr>
              <w:spacing w:after="144"/>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AC27ECC"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28735EB"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82C6218"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39BC17DF"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FECA817"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4.280</w:t>
            </w:r>
          </w:p>
        </w:tc>
        <w:tc>
          <w:tcPr>
            <w:tcW w:w="0" w:type="auto"/>
            <w:tcBorders>
              <w:top w:val="nil"/>
              <w:left w:val="nil"/>
              <w:bottom w:val="nil"/>
              <w:right w:val="nil"/>
            </w:tcBorders>
            <w:tcMar>
              <w:top w:w="15" w:type="dxa"/>
              <w:left w:w="0" w:type="dxa"/>
              <w:bottom w:w="15" w:type="dxa"/>
              <w:right w:w="180" w:type="dxa"/>
            </w:tcMar>
            <w:vAlign w:val="center"/>
            <w:hideMark/>
          </w:tcPr>
          <w:p w14:paraId="34F971A4"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0898102"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0.614</w:t>
            </w:r>
          </w:p>
        </w:tc>
        <w:tc>
          <w:tcPr>
            <w:tcW w:w="0" w:type="auto"/>
            <w:tcBorders>
              <w:top w:val="nil"/>
              <w:left w:val="nil"/>
              <w:bottom w:val="nil"/>
              <w:right w:val="nil"/>
            </w:tcBorders>
            <w:tcMar>
              <w:top w:w="15" w:type="dxa"/>
              <w:left w:w="0" w:type="dxa"/>
              <w:bottom w:w="15" w:type="dxa"/>
              <w:right w:w="180" w:type="dxa"/>
            </w:tcMar>
            <w:vAlign w:val="center"/>
            <w:hideMark/>
          </w:tcPr>
          <w:p w14:paraId="1627212A" w14:textId="77777777" w:rsidR="00C236DF" w:rsidRPr="00C236DF" w:rsidRDefault="00C236DF" w:rsidP="007261D3">
            <w:pPr>
              <w:spacing w:after="144"/>
              <w:jc w:val="right"/>
              <w:rPr>
                <w:rFonts w:ascii="Arial" w:hAnsi="Arial" w:cs="Arial"/>
                <w:color w:val="000000" w:themeColor="text1"/>
                <w:sz w:val="20"/>
                <w:szCs w:val="20"/>
              </w:rPr>
            </w:pPr>
          </w:p>
        </w:tc>
      </w:tr>
      <w:tr w:rsidR="00C236DF" w:rsidRPr="00A04828" w14:paraId="12FC5587" w14:textId="77777777" w:rsidTr="00C236DF">
        <w:trPr>
          <w:trHeight w:val="104"/>
        </w:trPr>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2CECC989" w14:textId="77777777" w:rsidR="00C236DF" w:rsidRPr="00C236DF" w:rsidRDefault="00C236DF" w:rsidP="007261D3">
            <w:pPr>
              <w:spacing w:after="144"/>
              <w:rPr>
                <w:rFonts w:ascii="Arial" w:hAnsi="Arial" w:cs="Arial"/>
                <w:b/>
                <w:bCs/>
                <w:color w:val="000000" w:themeColor="text1"/>
                <w:sz w:val="20"/>
                <w:szCs w:val="20"/>
              </w:rPr>
            </w:pPr>
            <w:r w:rsidRPr="00C236DF">
              <w:rPr>
                <w:rFonts w:ascii="Arial" w:hAnsi="Arial" w:cs="Arial"/>
                <w:color w:val="000000" w:themeColor="text1"/>
                <w:sz w:val="20"/>
                <w:szCs w:val="20"/>
              </w:rPr>
              <w:t xml:space="preserve">  </w:t>
            </w:r>
            <w:r w:rsidRPr="00C236DF">
              <w:rPr>
                <w:rFonts w:ascii="Arial" w:hAnsi="Arial" w:cs="Arial"/>
                <w:b/>
                <w:bCs/>
                <w:color w:val="000000" w:themeColor="text1"/>
                <w:sz w:val="20"/>
                <w:szCs w:val="20"/>
              </w:rPr>
              <w:t xml:space="preserve">Weighted Average                        </w:t>
            </w:r>
            <w:proofErr w:type="gramStart"/>
            <w:r w:rsidRPr="00C236DF">
              <w:rPr>
                <w:rFonts w:ascii="Arial" w:hAnsi="Arial" w:cs="Arial"/>
                <w:b/>
                <w:bCs/>
                <w:color w:val="000000" w:themeColor="text1"/>
                <w:sz w:val="20"/>
                <w:szCs w:val="20"/>
              </w:rPr>
              <w:t>4.21  (</w:t>
            </w:r>
            <w:proofErr w:type="gramEnd"/>
            <w:r w:rsidRPr="00C236DF">
              <w:rPr>
                <w:rFonts w:ascii="Arial" w:hAnsi="Arial" w:cs="Arial"/>
                <w:b/>
                <w:bCs/>
                <w:color w:val="000000" w:themeColor="text1"/>
                <w:sz w:val="20"/>
                <w:szCs w:val="20"/>
              </w:rPr>
              <w:t>Very Positive)</w:t>
            </w:r>
          </w:p>
        </w:tc>
      </w:tr>
    </w:tbl>
    <w:p w14:paraId="59B3ED11" w14:textId="5692A2ED" w:rsidR="00C236DF" w:rsidRDefault="00C236DF" w:rsidP="00C236DF">
      <w:pPr>
        <w:jc w:val="both"/>
        <w:rPr>
          <w:rFonts w:ascii="Arial" w:hAnsi="Arial" w:cs="Arial"/>
          <w:sz w:val="20"/>
          <w:szCs w:val="20"/>
        </w:rPr>
      </w:pPr>
    </w:p>
    <w:p w14:paraId="0A9DEBC0" w14:textId="77777777" w:rsidR="00F85E91" w:rsidRPr="00F85E91" w:rsidRDefault="00F85E91" w:rsidP="00F85E91">
      <w:pPr>
        <w:ind w:firstLine="720"/>
        <w:jc w:val="both"/>
        <w:rPr>
          <w:rFonts w:ascii="Arial" w:hAnsi="Arial" w:cs="Arial"/>
          <w:sz w:val="20"/>
          <w:szCs w:val="20"/>
        </w:rPr>
      </w:pPr>
      <w:r w:rsidRPr="00F85E91">
        <w:rPr>
          <w:rFonts w:ascii="Arial" w:hAnsi="Arial" w:cs="Arial"/>
          <w:sz w:val="20"/>
          <w:szCs w:val="20"/>
        </w:rPr>
        <w:t xml:space="preserve">The results showed that students found the game very easy to use, with an overall mean score of 4.21. The highest-rated item was the clarity of instructions (Mean = 4.56), </w:t>
      </w:r>
      <w:r w:rsidRPr="00F85E91">
        <w:rPr>
          <w:rFonts w:ascii="Arial" w:hAnsi="Arial" w:cs="Arial"/>
          <w:sz w:val="20"/>
          <w:szCs w:val="20"/>
        </w:rPr>
        <w:lastRenderedPageBreak/>
        <w:t>indicating that students had no trouble understanding how to play the game. However, two areas scored slightly lower (Mean = 4.00): ease of navigation and technical issues. This suggests that while most students could use the game without difficulty, a few may have encountered minor challenges navigating the game.</w:t>
      </w:r>
    </w:p>
    <w:p w14:paraId="5281505D" w14:textId="1CE5B940" w:rsidR="00F85E91" w:rsidRDefault="00F85E91" w:rsidP="00F85E91">
      <w:pPr>
        <w:jc w:val="both"/>
        <w:rPr>
          <w:rFonts w:ascii="Arial" w:hAnsi="Arial" w:cs="Arial"/>
          <w:sz w:val="20"/>
          <w:szCs w:val="20"/>
        </w:rPr>
      </w:pPr>
      <w:r w:rsidRPr="00F85E91">
        <w:rPr>
          <w:rFonts w:ascii="Arial" w:hAnsi="Arial" w:cs="Arial"/>
          <w:sz w:val="20"/>
          <w:szCs w:val="20"/>
        </w:rPr>
        <w:tab/>
        <w:t xml:space="preserve">In the study by </w:t>
      </w:r>
      <w:proofErr w:type="spellStart"/>
      <w:r w:rsidRPr="00F85E91">
        <w:rPr>
          <w:rFonts w:ascii="Arial" w:hAnsi="Arial" w:cs="Arial"/>
          <w:sz w:val="20"/>
          <w:szCs w:val="20"/>
        </w:rPr>
        <w:t>Zainuddin</w:t>
      </w:r>
      <w:proofErr w:type="spellEnd"/>
      <w:r w:rsidRPr="00F85E91">
        <w:rPr>
          <w:rFonts w:ascii="Arial" w:hAnsi="Arial" w:cs="Arial"/>
          <w:sz w:val="20"/>
          <w:szCs w:val="20"/>
        </w:rPr>
        <w:t xml:space="preserve"> (2023), gamification-based activities were found to increase students’ attention and enthusiasm, leading to improved learning outcomes. Moreover, he noted that easy-to-use digital platforms significantly enhanced student engagement during the learning process. Additionally, Cheung and Ng (2021) found that students, as digital natives, find it easy to play educational games, especially on mobile devices. This ease of use contributes to the growing popularity of educational games.</w:t>
      </w:r>
    </w:p>
    <w:p w14:paraId="34007AA2" w14:textId="116D5D0A" w:rsidR="00803189" w:rsidRDefault="00803189" w:rsidP="00F85E91">
      <w:pPr>
        <w:jc w:val="both"/>
        <w:rPr>
          <w:rFonts w:ascii="Arial" w:hAnsi="Arial" w:cs="Arial"/>
          <w:sz w:val="20"/>
          <w:szCs w:val="20"/>
        </w:rPr>
      </w:pPr>
    </w:p>
    <w:p w14:paraId="2B970759" w14:textId="4099FBE6" w:rsidR="00803189" w:rsidRDefault="00803189" w:rsidP="00F85E91">
      <w:pPr>
        <w:jc w:val="both"/>
        <w:rPr>
          <w:rFonts w:ascii="Arial" w:hAnsi="Arial" w:cs="Arial"/>
          <w:b/>
          <w:bCs/>
          <w:sz w:val="22"/>
          <w:szCs w:val="22"/>
        </w:rPr>
      </w:pPr>
      <w:r w:rsidRPr="00803189">
        <w:rPr>
          <w:rFonts w:ascii="Arial" w:hAnsi="Arial" w:cs="Arial"/>
          <w:b/>
          <w:bCs/>
          <w:sz w:val="22"/>
          <w:szCs w:val="22"/>
        </w:rPr>
        <w:t>5. CONCLUSIONS AND RECOMMENDATIONS</w:t>
      </w:r>
    </w:p>
    <w:p w14:paraId="6E617B99" w14:textId="2CCF7CA4" w:rsidR="00803189" w:rsidRDefault="00803189" w:rsidP="00F85E91">
      <w:pPr>
        <w:jc w:val="both"/>
        <w:rPr>
          <w:rFonts w:ascii="Arial" w:hAnsi="Arial" w:cs="Arial"/>
          <w:sz w:val="20"/>
          <w:szCs w:val="20"/>
        </w:rPr>
      </w:pPr>
    </w:p>
    <w:p w14:paraId="2EED7453" w14:textId="6ED9C765" w:rsidR="00803189" w:rsidRDefault="00803189" w:rsidP="00F85E91">
      <w:pPr>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p>
    <w:p w14:paraId="33C3535F" w14:textId="676229B8" w:rsidR="00803189" w:rsidRDefault="00803189" w:rsidP="00F85E91">
      <w:pPr>
        <w:jc w:val="both"/>
        <w:rPr>
          <w:rFonts w:ascii="Arial" w:eastAsia="SimSun" w:hAnsi="Arial"/>
          <w:b/>
          <w:bCs/>
          <w:sz w:val="20"/>
          <w:szCs w:val="20"/>
          <w:shd w:val="clear" w:color="auto" w:fill="FFFFFF"/>
        </w:rPr>
      </w:pPr>
    </w:p>
    <w:p w14:paraId="5D66FFF9" w14:textId="77777777" w:rsidR="00803189" w:rsidRPr="00803189" w:rsidRDefault="00803189" w:rsidP="00803189">
      <w:pPr>
        <w:ind w:firstLine="720"/>
        <w:jc w:val="both"/>
        <w:rPr>
          <w:rFonts w:ascii="Arial" w:hAnsi="Arial" w:cs="Arial"/>
          <w:sz w:val="20"/>
          <w:szCs w:val="20"/>
        </w:rPr>
      </w:pPr>
      <w:r w:rsidRPr="00803189">
        <w:rPr>
          <w:rFonts w:ascii="Arial" w:hAnsi="Arial" w:cs="Arial"/>
          <w:sz w:val="20"/>
          <w:szCs w:val="20"/>
        </w:rPr>
        <w:t>The study aims to ascertain the effects of Escape Room Game-Based Strategy in enhancing the Grade 11 students’ mastery of plant cell structures and functions. Before the intervention, the students were performing satisfactorily in terms of their understanding of plant cell organelles. After the intervention, there was a significant improvement in the students’ level of mastery. The higher mean score following the implementation of the Escape Room Game-Based strategy suggests that this approach may enhance students’ mastery of plant cell structures and functions. The teacher-implementer observed that using game-based learning for science concepts enhances students’ understanding and improves learning outcomes.</w:t>
      </w:r>
    </w:p>
    <w:p w14:paraId="3BE75940" w14:textId="08A303AA" w:rsidR="00803189" w:rsidRDefault="00803189" w:rsidP="00803189">
      <w:pPr>
        <w:ind w:firstLine="720"/>
        <w:jc w:val="both"/>
        <w:rPr>
          <w:rFonts w:ascii="Arial" w:hAnsi="Arial" w:cs="Arial"/>
          <w:sz w:val="20"/>
          <w:szCs w:val="20"/>
        </w:rPr>
      </w:pPr>
      <w:r w:rsidRPr="00803189">
        <w:rPr>
          <w:rFonts w:ascii="Arial" w:hAnsi="Arial" w:cs="Arial"/>
          <w:sz w:val="20"/>
          <w:szCs w:val="20"/>
        </w:rPr>
        <w:t>The use of the Escape Room Game-Based teaching strategy had a significant impact on the mastery of plant cell biology among Grade 11 students, as demonstrated by the study’s results. The purpose of the intervention was to improve the students’ mastery of plant cell biology, which was clearly reflected in their pretest and posttest scores. This was further validated by the students’ feedback regarding the game, particularly in terms of their level of engagement, perceived usefulness, and ease of use. Furthermore, the pedagogical strategy employed by the teacher enhanced the students’ intrinsic motivation, critical thinking, and decision-making skills.</w:t>
      </w:r>
    </w:p>
    <w:p w14:paraId="70D049B3" w14:textId="01A85A08" w:rsidR="002A5A32" w:rsidRDefault="002A5A32" w:rsidP="002A5A32">
      <w:pPr>
        <w:jc w:val="both"/>
        <w:rPr>
          <w:rFonts w:ascii="Arial" w:hAnsi="Arial" w:cs="Arial"/>
          <w:sz w:val="20"/>
          <w:szCs w:val="20"/>
        </w:rPr>
      </w:pPr>
    </w:p>
    <w:p w14:paraId="32929E14" w14:textId="3694306F" w:rsidR="002A5A32" w:rsidRDefault="002A5A32" w:rsidP="002A5A32">
      <w:pPr>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6E12DE13" w14:textId="64DE713E" w:rsidR="002A5A32" w:rsidRDefault="002A5A32" w:rsidP="002A5A32">
      <w:pPr>
        <w:jc w:val="both"/>
        <w:rPr>
          <w:rFonts w:ascii="Arial" w:eastAsia="SimSun" w:hAnsi="Arial"/>
          <w:b/>
          <w:bCs/>
          <w:sz w:val="20"/>
          <w:szCs w:val="20"/>
          <w:shd w:val="clear" w:color="auto" w:fill="FFFFFF"/>
        </w:rPr>
      </w:pPr>
    </w:p>
    <w:p w14:paraId="44AB388E" w14:textId="0C7F7CB0" w:rsidR="002A5A32" w:rsidRDefault="002A5A32" w:rsidP="002A5A32">
      <w:pPr>
        <w:ind w:firstLine="720"/>
        <w:jc w:val="both"/>
        <w:rPr>
          <w:rFonts w:ascii="Arial" w:hAnsi="Arial" w:cs="Arial"/>
          <w:sz w:val="20"/>
          <w:szCs w:val="20"/>
        </w:rPr>
      </w:pPr>
      <w:r w:rsidRPr="002A5A32">
        <w:rPr>
          <w:rFonts w:ascii="Arial" w:hAnsi="Arial" w:cs="Arial"/>
          <w:sz w:val="20"/>
          <w:szCs w:val="20"/>
        </w:rPr>
        <w:t>The recommendations of this study are for science teachers to utilize the Escape Room Game-Based strategy to improve the mastery of students on plant cell structures and functions. Teachers can also employ the concept and use it to address other least learned competency in science. They may further localize and contextualize the learning tasks to suit the needs of their students. School heads may include the Escape Room Game basic principles in conducting learning action cell (LAC) for science teachers to familiarize themselves with the basics of Escape Room Game which is based of Game-Based Learning. Students may work in teams or partner in playing the game to make it more cooperative and collaborative. Future research may be conducted by other teacher-researcher to validate the effects of the intervention in improving the mastery of students on plant cell structures and functions.</w:t>
      </w:r>
      <w:r w:rsidR="00D92719">
        <w:rPr>
          <w:rFonts w:ascii="Arial" w:hAnsi="Arial" w:cs="Arial"/>
          <w:sz w:val="20"/>
          <w:szCs w:val="20"/>
        </w:rPr>
        <w:t xml:space="preserve"> </w:t>
      </w:r>
      <w:r w:rsidRPr="009E4890">
        <w:rPr>
          <w:rFonts w:ascii="Arial" w:hAnsi="Arial" w:cs="Arial"/>
          <w:sz w:val="20"/>
          <w:szCs w:val="20"/>
          <w:highlight w:val="yellow"/>
        </w:rPr>
        <w:t>Since the present study only involved one group</w:t>
      </w:r>
      <w:r w:rsidR="00D92719" w:rsidRPr="009E4890">
        <w:rPr>
          <w:rFonts w:ascii="Arial" w:hAnsi="Arial" w:cs="Arial"/>
          <w:sz w:val="20"/>
          <w:szCs w:val="20"/>
          <w:highlight w:val="yellow"/>
        </w:rPr>
        <w:t xml:space="preserve"> and has limited participants</w:t>
      </w:r>
      <w:r w:rsidRPr="009E4890">
        <w:rPr>
          <w:rFonts w:ascii="Arial" w:hAnsi="Arial" w:cs="Arial"/>
          <w:sz w:val="20"/>
          <w:szCs w:val="20"/>
          <w:highlight w:val="yellow"/>
        </w:rPr>
        <w:t>, further studies may involve two groups, which will serve as the control group and experimental group for better comparison</w:t>
      </w:r>
      <w:r w:rsidR="00D92719" w:rsidRPr="009E4890">
        <w:rPr>
          <w:rFonts w:ascii="Arial" w:hAnsi="Arial" w:cs="Arial"/>
          <w:sz w:val="20"/>
          <w:szCs w:val="20"/>
          <w:highlight w:val="yellow"/>
        </w:rPr>
        <w:t xml:space="preserve"> and expand the participant pool to enhance the robustness of the study’s findings.</w:t>
      </w:r>
    </w:p>
    <w:p w14:paraId="70FAA5B2" w14:textId="5AB39792" w:rsidR="002C3517" w:rsidRDefault="002C3517" w:rsidP="002C3517">
      <w:pPr>
        <w:jc w:val="both"/>
        <w:rPr>
          <w:rFonts w:ascii="Arial" w:hAnsi="Arial" w:cs="Arial"/>
          <w:sz w:val="20"/>
          <w:szCs w:val="20"/>
        </w:rPr>
      </w:pPr>
    </w:p>
    <w:p w14:paraId="39488431" w14:textId="0562D931" w:rsidR="00291DF9" w:rsidRDefault="00291DF9" w:rsidP="00291DF9">
      <w:pPr>
        <w:pStyle w:val="NoSpacing1"/>
        <w:ind w:firstLine="720"/>
        <w:jc w:val="both"/>
        <w:rPr>
          <w:rFonts w:ascii="Arial" w:eastAsia="SimSun" w:hAnsi="Arial"/>
          <w:sz w:val="20"/>
          <w:szCs w:val="20"/>
          <w:shd w:val="clear" w:color="auto" w:fill="FFFFFF"/>
        </w:rPr>
      </w:pPr>
    </w:p>
    <w:p w14:paraId="48AE9B27" w14:textId="6D82F9F6" w:rsidR="00B330A4" w:rsidRDefault="00B330A4" w:rsidP="000B201B">
      <w:pPr>
        <w:pStyle w:val="NoSpacing1"/>
        <w:jc w:val="both"/>
        <w:rPr>
          <w:rFonts w:ascii="Arial" w:eastAsia="SimSun" w:hAnsi="Arial"/>
          <w:sz w:val="20"/>
          <w:szCs w:val="20"/>
          <w:shd w:val="clear" w:color="auto" w:fill="FFFFFF"/>
        </w:rPr>
      </w:pPr>
    </w:p>
    <w:p w14:paraId="54BC478E" w14:textId="5611EFB9" w:rsidR="00B330A4" w:rsidRDefault="00B330A4" w:rsidP="00291DF9">
      <w:pPr>
        <w:pStyle w:val="NoSpacing1"/>
        <w:ind w:firstLine="720"/>
        <w:jc w:val="both"/>
        <w:rPr>
          <w:rFonts w:ascii="Arial" w:eastAsia="SimSun" w:hAnsi="Arial"/>
          <w:sz w:val="20"/>
          <w:szCs w:val="20"/>
          <w:shd w:val="clear" w:color="auto" w:fill="FFFFFF"/>
        </w:rPr>
      </w:pPr>
    </w:p>
    <w:p w14:paraId="1FE0DAA6" w14:textId="77777777" w:rsidR="00B330A4" w:rsidRPr="00800E59" w:rsidRDefault="00B330A4" w:rsidP="00B330A4">
      <w:pPr>
        <w:rPr>
          <w:rFonts w:ascii="Calibri" w:eastAsia="Calibri" w:hAnsi="Calibri" w:cs="Times New Roman"/>
          <w:b/>
          <w:kern w:val="2"/>
          <w:highlight w:val="yellow"/>
          <w:lang w:val="en-US"/>
        </w:rPr>
      </w:pPr>
      <w:bookmarkStart w:id="1" w:name="_Hlk197682619"/>
      <w:bookmarkStart w:id="2" w:name="_Hlk180402183"/>
      <w:bookmarkStart w:id="3" w:name="_Hlk183680988"/>
      <w:r w:rsidRPr="00800E59">
        <w:rPr>
          <w:rFonts w:ascii="Calibri" w:eastAsia="Calibri" w:hAnsi="Calibri" w:cs="Times New Roman"/>
          <w:b/>
          <w:kern w:val="2"/>
          <w:highlight w:val="yellow"/>
          <w:lang w:val="en-US"/>
        </w:rPr>
        <w:lastRenderedPageBreak/>
        <w:t>Disclaimer (Artificial intelligence)</w:t>
      </w:r>
    </w:p>
    <w:p w14:paraId="7BDDB5AF" w14:textId="77777777" w:rsidR="00B330A4" w:rsidRPr="009C5487" w:rsidRDefault="00B330A4" w:rsidP="00B330A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8FEDF8" w14:textId="4BAB00D0" w:rsidR="00B330A4" w:rsidRPr="009C5487" w:rsidRDefault="00E175D9" w:rsidP="00B330A4">
      <w:pPr>
        <w:rPr>
          <w:rFonts w:ascii="Calibri" w:eastAsia="Calibri" w:hAnsi="Calibri" w:cs="Times New Roman"/>
          <w:kern w:val="2"/>
          <w:highlight w:val="yellow"/>
          <w:lang w:val="en-US"/>
        </w:rPr>
      </w:pPr>
      <w:r>
        <w:rPr>
          <w:rFonts w:ascii="Calibri" w:eastAsia="Calibri" w:hAnsi="Calibri" w:cs="Times New Roman"/>
          <w:kern w:val="2"/>
          <w:highlight w:val="yellow"/>
          <w:lang w:val="en-US"/>
        </w:rPr>
        <w:t>The following Ai tools were used:</w:t>
      </w:r>
    </w:p>
    <w:p w14:paraId="43A8EC14" w14:textId="60F043B1" w:rsidR="00B330A4" w:rsidRPr="009C5487" w:rsidRDefault="00B330A4" w:rsidP="00B330A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C80E2A">
        <w:rPr>
          <w:rFonts w:ascii="Calibri" w:eastAsia="Calibri" w:hAnsi="Calibri" w:cs="Times New Roman"/>
          <w:kern w:val="2"/>
          <w:highlight w:val="yellow"/>
          <w:lang w:val="en-US"/>
        </w:rPr>
        <w:t xml:space="preserve"> </w:t>
      </w:r>
      <w:proofErr w:type="spellStart"/>
      <w:r w:rsidR="00C80E2A">
        <w:rPr>
          <w:rFonts w:ascii="Calibri" w:eastAsia="Calibri" w:hAnsi="Calibri" w:cs="Times New Roman"/>
          <w:kern w:val="2"/>
          <w:highlight w:val="yellow"/>
          <w:lang w:val="en-US"/>
        </w:rPr>
        <w:t>ChatGPT</w:t>
      </w:r>
      <w:proofErr w:type="spellEnd"/>
      <w:r w:rsidR="00C80E2A">
        <w:rPr>
          <w:rFonts w:ascii="Calibri" w:eastAsia="Calibri" w:hAnsi="Calibri" w:cs="Times New Roman"/>
          <w:kern w:val="2"/>
          <w:highlight w:val="yellow"/>
          <w:lang w:val="en-US"/>
        </w:rPr>
        <w:t xml:space="preserve"> </w:t>
      </w:r>
      <w:r w:rsidR="00E175D9">
        <w:rPr>
          <w:rFonts w:ascii="Calibri" w:eastAsia="Calibri" w:hAnsi="Calibri" w:cs="Times New Roman"/>
          <w:kern w:val="2"/>
          <w:highlight w:val="yellow"/>
          <w:lang w:val="en-US"/>
        </w:rPr>
        <w:t>(GPT-4)</w:t>
      </w:r>
    </w:p>
    <w:p w14:paraId="4275A2D1" w14:textId="7A4B1B81" w:rsidR="00B330A4" w:rsidRDefault="00B330A4" w:rsidP="00B330A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C80E2A">
        <w:rPr>
          <w:rFonts w:ascii="Calibri" w:eastAsia="Calibri" w:hAnsi="Calibri" w:cs="Times New Roman"/>
          <w:kern w:val="2"/>
          <w:highlight w:val="yellow"/>
          <w:lang w:val="en-US"/>
        </w:rPr>
        <w:t xml:space="preserve"> </w:t>
      </w:r>
      <w:proofErr w:type="spellStart"/>
      <w:r w:rsidR="00C80E2A">
        <w:rPr>
          <w:rFonts w:ascii="Calibri" w:eastAsia="Calibri" w:hAnsi="Calibri" w:cs="Times New Roman"/>
          <w:kern w:val="2"/>
          <w:highlight w:val="yellow"/>
          <w:lang w:val="en-US"/>
        </w:rPr>
        <w:t>DeepSeek</w:t>
      </w:r>
      <w:proofErr w:type="spellEnd"/>
      <w:r w:rsidR="00C80E2A">
        <w:rPr>
          <w:rFonts w:ascii="Calibri" w:eastAsia="Calibri" w:hAnsi="Calibri" w:cs="Times New Roman"/>
          <w:kern w:val="2"/>
          <w:highlight w:val="yellow"/>
          <w:lang w:val="en-US"/>
        </w:rPr>
        <w:t xml:space="preserve"> </w:t>
      </w:r>
      <w:r w:rsidR="00E175D9">
        <w:rPr>
          <w:rFonts w:ascii="Calibri" w:eastAsia="Calibri" w:hAnsi="Calibri" w:cs="Times New Roman"/>
          <w:kern w:val="2"/>
          <w:highlight w:val="yellow"/>
          <w:lang w:val="en-US"/>
        </w:rPr>
        <w:t>(</w:t>
      </w:r>
      <w:r w:rsidR="00C80E2A">
        <w:rPr>
          <w:rFonts w:ascii="Calibri" w:eastAsia="Calibri" w:hAnsi="Calibri" w:cs="Times New Roman"/>
          <w:kern w:val="2"/>
          <w:highlight w:val="yellow"/>
          <w:lang w:val="en-US"/>
        </w:rPr>
        <w:t>R1-0528</w:t>
      </w:r>
      <w:r w:rsidR="00E175D9">
        <w:rPr>
          <w:rFonts w:ascii="Calibri" w:eastAsia="Calibri" w:hAnsi="Calibri" w:cs="Times New Roman"/>
          <w:kern w:val="2"/>
          <w:highlight w:val="yellow"/>
          <w:lang w:val="en-US"/>
        </w:rPr>
        <w:t>)</w:t>
      </w:r>
    </w:p>
    <w:p w14:paraId="2E6B0BF1" w14:textId="01A5A18B" w:rsidR="00E175D9" w:rsidRDefault="00E175D9" w:rsidP="00B330A4">
      <w:pPr>
        <w:rPr>
          <w:rFonts w:ascii="Calibri" w:eastAsia="Calibri" w:hAnsi="Calibri" w:cs="Times New Roman"/>
          <w:kern w:val="2"/>
          <w:highlight w:val="yellow"/>
          <w:lang w:val="en-US"/>
        </w:rPr>
      </w:pPr>
    </w:p>
    <w:p w14:paraId="4A32F709" w14:textId="2551B30E" w:rsidR="00E175D9" w:rsidRDefault="00E175D9" w:rsidP="00B330A4">
      <w:pPr>
        <w:rPr>
          <w:rFonts w:ascii="Calibri" w:eastAsia="Calibri" w:hAnsi="Calibri" w:cs="Times New Roman"/>
          <w:kern w:val="2"/>
          <w:highlight w:val="yellow"/>
          <w:lang w:val="en-US"/>
        </w:rPr>
      </w:pPr>
      <w:r>
        <w:rPr>
          <w:rFonts w:ascii="Calibri" w:eastAsia="Calibri" w:hAnsi="Calibri" w:cs="Times New Roman"/>
          <w:kern w:val="2"/>
          <w:highlight w:val="yellow"/>
          <w:lang w:val="en-US"/>
        </w:rPr>
        <w:t>The prompts we used with the AI tools were as follows:</w:t>
      </w:r>
    </w:p>
    <w:p w14:paraId="4A4EEBEA" w14:textId="69854FB2" w:rsidR="00E175D9" w:rsidRDefault="00E175D9" w:rsidP="00E175D9">
      <w:pPr>
        <w:rPr>
          <w:rFonts w:ascii="Calibri" w:eastAsia="Calibri" w:hAnsi="Calibri" w:cs="Times New Roman"/>
          <w:kern w:val="2"/>
          <w:highlight w:val="yellow"/>
          <w:lang w:val="en-US"/>
        </w:rPr>
      </w:pPr>
      <w:r>
        <w:rPr>
          <w:rFonts w:ascii="Calibri" w:eastAsia="Calibri" w:hAnsi="Calibri" w:cs="Times New Roman"/>
          <w:kern w:val="2"/>
          <w:highlight w:val="yellow"/>
          <w:lang w:val="en-US"/>
        </w:rPr>
        <w:t>1. “Can you give an example of”</w:t>
      </w:r>
    </w:p>
    <w:p w14:paraId="3A4F59CC" w14:textId="1E3CEE09" w:rsidR="00E175D9" w:rsidRDefault="00E175D9" w:rsidP="00E175D9">
      <w:pPr>
        <w:rPr>
          <w:rFonts w:ascii="Calibri" w:eastAsia="Calibri" w:hAnsi="Calibri" w:cs="Times New Roman"/>
          <w:kern w:val="2"/>
          <w:highlight w:val="yellow"/>
          <w:lang w:val="en-US"/>
        </w:rPr>
      </w:pPr>
      <w:r>
        <w:rPr>
          <w:rFonts w:ascii="Calibri" w:eastAsia="Calibri" w:hAnsi="Calibri" w:cs="Times New Roman"/>
          <w:kern w:val="2"/>
          <w:highlight w:val="yellow"/>
          <w:lang w:val="en-US"/>
        </w:rPr>
        <w:t>2. “Can you check the grammar of this paragraph”</w:t>
      </w:r>
    </w:p>
    <w:p w14:paraId="228482F9" w14:textId="3829B1B7" w:rsidR="00E175D9" w:rsidRPr="00E175D9" w:rsidRDefault="00E175D9" w:rsidP="00E175D9">
      <w:pPr>
        <w:rPr>
          <w:rFonts w:ascii="Calibri" w:eastAsia="Calibri" w:hAnsi="Calibri" w:cs="Times New Roman"/>
          <w:kern w:val="2"/>
          <w:highlight w:val="yellow"/>
          <w:lang w:val="en-US"/>
        </w:rPr>
      </w:pPr>
      <w:r>
        <w:rPr>
          <w:rFonts w:ascii="Calibri" w:eastAsia="Calibri" w:hAnsi="Calibri" w:cs="Times New Roman"/>
          <w:kern w:val="2"/>
          <w:highlight w:val="yellow"/>
          <w:lang w:val="en-US"/>
        </w:rPr>
        <w:t>3. “What are the definition of these words”</w:t>
      </w:r>
    </w:p>
    <w:p w14:paraId="35F406D1" w14:textId="770F2508" w:rsidR="00B330A4" w:rsidRPr="009C5487" w:rsidRDefault="00B330A4" w:rsidP="00B330A4">
      <w:pPr>
        <w:rPr>
          <w:rFonts w:ascii="Calibri" w:eastAsia="Calibri" w:hAnsi="Calibri" w:cs="Times New Roman"/>
          <w:kern w:val="2"/>
          <w:lang w:val="en-US"/>
        </w:rPr>
      </w:pPr>
      <w:bookmarkStart w:id="4" w:name="_Hlk197682629"/>
      <w:bookmarkEnd w:id="1"/>
    </w:p>
    <w:bookmarkEnd w:id="2"/>
    <w:bookmarkEnd w:id="3"/>
    <w:bookmarkEnd w:id="4"/>
    <w:p w14:paraId="09265D95" w14:textId="77777777" w:rsidR="00B330A4" w:rsidRPr="00291DF9" w:rsidRDefault="00B330A4" w:rsidP="00291DF9">
      <w:pPr>
        <w:pStyle w:val="NoSpacing1"/>
        <w:ind w:firstLine="720"/>
        <w:jc w:val="both"/>
        <w:rPr>
          <w:rFonts w:ascii="Arial" w:eastAsia="SimSun" w:hAnsi="Arial"/>
          <w:sz w:val="20"/>
          <w:szCs w:val="20"/>
          <w:shd w:val="clear" w:color="auto" w:fill="FFFFFF"/>
        </w:rPr>
      </w:pPr>
    </w:p>
    <w:p w14:paraId="1EBFB192" w14:textId="77777777" w:rsidR="00291DF9" w:rsidRDefault="00291DF9" w:rsidP="0020218A">
      <w:pPr>
        <w:pStyle w:val="NoSpacing1"/>
        <w:ind w:firstLine="720"/>
        <w:jc w:val="both"/>
        <w:rPr>
          <w:rFonts w:ascii="Arial" w:eastAsia="SimSun" w:hAnsi="Arial"/>
          <w:sz w:val="20"/>
          <w:szCs w:val="20"/>
          <w:shd w:val="clear" w:color="auto" w:fill="FFFFFF"/>
        </w:rPr>
      </w:pPr>
    </w:p>
    <w:p w14:paraId="10014809" w14:textId="77777777" w:rsidR="00CE3736" w:rsidRDefault="00CE3736" w:rsidP="0020218A">
      <w:pPr>
        <w:pStyle w:val="NoSpacing1"/>
        <w:jc w:val="both"/>
        <w:rPr>
          <w:rFonts w:ascii="Arial" w:eastAsia="SimSun" w:hAnsi="Arial"/>
          <w:sz w:val="20"/>
          <w:szCs w:val="20"/>
          <w:shd w:val="clear" w:color="auto" w:fill="FFFFFF"/>
        </w:rPr>
      </w:pPr>
    </w:p>
    <w:p w14:paraId="5A303BC7" w14:textId="29E1E59E" w:rsidR="0020218A" w:rsidRPr="0067525F" w:rsidRDefault="0020218A" w:rsidP="0020218A">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7591171A" w14:textId="69F0E579" w:rsidR="0020218A" w:rsidRDefault="0020218A" w:rsidP="0020218A">
      <w:pPr>
        <w:pStyle w:val="NoSpacing1"/>
        <w:jc w:val="both"/>
        <w:rPr>
          <w:rFonts w:ascii="Arial" w:eastAsia="SimSun" w:hAnsi="Arial"/>
          <w:sz w:val="20"/>
          <w:szCs w:val="20"/>
          <w:shd w:val="clear" w:color="auto" w:fill="FFFFFF"/>
        </w:rPr>
      </w:pPr>
    </w:p>
    <w:p w14:paraId="3AF80537" w14:textId="57B4BD47" w:rsidR="005A16A9" w:rsidRPr="005A16A9" w:rsidRDefault="00EE1397" w:rsidP="00B577AA">
      <w:pPr>
        <w:pStyle w:val="NoSpacing1"/>
        <w:ind w:left="720" w:hanging="720"/>
        <w:jc w:val="both"/>
        <w:rPr>
          <w:rFonts w:ascii="Arial" w:eastAsia="SimSun" w:hAnsi="Arial"/>
          <w:color w:val="000000" w:themeColor="text1"/>
          <w:sz w:val="20"/>
          <w:szCs w:val="20"/>
          <w:shd w:val="clear" w:color="auto" w:fill="FFFFFF"/>
        </w:rPr>
      </w:pPr>
      <w:proofErr w:type="spellStart"/>
      <w:r w:rsidRPr="00EE1397">
        <w:rPr>
          <w:rFonts w:ascii="Arial" w:eastAsia="SimSun" w:hAnsi="Arial"/>
          <w:color w:val="000000" w:themeColor="text1"/>
          <w:sz w:val="20"/>
          <w:szCs w:val="20"/>
          <w:shd w:val="clear" w:color="auto" w:fill="FFFFFF"/>
        </w:rPr>
        <w:t>Adipat</w:t>
      </w:r>
      <w:proofErr w:type="spellEnd"/>
      <w:r w:rsidRPr="00EE1397">
        <w:rPr>
          <w:rFonts w:ascii="Arial" w:eastAsia="SimSun" w:hAnsi="Arial"/>
          <w:color w:val="000000" w:themeColor="text1"/>
          <w:sz w:val="20"/>
          <w:szCs w:val="20"/>
          <w:shd w:val="clear" w:color="auto" w:fill="FFFFFF"/>
        </w:rPr>
        <w:t xml:space="preserve">, S., </w:t>
      </w:r>
      <w:proofErr w:type="spellStart"/>
      <w:r w:rsidRPr="00EE1397">
        <w:rPr>
          <w:rFonts w:ascii="Arial" w:eastAsia="SimSun" w:hAnsi="Arial"/>
          <w:color w:val="000000" w:themeColor="text1"/>
          <w:sz w:val="20"/>
          <w:szCs w:val="20"/>
          <w:shd w:val="clear" w:color="auto" w:fill="FFFFFF"/>
        </w:rPr>
        <w:t>Laksana</w:t>
      </w:r>
      <w:proofErr w:type="spellEnd"/>
      <w:r w:rsidRPr="00EE1397">
        <w:rPr>
          <w:rFonts w:ascii="Arial" w:eastAsia="SimSun" w:hAnsi="Arial"/>
          <w:color w:val="000000" w:themeColor="text1"/>
          <w:sz w:val="20"/>
          <w:szCs w:val="20"/>
          <w:shd w:val="clear" w:color="auto" w:fill="FFFFFF"/>
        </w:rPr>
        <w:t xml:space="preserve">, K., </w:t>
      </w:r>
      <w:proofErr w:type="spellStart"/>
      <w:r w:rsidRPr="00EE1397">
        <w:rPr>
          <w:rFonts w:ascii="Arial" w:eastAsia="SimSun" w:hAnsi="Arial"/>
          <w:color w:val="000000" w:themeColor="text1"/>
          <w:sz w:val="20"/>
          <w:szCs w:val="20"/>
          <w:shd w:val="clear" w:color="auto" w:fill="FFFFFF"/>
        </w:rPr>
        <w:t>Busayanon</w:t>
      </w:r>
      <w:proofErr w:type="spellEnd"/>
      <w:r w:rsidRPr="00EE1397">
        <w:rPr>
          <w:rFonts w:ascii="Arial" w:eastAsia="SimSun" w:hAnsi="Arial"/>
          <w:color w:val="000000" w:themeColor="text1"/>
          <w:sz w:val="20"/>
          <w:szCs w:val="20"/>
          <w:shd w:val="clear" w:color="auto" w:fill="FFFFFF"/>
        </w:rPr>
        <w:t xml:space="preserve">, K., </w:t>
      </w:r>
      <w:proofErr w:type="spellStart"/>
      <w:r w:rsidRPr="00EE1397">
        <w:rPr>
          <w:rFonts w:ascii="Arial" w:eastAsia="SimSun" w:hAnsi="Arial"/>
          <w:color w:val="000000" w:themeColor="text1"/>
          <w:sz w:val="20"/>
          <w:szCs w:val="20"/>
          <w:shd w:val="clear" w:color="auto" w:fill="FFFFFF"/>
        </w:rPr>
        <w:t>Ausawasowan</w:t>
      </w:r>
      <w:proofErr w:type="spellEnd"/>
      <w:r w:rsidRPr="00EE1397">
        <w:rPr>
          <w:rFonts w:ascii="Arial" w:eastAsia="SimSun" w:hAnsi="Arial"/>
          <w:color w:val="000000" w:themeColor="text1"/>
          <w:sz w:val="20"/>
          <w:szCs w:val="20"/>
          <w:shd w:val="clear" w:color="auto" w:fill="FFFFFF"/>
        </w:rPr>
        <w:t xml:space="preserve">, A., &amp; </w:t>
      </w:r>
      <w:proofErr w:type="spellStart"/>
      <w:r w:rsidRPr="00EE1397">
        <w:rPr>
          <w:rFonts w:ascii="Arial" w:eastAsia="SimSun" w:hAnsi="Arial"/>
          <w:color w:val="000000" w:themeColor="text1"/>
          <w:sz w:val="20"/>
          <w:szCs w:val="20"/>
          <w:shd w:val="clear" w:color="auto" w:fill="FFFFFF"/>
        </w:rPr>
        <w:t>Adipat</w:t>
      </w:r>
      <w:proofErr w:type="spellEnd"/>
      <w:r w:rsidRPr="00EE1397">
        <w:rPr>
          <w:rFonts w:ascii="Arial" w:eastAsia="SimSun" w:hAnsi="Arial"/>
          <w:color w:val="000000" w:themeColor="text1"/>
          <w:sz w:val="20"/>
          <w:szCs w:val="20"/>
          <w:shd w:val="clear" w:color="auto" w:fill="FFFFFF"/>
        </w:rPr>
        <w:t xml:space="preserve">, B. (2021). Engaging students in the learning process with game-based learning: The fundamental concepts. </w:t>
      </w:r>
      <w:r w:rsidRPr="00B577AA">
        <w:rPr>
          <w:rFonts w:ascii="Arial" w:eastAsia="SimSun" w:hAnsi="Arial"/>
          <w:i/>
          <w:iCs/>
          <w:color w:val="000000" w:themeColor="text1"/>
          <w:sz w:val="20"/>
          <w:szCs w:val="20"/>
          <w:shd w:val="clear" w:color="auto" w:fill="FFFFFF"/>
        </w:rPr>
        <w:t>International Journal of Technology in Education, 4</w:t>
      </w:r>
      <w:r w:rsidRPr="00EE1397">
        <w:rPr>
          <w:rFonts w:ascii="Arial" w:eastAsia="SimSun" w:hAnsi="Arial"/>
          <w:color w:val="000000" w:themeColor="text1"/>
          <w:sz w:val="20"/>
          <w:szCs w:val="20"/>
          <w:shd w:val="clear" w:color="auto" w:fill="FFFFFF"/>
        </w:rPr>
        <w:t>(3), 542–552. https://doi.org/10.46328/ijte.169</w:t>
      </w:r>
    </w:p>
    <w:p w14:paraId="6FB8202E" w14:textId="468393B4" w:rsidR="005A16A9" w:rsidRDefault="00B577AA" w:rsidP="00B577AA">
      <w:pPr>
        <w:pStyle w:val="NoSpacing1"/>
        <w:ind w:left="720" w:hanging="720"/>
        <w:jc w:val="both"/>
        <w:rPr>
          <w:rFonts w:ascii="Arial" w:eastAsia="SimSun" w:hAnsi="Arial"/>
          <w:sz w:val="20"/>
          <w:szCs w:val="20"/>
          <w:shd w:val="clear" w:color="auto" w:fill="FFFFFF"/>
        </w:rPr>
      </w:pPr>
      <w:r w:rsidRPr="00B577AA">
        <w:rPr>
          <w:rFonts w:ascii="Arial" w:eastAsia="SimSun" w:hAnsi="Arial"/>
          <w:sz w:val="20"/>
          <w:szCs w:val="20"/>
          <w:shd w:val="clear" w:color="auto" w:fill="FFFFFF"/>
        </w:rPr>
        <w:t>Al-</w:t>
      </w:r>
      <w:proofErr w:type="spellStart"/>
      <w:proofErr w:type="gramStart"/>
      <w:r w:rsidRPr="00B577AA">
        <w:rPr>
          <w:rFonts w:ascii="Arial" w:eastAsia="SimSun" w:hAnsi="Arial"/>
          <w:sz w:val="20"/>
          <w:szCs w:val="20"/>
          <w:shd w:val="clear" w:color="auto" w:fill="FFFFFF"/>
        </w:rPr>
        <w:t>Khayat,M</w:t>
      </w:r>
      <w:proofErr w:type="spellEnd"/>
      <w:r w:rsidRPr="00B577AA">
        <w:rPr>
          <w:rFonts w:ascii="Arial" w:eastAsia="SimSun" w:hAnsi="Arial"/>
          <w:sz w:val="20"/>
          <w:szCs w:val="20"/>
          <w:shd w:val="clear" w:color="auto" w:fill="FFFFFF"/>
        </w:rPr>
        <w:t>.</w:t>
      </w:r>
      <w:proofErr w:type="gramEnd"/>
      <w:r w:rsidRPr="00B577AA">
        <w:rPr>
          <w:rFonts w:ascii="Arial" w:eastAsia="SimSun" w:hAnsi="Arial"/>
          <w:sz w:val="20"/>
          <w:szCs w:val="20"/>
          <w:shd w:val="clear" w:color="auto" w:fill="FFFFFF"/>
        </w:rPr>
        <w:t xml:space="preserve"> R, </w:t>
      </w:r>
      <w:proofErr w:type="spellStart"/>
      <w:r w:rsidRPr="00B577AA">
        <w:rPr>
          <w:rFonts w:ascii="Arial" w:eastAsia="SimSun" w:hAnsi="Arial"/>
          <w:sz w:val="20"/>
          <w:szCs w:val="20"/>
          <w:shd w:val="clear" w:color="auto" w:fill="FFFFFF"/>
        </w:rPr>
        <w:t>Gargash</w:t>
      </w:r>
      <w:proofErr w:type="spellEnd"/>
      <w:r w:rsidRPr="00B577AA">
        <w:rPr>
          <w:rFonts w:ascii="Arial" w:eastAsia="SimSun" w:hAnsi="Arial"/>
          <w:sz w:val="20"/>
          <w:szCs w:val="20"/>
          <w:shd w:val="clear" w:color="auto" w:fill="FFFFFF"/>
        </w:rPr>
        <w:t xml:space="preserve">, </w:t>
      </w:r>
      <w:proofErr w:type="spellStart"/>
      <w:r w:rsidRPr="00B577AA">
        <w:rPr>
          <w:rFonts w:ascii="Arial" w:eastAsia="SimSun" w:hAnsi="Arial"/>
          <w:sz w:val="20"/>
          <w:szCs w:val="20"/>
          <w:shd w:val="clear" w:color="auto" w:fill="FFFFFF"/>
        </w:rPr>
        <w:t>Maha</w:t>
      </w:r>
      <w:proofErr w:type="spellEnd"/>
      <w:r w:rsidRPr="00B577AA">
        <w:rPr>
          <w:rFonts w:ascii="Arial" w:eastAsia="SimSun" w:hAnsi="Arial"/>
          <w:sz w:val="20"/>
          <w:szCs w:val="20"/>
          <w:shd w:val="clear" w:color="auto" w:fill="FFFFFF"/>
        </w:rPr>
        <w:t xml:space="preserve"> U., &amp; </w:t>
      </w:r>
      <w:proofErr w:type="spellStart"/>
      <w:r w:rsidRPr="00B577AA">
        <w:rPr>
          <w:rFonts w:ascii="Arial" w:eastAsia="SimSun" w:hAnsi="Arial"/>
          <w:sz w:val="20"/>
          <w:szCs w:val="20"/>
          <w:shd w:val="clear" w:color="auto" w:fill="FFFFFF"/>
        </w:rPr>
        <w:t>Atiq,A</w:t>
      </w:r>
      <w:proofErr w:type="spellEnd"/>
      <w:r w:rsidRPr="00B577AA">
        <w:rPr>
          <w:rFonts w:ascii="Arial" w:eastAsia="SimSun" w:hAnsi="Arial"/>
          <w:sz w:val="20"/>
          <w:szCs w:val="20"/>
          <w:shd w:val="clear" w:color="auto" w:fill="FFFFFF"/>
        </w:rPr>
        <w:t>. F. (2023). The effectiveness</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of game-based learning in enhancing students’ motivation and</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 xml:space="preserve">cognitive skills. </w:t>
      </w:r>
      <w:r w:rsidRPr="00B577AA">
        <w:rPr>
          <w:rFonts w:ascii="Arial" w:eastAsia="SimSun" w:hAnsi="Arial"/>
          <w:i/>
          <w:iCs/>
          <w:sz w:val="20"/>
          <w:szCs w:val="20"/>
          <w:shd w:val="clear" w:color="auto" w:fill="FFFFFF"/>
        </w:rPr>
        <w:t>Journal of Education and Teaching Methods, 2</w:t>
      </w:r>
      <w:r w:rsidRPr="00B577AA">
        <w:rPr>
          <w:rFonts w:ascii="Arial" w:eastAsia="SimSun" w:hAnsi="Arial"/>
          <w:sz w:val="20"/>
          <w:szCs w:val="20"/>
          <w:shd w:val="clear" w:color="auto" w:fill="FFFFFF"/>
        </w:rPr>
        <w:t>(3),</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50–62. Retrieved from</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https://gprjournals.org/journals/index.php/jetm/article/view/199</w:t>
      </w:r>
    </w:p>
    <w:p w14:paraId="6AAEAAE5" w14:textId="649F512E" w:rsidR="00B577AA" w:rsidRDefault="00B577AA" w:rsidP="00B577AA">
      <w:pPr>
        <w:pStyle w:val="NoSpacing1"/>
        <w:ind w:left="720" w:hanging="720"/>
        <w:jc w:val="both"/>
        <w:rPr>
          <w:rFonts w:ascii="Arial" w:eastAsia="SimSun" w:hAnsi="Arial"/>
          <w:sz w:val="20"/>
          <w:szCs w:val="20"/>
          <w:shd w:val="clear" w:color="auto" w:fill="FFFFFF"/>
        </w:rPr>
      </w:pPr>
      <w:proofErr w:type="spellStart"/>
      <w:r w:rsidRPr="00B577AA">
        <w:rPr>
          <w:rFonts w:ascii="Arial" w:eastAsia="SimSun" w:hAnsi="Arial"/>
          <w:sz w:val="20"/>
          <w:szCs w:val="20"/>
          <w:shd w:val="clear" w:color="auto" w:fill="FFFFFF"/>
        </w:rPr>
        <w:t>Alsadoon</w:t>
      </w:r>
      <w:proofErr w:type="spellEnd"/>
      <w:r w:rsidRPr="00B577AA">
        <w:rPr>
          <w:rFonts w:ascii="Arial" w:eastAsia="SimSun" w:hAnsi="Arial"/>
          <w:sz w:val="20"/>
          <w:szCs w:val="20"/>
          <w:shd w:val="clear" w:color="auto" w:fill="FFFFFF"/>
        </w:rPr>
        <w:t xml:space="preserve">, E., </w:t>
      </w:r>
      <w:proofErr w:type="spellStart"/>
      <w:r w:rsidRPr="00B577AA">
        <w:rPr>
          <w:rFonts w:ascii="Arial" w:eastAsia="SimSun" w:hAnsi="Arial"/>
          <w:sz w:val="20"/>
          <w:szCs w:val="20"/>
          <w:shd w:val="clear" w:color="auto" w:fill="FFFFFF"/>
        </w:rPr>
        <w:t>Alkhawajah</w:t>
      </w:r>
      <w:proofErr w:type="spellEnd"/>
      <w:r w:rsidRPr="00B577AA">
        <w:rPr>
          <w:rFonts w:ascii="Arial" w:eastAsia="SimSun" w:hAnsi="Arial"/>
          <w:sz w:val="20"/>
          <w:szCs w:val="20"/>
          <w:shd w:val="clear" w:color="auto" w:fill="FFFFFF"/>
        </w:rPr>
        <w:t xml:space="preserve">, A., &amp; </w:t>
      </w:r>
      <w:proofErr w:type="spellStart"/>
      <w:r w:rsidRPr="00B577AA">
        <w:rPr>
          <w:rFonts w:ascii="Arial" w:eastAsia="SimSun" w:hAnsi="Arial"/>
          <w:sz w:val="20"/>
          <w:szCs w:val="20"/>
          <w:shd w:val="clear" w:color="auto" w:fill="FFFFFF"/>
        </w:rPr>
        <w:t>Suhaim</w:t>
      </w:r>
      <w:proofErr w:type="spellEnd"/>
      <w:r w:rsidRPr="00B577AA">
        <w:rPr>
          <w:rFonts w:ascii="Arial" w:eastAsia="SimSun" w:hAnsi="Arial"/>
          <w:sz w:val="20"/>
          <w:szCs w:val="20"/>
          <w:shd w:val="clear" w:color="auto" w:fill="FFFFFF"/>
        </w:rPr>
        <w:t xml:space="preserve">, A. B. (2022). Effects of a gamified </w:t>
      </w:r>
      <w:r>
        <w:rPr>
          <w:rFonts w:ascii="Arial" w:eastAsia="SimSun" w:hAnsi="Arial"/>
          <w:sz w:val="20"/>
          <w:szCs w:val="20"/>
          <w:shd w:val="clear" w:color="auto" w:fill="FFFFFF"/>
        </w:rPr>
        <w:t>learning</w:t>
      </w:r>
      <w:r w:rsidRPr="00B577AA">
        <w:rPr>
          <w:rFonts w:ascii="Arial" w:eastAsia="SimSun" w:hAnsi="Arial"/>
          <w:sz w:val="20"/>
          <w:szCs w:val="20"/>
          <w:shd w:val="clear" w:color="auto" w:fill="FFFFFF"/>
        </w:rPr>
        <w:t xml:space="preserve"> environment on students’ achievement, motivations, and satisfaction. </w:t>
      </w:r>
      <w:proofErr w:type="spellStart"/>
      <w:r w:rsidRPr="00B577AA">
        <w:rPr>
          <w:rFonts w:ascii="Arial" w:eastAsia="SimSun" w:hAnsi="Arial"/>
          <w:sz w:val="20"/>
          <w:szCs w:val="20"/>
          <w:shd w:val="clear" w:color="auto" w:fill="FFFFFF"/>
        </w:rPr>
        <w:t>Heliyon</w:t>
      </w:r>
      <w:proofErr w:type="spellEnd"/>
      <w:r w:rsidRPr="00B577AA">
        <w:rPr>
          <w:rFonts w:ascii="Arial" w:eastAsia="SimSun" w:hAnsi="Arial"/>
          <w:sz w:val="20"/>
          <w:szCs w:val="20"/>
          <w:shd w:val="clear" w:color="auto" w:fill="FFFFFF"/>
        </w:rPr>
        <w:t>, 8(8).</w:t>
      </w:r>
    </w:p>
    <w:p w14:paraId="38ACA46B" w14:textId="452C7DE8" w:rsidR="0002628F" w:rsidRDefault="0002628F" w:rsidP="00E655EE">
      <w:pPr>
        <w:pStyle w:val="NoSpacing1"/>
        <w:ind w:left="720" w:hanging="720"/>
        <w:jc w:val="both"/>
        <w:rPr>
          <w:rFonts w:ascii="Arial" w:eastAsia="SimSun" w:hAnsi="Arial"/>
          <w:sz w:val="20"/>
          <w:szCs w:val="20"/>
          <w:shd w:val="clear" w:color="auto" w:fill="FFFFFF"/>
        </w:rPr>
      </w:pPr>
      <w:proofErr w:type="spellStart"/>
      <w:r w:rsidRPr="0002628F">
        <w:rPr>
          <w:rFonts w:ascii="Arial" w:eastAsia="SimSun" w:hAnsi="Arial"/>
          <w:sz w:val="20"/>
          <w:szCs w:val="20"/>
          <w:shd w:val="clear" w:color="auto" w:fill="FFFFFF"/>
        </w:rPr>
        <w:t>Buzdar</w:t>
      </w:r>
      <w:proofErr w:type="spellEnd"/>
      <w:r w:rsidRPr="0002628F">
        <w:rPr>
          <w:rFonts w:ascii="Arial" w:eastAsia="SimSun" w:hAnsi="Arial"/>
          <w:sz w:val="20"/>
          <w:szCs w:val="20"/>
          <w:shd w:val="clear" w:color="auto" w:fill="FFFFFF"/>
        </w:rPr>
        <w:t>, M. A., Mohsin, M. N., Akbar, R., &amp; Mohammad, N. (2017). Students’ Academic Performance and Its Relationship with Their Intrinsic and Extrinsic Motivation. The Journal of Educational Research, 20(1), 74. https://prdb.pk/article/students-academic-performance-and-its-relationship-with-t-8644</w:t>
      </w:r>
    </w:p>
    <w:p w14:paraId="4EFA2F85" w14:textId="2B9CC7E0" w:rsidR="00E655EE" w:rsidRPr="00B577AA" w:rsidRDefault="00E655EE" w:rsidP="00E655EE">
      <w:pPr>
        <w:pStyle w:val="NoSpacing1"/>
        <w:ind w:left="720" w:hanging="720"/>
        <w:jc w:val="both"/>
        <w:rPr>
          <w:rFonts w:ascii="Arial" w:eastAsia="SimSun" w:hAnsi="Arial"/>
          <w:sz w:val="20"/>
          <w:szCs w:val="20"/>
          <w:shd w:val="clear" w:color="auto" w:fill="FFFFFF"/>
        </w:rPr>
      </w:pPr>
      <w:r w:rsidRPr="00E655EE">
        <w:rPr>
          <w:rFonts w:ascii="Arial" w:eastAsia="SimSun" w:hAnsi="Arial"/>
          <w:sz w:val="20"/>
          <w:szCs w:val="20"/>
          <w:shd w:val="clear" w:color="auto" w:fill="FFFFFF"/>
        </w:rPr>
        <w:t>Cetin-</w:t>
      </w:r>
      <w:proofErr w:type="spellStart"/>
      <w:r w:rsidRPr="00E655EE">
        <w:rPr>
          <w:rFonts w:ascii="Arial" w:eastAsia="SimSun" w:hAnsi="Arial"/>
          <w:sz w:val="20"/>
          <w:szCs w:val="20"/>
          <w:shd w:val="clear" w:color="auto" w:fill="FFFFFF"/>
        </w:rPr>
        <w:t>Dindar</w:t>
      </w:r>
      <w:proofErr w:type="spellEnd"/>
      <w:r w:rsidRPr="00E655EE">
        <w:rPr>
          <w:rFonts w:ascii="Arial" w:eastAsia="SimSun" w:hAnsi="Arial"/>
          <w:sz w:val="20"/>
          <w:szCs w:val="20"/>
          <w:shd w:val="clear" w:color="auto" w:fill="FFFFFF"/>
        </w:rPr>
        <w:t xml:space="preserve">, A., &amp; </w:t>
      </w:r>
      <w:proofErr w:type="spellStart"/>
      <w:r w:rsidRPr="00E655EE">
        <w:rPr>
          <w:rFonts w:ascii="Arial" w:eastAsia="SimSun" w:hAnsi="Arial"/>
          <w:sz w:val="20"/>
          <w:szCs w:val="20"/>
          <w:shd w:val="clear" w:color="auto" w:fill="FFFFFF"/>
        </w:rPr>
        <w:t>Geban</w:t>
      </w:r>
      <w:proofErr w:type="spellEnd"/>
      <w:r w:rsidRPr="00E655EE">
        <w:rPr>
          <w:rFonts w:ascii="Arial" w:eastAsia="SimSun" w:hAnsi="Arial"/>
          <w:sz w:val="20"/>
          <w:szCs w:val="20"/>
          <w:shd w:val="clear" w:color="auto" w:fill="FFFFFF"/>
        </w:rPr>
        <w:t>, O. (2016). Conceptual understanding of acids and bases concepts</w:t>
      </w:r>
      <w:r>
        <w:rPr>
          <w:rFonts w:ascii="Arial" w:eastAsia="SimSun" w:hAnsi="Arial"/>
          <w:sz w:val="20"/>
          <w:szCs w:val="20"/>
          <w:shd w:val="clear" w:color="auto" w:fill="FFFFFF"/>
        </w:rPr>
        <w:t xml:space="preserve"> </w:t>
      </w:r>
      <w:r w:rsidRPr="00E655EE">
        <w:rPr>
          <w:rFonts w:ascii="Arial" w:eastAsia="SimSun" w:hAnsi="Arial"/>
          <w:sz w:val="20"/>
          <w:szCs w:val="20"/>
          <w:shd w:val="clear" w:color="auto" w:fill="FFFFFF"/>
        </w:rPr>
        <w:t xml:space="preserve">and motivation to learn chemistry. </w:t>
      </w:r>
      <w:r w:rsidRPr="00E655EE">
        <w:rPr>
          <w:rFonts w:ascii="Arial" w:eastAsia="SimSun" w:hAnsi="Arial"/>
          <w:i/>
          <w:iCs/>
          <w:sz w:val="20"/>
          <w:szCs w:val="20"/>
          <w:shd w:val="clear" w:color="auto" w:fill="FFFFFF"/>
        </w:rPr>
        <w:t>The Journal of Educational Research, 110</w:t>
      </w:r>
      <w:r w:rsidRPr="00E655EE">
        <w:rPr>
          <w:rFonts w:ascii="Arial" w:eastAsia="SimSun" w:hAnsi="Arial"/>
          <w:sz w:val="20"/>
          <w:szCs w:val="20"/>
          <w:shd w:val="clear" w:color="auto" w:fill="FFFFFF"/>
        </w:rPr>
        <w:t>(1), 8597. https://doi.org/10.1080/00220671.2015.1039422\</w:t>
      </w:r>
    </w:p>
    <w:p w14:paraId="40497427" w14:textId="45F54EF7" w:rsidR="00CE3736" w:rsidRDefault="00E655EE" w:rsidP="00B577AA">
      <w:pPr>
        <w:pStyle w:val="NoSpacing1"/>
        <w:ind w:left="720" w:hanging="720"/>
        <w:jc w:val="both"/>
        <w:rPr>
          <w:rFonts w:ascii="Arial" w:eastAsia="SimSun" w:hAnsi="Arial"/>
          <w:sz w:val="20"/>
          <w:szCs w:val="20"/>
          <w:shd w:val="clear" w:color="auto" w:fill="FFFFFF"/>
        </w:rPr>
      </w:pPr>
      <w:r w:rsidRPr="00E655EE">
        <w:rPr>
          <w:rFonts w:ascii="Arial" w:eastAsia="SimSun" w:hAnsi="Arial"/>
          <w:sz w:val="20"/>
          <w:szCs w:val="20"/>
          <w:shd w:val="clear" w:color="auto" w:fill="FFFFFF"/>
        </w:rPr>
        <w:t>Cheung, S. Y., &amp; Ng, K. Y. (2021). Application of the educational game to enhance student learning. Frontiers in Education, 6. https://doi.org/10.3389/feduc.2021.623793</w:t>
      </w:r>
    </w:p>
    <w:p w14:paraId="65780533" w14:textId="786F3C1C" w:rsidR="00B21CF4" w:rsidRDefault="00B21CF4" w:rsidP="00B577AA">
      <w:pPr>
        <w:pStyle w:val="NoSpacing1"/>
        <w:ind w:left="720" w:hanging="720"/>
        <w:jc w:val="both"/>
        <w:rPr>
          <w:rFonts w:ascii="Arial" w:eastAsia="SimSun" w:hAnsi="Arial"/>
          <w:sz w:val="20"/>
          <w:szCs w:val="20"/>
          <w:shd w:val="clear" w:color="auto" w:fill="FFFFFF"/>
        </w:rPr>
      </w:pPr>
      <w:r w:rsidRPr="00B21CF4">
        <w:rPr>
          <w:rFonts w:ascii="Arial" w:eastAsia="SimSun" w:hAnsi="Arial"/>
          <w:sz w:val="20"/>
          <w:szCs w:val="20"/>
          <w:shd w:val="clear" w:color="auto" w:fill="FFFFFF"/>
        </w:rPr>
        <w:t>De Guzman Quinto, J. (2022). Development and validation of Survey Instrument on Game-Based Learning Approach (SIGBLA). International Journal of Emerging Technologies in Learning (</w:t>
      </w:r>
      <w:proofErr w:type="spellStart"/>
      <w:r w:rsidRPr="00B21CF4">
        <w:rPr>
          <w:rFonts w:ascii="Arial" w:eastAsia="SimSun" w:hAnsi="Arial"/>
          <w:sz w:val="20"/>
          <w:szCs w:val="20"/>
          <w:shd w:val="clear" w:color="auto" w:fill="FFFFFF"/>
        </w:rPr>
        <w:t>iJET</w:t>
      </w:r>
      <w:proofErr w:type="spellEnd"/>
      <w:r w:rsidRPr="00B21CF4">
        <w:rPr>
          <w:rFonts w:ascii="Arial" w:eastAsia="SimSun" w:hAnsi="Arial"/>
          <w:sz w:val="20"/>
          <w:szCs w:val="20"/>
          <w:shd w:val="clear" w:color="auto" w:fill="FFFFFF"/>
        </w:rPr>
        <w:t>), 17(15), 233–242. https://doi.org/10.3991/ijet.v17i15.33267</w:t>
      </w:r>
    </w:p>
    <w:p w14:paraId="261907CF" w14:textId="5DD8E939" w:rsidR="00E655EE" w:rsidRPr="0032317C" w:rsidRDefault="00E655EE" w:rsidP="00B577AA">
      <w:pPr>
        <w:pStyle w:val="NoSpacing1"/>
        <w:ind w:left="720" w:hanging="720"/>
        <w:jc w:val="both"/>
        <w:rPr>
          <w:rFonts w:ascii="Arial" w:eastAsia="SimSun" w:hAnsi="Arial"/>
          <w:sz w:val="20"/>
          <w:szCs w:val="20"/>
          <w:shd w:val="clear" w:color="auto" w:fill="FFFFFF"/>
        </w:rPr>
      </w:pPr>
      <w:proofErr w:type="spellStart"/>
      <w:r w:rsidRPr="00E655EE">
        <w:rPr>
          <w:rFonts w:ascii="Arial" w:eastAsia="SimSun" w:hAnsi="Arial"/>
          <w:sz w:val="20"/>
          <w:szCs w:val="20"/>
          <w:shd w:val="clear" w:color="auto" w:fill="FFFFFF"/>
        </w:rPr>
        <w:t>Dicheva</w:t>
      </w:r>
      <w:proofErr w:type="spellEnd"/>
      <w:r w:rsidRPr="00E655EE">
        <w:rPr>
          <w:rFonts w:ascii="Arial" w:eastAsia="SimSun" w:hAnsi="Arial"/>
          <w:sz w:val="20"/>
          <w:szCs w:val="20"/>
          <w:shd w:val="clear" w:color="auto" w:fill="FFFFFF"/>
        </w:rPr>
        <w:t xml:space="preserve">, D., </w:t>
      </w:r>
      <w:proofErr w:type="spellStart"/>
      <w:r w:rsidRPr="00E655EE">
        <w:rPr>
          <w:rFonts w:ascii="Arial" w:eastAsia="SimSun" w:hAnsi="Arial"/>
          <w:sz w:val="20"/>
          <w:szCs w:val="20"/>
          <w:shd w:val="clear" w:color="auto" w:fill="FFFFFF"/>
        </w:rPr>
        <w:t>Dichev</w:t>
      </w:r>
      <w:proofErr w:type="spellEnd"/>
      <w:r w:rsidRPr="00E655EE">
        <w:rPr>
          <w:rFonts w:ascii="Arial" w:eastAsia="SimSun" w:hAnsi="Arial"/>
          <w:sz w:val="20"/>
          <w:szCs w:val="20"/>
          <w:shd w:val="clear" w:color="auto" w:fill="FFFFFF"/>
        </w:rPr>
        <w:t xml:space="preserve">, C., </w:t>
      </w:r>
      <w:proofErr w:type="spellStart"/>
      <w:r w:rsidRPr="00E655EE">
        <w:rPr>
          <w:rFonts w:ascii="Arial" w:eastAsia="SimSun" w:hAnsi="Arial"/>
          <w:sz w:val="20"/>
          <w:szCs w:val="20"/>
          <w:shd w:val="clear" w:color="auto" w:fill="FFFFFF"/>
        </w:rPr>
        <w:t>Agre</w:t>
      </w:r>
      <w:proofErr w:type="spellEnd"/>
      <w:r w:rsidRPr="00E655EE">
        <w:rPr>
          <w:rFonts w:ascii="Arial" w:eastAsia="SimSun" w:hAnsi="Arial"/>
          <w:sz w:val="20"/>
          <w:szCs w:val="20"/>
          <w:shd w:val="clear" w:color="auto" w:fill="FFFFFF"/>
        </w:rPr>
        <w:t xml:space="preserve">, G., &amp; </w:t>
      </w:r>
      <w:proofErr w:type="spellStart"/>
      <w:r w:rsidRPr="00E655EE">
        <w:rPr>
          <w:rFonts w:ascii="Arial" w:eastAsia="SimSun" w:hAnsi="Arial"/>
          <w:sz w:val="20"/>
          <w:szCs w:val="20"/>
          <w:shd w:val="clear" w:color="auto" w:fill="FFFFFF"/>
        </w:rPr>
        <w:t>Angelova</w:t>
      </w:r>
      <w:proofErr w:type="spellEnd"/>
      <w:r w:rsidRPr="00E655EE">
        <w:rPr>
          <w:rFonts w:ascii="Arial" w:eastAsia="SimSun" w:hAnsi="Arial"/>
          <w:sz w:val="20"/>
          <w:szCs w:val="20"/>
          <w:shd w:val="clear" w:color="auto" w:fill="FFFFFF"/>
        </w:rPr>
        <w:t xml:space="preserve">, G. (2015). Gamification in education: A systematic mapping study. </w:t>
      </w:r>
      <w:r w:rsidRPr="00E655EE">
        <w:rPr>
          <w:rFonts w:ascii="Arial" w:eastAsia="SimSun" w:hAnsi="Arial"/>
          <w:i/>
          <w:iCs/>
          <w:sz w:val="20"/>
          <w:szCs w:val="20"/>
          <w:shd w:val="clear" w:color="auto" w:fill="FFFFFF"/>
        </w:rPr>
        <w:t>Educational Technology &amp; Society, 18</w:t>
      </w:r>
      <w:r w:rsidRPr="00E655EE">
        <w:rPr>
          <w:rFonts w:ascii="Arial" w:eastAsia="SimSun" w:hAnsi="Arial"/>
          <w:sz w:val="20"/>
          <w:szCs w:val="20"/>
          <w:shd w:val="clear" w:color="auto" w:fill="FFFFFF"/>
        </w:rPr>
        <w:t>(3), 75–88. http://www.ifets.info/journals/18_3/6.pdf</w:t>
      </w:r>
    </w:p>
    <w:p w14:paraId="36CAAA42" w14:textId="681F668B" w:rsidR="002C3517" w:rsidRDefault="00E655EE" w:rsidP="00E655EE">
      <w:pPr>
        <w:ind w:left="720" w:hanging="720"/>
        <w:jc w:val="both"/>
        <w:rPr>
          <w:rFonts w:ascii="Arial" w:hAnsi="Arial" w:cs="Arial"/>
          <w:sz w:val="20"/>
          <w:szCs w:val="20"/>
        </w:rPr>
      </w:pPr>
      <w:r w:rsidRPr="00E655EE">
        <w:rPr>
          <w:rFonts w:ascii="Arial" w:hAnsi="Arial" w:cs="Arial"/>
          <w:sz w:val="20"/>
          <w:szCs w:val="20"/>
        </w:rPr>
        <w:t xml:space="preserve">Ding, A. E., &amp; Yu, C. (2024). Serious game-based learning and learning by making games: Types of game-based pedagogies and student gaming hours impact students’ science learning outcomes. </w:t>
      </w:r>
      <w:r w:rsidRPr="00E655EE">
        <w:rPr>
          <w:rFonts w:ascii="Arial" w:hAnsi="Arial" w:cs="Arial"/>
          <w:i/>
          <w:iCs/>
          <w:sz w:val="20"/>
          <w:szCs w:val="20"/>
        </w:rPr>
        <w:t>Computers &amp; Education</w:t>
      </w:r>
      <w:r w:rsidRPr="00E655EE">
        <w:rPr>
          <w:rFonts w:ascii="Arial" w:hAnsi="Arial" w:cs="Arial"/>
          <w:sz w:val="20"/>
          <w:szCs w:val="20"/>
        </w:rPr>
        <w:t>, 218, 105075. https://doi.org/10.1016/j.compedu.2024.105075</w:t>
      </w:r>
      <w:r w:rsidR="0032317C">
        <w:rPr>
          <w:rFonts w:ascii="Arial" w:hAnsi="Arial" w:cs="Arial"/>
          <w:sz w:val="20"/>
          <w:szCs w:val="20"/>
        </w:rPr>
        <w:tab/>
      </w:r>
    </w:p>
    <w:p w14:paraId="7AF64A97" w14:textId="4C2C98BB" w:rsidR="00A12F87" w:rsidRDefault="00A12F87" w:rsidP="00A12F87">
      <w:pPr>
        <w:ind w:left="720" w:hanging="720"/>
        <w:jc w:val="both"/>
        <w:rPr>
          <w:rFonts w:ascii="Arial" w:hAnsi="Arial" w:cs="Arial"/>
          <w:sz w:val="20"/>
          <w:szCs w:val="20"/>
        </w:rPr>
      </w:pPr>
      <w:r w:rsidRPr="00A12F87">
        <w:rPr>
          <w:rFonts w:ascii="Arial" w:hAnsi="Arial" w:cs="Arial"/>
          <w:sz w:val="20"/>
          <w:szCs w:val="20"/>
        </w:rPr>
        <w:lastRenderedPageBreak/>
        <w:t xml:space="preserve">Foy, P., Arora, A., &amp; </w:t>
      </w:r>
      <w:proofErr w:type="spellStart"/>
      <w:r w:rsidRPr="00A12F87">
        <w:rPr>
          <w:rFonts w:ascii="Arial" w:hAnsi="Arial" w:cs="Arial"/>
          <w:sz w:val="20"/>
          <w:szCs w:val="20"/>
        </w:rPr>
        <w:t>Stanco</w:t>
      </w:r>
      <w:proofErr w:type="spellEnd"/>
      <w:r w:rsidRPr="00A12F87">
        <w:rPr>
          <w:rFonts w:ascii="Arial" w:hAnsi="Arial" w:cs="Arial"/>
          <w:sz w:val="20"/>
          <w:szCs w:val="20"/>
        </w:rPr>
        <w:t>, G. M. (2013). TIMSS 2011 user guide for the</w:t>
      </w:r>
      <w:r>
        <w:rPr>
          <w:rFonts w:ascii="Arial" w:hAnsi="Arial" w:cs="Arial"/>
          <w:sz w:val="20"/>
          <w:szCs w:val="20"/>
        </w:rPr>
        <w:t xml:space="preserve"> </w:t>
      </w:r>
      <w:r w:rsidRPr="00A12F87">
        <w:rPr>
          <w:rFonts w:ascii="Arial" w:hAnsi="Arial" w:cs="Arial"/>
          <w:sz w:val="20"/>
          <w:szCs w:val="20"/>
        </w:rPr>
        <w:t>international</w:t>
      </w:r>
      <w:r>
        <w:rPr>
          <w:rFonts w:ascii="Arial" w:hAnsi="Arial" w:cs="Arial"/>
          <w:sz w:val="20"/>
          <w:szCs w:val="20"/>
        </w:rPr>
        <w:t xml:space="preserve"> </w:t>
      </w:r>
      <w:r w:rsidRPr="00A12F87">
        <w:rPr>
          <w:rFonts w:ascii="Arial" w:hAnsi="Arial" w:cs="Arial"/>
          <w:sz w:val="20"/>
          <w:szCs w:val="20"/>
        </w:rPr>
        <w:t>database. ERIC.</w:t>
      </w:r>
      <w:r>
        <w:rPr>
          <w:rFonts w:ascii="Arial" w:hAnsi="Arial" w:cs="Arial"/>
          <w:sz w:val="20"/>
          <w:szCs w:val="20"/>
        </w:rPr>
        <w:t xml:space="preserve"> </w:t>
      </w:r>
      <w:r w:rsidRPr="00A12F87">
        <w:rPr>
          <w:rFonts w:ascii="Arial" w:hAnsi="Arial" w:cs="Arial"/>
          <w:sz w:val="20"/>
          <w:szCs w:val="20"/>
        </w:rPr>
        <w:t>https://timssandpirls.bc.edu/timss2011/downloads/T11</w:t>
      </w:r>
    </w:p>
    <w:p w14:paraId="65EC1646" w14:textId="4D89641C" w:rsidR="00A12F87" w:rsidRDefault="00A12F87" w:rsidP="00A12F87">
      <w:pPr>
        <w:ind w:left="720" w:hanging="720"/>
        <w:jc w:val="both"/>
        <w:rPr>
          <w:rFonts w:ascii="Arial" w:hAnsi="Arial" w:cs="Arial"/>
          <w:sz w:val="20"/>
          <w:szCs w:val="20"/>
        </w:rPr>
      </w:pPr>
      <w:r w:rsidRPr="00A12F87">
        <w:rPr>
          <w:rFonts w:ascii="Arial" w:hAnsi="Arial" w:cs="Arial"/>
          <w:sz w:val="20"/>
          <w:szCs w:val="20"/>
        </w:rPr>
        <w:t xml:space="preserve">Hsu, Y., &amp; Thomas, R. A. (2002). The impacts of a web-aided instructional simulation on science learning. </w:t>
      </w:r>
      <w:r w:rsidRPr="00A12F87">
        <w:rPr>
          <w:rFonts w:ascii="Arial" w:hAnsi="Arial" w:cs="Arial"/>
          <w:i/>
          <w:iCs/>
          <w:sz w:val="20"/>
          <w:szCs w:val="20"/>
        </w:rPr>
        <w:t>International Journal of Science Education, 24</w:t>
      </w:r>
      <w:r w:rsidRPr="00A12F87">
        <w:rPr>
          <w:rFonts w:ascii="Arial" w:hAnsi="Arial" w:cs="Arial"/>
          <w:sz w:val="20"/>
          <w:szCs w:val="20"/>
        </w:rPr>
        <w:t>(9), 955–979. https://doi.org/10.1080/09500690110095258</w:t>
      </w:r>
    </w:p>
    <w:p w14:paraId="2AD25AC4" w14:textId="6EE33930" w:rsidR="00A12F87" w:rsidRDefault="00A12F87" w:rsidP="00A12F87">
      <w:pPr>
        <w:ind w:left="720" w:hanging="720"/>
        <w:jc w:val="both"/>
        <w:rPr>
          <w:rFonts w:ascii="Arial" w:hAnsi="Arial" w:cs="Arial"/>
          <w:sz w:val="20"/>
          <w:szCs w:val="20"/>
        </w:rPr>
      </w:pPr>
      <w:proofErr w:type="spellStart"/>
      <w:r w:rsidRPr="00A12F87">
        <w:rPr>
          <w:rFonts w:ascii="Arial" w:hAnsi="Arial" w:cs="Arial"/>
          <w:sz w:val="20"/>
          <w:szCs w:val="20"/>
        </w:rPr>
        <w:t>Jääskä</w:t>
      </w:r>
      <w:proofErr w:type="spellEnd"/>
      <w:r w:rsidRPr="00A12F87">
        <w:rPr>
          <w:rFonts w:ascii="Arial" w:hAnsi="Arial" w:cs="Arial"/>
          <w:sz w:val="20"/>
          <w:szCs w:val="20"/>
        </w:rPr>
        <w:t xml:space="preserve">, E., </w:t>
      </w:r>
      <w:proofErr w:type="spellStart"/>
      <w:r w:rsidRPr="00A12F87">
        <w:rPr>
          <w:rFonts w:ascii="Arial" w:hAnsi="Arial" w:cs="Arial"/>
          <w:sz w:val="20"/>
          <w:szCs w:val="20"/>
        </w:rPr>
        <w:t>Lehtinen</w:t>
      </w:r>
      <w:proofErr w:type="spellEnd"/>
      <w:r w:rsidRPr="00A12F87">
        <w:rPr>
          <w:rFonts w:ascii="Arial" w:hAnsi="Arial" w:cs="Arial"/>
          <w:sz w:val="20"/>
          <w:szCs w:val="20"/>
        </w:rPr>
        <w:t xml:space="preserve">, J., </w:t>
      </w:r>
      <w:proofErr w:type="spellStart"/>
      <w:r w:rsidRPr="00A12F87">
        <w:rPr>
          <w:rFonts w:ascii="Arial" w:hAnsi="Arial" w:cs="Arial"/>
          <w:sz w:val="20"/>
          <w:szCs w:val="20"/>
        </w:rPr>
        <w:t>Kujala</w:t>
      </w:r>
      <w:proofErr w:type="spellEnd"/>
      <w:r w:rsidRPr="00A12F87">
        <w:rPr>
          <w:rFonts w:ascii="Arial" w:hAnsi="Arial" w:cs="Arial"/>
          <w:sz w:val="20"/>
          <w:szCs w:val="20"/>
        </w:rPr>
        <w:t xml:space="preserve">, J., &amp; Kauppila, O. (2022). Game-based learning and students’ motivation in project management education. </w:t>
      </w:r>
      <w:r w:rsidRPr="00D46330">
        <w:rPr>
          <w:rFonts w:ascii="Arial" w:hAnsi="Arial" w:cs="Arial"/>
          <w:i/>
          <w:iCs/>
          <w:sz w:val="20"/>
          <w:szCs w:val="20"/>
        </w:rPr>
        <w:t>Project Leadership and Society</w:t>
      </w:r>
      <w:r w:rsidRPr="00A12F87">
        <w:rPr>
          <w:rFonts w:ascii="Arial" w:hAnsi="Arial" w:cs="Arial"/>
          <w:sz w:val="20"/>
          <w:szCs w:val="20"/>
        </w:rPr>
        <w:t>, 3, 100055. https://doi.org/10.1016/j.plas.2022.100055</w:t>
      </w:r>
    </w:p>
    <w:p w14:paraId="6CE8F504" w14:textId="33CEC4A4" w:rsidR="00D46330" w:rsidRDefault="00D46330" w:rsidP="00A12F87">
      <w:pPr>
        <w:ind w:left="720" w:hanging="720"/>
        <w:jc w:val="both"/>
        <w:rPr>
          <w:rFonts w:ascii="Arial" w:hAnsi="Arial" w:cs="Arial"/>
          <w:sz w:val="20"/>
          <w:szCs w:val="20"/>
        </w:rPr>
      </w:pPr>
      <w:proofErr w:type="spellStart"/>
      <w:r w:rsidRPr="00D46330">
        <w:rPr>
          <w:rFonts w:ascii="Arial" w:hAnsi="Arial" w:cs="Arial"/>
          <w:sz w:val="20"/>
          <w:szCs w:val="20"/>
        </w:rPr>
        <w:t>Kusumawati</w:t>
      </w:r>
      <w:proofErr w:type="spellEnd"/>
      <w:r w:rsidRPr="00D46330">
        <w:rPr>
          <w:rFonts w:ascii="Arial" w:hAnsi="Arial" w:cs="Arial"/>
          <w:sz w:val="20"/>
          <w:szCs w:val="20"/>
        </w:rPr>
        <w:t xml:space="preserve">, M. U. (2016). </w:t>
      </w:r>
      <w:proofErr w:type="spellStart"/>
      <w:r w:rsidRPr="00D46330">
        <w:rPr>
          <w:rFonts w:ascii="Arial" w:hAnsi="Arial" w:cs="Arial"/>
          <w:sz w:val="20"/>
          <w:szCs w:val="20"/>
        </w:rPr>
        <w:t>IdentifikasiKesulitan</w:t>
      </w:r>
      <w:proofErr w:type="spellEnd"/>
      <w:r w:rsidRPr="00D46330">
        <w:rPr>
          <w:rFonts w:ascii="Arial" w:hAnsi="Arial" w:cs="Arial"/>
          <w:sz w:val="20"/>
          <w:szCs w:val="20"/>
        </w:rPr>
        <w:t xml:space="preserve"> </w:t>
      </w:r>
      <w:proofErr w:type="spellStart"/>
      <w:r w:rsidRPr="00D46330">
        <w:rPr>
          <w:rFonts w:ascii="Arial" w:hAnsi="Arial" w:cs="Arial"/>
          <w:sz w:val="20"/>
          <w:szCs w:val="20"/>
        </w:rPr>
        <w:t>Belajar</w:t>
      </w:r>
      <w:proofErr w:type="spellEnd"/>
      <w:r w:rsidRPr="00D46330">
        <w:rPr>
          <w:rFonts w:ascii="Arial" w:hAnsi="Arial" w:cs="Arial"/>
          <w:sz w:val="20"/>
          <w:szCs w:val="20"/>
        </w:rPr>
        <w:t xml:space="preserve"> </w:t>
      </w:r>
      <w:proofErr w:type="spellStart"/>
      <w:r w:rsidRPr="00D46330">
        <w:rPr>
          <w:rFonts w:ascii="Arial" w:hAnsi="Arial" w:cs="Arial"/>
          <w:sz w:val="20"/>
          <w:szCs w:val="20"/>
        </w:rPr>
        <w:t>Materi</w:t>
      </w:r>
      <w:proofErr w:type="spellEnd"/>
      <w:r w:rsidRPr="00D46330">
        <w:rPr>
          <w:rFonts w:ascii="Arial" w:hAnsi="Arial" w:cs="Arial"/>
          <w:sz w:val="20"/>
          <w:szCs w:val="20"/>
        </w:rPr>
        <w:t xml:space="preserve"> </w:t>
      </w:r>
      <w:proofErr w:type="spellStart"/>
      <w:r w:rsidRPr="00D46330">
        <w:rPr>
          <w:rFonts w:ascii="Arial" w:hAnsi="Arial" w:cs="Arial"/>
          <w:sz w:val="20"/>
          <w:szCs w:val="20"/>
        </w:rPr>
        <w:t>Struktur</w:t>
      </w:r>
      <w:proofErr w:type="spellEnd"/>
      <w:r w:rsidRPr="00D46330">
        <w:rPr>
          <w:rFonts w:ascii="Arial" w:hAnsi="Arial" w:cs="Arial"/>
          <w:sz w:val="20"/>
          <w:szCs w:val="20"/>
        </w:rPr>
        <w:t xml:space="preserve"> -</w:t>
      </w:r>
      <w:proofErr w:type="spellStart"/>
      <w:r w:rsidRPr="00D46330">
        <w:rPr>
          <w:rFonts w:ascii="Arial" w:hAnsi="Arial" w:cs="Arial"/>
          <w:sz w:val="20"/>
          <w:szCs w:val="20"/>
        </w:rPr>
        <w:t>Fungsi</w:t>
      </w:r>
      <w:proofErr w:type="spellEnd"/>
      <w:r w:rsidRPr="00D46330">
        <w:rPr>
          <w:rFonts w:ascii="Arial" w:hAnsi="Arial" w:cs="Arial"/>
          <w:sz w:val="20"/>
          <w:szCs w:val="20"/>
        </w:rPr>
        <w:t xml:space="preserve"> </w:t>
      </w:r>
      <w:proofErr w:type="spellStart"/>
      <w:r w:rsidRPr="00D46330">
        <w:rPr>
          <w:rFonts w:ascii="Arial" w:hAnsi="Arial" w:cs="Arial"/>
          <w:sz w:val="20"/>
          <w:szCs w:val="20"/>
        </w:rPr>
        <w:t>Jaringan</w:t>
      </w:r>
      <w:proofErr w:type="spellEnd"/>
      <w:r w:rsidRPr="00D46330">
        <w:rPr>
          <w:rFonts w:ascii="Arial" w:hAnsi="Arial" w:cs="Arial"/>
          <w:sz w:val="20"/>
          <w:szCs w:val="20"/>
        </w:rPr>
        <w:t xml:space="preserve"> </w:t>
      </w:r>
      <w:proofErr w:type="spellStart"/>
      <w:r w:rsidRPr="00D46330">
        <w:rPr>
          <w:rFonts w:ascii="Arial" w:hAnsi="Arial" w:cs="Arial"/>
          <w:sz w:val="20"/>
          <w:szCs w:val="20"/>
        </w:rPr>
        <w:t>Tumbuhan</w:t>
      </w:r>
      <w:proofErr w:type="spellEnd"/>
      <w:r w:rsidRPr="00D46330">
        <w:rPr>
          <w:rFonts w:ascii="Arial" w:hAnsi="Arial" w:cs="Arial"/>
          <w:sz w:val="20"/>
          <w:szCs w:val="20"/>
        </w:rPr>
        <w:t xml:space="preserve"> pada </w:t>
      </w:r>
      <w:proofErr w:type="spellStart"/>
      <w:r w:rsidRPr="00D46330">
        <w:rPr>
          <w:rFonts w:ascii="Arial" w:hAnsi="Arial" w:cs="Arial"/>
          <w:sz w:val="20"/>
          <w:szCs w:val="20"/>
        </w:rPr>
        <w:t>SiswaSMA</w:t>
      </w:r>
      <w:proofErr w:type="spellEnd"/>
      <w:r w:rsidRPr="00D46330">
        <w:rPr>
          <w:rFonts w:ascii="Arial" w:hAnsi="Arial" w:cs="Arial"/>
          <w:sz w:val="20"/>
          <w:szCs w:val="20"/>
        </w:rPr>
        <w:t xml:space="preserve"> Negeri 3 </w:t>
      </w:r>
      <w:proofErr w:type="spellStart"/>
      <w:r w:rsidRPr="00D46330">
        <w:rPr>
          <w:rFonts w:ascii="Arial" w:hAnsi="Arial" w:cs="Arial"/>
          <w:sz w:val="20"/>
          <w:szCs w:val="20"/>
        </w:rPr>
        <w:t>Klaten</w:t>
      </w:r>
      <w:proofErr w:type="spellEnd"/>
      <w:r w:rsidRPr="00D46330">
        <w:rPr>
          <w:rFonts w:ascii="Arial" w:hAnsi="Arial" w:cs="Arial"/>
          <w:sz w:val="20"/>
          <w:szCs w:val="20"/>
        </w:rPr>
        <w:t xml:space="preserve"> </w:t>
      </w:r>
      <w:proofErr w:type="spellStart"/>
      <w:r w:rsidRPr="00D46330">
        <w:rPr>
          <w:rFonts w:ascii="Arial" w:hAnsi="Arial" w:cs="Arial"/>
          <w:sz w:val="20"/>
          <w:szCs w:val="20"/>
        </w:rPr>
        <w:t>kelas</w:t>
      </w:r>
      <w:proofErr w:type="spellEnd"/>
      <w:r w:rsidRPr="00D46330">
        <w:rPr>
          <w:rFonts w:ascii="Arial" w:hAnsi="Arial" w:cs="Arial"/>
          <w:sz w:val="20"/>
          <w:szCs w:val="20"/>
        </w:rPr>
        <w:t xml:space="preserve"> XI </w:t>
      </w:r>
      <w:proofErr w:type="spellStart"/>
      <w:r w:rsidRPr="00D46330">
        <w:rPr>
          <w:rFonts w:ascii="Arial" w:hAnsi="Arial" w:cs="Arial"/>
          <w:sz w:val="20"/>
          <w:szCs w:val="20"/>
        </w:rPr>
        <w:t>TahunAjaran</w:t>
      </w:r>
      <w:proofErr w:type="spellEnd"/>
      <w:r w:rsidRPr="00D46330">
        <w:rPr>
          <w:rFonts w:ascii="Arial" w:hAnsi="Arial" w:cs="Arial"/>
          <w:sz w:val="20"/>
          <w:szCs w:val="20"/>
        </w:rPr>
        <w:t xml:space="preserve"> 2015/2016. </w:t>
      </w:r>
      <w:proofErr w:type="spellStart"/>
      <w:r w:rsidRPr="00D46330">
        <w:rPr>
          <w:rFonts w:ascii="Arial" w:hAnsi="Arial" w:cs="Arial"/>
          <w:i/>
          <w:iCs/>
          <w:sz w:val="20"/>
          <w:szCs w:val="20"/>
        </w:rPr>
        <w:t>Jurnal</w:t>
      </w:r>
      <w:proofErr w:type="spellEnd"/>
      <w:r w:rsidRPr="00D46330">
        <w:rPr>
          <w:rFonts w:ascii="Arial" w:hAnsi="Arial" w:cs="Arial"/>
          <w:i/>
          <w:iCs/>
          <w:sz w:val="20"/>
          <w:szCs w:val="20"/>
        </w:rPr>
        <w:t xml:space="preserve"> </w:t>
      </w:r>
      <w:proofErr w:type="spellStart"/>
      <w:r w:rsidRPr="00D46330">
        <w:rPr>
          <w:rFonts w:ascii="Arial" w:hAnsi="Arial" w:cs="Arial"/>
          <w:i/>
          <w:iCs/>
          <w:sz w:val="20"/>
          <w:szCs w:val="20"/>
        </w:rPr>
        <w:t>PendidikanBiologi</w:t>
      </w:r>
      <w:proofErr w:type="spellEnd"/>
      <w:r w:rsidRPr="00D46330">
        <w:rPr>
          <w:rFonts w:ascii="Arial" w:hAnsi="Arial" w:cs="Arial"/>
          <w:i/>
          <w:iCs/>
          <w:sz w:val="20"/>
          <w:szCs w:val="20"/>
        </w:rPr>
        <w:t>, 5</w:t>
      </w:r>
      <w:r w:rsidRPr="00D46330">
        <w:rPr>
          <w:rFonts w:ascii="Arial" w:hAnsi="Arial" w:cs="Arial"/>
          <w:sz w:val="20"/>
          <w:szCs w:val="20"/>
        </w:rPr>
        <w:t xml:space="preserve"> (7), 19–26. (PDF) High school biology topics that perceived difficult by undergraduate students. Available from: https://www.researchgate.net/publication/329939200_HIGH_SCHOOL_BIOLOGY_TOPICS_THAT_PERCEIVED_DIFFICULT_BY_UNDERGRADUATE_STUDENTS [accessed May 30 2025].</w:t>
      </w:r>
    </w:p>
    <w:p w14:paraId="1E5AA46B" w14:textId="26C8256C" w:rsidR="00D46330" w:rsidRDefault="00A86221" w:rsidP="00A12F87">
      <w:pPr>
        <w:ind w:left="720" w:hanging="720"/>
        <w:jc w:val="both"/>
        <w:rPr>
          <w:rFonts w:ascii="Arial" w:hAnsi="Arial" w:cs="Arial"/>
          <w:sz w:val="20"/>
          <w:szCs w:val="20"/>
        </w:rPr>
      </w:pPr>
      <w:r w:rsidRPr="00A86221">
        <w:rPr>
          <w:rFonts w:ascii="Arial" w:hAnsi="Arial" w:cs="Arial"/>
          <w:sz w:val="20"/>
          <w:szCs w:val="20"/>
        </w:rPr>
        <w:t xml:space="preserve">Leung, P. K., &amp; Cheng, M. M. (2021). Practical work or simulations? Voices of millennial digital natives. </w:t>
      </w:r>
      <w:r w:rsidRPr="00A86221">
        <w:rPr>
          <w:rFonts w:ascii="Arial" w:hAnsi="Arial" w:cs="Arial"/>
          <w:i/>
          <w:iCs/>
          <w:sz w:val="20"/>
          <w:szCs w:val="20"/>
        </w:rPr>
        <w:t>Journal of Educational Technology Systems, 50</w:t>
      </w:r>
      <w:r w:rsidRPr="00A86221">
        <w:rPr>
          <w:rFonts w:ascii="Arial" w:hAnsi="Arial" w:cs="Arial"/>
          <w:sz w:val="20"/>
          <w:szCs w:val="20"/>
        </w:rPr>
        <w:t>(1), 48–72. https://doi.org/10.1177/00472395211018967</w:t>
      </w:r>
    </w:p>
    <w:p w14:paraId="67506072" w14:textId="29DAB668" w:rsidR="00A86221" w:rsidRDefault="006D6385" w:rsidP="006D6385">
      <w:pPr>
        <w:ind w:left="720" w:hanging="720"/>
        <w:jc w:val="both"/>
        <w:rPr>
          <w:rFonts w:ascii="Arial" w:hAnsi="Arial" w:cs="Arial"/>
          <w:sz w:val="20"/>
          <w:szCs w:val="20"/>
        </w:rPr>
      </w:pPr>
      <w:proofErr w:type="spellStart"/>
      <w:r w:rsidRPr="006D6385">
        <w:rPr>
          <w:rFonts w:ascii="Arial" w:hAnsi="Arial" w:cs="Arial"/>
          <w:sz w:val="20"/>
          <w:szCs w:val="20"/>
        </w:rPr>
        <w:t>Millanes</w:t>
      </w:r>
      <w:proofErr w:type="spellEnd"/>
      <w:r w:rsidRPr="006D6385">
        <w:rPr>
          <w:rFonts w:ascii="Arial" w:hAnsi="Arial" w:cs="Arial"/>
          <w:sz w:val="20"/>
          <w:szCs w:val="20"/>
        </w:rPr>
        <w:t xml:space="preserve">, M. A. A., </w:t>
      </w:r>
      <w:proofErr w:type="spellStart"/>
      <w:r w:rsidRPr="006D6385">
        <w:rPr>
          <w:rFonts w:ascii="Arial" w:hAnsi="Arial" w:cs="Arial"/>
          <w:sz w:val="20"/>
          <w:szCs w:val="20"/>
        </w:rPr>
        <w:t>Paderna</w:t>
      </w:r>
      <w:proofErr w:type="spellEnd"/>
      <w:r w:rsidRPr="006D6385">
        <w:rPr>
          <w:rFonts w:ascii="Arial" w:hAnsi="Arial" w:cs="Arial"/>
          <w:sz w:val="20"/>
          <w:szCs w:val="20"/>
        </w:rPr>
        <w:t>, E. E. S., &amp; Que, E. N. (2017). Podcast</w:t>
      </w:r>
      <w:r>
        <w:rPr>
          <w:rFonts w:ascii="Arial" w:hAnsi="Arial" w:cs="Arial"/>
          <w:sz w:val="20"/>
          <w:szCs w:val="20"/>
        </w:rPr>
        <w:t xml:space="preserve"> </w:t>
      </w:r>
      <w:r w:rsidRPr="006D6385">
        <w:rPr>
          <w:rFonts w:ascii="Arial" w:hAnsi="Arial" w:cs="Arial"/>
          <w:sz w:val="20"/>
          <w:szCs w:val="20"/>
        </w:rPr>
        <w:t>integrated physics</w:t>
      </w:r>
      <w:r>
        <w:rPr>
          <w:rFonts w:ascii="Arial" w:hAnsi="Arial" w:cs="Arial"/>
          <w:sz w:val="20"/>
          <w:szCs w:val="20"/>
        </w:rPr>
        <w:t xml:space="preserve"> </w:t>
      </w:r>
      <w:r w:rsidRPr="006D6385">
        <w:rPr>
          <w:rFonts w:ascii="Arial" w:hAnsi="Arial" w:cs="Arial"/>
          <w:sz w:val="20"/>
          <w:szCs w:val="20"/>
        </w:rPr>
        <w:t>teaching</w:t>
      </w:r>
      <w:r>
        <w:rPr>
          <w:rFonts w:ascii="Arial" w:hAnsi="Arial" w:cs="Arial"/>
          <w:sz w:val="20"/>
          <w:szCs w:val="20"/>
        </w:rPr>
        <w:t xml:space="preserve"> </w:t>
      </w:r>
      <w:r w:rsidRPr="006D6385">
        <w:rPr>
          <w:rFonts w:ascii="Arial" w:hAnsi="Arial" w:cs="Arial"/>
          <w:sz w:val="20"/>
          <w:szCs w:val="20"/>
        </w:rPr>
        <w:t>approach: Effects on student</w:t>
      </w:r>
      <w:r>
        <w:rPr>
          <w:rFonts w:ascii="Arial" w:hAnsi="Arial" w:cs="Arial"/>
          <w:sz w:val="20"/>
          <w:szCs w:val="20"/>
        </w:rPr>
        <w:t xml:space="preserve"> </w:t>
      </w:r>
      <w:r w:rsidRPr="006D6385">
        <w:rPr>
          <w:rFonts w:ascii="Arial" w:hAnsi="Arial" w:cs="Arial"/>
          <w:sz w:val="20"/>
          <w:szCs w:val="20"/>
        </w:rPr>
        <w:t xml:space="preserve">conceptual understanding. </w:t>
      </w:r>
      <w:r w:rsidRPr="006D6385">
        <w:rPr>
          <w:rFonts w:ascii="Arial" w:hAnsi="Arial" w:cs="Arial"/>
          <w:i/>
          <w:iCs/>
          <w:sz w:val="20"/>
          <w:szCs w:val="20"/>
        </w:rPr>
        <w:t>The Normal Lights, 11</w:t>
      </w:r>
      <w:r w:rsidRPr="006D6385">
        <w:rPr>
          <w:rFonts w:ascii="Arial" w:hAnsi="Arial" w:cs="Arial"/>
          <w:sz w:val="20"/>
          <w:szCs w:val="20"/>
        </w:rPr>
        <w:t>(2),</w:t>
      </w:r>
      <w:r>
        <w:rPr>
          <w:rFonts w:ascii="Arial" w:hAnsi="Arial" w:cs="Arial"/>
          <w:sz w:val="20"/>
          <w:szCs w:val="20"/>
        </w:rPr>
        <w:t xml:space="preserve"> </w:t>
      </w:r>
      <w:r w:rsidRPr="006D6385">
        <w:rPr>
          <w:rFonts w:ascii="Arial" w:hAnsi="Arial" w:cs="Arial"/>
          <w:sz w:val="20"/>
          <w:szCs w:val="20"/>
        </w:rPr>
        <w:t>6085. https://po.pnuresearchportal.org/ejournal/index.php</w:t>
      </w:r>
    </w:p>
    <w:p w14:paraId="46948A19" w14:textId="1E15D004" w:rsidR="00D74506" w:rsidRDefault="00D74506" w:rsidP="006D6385">
      <w:pPr>
        <w:ind w:left="720" w:hanging="720"/>
        <w:jc w:val="both"/>
        <w:rPr>
          <w:rFonts w:ascii="Arial" w:hAnsi="Arial" w:cs="Arial"/>
          <w:sz w:val="20"/>
          <w:szCs w:val="20"/>
        </w:rPr>
      </w:pPr>
      <w:r w:rsidRPr="00D74506">
        <w:rPr>
          <w:rFonts w:ascii="Arial" w:hAnsi="Arial" w:cs="Arial"/>
          <w:sz w:val="20"/>
          <w:szCs w:val="20"/>
        </w:rPr>
        <w:t xml:space="preserve">Nadeem, M., </w:t>
      </w:r>
      <w:proofErr w:type="spellStart"/>
      <w:r w:rsidRPr="00D74506">
        <w:rPr>
          <w:rFonts w:ascii="Arial" w:hAnsi="Arial" w:cs="Arial"/>
          <w:sz w:val="20"/>
          <w:szCs w:val="20"/>
        </w:rPr>
        <w:t>Oroszlanyova</w:t>
      </w:r>
      <w:proofErr w:type="spellEnd"/>
      <w:r w:rsidRPr="00D74506">
        <w:rPr>
          <w:rFonts w:ascii="Arial" w:hAnsi="Arial" w:cs="Arial"/>
          <w:sz w:val="20"/>
          <w:szCs w:val="20"/>
        </w:rPr>
        <w:t xml:space="preserve">, M., &amp; Farag, W. (2023). Effect of digital game-based learning on student engagement and motivation. </w:t>
      </w:r>
      <w:r w:rsidRPr="00D74506">
        <w:rPr>
          <w:rFonts w:ascii="Arial" w:hAnsi="Arial" w:cs="Arial"/>
          <w:i/>
          <w:iCs/>
          <w:sz w:val="20"/>
          <w:szCs w:val="20"/>
        </w:rPr>
        <w:t>Computers, 12</w:t>
      </w:r>
      <w:r w:rsidRPr="00D74506">
        <w:rPr>
          <w:rFonts w:ascii="Arial" w:hAnsi="Arial" w:cs="Arial"/>
          <w:sz w:val="20"/>
          <w:szCs w:val="20"/>
        </w:rPr>
        <w:t>(9), 177. https://doi.org/10.3390/computers12090177</w:t>
      </w:r>
    </w:p>
    <w:p w14:paraId="75171CD3" w14:textId="5BB2C43E" w:rsidR="00D74506" w:rsidRDefault="00D74506" w:rsidP="00D74506">
      <w:pPr>
        <w:ind w:left="720" w:hanging="720"/>
        <w:jc w:val="both"/>
        <w:rPr>
          <w:rFonts w:ascii="Arial" w:hAnsi="Arial" w:cs="Arial"/>
          <w:sz w:val="20"/>
          <w:szCs w:val="20"/>
        </w:rPr>
      </w:pPr>
      <w:proofErr w:type="spellStart"/>
      <w:r w:rsidRPr="00D74506">
        <w:rPr>
          <w:rFonts w:ascii="Arial" w:hAnsi="Arial" w:cs="Arial"/>
          <w:sz w:val="20"/>
          <w:szCs w:val="20"/>
        </w:rPr>
        <w:t>Pedaste</w:t>
      </w:r>
      <w:proofErr w:type="spellEnd"/>
      <w:r w:rsidRPr="00D74506">
        <w:rPr>
          <w:rFonts w:ascii="Arial" w:hAnsi="Arial" w:cs="Arial"/>
          <w:sz w:val="20"/>
          <w:szCs w:val="20"/>
        </w:rPr>
        <w:t xml:space="preserve">, M., </w:t>
      </w:r>
      <w:proofErr w:type="spellStart"/>
      <w:r w:rsidRPr="00D74506">
        <w:rPr>
          <w:rFonts w:ascii="Arial" w:hAnsi="Arial" w:cs="Arial"/>
          <w:sz w:val="20"/>
          <w:szCs w:val="20"/>
        </w:rPr>
        <w:t>Kalmus</w:t>
      </w:r>
      <w:proofErr w:type="spellEnd"/>
      <w:r w:rsidRPr="00D74506">
        <w:rPr>
          <w:rFonts w:ascii="Arial" w:hAnsi="Arial" w:cs="Arial"/>
          <w:sz w:val="20"/>
          <w:szCs w:val="20"/>
        </w:rPr>
        <w:t xml:space="preserve">, V., &amp; </w:t>
      </w:r>
      <w:proofErr w:type="spellStart"/>
      <w:r w:rsidRPr="00D74506">
        <w:rPr>
          <w:rFonts w:ascii="Arial" w:hAnsi="Arial" w:cs="Arial"/>
          <w:sz w:val="20"/>
          <w:szCs w:val="20"/>
        </w:rPr>
        <w:t>Vainonen</w:t>
      </w:r>
      <w:proofErr w:type="spellEnd"/>
      <w:r w:rsidRPr="00D74506">
        <w:rPr>
          <w:rFonts w:ascii="Arial" w:hAnsi="Arial" w:cs="Arial"/>
          <w:sz w:val="20"/>
          <w:szCs w:val="20"/>
        </w:rPr>
        <w:t xml:space="preserve">, K. (2021). </w:t>
      </w:r>
      <w:proofErr w:type="spellStart"/>
      <w:r w:rsidRPr="00D74506">
        <w:rPr>
          <w:rFonts w:ascii="Arial" w:hAnsi="Arial" w:cs="Arial"/>
          <w:sz w:val="20"/>
          <w:szCs w:val="20"/>
        </w:rPr>
        <w:t>Digipädevuse</w:t>
      </w:r>
      <w:proofErr w:type="spellEnd"/>
      <w:r>
        <w:rPr>
          <w:rFonts w:ascii="Arial" w:hAnsi="Arial" w:cs="Arial"/>
          <w:sz w:val="20"/>
          <w:szCs w:val="20"/>
        </w:rPr>
        <w:t xml:space="preserve"> </w:t>
      </w:r>
      <w:proofErr w:type="spellStart"/>
      <w:r w:rsidRPr="00D74506">
        <w:rPr>
          <w:rFonts w:ascii="Arial" w:hAnsi="Arial" w:cs="Arial"/>
          <w:sz w:val="20"/>
          <w:szCs w:val="20"/>
        </w:rPr>
        <w:t>dimensioonid</w:t>
      </w:r>
      <w:proofErr w:type="spellEnd"/>
      <w:r w:rsidRPr="00D74506">
        <w:rPr>
          <w:rFonts w:ascii="Arial" w:hAnsi="Arial" w:cs="Arial"/>
          <w:sz w:val="20"/>
          <w:szCs w:val="20"/>
        </w:rPr>
        <w:t xml:space="preserve"> ja </w:t>
      </w:r>
      <w:proofErr w:type="spellStart"/>
      <w:r w:rsidRPr="00D74506">
        <w:rPr>
          <w:rFonts w:ascii="Arial" w:hAnsi="Arial" w:cs="Arial"/>
          <w:sz w:val="20"/>
          <w:szCs w:val="20"/>
        </w:rPr>
        <w:t>nende</w:t>
      </w:r>
      <w:proofErr w:type="spellEnd"/>
      <w:r>
        <w:rPr>
          <w:rFonts w:ascii="Arial" w:hAnsi="Arial" w:cs="Arial"/>
          <w:sz w:val="20"/>
          <w:szCs w:val="20"/>
        </w:rPr>
        <w:t xml:space="preserve"> </w:t>
      </w:r>
      <w:proofErr w:type="spellStart"/>
      <w:r w:rsidRPr="00D74506">
        <w:rPr>
          <w:rFonts w:ascii="Arial" w:hAnsi="Arial" w:cs="Arial"/>
          <w:sz w:val="20"/>
          <w:szCs w:val="20"/>
        </w:rPr>
        <w:t>hindamine</w:t>
      </w:r>
      <w:proofErr w:type="spellEnd"/>
      <w:r w:rsidRPr="00D74506">
        <w:rPr>
          <w:rFonts w:ascii="Arial" w:hAnsi="Arial" w:cs="Arial"/>
          <w:sz w:val="20"/>
          <w:szCs w:val="20"/>
        </w:rPr>
        <w:t xml:space="preserve"> </w:t>
      </w:r>
      <w:proofErr w:type="spellStart"/>
      <w:r w:rsidRPr="00D74506">
        <w:rPr>
          <w:rFonts w:ascii="Arial" w:hAnsi="Arial" w:cs="Arial"/>
          <w:sz w:val="20"/>
          <w:szCs w:val="20"/>
        </w:rPr>
        <w:t>põhikoolis</w:t>
      </w:r>
      <w:proofErr w:type="spellEnd"/>
      <w:r w:rsidRPr="00D74506">
        <w:rPr>
          <w:rFonts w:ascii="Arial" w:hAnsi="Arial" w:cs="Arial"/>
          <w:sz w:val="20"/>
          <w:szCs w:val="20"/>
        </w:rPr>
        <w:t>. Dimensions of</w:t>
      </w:r>
      <w:r>
        <w:rPr>
          <w:rFonts w:ascii="Arial" w:hAnsi="Arial" w:cs="Arial"/>
          <w:sz w:val="20"/>
          <w:szCs w:val="20"/>
        </w:rPr>
        <w:t xml:space="preserve"> </w:t>
      </w:r>
      <w:r w:rsidRPr="00D74506">
        <w:rPr>
          <w:rFonts w:ascii="Arial" w:hAnsi="Arial" w:cs="Arial"/>
          <w:sz w:val="20"/>
          <w:szCs w:val="20"/>
        </w:rPr>
        <w:t>digital literacy and their assessment in</w:t>
      </w:r>
      <w:r>
        <w:rPr>
          <w:rFonts w:ascii="Arial" w:hAnsi="Arial" w:cs="Arial"/>
          <w:sz w:val="20"/>
          <w:szCs w:val="20"/>
        </w:rPr>
        <w:t xml:space="preserve"> </w:t>
      </w:r>
      <w:r w:rsidRPr="00D74506">
        <w:rPr>
          <w:rFonts w:ascii="Arial" w:hAnsi="Arial" w:cs="Arial"/>
          <w:sz w:val="20"/>
          <w:szCs w:val="20"/>
        </w:rPr>
        <w:t xml:space="preserve">primary schools. </w:t>
      </w:r>
      <w:proofErr w:type="spellStart"/>
      <w:r w:rsidRPr="00D74506">
        <w:rPr>
          <w:rFonts w:ascii="Arial" w:hAnsi="Arial" w:cs="Arial"/>
          <w:sz w:val="20"/>
          <w:szCs w:val="20"/>
        </w:rPr>
        <w:t>Eesti</w:t>
      </w:r>
      <w:proofErr w:type="spellEnd"/>
      <w:r>
        <w:rPr>
          <w:rFonts w:ascii="Arial" w:hAnsi="Arial" w:cs="Arial"/>
          <w:sz w:val="20"/>
          <w:szCs w:val="20"/>
        </w:rPr>
        <w:t xml:space="preserve"> </w:t>
      </w:r>
      <w:proofErr w:type="spellStart"/>
      <w:r w:rsidRPr="00D74506">
        <w:rPr>
          <w:rFonts w:ascii="Arial" w:hAnsi="Arial" w:cs="Arial"/>
          <w:sz w:val="20"/>
          <w:szCs w:val="20"/>
        </w:rPr>
        <w:t>Haridusteaduste</w:t>
      </w:r>
      <w:proofErr w:type="spellEnd"/>
      <w:r w:rsidRPr="00D74506">
        <w:rPr>
          <w:rFonts w:ascii="Arial" w:hAnsi="Arial" w:cs="Arial"/>
          <w:sz w:val="20"/>
          <w:szCs w:val="20"/>
        </w:rPr>
        <w:t xml:space="preserve"> </w:t>
      </w:r>
      <w:proofErr w:type="spellStart"/>
      <w:r w:rsidRPr="00D74506">
        <w:rPr>
          <w:rFonts w:ascii="Arial" w:hAnsi="Arial" w:cs="Arial"/>
          <w:sz w:val="20"/>
          <w:szCs w:val="20"/>
        </w:rPr>
        <w:t>Ajakiri</w:t>
      </w:r>
      <w:proofErr w:type="spellEnd"/>
      <w:r w:rsidRPr="00D74506">
        <w:rPr>
          <w:rFonts w:ascii="Arial" w:hAnsi="Arial" w:cs="Arial"/>
          <w:sz w:val="20"/>
          <w:szCs w:val="20"/>
        </w:rPr>
        <w:t xml:space="preserve">. </w:t>
      </w:r>
      <w:r w:rsidRPr="00D74506">
        <w:rPr>
          <w:rFonts w:ascii="Arial" w:hAnsi="Arial" w:cs="Arial"/>
          <w:i/>
          <w:iCs/>
          <w:sz w:val="20"/>
          <w:szCs w:val="20"/>
        </w:rPr>
        <w:t>Estonian Journal of Education, 9</w:t>
      </w:r>
      <w:r w:rsidRPr="00D74506">
        <w:rPr>
          <w:rFonts w:ascii="Arial" w:hAnsi="Arial" w:cs="Arial"/>
          <w:sz w:val="20"/>
          <w:szCs w:val="20"/>
        </w:rPr>
        <w:t>(2), 212-243.</w:t>
      </w:r>
    </w:p>
    <w:p w14:paraId="741F63AC" w14:textId="0414A018" w:rsidR="00AB1490" w:rsidRDefault="00AB1490" w:rsidP="00D74506">
      <w:pPr>
        <w:ind w:left="720" w:hanging="720"/>
        <w:jc w:val="both"/>
        <w:rPr>
          <w:rFonts w:ascii="Arial" w:hAnsi="Arial" w:cs="Arial"/>
          <w:sz w:val="20"/>
          <w:szCs w:val="20"/>
        </w:rPr>
      </w:pPr>
      <w:r w:rsidRPr="00AB1490">
        <w:rPr>
          <w:rFonts w:ascii="Arial" w:hAnsi="Arial" w:cs="Arial"/>
          <w:sz w:val="20"/>
          <w:szCs w:val="20"/>
        </w:rPr>
        <w:t xml:space="preserve">PISA 2022 Results (Volume I). (2023). In </w:t>
      </w:r>
      <w:proofErr w:type="spellStart"/>
      <w:r w:rsidRPr="00AB1490">
        <w:rPr>
          <w:rFonts w:ascii="Arial" w:hAnsi="Arial" w:cs="Arial"/>
          <w:sz w:val="20"/>
          <w:szCs w:val="20"/>
        </w:rPr>
        <w:t>Programme</w:t>
      </w:r>
      <w:proofErr w:type="spellEnd"/>
      <w:r w:rsidRPr="00AB1490">
        <w:rPr>
          <w:rFonts w:ascii="Arial" w:hAnsi="Arial" w:cs="Arial"/>
          <w:sz w:val="20"/>
          <w:szCs w:val="20"/>
        </w:rPr>
        <w:t xml:space="preserve"> for international student assessment/</w:t>
      </w:r>
      <w:proofErr w:type="spellStart"/>
      <w:r w:rsidRPr="00AB1490">
        <w:rPr>
          <w:rFonts w:ascii="Arial" w:hAnsi="Arial" w:cs="Arial"/>
          <w:sz w:val="20"/>
          <w:szCs w:val="20"/>
        </w:rPr>
        <w:t>Internationale</w:t>
      </w:r>
      <w:proofErr w:type="spellEnd"/>
      <w:r w:rsidRPr="00AB1490">
        <w:rPr>
          <w:rFonts w:ascii="Arial" w:hAnsi="Arial" w:cs="Arial"/>
          <w:sz w:val="20"/>
          <w:szCs w:val="20"/>
        </w:rPr>
        <w:t xml:space="preserve"> </w:t>
      </w:r>
      <w:proofErr w:type="spellStart"/>
      <w:r w:rsidRPr="00AB1490">
        <w:rPr>
          <w:rFonts w:ascii="Arial" w:hAnsi="Arial" w:cs="Arial"/>
          <w:sz w:val="20"/>
          <w:szCs w:val="20"/>
        </w:rPr>
        <w:t>Schulleistungsstudie</w:t>
      </w:r>
      <w:proofErr w:type="spellEnd"/>
      <w:r w:rsidRPr="00AB1490">
        <w:rPr>
          <w:rFonts w:ascii="Arial" w:hAnsi="Arial" w:cs="Arial"/>
          <w:sz w:val="20"/>
          <w:szCs w:val="20"/>
        </w:rPr>
        <w:t>. https://doi.org/10.1787/53f23881-en</w:t>
      </w:r>
    </w:p>
    <w:p w14:paraId="1163F7D5" w14:textId="02EF164D" w:rsidR="006F16E0" w:rsidRDefault="006F16E0" w:rsidP="00AB1490">
      <w:pPr>
        <w:ind w:left="720" w:hanging="720"/>
        <w:jc w:val="both"/>
        <w:rPr>
          <w:rFonts w:ascii="Arial" w:hAnsi="Arial" w:cs="Arial"/>
          <w:sz w:val="20"/>
          <w:szCs w:val="20"/>
        </w:rPr>
      </w:pPr>
      <w:r w:rsidRPr="006F16E0">
        <w:rPr>
          <w:rFonts w:ascii="Arial" w:hAnsi="Arial" w:cs="Arial"/>
          <w:sz w:val="20"/>
          <w:szCs w:val="20"/>
        </w:rPr>
        <w:t>Qian, M., &amp; Clark, K. R. (2016). Game-based Learning and 21st century skills: A review of recent research. Computers in Human Behavior, 63, 50–58. https://doi.org/10.1016/j.chb.2016.05.023</w:t>
      </w:r>
    </w:p>
    <w:p w14:paraId="264E6993" w14:textId="33A66456" w:rsidR="00AB1490" w:rsidRDefault="00AB1490" w:rsidP="00AB1490">
      <w:pPr>
        <w:ind w:left="720" w:hanging="720"/>
        <w:jc w:val="both"/>
        <w:rPr>
          <w:rFonts w:ascii="Arial" w:hAnsi="Arial" w:cs="Arial"/>
          <w:sz w:val="20"/>
          <w:szCs w:val="20"/>
        </w:rPr>
      </w:pPr>
      <w:proofErr w:type="spellStart"/>
      <w:r w:rsidRPr="00AB1490">
        <w:rPr>
          <w:rFonts w:ascii="Arial" w:hAnsi="Arial" w:cs="Arial"/>
          <w:sz w:val="20"/>
          <w:szCs w:val="20"/>
        </w:rPr>
        <w:t>Rogayan</w:t>
      </w:r>
      <w:proofErr w:type="spellEnd"/>
      <w:r w:rsidRPr="00AB1490">
        <w:rPr>
          <w:rFonts w:ascii="Arial" w:hAnsi="Arial" w:cs="Arial"/>
          <w:sz w:val="20"/>
          <w:szCs w:val="20"/>
        </w:rPr>
        <w:t xml:space="preserve">, D. V., Jr, &amp; </w:t>
      </w:r>
      <w:proofErr w:type="spellStart"/>
      <w:r w:rsidRPr="00AB1490">
        <w:rPr>
          <w:rFonts w:ascii="Arial" w:hAnsi="Arial" w:cs="Arial"/>
          <w:sz w:val="20"/>
          <w:szCs w:val="20"/>
        </w:rPr>
        <w:t>Dollete</w:t>
      </w:r>
      <w:proofErr w:type="spellEnd"/>
      <w:r w:rsidRPr="00AB1490">
        <w:rPr>
          <w:rFonts w:ascii="Arial" w:hAnsi="Arial" w:cs="Arial"/>
          <w:sz w:val="20"/>
          <w:szCs w:val="20"/>
        </w:rPr>
        <w:t>, L. F. (2019). Development and validation of physical science</w:t>
      </w:r>
      <w:r>
        <w:rPr>
          <w:rFonts w:ascii="Arial" w:hAnsi="Arial" w:cs="Arial"/>
          <w:sz w:val="20"/>
          <w:szCs w:val="20"/>
        </w:rPr>
        <w:t xml:space="preserve"> </w:t>
      </w:r>
      <w:r w:rsidRPr="00AB1490">
        <w:rPr>
          <w:rFonts w:ascii="Arial" w:hAnsi="Arial" w:cs="Arial"/>
          <w:sz w:val="20"/>
          <w:szCs w:val="20"/>
        </w:rPr>
        <w:t xml:space="preserve">workbook for senior high school. </w:t>
      </w:r>
      <w:r w:rsidRPr="00AB1490">
        <w:rPr>
          <w:rFonts w:ascii="Arial" w:hAnsi="Arial" w:cs="Arial"/>
          <w:i/>
          <w:iCs/>
          <w:sz w:val="20"/>
          <w:szCs w:val="20"/>
        </w:rPr>
        <w:t>Science Education International, 30</w:t>
      </w:r>
      <w:r w:rsidRPr="00AB1490">
        <w:rPr>
          <w:rFonts w:ascii="Arial" w:hAnsi="Arial" w:cs="Arial"/>
          <w:sz w:val="20"/>
          <w:szCs w:val="20"/>
        </w:rPr>
        <w:t>(4), 84–290.</w:t>
      </w:r>
      <w:r>
        <w:rPr>
          <w:rFonts w:ascii="Arial" w:hAnsi="Arial" w:cs="Arial"/>
          <w:sz w:val="20"/>
          <w:szCs w:val="20"/>
        </w:rPr>
        <w:t xml:space="preserve"> </w:t>
      </w:r>
      <w:r w:rsidRPr="00AB1490">
        <w:rPr>
          <w:rFonts w:ascii="Arial" w:hAnsi="Arial" w:cs="Arial"/>
          <w:sz w:val="20"/>
          <w:szCs w:val="20"/>
        </w:rPr>
        <w:t>https://doi.org/10.33828/sei.v30.i4.5</w:t>
      </w:r>
    </w:p>
    <w:p w14:paraId="40BF98E1" w14:textId="14D489F4"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Rutten, N., Van </w:t>
      </w:r>
      <w:proofErr w:type="spellStart"/>
      <w:r w:rsidRPr="00AB1490">
        <w:rPr>
          <w:rFonts w:ascii="Arial" w:hAnsi="Arial" w:cs="Arial"/>
          <w:sz w:val="20"/>
          <w:szCs w:val="20"/>
        </w:rPr>
        <w:t>Joolingen</w:t>
      </w:r>
      <w:proofErr w:type="spellEnd"/>
      <w:r w:rsidRPr="00AB1490">
        <w:rPr>
          <w:rFonts w:ascii="Arial" w:hAnsi="Arial" w:cs="Arial"/>
          <w:sz w:val="20"/>
          <w:szCs w:val="20"/>
        </w:rPr>
        <w:t xml:space="preserve">, W. R., &amp; Van Der Veen, J. T. (2011). The learning effects of computer simulations in science education. </w:t>
      </w:r>
      <w:r w:rsidRPr="00AB1490">
        <w:rPr>
          <w:rFonts w:ascii="Arial" w:hAnsi="Arial" w:cs="Arial"/>
          <w:i/>
          <w:iCs/>
          <w:sz w:val="20"/>
          <w:szCs w:val="20"/>
        </w:rPr>
        <w:t>Computers &amp; Education, 58</w:t>
      </w:r>
      <w:r w:rsidRPr="00AB1490">
        <w:rPr>
          <w:rFonts w:ascii="Arial" w:hAnsi="Arial" w:cs="Arial"/>
          <w:sz w:val="20"/>
          <w:szCs w:val="20"/>
        </w:rPr>
        <w:t>(1), 136–153. https://doi.org/10.1016/j.compedu.2011.07.017</w:t>
      </w:r>
    </w:p>
    <w:p w14:paraId="38BD237E" w14:textId="38F2D31A"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Ryan, R. M., &amp; Deci, E. L. (2000). Self-determination theory and the facilitation of intrinsic motivation, social development, and well-being. </w:t>
      </w:r>
      <w:r w:rsidRPr="00AB1490">
        <w:rPr>
          <w:rFonts w:ascii="Arial" w:hAnsi="Arial" w:cs="Arial"/>
          <w:i/>
          <w:iCs/>
          <w:sz w:val="20"/>
          <w:szCs w:val="20"/>
        </w:rPr>
        <w:t>American Psychologist, 55</w:t>
      </w:r>
      <w:r w:rsidRPr="00AB1490">
        <w:rPr>
          <w:rFonts w:ascii="Arial" w:hAnsi="Arial" w:cs="Arial"/>
          <w:sz w:val="20"/>
          <w:szCs w:val="20"/>
        </w:rPr>
        <w:t>(1), 68–78. https://doi.org/10.1037/0003-066x.55.1.68</w:t>
      </w:r>
    </w:p>
    <w:p w14:paraId="62918E25" w14:textId="7BC26F05" w:rsidR="00821AD7" w:rsidRDefault="00821AD7" w:rsidP="00AB1490">
      <w:pPr>
        <w:ind w:left="720" w:hanging="720"/>
        <w:jc w:val="both"/>
        <w:rPr>
          <w:rFonts w:ascii="Arial" w:hAnsi="Arial" w:cs="Arial"/>
          <w:sz w:val="20"/>
          <w:szCs w:val="20"/>
        </w:rPr>
      </w:pPr>
      <w:r w:rsidRPr="00821AD7">
        <w:rPr>
          <w:rFonts w:ascii="Arial" w:hAnsi="Arial" w:cs="Arial"/>
          <w:sz w:val="20"/>
          <w:szCs w:val="20"/>
        </w:rPr>
        <w:t>Shi, Y., &amp; Shih, J. (2015). Game Factors and Game-Based Learning Design Model. International Journal of Computer Games Technology, 2015, 1–11. https://doi.org/10.1155/2015/549684</w:t>
      </w:r>
    </w:p>
    <w:p w14:paraId="4C1D1FE9" w14:textId="62F16A8D" w:rsidR="00867ED0" w:rsidRDefault="00867ED0" w:rsidP="00AB1490">
      <w:pPr>
        <w:ind w:left="720" w:hanging="720"/>
        <w:jc w:val="both"/>
        <w:rPr>
          <w:rFonts w:ascii="Arial" w:hAnsi="Arial" w:cs="Arial"/>
          <w:sz w:val="20"/>
          <w:szCs w:val="20"/>
        </w:rPr>
      </w:pPr>
      <w:r w:rsidRPr="00867ED0">
        <w:rPr>
          <w:rFonts w:ascii="Arial" w:hAnsi="Arial" w:cs="Arial"/>
          <w:sz w:val="20"/>
          <w:szCs w:val="20"/>
        </w:rPr>
        <w:t xml:space="preserve">Tang, S., </w:t>
      </w:r>
      <w:proofErr w:type="spellStart"/>
      <w:r w:rsidRPr="00867ED0">
        <w:rPr>
          <w:rFonts w:ascii="Arial" w:hAnsi="Arial" w:cs="Arial"/>
          <w:sz w:val="20"/>
          <w:szCs w:val="20"/>
        </w:rPr>
        <w:t>Hanneghan</w:t>
      </w:r>
      <w:proofErr w:type="spellEnd"/>
      <w:r w:rsidRPr="00867ED0">
        <w:rPr>
          <w:rFonts w:ascii="Arial" w:hAnsi="Arial" w:cs="Arial"/>
          <w:sz w:val="20"/>
          <w:szCs w:val="20"/>
        </w:rPr>
        <w:t xml:space="preserve">, M., &amp; </w:t>
      </w:r>
      <w:proofErr w:type="spellStart"/>
      <w:r w:rsidRPr="00867ED0">
        <w:rPr>
          <w:rFonts w:ascii="Arial" w:hAnsi="Arial" w:cs="Arial"/>
          <w:sz w:val="20"/>
          <w:szCs w:val="20"/>
        </w:rPr>
        <w:t>Rhalibi</w:t>
      </w:r>
      <w:proofErr w:type="spellEnd"/>
      <w:r w:rsidRPr="00867ED0">
        <w:rPr>
          <w:rFonts w:ascii="Arial" w:hAnsi="Arial" w:cs="Arial"/>
          <w:sz w:val="20"/>
          <w:szCs w:val="20"/>
        </w:rPr>
        <w:t>, A. E. (2009). Introduction to Games-Based Learning. In IGI Global eBooks (pp. 1–17). https://doi.org/10.4018/978-1-60566-360-9.ch001</w:t>
      </w:r>
    </w:p>
    <w:p w14:paraId="56996F33" w14:textId="4F0D4BAE" w:rsidR="00AB1490" w:rsidRDefault="00AB1490" w:rsidP="00AB1490">
      <w:pPr>
        <w:ind w:left="720" w:hanging="720"/>
        <w:jc w:val="both"/>
        <w:rPr>
          <w:rFonts w:ascii="Arial" w:hAnsi="Arial" w:cs="Arial"/>
          <w:sz w:val="20"/>
          <w:szCs w:val="20"/>
        </w:rPr>
      </w:pPr>
      <w:proofErr w:type="spellStart"/>
      <w:r w:rsidRPr="00AB1490">
        <w:rPr>
          <w:rFonts w:ascii="Arial" w:hAnsi="Arial" w:cs="Arial"/>
          <w:sz w:val="20"/>
          <w:szCs w:val="20"/>
        </w:rPr>
        <w:t>Udeozor</w:t>
      </w:r>
      <w:proofErr w:type="spellEnd"/>
      <w:r w:rsidRPr="00AB1490">
        <w:rPr>
          <w:rFonts w:ascii="Arial" w:hAnsi="Arial" w:cs="Arial"/>
          <w:sz w:val="20"/>
          <w:szCs w:val="20"/>
        </w:rPr>
        <w:t>, C., Russo-</w:t>
      </w:r>
      <w:proofErr w:type="spellStart"/>
      <w:r w:rsidRPr="00AB1490">
        <w:rPr>
          <w:rFonts w:ascii="Arial" w:hAnsi="Arial" w:cs="Arial"/>
          <w:sz w:val="20"/>
          <w:szCs w:val="20"/>
        </w:rPr>
        <w:t>Abegão</w:t>
      </w:r>
      <w:proofErr w:type="spellEnd"/>
      <w:r w:rsidRPr="00AB1490">
        <w:rPr>
          <w:rFonts w:ascii="Arial" w:hAnsi="Arial" w:cs="Arial"/>
          <w:sz w:val="20"/>
          <w:szCs w:val="20"/>
        </w:rPr>
        <w:t xml:space="preserve">, F., &amp; Glassey, J. (2023). Perceptions and factors affecting the adoption of digital games for engineering education: a mixed-method research. </w:t>
      </w:r>
      <w:r w:rsidRPr="00AB1490">
        <w:rPr>
          <w:rFonts w:ascii="Arial" w:hAnsi="Arial" w:cs="Arial"/>
          <w:i/>
          <w:iCs/>
          <w:sz w:val="20"/>
          <w:szCs w:val="20"/>
        </w:rPr>
        <w:t>International Journal of Educational Technology in Higher Education, 20</w:t>
      </w:r>
      <w:r w:rsidRPr="00AB1490">
        <w:rPr>
          <w:rFonts w:ascii="Arial" w:hAnsi="Arial" w:cs="Arial"/>
          <w:sz w:val="20"/>
          <w:szCs w:val="20"/>
        </w:rPr>
        <w:t>(1). https://doi.org/10.1186/s41239-022-00369-z</w:t>
      </w:r>
    </w:p>
    <w:p w14:paraId="456E8917" w14:textId="16C76FB7" w:rsidR="00AB1490" w:rsidRDefault="00AB1490" w:rsidP="00AB1490">
      <w:pPr>
        <w:ind w:left="720" w:hanging="720"/>
        <w:jc w:val="both"/>
        <w:rPr>
          <w:rFonts w:ascii="Arial" w:hAnsi="Arial" w:cs="Arial"/>
          <w:sz w:val="20"/>
          <w:szCs w:val="20"/>
        </w:rPr>
      </w:pPr>
      <w:proofErr w:type="spellStart"/>
      <w:r w:rsidRPr="00AB1490">
        <w:rPr>
          <w:rFonts w:ascii="Arial" w:hAnsi="Arial" w:cs="Arial"/>
          <w:sz w:val="20"/>
          <w:szCs w:val="20"/>
        </w:rPr>
        <w:t>Villena</w:t>
      </w:r>
      <w:proofErr w:type="spellEnd"/>
      <w:r w:rsidRPr="00AB1490">
        <w:rPr>
          <w:rFonts w:ascii="Arial" w:hAnsi="Arial" w:cs="Arial"/>
          <w:sz w:val="20"/>
          <w:szCs w:val="20"/>
        </w:rPr>
        <w:t xml:space="preserve">, R. R., &amp; </w:t>
      </w:r>
      <w:proofErr w:type="spellStart"/>
      <w:r w:rsidRPr="00AB1490">
        <w:rPr>
          <w:rFonts w:ascii="Arial" w:hAnsi="Arial" w:cs="Arial"/>
          <w:sz w:val="20"/>
          <w:szCs w:val="20"/>
        </w:rPr>
        <w:t>Caballes</w:t>
      </w:r>
      <w:proofErr w:type="spellEnd"/>
      <w:r w:rsidRPr="00AB1490">
        <w:rPr>
          <w:rFonts w:ascii="Arial" w:hAnsi="Arial" w:cs="Arial"/>
          <w:sz w:val="20"/>
          <w:szCs w:val="20"/>
        </w:rPr>
        <w:t xml:space="preserve">, D. G. (2020). Integration of information communication technology in teaching science technology and society. </w:t>
      </w:r>
      <w:proofErr w:type="spellStart"/>
      <w:r w:rsidRPr="00AB1490">
        <w:rPr>
          <w:rFonts w:ascii="Arial" w:hAnsi="Arial" w:cs="Arial"/>
          <w:i/>
          <w:iCs/>
          <w:sz w:val="20"/>
          <w:szCs w:val="20"/>
        </w:rPr>
        <w:t>CiiT</w:t>
      </w:r>
      <w:proofErr w:type="spellEnd"/>
      <w:r w:rsidRPr="00AB1490">
        <w:rPr>
          <w:rFonts w:ascii="Arial" w:hAnsi="Arial" w:cs="Arial"/>
          <w:i/>
          <w:iCs/>
          <w:sz w:val="20"/>
          <w:szCs w:val="20"/>
        </w:rPr>
        <w:t xml:space="preserve"> International Journal of Data Mining </w:t>
      </w:r>
      <w:r w:rsidRPr="00AB1490">
        <w:rPr>
          <w:rFonts w:ascii="Arial" w:hAnsi="Arial" w:cs="Arial"/>
          <w:i/>
          <w:iCs/>
          <w:sz w:val="20"/>
          <w:szCs w:val="20"/>
        </w:rPr>
        <w:lastRenderedPageBreak/>
        <w:t>and Knowledge Engineering, 12</w:t>
      </w:r>
      <w:r w:rsidRPr="00AB1490">
        <w:rPr>
          <w:rFonts w:ascii="Arial" w:hAnsi="Arial" w:cs="Arial"/>
          <w:sz w:val="20"/>
          <w:szCs w:val="20"/>
        </w:rPr>
        <w:t>(2), 34–38. https://www.ciitresearch.org/dl/index.php/dmke/article/view/DMKE022020004.</w:t>
      </w:r>
    </w:p>
    <w:p w14:paraId="7C158011" w14:textId="6CE7C78B"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Wang, L., Chen, B., Hwang, G., Guan, J., &amp; Wang, Y. (2022). Effects of digital game-based STEM education on students’ learning achievement: a meta-analysis. </w:t>
      </w:r>
      <w:r w:rsidRPr="00AB1490">
        <w:rPr>
          <w:rFonts w:ascii="Arial" w:hAnsi="Arial" w:cs="Arial"/>
          <w:i/>
          <w:iCs/>
          <w:sz w:val="20"/>
          <w:szCs w:val="20"/>
        </w:rPr>
        <w:t>International Journal of STEM Education, 9</w:t>
      </w:r>
      <w:r w:rsidRPr="00AB1490">
        <w:rPr>
          <w:rFonts w:ascii="Arial" w:hAnsi="Arial" w:cs="Arial"/>
          <w:sz w:val="20"/>
          <w:szCs w:val="20"/>
        </w:rPr>
        <w:t>(1). https://doi.org/10.1186/s40594-022-00344-0</w:t>
      </w:r>
    </w:p>
    <w:p w14:paraId="751E4F77" w14:textId="1FDBBFD1" w:rsidR="00AB1490" w:rsidRDefault="00EF7EDE" w:rsidP="00AB1490">
      <w:pPr>
        <w:ind w:left="720" w:hanging="720"/>
        <w:jc w:val="both"/>
        <w:rPr>
          <w:rFonts w:ascii="Arial" w:hAnsi="Arial" w:cs="Arial"/>
          <w:sz w:val="20"/>
          <w:szCs w:val="20"/>
        </w:rPr>
      </w:pPr>
      <w:r w:rsidRPr="00EF7EDE">
        <w:rPr>
          <w:rFonts w:ascii="Arial" w:hAnsi="Arial" w:cs="Arial"/>
          <w:sz w:val="20"/>
          <w:szCs w:val="20"/>
        </w:rPr>
        <w:t xml:space="preserve">Zacharia, Z. C. (2015). Examining whether touch sensory feedback is necessary for science learning through experimentation: A literature review of two different lines of research across K-16. </w:t>
      </w:r>
      <w:r w:rsidRPr="00EF7EDE">
        <w:rPr>
          <w:rFonts w:ascii="Arial" w:hAnsi="Arial" w:cs="Arial"/>
          <w:i/>
          <w:iCs/>
          <w:sz w:val="20"/>
          <w:szCs w:val="20"/>
        </w:rPr>
        <w:t>Educational Research Review</w:t>
      </w:r>
      <w:r w:rsidRPr="00EF7EDE">
        <w:rPr>
          <w:rFonts w:ascii="Arial" w:hAnsi="Arial" w:cs="Arial"/>
          <w:sz w:val="20"/>
          <w:szCs w:val="20"/>
        </w:rPr>
        <w:t>, 16, 116–137. https://doi.org/10.1016/j.edurev.2015.10.001</w:t>
      </w:r>
    </w:p>
    <w:p w14:paraId="4C5A7D4E" w14:textId="2BDBAE10" w:rsidR="00EF7EDE" w:rsidRDefault="00EF7EDE" w:rsidP="00AB1490">
      <w:pPr>
        <w:ind w:left="720" w:hanging="720"/>
        <w:jc w:val="both"/>
        <w:rPr>
          <w:rFonts w:ascii="Arial" w:hAnsi="Arial" w:cs="Arial"/>
          <w:sz w:val="20"/>
          <w:szCs w:val="20"/>
        </w:rPr>
      </w:pPr>
      <w:proofErr w:type="spellStart"/>
      <w:r w:rsidRPr="00EF7EDE">
        <w:rPr>
          <w:rFonts w:ascii="Arial" w:hAnsi="Arial" w:cs="Arial"/>
          <w:sz w:val="20"/>
          <w:szCs w:val="20"/>
        </w:rPr>
        <w:t>Zainuddin</w:t>
      </w:r>
      <w:proofErr w:type="spellEnd"/>
      <w:r w:rsidRPr="00EF7EDE">
        <w:rPr>
          <w:rFonts w:ascii="Arial" w:hAnsi="Arial" w:cs="Arial"/>
          <w:sz w:val="20"/>
          <w:szCs w:val="20"/>
        </w:rPr>
        <w:t xml:space="preserve">, Z. (2023). Integrating ease of use and affordable gamification-based instruction into a remote learning environment. </w:t>
      </w:r>
      <w:r w:rsidRPr="00EF7EDE">
        <w:rPr>
          <w:rFonts w:ascii="Arial" w:hAnsi="Arial" w:cs="Arial"/>
          <w:i/>
          <w:iCs/>
          <w:sz w:val="20"/>
          <w:szCs w:val="20"/>
        </w:rPr>
        <w:t>Asia Pacific Education Review, 25</w:t>
      </w:r>
      <w:r w:rsidRPr="00EF7EDE">
        <w:rPr>
          <w:rFonts w:ascii="Arial" w:hAnsi="Arial" w:cs="Arial"/>
          <w:sz w:val="20"/>
          <w:szCs w:val="20"/>
        </w:rPr>
        <w:t>(5), 1261–1272. https://doi.org/10.1007/s12564-023-09832-6</w:t>
      </w:r>
    </w:p>
    <w:p w14:paraId="572E56F6" w14:textId="77777777" w:rsidR="00F97ABE" w:rsidRPr="00F97ABE" w:rsidRDefault="00F97ABE" w:rsidP="00F97ABE">
      <w:pPr>
        <w:pStyle w:val="NormalWeb"/>
        <w:spacing w:before="0" w:beforeAutospacing="0" w:after="0" w:afterAutospacing="0"/>
        <w:ind w:left="720" w:hanging="720"/>
        <w:jc w:val="both"/>
        <w:rPr>
          <w:rFonts w:ascii="Arial" w:hAnsi="Arial" w:cs="Arial"/>
          <w:color w:val="000000" w:themeColor="text1"/>
          <w:sz w:val="20"/>
          <w:szCs w:val="20"/>
        </w:rPr>
      </w:pPr>
      <w:r w:rsidRPr="00EC07F7">
        <w:rPr>
          <w:rFonts w:ascii="Arial" w:hAnsi="Arial" w:cs="Arial"/>
          <w:color w:val="000000" w:themeColor="text1"/>
          <w:sz w:val="20"/>
          <w:szCs w:val="20"/>
        </w:rPr>
        <w:t xml:space="preserve">Zhang, F. (2024). Effects of game-based learning on academic outcomes: A study of technology acceptance and self-regulation in college students. </w:t>
      </w:r>
      <w:proofErr w:type="spellStart"/>
      <w:r w:rsidRPr="00EC07F7">
        <w:rPr>
          <w:rFonts w:ascii="Arial" w:hAnsi="Arial" w:cs="Arial"/>
          <w:i/>
          <w:iCs/>
          <w:color w:val="000000" w:themeColor="text1"/>
          <w:sz w:val="20"/>
          <w:szCs w:val="20"/>
        </w:rPr>
        <w:t>Heliyon</w:t>
      </w:r>
      <w:proofErr w:type="spellEnd"/>
      <w:r w:rsidRPr="00EC07F7">
        <w:rPr>
          <w:rFonts w:ascii="Arial" w:hAnsi="Arial" w:cs="Arial"/>
          <w:color w:val="000000" w:themeColor="text1"/>
          <w:sz w:val="20"/>
          <w:szCs w:val="20"/>
        </w:rPr>
        <w:t xml:space="preserve">, </w:t>
      </w:r>
      <w:r w:rsidRPr="00EC07F7">
        <w:rPr>
          <w:rFonts w:ascii="Arial" w:hAnsi="Arial" w:cs="Arial"/>
          <w:i/>
          <w:iCs/>
          <w:color w:val="000000" w:themeColor="text1"/>
          <w:sz w:val="20"/>
          <w:szCs w:val="20"/>
        </w:rPr>
        <w:t>10</w:t>
      </w:r>
      <w:r w:rsidRPr="00EC07F7">
        <w:rPr>
          <w:rFonts w:ascii="Arial" w:hAnsi="Arial" w:cs="Arial"/>
          <w:color w:val="000000" w:themeColor="text1"/>
          <w:sz w:val="20"/>
          <w:szCs w:val="20"/>
        </w:rPr>
        <w:t xml:space="preserve">(16), e36249. </w:t>
      </w:r>
      <w:r w:rsidRPr="00F97ABE">
        <w:rPr>
          <w:rStyle w:val="url"/>
          <w:rFonts w:ascii="Arial" w:eastAsiaTheme="minorEastAsia" w:hAnsi="Arial" w:cs="Arial"/>
          <w:color w:val="000000" w:themeColor="text1"/>
          <w:sz w:val="20"/>
          <w:szCs w:val="20"/>
        </w:rPr>
        <w:t>https://doi.org/10.1016/j.heliyon.2024.e36249</w:t>
      </w:r>
    </w:p>
    <w:p w14:paraId="27CB01B9" w14:textId="77777777" w:rsidR="00F97ABE" w:rsidRPr="00F97ABE" w:rsidRDefault="00F97ABE" w:rsidP="00F97ABE">
      <w:pPr>
        <w:pStyle w:val="NormalWeb"/>
        <w:spacing w:before="0" w:beforeAutospacing="0" w:after="0" w:afterAutospacing="0"/>
        <w:ind w:left="720" w:hanging="720"/>
        <w:jc w:val="both"/>
        <w:rPr>
          <w:rFonts w:ascii="Arial" w:hAnsi="Arial" w:cs="Arial"/>
          <w:color w:val="000000" w:themeColor="text1"/>
          <w:sz w:val="20"/>
          <w:szCs w:val="20"/>
        </w:rPr>
      </w:pPr>
    </w:p>
    <w:p w14:paraId="25B1707C" w14:textId="77777777" w:rsidR="00EF7EDE" w:rsidRPr="00F97ABE" w:rsidRDefault="00EF7EDE" w:rsidP="00AB1490">
      <w:pPr>
        <w:ind w:left="720" w:hanging="720"/>
        <w:jc w:val="both"/>
        <w:rPr>
          <w:rFonts w:ascii="Arial" w:hAnsi="Arial" w:cs="Arial"/>
          <w:sz w:val="20"/>
          <w:szCs w:val="20"/>
        </w:rPr>
      </w:pPr>
    </w:p>
    <w:sectPr w:rsidR="00EF7EDE" w:rsidRPr="00F97ABE" w:rsidSect="00C11ECE">
      <w:headerReference w:type="even" r:id="rId8"/>
      <w:headerReference w:type="default" r:id="rId9"/>
      <w:footerReference w:type="even" r:id="rId10"/>
      <w:footerReference w:type="default" r:id="rId11"/>
      <w:headerReference w:type="first" r:id="rId12"/>
      <w:footerReference w:type="first" r:id="rId13"/>
      <w:pgSz w:w="12240" w:h="15840"/>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0D94" w14:textId="77777777" w:rsidR="00125023" w:rsidRDefault="00125023" w:rsidP="001D0FAA">
      <w:r>
        <w:separator/>
      </w:r>
    </w:p>
  </w:endnote>
  <w:endnote w:type="continuationSeparator" w:id="0">
    <w:p w14:paraId="5AACD433" w14:textId="77777777" w:rsidR="00125023" w:rsidRDefault="00125023" w:rsidP="001D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CD7A" w14:textId="77777777" w:rsidR="001D0FAA" w:rsidRDefault="001D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4ABE" w14:textId="77777777" w:rsidR="001D0FAA" w:rsidRDefault="001D0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41B4" w14:textId="77777777" w:rsidR="001D0FAA" w:rsidRDefault="001D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E917" w14:textId="77777777" w:rsidR="00125023" w:rsidRDefault="00125023" w:rsidP="001D0FAA">
      <w:r>
        <w:separator/>
      </w:r>
    </w:p>
  </w:footnote>
  <w:footnote w:type="continuationSeparator" w:id="0">
    <w:p w14:paraId="30739107" w14:textId="77777777" w:rsidR="00125023" w:rsidRDefault="00125023" w:rsidP="001D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8CFE" w14:textId="30F14601" w:rsidR="001D0FAA" w:rsidRDefault="00125023">
    <w:pPr>
      <w:pStyle w:val="Header"/>
    </w:pPr>
    <w:r>
      <w:rPr>
        <w:noProof/>
      </w:rPr>
      <w:pict w14:anchorId="54147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1" o:spid="_x0000_s2051" type="#_x0000_t136" alt="" style="position:absolute;margin-left:0;margin-top:0;width:486.8pt;height:91.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8E81" w14:textId="2D842600" w:rsidR="001D0FAA" w:rsidRDefault="00125023">
    <w:pPr>
      <w:pStyle w:val="Header"/>
    </w:pPr>
    <w:r>
      <w:rPr>
        <w:noProof/>
      </w:rPr>
      <w:pict w14:anchorId="610F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2" o:spid="_x0000_s2050" type="#_x0000_t136" alt="" style="position:absolute;margin-left:0;margin-top:0;width:486.8pt;height:91.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C34B" w14:textId="70FD5DE0" w:rsidR="001D0FAA" w:rsidRDefault="00125023">
    <w:pPr>
      <w:pStyle w:val="Header"/>
    </w:pPr>
    <w:r>
      <w:rPr>
        <w:noProof/>
      </w:rPr>
      <w:pict w14:anchorId="2AC8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0" o:spid="_x0000_s2049" type="#_x0000_t136" alt="" style="position:absolute;margin-left:0;margin-top:0;width:486.8pt;height:91.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1D73"/>
    <w:multiLevelType w:val="hybridMultilevel"/>
    <w:tmpl w:val="F6F0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65A80"/>
    <w:multiLevelType w:val="hybridMultilevel"/>
    <w:tmpl w:val="357E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CE"/>
    <w:rsid w:val="0002628F"/>
    <w:rsid w:val="00034437"/>
    <w:rsid w:val="000A3C8A"/>
    <w:rsid w:val="000B201B"/>
    <w:rsid w:val="000E264F"/>
    <w:rsid w:val="00125023"/>
    <w:rsid w:val="00162666"/>
    <w:rsid w:val="00184DFF"/>
    <w:rsid w:val="001B5D56"/>
    <w:rsid w:val="001C33C1"/>
    <w:rsid w:val="001D0FAA"/>
    <w:rsid w:val="0020218A"/>
    <w:rsid w:val="00205653"/>
    <w:rsid w:val="00211EE9"/>
    <w:rsid w:val="00234C96"/>
    <w:rsid w:val="0023732D"/>
    <w:rsid w:val="00267999"/>
    <w:rsid w:val="00291DF9"/>
    <w:rsid w:val="002A5A32"/>
    <w:rsid w:val="002C3517"/>
    <w:rsid w:val="002E331A"/>
    <w:rsid w:val="002F4BAA"/>
    <w:rsid w:val="0032317C"/>
    <w:rsid w:val="00323D6F"/>
    <w:rsid w:val="00324853"/>
    <w:rsid w:val="00331B72"/>
    <w:rsid w:val="00333EAB"/>
    <w:rsid w:val="00377640"/>
    <w:rsid w:val="00397721"/>
    <w:rsid w:val="003B654E"/>
    <w:rsid w:val="003D121D"/>
    <w:rsid w:val="003D7811"/>
    <w:rsid w:val="003E4DB0"/>
    <w:rsid w:val="00405E31"/>
    <w:rsid w:val="00417CDF"/>
    <w:rsid w:val="004228E7"/>
    <w:rsid w:val="00462130"/>
    <w:rsid w:val="00463CFE"/>
    <w:rsid w:val="00475425"/>
    <w:rsid w:val="00492776"/>
    <w:rsid w:val="004F1CDA"/>
    <w:rsid w:val="00502469"/>
    <w:rsid w:val="00536050"/>
    <w:rsid w:val="00575E31"/>
    <w:rsid w:val="005A16A9"/>
    <w:rsid w:val="005F0823"/>
    <w:rsid w:val="0061224A"/>
    <w:rsid w:val="006132F5"/>
    <w:rsid w:val="00651B4D"/>
    <w:rsid w:val="006D54A9"/>
    <w:rsid w:val="006D6385"/>
    <w:rsid w:val="006F16E0"/>
    <w:rsid w:val="006F2FA5"/>
    <w:rsid w:val="006F6D20"/>
    <w:rsid w:val="0070087D"/>
    <w:rsid w:val="007067E8"/>
    <w:rsid w:val="00710F20"/>
    <w:rsid w:val="00724D55"/>
    <w:rsid w:val="007350C3"/>
    <w:rsid w:val="00742E2F"/>
    <w:rsid w:val="007B187F"/>
    <w:rsid w:val="00800E59"/>
    <w:rsid w:val="00803189"/>
    <w:rsid w:val="008146D0"/>
    <w:rsid w:val="00821AD7"/>
    <w:rsid w:val="00840DF5"/>
    <w:rsid w:val="00867ED0"/>
    <w:rsid w:val="008D1B86"/>
    <w:rsid w:val="00907A75"/>
    <w:rsid w:val="00943F8F"/>
    <w:rsid w:val="0096411A"/>
    <w:rsid w:val="00972299"/>
    <w:rsid w:val="009B24B6"/>
    <w:rsid w:val="009E4890"/>
    <w:rsid w:val="00A12F87"/>
    <w:rsid w:val="00A21C29"/>
    <w:rsid w:val="00A33300"/>
    <w:rsid w:val="00A6187F"/>
    <w:rsid w:val="00A8534C"/>
    <w:rsid w:val="00A86221"/>
    <w:rsid w:val="00A91DF1"/>
    <w:rsid w:val="00AB11A5"/>
    <w:rsid w:val="00AB1490"/>
    <w:rsid w:val="00AE0193"/>
    <w:rsid w:val="00B21CF4"/>
    <w:rsid w:val="00B2370E"/>
    <w:rsid w:val="00B330A4"/>
    <w:rsid w:val="00B577AA"/>
    <w:rsid w:val="00B71296"/>
    <w:rsid w:val="00B864C9"/>
    <w:rsid w:val="00BA207C"/>
    <w:rsid w:val="00C11ECE"/>
    <w:rsid w:val="00C236DF"/>
    <w:rsid w:val="00C45C7C"/>
    <w:rsid w:val="00C766E2"/>
    <w:rsid w:val="00C80E2A"/>
    <w:rsid w:val="00CA059B"/>
    <w:rsid w:val="00CE3736"/>
    <w:rsid w:val="00D139D5"/>
    <w:rsid w:val="00D3572B"/>
    <w:rsid w:val="00D46330"/>
    <w:rsid w:val="00D57E9C"/>
    <w:rsid w:val="00D74506"/>
    <w:rsid w:val="00D76D24"/>
    <w:rsid w:val="00D8194E"/>
    <w:rsid w:val="00D92719"/>
    <w:rsid w:val="00DA67D9"/>
    <w:rsid w:val="00E00516"/>
    <w:rsid w:val="00E175D9"/>
    <w:rsid w:val="00E46771"/>
    <w:rsid w:val="00E5797C"/>
    <w:rsid w:val="00E655EE"/>
    <w:rsid w:val="00E73AFB"/>
    <w:rsid w:val="00E8698C"/>
    <w:rsid w:val="00EB2734"/>
    <w:rsid w:val="00EE1397"/>
    <w:rsid w:val="00EE6873"/>
    <w:rsid w:val="00EF7EDE"/>
    <w:rsid w:val="00F80C6D"/>
    <w:rsid w:val="00F85E91"/>
    <w:rsid w:val="00F97ABE"/>
    <w:rsid w:val="00FC0A83"/>
    <w:rsid w:val="00FE43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96DDD9"/>
  <w15:chartTrackingRefBased/>
  <w15:docId w15:val="{276E22CD-0A7D-CC47-B5D3-CE891A2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50"/>
    <w:pPr>
      <w:ind w:left="720"/>
      <w:contextualSpacing/>
    </w:pPr>
  </w:style>
  <w:style w:type="paragraph" w:customStyle="1" w:styleId="NoSpacing1">
    <w:name w:val="No Spacing1"/>
    <w:rsid w:val="009B24B6"/>
    <w:rPr>
      <w:rFonts w:ascii="Droid Sans" w:eastAsia="Droid Sans" w:hAnsi="Times New Roman" w:cs="Arial"/>
      <w:sz w:val="22"/>
      <w:szCs w:val="22"/>
      <w:lang w:val="en-US"/>
    </w:rPr>
  </w:style>
  <w:style w:type="table" w:styleId="TableGrid">
    <w:name w:val="Table Grid"/>
    <w:basedOn w:val="TableNormal"/>
    <w:uiPriority w:val="39"/>
    <w:rsid w:val="00D7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6A9"/>
    <w:rPr>
      <w:color w:val="0563C1" w:themeColor="hyperlink"/>
      <w:u w:val="single"/>
    </w:rPr>
  </w:style>
  <w:style w:type="character" w:styleId="UnresolvedMention">
    <w:name w:val="Unresolved Mention"/>
    <w:basedOn w:val="DefaultParagraphFont"/>
    <w:uiPriority w:val="99"/>
    <w:semiHidden/>
    <w:unhideWhenUsed/>
    <w:rsid w:val="005A16A9"/>
    <w:rPr>
      <w:color w:val="605E5C"/>
      <w:shd w:val="clear" w:color="auto" w:fill="E1DFDD"/>
    </w:rPr>
  </w:style>
  <w:style w:type="paragraph" w:styleId="NormalWeb">
    <w:name w:val="Normal (Web)"/>
    <w:basedOn w:val="Normal"/>
    <w:uiPriority w:val="99"/>
    <w:unhideWhenUsed/>
    <w:rsid w:val="00F97ABE"/>
    <w:pPr>
      <w:spacing w:before="100" w:beforeAutospacing="1" w:after="100" w:afterAutospacing="1"/>
    </w:pPr>
    <w:rPr>
      <w:rFonts w:ascii="Times New Roman" w:eastAsia="Times New Roman" w:hAnsi="Times New Roman" w:cs="Times New Roman"/>
    </w:rPr>
  </w:style>
  <w:style w:type="character" w:customStyle="1" w:styleId="url">
    <w:name w:val="url"/>
    <w:basedOn w:val="DefaultParagraphFont"/>
    <w:rsid w:val="00F97ABE"/>
  </w:style>
  <w:style w:type="table" w:customStyle="1" w:styleId="TableGrid1">
    <w:name w:val="Table Grid1"/>
    <w:basedOn w:val="TableNormal"/>
    <w:next w:val="TableGrid"/>
    <w:uiPriority w:val="59"/>
    <w:unhideWhenUsed/>
    <w:rsid w:val="003D781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AA"/>
    <w:pPr>
      <w:tabs>
        <w:tab w:val="center" w:pos="4680"/>
        <w:tab w:val="right" w:pos="9360"/>
      </w:tabs>
    </w:pPr>
  </w:style>
  <w:style w:type="character" w:customStyle="1" w:styleId="HeaderChar">
    <w:name w:val="Header Char"/>
    <w:basedOn w:val="DefaultParagraphFont"/>
    <w:link w:val="Header"/>
    <w:uiPriority w:val="99"/>
    <w:rsid w:val="001D0FAA"/>
  </w:style>
  <w:style w:type="paragraph" w:styleId="Footer">
    <w:name w:val="footer"/>
    <w:basedOn w:val="Normal"/>
    <w:link w:val="FooterChar"/>
    <w:uiPriority w:val="99"/>
    <w:unhideWhenUsed/>
    <w:rsid w:val="001D0FAA"/>
    <w:pPr>
      <w:tabs>
        <w:tab w:val="center" w:pos="4680"/>
        <w:tab w:val="right" w:pos="9360"/>
      </w:tabs>
    </w:pPr>
  </w:style>
  <w:style w:type="character" w:customStyle="1" w:styleId="FooterChar">
    <w:name w:val="Footer Char"/>
    <w:basedOn w:val="DefaultParagraphFont"/>
    <w:link w:val="Footer"/>
    <w:uiPriority w:val="99"/>
    <w:rsid w:val="001D0FAA"/>
  </w:style>
  <w:style w:type="character" w:customStyle="1" w:styleId="in-toolbar">
    <w:name w:val="in-toolbar"/>
    <w:basedOn w:val="DefaultParagraphFont"/>
    <w:rsid w:val="006132F5"/>
  </w:style>
  <w:style w:type="character" w:styleId="Emphasis">
    <w:name w:val="Emphasis"/>
    <w:basedOn w:val="DefaultParagraphFont"/>
    <w:uiPriority w:val="20"/>
    <w:qFormat/>
    <w:rsid w:val="0061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888">
      <w:bodyDiv w:val="1"/>
      <w:marLeft w:val="0"/>
      <w:marRight w:val="0"/>
      <w:marTop w:val="0"/>
      <w:marBottom w:val="0"/>
      <w:divBdr>
        <w:top w:val="none" w:sz="0" w:space="0" w:color="auto"/>
        <w:left w:val="none" w:sz="0" w:space="0" w:color="auto"/>
        <w:bottom w:val="none" w:sz="0" w:space="0" w:color="auto"/>
        <w:right w:val="none" w:sz="0" w:space="0" w:color="auto"/>
      </w:divBdr>
      <w:divsChild>
        <w:div w:id="819999661">
          <w:marLeft w:val="-720"/>
          <w:marRight w:val="0"/>
          <w:marTop w:val="0"/>
          <w:marBottom w:val="0"/>
          <w:divBdr>
            <w:top w:val="none" w:sz="0" w:space="0" w:color="auto"/>
            <w:left w:val="none" w:sz="0" w:space="0" w:color="auto"/>
            <w:bottom w:val="none" w:sz="0" w:space="0" w:color="auto"/>
            <w:right w:val="none" w:sz="0" w:space="0" w:color="auto"/>
          </w:divBdr>
        </w:div>
      </w:divsChild>
    </w:div>
    <w:div w:id="305748704">
      <w:bodyDiv w:val="1"/>
      <w:marLeft w:val="0"/>
      <w:marRight w:val="0"/>
      <w:marTop w:val="0"/>
      <w:marBottom w:val="0"/>
      <w:divBdr>
        <w:top w:val="none" w:sz="0" w:space="0" w:color="auto"/>
        <w:left w:val="none" w:sz="0" w:space="0" w:color="auto"/>
        <w:bottom w:val="none" w:sz="0" w:space="0" w:color="auto"/>
        <w:right w:val="none" w:sz="0" w:space="0" w:color="auto"/>
      </w:divBdr>
      <w:divsChild>
        <w:div w:id="1408335344">
          <w:marLeft w:val="-720"/>
          <w:marRight w:val="0"/>
          <w:marTop w:val="0"/>
          <w:marBottom w:val="0"/>
          <w:divBdr>
            <w:top w:val="none" w:sz="0" w:space="0" w:color="auto"/>
            <w:left w:val="none" w:sz="0" w:space="0" w:color="auto"/>
            <w:bottom w:val="none" w:sz="0" w:space="0" w:color="auto"/>
            <w:right w:val="none" w:sz="0" w:space="0" w:color="auto"/>
          </w:divBdr>
        </w:div>
      </w:divsChild>
    </w:div>
    <w:div w:id="372392466">
      <w:bodyDiv w:val="1"/>
      <w:marLeft w:val="0"/>
      <w:marRight w:val="0"/>
      <w:marTop w:val="0"/>
      <w:marBottom w:val="0"/>
      <w:divBdr>
        <w:top w:val="none" w:sz="0" w:space="0" w:color="auto"/>
        <w:left w:val="none" w:sz="0" w:space="0" w:color="auto"/>
        <w:bottom w:val="none" w:sz="0" w:space="0" w:color="auto"/>
        <w:right w:val="none" w:sz="0" w:space="0" w:color="auto"/>
      </w:divBdr>
      <w:divsChild>
        <w:div w:id="324206923">
          <w:marLeft w:val="-720"/>
          <w:marRight w:val="0"/>
          <w:marTop w:val="0"/>
          <w:marBottom w:val="0"/>
          <w:divBdr>
            <w:top w:val="none" w:sz="0" w:space="0" w:color="auto"/>
            <w:left w:val="none" w:sz="0" w:space="0" w:color="auto"/>
            <w:bottom w:val="none" w:sz="0" w:space="0" w:color="auto"/>
            <w:right w:val="none" w:sz="0" w:space="0" w:color="auto"/>
          </w:divBdr>
        </w:div>
      </w:divsChild>
    </w:div>
    <w:div w:id="377625571">
      <w:bodyDiv w:val="1"/>
      <w:marLeft w:val="0"/>
      <w:marRight w:val="0"/>
      <w:marTop w:val="0"/>
      <w:marBottom w:val="0"/>
      <w:divBdr>
        <w:top w:val="none" w:sz="0" w:space="0" w:color="auto"/>
        <w:left w:val="none" w:sz="0" w:space="0" w:color="auto"/>
        <w:bottom w:val="none" w:sz="0" w:space="0" w:color="auto"/>
        <w:right w:val="none" w:sz="0" w:space="0" w:color="auto"/>
      </w:divBdr>
      <w:divsChild>
        <w:div w:id="1209293370">
          <w:marLeft w:val="-720"/>
          <w:marRight w:val="0"/>
          <w:marTop w:val="0"/>
          <w:marBottom w:val="0"/>
          <w:divBdr>
            <w:top w:val="none" w:sz="0" w:space="0" w:color="auto"/>
            <w:left w:val="none" w:sz="0" w:space="0" w:color="auto"/>
            <w:bottom w:val="none" w:sz="0" w:space="0" w:color="auto"/>
            <w:right w:val="none" w:sz="0" w:space="0" w:color="auto"/>
          </w:divBdr>
        </w:div>
      </w:divsChild>
    </w:div>
    <w:div w:id="769394342">
      <w:bodyDiv w:val="1"/>
      <w:marLeft w:val="0"/>
      <w:marRight w:val="0"/>
      <w:marTop w:val="0"/>
      <w:marBottom w:val="0"/>
      <w:divBdr>
        <w:top w:val="none" w:sz="0" w:space="0" w:color="auto"/>
        <w:left w:val="none" w:sz="0" w:space="0" w:color="auto"/>
        <w:bottom w:val="none" w:sz="0" w:space="0" w:color="auto"/>
        <w:right w:val="none" w:sz="0" w:space="0" w:color="auto"/>
      </w:divBdr>
      <w:divsChild>
        <w:div w:id="1905528631">
          <w:marLeft w:val="-720"/>
          <w:marRight w:val="0"/>
          <w:marTop w:val="0"/>
          <w:marBottom w:val="0"/>
          <w:divBdr>
            <w:top w:val="none" w:sz="0" w:space="0" w:color="auto"/>
            <w:left w:val="none" w:sz="0" w:space="0" w:color="auto"/>
            <w:bottom w:val="none" w:sz="0" w:space="0" w:color="auto"/>
            <w:right w:val="none" w:sz="0" w:space="0" w:color="auto"/>
          </w:divBdr>
        </w:div>
      </w:divsChild>
    </w:div>
    <w:div w:id="2115663608">
      <w:bodyDiv w:val="1"/>
      <w:marLeft w:val="0"/>
      <w:marRight w:val="0"/>
      <w:marTop w:val="0"/>
      <w:marBottom w:val="0"/>
      <w:divBdr>
        <w:top w:val="none" w:sz="0" w:space="0" w:color="auto"/>
        <w:left w:val="none" w:sz="0" w:space="0" w:color="auto"/>
        <w:bottom w:val="none" w:sz="0" w:space="0" w:color="auto"/>
        <w:right w:val="none" w:sz="0" w:space="0" w:color="auto"/>
      </w:divBdr>
      <w:divsChild>
        <w:div w:id="979504079">
          <w:marLeft w:val="0"/>
          <w:marRight w:val="108"/>
          <w:marTop w:val="18"/>
          <w:marBottom w:val="108"/>
          <w:divBdr>
            <w:top w:val="none" w:sz="0" w:space="0" w:color="auto"/>
            <w:left w:val="none" w:sz="0" w:space="0" w:color="auto"/>
            <w:bottom w:val="none" w:sz="0" w:space="0" w:color="auto"/>
            <w:right w:val="none" w:sz="0" w:space="0" w:color="auto"/>
          </w:divBdr>
          <w:divsChild>
            <w:div w:id="502474646">
              <w:marLeft w:val="0"/>
              <w:marRight w:val="0"/>
              <w:marTop w:val="0"/>
              <w:marBottom w:val="0"/>
              <w:divBdr>
                <w:top w:val="none" w:sz="0" w:space="0" w:color="auto"/>
                <w:left w:val="none" w:sz="0" w:space="0" w:color="auto"/>
                <w:bottom w:val="none" w:sz="0" w:space="0" w:color="auto"/>
                <w:right w:val="none" w:sz="0" w:space="0" w:color="auto"/>
              </w:divBdr>
              <w:divsChild>
                <w:div w:id="906184873">
                  <w:marLeft w:val="0"/>
                  <w:marRight w:val="0"/>
                  <w:marTop w:val="0"/>
                  <w:marBottom w:val="0"/>
                  <w:divBdr>
                    <w:top w:val="none" w:sz="0" w:space="0" w:color="auto"/>
                    <w:left w:val="none" w:sz="0" w:space="0" w:color="auto"/>
                    <w:bottom w:val="none" w:sz="0" w:space="0" w:color="auto"/>
                    <w:right w:val="none" w:sz="0" w:space="0" w:color="auto"/>
                  </w:divBdr>
                  <w:divsChild>
                    <w:div w:id="296616672">
                      <w:marLeft w:val="0"/>
                      <w:marRight w:val="0"/>
                      <w:marTop w:val="0"/>
                      <w:marBottom w:val="0"/>
                      <w:divBdr>
                        <w:top w:val="none" w:sz="0" w:space="0" w:color="auto"/>
                        <w:left w:val="none" w:sz="0" w:space="0" w:color="auto"/>
                        <w:bottom w:val="none" w:sz="0" w:space="0" w:color="auto"/>
                        <w:right w:val="none" w:sz="0" w:space="0" w:color="auto"/>
                      </w:divBdr>
                      <w:divsChild>
                        <w:div w:id="3814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12</Pages>
  <Words>5035</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jcaligner</dc:creator>
  <cp:keywords/>
  <dc:description/>
  <cp:lastModifiedBy>SDI 1183</cp:lastModifiedBy>
  <cp:revision>119</cp:revision>
  <dcterms:created xsi:type="dcterms:W3CDTF">2025-06-10T08:53:00Z</dcterms:created>
  <dcterms:modified xsi:type="dcterms:W3CDTF">2025-06-28T06:22:00Z</dcterms:modified>
</cp:coreProperties>
</file>