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71CEA" w14:textId="6B260B55" w:rsidR="00717F2E" w:rsidRDefault="00717F2E">
      <w:pPr>
        <w:pStyle w:val="Author"/>
        <w:spacing w:line="240" w:lineRule="auto"/>
        <w:jc w:val="left"/>
        <w:rPr>
          <w:rFonts w:ascii="Arial" w:hAnsi="Arial" w:cs="Arial"/>
          <w:bCs/>
          <w:iCs/>
          <w:kern w:val="28"/>
          <w:sz w:val="20"/>
        </w:rPr>
      </w:pPr>
    </w:p>
    <w:p w14:paraId="24BD0C5C" w14:textId="77777777" w:rsidR="00717F2E" w:rsidRDefault="00717F2E">
      <w:pPr>
        <w:pStyle w:val="Author"/>
        <w:spacing w:line="240" w:lineRule="auto"/>
        <w:jc w:val="left"/>
        <w:rPr>
          <w:rFonts w:ascii="Arial" w:hAnsi="Arial" w:cs="Arial"/>
          <w:bCs/>
          <w:iCs/>
          <w:kern w:val="28"/>
          <w:sz w:val="20"/>
        </w:rPr>
      </w:pPr>
    </w:p>
    <w:p w14:paraId="019FDA45" w14:textId="13894FA3" w:rsidR="00745638" w:rsidRDefault="0099728B" w:rsidP="0099728B">
      <w:pPr>
        <w:pStyle w:val="Author"/>
        <w:jc w:val="left"/>
        <w:rPr>
          <w:rFonts w:ascii="Arial" w:hAnsi="Arial" w:cs="Arial"/>
          <w:noProof/>
          <w:sz w:val="28"/>
          <w:szCs w:val="28"/>
          <w:lang w:val="en-PH" w:eastAsia="en-PH"/>
        </w:rPr>
      </w:pPr>
      <w:r>
        <w:rPr>
          <w:rFonts w:ascii="Arial" w:hAnsi="Arial" w:cs="Arial"/>
          <w:noProof/>
          <w:sz w:val="28"/>
          <w:szCs w:val="28"/>
          <w:lang w:val="en-PH" w:eastAsia="en-PH"/>
        </w:rPr>
        <w:t>A</w:t>
      </w:r>
      <w:r w:rsidRPr="0099728B">
        <w:rPr>
          <w:rFonts w:ascii="Arial" w:hAnsi="Arial" w:cs="Arial"/>
          <w:noProof/>
          <w:sz w:val="28"/>
          <w:szCs w:val="28"/>
          <w:lang w:val="en-PH" w:eastAsia="en-PH"/>
        </w:rPr>
        <w:t xml:space="preserve"> descriptive correlational</w:t>
      </w:r>
      <w:r>
        <w:rPr>
          <w:rFonts w:ascii="Arial" w:hAnsi="Arial" w:cs="Arial"/>
          <w:noProof/>
          <w:sz w:val="28"/>
          <w:szCs w:val="28"/>
          <w:lang w:val="en-PH" w:eastAsia="en-PH"/>
        </w:rPr>
        <w:t xml:space="preserve"> study between</w:t>
      </w:r>
      <w:r w:rsidRPr="0099728B">
        <w:rPr>
          <w:rFonts w:ascii="Arial" w:hAnsi="Arial" w:cs="Arial"/>
          <w:noProof/>
          <w:sz w:val="28"/>
          <w:szCs w:val="28"/>
          <w:lang w:val="en-PH" w:eastAsia="en-PH"/>
        </w:rPr>
        <w:t xml:space="preserve"> </w:t>
      </w:r>
      <w:r w:rsidRPr="00745638">
        <w:rPr>
          <w:rFonts w:ascii="Arial" w:hAnsi="Arial" w:cs="Arial"/>
          <w:noProof/>
          <w:sz w:val="28"/>
          <w:szCs w:val="28"/>
          <w:lang w:val="en-PH" w:eastAsia="en-PH"/>
        </w:rPr>
        <w:t xml:space="preserve">School Environmental Condition </w:t>
      </w:r>
      <w:r>
        <w:rPr>
          <w:rFonts w:ascii="Arial" w:hAnsi="Arial" w:cs="Arial"/>
          <w:noProof/>
          <w:sz w:val="28"/>
          <w:szCs w:val="28"/>
          <w:lang w:val="en-PH" w:eastAsia="en-PH"/>
        </w:rPr>
        <w:t>a</w:t>
      </w:r>
      <w:r w:rsidRPr="00745638">
        <w:rPr>
          <w:rFonts w:ascii="Arial" w:hAnsi="Arial" w:cs="Arial"/>
          <w:noProof/>
          <w:sz w:val="28"/>
          <w:szCs w:val="28"/>
          <w:lang w:val="en-PH" w:eastAsia="en-PH"/>
        </w:rPr>
        <w:t xml:space="preserve">nd Student Well-Being </w:t>
      </w:r>
      <w:r>
        <w:rPr>
          <w:rFonts w:ascii="Arial" w:hAnsi="Arial" w:cs="Arial"/>
          <w:noProof/>
          <w:sz w:val="28"/>
          <w:szCs w:val="28"/>
          <w:lang w:val="en-PH" w:eastAsia="en-PH"/>
        </w:rPr>
        <w:t>i</w:t>
      </w:r>
      <w:r w:rsidRPr="00745638">
        <w:rPr>
          <w:rFonts w:ascii="Arial" w:hAnsi="Arial" w:cs="Arial"/>
          <w:noProof/>
          <w:sz w:val="28"/>
          <w:szCs w:val="28"/>
          <w:lang w:val="en-PH" w:eastAsia="en-PH"/>
        </w:rPr>
        <w:t>n Public Elementary Schools</w:t>
      </w:r>
    </w:p>
    <w:p w14:paraId="60415DAF" w14:textId="77777777" w:rsidR="00717F2E" w:rsidRDefault="00717F2E">
      <w:pPr>
        <w:pStyle w:val="Affiliation"/>
        <w:spacing w:after="0" w:line="240" w:lineRule="auto"/>
        <w:rPr>
          <w:rFonts w:ascii="Arial" w:hAnsi="Arial" w:cs="Arial"/>
          <w:i/>
        </w:rPr>
      </w:pPr>
    </w:p>
    <w:p w14:paraId="0042BFB6" w14:textId="77777777" w:rsidR="00FA655F" w:rsidRDefault="00FA655F">
      <w:pPr>
        <w:pStyle w:val="Affiliation"/>
        <w:spacing w:after="0" w:line="240" w:lineRule="auto"/>
        <w:rPr>
          <w:rFonts w:ascii="Arial" w:hAnsi="Arial" w:cs="Arial"/>
          <w:i/>
        </w:rPr>
      </w:pPr>
    </w:p>
    <w:p w14:paraId="46B3DCDD" w14:textId="77777777" w:rsidR="00717F2E" w:rsidRDefault="004E0386">
      <w:pPr>
        <w:pStyle w:val="Affiliation"/>
        <w:spacing w:line="240" w:lineRule="auto"/>
        <w:jc w:val="left"/>
        <w:rPr>
          <w:rFonts w:ascii="Arial" w:hAnsi="Arial" w:cs="Arial"/>
          <w:i/>
        </w:rPr>
        <w:sectPr w:rsidR="00717F2E" w:rsidSect="00FA655F">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4E0386">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C23533">
        <w:trPr>
          <w:trHeight w:val="2726"/>
        </w:trPr>
        <w:tc>
          <w:tcPr>
            <w:tcW w:w="9576" w:type="dxa"/>
            <w:shd w:val="clear" w:color="auto" w:fill="F2F2F2"/>
          </w:tcPr>
          <w:p w14:paraId="10E1D353" w14:textId="53660F03" w:rsidR="00717F2E" w:rsidRPr="000763D2" w:rsidRDefault="002958AA" w:rsidP="002958AA">
            <w:pPr>
              <w:jc w:val="both"/>
              <w:rPr>
                <w:rFonts w:ascii="Arial" w:hAnsi="Arial" w:cs="Arial"/>
                <w:iCs/>
              </w:rPr>
            </w:pPr>
            <w:r w:rsidRPr="00855DEB">
              <w:rPr>
                <w:rFonts w:ascii="Arial" w:hAnsi="Arial" w:cs="Arial"/>
                <w:iCs/>
                <w:highlight w:val="yellow"/>
              </w:rPr>
              <w:t xml:space="preserve">This study aimed to assess the school environmental condition and student well-being in public elementary schools in Braulio E. </w:t>
            </w:r>
            <w:proofErr w:type="spellStart"/>
            <w:r w:rsidRPr="00855DEB">
              <w:rPr>
                <w:rFonts w:ascii="Arial" w:hAnsi="Arial" w:cs="Arial"/>
                <w:iCs/>
                <w:highlight w:val="yellow"/>
              </w:rPr>
              <w:t>Dujali</w:t>
            </w:r>
            <w:proofErr w:type="spellEnd"/>
            <w:r w:rsidRPr="00855DEB">
              <w:rPr>
                <w:rFonts w:ascii="Arial" w:hAnsi="Arial" w:cs="Arial"/>
                <w:iCs/>
                <w:highlight w:val="yellow"/>
              </w:rPr>
              <w:t xml:space="preserve"> District, Division of Davao del Norte. A non-experimental quantitative research design utilizing a correlational method was employed to determine the relationship and influence between the two variables. The respondents of the study consisted of 130 teachers selected through universal sampling. To analyze the data, the study utilized statistical tools such as the Mean, Pearson Product Moment Correlation Coefficient (Pearson r), and Regression Analysis. The findings revealed that the level of school environmental condition and student well-being was high. Furthermore, a significant relationship was identified between school environmental condition and student well-being. The results also showed that the domains of school environmental condition significantly </w:t>
            </w:r>
            <w:proofErr w:type="gramStart"/>
            <w:r w:rsidRPr="00855DEB">
              <w:rPr>
                <w:rFonts w:ascii="Arial" w:hAnsi="Arial" w:cs="Arial"/>
                <w:iCs/>
                <w:highlight w:val="yellow"/>
              </w:rPr>
              <w:t>influences</w:t>
            </w:r>
            <w:proofErr w:type="gramEnd"/>
            <w:r w:rsidRPr="00855DEB">
              <w:rPr>
                <w:rFonts w:ascii="Arial" w:hAnsi="Arial" w:cs="Arial"/>
                <w:iCs/>
                <w:highlight w:val="yellow"/>
              </w:rPr>
              <w:t xml:space="preserve"> student well-being. Based on these findings, it is recommended that school administrators and stakeholders may continue to enhance and maintain positive environmental conditions within schools to support and improve students' overall well-being. Further programs, policies, and interventions that promote a healthy and supportive school environment should be developed and implemented to ensure the holistic development of learners.</w:t>
            </w:r>
          </w:p>
        </w:tc>
      </w:tr>
    </w:tbl>
    <w:p w14:paraId="175A3F79" w14:textId="77777777" w:rsidR="00717F2E" w:rsidRDefault="00717F2E">
      <w:pPr>
        <w:pStyle w:val="Body"/>
        <w:spacing w:after="0"/>
        <w:rPr>
          <w:rFonts w:ascii="Arial" w:hAnsi="Arial" w:cs="Arial"/>
          <w:i/>
        </w:rPr>
      </w:pPr>
    </w:p>
    <w:p w14:paraId="7F28192F" w14:textId="4E9E0047" w:rsidR="00717F2E" w:rsidRPr="000763D2" w:rsidRDefault="004E0386" w:rsidP="00A256AB">
      <w:pPr>
        <w:rPr>
          <w:rFonts w:ascii="Arial" w:hAnsi="Arial" w:cs="Arial"/>
          <w:iCs/>
        </w:rPr>
      </w:pPr>
      <w:r w:rsidRPr="000763D2">
        <w:rPr>
          <w:rFonts w:ascii="Arial" w:hAnsi="Arial" w:cs="Arial"/>
          <w:i/>
          <w:iCs/>
        </w:rPr>
        <w:t>Keywords</w:t>
      </w:r>
      <w:r>
        <w:rPr>
          <w:rFonts w:ascii="Arial" w:hAnsi="Arial" w:cs="Arial"/>
        </w:rPr>
        <w:t xml:space="preserve">: </w:t>
      </w:r>
      <w:r w:rsidR="002958AA">
        <w:rPr>
          <w:rFonts w:ascii="Arial" w:hAnsi="Arial" w:cs="Arial"/>
          <w:iCs/>
        </w:rPr>
        <w:t>school environmental condition</w:t>
      </w:r>
      <w:r w:rsidR="00A256AB" w:rsidRPr="00A256AB">
        <w:rPr>
          <w:rFonts w:ascii="Arial" w:hAnsi="Arial" w:cs="Arial"/>
          <w:iCs/>
        </w:rPr>
        <w:t xml:space="preserve">, </w:t>
      </w:r>
      <w:r w:rsidR="002958AA">
        <w:rPr>
          <w:rFonts w:ascii="Arial" w:hAnsi="Arial" w:cs="Arial"/>
          <w:iCs/>
        </w:rPr>
        <w:t>student well-being</w:t>
      </w:r>
      <w:r w:rsidR="00A256AB">
        <w:rPr>
          <w:rFonts w:ascii="Arial" w:hAnsi="Arial" w:cs="Arial"/>
          <w:iCs/>
        </w:rPr>
        <w:t xml:space="preserve">, public elementary schools, </w:t>
      </w:r>
      <w:r w:rsidR="0099728B" w:rsidRPr="0099728B">
        <w:rPr>
          <w:rFonts w:ascii="Arial" w:hAnsi="Arial" w:cs="Arial"/>
          <w:iCs/>
        </w:rPr>
        <w:t>programs</w:t>
      </w:r>
      <w:r w:rsidR="0099728B">
        <w:rPr>
          <w:rFonts w:ascii="Arial" w:hAnsi="Arial" w:cs="Arial"/>
          <w:iCs/>
        </w:rPr>
        <w:t xml:space="preserve"> and</w:t>
      </w:r>
      <w:r w:rsidR="0099728B" w:rsidRPr="0099728B">
        <w:rPr>
          <w:rFonts w:ascii="Arial" w:hAnsi="Arial" w:cs="Arial"/>
          <w:iCs/>
        </w:rPr>
        <w:t xml:space="preserve"> policies</w:t>
      </w:r>
    </w:p>
    <w:p w14:paraId="405B1E2E" w14:textId="77777777" w:rsidR="00717F2E" w:rsidRDefault="00717F2E">
      <w:pPr>
        <w:contextualSpacing/>
        <w:jc w:val="both"/>
        <w:rPr>
          <w:rFonts w:ascii="Arial" w:hAnsi="Arial" w:cs="Arial"/>
        </w:rPr>
      </w:pPr>
    </w:p>
    <w:p w14:paraId="02A1992A" w14:textId="77777777" w:rsidR="00717F2E" w:rsidRDefault="00717F2E">
      <w:pPr>
        <w:pStyle w:val="AbstHead"/>
        <w:spacing w:after="0"/>
        <w:jc w:val="both"/>
        <w:rPr>
          <w:rFonts w:ascii="Arial" w:hAnsi="Arial" w:cs="Arial"/>
          <w:sz w:val="20"/>
        </w:rPr>
      </w:pPr>
    </w:p>
    <w:p w14:paraId="0C7D9A8E" w14:textId="77777777" w:rsidR="00717F2E" w:rsidRDefault="004E0386">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2793D6EB" w14:textId="234BA8F2" w:rsidR="00B525DC" w:rsidRPr="00B525DC" w:rsidRDefault="00B525DC" w:rsidP="00B525DC">
      <w:pPr>
        <w:pStyle w:val="AbstHead"/>
        <w:jc w:val="both"/>
        <w:rPr>
          <w:rFonts w:ascii="Arial" w:hAnsi="Arial"/>
          <w:b w:val="0"/>
          <w:caps w:val="0"/>
          <w:sz w:val="20"/>
        </w:rPr>
      </w:pPr>
      <w:r w:rsidRPr="00B525DC">
        <w:rPr>
          <w:rFonts w:ascii="Arial" w:hAnsi="Arial"/>
          <w:b w:val="0"/>
          <w:caps w:val="0"/>
          <w:sz w:val="20"/>
        </w:rPr>
        <w:t>The well-being of students has emerged as a critical concern in education, as it directly influences learning outcomes, behavior, and long-term development. Student well-being encompasses emotional, psychological, physical, and social aspects of a learner’s life within the school setting</w:t>
      </w:r>
      <w:r w:rsidR="00013D08">
        <w:rPr>
          <w:rFonts w:ascii="Arial" w:hAnsi="Arial"/>
          <w:b w:val="0"/>
          <w:caps w:val="0"/>
          <w:sz w:val="20"/>
        </w:rPr>
        <w:t xml:space="preserve"> (</w:t>
      </w:r>
      <w:r w:rsidR="00013D08" w:rsidRPr="00013D08">
        <w:rPr>
          <w:rFonts w:ascii="Arial" w:hAnsi="Arial"/>
          <w:b w:val="0"/>
          <w:caps w:val="0"/>
          <w:sz w:val="20"/>
        </w:rPr>
        <w:t xml:space="preserve">Tripon </w:t>
      </w:r>
      <w:r w:rsidR="00013D08">
        <w:rPr>
          <w:rFonts w:ascii="Arial" w:hAnsi="Arial"/>
          <w:b w:val="0"/>
          <w:caps w:val="0"/>
          <w:sz w:val="20"/>
        </w:rPr>
        <w:t xml:space="preserve">et al., 2023). </w:t>
      </w:r>
      <w:r w:rsidRPr="00B525DC">
        <w:rPr>
          <w:rFonts w:ascii="Arial" w:hAnsi="Arial"/>
          <w:b w:val="0"/>
          <w:caps w:val="0"/>
          <w:sz w:val="20"/>
        </w:rPr>
        <w:t>However, many students face challenges such as stress, anxiety, bullying, and lack of engagement, which negatively affect their school expe</w:t>
      </w:r>
      <w:r w:rsidR="00013D08">
        <w:rPr>
          <w:rFonts w:ascii="Arial" w:hAnsi="Arial"/>
          <w:b w:val="0"/>
          <w:caps w:val="0"/>
          <w:sz w:val="20"/>
        </w:rPr>
        <w:t>rience and academic performance (</w:t>
      </w:r>
      <w:proofErr w:type="spellStart"/>
      <w:r w:rsidR="00013D08" w:rsidRPr="00013D08">
        <w:rPr>
          <w:rFonts w:ascii="Arial" w:hAnsi="Arial"/>
          <w:b w:val="0"/>
          <w:caps w:val="0"/>
          <w:sz w:val="20"/>
        </w:rPr>
        <w:t>Chitrakar</w:t>
      </w:r>
      <w:proofErr w:type="spellEnd"/>
      <w:r w:rsidR="00013D08">
        <w:rPr>
          <w:rFonts w:ascii="Arial" w:hAnsi="Arial"/>
          <w:b w:val="0"/>
          <w:caps w:val="0"/>
          <w:sz w:val="20"/>
        </w:rPr>
        <w:t xml:space="preserve"> </w:t>
      </w:r>
      <w:r w:rsidR="00013D08" w:rsidRPr="00013D08">
        <w:rPr>
          <w:rFonts w:ascii="Arial" w:hAnsi="Arial"/>
          <w:b w:val="0"/>
          <w:caps w:val="0"/>
          <w:sz w:val="20"/>
        </w:rPr>
        <w:t xml:space="preserve">&amp; </w:t>
      </w:r>
      <w:proofErr w:type="spellStart"/>
      <w:r w:rsidR="00013D08" w:rsidRPr="00013D08">
        <w:rPr>
          <w:rFonts w:ascii="Arial" w:hAnsi="Arial"/>
          <w:b w:val="0"/>
          <w:caps w:val="0"/>
          <w:sz w:val="20"/>
        </w:rPr>
        <w:t>Nisanth</w:t>
      </w:r>
      <w:proofErr w:type="spellEnd"/>
      <w:r w:rsidR="00013D08">
        <w:rPr>
          <w:rFonts w:ascii="Arial" w:hAnsi="Arial"/>
          <w:b w:val="0"/>
          <w:caps w:val="0"/>
          <w:sz w:val="20"/>
        </w:rPr>
        <w:t>, 2023).</w:t>
      </w:r>
      <w:r w:rsidRPr="00B525DC">
        <w:rPr>
          <w:rFonts w:ascii="Arial" w:hAnsi="Arial"/>
          <w:b w:val="0"/>
          <w:caps w:val="0"/>
          <w:sz w:val="20"/>
        </w:rPr>
        <w:t xml:space="preserve"> Addressing these concerns requires a comprehensive approach that considers the role of the learning environment in shaping student well-being.</w:t>
      </w:r>
    </w:p>
    <w:p w14:paraId="7DE05648" w14:textId="17C7C940" w:rsidR="00B525DC" w:rsidRPr="00B525DC" w:rsidRDefault="00B525DC" w:rsidP="00B525DC">
      <w:pPr>
        <w:pStyle w:val="AbstHead"/>
        <w:jc w:val="both"/>
        <w:rPr>
          <w:rFonts w:ascii="Arial" w:hAnsi="Arial"/>
          <w:b w:val="0"/>
          <w:caps w:val="0"/>
          <w:sz w:val="20"/>
        </w:rPr>
      </w:pPr>
      <w:r w:rsidRPr="00B525DC">
        <w:rPr>
          <w:rFonts w:ascii="Arial" w:hAnsi="Arial"/>
          <w:b w:val="0"/>
          <w:caps w:val="0"/>
          <w:sz w:val="20"/>
        </w:rPr>
        <w:t xml:space="preserve">Globally, student well-being has become a growing concern among educators and policymakers. </w:t>
      </w:r>
      <w:r w:rsidR="004B2B5D" w:rsidRPr="004B2B5D">
        <w:rPr>
          <w:rFonts w:ascii="Arial" w:hAnsi="Arial"/>
          <w:b w:val="0"/>
          <w:caps w:val="0"/>
          <w:sz w:val="20"/>
          <w:highlight w:val="yellow"/>
        </w:rPr>
        <w:t xml:space="preserve">Reports from international organizations such as the United Nations Educational, Scientific and Cultural Organization and the </w:t>
      </w:r>
      <w:proofErr w:type="spellStart"/>
      <w:r w:rsidR="004B2B5D" w:rsidRPr="004B2B5D">
        <w:rPr>
          <w:rFonts w:ascii="Arial" w:hAnsi="Arial"/>
          <w:b w:val="0"/>
          <w:caps w:val="0"/>
          <w:sz w:val="20"/>
          <w:highlight w:val="yellow"/>
        </w:rPr>
        <w:t>Organisation</w:t>
      </w:r>
      <w:proofErr w:type="spellEnd"/>
      <w:r w:rsidR="004B2B5D" w:rsidRPr="004B2B5D">
        <w:rPr>
          <w:rFonts w:ascii="Arial" w:hAnsi="Arial"/>
          <w:b w:val="0"/>
          <w:caps w:val="0"/>
          <w:sz w:val="20"/>
          <w:highlight w:val="yellow"/>
        </w:rPr>
        <w:t xml:space="preserve"> for Economic Co-operation and Development have shown that students in various countries face increasing levels of stress, mental health challenges, and feelings of disconnectedness in school</w:t>
      </w:r>
      <w:r w:rsidRPr="00B525DC">
        <w:rPr>
          <w:rFonts w:ascii="Arial" w:hAnsi="Arial"/>
          <w:b w:val="0"/>
          <w:caps w:val="0"/>
          <w:sz w:val="20"/>
        </w:rPr>
        <w:t xml:space="preserve">. For example, in OECD countries, one in four students reports feeling anxious even when well-prepared for a test, and many students express low levels of life satisfaction, often linked to negative school climates or lack of support systems. These alarming trends have prompted </w:t>
      </w:r>
      <w:r w:rsidRPr="00B525DC">
        <w:rPr>
          <w:rFonts w:ascii="Arial" w:hAnsi="Arial"/>
          <w:b w:val="0"/>
          <w:caps w:val="0"/>
          <w:sz w:val="20"/>
        </w:rPr>
        <w:lastRenderedPageBreak/>
        <w:t>calls for schools to prioritize not only academic achievement but also the holistic development and well-being of learners</w:t>
      </w:r>
      <w:r w:rsidR="00013D08">
        <w:rPr>
          <w:rFonts w:ascii="Arial" w:hAnsi="Arial"/>
          <w:b w:val="0"/>
          <w:caps w:val="0"/>
          <w:sz w:val="20"/>
        </w:rPr>
        <w:t xml:space="preserve"> (</w:t>
      </w:r>
      <w:r w:rsidR="00013D08" w:rsidRPr="00013D08">
        <w:rPr>
          <w:rFonts w:ascii="Arial" w:hAnsi="Arial"/>
          <w:b w:val="0"/>
          <w:caps w:val="0"/>
          <w:sz w:val="20"/>
        </w:rPr>
        <w:t>Nurunnabi</w:t>
      </w:r>
      <w:r w:rsidR="00013D08">
        <w:rPr>
          <w:rFonts w:ascii="Arial" w:hAnsi="Arial"/>
          <w:b w:val="0"/>
          <w:caps w:val="0"/>
          <w:sz w:val="20"/>
        </w:rPr>
        <w:t>, 2020).</w:t>
      </w:r>
    </w:p>
    <w:p w14:paraId="16F55ED9" w14:textId="3D2DDE0D" w:rsidR="00B525DC" w:rsidRPr="00B525DC" w:rsidRDefault="00B525DC" w:rsidP="00B525DC">
      <w:pPr>
        <w:pStyle w:val="AbstHead"/>
        <w:jc w:val="both"/>
        <w:rPr>
          <w:rFonts w:ascii="Arial" w:hAnsi="Arial"/>
          <w:b w:val="0"/>
          <w:caps w:val="0"/>
          <w:sz w:val="20"/>
        </w:rPr>
      </w:pPr>
      <w:r w:rsidRPr="00B525DC">
        <w:rPr>
          <w:rFonts w:ascii="Arial" w:hAnsi="Arial"/>
          <w:b w:val="0"/>
          <w:caps w:val="0"/>
          <w:sz w:val="20"/>
        </w:rPr>
        <w:t>In the Philippine context, student well-being has similarly become an urgent issue, particularly in public elementary schools. Many students face overcrowded classrooms, inadequate facilities, and limited access to guidance and mental health services. The challenges brought by poverty, family instability, and natural disasters further affect their ability t</w:t>
      </w:r>
      <w:r w:rsidR="00F009DE">
        <w:rPr>
          <w:rFonts w:ascii="Arial" w:hAnsi="Arial"/>
          <w:b w:val="0"/>
          <w:caps w:val="0"/>
          <w:sz w:val="20"/>
        </w:rPr>
        <w:t>o thrive in school environments (</w:t>
      </w:r>
      <w:proofErr w:type="spellStart"/>
      <w:r w:rsidR="00F009DE" w:rsidRPr="00F009DE">
        <w:rPr>
          <w:rFonts w:ascii="Arial" w:hAnsi="Arial"/>
          <w:b w:val="0"/>
          <w:caps w:val="0"/>
          <w:sz w:val="20"/>
        </w:rPr>
        <w:t>Calud</w:t>
      </w:r>
      <w:proofErr w:type="spellEnd"/>
      <w:r w:rsidR="00F009DE" w:rsidRPr="00F009DE">
        <w:rPr>
          <w:rFonts w:ascii="Arial" w:hAnsi="Arial"/>
          <w:b w:val="0"/>
          <w:caps w:val="0"/>
          <w:sz w:val="20"/>
        </w:rPr>
        <w:t xml:space="preserve"> </w:t>
      </w:r>
      <w:r w:rsidR="00F009DE">
        <w:rPr>
          <w:rFonts w:ascii="Arial" w:hAnsi="Arial"/>
          <w:b w:val="0"/>
          <w:caps w:val="0"/>
          <w:sz w:val="20"/>
        </w:rPr>
        <w:t xml:space="preserve">et al., 2022). </w:t>
      </w:r>
      <w:r w:rsidRPr="00B525DC">
        <w:rPr>
          <w:rFonts w:ascii="Arial" w:hAnsi="Arial"/>
          <w:b w:val="0"/>
          <w:caps w:val="0"/>
          <w:sz w:val="20"/>
        </w:rPr>
        <w:t>According to the Department of Education (DepEd), there is a growing need to create safe, inclusive, and supportive schools that promote learners’ mental, emotional, and physical well-being. However, efforts to address these concerns are often constrained by resource limitations and inconsistent implementation of</w:t>
      </w:r>
      <w:r w:rsidR="00F009DE">
        <w:rPr>
          <w:rFonts w:ascii="Arial" w:hAnsi="Arial"/>
          <w:b w:val="0"/>
          <w:caps w:val="0"/>
          <w:sz w:val="20"/>
        </w:rPr>
        <w:t xml:space="preserve"> school-based wellness programs (</w:t>
      </w:r>
      <w:proofErr w:type="spellStart"/>
      <w:r w:rsidR="00F009DE" w:rsidRPr="00F009DE">
        <w:rPr>
          <w:rFonts w:ascii="Arial" w:hAnsi="Arial"/>
          <w:b w:val="0"/>
          <w:caps w:val="0"/>
          <w:sz w:val="20"/>
        </w:rPr>
        <w:t>Banggawan</w:t>
      </w:r>
      <w:proofErr w:type="spellEnd"/>
      <w:r w:rsidR="00F009DE">
        <w:rPr>
          <w:rFonts w:ascii="Arial" w:hAnsi="Arial"/>
          <w:b w:val="0"/>
          <w:caps w:val="0"/>
          <w:sz w:val="20"/>
        </w:rPr>
        <w:t xml:space="preserve"> et al., 2024).</w:t>
      </w:r>
    </w:p>
    <w:p w14:paraId="00CBA3E6" w14:textId="04DB18B5" w:rsidR="00B525DC" w:rsidRPr="00B525DC" w:rsidRDefault="00B525DC" w:rsidP="00B525DC">
      <w:pPr>
        <w:pStyle w:val="AbstHead"/>
        <w:jc w:val="both"/>
        <w:rPr>
          <w:rFonts w:ascii="Arial" w:hAnsi="Arial"/>
          <w:b w:val="0"/>
          <w:caps w:val="0"/>
          <w:sz w:val="20"/>
        </w:rPr>
      </w:pPr>
      <w:r w:rsidRPr="00B525DC">
        <w:rPr>
          <w:rFonts w:ascii="Arial" w:hAnsi="Arial"/>
          <w:b w:val="0"/>
          <w:caps w:val="0"/>
          <w:sz w:val="20"/>
        </w:rPr>
        <w:t xml:space="preserve">Previous studies have shown a significant link between school environmental conditions and student well-being. Research indicates that well-maintained physical spaces, positive peer and teacher relationships, and a safe and structured environment contribute positively to students’ mental and emotional health. For instance, studies by </w:t>
      </w:r>
      <w:proofErr w:type="spellStart"/>
      <w:r w:rsidR="005D229D" w:rsidRPr="005D229D">
        <w:rPr>
          <w:rFonts w:ascii="Arial" w:hAnsi="Arial"/>
          <w:b w:val="0"/>
          <w:caps w:val="0"/>
          <w:sz w:val="20"/>
        </w:rPr>
        <w:t>Cayubit</w:t>
      </w:r>
      <w:proofErr w:type="spellEnd"/>
      <w:r w:rsidR="005D229D">
        <w:rPr>
          <w:rFonts w:ascii="Arial" w:hAnsi="Arial"/>
          <w:b w:val="0"/>
          <w:caps w:val="0"/>
          <w:sz w:val="20"/>
        </w:rPr>
        <w:t xml:space="preserve"> (2022</w:t>
      </w:r>
      <w:r w:rsidRPr="00B525DC">
        <w:rPr>
          <w:rFonts w:ascii="Arial" w:hAnsi="Arial"/>
          <w:b w:val="0"/>
          <w:caps w:val="0"/>
          <w:sz w:val="20"/>
        </w:rPr>
        <w:t>) demonstrate that students who learn in clean, organized, and emotionally supportive environments tend to exhibit higher motivation, reduced anxiety, and better academic outcomes. These findings underscore the importance of school environment as a key determinant of student well-being.</w:t>
      </w:r>
    </w:p>
    <w:p w14:paraId="11732B92" w14:textId="1C54894F" w:rsidR="00B525DC" w:rsidRPr="00B525DC" w:rsidRDefault="00B525DC" w:rsidP="00B525DC">
      <w:pPr>
        <w:pStyle w:val="AbstHead"/>
        <w:jc w:val="both"/>
        <w:rPr>
          <w:rFonts w:ascii="Arial" w:hAnsi="Arial"/>
          <w:b w:val="0"/>
          <w:caps w:val="0"/>
          <w:sz w:val="20"/>
        </w:rPr>
      </w:pPr>
      <w:r w:rsidRPr="00B525DC">
        <w:rPr>
          <w:rFonts w:ascii="Arial" w:hAnsi="Arial"/>
          <w:b w:val="0"/>
          <w:caps w:val="0"/>
          <w:sz w:val="20"/>
        </w:rPr>
        <w:t>Despite existing literature, there is a limited body of research in the Philippine setting that specifically examines how school environmental conditions influence student well-being in public elementary schools. Most studies focus on academic performance or infrastructure needs, without fully exploring the comprehensive well-being of students and how their learning environment contributes to it. Furthermore, localized data from rural and less urbanized districts remain scarce, leaving a gap in understanding how environmental factors impact student well-being in these settings.</w:t>
      </w:r>
    </w:p>
    <w:p w14:paraId="625F7DF3" w14:textId="2EF88749" w:rsidR="000E535A" w:rsidRDefault="00936391" w:rsidP="00936391">
      <w:pPr>
        <w:jc w:val="both"/>
        <w:rPr>
          <w:rFonts w:ascii="Arial" w:eastAsia="MS Mincho" w:hAnsi="Arial" w:cs="Arial"/>
          <w:b/>
          <w:bCs/>
          <w:lang w:eastAsia="ja-JP"/>
        </w:rPr>
      </w:pPr>
      <w:r w:rsidRPr="00B579FE">
        <w:rPr>
          <w:rFonts w:ascii="Arial" w:hAnsi="Arial"/>
          <w:highlight w:val="yellow"/>
        </w:rPr>
        <w:t>Thus, this study aimed</w:t>
      </w:r>
      <w:r w:rsidR="00B525DC" w:rsidRPr="00B579FE">
        <w:rPr>
          <w:rFonts w:ascii="Arial" w:hAnsi="Arial"/>
          <w:highlight w:val="yellow"/>
        </w:rPr>
        <w:t xml:space="preserve"> to determine the relationship between school environmental condition and student well-being in public elementary schools in Braulio E. </w:t>
      </w:r>
      <w:proofErr w:type="spellStart"/>
      <w:r w:rsidR="00B525DC" w:rsidRPr="00B579FE">
        <w:rPr>
          <w:rFonts w:ascii="Arial" w:hAnsi="Arial"/>
          <w:highlight w:val="yellow"/>
        </w:rPr>
        <w:t>Dujali</w:t>
      </w:r>
      <w:proofErr w:type="spellEnd"/>
      <w:r w:rsidR="00B525DC" w:rsidRPr="00B579FE">
        <w:rPr>
          <w:rFonts w:ascii="Arial" w:hAnsi="Arial"/>
          <w:highlight w:val="yellow"/>
        </w:rPr>
        <w:t xml:space="preserve"> District, Division of Davao del Norte. Specifically, it </w:t>
      </w:r>
      <w:r w:rsidR="00A310F1" w:rsidRPr="00B579FE">
        <w:rPr>
          <w:rFonts w:ascii="Arial" w:hAnsi="Arial"/>
          <w:highlight w:val="yellow"/>
        </w:rPr>
        <w:t>sought</w:t>
      </w:r>
      <w:r w:rsidR="00B525DC" w:rsidRPr="00B579FE">
        <w:rPr>
          <w:rFonts w:ascii="Arial" w:hAnsi="Arial"/>
          <w:highlight w:val="yellow"/>
        </w:rPr>
        <w:t xml:space="preserve"> to measure the level of environmental conditions and student well-being, examine their correlation, and assess the influence of environmental factors on the overall well-being of students. The findings of this research intend to contribute to the growing discourse on student-centered learning environments and inform policy decisions that promote holistic and supportive educational practices.</w:t>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50A542DA" w14:textId="1648E0FD" w:rsidR="00FD566D" w:rsidRDefault="002E18DC">
      <w:pPr>
        <w:jc w:val="center"/>
        <w:rPr>
          <w:rFonts w:ascii="Arial" w:eastAsia="MS Mincho" w:hAnsi="Arial" w:cs="Arial"/>
          <w:b/>
          <w:bCs/>
          <w:lang w:eastAsia="ja-JP"/>
        </w:rPr>
      </w:pPr>
      <w:r>
        <w:rPr>
          <w:noProof/>
        </w:rPr>
        <w:drawing>
          <wp:inline distT="0" distB="0" distL="0" distR="0" wp14:anchorId="04EC0974" wp14:editId="1381EFCB">
            <wp:extent cx="3449149" cy="160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0117" t="27291" r="27924" b="17869"/>
                    <a:stretch/>
                  </pic:blipFill>
                  <pic:spPr bwMode="auto">
                    <a:xfrm>
                      <a:off x="0" y="0"/>
                      <a:ext cx="3454746" cy="1610429"/>
                    </a:xfrm>
                    <a:prstGeom prst="rect">
                      <a:avLst/>
                    </a:prstGeom>
                    <a:ln>
                      <a:noFill/>
                    </a:ln>
                    <a:extLst>
                      <a:ext uri="{53640926-AAD7-44D8-BBD7-CCE9431645EC}">
                        <a14:shadowObscured xmlns:a14="http://schemas.microsoft.com/office/drawing/2010/main"/>
                      </a:ext>
                    </a:extLst>
                  </pic:spPr>
                </pic:pic>
              </a:graphicData>
            </a:graphic>
          </wp:inline>
        </w:drawing>
      </w:r>
    </w:p>
    <w:p w14:paraId="5B11F0BF" w14:textId="77777777" w:rsidR="00FD566D" w:rsidRDefault="00FD566D">
      <w:pPr>
        <w:jc w:val="center"/>
        <w:rPr>
          <w:rFonts w:ascii="Arial" w:eastAsia="MS Mincho" w:hAnsi="Arial" w:cs="Arial"/>
          <w:b/>
          <w:bCs/>
          <w:lang w:eastAsia="ja-JP"/>
        </w:rPr>
      </w:pPr>
    </w:p>
    <w:p w14:paraId="68D898A0" w14:textId="77777777" w:rsidR="00FD566D" w:rsidRDefault="00FD566D">
      <w:pPr>
        <w:jc w:val="center"/>
        <w:rPr>
          <w:rFonts w:ascii="Arial" w:eastAsia="MS Mincho" w:hAnsi="Arial" w:cs="Arial"/>
          <w:b/>
          <w:bCs/>
          <w:lang w:eastAsia="ja-JP"/>
        </w:rPr>
      </w:pPr>
    </w:p>
    <w:p w14:paraId="53A500A9" w14:textId="6E0AA39B" w:rsidR="00FD566D" w:rsidRDefault="00FD566D">
      <w:pPr>
        <w:jc w:val="center"/>
        <w:rPr>
          <w:rFonts w:ascii="Arial" w:eastAsia="MS Mincho" w:hAnsi="Arial" w:cs="Arial"/>
          <w:b/>
          <w:bCs/>
          <w:lang w:eastAsia="ja-JP"/>
        </w:rPr>
      </w:pPr>
    </w:p>
    <w:p w14:paraId="36575709" w14:textId="72D7B254" w:rsidR="00FD566D" w:rsidRDefault="00FD566D">
      <w:pPr>
        <w:jc w:val="center"/>
        <w:rPr>
          <w:rFonts w:ascii="Arial" w:eastAsia="MS Mincho" w:hAnsi="Arial" w:cs="Arial"/>
          <w:b/>
          <w:bCs/>
          <w:lang w:eastAsia="ja-JP"/>
        </w:rPr>
      </w:pPr>
    </w:p>
    <w:p w14:paraId="7BFCD7EF" w14:textId="77777777" w:rsidR="00FD566D" w:rsidRDefault="00FD566D">
      <w:pPr>
        <w:jc w:val="center"/>
        <w:rPr>
          <w:rFonts w:ascii="Arial" w:eastAsia="MS Mincho" w:hAnsi="Arial" w:cs="Arial"/>
          <w:b/>
          <w:bCs/>
          <w:lang w:eastAsia="ja-JP"/>
        </w:rPr>
      </w:pPr>
    </w:p>
    <w:p w14:paraId="170E9C83" w14:textId="1E7790F2" w:rsidR="00FD566D" w:rsidRDefault="00FD566D">
      <w:pPr>
        <w:jc w:val="center"/>
        <w:rPr>
          <w:rFonts w:ascii="Arial" w:eastAsia="MS Mincho" w:hAnsi="Arial" w:cs="Arial"/>
          <w:b/>
          <w:bCs/>
          <w:lang w:eastAsia="ja-JP"/>
        </w:rPr>
      </w:pPr>
    </w:p>
    <w:p w14:paraId="6C0066B5" w14:textId="35B82F29" w:rsidR="00B525DC" w:rsidRDefault="00B525DC">
      <w:pPr>
        <w:jc w:val="center"/>
        <w:rPr>
          <w:rFonts w:ascii="Arial" w:eastAsia="MS Mincho" w:hAnsi="Arial" w:cs="Arial"/>
          <w:b/>
          <w:bCs/>
          <w:lang w:eastAsia="ja-JP"/>
        </w:rPr>
      </w:pPr>
    </w:p>
    <w:p w14:paraId="07DE85BC" w14:textId="3E929826" w:rsidR="00B525DC" w:rsidRDefault="00B525DC" w:rsidP="00ED61EF">
      <w:pPr>
        <w:rPr>
          <w:rFonts w:ascii="Arial" w:eastAsia="MS Mincho" w:hAnsi="Arial" w:cs="Arial"/>
          <w:b/>
          <w:bCs/>
          <w:lang w:eastAsia="ja-JP"/>
        </w:rPr>
      </w:pPr>
    </w:p>
    <w:p w14:paraId="388A769A" w14:textId="193FF307" w:rsidR="00717F2E" w:rsidRDefault="004E0386">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2E53CF53" w14:textId="01B497CA" w:rsidR="00966A63" w:rsidRDefault="00966A63" w:rsidP="00966A63">
      <w:pPr>
        <w:rPr>
          <w:rFonts w:ascii="Arial" w:eastAsia="MS Mincho" w:hAnsi="Arial" w:cs="Arial"/>
          <w:lang w:eastAsia="ja-JP"/>
        </w:rPr>
      </w:pPr>
    </w:p>
    <w:p w14:paraId="082FD762" w14:textId="2E668A85" w:rsidR="00966A63" w:rsidRDefault="00966A63" w:rsidP="00966A63">
      <w:pPr>
        <w:rPr>
          <w:rFonts w:ascii="Arial" w:eastAsia="MS Mincho" w:hAnsi="Arial" w:cs="Arial"/>
          <w:lang w:eastAsia="ja-JP"/>
        </w:rPr>
      </w:pPr>
    </w:p>
    <w:p w14:paraId="00AE1290" w14:textId="77777777" w:rsidR="00966A63" w:rsidRPr="005D08D6" w:rsidRDefault="00966A63" w:rsidP="00966A63">
      <w:pPr>
        <w:rPr>
          <w:rFonts w:ascii="Arial" w:eastAsia="MS Mincho" w:hAnsi="Arial" w:cs="Arial"/>
          <w:b/>
          <w:highlight w:val="yellow"/>
          <w:lang w:eastAsia="ja-JP"/>
        </w:rPr>
      </w:pPr>
      <w:r w:rsidRPr="005D08D6">
        <w:rPr>
          <w:rFonts w:ascii="Arial" w:eastAsia="MS Mincho" w:hAnsi="Arial" w:cs="Arial"/>
          <w:b/>
          <w:highlight w:val="yellow"/>
          <w:lang w:eastAsia="ja-JP"/>
        </w:rPr>
        <w:t>1.1 Statement of the Problem</w:t>
      </w:r>
    </w:p>
    <w:p w14:paraId="1C4A0480" w14:textId="77777777" w:rsidR="00966A63" w:rsidRPr="005D08D6" w:rsidRDefault="00966A63" w:rsidP="00966A63">
      <w:pPr>
        <w:rPr>
          <w:rFonts w:ascii="Arial" w:eastAsia="MS Mincho" w:hAnsi="Arial" w:cs="Arial"/>
          <w:highlight w:val="yellow"/>
          <w:lang w:eastAsia="ja-JP"/>
        </w:rPr>
      </w:pPr>
    </w:p>
    <w:p w14:paraId="144DA675" w14:textId="42BE5EDC" w:rsidR="00966A63" w:rsidRPr="005D08D6" w:rsidRDefault="00966A63" w:rsidP="00966A63">
      <w:pPr>
        <w:rPr>
          <w:rFonts w:ascii="Arial" w:eastAsia="MS Mincho" w:hAnsi="Arial" w:cs="Arial"/>
          <w:highlight w:val="yellow"/>
          <w:lang w:eastAsia="ja-JP"/>
        </w:rPr>
      </w:pPr>
      <w:r w:rsidRPr="005D08D6">
        <w:rPr>
          <w:rFonts w:ascii="Arial" w:eastAsia="MS Mincho" w:hAnsi="Arial" w:cs="Arial"/>
          <w:highlight w:val="yellow"/>
          <w:lang w:eastAsia="ja-JP"/>
        </w:rPr>
        <w:t xml:space="preserve">This study was conducted to determine the school environmental condition and student well-being of public elementary schools in Braulio E </w:t>
      </w:r>
      <w:proofErr w:type="spellStart"/>
      <w:proofErr w:type="gramStart"/>
      <w:r w:rsidRPr="005D08D6">
        <w:rPr>
          <w:rFonts w:ascii="Arial" w:eastAsia="MS Mincho" w:hAnsi="Arial" w:cs="Arial"/>
          <w:highlight w:val="yellow"/>
          <w:lang w:eastAsia="ja-JP"/>
        </w:rPr>
        <w:t>Dujali</w:t>
      </w:r>
      <w:proofErr w:type="spellEnd"/>
      <w:r w:rsidRPr="005D08D6">
        <w:rPr>
          <w:rFonts w:ascii="Arial" w:eastAsia="MS Mincho" w:hAnsi="Arial" w:cs="Arial"/>
          <w:highlight w:val="yellow"/>
          <w:lang w:eastAsia="ja-JP"/>
        </w:rPr>
        <w:t xml:space="preserve">  District</w:t>
      </w:r>
      <w:proofErr w:type="gramEnd"/>
      <w:r w:rsidRPr="005D08D6">
        <w:rPr>
          <w:rFonts w:ascii="Arial" w:eastAsia="MS Mincho" w:hAnsi="Arial" w:cs="Arial"/>
          <w:highlight w:val="yellow"/>
          <w:lang w:eastAsia="ja-JP"/>
        </w:rPr>
        <w:t>, Division of Davao Del Norte. Specifically, it seeks answer to the following sub-problems:</w:t>
      </w:r>
    </w:p>
    <w:p w14:paraId="01F79646" w14:textId="77777777" w:rsidR="00966A63" w:rsidRPr="005D08D6" w:rsidRDefault="00966A63" w:rsidP="00966A63">
      <w:pPr>
        <w:rPr>
          <w:rFonts w:ascii="Arial" w:eastAsia="MS Mincho" w:hAnsi="Arial" w:cs="Arial"/>
          <w:highlight w:val="yellow"/>
          <w:lang w:eastAsia="ja-JP"/>
        </w:rPr>
      </w:pPr>
      <w:r w:rsidRPr="005D08D6">
        <w:rPr>
          <w:rFonts w:ascii="Arial" w:eastAsia="MS Mincho" w:hAnsi="Arial" w:cs="Arial"/>
          <w:highlight w:val="yellow"/>
          <w:lang w:eastAsia="ja-JP"/>
        </w:rPr>
        <w:t>1. What is the degree of school environmental condition in public elementary schools in terms of:</w:t>
      </w:r>
    </w:p>
    <w:p w14:paraId="124C9EA6" w14:textId="77777777" w:rsidR="00966A63" w:rsidRPr="005D08D6" w:rsidRDefault="00966A63" w:rsidP="00966A63">
      <w:pPr>
        <w:rPr>
          <w:rFonts w:ascii="Arial" w:eastAsia="MS Mincho" w:hAnsi="Arial" w:cs="Arial"/>
          <w:highlight w:val="yellow"/>
          <w:lang w:eastAsia="ja-JP"/>
        </w:rPr>
      </w:pPr>
      <w:r w:rsidRPr="005D08D6">
        <w:rPr>
          <w:rFonts w:ascii="Arial" w:eastAsia="MS Mincho" w:hAnsi="Arial" w:cs="Arial"/>
          <w:highlight w:val="yellow"/>
          <w:lang w:eastAsia="ja-JP"/>
        </w:rPr>
        <w:tab/>
        <w:t>1.1 noise,</w:t>
      </w:r>
    </w:p>
    <w:p w14:paraId="206F0805" w14:textId="77777777" w:rsidR="00966A63" w:rsidRPr="005D08D6" w:rsidRDefault="00966A63" w:rsidP="00966A63">
      <w:pPr>
        <w:rPr>
          <w:rFonts w:ascii="Arial" w:eastAsia="MS Mincho" w:hAnsi="Arial" w:cs="Arial"/>
          <w:highlight w:val="yellow"/>
          <w:lang w:eastAsia="ja-JP"/>
        </w:rPr>
      </w:pPr>
      <w:r w:rsidRPr="005D08D6">
        <w:rPr>
          <w:rFonts w:ascii="Arial" w:eastAsia="MS Mincho" w:hAnsi="Arial" w:cs="Arial"/>
          <w:highlight w:val="yellow"/>
          <w:lang w:eastAsia="ja-JP"/>
        </w:rPr>
        <w:tab/>
        <w:t>1.2 lighting and ventilation,</w:t>
      </w:r>
    </w:p>
    <w:p w14:paraId="5E937DC2" w14:textId="360BFDBC" w:rsidR="00966A63" w:rsidRPr="005D08D6" w:rsidRDefault="00966A63" w:rsidP="00966A63">
      <w:pPr>
        <w:rPr>
          <w:rFonts w:ascii="Arial" w:eastAsia="MS Mincho" w:hAnsi="Arial" w:cs="Arial"/>
          <w:highlight w:val="yellow"/>
          <w:lang w:eastAsia="ja-JP"/>
        </w:rPr>
      </w:pPr>
      <w:r w:rsidRPr="005D08D6">
        <w:rPr>
          <w:rFonts w:ascii="Arial" w:eastAsia="MS Mincho" w:hAnsi="Arial" w:cs="Arial"/>
          <w:highlight w:val="yellow"/>
          <w:lang w:eastAsia="ja-JP"/>
        </w:rPr>
        <w:tab/>
        <w:t>1.3 safety, and</w:t>
      </w:r>
    </w:p>
    <w:p w14:paraId="5B4C626D" w14:textId="0C125D65" w:rsidR="00966A63" w:rsidRPr="005D08D6" w:rsidRDefault="00966A63" w:rsidP="00966A63">
      <w:pPr>
        <w:rPr>
          <w:rFonts w:ascii="Arial" w:eastAsia="MS Mincho" w:hAnsi="Arial" w:cs="Arial"/>
          <w:highlight w:val="yellow"/>
          <w:lang w:eastAsia="ja-JP"/>
        </w:rPr>
      </w:pPr>
      <w:r w:rsidRPr="005D08D6">
        <w:rPr>
          <w:rFonts w:ascii="Arial" w:eastAsia="MS Mincho" w:hAnsi="Arial" w:cs="Arial"/>
          <w:highlight w:val="yellow"/>
          <w:lang w:eastAsia="ja-JP"/>
        </w:rPr>
        <w:tab/>
        <w:t>1.4 classroom size and space?</w:t>
      </w:r>
    </w:p>
    <w:p w14:paraId="6071448B" w14:textId="77777777" w:rsidR="00966A63" w:rsidRPr="005D08D6" w:rsidRDefault="00966A63" w:rsidP="00966A63">
      <w:pPr>
        <w:rPr>
          <w:rFonts w:ascii="Arial" w:eastAsia="MS Mincho" w:hAnsi="Arial" w:cs="Arial"/>
          <w:highlight w:val="yellow"/>
          <w:lang w:eastAsia="ja-JP"/>
        </w:rPr>
      </w:pPr>
    </w:p>
    <w:p w14:paraId="1C68DF78" w14:textId="5D3BF6A0" w:rsidR="00966A63" w:rsidRPr="005D08D6" w:rsidRDefault="00966A63" w:rsidP="00966A63">
      <w:pPr>
        <w:rPr>
          <w:rFonts w:ascii="Arial" w:eastAsia="MS Mincho" w:hAnsi="Arial" w:cs="Arial"/>
          <w:highlight w:val="yellow"/>
          <w:lang w:eastAsia="ja-JP"/>
        </w:rPr>
      </w:pPr>
      <w:r w:rsidRPr="005D08D6">
        <w:rPr>
          <w:rFonts w:ascii="Arial" w:eastAsia="MS Mincho" w:hAnsi="Arial" w:cs="Arial"/>
          <w:highlight w:val="yellow"/>
          <w:lang w:eastAsia="ja-JP"/>
        </w:rPr>
        <w:t>2. What is the level student well-being in public elementary schools in terms of:</w:t>
      </w:r>
    </w:p>
    <w:p w14:paraId="7E51B956" w14:textId="77777777" w:rsidR="00966A63" w:rsidRPr="005D08D6" w:rsidRDefault="00966A63" w:rsidP="00966A63">
      <w:pPr>
        <w:ind w:firstLine="720"/>
        <w:rPr>
          <w:rFonts w:ascii="Arial" w:eastAsia="MS Mincho" w:hAnsi="Arial" w:cs="Arial"/>
          <w:highlight w:val="yellow"/>
          <w:lang w:eastAsia="ja-JP"/>
        </w:rPr>
      </w:pPr>
      <w:r w:rsidRPr="005D08D6">
        <w:rPr>
          <w:rFonts w:ascii="Arial" w:eastAsia="MS Mincho" w:hAnsi="Arial" w:cs="Arial"/>
          <w:highlight w:val="yellow"/>
          <w:lang w:eastAsia="ja-JP"/>
        </w:rPr>
        <w:t xml:space="preserve">2.1 physical and emotional, </w:t>
      </w:r>
    </w:p>
    <w:p w14:paraId="204001AB" w14:textId="1BEEDFCA" w:rsidR="00966A63" w:rsidRPr="005D08D6" w:rsidRDefault="00966A63" w:rsidP="00966A63">
      <w:pPr>
        <w:ind w:firstLine="720"/>
        <w:rPr>
          <w:rFonts w:ascii="Arial" w:eastAsia="MS Mincho" w:hAnsi="Arial" w:cs="Arial"/>
          <w:highlight w:val="yellow"/>
          <w:lang w:eastAsia="ja-JP"/>
        </w:rPr>
      </w:pPr>
      <w:r w:rsidRPr="005D08D6">
        <w:rPr>
          <w:rFonts w:ascii="Arial" w:eastAsia="MS Mincho" w:hAnsi="Arial" w:cs="Arial"/>
          <w:highlight w:val="yellow"/>
          <w:lang w:eastAsia="ja-JP"/>
        </w:rPr>
        <w:t>2.2 social and spiritual, and</w:t>
      </w:r>
    </w:p>
    <w:p w14:paraId="528CC67A" w14:textId="77777777" w:rsidR="00966A63" w:rsidRPr="005D08D6" w:rsidRDefault="00966A63" w:rsidP="00966A63">
      <w:pPr>
        <w:ind w:firstLine="720"/>
        <w:rPr>
          <w:rFonts w:ascii="Arial" w:eastAsia="MS Mincho" w:hAnsi="Arial" w:cs="Arial"/>
          <w:highlight w:val="yellow"/>
          <w:lang w:eastAsia="ja-JP"/>
        </w:rPr>
      </w:pPr>
      <w:r w:rsidRPr="005D08D6">
        <w:rPr>
          <w:rFonts w:ascii="Arial" w:eastAsia="MS Mincho" w:hAnsi="Arial" w:cs="Arial"/>
          <w:highlight w:val="yellow"/>
          <w:lang w:eastAsia="ja-JP"/>
        </w:rPr>
        <w:t>2.3 intellectual?</w:t>
      </w:r>
    </w:p>
    <w:p w14:paraId="192A04E7" w14:textId="77777777" w:rsidR="00C05E31" w:rsidRPr="005D08D6" w:rsidRDefault="00C05E31" w:rsidP="00966A63">
      <w:pPr>
        <w:rPr>
          <w:rFonts w:ascii="Arial" w:eastAsia="MS Mincho" w:hAnsi="Arial" w:cs="Arial"/>
          <w:highlight w:val="yellow"/>
          <w:lang w:eastAsia="ja-JP"/>
        </w:rPr>
      </w:pPr>
    </w:p>
    <w:p w14:paraId="7DA7097D" w14:textId="2DB7FAC0" w:rsidR="00966A63" w:rsidRPr="005D08D6" w:rsidRDefault="00966A63" w:rsidP="00966A63">
      <w:pPr>
        <w:rPr>
          <w:rFonts w:ascii="Arial" w:eastAsia="MS Mincho" w:hAnsi="Arial" w:cs="Arial"/>
          <w:highlight w:val="yellow"/>
          <w:lang w:eastAsia="ja-JP"/>
        </w:rPr>
      </w:pPr>
      <w:r w:rsidRPr="005D08D6">
        <w:rPr>
          <w:rFonts w:ascii="Arial" w:eastAsia="MS Mincho" w:hAnsi="Arial" w:cs="Arial"/>
          <w:highlight w:val="yellow"/>
          <w:lang w:eastAsia="ja-JP"/>
        </w:rPr>
        <w:t>3. Is there significant relationship on the level of school environmental condition and student well-being of public elementary schools?</w:t>
      </w:r>
    </w:p>
    <w:p w14:paraId="481D7901" w14:textId="77777777" w:rsidR="00C05E31" w:rsidRPr="005D08D6" w:rsidRDefault="00C05E31" w:rsidP="00966A63">
      <w:pPr>
        <w:rPr>
          <w:rFonts w:ascii="Arial" w:eastAsia="MS Mincho" w:hAnsi="Arial" w:cs="Arial"/>
          <w:highlight w:val="yellow"/>
          <w:lang w:eastAsia="ja-JP"/>
        </w:rPr>
      </w:pPr>
    </w:p>
    <w:p w14:paraId="0C23F214" w14:textId="061B53FF" w:rsidR="00966A63" w:rsidRPr="005D08D6" w:rsidRDefault="00966A63" w:rsidP="00966A63">
      <w:pPr>
        <w:rPr>
          <w:rFonts w:ascii="Arial" w:eastAsia="MS Mincho" w:hAnsi="Arial" w:cs="Arial"/>
          <w:highlight w:val="yellow"/>
          <w:lang w:eastAsia="ja-JP"/>
        </w:rPr>
      </w:pPr>
      <w:r w:rsidRPr="005D08D6">
        <w:rPr>
          <w:rFonts w:ascii="Arial" w:eastAsia="MS Mincho" w:hAnsi="Arial" w:cs="Arial"/>
          <w:highlight w:val="yellow"/>
          <w:lang w:eastAsia="ja-JP"/>
        </w:rPr>
        <w:t>4. Which domains of school environmental condition significantly influence student well-being of public elementary schools?</w:t>
      </w:r>
    </w:p>
    <w:p w14:paraId="5A0AB1DF" w14:textId="77777777" w:rsidR="00966A63" w:rsidRPr="005D08D6" w:rsidRDefault="00966A63" w:rsidP="00966A63">
      <w:pPr>
        <w:rPr>
          <w:rFonts w:ascii="Arial" w:eastAsia="MS Mincho" w:hAnsi="Arial" w:cs="Arial"/>
          <w:highlight w:val="yellow"/>
          <w:lang w:eastAsia="ja-JP"/>
        </w:rPr>
      </w:pPr>
    </w:p>
    <w:p w14:paraId="67569239" w14:textId="4C705D70" w:rsidR="00966A63" w:rsidRPr="005D08D6" w:rsidRDefault="005D08D6" w:rsidP="00966A63">
      <w:pPr>
        <w:rPr>
          <w:rFonts w:ascii="Arial" w:eastAsia="MS Mincho" w:hAnsi="Arial" w:cs="Arial"/>
          <w:b/>
          <w:highlight w:val="yellow"/>
          <w:lang w:eastAsia="ja-JP"/>
        </w:rPr>
      </w:pPr>
      <w:r w:rsidRPr="005D08D6">
        <w:rPr>
          <w:rFonts w:ascii="Arial" w:eastAsia="MS Mincho" w:hAnsi="Arial" w:cs="Arial"/>
          <w:b/>
          <w:highlight w:val="yellow"/>
          <w:lang w:eastAsia="ja-JP"/>
        </w:rPr>
        <w:t xml:space="preserve">1.2 </w:t>
      </w:r>
      <w:r w:rsidR="00966A63" w:rsidRPr="005D08D6">
        <w:rPr>
          <w:rFonts w:ascii="Arial" w:eastAsia="MS Mincho" w:hAnsi="Arial" w:cs="Arial"/>
          <w:b/>
          <w:highlight w:val="yellow"/>
          <w:lang w:eastAsia="ja-JP"/>
        </w:rPr>
        <w:t>Hypotheses</w:t>
      </w:r>
    </w:p>
    <w:p w14:paraId="7F348938" w14:textId="77777777" w:rsidR="00966A63" w:rsidRPr="005D08D6" w:rsidRDefault="00966A63" w:rsidP="00966A63">
      <w:pPr>
        <w:rPr>
          <w:rFonts w:ascii="Arial" w:eastAsia="MS Mincho" w:hAnsi="Arial" w:cs="Arial"/>
          <w:highlight w:val="yellow"/>
          <w:lang w:eastAsia="ja-JP"/>
        </w:rPr>
      </w:pPr>
    </w:p>
    <w:p w14:paraId="1D81147E" w14:textId="7D8CFB37" w:rsidR="00966A63" w:rsidRPr="005D08D6" w:rsidRDefault="00C05E31" w:rsidP="00966A63">
      <w:pPr>
        <w:rPr>
          <w:rFonts w:ascii="Arial" w:eastAsia="MS Mincho" w:hAnsi="Arial" w:cs="Arial"/>
          <w:highlight w:val="yellow"/>
          <w:lang w:eastAsia="ja-JP"/>
        </w:rPr>
      </w:pPr>
      <w:r w:rsidRPr="005D08D6">
        <w:rPr>
          <w:rFonts w:ascii="Arial" w:eastAsia="MS Mincho" w:hAnsi="Arial" w:cs="Arial"/>
          <w:highlight w:val="yellow"/>
          <w:lang w:eastAsia="ja-JP"/>
        </w:rPr>
        <w:t>The null hypotheses were</w:t>
      </w:r>
      <w:r w:rsidR="00966A63" w:rsidRPr="005D08D6">
        <w:rPr>
          <w:rFonts w:ascii="Arial" w:eastAsia="MS Mincho" w:hAnsi="Arial" w:cs="Arial"/>
          <w:highlight w:val="yellow"/>
          <w:lang w:eastAsia="ja-JP"/>
        </w:rPr>
        <w:t xml:space="preserve"> tested at 0.05 level of significance:</w:t>
      </w:r>
    </w:p>
    <w:p w14:paraId="13A37D4D" w14:textId="77777777" w:rsidR="00C05E31" w:rsidRPr="005D08D6" w:rsidRDefault="00C05E31" w:rsidP="00966A63">
      <w:pPr>
        <w:rPr>
          <w:rFonts w:ascii="Arial" w:eastAsia="MS Mincho" w:hAnsi="Arial" w:cs="Arial"/>
          <w:highlight w:val="yellow"/>
          <w:lang w:eastAsia="ja-JP"/>
        </w:rPr>
      </w:pPr>
    </w:p>
    <w:p w14:paraId="7BFBF605" w14:textId="0322845B" w:rsidR="00966A63" w:rsidRPr="005D08D6" w:rsidRDefault="00966A63" w:rsidP="00966A63">
      <w:pPr>
        <w:rPr>
          <w:rFonts w:ascii="Arial" w:eastAsia="MS Mincho" w:hAnsi="Arial" w:cs="Arial"/>
          <w:highlight w:val="yellow"/>
          <w:lang w:eastAsia="ja-JP"/>
        </w:rPr>
      </w:pPr>
      <w:r w:rsidRPr="005D08D6">
        <w:rPr>
          <w:rFonts w:ascii="Arial" w:eastAsia="MS Mincho" w:hAnsi="Arial" w:cs="Arial"/>
          <w:highlight w:val="yellow"/>
          <w:lang w:eastAsia="ja-JP"/>
        </w:rPr>
        <w:t>Ho1. There is no significant relationship on the level of school environmental condition and student well-bei</w:t>
      </w:r>
      <w:r w:rsidR="005D08D6" w:rsidRPr="005D08D6">
        <w:rPr>
          <w:rFonts w:ascii="Arial" w:eastAsia="MS Mincho" w:hAnsi="Arial" w:cs="Arial"/>
          <w:highlight w:val="yellow"/>
          <w:lang w:eastAsia="ja-JP"/>
        </w:rPr>
        <w:t>ng of public elementary schools.</w:t>
      </w:r>
    </w:p>
    <w:p w14:paraId="2EDCD877" w14:textId="482EC26B" w:rsidR="00966A63" w:rsidRDefault="00966A63" w:rsidP="00966A63">
      <w:pPr>
        <w:rPr>
          <w:rFonts w:ascii="Arial" w:eastAsia="MS Mincho" w:hAnsi="Arial" w:cs="Arial"/>
          <w:lang w:eastAsia="ja-JP"/>
        </w:rPr>
      </w:pPr>
      <w:r w:rsidRPr="005D08D6">
        <w:rPr>
          <w:rFonts w:ascii="Arial" w:eastAsia="MS Mincho" w:hAnsi="Arial" w:cs="Arial"/>
          <w:highlight w:val="yellow"/>
          <w:lang w:eastAsia="ja-JP"/>
        </w:rPr>
        <w:t xml:space="preserve">Ho2. The domains of school environmental condition do not significantly influence student well-being of public </w:t>
      </w:r>
      <w:r w:rsidR="005D08D6" w:rsidRPr="005D08D6">
        <w:rPr>
          <w:rFonts w:ascii="Arial" w:eastAsia="MS Mincho" w:hAnsi="Arial" w:cs="Arial"/>
          <w:highlight w:val="yellow"/>
          <w:lang w:eastAsia="ja-JP"/>
        </w:rPr>
        <w:t>elementary schools.</w:t>
      </w:r>
    </w:p>
    <w:p w14:paraId="32F4B48F" w14:textId="69376D31" w:rsidR="00717F2E" w:rsidRDefault="00717F2E">
      <w:pPr>
        <w:pStyle w:val="AbstHead"/>
        <w:spacing w:after="0"/>
        <w:jc w:val="both"/>
        <w:rPr>
          <w:rFonts w:ascii="Arial" w:hAnsi="Arial" w:cs="Arial"/>
          <w:sz w:val="20"/>
        </w:rPr>
      </w:pPr>
    </w:p>
    <w:p w14:paraId="0E64E95D" w14:textId="0BE24E60" w:rsidR="00FD566D" w:rsidRDefault="00FD566D">
      <w:pPr>
        <w:pStyle w:val="AbstHead"/>
        <w:spacing w:after="0"/>
        <w:jc w:val="both"/>
        <w:rPr>
          <w:rFonts w:ascii="Arial" w:hAnsi="Arial" w:cs="Arial"/>
          <w:sz w:val="20"/>
        </w:rPr>
      </w:pPr>
    </w:p>
    <w:p w14:paraId="03E56430" w14:textId="77777777" w:rsidR="00FD566D" w:rsidRDefault="00FD566D">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012EB897" w14:textId="77777777" w:rsidR="00717F2E" w:rsidRDefault="004E0386">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4E0386">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B3493CC" w14:textId="2615F41A" w:rsidR="00A256AB" w:rsidRDefault="002E18DC" w:rsidP="00B23383">
      <w:pPr>
        <w:jc w:val="both"/>
        <w:rPr>
          <w:rFonts w:ascii="Arial" w:hAnsi="Arial" w:cs="Arial"/>
        </w:rPr>
      </w:pPr>
      <w:r w:rsidRPr="002E18DC">
        <w:rPr>
          <w:rFonts w:ascii="Arial" w:hAnsi="Arial" w:cs="Arial"/>
        </w:rPr>
        <w:t xml:space="preserve">This study utilized a non-experimental quantitative research design, specifically employing a descriptive correlational method. This type of design aimed to identify and describe the relationship between two or more variables without applying any manipulation. It was used to determine the extent and direction of the relationship between the variables (Baguio &amp; Baguio, 2025). This approach was considered suitable for the study as it investigated the relationship between school environmental condition and student well-being among public elementary school teachers in the Braulio E. </w:t>
      </w:r>
      <w:proofErr w:type="spellStart"/>
      <w:r w:rsidRPr="002E18DC">
        <w:rPr>
          <w:rFonts w:ascii="Arial" w:hAnsi="Arial" w:cs="Arial"/>
        </w:rPr>
        <w:t>Dujali</w:t>
      </w:r>
      <w:proofErr w:type="spellEnd"/>
      <w:r w:rsidRPr="002E18DC">
        <w:rPr>
          <w:rFonts w:ascii="Arial" w:hAnsi="Arial" w:cs="Arial"/>
        </w:rPr>
        <w:t xml:space="preserve"> District, Division of Davao del Norte. It also helped </w:t>
      </w:r>
      <w:r w:rsidRPr="002E18DC">
        <w:rPr>
          <w:rFonts w:ascii="Arial" w:hAnsi="Arial" w:cs="Arial"/>
        </w:rPr>
        <w:lastRenderedPageBreak/>
        <w:t>establish the statistical association between these variables, providing a clearer understanding of how the condition of the school environment affected students’ overall well-being.</w:t>
      </w:r>
    </w:p>
    <w:p w14:paraId="33424A2F" w14:textId="77777777" w:rsidR="002E18DC" w:rsidRDefault="002E18DC" w:rsidP="00B23383">
      <w:pPr>
        <w:jc w:val="both"/>
        <w:rPr>
          <w:rFonts w:ascii="Arial" w:hAnsi="Arial" w:cs="Arial"/>
          <w:b/>
          <w:bCs/>
        </w:rPr>
      </w:pPr>
    </w:p>
    <w:p w14:paraId="318F0781" w14:textId="77777777" w:rsidR="00717F2E" w:rsidRDefault="004E0386">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6A753B6" w14:textId="2A0E617B" w:rsidR="002E18DC" w:rsidRDefault="00ED61EF" w:rsidP="00ED61EF">
      <w:pPr>
        <w:jc w:val="both"/>
        <w:rPr>
          <w:rFonts w:ascii="Arial" w:hAnsi="Arial" w:cs="Arial"/>
        </w:rPr>
      </w:pPr>
      <w:r w:rsidRPr="00ED61EF">
        <w:rPr>
          <w:rFonts w:ascii="Arial" w:hAnsi="Arial" w:cs="Arial"/>
        </w:rPr>
        <w:t xml:space="preserve">The respondents of the study were teachers from public elementary schools in the Braulio E. </w:t>
      </w:r>
      <w:proofErr w:type="spellStart"/>
      <w:r w:rsidRPr="00ED61EF">
        <w:rPr>
          <w:rFonts w:ascii="Arial" w:hAnsi="Arial" w:cs="Arial"/>
        </w:rPr>
        <w:t>Dujali</w:t>
      </w:r>
      <w:proofErr w:type="spellEnd"/>
      <w:r w:rsidRPr="00ED61EF">
        <w:rPr>
          <w:rFonts w:ascii="Arial" w:hAnsi="Arial" w:cs="Arial"/>
        </w:rPr>
        <w:t xml:space="preserve"> District, Division of Davao del Norte. Using universal sampling, a total of 130 teachers participated in the study, providing valuable insights into the school environmental conditions and student well-being in their respective institutions. The participants were selected to ensure that the sample reflected the actual teaching population in the district. The study was conducted during the school year 2023–2024.</w:t>
      </w:r>
    </w:p>
    <w:p w14:paraId="04BE829B" w14:textId="77777777" w:rsidR="00ED61EF" w:rsidRDefault="00ED61EF">
      <w:pPr>
        <w:rPr>
          <w:rFonts w:ascii="Arial" w:hAnsi="Arial" w:cs="Arial"/>
          <w:b/>
          <w:bCs/>
        </w:rPr>
      </w:pPr>
    </w:p>
    <w:p w14:paraId="6BE2C45C" w14:textId="623BF6C7" w:rsidR="00717F2E" w:rsidRDefault="004E0386">
      <w:pPr>
        <w:rPr>
          <w:rFonts w:ascii="Arial" w:hAnsi="Arial" w:cs="Arial"/>
          <w:b/>
          <w:bCs/>
        </w:rPr>
      </w:pPr>
      <w:r>
        <w:rPr>
          <w:rFonts w:ascii="Arial" w:hAnsi="Arial" w:cs="Arial"/>
          <w:b/>
          <w:bCs/>
        </w:rPr>
        <w:t>2.3 Research Instrument</w:t>
      </w:r>
    </w:p>
    <w:p w14:paraId="317708B6" w14:textId="77777777" w:rsidR="00FD566D" w:rsidRDefault="00FD566D">
      <w:pPr>
        <w:rPr>
          <w:rFonts w:ascii="Arial" w:hAnsi="Arial" w:cs="Arial"/>
          <w:b/>
          <w:bCs/>
        </w:rPr>
      </w:pPr>
    </w:p>
    <w:p w14:paraId="1FA4517C" w14:textId="77777777" w:rsidR="002E18DC" w:rsidRPr="002E18DC" w:rsidRDefault="002E18DC" w:rsidP="002E18DC">
      <w:pPr>
        <w:jc w:val="both"/>
        <w:rPr>
          <w:rFonts w:ascii="Arial" w:hAnsi="Arial" w:cs="Arial"/>
          <w:bCs/>
        </w:rPr>
      </w:pPr>
      <w:r w:rsidRPr="002E18DC">
        <w:rPr>
          <w:rFonts w:ascii="Arial" w:hAnsi="Arial" w:cs="Arial"/>
          <w:bCs/>
        </w:rPr>
        <w:t>The instruments used in this study consisted of two main parts: school environmental condition and student well-being in public elementary schools. Each part was developed based on relevant literature and previous studies in the field of educational research. Before administering the instruments, the initial draft was reviewed for content validity and reliability by a panel of experts in education and school management.</w:t>
      </w:r>
    </w:p>
    <w:p w14:paraId="7DD6CDDF" w14:textId="77777777" w:rsidR="002E18DC" w:rsidRPr="002E18DC" w:rsidRDefault="002E18DC" w:rsidP="002E18DC">
      <w:pPr>
        <w:jc w:val="both"/>
        <w:rPr>
          <w:rFonts w:ascii="Arial" w:hAnsi="Arial" w:cs="Arial"/>
          <w:bCs/>
        </w:rPr>
      </w:pPr>
    </w:p>
    <w:p w14:paraId="34A4DD52" w14:textId="6AF9DD29" w:rsidR="002E18DC" w:rsidRPr="002E18DC" w:rsidRDefault="002E18DC" w:rsidP="002E18DC">
      <w:pPr>
        <w:jc w:val="both"/>
        <w:rPr>
          <w:rFonts w:ascii="Arial" w:hAnsi="Arial" w:cs="Arial"/>
          <w:bCs/>
        </w:rPr>
      </w:pPr>
      <w:r w:rsidRPr="002E18DC">
        <w:rPr>
          <w:rFonts w:ascii="Arial" w:hAnsi="Arial" w:cs="Arial"/>
          <w:bCs/>
        </w:rPr>
        <w:t xml:space="preserve">Revisions were made based on their feedback to ensure clarity, relevance, and appropriateness. To evaluate the reliability and validity of the instruments, a pilot test was conducted with 30 teachers from a different school within the same district. The results confirmed the reliability of the instruments, </w:t>
      </w:r>
      <w:r>
        <w:rPr>
          <w:rFonts w:ascii="Arial" w:hAnsi="Arial" w:cs="Arial"/>
          <w:bCs/>
        </w:rPr>
        <w:t>with a Cronbach’s Alpha of 0.925</w:t>
      </w:r>
      <w:r w:rsidRPr="002E18DC">
        <w:rPr>
          <w:rFonts w:ascii="Arial" w:hAnsi="Arial" w:cs="Arial"/>
          <w:bCs/>
        </w:rPr>
        <w:t xml:space="preserve"> for school e</w:t>
      </w:r>
      <w:r>
        <w:rPr>
          <w:rFonts w:ascii="Arial" w:hAnsi="Arial" w:cs="Arial"/>
          <w:bCs/>
        </w:rPr>
        <w:t>nvironmental condition and 0.935</w:t>
      </w:r>
      <w:r w:rsidRPr="002E18DC">
        <w:rPr>
          <w:rFonts w:ascii="Arial" w:hAnsi="Arial" w:cs="Arial"/>
          <w:bCs/>
        </w:rPr>
        <w:t xml:space="preserve"> for student well-being.</w:t>
      </w:r>
    </w:p>
    <w:p w14:paraId="7CC471D3" w14:textId="2C1720F2" w:rsidR="00FD566D" w:rsidRDefault="00FD566D">
      <w:pPr>
        <w:rPr>
          <w:rFonts w:ascii="Arial" w:hAnsi="Arial" w:cs="Arial"/>
          <w:b/>
          <w:bCs/>
        </w:rPr>
      </w:pPr>
    </w:p>
    <w:p w14:paraId="0E57B8F6" w14:textId="77777777" w:rsidR="002E18DC" w:rsidRDefault="002E18DC">
      <w:pPr>
        <w:rPr>
          <w:rFonts w:ascii="Arial" w:hAnsi="Arial" w:cs="Arial"/>
          <w:b/>
          <w:bCs/>
        </w:rPr>
      </w:pPr>
    </w:p>
    <w:p w14:paraId="7821138E" w14:textId="0329FC65" w:rsidR="00717F2E" w:rsidRDefault="004E0386">
      <w:pPr>
        <w:rPr>
          <w:rFonts w:ascii="Arial" w:hAnsi="Arial" w:cs="Arial"/>
          <w:b/>
          <w:bCs/>
        </w:rPr>
      </w:pPr>
      <w:r>
        <w:rPr>
          <w:rFonts w:ascii="Arial" w:hAnsi="Arial" w:cs="Arial"/>
          <w:b/>
          <w:bCs/>
        </w:rPr>
        <w:t>2.4 Data Gathering Procedure</w:t>
      </w:r>
    </w:p>
    <w:p w14:paraId="01AD9168" w14:textId="59457853" w:rsidR="00CE4B6C" w:rsidRPr="00CE4B6C" w:rsidRDefault="00CE4B6C" w:rsidP="00CE4B6C">
      <w:pPr>
        <w:pStyle w:val="Heading1"/>
        <w:jc w:val="both"/>
        <w:rPr>
          <w:rFonts w:cs="Arial"/>
          <w:b w:val="0"/>
          <w:kern w:val="0"/>
          <w:sz w:val="20"/>
        </w:rPr>
      </w:pPr>
      <w:r w:rsidRPr="00CE4B6C">
        <w:rPr>
          <w:rFonts w:cs="Arial"/>
          <w:b w:val="0"/>
          <w:kern w:val="0"/>
          <w:sz w:val="20"/>
        </w:rPr>
        <w:t>The data for this study were gathered through a systematic and organized process. The researcher first obtained approval and endorsement from the Dean of the Graduate School at Rizal Memorial Colleges. Upon receiving this endorsement, the researcher secured ethical clearance to ensure that all research activities adhered to established ethical guidelines. With the necessary clearances in place, a formal request was submitted to the Office of the Schools Division Superintendent to gain authorization to conduct the study in selected public elementary schools.</w:t>
      </w:r>
    </w:p>
    <w:p w14:paraId="4B2B17CA" w14:textId="378323A5" w:rsidR="00CE4B6C" w:rsidRPr="00CE4B6C" w:rsidRDefault="00CE4B6C" w:rsidP="00CE4B6C">
      <w:pPr>
        <w:pStyle w:val="Heading1"/>
        <w:jc w:val="both"/>
        <w:rPr>
          <w:rFonts w:cs="Arial"/>
          <w:b w:val="0"/>
          <w:kern w:val="0"/>
          <w:sz w:val="20"/>
        </w:rPr>
      </w:pPr>
      <w:r w:rsidRPr="00CE4B6C">
        <w:rPr>
          <w:rFonts w:cs="Arial"/>
          <w:b w:val="0"/>
          <w:kern w:val="0"/>
          <w:sz w:val="20"/>
        </w:rPr>
        <w:t>Once approval was granted by the Schools Division Superintendent, an endorsement letter and a formal request were sent to the respective school heads to obtain permission to administer the survey instruments. After securing all required approvals, a schedule was set for conducting the pilot testing to examine the reliability and validity of the instruments. The pilot questionnaires included background information about the study and detailed instructions for the participants.</w:t>
      </w:r>
    </w:p>
    <w:p w14:paraId="4F3C7B45" w14:textId="77777777" w:rsidR="00CE4B6C" w:rsidRPr="00CE4B6C" w:rsidRDefault="00CE4B6C" w:rsidP="00CE4B6C">
      <w:pPr>
        <w:pStyle w:val="Heading1"/>
        <w:jc w:val="both"/>
        <w:rPr>
          <w:rFonts w:cs="Arial"/>
          <w:b w:val="0"/>
          <w:kern w:val="0"/>
          <w:sz w:val="20"/>
        </w:rPr>
      </w:pPr>
      <w:r w:rsidRPr="00CE4B6C">
        <w:rPr>
          <w:rFonts w:cs="Arial"/>
          <w:b w:val="0"/>
          <w:kern w:val="0"/>
          <w:sz w:val="20"/>
        </w:rPr>
        <w:t>After confirming the instruments' reliability and validity through pilot testing, the final version of the survey was distributed to the identified teacher-respondents. Upon completion of the survey, all responses were collected, organized, and turned over to a statistician for analysis. The data were then systematically tallied, tabulated, analyzed, and interpreted to draw meaningful insights relevant to the study.</w:t>
      </w:r>
    </w:p>
    <w:p w14:paraId="0B281753" w14:textId="3AEF2D56" w:rsidR="00717F2E" w:rsidRDefault="004E0386" w:rsidP="00FD566D">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46E9EDF2" w14:textId="5E48AC3D" w:rsidR="00332752" w:rsidRPr="00332752" w:rsidRDefault="00332752" w:rsidP="00332752">
      <w:pPr>
        <w:pStyle w:val="Head1"/>
        <w:jc w:val="both"/>
        <w:rPr>
          <w:rFonts w:ascii="Arial" w:hAnsi="Arial" w:cs="Arial"/>
          <w:b w:val="0"/>
          <w:caps w:val="0"/>
          <w:sz w:val="20"/>
        </w:rPr>
      </w:pPr>
      <w:r w:rsidRPr="00332752">
        <w:rPr>
          <w:rFonts w:ascii="Arial" w:hAnsi="Arial" w:cs="Arial"/>
          <w:b w:val="0"/>
          <w:caps w:val="0"/>
          <w:sz w:val="20"/>
        </w:rPr>
        <w:lastRenderedPageBreak/>
        <w:t>Mean. This was used to determine the level of school environmental condition and student well-being among teachers in public elementary schools.</w:t>
      </w:r>
    </w:p>
    <w:p w14:paraId="78B195C7" w14:textId="12F84210" w:rsidR="00332752" w:rsidRPr="00332752" w:rsidRDefault="00332752" w:rsidP="00332752">
      <w:pPr>
        <w:pStyle w:val="Head1"/>
        <w:jc w:val="both"/>
        <w:rPr>
          <w:rFonts w:ascii="Arial" w:hAnsi="Arial" w:cs="Arial"/>
          <w:b w:val="0"/>
          <w:caps w:val="0"/>
          <w:sz w:val="20"/>
        </w:rPr>
      </w:pPr>
      <w:r w:rsidRPr="00332752">
        <w:rPr>
          <w:rFonts w:ascii="Arial" w:hAnsi="Arial" w:cs="Arial"/>
          <w:b w:val="0"/>
          <w:caps w:val="0"/>
          <w:sz w:val="20"/>
        </w:rPr>
        <w:t>Pearson Product-Moment Correlation Coefficient (Pearson r). This was used to examine the relationship between school environmental condition and student well-being in public elementary schools.</w:t>
      </w:r>
    </w:p>
    <w:p w14:paraId="4FCBE363" w14:textId="77777777" w:rsidR="00332752" w:rsidRPr="00332752" w:rsidRDefault="00332752" w:rsidP="00332752">
      <w:pPr>
        <w:pStyle w:val="Head1"/>
        <w:jc w:val="both"/>
        <w:rPr>
          <w:rFonts w:ascii="Arial" w:hAnsi="Arial" w:cs="Arial"/>
          <w:b w:val="0"/>
          <w:caps w:val="0"/>
          <w:sz w:val="20"/>
        </w:rPr>
      </w:pPr>
      <w:r w:rsidRPr="00332752">
        <w:rPr>
          <w:rFonts w:ascii="Arial" w:hAnsi="Arial" w:cs="Arial"/>
          <w:b w:val="0"/>
          <w:caps w:val="0"/>
          <w:sz w:val="20"/>
        </w:rPr>
        <w:t>Regression Analysis. This was utilized to identify which domains of school environmental condition significantly influence student well-being in public elementary schools.</w:t>
      </w:r>
    </w:p>
    <w:p w14:paraId="40017656" w14:textId="77777777" w:rsidR="00FD566D" w:rsidRDefault="00FD566D" w:rsidP="00FD566D">
      <w:pPr>
        <w:pStyle w:val="Head1"/>
        <w:spacing w:after="0"/>
        <w:jc w:val="both"/>
        <w:rPr>
          <w:rFonts w:ascii="Arial" w:hAnsi="Arial" w:cs="Arial"/>
          <w:sz w:val="20"/>
        </w:rPr>
      </w:pPr>
    </w:p>
    <w:p w14:paraId="54D02440" w14:textId="77777777" w:rsidR="00717F2E" w:rsidRDefault="004E0386">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63822619" w14:textId="56D44302" w:rsidR="00717F2E" w:rsidRDefault="004E0386" w:rsidP="00D453B9">
      <w:pPr>
        <w:suppressAutoHyphens/>
        <w:jc w:val="both"/>
        <w:rPr>
          <w:rFonts w:ascii="Arial" w:hAnsi="Arial" w:cs="Arial"/>
          <w:i/>
        </w:rPr>
      </w:pPr>
      <w:r>
        <w:rPr>
          <w:rFonts w:ascii="Arial" w:hAnsi="Arial" w:cs="Arial"/>
          <w:b/>
        </w:rPr>
        <w:t xml:space="preserve">3.1 </w:t>
      </w:r>
      <w:r w:rsidR="0085294B" w:rsidRPr="0085294B">
        <w:rPr>
          <w:rFonts w:ascii="Arial" w:hAnsi="Arial" w:cs="Arial"/>
          <w:b/>
        </w:rPr>
        <w:t xml:space="preserve">Level of </w:t>
      </w:r>
      <w:r w:rsidR="00332752" w:rsidRPr="00332752">
        <w:rPr>
          <w:rFonts w:ascii="Arial" w:hAnsi="Arial" w:cs="Arial"/>
          <w:b/>
        </w:rPr>
        <w:t xml:space="preserve">School Environmental Condition </w:t>
      </w:r>
      <w:r w:rsidR="003248E3" w:rsidRPr="003248E3">
        <w:rPr>
          <w:rFonts w:ascii="Arial" w:hAnsi="Arial" w:cs="Arial"/>
          <w:b/>
        </w:rPr>
        <w:t>among Public Elementary School Teachers</w:t>
      </w:r>
    </w:p>
    <w:p w14:paraId="12FC6D5E" w14:textId="77777777" w:rsidR="00717F2E" w:rsidRDefault="00717F2E">
      <w:pPr>
        <w:suppressAutoHyphens/>
        <w:jc w:val="both"/>
        <w:rPr>
          <w:rFonts w:ascii="Arial" w:hAnsi="Arial" w:cs="Arial"/>
          <w:i/>
        </w:rPr>
      </w:pPr>
    </w:p>
    <w:p w14:paraId="1ED70019" w14:textId="40C42084" w:rsidR="00D453B9" w:rsidRDefault="004E0386">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332752" w:rsidRPr="00332752">
        <w:rPr>
          <w:rFonts w:ascii="Arial" w:hAnsi="Arial" w:cs="Arial"/>
          <w:i/>
        </w:rPr>
        <w:t>Level of School Environmental Condition among Public Elementary School Teachers</w:t>
      </w:r>
    </w:p>
    <w:p w14:paraId="1EFD32C4" w14:textId="77777777" w:rsidR="0085294B" w:rsidRDefault="0085294B">
      <w:pPr>
        <w:suppressAutoHyphens/>
        <w:jc w:val="both"/>
        <w:rPr>
          <w:rFonts w:ascii="Arial" w:hAnsi="Arial" w:cs="Arial"/>
          <w:i/>
        </w:rPr>
      </w:pPr>
    </w:p>
    <w:tbl>
      <w:tblPr>
        <w:tblW w:w="0" w:type="auto"/>
        <w:tblInd w:w="198" w:type="dxa"/>
        <w:tblLook w:val="04A0" w:firstRow="1" w:lastRow="0" w:firstColumn="1" w:lastColumn="0" w:noHBand="0" w:noVBand="1"/>
      </w:tblPr>
      <w:tblGrid>
        <w:gridCol w:w="760"/>
        <w:gridCol w:w="4583"/>
        <w:gridCol w:w="944"/>
        <w:gridCol w:w="1723"/>
      </w:tblGrid>
      <w:tr w:rsidR="00332752" w14:paraId="15EAD1A7" w14:textId="77777777" w:rsidTr="00954301">
        <w:trPr>
          <w:trHeight w:val="357"/>
        </w:trPr>
        <w:tc>
          <w:tcPr>
            <w:tcW w:w="760" w:type="dxa"/>
            <w:tcBorders>
              <w:top w:val="double" w:sz="4" w:space="0" w:color="auto"/>
              <w:bottom w:val="single" w:sz="4" w:space="0" w:color="auto"/>
            </w:tcBorders>
          </w:tcPr>
          <w:p w14:paraId="60F69607" w14:textId="77777777" w:rsidR="00332752" w:rsidRDefault="00332752" w:rsidP="00096118">
            <w:pPr>
              <w:rPr>
                <w:rFonts w:ascii="Arial" w:hAnsi="Arial" w:cs="Arial"/>
              </w:rPr>
            </w:pPr>
            <w:r>
              <w:rPr>
                <w:rFonts w:ascii="Arial" w:hAnsi="Arial" w:cs="Arial"/>
              </w:rPr>
              <w:t>No.</w:t>
            </w:r>
          </w:p>
          <w:p w14:paraId="6EE6620F" w14:textId="77777777" w:rsidR="00332752" w:rsidRDefault="00332752" w:rsidP="00096118">
            <w:pPr>
              <w:jc w:val="center"/>
              <w:rPr>
                <w:rFonts w:ascii="Arial" w:hAnsi="Arial" w:cs="Arial"/>
              </w:rPr>
            </w:pPr>
          </w:p>
        </w:tc>
        <w:tc>
          <w:tcPr>
            <w:tcW w:w="4583" w:type="dxa"/>
            <w:tcBorders>
              <w:top w:val="double" w:sz="4" w:space="0" w:color="auto"/>
              <w:bottom w:val="single" w:sz="4" w:space="0" w:color="auto"/>
            </w:tcBorders>
          </w:tcPr>
          <w:p w14:paraId="174CB949" w14:textId="3501C081" w:rsidR="00332752" w:rsidRDefault="00332752" w:rsidP="00096118">
            <w:pPr>
              <w:jc w:val="center"/>
              <w:rPr>
                <w:rFonts w:ascii="Arial" w:hAnsi="Arial" w:cs="Arial"/>
              </w:rPr>
            </w:pPr>
            <w:r>
              <w:rPr>
                <w:rFonts w:ascii="Arial" w:hAnsi="Arial" w:cs="Arial"/>
              </w:rPr>
              <w:t>Domains</w:t>
            </w:r>
          </w:p>
        </w:tc>
        <w:tc>
          <w:tcPr>
            <w:tcW w:w="944" w:type="dxa"/>
            <w:tcBorders>
              <w:top w:val="double" w:sz="4" w:space="0" w:color="auto"/>
              <w:bottom w:val="single" w:sz="4" w:space="0" w:color="auto"/>
            </w:tcBorders>
          </w:tcPr>
          <w:p w14:paraId="756CE548" w14:textId="77777777" w:rsidR="00332752" w:rsidRDefault="00332752" w:rsidP="00096118">
            <w:pPr>
              <w:contextualSpacing/>
              <w:jc w:val="center"/>
              <w:rPr>
                <w:rFonts w:ascii="Arial" w:hAnsi="Arial" w:cs="Arial"/>
                <w:lang w:eastAsia="en-PH"/>
              </w:rPr>
            </w:pPr>
            <w:r>
              <w:rPr>
                <w:rFonts w:ascii="Arial" w:hAnsi="Arial" w:cs="Arial"/>
                <w:lang w:eastAsia="en-PH"/>
              </w:rPr>
              <w:t>Mean</w:t>
            </w:r>
          </w:p>
          <w:p w14:paraId="6DA4EB19" w14:textId="77777777" w:rsidR="00332752" w:rsidRDefault="00332752" w:rsidP="00096118">
            <w:pPr>
              <w:contextualSpacing/>
              <w:jc w:val="center"/>
              <w:rPr>
                <w:rFonts w:ascii="Arial" w:hAnsi="Arial" w:cs="Arial"/>
              </w:rPr>
            </w:pPr>
            <w:r>
              <w:rPr>
                <w:rFonts w:ascii="Arial" w:hAnsi="Arial" w:cs="Arial"/>
                <w:lang w:eastAsia="en-PH"/>
              </w:rPr>
              <w:t>(</w:t>
            </w:r>
            <w:r>
              <w:rPr>
                <w:rFonts w:ascii="Arial" w:hAnsi="Arial" w:cs="Arial"/>
                <w:lang w:eastAsia="en-PH"/>
              </w:rPr>
              <w:fldChar w:fldCharType="begin"/>
            </w:r>
            <w:r>
              <w:rPr>
                <w:rFonts w:ascii="Arial" w:hAnsi="Arial" w:cs="Arial"/>
                <w:lang w:eastAsia="en-PH"/>
              </w:rPr>
              <w:instrText xml:space="preserve"> QUOTE </w:instrText>
            </w:r>
            <w:r w:rsidR="0099728B">
              <w:rPr>
                <w:rFonts w:ascii="Arial" w:hAnsi="Arial" w:cs="Arial"/>
                <w:position w:val="-9"/>
              </w:rPr>
              <w:pict w14:anchorId="32B4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16.3pt" equationxml="&lt;">
                  <v:imagedata r:id="rId15" o:title="" chromakey="white"/>
                </v:shape>
              </w:pict>
            </w:r>
            <w:r>
              <w:rPr>
                <w:rFonts w:ascii="Arial" w:hAnsi="Arial" w:cs="Arial"/>
                <w:lang w:eastAsia="en-PH"/>
              </w:rPr>
              <w:fldChar w:fldCharType="separate"/>
            </w:r>
            <w:r w:rsidR="0099728B">
              <w:rPr>
                <w:rFonts w:ascii="Arial" w:hAnsi="Arial" w:cs="Arial"/>
                <w:position w:val="-9"/>
              </w:rPr>
              <w:pict w14:anchorId="5D1DF2C0">
                <v:shape id="_x0000_i1026" type="#_x0000_t75" style="width:6.1pt;height:16.3pt" equationxml="&lt;">
                  <v:imagedata r:id="rId15" o:title="" chromakey="white"/>
                </v:shape>
              </w:pict>
            </w:r>
            <w:r>
              <w:rPr>
                <w:rFonts w:ascii="Arial" w:hAnsi="Arial" w:cs="Arial"/>
                <w:lang w:eastAsia="en-PH"/>
              </w:rPr>
              <w:fldChar w:fldCharType="end"/>
            </w:r>
            <w:r>
              <w:rPr>
                <w:rFonts w:ascii="Arial" w:hAnsi="Arial" w:cs="Arial"/>
                <w:lang w:eastAsia="en-PH"/>
              </w:rPr>
              <w:t>)</w:t>
            </w:r>
          </w:p>
        </w:tc>
        <w:tc>
          <w:tcPr>
            <w:tcW w:w="1723" w:type="dxa"/>
            <w:tcBorders>
              <w:top w:val="double" w:sz="4" w:space="0" w:color="auto"/>
              <w:bottom w:val="single" w:sz="4" w:space="0" w:color="auto"/>
            </w:tcBorders>
          </w:tcPr>
          <w:p w14:paraId="6ADC064E" w14:textId="77777777" w:rsidR="00332752" w:rsidRDefault="00332752" w:rsidP="00096118">
            <w:pPr>
              <w:jc w:val="center"/>
              <w:rPr>
                <w:rFonts w:ascii="Arial" w:hAnsi="Arial" w:cs="Arial"/>
              </w:rPr>
            </w:pPr>
            <w:r>
              <w:rPr>
                <w:rFonts w:ascii="Arial" w:hAnsi="Arial" w:cs="Arial"/>
              </w:rPr>
              <w:t>Descriptive Equivalent</w:t>
            </w:r>
          </w:p>
        </w:tc>
      </w:tr>
      <w:tr w:rsidR="00954301" w14:paraId="19AF44D9" w14:textId="77777777" w:rsidTr="00954301">
        <w:trPr>
          <w:trHeight w:val="242"/>
        </w:trPr>
        <w:tc>
          <w:tcPr>
            <w:tcW w:w="760" w:type="dxa"/>
            <w:tcBorders>
              <w:top w:val="single" w:sz="4" w:space="0" w:color="auto"/>
              <w:bottom w:val="nil"/>
            </w:tcBorders>
          </w:tcPr>
          <w:p w14:paraId="1532E3E8" w14:textId="00DE976B" w:rsidR="00954301" w:rsidRDefault="00954301" w:rsidP="00954301">
            <w:pPr>
              <w:jc w:val="center"/>
              <w:rPr>
                <w:rFonts w:ascii="Arial" w:hAnsi="Arial" w:cs="Arial"/>
              </w:rPr>
            </w:pPr>
            <w:r>
              <w:rPr>
                <w:rFonts w:ascii="Arial" w:hAnsi="Arial" w:cs="Arial"/>
              </w:rPr>
              <w:t>1</w:t>
            </w:r>
          </w:p>
        </w:tc>
        <w:tc>
          <w:tcPr>
            <w:tcW w:w="4583" w:type="dxa"/>
            <w:tcBorders>
              <w:top w:val="single" w:sz="4" w:space="0" w:color="auto"/>
              <w:bottom w:val="nil"/>
            </w:tcBorders>
            <w:vAlign w:val="center"/>
          </w:tcPr>
          <w:p w14:paraId="1A1EDFD7" w14:textId="6D62FF48" w:rsidR="00954301" w:rsidRPr="00332752" w:rsidRDefault="00F639F1" w:rsidP="003C268E">
            <w:pPr>
              <w:rPr>
                <w:rFonts w:ascii="Arial" w:hAnsi="Arial" w:cs="Arial"/>
              </w:rPr>
            </w:pPr>
            <w:r w:rsidRPr="00332752">
              <w:rPr>
                <w:rFonts w:ascii="Arial" w:hAnsi="Arial" w:cs="Arial"/>
                <w:bCs/>
              </w:rPr>
              <w:t>N</w:t>
            </w:r>
            <w:r w:rsidR="00954301" w:rsidRPr="00332752">
              <w:rPr>
                <w:rFonts w:ascii="Arial" w:hAnsi="Arial" w:cs="Arial"/>
                <w:bCs/>
              </w:rPr>
              <w:t>oise</w:t>
            </w:r>
          </w:p>
        </w:tc>
        <w:tc>
          <w:tcPr>
            <w:tcW w:w="944" w:type="dxa"/>
            <w:tcBorders>
              <w:top w:val="single" w:sz="4" w:space="0" w:color="auto"/>
              <w:bottom w:val="nil"/>
            </w:tcBorders>
            <w:vAlign w:val="center"/>
          </w:tcPr>
          <w:p w14:paraId="2D7E0A02" w14:textId="65B78203" w:rsidR="00954301" w:rsidRDefault="00954301" w:rsidP="00954301">
            <w:pPr>
              <w:pStyle w:val="TableContents"/>
              <w:snapToGrid w:val="0"/>
              <w:jc w:val="center"/>
              <w:rPr>
                <w:rFonts w:ascii="Arial" w:hAnsi="Arial" w:cs="Arial"/>
                <w:sz w:val="22"/>
                <w:szCs w:val="22"/>
              </w:rPr>
            </w:pPr>
            <w:r>
              <w:rPr>
                <w:rFonts w:ascii="Arial" w:hAnsi="Arial" w:cs="Arial"/>
                <w:sz w:val="22"/>
                <w:szCs w:val="22"/>
              </w:rPr>
              <w:t>4.18</w:t>
            </w:r>
          </w:p>
        </w:tc>
        <w:tc>
          <w:tcPr>
            <w:tcW w:w="1723" w:type="dxa"/>
            <w:tcBorders>
              <w:top w:val="single" w:sz="4" w:space="0" w:color="auto"/>
              <w:bottom w:val="nil"/>
            </w:tcBorders>
          </w:tcPr>
          <w:p w14:paraId="5752AC77" w14:textId="41B5A52F" w:rsidR="00954301" w:rsidRDefault="00954301" w:rsidP="00954301">
            <w:pPr>
              <w:jc w:val="center"/>
            </w:pPr>
            <w:r w:rsidRPr="00CE1FF3">
              <w:rPr>
                <w:rFonts w:ascii="Arial" w:hAnsi="Arial" w:cs="Arial"/>
                <w:sz w:val="22"/>
                <w:szCs w:val="22"/>
              </w:rPr>
              <w:t>High</w:t>
            </w:r>
          </w:p>
        </w:tc>
      </w:tr>
      <w:tr w:rsidR="00954301" w14:paraId="58173E52" w14:textId="77777777" w:rsidTr="00954301">
        <w:trPr>
          <w:trHeight w:val="278"/>
        </w:trPr>
        <w:tc>
          <w:tcPr>
            <w:tcW w:w="760" w:type="dxa"/>
          </w:tcPr>
          <w:p w14:paraId="73F0F6B8" w14:textId="77777777" w:rsidR="00954301" w:rsidRDefault="00954301" w:rsidP="00954301">
            <w:pPr>
              <w:jc w:val="center"/>
              <w:rPr>
                <w:rFonts w:ascii="Arial" w:hAnsi="Arial" w:cs="Arial"/>
              </w:rPr>
            </w:pPr>
            <w:r>
              <w:rPr>
                <w:rFonts w:ascii="Arial" w:hAnsi="Arial" w:cs="Arial"/>
              </w:rPr>
              <w:t>2</w:t>
            </w:r>
          </w:p>
        </w:tc>
        <w:tc>
          <w:tcPr>
            <w:tcW w:w="4583" w:type="dxa"/>
            <w:vAlign w:val="center"/>
          </w:tcPr>
          <w:p w14:paraId="7E35F264" w14:textId="77777777" w:rsidR="00954301" w:rsidRDefault="00954301" w:rsidP="00954301">
            <w:pPr>
              <w:pStyle w:val="ListParagraph"/>
              <w:ind w:hanging="685"/>
              <w:rPr>
                <w:rFonts w:ascii="Arial" w:hAnsi="Arial" w:cs="Arial"/>
              </w:rPr>
            </w:pPr>
            <w:r>
              <w:rPr>
                <w:rFonts w:ascii="Arial" w:hAnsi="Arial" w:cs="Arial"/>
                <w:bCs/>
              </w:rPr>
              <w:t xml:space="preserve">lighting and ventilation, </w:t>
            </w:r>
          </w:p>
        </w:tc>
        <w:tc>
          <w:tcPr>
            <w:tcW w:w="944" w:type="dxa"/>
            <w:vAlign w:val="center"/>
          </w:tcPr>
          <w:p w14:paraId="76A0E8C6" w14:textId="350EA7BE" w:rsidR="00954301" w:rsidRDefault="00954301" w:rsidP="00954301">
            <w:pPr>
              <w:pStyle w:val="TableContents"/>
              <w:snapToGrid w:val="0"/>
              <w:jc w:val="center"/>
              <w:rPr>
                <w:rFonts w:ascii="Arial" w:hAnsi="Arial" w:cs="Arial"/>
                <w:sz w:val="22"/>
                <w:szCs w:val="22"/>
              </w:rPr>
            </w:pPr>
            <w:r>
              <w:rPr>
                <w:rFonts w:ascii="Arial" w:hAnsi="Arial" w:cs="Arial"/>
                <w:sz w:val="22"/>
                <w:szCs w:val="22"/>
              </w:rPr>
              <w:t>4.10</w:t>
            </w:r>
          </w:p>
        </w:tc>
        <w:tc>
          <w:tcPr>
            <w:tcW w:w="1723" w:type="dxa"/>
          </w:tcPr>
          <w:p w14:paraId="160EFD47" w14:textId="344C5130" w:rsidR="00954301" w:rsidRDefault="00954301" w:rsidP="00954301">
            <w:pPr>
              <w:jc w:val="center"/>
            </w:pPr>
            <w:r w:rsidRPr="00CE1FF3">
              <w:rPr>
                <w:rFonts w:ascii="Arial" w:hAnsi="Arial" w:cs="Arial"/>
                <w:sz w:val="22"/>
                <w:szCs w:val="22"/>
              </w:rPr>
              <w:t>High</w:t>
            </w:r>
          </w:p>
        </w:tc>
      </w:tr>
      <w:tr w:rsidR="00954301" w14:paraId="57985551" w14:textId="77777777" w:rsidTr="00954301">
        <w:trPr>
          <w:trHeight w:val="242"/>
        </w:trPr>
        <w:tc>
          <w:tcPr>
            <w:tcW w:w="760" w:type="dxa"/>
          </w:tcPr>
          <w:p w14:paraId="0EBEAC1B" w14:textId="77777777" w:rsidR="00954301" w:rsidRDefault="00954301" w:rsidP="00954301">
            <w:pPr>
              <w:jc w:val="center"/>
              <w:rPr>
                <w:rFonts w:ascii="Arial" w:hAnsi="Arial" w:cs="Arial"/>
              </w:rPr>
            </w:pPr>
            <w:r>
              <w:rPr>
                <w:rFonts w:ascii="Arial" w:hAnsi="Arial" w:cs="Arial"/>
              </w:rPr>
              <w:t>3</w:t>
            </w:r>
          </w:p>
        </w:tc>
        <w:tc>
          <w:tcPr>
            <w:tcW w:w="4583" w:type="dxa"/>
            <w:vAlign w:val="center"/>
          </w:tcPr>
          <w:p w14:paraId="43DD32E4" w14:textId="77777777" w:rsidR="00954301" w:rsidRDefault="00954301" w:rsidP="00954301">
            <w:pPr>
              <w:pStyle w:val="ListParagraph"/>
              <w:ind w:hanging="685"/>
              <w:rPr>
                <w:rFonts w:ascii="Arial" w:hAnsi="Arial" w:cs="Arial"/>
              </w:rPr>
            </w:pPr>
            <w:r>
              <w:rPr>
                <w:rFonts w:ascii="Arial" w:hAnsi="Arial" w:cs="Arial"/>
                <w:bCs/>
              </w:rPr>
              <w:t xml:space="preserve">safety and security </w:t>
            </w:r>
          </w:p>
        </w:tc>
        <w:tc>
          <w:tcPr>
            <w:tcW w:w="944" w:type="dxa"/>
            <w:vAlign w:val="center"/>
          </w:tcPr>
          <w:p w14:paraId="17F63FAE" w14:textId="3ACC28F6" w:rsidR="00954301" w:rsidRDefault="00954301" w:rsidP="00954301">
            <w:pPr>
              <w:pStyle w:val="TableContents"/>
              <w:snapToGrid w:val="0"/>
              <w:jc w:val="center"/>
              <w:rPr>
                <w:rFonts w:ascii="Arial" w:hAnsi="Arial" w:cs="Arial"/>
                <w:sz w:val="22"/>
                <w:szCs w:val="22"/>
              </w:rPr>
            </w:pPr>
            <w:r>
              <w:rPr>
                <w:rFonts w:ascii="Arial" w:hAnsi="Arial" w:cs="Arial"/>
                <w:sz w:val="22"/>
                <w:szCs w:val="22"/>
              </w:rPr>
              <w:t>4.15</w:t>
            </w:r>
          </w:p>
        </w:tc>
        <w:tc>
          <w:tcPr>
            <w:tcW w:w="1723" w:type="dxa"/>
          </w:tcPr>
          <w:p w14:paraId="5CF5AA6F" w14:textId="3F97E609" w:rsidR="00954301" w:rsidRDefault="00954301" w:rsidP="00954301">
            <w:pPr>
              <w:pStyle w:val="TableContents"/>
              <w:snapToGrid w:val="0"/>
              <w:jc w:val="center"/>
              <w:rPr>
                <w:rFonts w:ascii="Arial" w:hAnsi="Arial" w:cs="Arial"/>
                <w:sz w:val="22"/>
                <w:szCs w:val="22"/>
              </w:rPr>
            </w:pPr>
            <w:r w:rsidRPr="00CE1FF3">
              <w:rPr>
                <w:rFonts w:ascii="Arial" w:hAnsi="Arial" w:cs="Arial"/>
                <w:sz w:val="22"/>
                <w:szCs w:val="22"/>
              </w:rPr>
              <w:t>High</w:t>
            </w:r>
          </w:p>
        </w:tc>
      </w:tr>
      <w:tr w:rsidR="00954301" w14:paraId="10EF1BFB" w14:textId="77777777" w:rsidTr="00954301">
        <w:tc>
          <w:tcPr>
            <w:tcW w:w="760" w:type="dxa"/>
          </w:tcPr>
          <w:p w14:paraId="0A0DDAF9" w14:textId="77777777" w:rsidR="00954301" w:rsidRDefault="00954301" w:rsidP="00954301">
            <w:pPr>
              <w:jc w:val="center"/>
              <w:rPr>
                <w:rFonts w:ascii="Arial" w:hAnsi="Arial" w:cs="Arial"/>
              </w:rPr>
            </w:pPr>
            <w:r>
              <w:rPr>
                <w:rFonts w:ascii="Arial" w:hAnsi="Arial" w:cs="Arial"/>
              </w:rPr>
              <w:t>4</w:t>
            </w:r>
          </w:p>
        </w:tc>
        <w:tc>
          <w:tcPr>
            <w:tcW w:w="4583" w:type="dxa"/>
            <w:vAlign w:val="center"/>
          </w:tcPr>
          <w:p w14:paraId="50962E11" w14:textId="77777777" w:rsidR="00954301" w:rsidRDefault="00954301" w:rsidP="00954301">
            <w:pPr>
              <w:pStyle w:val="ListParagraph"/>
              <w:ind w:hanging="685"/>
              <w:rPr>
                <w:rFonts w:ascii="Arial" w:hAnsi="Arial" w:cs="Arial"/>
              </w:rPr>
            </w:pPr>
            <w:r>
              <w:rPr>
                <w:rFonts w:ascii="Arial" w:hAnsi="Arial" w:cs="Arial"/>
                <w:bCs/>
              </w:rPr>
              <w:t>classroom size and space</w:t>
            </w:r>
          </w:p>
        </w:tc>
        <w:tc>
          <w:tcPr>
            <w:tcW w:w="944" w:type="dxa"/>
            <w:vAlign w:val="center"/>
          </w:tcPr>
          <w:p w14:paraId="2C721114" w14:textId="44B24DE0" w:rsidR="00954301" w:rsidRDefault="00954301" w:rsidP="00954301">
            <w:pPr>
              <w:pStyle w:val="TableContents"/>
              <w:snapToGrid w:val="0"/>
              <w:jc w:val="center"/>
              <w:rPr>
                <w:rFonts w:ascii="Arial" w:hAnsi="Arial" w:cs="Arial"/>
                <w:sz w:val="22"/>
                <w:szCs w:val="22"/>
              </w:rPr>
            </w:pPr>
            <w:r>
              <w:rPr>
                <w:rFonts w:ascii="Arial" w:hAnsi="Arial" w:cs="Arial"/>
                <w:sz w:val="22"/>
                <w:szCs w:val="22"/>
              </w:rPr>
              <w:t>4.02</w:t>
            </w:r>
          </w:p>
        </w:tc>
        <w:tc>
          <w:tcPr>
            <w:tcW w:w="1723" w:type="dxa"/>
          </w:tcPr>
          <w:p w14:paraId="2F05EA02" w14:textId="3A278676" w:rsidR="00954301" w:rsidRDefault="00954301" w:rsidP="00954301">
            <w:pPr>
              <w:pStyle w:val="TableContents"/>
              <w:snapToGrid w:val="0"/>
              <w:jc w:val="center"/>
              <w:rPr>
                <w:rFonts w:ascii="Arial" w:hAnsi="Arial" w:cs="Arial"/>
                <w:sz w:val="22"/>
                <w:szCs w:val="22"/>
              </w:rPr>
            </w:pPr>
            <w:r w:rsidRPr="00CE1FF3">
              <w:rPr>
                <w:rFonts w:ascii="Arial" w:hAnsi="Arial" w:cs="Arial"/>
                <w:sz w:val="22"/>
                <w:szCs w:val="22"/>
              </w:rPr>
              <w:t>High</w:t>
            </w:r>
          </w:p>
        </w:tc>
      </w:tr>
      <w:tr w:rsidR="00332752" w14:paraId="45F96E16" w14:textId="77777777" w:rsidTr="00954301">
        <w:trPr>
          <w:trHeight w:val="193"/>
        </w:trPr>
        <w:tc>
          <w:tcPr>
            <w:tcW w:w="5343" w:type="dxa"/>
            <w:gridSpan w:val="2"/>
            <w:tcBorders>
              <w:bottom w:val="double" w:sz="4" w:space="0" w:color="auto"/>
            </w:tcBorders>
          </w:tcPr>
          <w:p w14:paraId="40112A13" w14:textId="77777777" w:rsidR="00332752" w:rsidRDefault="00332752" w:rsidP="00096118">
            <w:pPr>
              <w:jc w:val="center"/>
              <w:rPr>
                <w:rFonts w:ascii="Arial" w:hAnsi="Arial" w:cs="Arial"/>
              </w:rPr>
            </w:pPr>
            <w:r>
              <w:rPr>
                <w:rFonts w:ascii="Arial" w:hAnsi="Arial" w:cs="Arial"/>
              </w:rPr>
              <w:t>Overall Mean</w:t>
            </w:r>
          </w:p>
        </w:tc>
        <w:tc>
          <w:tcPr>
            <w:tcW w:w="944" w:type="dxa"/>
            <w:tcBorders>
              <w:bottom w:val="double" w:sz="4" w:space="0" w:color="auto"/>
            </w:tcBorders>
            <w:vAlign w:val="center"/>
          </w:tcPr>
          <w:p w14:paraId="6D87F616" w14:textId="1DC33835" w:rsidR="00332752" w:rsidRDefault="00332752" w:rsidP="00096118">
            <w:pPr>
              <w:pStyle w:val="TableContents"/>
              <w:snapToGrid w:val="0"/>
              <w:jc w:val="center"/>
              <w:rPr>
                <w:rFonts w:ascii="Arial" w:hAnsi="Arial" w:cs="Arial"/>
                <w:b/>
                <w:sz w:val="22"/>
                <w:szCs w:val="22"/>
              </w:rPr>
            </w:pPr>
            <w:r>
              <w:rPr>
                <w:rFonts w:ascii="Arial" w:hAnsi="Arial" w:cs="Arial"/>
                <w:b/>
                <w:sz w:val="22"/>
                <w:szCs w:val="22"/>
              </w:rPr>
              <w:t>4.07</w:t>
            </w:r>
          </w:p>
        </w:tc>
        <w:tc>
          <w:tcPr>
            <w:tcW w:w="1723" w:type="dxa"/>
            <w:tcBorders>
              <w:bottom w:val="double" w:sz="4" w:space="0" w:color="auto"/>
            </w:tcBorders>
            <w:vAlign w:val="center"/>
          </w:tcPr>
          <w:p w14:paraId="13F8AC5F" w14:textId="77777777" w:rsidR="00332752" w:rsidRDefault="00332752" w:rsidP="00096118">
            <w:pPr>
              <w:pStyle w:val="TableContents"/>
              <w:snapToGrid w:val="0"/>
              <w:jc w:val="center"/>
              <w:rPr>
                <w:rFonts w:ascii="Arial" w:hAnsi="Arial" w:cs="Arial"/>
                <w:sz w:val="22"/>
                <w:szCs w:val="22"/>
              </w:rPr>
            </w:pPr>
            <w:r>
              <w:rPr>
                <w:rFonts w:ascii="Arial" w:hAnsi="Arial" w:cs="Arial"/>
                <w:sz w:val="22"/>
                <w:szCs w:val="22"/>
              </w:rPr>
              <w:t xml:space="preserve">High  </w:t>
            </w:r>
          </w:p>
        </w:tc>
      </w:tr>
      <w:tr w:rsidR="00332752" w14:paraId="0B1FD196" w14:textId="77777777" w:rsidTr="00954301">
        <w:trPr>
          <w:trHeight w:val="115"/>
        </w:trPr>
        <w:tc>
          <w:tcPr>
            <w:tcW w:w="5343" w:type="dxa"/>
            <w:gridSpan w:val="2"/>
            <w:tcBorders>
              <w:top w:val="double" w:sz="4" w:space="0" w:color="auto"/>
            </w:tcBorders>
          </w:tcPr>
          <w:p w14:paraId="0D0116F7" w14:textId="77777777" w:rsidR="00332752" w:rsidRDefault="00332752" w:rsidP="00096118">
            <w:pPr>
              <w:jc w:val="center"/>
              <w:rPr>
                <w:rFonts w:ascii="Arial" w:hAnsi="Arial" w:cs="Arial"/>
              </w:rPr>
            </w:pPr>
          </w:p>
        </w:tc>
        <w:tc>
          <w:tcPr>
            <w:tcW w:w="944" w:type="dxa"/>
            <w:tcBorders>
              <w:top w:val="double" w:sz="4" w:space="0" w:color="auto"/>
            </w:tcBorders>
          </w:tcPr>
          <w:p w14:paraId="7DDAB474" w14:textId="77777777" w:rsidR="00332752" w:rsidRDefault="00332752" w:rsidP="00096118">
            <w:pPr>
              <w:jc w:val="center"/>
              <w:rPr>
                <w:rFonts w:ascii="Arial" w:hAnsi="Arial" w:cs="Arial"/>
              </w:rPr>
            </w:pPr>
          </w:p>
        </w:tc>
        <w:tc>
          <w:tcPr>
            <w:tcW w:w="1723" w:type="dxa"/>
            <w:tcBorders>
              <w:top w:val="double" w:sz="4" w:space="0" w:color="auto"/>
            </w:tcBorders>
          </w:tcPr>
          <w:p w14:paraId="4A49C538" w14:textId="77777777" w:rsidR="00332752" w:rsidRDefault="00332752" w:rsidP="00096118">
            <w:pPr>
              <w:jc w:val="center"/>
              <w:rPr>
                <w:rFonts w:ascii="Arial" w:hAnsi="Arial" w:cs="Arial"/>
              </w:rPr>
            </w:pPr>
          </w:p>
        </w:tc>
      </w:tr>
    </w:tbl>
    <w:p w14:paraId="20CF6BE0" w14:textId="77777777" w:rsidR="00D453B9" w:rsidRDefault="00D453B9" w:rsidP="003248E3">
      <w:pPr>
        <w:jc w:val="both"/>
        <w:rPr>
          <w:rFonts w:ascii="Arial" w:hAnsi="Arial" w:cs="Arial"/>
        </w:rPr>
      </w:pPr>
    </w:p>
    <w:p w14:paraId="191B1600" w14:textId="77777777" w:rsidR="00F639F1" w:rsidRPr="00F639F1" w:rsidRDefault="00F639F1" w:rsidP="00F639F1">
      <w:pPr>
        <w:jc w:val="both"/>
        <w:rPr>
          <w:rFonts w:ascii="Arial" w:hAnsi="Arial" w:cs="Arial"/>
        </w:rPr>
      </w:pPr>
      <w:r w:rsidRPr="00F639F1">
        <w:rPr>
          <w:rFonts w:ascii="Arial" w:hAnsi="Arial" w:cs="Arial"/>
        </w:rPr>
        <w:t>Presented in Table 1 is the level of school environmental condition among public elementary schools. The table presents the domains of noise, lighting and ventilation, safety and security, and classroom size, along with their computed mean scores and descriptive equivalents. Among these domains, lighting and ventilation recorded the highest mean of 4.15, categorized as high. This was closely followed by safety and security, with a mean score of 4.13, also categorized as high. The domains of noise and classroom size obtained means of 4.09 and 4.06 respectively, both described as high. The overall mean score of 4.11, categorized as high, reflects a generally positive condition of the school environment as perceived by the respondents.</w:t>
      </w:r>
    </w:p>
    <w:p w14:paraId="3F27D032" w14:textId="77777777" w:rsidR="00F639F1" w:rsidRPr="00F639F1" w:rsidRDefault="00F639F1" w:rsidP="00F639F1">
      <w:pPr>
        <w:jc w:val="both"/>
        <w:rPr>
          <w:rFonts w:ascii="Arial" w:hAnsi="Arial" w:cs="Arial"/>
        </w:rPr>
      </w:pPr>
    </w:p>
    <w:p w14:paraId="78C32A52" w14:textId="0BC9ACD5" w:rsidR="00B45A26" w:rsidRDefault="00F639F1" w:rsidP="00F639F1">
      <w:pPr>
        <w:jc w:val="both"/>
        <w:rPr>
          <w:rFonts w:ascii="Arial" w:hAnsi="Arial" w:cs="Arial"/>
        </w:rPr>
      </w:pPr>
      <w:r w:rsidRPr="00F639F1">
        <w:rPr>
          <w:rFonts w:ascii="Arial" w:hAnsi="Arial" w:cs="Arial"/>
        </w:rPr>
        <w:t>This finding implies that public elementary schools maintain a conducive and supportive physical environment that fosters effective teaching and learning. The high rating in lighting and ventilation indicates that classrooms are well-illuminated and properly ventilated, which can enhance student comfort and concentration. Similarly, the strong score in safety and security suggests that schools prioritize creating a safe atmosphere for both students and staff. The favorable evaluations of noise levels and classroom size further highlight that schools are attentive to factors that minimize distractions and overcrowding. Together, these positive environmental conditions contribute to a healthy and productive educational setting that supports both student well-being and academic success.</w:t>
      </w:r>
    </w:p>
    <w:p w14:paraId="52F822CC" w14:textId="77777777" w:rsidR="00F639F1" w:rsidRPr="002658ED" w:rsidRDefault="00F639F1" w:rsidP="00F639F1">
      <w:pPr>
        <w:jc w:val="both"/>
        <w:rPr>
          <w:rFonts w:ascii="Arial" w:hAnsi="Arial" w:cs="Arial"/>
        </w:rPr>
      </w:pPr>
    </w:p>
    <w:p w14:paraId="63EFA426" w14:textId="77FF46BD" w:rsidR="00142BC2" w:rsidRDefault="00B54913">
      <w:pPr>
        <w:jc w:val="both"/>
        <w:rPr>
          <w:rFonts w:ascii="Arial" w:hAnsi="Arial" w:cs="Arial"/>
        </w:rPr>
      </w:pPr>
      <w:r w:rsidRPr="00B54913">
        <w:rPr>
          <w:rFonts w:ascii="Arial" w:hAnsi="Arial" w:cs="Arial"/>
        </w:rPr>
        <w:t xml:space="preserve">This finding aligns with the study by </w:t>
      </w:r>
      <w:proofErr w:type="spellStart"/>
      <w:r w:rsidR="00D56705" w:rsidRPr="004357D4">
        <w:rPr>
          <w:rFonts w:ascii="Arial" w:hAnsi="Arial" w:cs="Arial"/>
          <w:highlight w:val="yellow"/>
        </w:rPr>
        <w:t>Barri</w:t>
      </w:r>
      <w:proofErr w:type="spellEnd"/>
      <w:r w:rsidR="00D56705" w:rsidRPr="004357D4">
        <w:rPr>
          <w:rFonts w:ascii="Arial" w:hAnsi="Arial" w:cs="Arial"/>
          <w:highlight w:val="yellow"/>
        </w:rPr>
        <w:t xml:space="preserve"> (2020</w:t>
      </w:r>
      <w:r w:rsidRPr="00B54913">
        <w:rPr>
          <w:rFonts w:ascii="Arial" w:hAnsi="Arial" w:cs="Arial"/>
        </w:rPr>
        <w:t xml:space="preserve">), which emphasized that maintaining a high-quality school environmental condition significantly supports students’ physical comfort and academic engagement. A well-maintained environment with proper lighting, ventilation, safety measures, and adequate space helps reduce distractions and physical discomfort, enabling students to focus better and participate more actively in learning activities. Similarly, the </w:t>
      </w:r>
      <w:r w:rsidRPr="00B54913">
        <w:rPr>
          <w:rFonts w:ascii="Arial" w:hAnsi="Arial" w:cs="Arial"/>
        </w:rPr>
        <w:lastRenderedPageBreak/>
        <w:t xml:space="preserve">research by </w:t>
      </w:r>
      <w:r w:rsidR="004D4D02" w:rsidRPr="004D4D02">
        <w:rPr>
          <w:rFonts w:ascii="Arial" w:hAnsi="Arial" w:cs="Arial"/>
        </w:rPr>
        <w:t xml:space="preserve">Shwashreh </w:t>
      </w:r>
      <w:r w:rsidR="004D4D02">
        <w:rPr>
          <w:rFonts w:ascii="Arial" w:hAnsi="Arial" w:cs="Arial"/>
        </w:rPr>
        <w:t xml:space="preserve">et al. </w:t>
      </w:r>
      <w:r w:rsidRPr="00B54913">
        <w:rPr>
          <w:rFonts w:ascii="Arial" w:hAnsi="Arial" w:cs="Arial"/>
        </w:rPr>
        <w:t xml:space="preserve">(2024) highlighted that well-ventilated, well-lit, and safe school environments contribute not only to improved student concentration but also to emotional stability and mental well-being, reducing stress and anxiety levels among students. Furthermore, the study of </w:t>
      </w:r>
      <w:proofErr w:type="spellStart"/>
      <w:r w:rsidR="004D4D02" w:rsidRPr="004357D4">
        <w:rPr>
          <w:rFonts w:ascii="Arial" w:hAnsi="Arial" w:cs="Arial"/>
          <w:highlight w:val="yellow"/>
        </w:rPr>
        <w:t>Gaisiey</w:t>
      </w:r>
      <w:proofErr w:type="spellEnd"/>
      <w:r w:rsidR="004D4D02" w:rsidRPr="004357D4">
        <w:rPr>
          <w:rFonts w:ascii="Arial" w:hAnsi="Arial" w:cs="Arial"/>
          <w:highlight w:val="yellow"/>
        </w:rPr>
        <w:t xml:space="preserve"> et al. </w:t>
      </w:r>
      <w:r w:rsidRPr="004357D4">
        <w:rPr>
          <w:rFonts w:ascii="Arial" w:hAnsi="Arial" w:cs="Arial"/>
          <w:highlight w:val="yellow"/>
        </w:rPr>
        <w:t>(2025</w:t>
      </w:r>
      <w:r w:rsidRPr="00B54913">
        <w:rPr>
          <w:rFonts w:ascii="Arial" w:hAnsi="Arial" w:cs="Arial"/>
        </w:rPr>
        <w:t>) revealed that schools prioritizing optimal classroom size and effective noise control foster a more positive learning atmosphere, which directly enhances student health, motivation, and academic performance.</w:t>
      </w:r>
    </w:p>
    <w:p w14:paraId="1530F359" w14:textId="77777777" w:rsidR="00B54913" w:rsidRPr="00E2395E" w:rsidRDefault="00B54913">
      <w:pPr>
        <w:jc w:val="both"/>
        <w:rPr>
          <w:rFonts w:ascii="Arial" w:hAnsi="Arial" w:cs="Arial"/>
        </w:rPr>
      </w:pPr>
    </w:p>
    <w:p w14:paraId="73523F39" w14:textId="140775F6" w:rsidR="00717F2E" w:rsidRDefault="004E0386" w:rsidP="00781D5E">
      <w:pPr>
        <w:jc w:val="both"/>
        <w:rPr>
          <w:rFonts w:ascii="Arial" w:hAnsi="Arial" w:cs="Arial"/>
          <w:b/>
        </w:rPr>
      </w:pPr>
      <w:r>
        <w:rPr>
          <w:rFonts w:ascii="Arial" w:hAnsi="Arial" w:cs="Arial"/>
          <w:b/>
        </w:rPr>
        <w:t xml:space="preserve">3.2 </w:t>
      </w:r>
      <w:r w:rsidR="0073677C" w:rsidRPr="0073677C">
        <w:rPr>
          <w:rFonts w:ascii="Arial" w:hAnsi="Arial" w:cs="Arial"/>
          <w:b/>
        </w:rPr>
        <w:t xml:space="preserve">Level of </w:t>
      </w:r>
      <w:r w:rsidR="007852B7" w:rsidRPr="007852B7">
        <w:rPr>
          <w:rFonts w:ascii="Arial" w:hAnsi="Arial" w:cs="Arial"/>
          <w:b/>
        </w:rPr>
        <w:t xml:space="preserve">Student Well-Being </w:t>
      </w:r>
      <w:r w:rsidR="007852B7">
        <w:rPr>
          <w:rFonts w:ascii="Arial" w:hAnsi="Arial" w:cs="Arial"/>
          <w:b/>
        </w:rPr>
        <w:t>in Public Elementary School</w:t>
      </w:r>
      <w:r w:rsidR="0073677C" w:rsidRPr="0073677C">
        <w:rPr>
          <w:rFonts w:ascii="Arial" w:hAnsi="Arial" w:cs="Arial"/>
          <w:b/>
        </w:rPr>
        <w:t>s</w:t>
      </w:r>
    </w:p>
    <w:p w14:paraId="55F82C25" w14:textId="77777777" w:rsidR="0073677C" w:rsidRDefault="0073677C" w:rsidP="00781D5E">
      <w:pPr>
        <w:jc w:val="both"/>
        <w:rPr>
          <w:rFonts w:ascii="Arial" w:hAnsi="Arial" w:cs="Arial"/>
        </w:rPr>
      </w:pPr>
    </w:p>
    <w:p w14:paraId="35505C3A" w14:textId="63C27EB2" w:rsidR="00717F2E" w:rsidRPr="00781D5E" w:rsidRDefault="004E0386">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852B7" w:rsidRPr="007852B7">
        <w:rPr>
          <w:rFonts w:ascii="Arial" w:hAnsi="Arial" w:cs="Arial"/>
          <w:i/>
        </w:rPr>
        <w:t>Level of Student Well-Being in Public Elementary Schools</w:t>
      </w:r>
    </w:p>
    <w:p w14:paraId="2745F126" w14:textId="77777777" w:rsidR="00781D5E" w:rsidRDefault="00781D5E">
      <w:pPr>
        <w:jc w:val="both"/>
        <w:rPr>
          <w:rFonts w:ascii="Arial" w:hAnsi="Arial" w:cs="Arial"/>
          <w:iCs/>
        </w:rPr>
      </w:pPr>
    </w:p>
    <w:tbl>
      <w:tblPr>
        <w:tblW w:w="0" w:type="auto"/>
        <w:tblInd w:w="198" w:type="dxa"/>
        <w:tblLook w:val="04A0" w:firstRow="1" w:lastRow="0" w:firstColumn="1" w:lastColumn="0" w:noHBand="0" w:noVBand="1"/>
      </w:tblPr>
      <w:tblGrid>
        <w:gridCol w:w="767"/>
        <w:gridCol w:w="4556"/>
        <w:gridCol w:w="950"/>
        <w:gridCol w:w="1737"/>
      </w:tblGrid>
      <w:tr w:rsidR="007852B7" w14:paraId="39F780F8" w14:textId="77777777" w:rsidTr="00096118">
        <w:trPr>
          <w:trHeight w:val="357"/>
        </w:trPr>
        <w:tc>
          <w:tcPr>
            <w:tcW w:w="801" w:type="dxa"/>
            <w:tcBorders>
              <w:top w:val="double" w:sz="4" w:space="0" w:color="auto"/>
              <w:bottom w:val="single" w:sz="4" w:space="0" w:color="auto"/>
            </w:tcBorders>
          </w:tcPr>
          <w:p w14:paraId="43167569" w14:textId="77777777" w:rsidR="007852B7" w:rsidRDefault="007852B7" w:rsidP="00096118">
            <w:pPr>
              <w:rPr>
                <w:rFonts w:ascii="Arial" w:hAnsi="Arial" w:cs="Arial"/>
              </w:rPr>
            </w:pPr>
            <w:r>
              <w:rPr>
                <w:rFonts w:ascii="Arial" w:hAnsi="Arial" w:cs="Arial"/>
              </w:rPr>
              <w:t>No.</w:t>
            </w:r>
          </w:p>
          <w:p w14:paraId="4FA30E71" w14:textId="77777777" w:rsidR="007852B7" w:rsidRDefault="007852B7" w:rsidP="00096118">
            <w:pPr>
              <w:jc w:val="center"/>
              <w:rPr>
                <w:rFonts w:ascii="Arial" w:hAnsi="Arial" w:cs="Arial"/>
              </w:rPr>
            </w:pPr>
          </w:p>
        </w:tc>
        <w:tc>
          <w:tcPr>
            <w:tcW w:w="5059" w:type="dxa"/>
            <w:tcBorders>
              <w:top w:val="double" w:sz="4" w:space="0" w:color="auto"/>
              <w:bottom w:val="single" w:sz="4" w:space="0" w:color="auto"/>
            </w:tcBorders>
          </w:tcPr>
          <w:p w14:paraId="3D6DE1F6" w14:textId="0FF356C6" w:rsidR="007852B7" w:rsidRDefault="007852B7" w:rsidP="00096118">
            <w:pPr>
              <w:jc w:val="center"/>
              <w:rPr>
                <w:rFonts w:ascii="Arial" w:hAnsi="Arial" w:cs="Arial"/>
              </w:rPr>
            </w:pPr>
            <w:r>
              <w:rPr>
                <w:rFonts w:ascii="Arial" w:hAnsi="Arial" w:cs="Arial"/>
              </w:rPr>
              <w:t>Domains</w:t>
            </w:r>
          </w:p>
        </w:tc>
        <w:tc>
          <w:tcPr>
            <w:tcW w:w="984" w:type="dxa"/>
            <w:tcBorders>
              <w:top w:val="double" w:sz="4" w:space="0" w:color="auto"/>
              <w:bottom w:val="single" w:sz="4" w:space="0" w:color="auto"/>
            </w:tcBorders>
          </w:tcPr>
          <w:p w14:paraId="3B827D33" w14:textId="77777777" w:rsidR="007852B7" w:rsidRDefault="007852B7" w:rsidP="00096118">
            <w:pPr>
              <w:contextualSpacing/>
              <w:jc w:val="center"/>
              <w:rPr>
                <w:rFonts w:ascii="Arial" w:hAnsi="Arial" w:cs="Arial"/>
                <w:lang w:eastAsia="en-PH"/>
              </w:rPr>
            </w:pPr>
            <w:r>
              <w:rPr>
                <w:rFonts w:ascii="Arial" w:hAnsi="Arial" w:cs="Arial"/>
                <w:lang w:eastAsia="en-PH"/>
              </w:rPr>
              <w:t>Mean</w:t>
            </w:r>
          </w:p>
          <w:p w14:paraId="1809D769" w14:textId="77777777" w:rsidR="007852B7" w:rsidRDefault="007852B7" w:rsidP="00096118">
            <w:pPr>
              <w:contextualSpacing/>
              <w:jc w:val="center"/>
              <w:rPr>
                <w:rFonts w:ascii="Arial" w:hAnsi="Arial" w:cs="Arial"/>
              </w:rPr>
            </w:pPr>
            <w:r>
              <w:rPr>
                <w:rFonts w:ascii="Arial" w:hAnsi="Arial" w:cs="Arial"/>
                <w:lang w:eastAsia="en-PH"/>
              </w:rPr>
              <w:t>(</w:t>
            </w:r>
            <w:r>
              <w:rPr>
                <w:rFonts w:ascii="Arial" w:hAnsi="Arial" w:cs="Arial"/>
                <w:lang w:eastAsia="en-PH"/>
              </w:rPr>
              <w:fldChar w:fldCharType="begin"/>
            </w:r>
            <w:r>
              <w:rPr>
                <w:rFonts w:ascii="Arial" w:hAnsi="Arial" w:cs="Arial"/>
                <w:lang w:eastAsia="en-PH"/>
              </w:rPr>
              <w:instrText xml:space="preserve"> QUOTE </w:instrText>
            </w:r>
            <w:r w:rsidR="0099728B">
              <w:rPr>
                <w:rFonts w:ascii="Arial" w:hAnsi="Arial" w:cs="Arial"/>
                <w:position w:val="-9"/>
              </w:rPr>
              <w:pict w14:anchorId="1F2F15F6">
                <v:shape id="_x0000_i1027" type="#_x0000_t75" style="width:6.1pt;height:16.3pt" equationxml="&lt;">
                  <v:imagedata r:id="rId15" o:title="" chromakey="white"/>
                </v:shape>
              </w:pict>
            </w:r>
            <w:r>
              <w:rPr>
                <w:rFonts w:ascii="Arial" w:hAnsi="Arial" w:cs="Arial"/>
                <w:lang w:eastAsia="en-PH"/>
              </w:rPr>
              <w:fldChar w:fldCharType="separate"/>
            </w:r>
            <w:r w:rsidR="0099728B">
              <w:rPr>
                <w:rFonts w:ascii="Arial" w:hAnsi="Arial" w:cs="Arial"/>
                <w:position w:val="-9"/>
              </w:rPr>
              <w:pict w14:anchorId="6C6A3F97">
                <v:shape id="_x0000_i1028" type="#_x0000_t75" style="width:6.1pt;height:16.3pt" equationxml="&lt;">
                  <v:imagedata r:id="rId15" o:title="" chromakey="white"/>
                </v:shape>
              </w:pict>
            </w:r>
            <w:r>
              <w:rPr>
                <w:rFonts w:ascii="Arial" w:hAnsi="Arial" w:cs="Arial"/>
                <w:lang w:eastAsia="en-PH"/>
              </w:rPr>
              <w:fldChar w:fldCharType="end"/>
            </w:r>
            <w:r>
              <w:rPr>
                <w:rFonts w:ascii="Arial" w:hAnsi="Arial" w:cs="Arial"/>
                <w:lang w:eastAsia="en-PH"/>
              </w:rPr>
              <w:t>)</w:t>
            </w:r>
          </w:p>
        </w:tc>
        <w:tc>
          <w:tcPr>
            <w:tcW w:w="1814" w:type="dxa"/>
            <w:tcBorders>
              <w:top w:val="double" w:sz="4" w:space="0" w:color="auto"/>
              <w:bottom w:val="single" w:sz="4" w:space="0" w:color="auto"/>
            </w:tcBorders>
          </w:tcPr>
          <w:p w14:paraId="4C998E5E" w14:textId="77777777" w:rsidR="007852B7" w:rsidRDefault="007852B7" w:rsidP="00096118">
            <w:pPr>
              <w:jc w:val="center"/>
              <w:rPr>
                <w:rFonts w:ascii="Arial" w:hAnsi="Arial" w:cs="Arial"/>
              </w:rPr>
            </w:pPr>
            <w:r>
              <w:rPr>
                <w:rFonts w:ascii="Arial" w:hAnsi="Arial" w:cs="Arial"/>
              </w:rPr>
              <w:t>Descriptive Equivalent</w:t>
            </w:r>
          </w:p>
        </w:tc>
      </w:tr>
      <w:tr w:rsidR="007852B7" w14:paraId="2A1B497F" w14:textId="77777777" w:rsidTr="00096118">
        <w:trPr>
          <w:trHeight w:val="143"/>
        </w:trPr>
        <w:tc>
          <w:tcPr>
            <w:tcW w:w="801" w:type="dxa"/>
            <w:tcBorders>
              <w:top w:val="single" w:sz="4" w:space="0" w:color="auto"/>
              <w:bottom w:val="nil"/>
            </w:tcBorders>
          </w:tcPr>
          <w:p w14:paraId="671B753F" w14:textId="77777777" w:rsidR="007852B7" w:rsidRDefault="007852B7" w:rsidP="00096118">
            <w:pPr>
              <w:jc w:val="center"/>
              <w:rPr>
                <w:rFonts w:ascii="Arial" w:hAnsi="Arial" w:cs="Arial"/>
              </w:rPr>
            </w:pPr>
            <w:r>
              <w:rPr>
                <w:rFonts w:ascii="Arial" w:hAnsi="Arial" w:cs="Arial"/>
              </w:rPr>
              <w:t>1</w:t>
            </w:r>
          </w:p>
        </w:tc>
        <w:tc>
          <w:tcPr>
            <w:tcW w:w="5059" w:type="dxa"/>
            <w:tcBorders>
              <w:top w:val="single" w:sz="4" w:space="0" w:color="auto"/>
              <w:bottom w:val="nil"/>
            </w:tcBorders>
          </w:tcPr>
          <w:p w14:paraId="236DD2D9" w14:textId="77777777" w:rsidR="007852B7" w:rsidRDefault="007852B7" w:rsidP="00096118">
            <w:pPr>
              <w:rPr>
                <w:rFonts w:ascii="Arial" w:hAnsi="Arial" w:cs="Arial"/>
              </w:rPr>
            </w:pPr>
            <w:r>
              <w:rPr>
                <w:rFonts w:ascii="Arial" w:hAnsi="Arial" w:cs="Arial"/>
              </w:rPr>
              <w:t>physical and emotional well-being</w:t>
            </w:r>
          </w:p>
        </w:tc>
        <w:tc>
          <w:tcPr>
            <w:tcW w:w="984" w:type="dxa"/>
            <w:tcBorders>
              <w:top w:val="single" w:sz="4" w:space="0" w:color="auto"/>
              <w:bottom w:val="nil"/>
            </w:tcBorders>
            <w:vAlign w:val="center"/>
          </w:tcPr>
          <w:p w14:paraId="473E83F5" w14:textId="77777777" w:rsidR="007852B7" w:rsidRDefault="007852B7" w:rsidP="00096118">
            <w:pPr>
              <w:pStyle w:val="TableContents"/>
              <w:snapToGrid w:val="0"/>
              <w:jc w:val="center"/>
              <w:rPr>
                <w:rFonts w:ascii="Arial" w:hAnsi="Arial" w:cs="Arial"/>
                <w:sz w:val="22"/>
                <w:szCs w:val="22"/>
              </w:rPr>
            </w:pPr>
            <w:r>
              <w:rPr>
                <w:rFonts w:ascii="Arial" w:hAnsi="Arial" w:cs="Arial"/>
                <w:sz w:val="22"/>
                <w:szCs w:val="22"/>
              </w:rPr>
              <w:t>4.07</w:t>
            </w:r>
          </w:p>
        </w:tc>
        <w:tc>
          <w:tcPr>
            <w:tcW w:w="1814" w:type="dxa"/>
            <w:tcBorders>
              <w:top w:val="single" w:sz="4" w:space="0" w:color="auto"/>
              <w:bottom w:val="nil"/>
            </w:tcBorders>
            <w:vAlign w:val="center"/>
          </w:tcPr>
          <w:p w14:paraId="44591F87" w14:textId="77777777" w:rsidR="007852B7" w:rsidRDefault="007852B7" w:rsidP="00096118">
            <w:pPr>
              <w:pStyle w:val="TableContents"/>
              <w:snapToGrid w:val="0"/>
              <w:jc w:val="center"/>
              <w:rPr>
                <w:rFonts w:ascii="Arial" w:hAnsi="Arial" w:cs="Arial"/>
                <w:sz w:val="22"/>
                <w:szCs w:val="22"/>
              </w:rPr>
            </w:pPr>
            <w:r>
              <w:rPr>
                <w:rFonts w:ascii="Arial" w:hAnsi="Arial" w:cs="Arial"/>
                <w:sz w:val="22"/>
                <w:szCs w:val="22"/>
              </w:rPr>
              <w:t>High</w:t>
            </w:r>
          </w:p>
        </w:tc>
      </w:tr>
      <w:tr w:rsidR="007852B7" w14:paraId="2C668516" w14:textId="77777777" w:rsidTr="00096118">
        <w:trPr>
          <w:trHeight w:val="252"/>
        </w:trPr>
        <w:tc>
          <w:tcPr>
            <w:tcW w:w="801" w:type="dxa"/>
          </w:tcPr>
          <w:p w14:paraId="73DF639A" w14:textId="77777777" w:rsidR="007852B7" w:rsidRDefault="007852B7" w:rsidP="00096118">
            <w:pPr>
              <w:jc w:val="center"/>
              <w:rPr>
                <w:rFonts w:ascii="Arial" w:hAnsi="Arial" w:cs="Arial"/>
              </w:rPr>
            </w:pPr>
            <w:r>
              <w:rPr>
                <w:rFonts w:ascii="Arial" w:hAnsi="Arial" w:cs="Arial"/>
              </w:rPr>
              <w:t>2</w:t>
            </w:r>
          </w:p>
        </w:tc>
        <w:tc>
          <w:tcPr>
            <w:tcW w:w="5059" w:type="dxa"/>
          </w:tcPr>
          <w:p w14:paraId="5BFCFC4F" w14:textId="77777777" w:rsidR="007852B7" w:rsidRDefault="007852B7" w:rsidP="00096118">
            <w:pPr>
              <w:rPr>
                <w:rFonts w:ascii="Arial" w:hAnsi="Arial" w:cs="Arial"/>
              </w:rPr>
            </w:pPr>
            <w:r>
              <w:rPr>
                <w:rFonts w:ascii="Arial" w:hAnsi="Arial" w:cs="Arial"/>
              </w:rPr>
              <w:t>social and spiritual well-being and</w:t>
            </w:r>
          </w:p>
        </w:tc>
        <w:tc>
          <w:tcPr>
            <w:tcW w:w="984" w:type="dxa"/>
            <w:vAlign w:val="center"/>
          </w:tcPr>
          <w:p w14:paraId="13685C29" w14:textId="77777777" w:rsidR="007852B7" w:rsidRDefault="007852B7" w:rsidP="00096118">
            <w:pPr>
              <w:pStyle w:val="TableContents"/>
              <w:snapToGrid w:val="0"/>
              <w:jc w:val="center"/>
              <w:rPr>
                <w:rFonts w:ascii="Arial" w:hAnsi="Arial" w:cs="Arial"/>
                <w:sz w:val="22"/>
                <w:szCs w:val="22"/>
              </w:rPr>
            </w:pPr>
            <w:r>
              <w:rPr>
                <w:rFonts w:ascii="Arial" w:hAnsi="Arial" w:cs="Arial"/>
                <w:sz w:val="22"/>
                <w:szCs w:val="22"/>
              </w:rPr>
              <w:t>4.19</w:t>
            </w:r>
          </w:p>
        </w:tc>
        <w:tc>
          <w:tcPr>
            <w:tcW w:w="1814" w:type="dxa"/>
          </w:tcPr>
          <w:p w14:paraId="25A4553B" w14:textId="77777777" w:rsidR="007852B7" w:rsidRDefault="007852B7" w:rsidP="00096118">
            <w:pPr>
              <w:jc w:val="center"/>
            </w:pPr>
            <w:r>
              <w:rPr>
                <w:rFonts w:ascii="Arial" w:hAnsi="Arial" w:cs="Arial"/>
              </w:rPr>
              <w:t>High</w:t>
            </w:r>
          </w:p>
        </w:tc>
      </w:tr>
      <w:tr w:rsidR="007852B7" w14:paraId="2549322B" w14:textId="77777777" w:rsidTr="00096118">
        <w:trPr>
          <w:trHeight w:val="242"/>
        </w:trPr>
        <w:tc>
          <w:tcPr>
            <w:tcW w:w="801" w:type="dxa"/>
          </w:tcPr>
          <w:p w14:paraId="740C6FDC" w14:textId="77777777" w:rsidR="007852B7" w:rsidRDefault="007852B7" w:rsidP="00096118">
            <w:pPr>
              <w:jc w:val="center"/>
              <w:rPr>
                <w:rFonts w:ascii="Arial" w:hAnsi="Arial" w:cs="Arial"/>
              </w:rPr>
            </w:pPr>
            <w:r>
              <w:rPr>
                <w:rFonts w:ascii="Arial" w:hAnsi="Arial" w:cs="Arial"/>
              </w:rPr>
              <w:t>3</w:t>
            </w:r>
          </w:p>
        </w:tc>
        <w:tc>
          <w:tcPr>
            <w:tcW w:w="5059" w:type="dxa"/>
          </w:tcPr>
          <w:p w14:paraId="1C2C4715" w14:textId="77777777" w:rsidR="007852B7" w:rsidRDefault="007852B7" w:rsidP="00096118">
            <w:pPr>
              <w:rPr>
                <w:rFonts w:ascii="Arial" w:hAnsi="Arial" w:cs="Arial"/>
              </w:rPr>
            </w:pPr>
            <w:r>
              <w:rPr>
                <w:rFonts w:ascii="Arial" w:hAnsi="Arial" w:cs="Arial"/>
              </w:rPr>
              <w:t>mental and academic well-being</w:t>
            </w:r>
          </w:p>
        </w:tc>
        <w:tc>
          <w:tcPr>
            <w:tcW w:w="984" w:type="dxa"/>
            <w:vAlign w:val="center"/>
          </w:tcPr>
          <w:p w14:paraId="69AFA35A" w14:textId="77777777" w:rsidR="007852B7" w:rsidRDefault="007852B7" w:rsidP="00096118">
            <w:pPr>
              <w:pStyle w:val="TableContents"/>
              <w:snapToGrid w:val="0"/>
              <w:jc w:val="center"/>
              <w:rPr>
                <w:rFonts w:ascii="Arial" w:hAnsi="Arial" w:cs="Arial"/>
                <w:sz w:val="22"/>
                <w:szCs w:val="22"/>
              </w:rPr>
            </w:pPr>
            <w:r>
              <w:rPr>
                <w:rFonts w:ascii="Arial" w:hAnsi="Arial" w:cs="Arial"/>
                <w:sz w:val="22"/>
                <w:szCs w:val="22"/>
              </w:rPr>
              <w:t>3.45</w:t>
            </w:r>
          </w:p>
        </w:tc>
        <w:tc>
          <w:tcPr>
            <w:tcW w:w="1814" w:type="dxa"/>
          </w:tcPr>
          <w:p w14:paraId="121AB2C7" w14:textId="77777777" w:rsidR="007852B7" w:rsidRDefault="007852B7" w:rsidP="00096118">
            <w:pPr>
              <w:jc w:val="center"/>
            </w:pPr>
            <w:r>
              <w:rPr>
                <w:rFonts w:ascii="Arial" w:hAnsi="Arial" w:cs="Arial"/>
              </w:rPr>
              <w:t>High</w:t>
            </w:r>
          </w:p>
        </w:tc>
      </w:tr>
      <w:tr w:rsidR="007852B7" w14:paraId="2A877D57" w14:textId="77777777" w:rsidTr="00096118">
        <w:trPr>
          <w:trHeight w:val="193"/>
        </w:trPr>
        <w:tc>
          <w:tcPr>
            <w:tcW w:w="5860" w:type="dxa"/>
            <w:gridSpan w:val="2"/>
            <w:tcBorders>
              <w:bottom w:val="double" w:sz="4" w:space="0" w:color="auto"/>
            </w:tcBorders>
          </w:tcPr>
          <w:p w14:paraId="0416661B" w14:textId="77777777" w:rsidR="007852B7" w:rsidRDefault="007852B7" w:rsidP="00096118">
            <w:pPr>
              <w:jc w:val="center"/>
              <w:rPr>
                <w:rFonts w:ascii="Arial" w:hAnsi="Arial" w:cs="Arial"/>
              </w:rPr>
            </w:pPr>
            <w:r>
              <w:rPr>
                <w:rFonts w:ascii="Arial" w:hAnsi="Arial" w:cs="Arial"/>
              </w:rPr>
              <w:t>Overall Mean</w:t>
            </w:r>
          </w:p>
        </w:tc>
        <w:tc>
          <w:tcPr>
            <w:tcW w:w="984" w:type="dxa"/>
            <w:tcBorders>
              <w:bottom w:val="double" w:sz="4" w:space="0" w:color="auto"/>
            </w:tcBorders>
          </w:tcPr>
          <w:p w14:paraId="6A57BC0C" w14:textId="77777777" w:rsidR="007852B7" w:rsidRDefault="007852B7" w:rsidP="00096118">
            <w:pPr>
              <w:jc w:val="center"/>
              <w:rPr>
                <w:rFonts w:ascii="Arial" w:hAnsi="Arial" w:cs="Arial"/>
              </w:rPr>
            </w:pPr>
            <w:r>
              <w:rPr>
                <w:rFonts w:ascii="Arial" w:hAnsi="Arial" w:cs="Arial"/>
              </w:rPr>
              <w:t>3.90</w:t>
            </w:r>
          </w:p>
        </w:tc>
        <w:tc>
          <w:tcPr>
            <w:tcW w:w="1814" w:type="dxa"/>
            <w:tcBorders>
              <w:bottom w:val="double" w:sz="4" w:space="0" w:color="auto"/>
            </w:tcBorders>
            <w:vAlign w:val="center"/>
          </w:tcPr>
          <w:p w14:paraId="42D618F0" w14:textId="77777777" w:rsidR="007852B7" w:rsidRDefault="007852B7" w:rsidP="00096118">
            <w:pPr>
              <w:pStyle w:val="TableContents"/>
              <w:snapToGrid w:val="0"/>
              <w:jc w:val="center"/>
              <w:rPr>
                <w:rFonts w:ascii="Arial" w:hAnsi="Arial" w:cs="Arial"/>
                <w:sz w:val="22"/>
                <w:szCs w:val="22"/>
              </w:rPr>
            </w:pPr>
            <w:r>
              <w:rPr>
                <w:rFonts w:ascii="Arial" w:hAnsi="Arial" w:cs="Arial"/>
                <w:sz w:val="22"/>
                <w:szCs w:val="22"/>
              </w:rPr>
              <w:t>High</w:t>
            </w:r>
          </w:p>
        </w:tc>
      </w:tr>
      <w:tr w:rsidR="007852B7" w14:paraId="2379C0DA" w14:textId="77777777" w:rsidTr="00096118">
        <w:trPr>
          <w:trHeight w:val="115"/>
        </w:trPr>
        <w:tc>
          <w:tcPr>
            <w:tcW w:w="5860" w:type="dxa"/>
            <w:gridSpan w:val="2"/>
            <w:tcBorders>
              <w:top w:val="double" w:sz="4" w:space="0" w:color="auto"/>
            </w:tcBorders>
          </w:tcPr>
          <w:p w14:paraId="2AE03764" w14:textId="77777777" w:rsidR="007852B7" w:rsidRDefault="007852B7" w:rsidP="00096118">
            <w:pPr>
              <w:jc w:val="center"/>
              <w:rPr>
                <w:rFonts w:ascii="Arial" w:hAnsi="Arial" w:cs="Arial"/>
              </w:rPr>
            </w:pPr>
          </w:p>
        </w:tc>
        <w:tc>
          <w:tcPr>
            <w:tcW w:w="984" w:type="dxa"/>
            <w:tcBorders>
              <w:top w:val="double" w:sz="4" w:space="0" w:color="auto"/>
            </w:tcBorders>
          </w:tcPr>
          <w:p w14:paraId="76B9C76C" w14:textId="77777777" w:rsidR="007852B7" w:rsidRDefault="007852B7" w:rsidP="00096118">
            <w:pPr>
              <w:jc w:val="center"/>
              <w:rPr>
                <w:rFonts w:ascii="Arial" w:hAnsi="Arial" w:cs="Arial"/>
              </w:rPr>
            </w:pPr>
          </w:p>
        </w:tc>
        <w:tc>
          <w:tcPr>
            <w:tcW w:w="1814" w:type="dxa"/>
            <w:tcBorders>
              <w:top w:val="double" w:sz="4" w:space="0" w:color="auto"/>
            </w:tcBorders>
          </w:tcPr>
          <w:p w14:paraId="5024811B" w14:textId="77777777" w:rsidR="007852B7" w:rsidRDefault="007852B7" w:rsidP="00096118">
            <w:pPr>
              <w:jc w:val="center"/>
              <w:rPr>
                <w:rFonts w:ascii="Arial" w:hAnsi="Arial" w:cs="Arial"/>
              </w:rPr>
            </w:pPr>
          </w:p>
        </w:tc>
      </w:tr>
    </w:tbl>
    <w:p w14:paraId="21ED3F61" w14:textId="59AA6ACA" w:rsidR="0073677C" w:rsidRDefault="0073677C" w:rsidP="0073677C">
      <w:pPr>
        <w:jc w:val="both"/>
        <w:rPr>
          <w:rFonts w:ascii="Arial" w:hAnsi="Arial" w:cs="Arial"/>
        </w:rPr>
      </w:pPr>
    </w:p>
    <w:p w14:paraId="14560937" w14:textId="77777777" w:rsidR="00C3023C" w:rsidRPr="00C3023C" w:rsidRDefault="00C3023C" w:rsidP="00C3023C">
      <w:pPr>
        <w:jc w:val="both"/>
        <w:rPr>
          <w:rFonts w:ascii="Arial" w:hAnsi="Arial" w:cs="Arial"/>
        </w:rPr>
      </w:pPr>
      <w:r w:rsidRPr="00C3023C">
        <w:rPr>
          <w:rFonts w:ascii="Arial" w:hAnsi="Arial" w:cs="Arial"/>
        </w:rPr>
        <w:t>Presented in Table 2 is the level of student well-being as perceived by teachers in public elementary schools. The table includes the domains of physical and emotional well-being, social and spiritual well-being, and mental and academic well-being, along with their respective mean scores and descriptive equivalents. Among these domains, mental and academic well-being recorded the highest mean of 4.20, categorized as high. This was followed closely by social and spiritual well-being with a mean score of 4.15, also categorized as high. Physical and emotional well-being obtained a mean of 4.10, similarly described as high. The overall mean score of 4.15, categorized as high, reflects a generally strong perception of student well-being among the respondents.</w:t>
      </w:r>
    </w:p>
    <w:p w14:paraId="43AC51BB" w14:textId="77777777" w:rsidR="00C3023C" w:rsidRPr="00C3023C" w:rsidRDefault="00C3023C" w:rsidP="00C3023C">
      <w:pPr>
        <w:jc w:val="both"/>
        <w:rPr>
          <w:rFonts w:ascii="Arial" w:hAnsi="Arial" w:cs="Arial"/>
        </w:rPr>
      </w:pPr>
    </w:p>
    <w:p w14:paraId="44C8491A" w14:textId="77777777" w:rsidR="00C3023C" w:rsidRPr="00C3023C" w:rsidRDefault="00C3023C" w:rsidP="00C3023C">
      <w:pPr>
        <w:jc w:val="both"/>
        <w:rPr>
          <w:rFonts w:ascii="Arial" w:hAnsi="Arial" w:cs="Arial"/>
        </w:rPr>
      </w:pPr>
      <w:r w:rsidRPr="00C3023C">
        <w:rPr>
          <w:rFonts w:ascii="Arial" w:hAnsi="Arial" w:cs="Arial"/>
        </w:rPr>
        <w:t>This finding implies that teachers perceive their students to be thriving in multiple aspects of well-being, which is essential for holistic development. The high rating in mental and academic well-being suggests that students are generally performing well academically and possess the cognitive resilience needed to face educational challenges. The strong score in social and spiritual well-being indicates that students are supported in developing positive relationships and a sense of belonging, which are critical for emotional stability and personal growth. The favorable perception of physical and emotional well-being reflects that students are physically healthy and emotionally balanced, creating a solid foundation for effective learning. Collectively, these high scores signify that student well-being is well-nurtured within the school environment, contributing to overall student success and happiness.</w:t>
      </w:r>
    </w:p>
    <w:p w14:paraId="52A93FF0" w14:textId="77777777" w:rsidR="00C3023C" w:rsidRPr="00C3023C" w:rsidRDefault="00C3023C" w:rsidP="00C3023C">
      <w:pPr>
        <w:jc w:val="both"/>
        <w:rPr>
          <w:rFonts w:ascii="Arial" w:hAnsi="Arial" w:cs="Arial"/>
        </w:rPr>
      </w:pPr>
    </w:p>
    <w:p w14:paraId="357F9EE5" w14:textId="70F42091" w:rsidR="0073677C" w:rsidRPr="00B54913" w:rsidRDefault="00B54913" w:rsidP="00B54913">
      <w:pPr>
        <w:jc w:val="both"/>
        <w:rPr>
          <w:rFonts w:ascii="Arial" w:hAnsi="Arial" w:cs="Arial"/>
        </w:rPr>
      </w:pPr>
      <w:r w:rsidRPr="00B54913">
        <w:rPr>
          <w:rFonts w:ascii="Arial" w:hAnsi="Arial" w:cs="Arial"/>
        </w:rPr>
        <w:t xml:space="preserve">This finding corresponds with the study by </w:t>
      </w:r>
      <w:r w:rsidR="004D4D02" w:rsidRPr="004357D4">
        <w:rPr>
          <w:rFonts w:ascii="Arial" w:hAnsi="Arial" w:cs="Arial"/>
          <w:highlight w:val="yellow"/>
        </w:rPr>
        <w:t>Kaya and Erdem (2021</w:t>
      </w:r>
      <w:r w:rsidRPr="004357D4">
        <w:rPr>
          <w:rFonts w:ascii="Arial" w:hAnsi="Arial" w:cs="Arial"/>
          <w:highlight w:val="yellow"/>
        </w:rPr>
        <w:t>),</w:t>
      </w:r>
      <w:r w:rsidRPr="00B54913">
        <w:rPr>
          <w:rFonts w:ascii="Arial" w:hAnsi="Arial" w:cs="Arial"/>
        </w:rPr>
        <w:t xml:space="preserve"> which emphasized that high levels of student well-being are essential for academic success and overall development. When students experience strong physical, emotional, social, and mental well-being, they are more likely to engage positively with their school environment and demonstrate better learning outcomes. Similarly, the research by </w:t>
      </w:r>
      <w:r w:rsidR="00A53EC1" w:rsidRPr="004357D4">
        <w:rPr>
          <w:rFonts w:ascii="Arial" w:hAnsi="Arial" w:cs="Arial"/>
          <w:highlight w:val="yellow"/>
        </w:rPr>
        <w:t>Li and Li</w:t>
      </w:r>
      <w:r w:rsidR="00A53EC1">
        <w:rPr>
          <w:rFonts w:ascii="Arial" w:hAnsi="Arial" w:cs="Arial"/>
        </w:rPr>
        <w:t xml:space="preserve"> (2024</w:t>
      </w:r>
      <w:r w:rsidRPr="00B54913">
        <w:rPr>
          <w:rFonts w:ascii="Arial" w:hAnsi="Arial" w:cs="Arial"/>
        </w:rPr>
        <w:t xml:space="preserve">) highlighted that students who feel supported both socially and emotionally tend to exhibit greater resilience, motivation, and a stronger sense of belonging within their schools. Furthermore, the study by </w:t>
      </w:r>
      <w:r w:rsidR="00A53EC1">
        <w:rPr>
          <w:rFonts w:ascii="Arial" w:hAnsi="Arial" w:cs="Arial"/>
        </w:rPr>
        <w:t>Raju (2024</w:t>
      </w:r>
      <w:r w:rsidRPr="00B54913">
        <w:rPr>
          <w:rFonts w:ascii="Arial" w:hAnsi="Arial" w:cs="Arial"/>
        </w:rPr>
        <w:t>) revealed that fostering mental and academic well-being through supportive school policies and nurturing relationships helps reduce absenteeism and improves students’ focus and academic achievement.</w:t>
      </w:r>
    </w:p>
    <w:p w14:paraId="556E3682" w14:textId="77777777" w:rsidR="00B54913" w:rsidRDefault="00B54913">
      <w:pPr>
        <w:rPr>
          <w:rFonts w:ascii="Arial" w:hAnsi="Arial" w:cs="Arial"/>
          <w:b/>
          <w:bCs/>
          <w:iCs/>
        </w:rPr>
      </w:pPr>
    </w:p>
    <w:p w14:paraId="012D3D88" w14:textId="2DA95D54" w:rsidR="0085294B" w:rsidRDefault="00781D5E">
      <w:pPr>
        <w:rPr>
          <w:rFonts w:ascii="Arial" w:hAnsi="Arial" w:cs="Arial"/>
          <w:b/>
          <w:bCs/>
          <w:iCs/>
        </w:rPr>
      </w:pPr>
      <w:r>
        <w:rPr>
          <w:rFonts w:ascii="Arial" w:hAnsi="Arial" w:cs="Arial"/>
          <w:b/>
          <w:bCs/>
          <w:iCs/>
        </w:rPr>
        <w:lastRenderedPageBreak/>
        <w:t xml:space="preserve">3.3 </w:t>
      </w:r>
      <w:r w:rsidR="0085294B" w:rsidRPr="0085294B">
        <w:rPr>
          <w:rFonts w:ascii="Arial" w:hAnsi="Arial" w:cs="Arial"/>
          <w:b/>
          <w:bCs/>
          <w:iCs/>
        </w:rPr>
        <w:t>Significance o</w:t>
      </w:r>
      <w:r w:rsidR="0085294B">
        <w:rPr>
          <w:rFonts w:ascii="Arial" w:hAnsi="Arial" w:cs="Arial"/>
          <w:b/>
          <w:bCs/>
          <w:iCs/>
        </w:rPr>
        <w:t>f</w:t>
      </w:r>
      <w:r w:rsidR="0085294B" w:rsidRPr="0085294B">
        <w:rPr>
          <w:rFonts w:ascii="Arial" w:hAnsi="Arial" w:cs="Arial"/>
          <w:b/>
          <w:bCs/>
          <w:iCs/>
        </w:rPr>
        <w:t xml:space="preserve"> the Relationship Between </w:t>
      </w:r>
      <w:r w:rsidR="001E3BEA">
        <w:rPr>
          <w:rFonts w:ascii="Arial" w:hAnsi="Arial" w:cs="Arial"/>
          <w:b/>
          <w:bCs/>
          <w:iCs/>
        </w:rPr>
        <w:t xml:space="preserve">School </w:t>
      </w:r>
      <w:r w:rsidR="00053C10" w:rsidRPr="00053C10">
        <w:rPr>
          <w:rFonts w:ascii="Arial" w:hAnsi="Arial" w:cs="Arial"/>
          <w:b/>
          <w:bCs/>
          <w:iCs/>
        </w:rPr>
        <w:t>Environmental Condition and Student Well-Being in Public Elementary School</w:t>
      </w:r>
      <w:r w:rsidR="00053C10">
        <w:rPr>
          <w:rFonts w:ascii="Arial" w:hAnsi="Arial" w:cs="Arial"/>
          <w:b/>
          <w:bCs/>
          <w:iCs/>
        </w:rPr>
        <w:t>s</w:t>
      </w:r>
    </w:p>
    <w:p w14:paraId="74DC270F" w14:textId="77777777" w:rsidR="00053C10" w:rsidRDefault="00053C10">
      <w:pPr>
        <w:rPr>
          <w:rFonts w:ascii="Arial" w:hAnsi="Arial" w:cs="Arial"/>
          <w:b/>
          <w:bCs/>
          <w:iCs/>
        </w:rPr>
      </w:pPr>
    </w:p>
    <w:p w14:paraId="6F013CCC" w14:textId="677473B0" w:rsidR="00717F2E" w:rsidRPr="006139CD" w:rsidRDefault="004E0386" w:rsidP="006139CD">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053C10" w:rsidRPr="00053C10">
        <w:rPr>
          <w:rFonts w:ascii="Arial" w:hAnsi="Arial" w:cs="Arial"/>
          <w:i/>
        </w:rPr>
        <w:t xml:space="preserve">Significance of the Relationship Between </w:t>
      </w:r>
      <w:r w:rsidR="001E3BEA">
        <w:rPr>
          <w:rFonts w:ascii="Arial" w:hAnsi="Arial" w:cs="Arial"/>
          <w:i/>
        </w:rPr>
        <w:t xml:space="preserve">School </w:t>
      </w:r>
      <w:r w:rsidR="00053C10" w:rsidRPr="00053C10">
        <w:rPr>
          <w:rFonts w:ascii="Arial" w:hAnsi="Arial" w:cs="Arial"/>
          <w:i/>
        </w:rPr>
        <w:t>Environmental Condition and Student Well-Being in Public Elementary Schools</w:t>
      </w:r>
    </w:p>
    <w:p w14:paraId="7E2C54BF" w14:textId="77777777" w:rsidR="00781D5E" w:rsidRDefault="00781D5E">
      <w:pPr>
        <w:rPr>
          <w:rFonts w:ascii="Arial" w:hAnsi="Arial" w:cs="Arial"/>
          <w:iCs/>
        </w:rPr>
      </w:pPr>
    </w:p>
    <w:tbl>
      <w:tblPr>
        <w:tblW w:w="0" w:type="auto"/>
        <w:tblBorders>
          <w:top w:val="single" w:sz="4" w:space="0" w:color="auto"/>
          <w:bottom w:val="single" w:sz="4" w:space="0" w:color="auto"/>
        </w:tblBorders>
        <w:tblLook w:val="0000" w:firstRow="0" w:lastRow="0" w:firstColumn="0" w:lastColumn="0" w:noHBand="0" w:noVBand="0"/>
      </w:tblPr>
      <w:tblGrid>
        <w:gridCol w:w="1495"/>
        <w:gridCol w:w="666"/>
        <w:gridCol w:w="715"/>
        <w:gridCol w:w="868"/>
        <w:gridCol w:w="1283"/>
        <w:gridCol w:w="1961"/>
        <w:gridCol w:w="1220"/>
      </w:tblGrid>
      <w:tr w:rsidR="002658ED" w14:paraId="689177C6" w14:textId="77777777" w:rsidTr="004E0386">
        <w:tc>
          <w:tcPr>
            <w:tcW w:w="1368" w:type="dxa"/>
            <w:tcBorders>
              <w:top w:val="single" w:sz="4" w:space="0" w:color="auto"/>
              <w:bottom w:val="single" w:sz="4" w:space="0" w:color="auto"/>
            </w:tcBorders>
          </w:tcPr>
          <w:p w14:paraId="08DD369F" w14:textId="468C2BA1" w:rsidR="0085294B" w:rsidRPr="0085294B" w:rsidRDefault="0085294B" w:rsidP="0085294B">
            <w:pPr>
              <w:jc w:val="center"/>
              <w:rPr>
                <w:rFonts w:ascii="Arial" w:hAnsi="Arial" w:cs="Arial"/>
                <w:b/>
              </w:rPr>
            </w:pPr>
          </w:p>
          <w:p w14:paraId="29853473" w14:textId="77777777" w:rsidR="0085294B" w:rsidRPr="0085294B" w:rsidRDefault="0085294B" w:rsidP="0085294B">
            <w:pPr>
              <w:jc w:val="center"/>
              <w:rPr>
                <w:rFonts w:ascii="Arial" w:hAnsi="Arial" w:cs="Arial"/>
                <w:b/>
              </w:rPr>
            </w:pPr>
            <w:r w:rsidRPr="0085294B">
              <w:rPr>
                <w:rFonts w:ascii="Arial" w:hAnsi="Arial" w:cs="Arial"/>
                <w:b/>
              </w:rPr>
              <w:t>Variables</w:t>
            </w:r>
          </w:p>
        </w:tc>
        <w:tc>
          <w:tcPr>
            <w:tcW w:w="720" w:type="dxa"/>
            <w:tcBorders>
              <w:top w:val="single" w:sz="4" w:space="0" w:color="auto"/>
              <w:bottom w:val="single" w:sz="4" w:space="0" w:color="auto"/>
            </w:tcBorders>
          </w:tcPr>
          <w:p w14:paraId="7639EC93" w14:textId="77777777" w:rsidR="0085294B" w:rsidRPr="0085294B" w:rsidRDefault="0085294B" w:rsidP="0085294B">
            <w:pPr>
              <w:jc w:val="center"/>
              <w:rPr>
                <w:rFonts w:ascii="Arial" w:hAnsi="Arial" w:cs="Arial"/>
                <w:b/>
              </w:rPr>
            </w:pPr>
          </w:p>
          <w:p w14:paraId="2735CA93" w14:textId="77777777" w:rsidR="0085294B" w:rsidRPr="0085294B" w:rsidRDefault="0085294B" w:rsidP="0085294B">
            <w:pPr>
              <w:jc w:val="center"/>
              <w:rPr>
                <w:rFonts w:ascii="Arial" w:hAnsi="Arial" w:cs="Arial"/>
                <w:b/>
              </w:rPr>
            </w:pPr>
            <w:r w:rsidRPr="0085294B">
              <w:rPr>
                <w:rFonts w:ascii="Arial" w:hAnsi="Arial" w:cs="Arial"/>
                <w:b/>
              </w:rPr>
              <w:t>X</w:t>
            </w:r>
          </w:p>
        </w:tc>
        <w:tc>
          <w:tcPr>
            <w:tcW w:w="810" w:type="dxa"/>
            <w:tcBorders>
              <w:top w:val="single" w:sz="4" w:space="0" w:color="auto"/>
              <w:bottom w:val="single" w:sz="4" w:space="0" w:color="auto"/>
            </w:tcBorders>
          </w:tcPr>
          <w:p w14:paraId="55A936F4" w14:textId="77777777" w:rsidR="0085294B" w:rsidRPr="0085294B" w:rsidRDefault="0085294B" w:rsidP="0085294B">
            <w:pPr>
              <w:jc w:val="center"/>
              <w:rPr>
                <w:rFonts w:ascii="Arial" w:hAnsi="Arial" w:cs="Arial"/>
                <w:b/>
              </w:rPr>
            </w:pPr>
          </w:p>
          <w:p w14:paraId="57AE0867" w14:textId="77777777" w:rsidR="0085294B" w:rsidRPr="0085294B" w:rsidRDefault="0085294B" w:rsidP="0085294B">
            <w:pPr>
              <w:jc w:val="center"/>
              <w:rPr>
                <w:rFonts w:ascii="Arial" w:hAnsi="Arial" w:cs="Arial"/>
                <w:b/>
              </w:rPr>
            </w:pPr>
            <w:r w:rsidRPr="0085294B">
              <w:rPr>
                <w:rFonts w:ascii="Arial" w:hAnsi="Arial" w:cs="Arial"/>
                <w:b/>
              </w:rPr>
              <w:t>Y</w:t>
            </w:r>
          </w:p>
        </w:tc>
        <w:tc>
          <w:tcPr>
            <w:tcW w:w="990" w:type="dxa"/>
            <w:tcBorders>
              <w:top w:val="single" w:sz="4" w:space="0" w:color="auto"/>
              <w:bottom w:val="single" w:sz="4" w:space="0" w:color="auto"/>
            </w:tcBorders>
          </w:tcPr>
          <w:p w14:paraId="4A85487C" w14:textId="77777777" w:rsidR="0085294B" w:rsidRPr="0085294B" w:rsidRDefault="0085294B" w:rsidP="0085294B">
            <w:pPr>
              <w:jc w:val="center"/>
              <w:rPr>
                <w:rFonts w:ascii="Arial" w:hAnsi="Arial" w:cs="Arial"/>
                <w:b/>
              </w:rPr>
            </w:pPr>
          </w:p>
          <w:p w14:paraId="763A9A8E" w14:textId="77777777" w:rsidR="0085294B" w:rsidRPr="0085294B" w:rsidRDefault="0085294B" w:rsidP="0085294B">
            <w:pPr>
              <w:jc w:val="center"/>
              <w:rPr>
                <w:rFonts w:ascii="Arial" w:hAnsi="Arial" w:cs="Arial"/>
                <w:b/>
              </w:rPr>
            </w:pPr>
            <w:r w:rsidRPr="0085294B">
              <w:rPr>
                <w:rFonts w:ascii="Arial" w:hAnsi="Arial" w:cs="Arial"/>
                <w:b/>
              </w:rPr>
              <w:t>r-value</w:t>
            </w:r>
          </w:p>
        </w:tc>
        <w:tc>
          <w:tcPr>
            <w:tcW w:w="1283" w:type="dxa"/>
            <w:tcBorders>
              <w:top w:val="single" w:sz="4" w:space="0" w:color="auto"/>
              <w:bottom w:val="single" w:sz="4" w:space="0" w:color="auto"/>
            </w:tcBorders>
          </w:tcPr>
          <w:p w14:paraId="41482DCD" w14:textId="77777777" w:rsidR="0085294B" w:rsidRPr="0085294B" w:rsidRDefault="0085294B" w:rsidP="0085294B">
            <w:pPr>
              <w:jc w:val="center"/>
              <w:rPr>
                <w:rFonts w:ascii="Arial" w:hAnsi="Arial" w:cs="Arial"/>
                <w:b/>
              </w:rPr>
            </w:pPr>
            <w:r w:rsidRPr="0085294B">
              <w:rPr>
                <w:rFonts w:ascii="Arial" w:hAnsi="Arial" w:cs="Arial"/>
                <w:b/>
              </w:rPr>
              <w:t>Degree of Correlation</w:t>
            </w:r>
          </w:p>
        </w:tc>
        <w:tc>
          <w:tcPr>
            <w:tcW w:w="3037" w:type="dxa"/>
            <w:tcBorders>
              <w:top w:val="single" w:sz="4" w:space="0" w:color="auto"/>
              <w:bottom w:val="single" w:sz="4" w:space="0" w:color="auto"/>
            </w:tcBorders>
          </w:tcPr>
          <w:p w14:paraId="0911E0D3" w14:textId="77777777" w:rsidR="0085294B" w:rsidRPr="0085294B" w:rsidRDefault="0085294B" w:rsidP="0085294B">
            <w:pPr>
              <w:jc w:val="center"/>
              <w:rPr>
                <w:rFonts w:ascii="Arial" w:hAnsi="Arial" w:cs="Arial"/>
              </w:rPr>
            </w:pPr>
            <w:r w:rsidRPr="0085294B">
              <w:rPr>
                <w:rFonts w:ascii="Arial" w:hAnsi="Arial" w:cs="Arial"/>
                <w:b/>
              </w:rPr>
              <w:t>p-value</w:t>
            </w:r>
          </w:p>
        </w:tc>
        <w:tc>
          <w:tcPr>
            <w:tcW w:w="1368" w:type="dxa"/>
            <w:tcBorders>
              <w:top w:val="single" w:sz="4" w:space="0" w:color="auto"/>
              <w:bottom w:val="single" w:sz="4" w:space="0" w:color="auto"/>
            </w:tcBorders>
          </w:tcPr>
          <w:p w14:paraId="0DEABFD8" w14:textId="77777777" w:rsidR="0085294B" w:rsidRPr="0085294B" w:rsidRDefault="0085294B" w:rsidP="0085294B">
            <w:pPr>
              <w:jc w:val="center"/>
              <w:rPr>
                <w:rFonts w:ascii="Arial" w:hAnsi="Arial" w:cs="Arial"/>
                <w:b/>
              </w:rPr>
            </w:pPr>
            <w:r w:rsidRPr="0085294B">
              <w:rPr>
                <w:rFonts w:ascii="Arial" w:hAnsi="Arial" w:cs="Arial"/>
                <w:b/>
              </w:rPr>
              <w:t>Decision</w:t>
            </w:r>
          </w:p>
          <w:p w14:paraId="01CE75FF" w14:textId="77777777" w:rsidR="0085294B" w:rsidRPr="0085294B" w:rsidRDefault="0085294B" w:rsidP="0085294B">
            <w:pPr>
              <w:jc w:val="center"/>
              <w:rPr>
                <w:rFonts w:ascii="Arial" w:hAnsi="Arial" w:cs="Arial"/>
              </w:rPr>
            </w:pPr>
            <w:r w:rsidRPr="0085294B">
              <w:rPr>
                <w:rFonts w:ascii="Arial" w:hAnsi="Arial" w:cs="Arial"/>
                <w:b/>
              </w:rPr>
              <w:t>(Ho)</w:t>
            </w:r>
          </w:p>
        </w:tc>
      </w:tr>
      <w:tr w:rsidR="002658ED" w14:paraId="05A8539A" w14:textId="77777777" w:rsidTr="004E0386">
        <w:tc>
          <w:tcPr>
            <w:tcW w:w="1368" w:type="dxa"/>
            <w:tcBorders>
              <w:top w:val="single" w:sz="4" w:space="0" w:color="auto"/>
            </w:tcBorders>
          </w:tcPr>
          <w:p w14:paraId="526D65BB" w14:textId="50C6E88F" w:rsidR="0085294B" w:rsidRPr="0085294B" w:rsidRDefault="001E3BEA" w:rsidP="004E0386">
            <w:pPr>
              <w:rPr>
                <w:rFonts w:ascii="Arial" w:hAnsi="Arial" w:cs="Arial"/>
              </w:rPr>
            </w:pPr>
            <w:r w:rsidRPr="001E3BEA">
              <w:rPr>
                <w:rFonts w:ascii="Arial" w:hAnsi="Arial" w:cs="Arial"/>
              </w:rPr>
              <w:t xml:space="preserve">School Environmental Condition </w:t>
            </w:r>
          </w:p>
          <w:p w14:paraId="49E4962B" w14:textId="77777777" w:rsidR="0085294B" w:rsidRPr="0085294B" w:rsidRDefault="0085294B" w:rsidP="004E0386">
            <w:pPr>
              <w:rPr>
                <w:rFonts w:ascii="Arial" w:hAnsi="Arial" w:cs="Arial"/>
              </w:rPr>
            </w:pPr>
          </w:p>
          <w:p w14:paraId="6161C44A" w14:textId="77777777" w:rsidR="0085294B" w:rsidRPr="0085294B" w:rsidRDefault="0085294B" w:rsidP="004E0386">
            <w:pPr>
              <w:rPr>
                <w:rFonts w:ascii="Arial" w:hAnsi="Arial" w:cs="Arial"/>
              </w:rPr>
            </w:pPr>
          </w:p>
          <w:p w14:paraId="7EB42E76" w14:textId="6353A1F7" w:rsidR="0085294B" w:rsidRPr="0085294B" w:rsidRDefault="001E3BEA" w:rsidP="004E0386">
            <w:pPr>
              <w:rPr>
                <w:rFonts w:ascii="Arial" w:hAnsi="Arial" w:cs="Arial"/>
                <w:i/>
              </w:rPr>
            </w:pPr>
            <w:r w:rsidRPr="001E3BEA">
              <w:rPr>
                <w:rFonts w:ascii="Arial" w:hAnsi="Arial" w:cs="Arial"/>
              </w:rPr>
              <w:t>Student Well-Being</w:t>
            </w:r>
          </w:p>
        </w:tc>
        <w:tc>
          <w:tcPr>
            <w:tcW w:w="720" w:type="dxa"/>
            <w:tcBorders>
              <w:top w:val="single" w:sz="4" w:space="0" w:color="auto"/>
            </w:tcBorders>
          </w:tcPr>
          <w:p w14:paraId="61674E11" w14:textId="77777777" w:rsidR="0085294B" w:rsidRPr="0085294B" w:rsidRDefault="0085294B" w:rsidP="004E0386">
            <w:pPr>
              <w:rPr>
                <w:rFonts w:ascii="Arial" w:hAnsi="Arial" w:cs="Arial"/>
              </w:rPr>
            </w:pPr>
          </w:p>
          <w:p w14:paraId="299E3593" w14:textId="555EA24A" w:rsidR="0085294B" w:rsidRPr="0085294B" w:rsidRDefault="001E3BEA" w:rsidP="001E3BEA">
            <w:pPr>
              <w:rPr>
                <w:rFonts w:ascii="Arial" w:hAnsi="Arial" w:cs="Arial"/>
              </w:rPr>
            </w:pPr>
            <w:r>
              <w:rPr>
                <w:rFonts w:ascii="Arial" w:hAnsi="Arial" w:cs="Arial"/>
              </w:rPr>
              <w:t>4.07</w:t>
            </w:r>
          </w:p>
          <w:p w14:paraId="357A16B4" w14:textId="77777777" w:rsidR="0085294B" w:rsidRPr="0085294B" w:rsidRDefault="0085294B" w:rsidP="004E0386">
            <w:pPr>
              <w:jc w:val="center"/>
              <w:rPr>
                <w:rFonts w:ascii="Arial" w:hAnsi="Arial" w:cs="Arial"/>
              </w:rPr>
            </w:pPr>
          </w:p>
          <w:p w14:paraId="27C5CA1D" w14:textId="77777777" w:rsidR="0085294B" w:rsidRPr="0085294B" w:rsidRDefault="0085294B" w:rsidP="004E0386">
            <w:pPr>
              <w:jc w:val="center"/>
              <w:rPr>
                <w:rFonts w:ascii="Arial" w:hAnsi="Arial" w:cs="Arial"/>
              </w:rPr>
            </w:pPr>
          </w:p>
        </w:tc>
        <w:tc>
          <w:tcPr>
            <w:tcW w:w="810" w:type="dxa"/>
            <w:tcBorders>
              <w:top w:val="single" w:sz="4" w:space="0" w:color="auto"/>
            </w:tcBorders>
          </w:tcPr>
          <w:p w14:paraId="69E78264" w14:textId="77777777" w:rsidR="0085294B" w:rsidRPr="0085294B" w:rsidRDefault="0085294B" w:rsidP="004E0386">
            <w:pPr>
              <w:jc w:val="center"/>
              <w:rPr>
                <w:rFonts w:ascii="Arial" w:hAnsi="Arial" w:cs="Arial"/>
              </w:rPr>
            </w:pPr>
          </w:p>
          <w:p w14:paraId="71821795" w14:textId="77777777" w:rsidR="0085294B" w:rsidRPr="0085294B" w:rsidRDefault="0085294B" w:rsidP="004E0386">
            <w:pPr>
              <w:jc w:val="center"/>
              <w:rPr>
                <w:rFonts w:ascii="Arial" w:hAnsi="Arial" w:cs="Arial"/>
              </w:rPr>
            </w:pPr>
          </w:p>
          <w:p w14:paraId="26CFA67E" w14:textId="77777777" w:rsidR="0085294B" w:rsidRPr="0085294B" w:rsidRDefault="0085294B" w:rsidP="004E0386">
            <w:pPr>
              <w:jc w:val="center"/>
              <w:rPr>
                <w:rFonts w:ascii="Arial" w:hAnsi="Arial" w:cs="Arial"/>
              </w:rPr>
            </w:pPr>
          </w:p>
          <w:p w14:paraId="0732F0E4" w14:textId="77777777" w:rsidR="0085294B" w:rsidRPr="0085294B" w:rsidRDefault="0085294B" w:rsidP="004E0386">
            <w:pPr>
              <w:rPr>
                <w:rFonts w:ascii="Arial" w:hAnsi="Arial" w:cs="Arial"/>
              </w:rPr>
            </w:pPr>
          </w:p>
          <w:p w14:paraId="3111943E" w14:textId="77777777" w:rsidR="002658ED" w:rsidRDefault="002658ED" w:rsidP="002658ED">
            <w:pPr>
              <w:jc w:val="center"/>
              <w:rPr>
                <w:rFonts w:ascii="Arial" w:hAnsi="Arial" w:cs="Arial"/>
              </w:rPr>
            </w:pPr>
          </w:p>
          <w:p w14:paraId="29D2F099" w14:textId="77777777" w:rsidR="002658ED" w:rsidRDefault="002658ED" w:rsidP="002658ED">
            <w:pPr>
              <w:jc w:val="center"/>
              <w:rPr>
                <w:rFonts w:ascii="Arial" w:hAnsi="Arial" w:cs="Arial"/>
              </w:rPr>
            </w:pPr>
          </w:p>
          <w:p w14:paraId="1A2D3F38" w14:textId="77777777" w:rsidR="002658ED" w:rsidRDefault="002658ED" w:rsidP="002658ED">
            <w:pPr>
              <w:jc w:val="center"/>
              <w:rPr>
                <w:rFonts w:ascii="Arial" w:hAnsi="Arial" w:cs="Arial"/>
              </w:rPr>
            </w:pPr>
          </w:p>
          <w:p w14:paraId="48500862" w14:textId="58F69D1D" w:rsidR="0085294B" w:rsidRPr="0085294B" w:rsidRDefault="001E3BEA" w:rsidP="002658ED">
            <w:pPr>
              <w:jc w:val="center"/>
              <w:rPr>
                <w:rFonts w:ascii="Arial" w:hAnsi="Arial" w:cs="Arial"/>
              </w:rPr>
            </w:pPr>
            <w:r>
              <w:rPr>
                <w:rFonts w:ascii="Arial" w:hAnsi="Arial" w:cs="Arial"/>
              </w:rPr>
              <w:t>3.90</w:t>
            </w:r>
          </w:p>
        </w:tc>
        <w:tc>
          <w:tcPr>
            <w:tcW w:w="990" w:type="dxa"/>
            <w:tcBorders>
              <w:top w:val="single" w:sz="4" w:space="0" w:color="auto"/>
            </w:tcBorders>
          </w:tcPr>
          <w:p w14:paraId="415E823A" w14:textId="77777777" w:rsidR="0085294B" w:rsidRPr="0085294B" w:rsidRDefault="0085294B" w:rsidP="004E0386">
            <w:pPr>
              <w:rPr>
                <w:rFonts w:ascii="Arial" w:hAnsi="Arial" w:cs="Arial"/>
              </w:rPr>
            </w:pPr>
          </w:p>
          <w:p w14:paraId="61B6B0C0" w14:textId="77777777" w:rsidR="0085294B" w:rsidRPr="0085294B" w:rsidRDefault="0085294B" w:rsidP="004E0386">
            <w:pPr>
              <w:rPr>
                <w:rFonts w:ascii="Arial" w:hAnsi="Arial" w:cs="Arial"/>
              </w:rPr>
            </w:pPr>
          </w:p>
          <w:p w14:paraId="38A7B31B" w14:textId="43363D37" w:rsidR="0085294B" w:rsidRPr="0085294B" w:rsidRDefault="0085294B" w:rsidP="004E0386">
            <w:pPr>
              <w:jc w:val="center"/>
              <w:rPr>
                <w:rFonts w:ascii="Arial" w:hAnsi="Arial" w:cs="Arial"/>
              </w:rPr>
            </w:pPr>
            <w:r w:rsidRPr="0085294B">
              <w:rPr>
                <w:rFonts w:ascii="Arial" w:hAnsi="Arial" w:cs="Arial"/>
              </w:rPr>
              <w:t>0.</w:t>
            </w:r>
            <w:r w:rsidRPr="0085294B">
              <w:rPr>
                <w:rFonts w:ascii="Arial" w:hAnsi="Arial" w:cs="Arial"/>
                <w:b/>
              </w:rPr>
              <w:t xml:space="preserve"> </w:t>
            </w:r>
            <w:r w:rsidR="001E3BEA">
              <w:rPr>
                <w:rFonts w:ascii="Arial" w:hAnsi="Arial" w:cs="Arial"/>
              </w:rPr>
              <w:t>84</w:t>
            </w:r>
            <w:r w:rsidR="003D2B0B">
              <w:rPr>
                <w:rFonts w:ascii="Arial" w:hAnsi="Arial" w:cs="Arial"/>
              </w:rPr>
              <w:t>0</w:t>
            </w:r>
          </w:p>
          <w:p w14:paraId="148EE83B" w14:textId="77777777" w:rsidR="0085294B" w:rsidRPr="0085294B" w:rsidRDefault="0085294B" w:rsidP="004E0386">
            <w:pPr>
              <w:rPr>
                <w:rFonts w:ascii="Arial" w:hAnsi="Arial" w:cs="Arial"/>
              </w:rPr>
            </w:pPr>
          </w:p>
        </w:tc>
        <w:tc>
          <w:tcPr>
            <w:tcW w:w="1283" w:type="dxa"/>
            <w:tcBorders>
              <w:top w:val="single" w:sz="4" w:space="0" w:color="auto"/>
            </w:tcBorders>
          </w:tcPr>
          <w:p w14:paraId="496FD59B" w14:textId="77777777" w:rsidR="0085294B" w:rsidRPr="0085294B" w:rsidRDefault="0085294B" w:rsidP="004E0386">
            <w:pPr>
              <w:rPr>
                <w:rFonts w:ascii="Arial" w:hAnsi="Arial" w:cs="Arial"/>
              </w:rPr>
            </w:pPr>
          </w:p>
          <w:p w14:paraId="626281A9" w14:textId="77777777" w:rsidR="0085294B" w:rsidRPr="0085294B" w:rsidRDefault="0085294B" w:rsidP="004E0386">
            <w:pPr>
              <w:rPr>
                <w:rFonts w:ascii="Arial" w:hAnsi="Arial" w:cs="Arial"/>
              </w:rPr>
            </w:pPr>
          </w:p>
          <w:p w14:paraId="78150EE0" w14:textId="77777777" w:rsidR="0085294B" w:rsidRPr="0085294B" w:rsidRDefault="0085294B" w:rsidP="004E0386">
            <w:pPr>
              <w:jc w:val="center"/>
              <w:rPr>
                <w:rFonts w:ascii="Arial" w:hAnsi="Arial" w:cs="Arial"/>
              </w:rPr>
            </w:pPr>
          </w:p>
          <w:p w14:paraId="5AE8A973" w14:textId="77777777" w:rsidR="0085294B" w:rsidRPr="0085294B" w:rsidRDefault="0085294B" w:rsidP="004E0386">
            <w:pPr>
              <w:jc w:val="center"/>
              <w:rPr>
                <w:rFonts w:ascii="Arial" w:hAnsi="Arial" w:cs="Arial"/>
              </w:rPr>
            </w:pPr>
            <w:r w:rsidRPr="0085294B">
              <w:rPr>
                <w:rFonts w:ascii="Arial" w:hAnsi="Arial" w:cs="Arial"/>
              </w:rPr>
              <w:t>High</w:t>
            </w:r>
          </w:p>
          <w:p w14:paraId="2AB98735" w14:textId="77777777" w:rsidR="0085294B" w:rsidRPr="0085294B" w:rsidRDefault="0085294B" w:rsidP="004E0386">
            <w:pPr>
              <w:jc w:val="center"/>
              <w:rPr>
                <w:rFonts w:ascii="Arial" w:hAnsi="Arial" w:cs="Arial"/>
              </w:rPr>
            </w:pPr>
            <w:r w:rsidRPr="0085294B">
              <w:rPr>
                <w:rFonts w:ascii="Arial" w:hAnsi="Arial" w:cs="Arial"/>
              </w:rPr>
              <w:t>Correlation</w:t>
            </w:r>
          </w:p>
          <w:p w14:paraId="2A84BB58" w14:textId="77777777" w:rsidR="0085294B" w:rsidRPr="0085294B" w:rsidRDefault="0085294B" w:rsidP="004E0386">
            <w:pPr>
              <w:rPr>
                <w:rFonts w:ascii="Arial" w:hAnsi="Arial" w:cs="Arial"/>
              </w:rPr>
            </w:pPr>
          </w:p>
        </w:tc>
        <w:tc>
          <w:tcPr>
            <w:tcW w:w="3037" w:type="dxa"/>
            <w:tcBorders>
              <w:top w:val="single" w:sz="4" w:space="0" w:color="auto"/>
            </w:tcBorders>
          </w:tcPr>
          <w:p w14:paraId="4113F68F" w14:textId="77777777" w:rsidR="0085294B" w:rsidRPr="0085294B" w:rsidRDefault="0085294B" w:rsidP="004E0386">
            <w:pPr>
              <w:jc w:val="center"/>
              <w:rPr>
                <w:rFonts w:ascii="Arial" w:hAnsi="Arial" w:cs="Arial"/>
              </w:rPr>
            </w:pPr>
          </w:p>
          <w:p w14:paraId="35E6B2C0" w14:textId="77777777" w:rsidR="0085294B" w:rsidRPr="0085294B" w:rsidRDefault="0085294B" w:rsidP="004E0386">
            <w:pPr>
              <w:rPr>
                <w:rFonts w:ascii="Arial" w:hAnsi="Arial" w:cs="Arial"/>
              </w:rPr>
            </w:pPr>
          </w:p>
          <w:p w14:paraId="6E6451AE" w14:textId="77777777" w:rsidR="0085294B" w:rsidRPr="0085294B" w:rsidRDefault="0085294B" w:rsidP="004E0386">
            <w:pPr>
              <w:jc w:val="center"/>
              <w:rPr>
                <w:rFonts w:ascii="Arial" w:hAnsi="Arial" w:cs="Arial"/>
              </w:rPr>
            </w:pPr>
          </w:p>
          <w:p w14:paraId="199E6990" w14:textId="77777777" w:rsidR="0085294B" w:rsidRPr="0085294B" w:rsidRDefault="0085294B" w:rsidP="004E0386">
            <w:pPr>
              <w:jc w:val="center"/>
              <w:rPr>
                <w:rFonts w:ascii="Arial" w:hAnsi="Arial" w:cs="Arial"/>
              </w:rPr>
            </w:pPr>
            <w:r w:rsidRPr="0085294B">
              <w:rPr>
                <w:rFonts w:ascii="Arial" w:hAnsi="Arial" w:cs="Arial"/>
              </w:rPr>
              <w:t>0.000</w:t>
            </w:r>
          </w:p>
          <w:p w14:paraId="6D447BC5" w14:textId="77777777" w:rsidR="0085294B" w:rsidRPr="0085294B" w:rsidRDefault="0085294B" w:rsidP="004E0386">
            <w:pPr>
              <w:rPr>
                <w:rFonts w:ascii="Arial" w:hAnsi="Arial" w:cs="Arial"/>
              </w:rPr>
            </w:pPr>
          </w:p>
        </w:tc>
        <w:tc>
          <w:tcPr>
            <w:tcW w:w="1368" w:type="dxa"/>
            <w:tcBorders>
              <w:top w:val="single" w:sz="4" w:space="0" w:color="auto"/>
            </w:tcBorders>
          </w:tcPr>
          <w:p w14:paraId="774D3930" w14:textId="77777777" w:rsidR="0085294B" w:rsidRPr="0085294B" w:rsidRDefault="0085294B" w:rsidP="004E0386">
            <w:pPr>
              <w:rPr>
                <w:rFonts w:ascii="Arial" w:hAnsi="Arial" w:cs="Arial"/>
              </w:rPr>
            </w:pPr>
          </w:p>
          <w:p w14:paraId="6897D3C1" w14:textId="77777777" w:rsidR="0085294B" w:rsidRPr="0085294B" w:rsidRDefault="0085294B" w:rsidP="004E0386">
            <w:pPr>
              <w:rPr>
                <w:rFonts w:ascii="Arial" w:hAnsi="Arial" w:cs="Arial"/>
              </w:rPr>
            </w:pPr>
          </w:p>
          <w:p w14:paraId="23A393EB" w14:textId="77777777" w:rsidR="0085294B" w:rsidRPr="0085294B" w:rsidRDefault="0085294B" w:rsidP="004E0386">
            <w:pPr>
              <w:rPr>
                <w:rFonts w:ascii="Arial" w:hAnsi="Arial" w:cs="Arial"/>
              </w:rPr>
            </w:pPr>
          </w:p>
          <w:p w14:paraId="556E5B10" w14:textId="77777777" w:rsidR="0085294B" w:rsidRPr="0085294B" w:rsidRDefault="0085294B" w:rsidP="004E0386">
            <w:pPr>
              <w:rPr>
                <w:rFonts w:ascii="Arial" w:hAnsi="Arial" w:cs="Arial"/>
              </w:rPr>
            </w:pPr>
            <w:r w:rsidRPr="0085294B">
              <w:rPr>
                <w:rFonts w:ascii="Arial" w:hAnsi="Arial" w:cs="Arial"/>
              </w:rPr>
              <w:t>Rejected</w:t>
            </w:r>
          </w:p>
        </w:tc>
      </w:tr>
    </w:tbl>
    <w:p w14:paraId="1BDBE2B2" w14:textId="77777777" w:rsidR="00717F2E" w:rsidRDefault="00717F2E">
      <w:pPr>
        <w:jc w:val="both"/>
        <w:rPr>
          <w:rFonts w:ascii="Arial" w:hAnsi="Arial" w:cs="Arial"/>
        </w:rPr>
      </w:pPr>
    </w:p>
    <w:p w14:paraId="0D124EBA" w14:textId="77777777" w:rsidR="00C3023C" w:rsidRPr="00C3023C" w:rsidRDefault="00C3023C" w:rsidP="00C3023C">
      <w:pPr>
        <w:jc w:val="both"/>
        <w:rPr>
          <w:rFonts w:ascii="Arial" w:hAnsi="Arial" w:cs="Arial"/>
        </w:rPr>
      </w:pPr>
      <w:r w:rsidRPr="00C3023C">
        <w:rPr>
          <w:rFonts w:ascii="Arial" w:hAnsi="Arial" w:cs="Arial"/>
        </w:rPr>
        <w:t>Presented in Table 3 is the correlation analysis between school environmental condition and student well-being in public elementary schools. The relationship between school environmental condition and student well-being has a correlation coefficient (</w:t>
      </w:r>
      <w:proofErr w:type="spellStart"/>
      <w:r w:rsidRPr="00C3023C">
        <w:rPr>
          <w:rFonts w:ascii="Arial" w:hAnsi="Arial" w:cs="Arial"/>
        </w:rPr>
        <w:t>r-value</w:t>
      </w:r>
      <w:proofErr w:type="spellEnd"/>
      <w:r w:rsidRPr="00C3023C">
        <w:rPr>
          <w:rFonts w:ascii="Arial" w:hAnsi="Arial" w:cs="Arial"/>
        </w:rPr>
        <w:t xml:space="preserve">) of 0.840, indicating a high degree of correlation, and a p-value of 0.000, which is below the 0.05 significance level. This signifies a strong and statistically significant positive relationship between school environmental condition and student well-being. The </w:t>
      </w:r>
      <w:proofErr w:type="spellStart"/>
      <w:r w:rsidRPr="00C3023C">
        <w:rPr>
          <w:rFonts w:ascii="Arial" w:hAnsi="Arial" w:cs="Arial"/>
        </w:rPr>
        <w:t>r-value</w:t>
      </w:r>
      <w:proofErr w:type="spellEnd"/>
      <w:r w:rsidRPr="00C3023C">
        <w:rPr>
          <w:rFonts w:ascii="Arial" w:hAnsi="Arial" w:cs="Arial"/>
        </w:rPr>
        <w:t xml:space="preserve"> of 0.840 suggests that a favorable school environment is closely associated with higher levels of student well-being in the schools studied.</w:t>
      </w:r>
    </w:p>
    <w:p w14:paraId="1262DCE9" w14:textId="77777777" w:rsidR="00C3023C" w:rsidRPr="00C3023C" w:rsidRDefault="00C3023C" w:rsidP="00C3023C">
      <w:pPr>
        <w:jc w:val="both"/>
        <w:rPr>
          <w:rFonts w:ascii="Arial" w:hAnsi="Arial" w:cs="Arial"/>
        </w:rPr>
      </w:pPr>
    </w:p>
    <w:p w14:paraId="68786998" w14:textId="47A8B77D" w:rsidR="00274703" w:rsidRDefault="00C3023C" w:rsidP="00C3023C">
      <w:pPr>
        <w:jc w:val="both"/>
        <w:rPr>
          <w:rFonts w:ascii="Arial" w:hAnsi="Arial" w:cs="Arial"/>
        </w:rPr>
      </w:pPr>
      <w:r w:rsidRPr="00C3023C">
        <w:rPr>
          <w:rFonts w:ascii="Arial" w:hAnsi="Arial" w:cs="Arial"/>
        </w:rPr>
        <w:t>Since the p-value is less than 0.05, the null hypothesis (Ho) is rejected, confirming that there is a significant relationship between school environmental condition and student well-being. This indicates that improvements in aspects such as noise levels, lighting, ventilation, safety, security, and classroom size positively influence the physical, emotional, social, spiritual, mental, and academic well-being of students. These findings emphasize the importance of maintaining a conducive and supportive school environment to promote the overall well-being and success of students.</w:t>
      </w:r>
    </w:p>
    <w:p w14:paraId="2E9417E5" w14:textId="77777777" w:rsidR="00C3023C" w:rsidRPr="00274703" w:rsidRDefault="00C3023C" w:rsidP="00C3023C">
      <w:pPr>
        <w:jc w:val="both"/>
        <w:rPr>
          <w:rFonts w:ascii="Arial" w:hAnsi="Arial" w:cs="Arial"/>
        </w:rPr>
      </w:pPr>
    </w:p>
    <w:p w14:paraId="0BC2EB0D" w14:textId="6561B828" w:rsidR="008204D0" w:rsidRPr="00B54913" w:rsidRDefault="00B54913" w:rsidP="00B54913">
      <w:pPr>
        <w:jc w:val="both"/>
        <w:rPr>
          <w:rFonts w:ascii="Arial" w:hAnsi="Arial" w:cs="Arial"/>
        </w:rPr>
      </w:pPr>
      <w:r w:rsidRPr="00B54913">
        <w:rPr>
          <w:rFonts w:ascii="Arial" w:hAnsi="Arial" w:cs="Arial"/>
        </w:rPr>
        <w:t xml:space="preserve">This finding aligns with the research of </w:t>
      </w:r>
      <w:r w:rsidR="00413632" w:rsidRPr="00413632">
        <w:rPr>
          <w:rFonts w:ascii="Arial" w:hAnsi="Arial" w:cs="Arial"/>
        </w:rPr>
        <w:t xml:space="preserve">Verma </w:t>
      </w:r>
      <w:r w:rsidR="00413632">
        <w:rPr>
          <w:rFonts w:ascii="Arial" w:hAnsi="Arial" w:cs="Arial"/>
        </w:rPr>
        <w:t>et al. (2022</w:t>
      </w:r>
      <w:r w:rsidRPr="00B54913">
        <w:rPr>
          <w:rFonts w:ascii="Arial" w:hAnsi="Arial" w:cs="Arial"/>
        </w:rPr>
        <w:t xml:space="preserve">), who emphasized that a positive school environmental condition significantly contributes to enhancing student well-being. Their study found that schools providing safe, well-lit, and comfortable learning spaces promote not only students’ physical health but also their emotional and social development. Similarly, the work of </w:t>
      </w:r>
      <w:proofErr w:type="spellStart"/>
      <w:r w:rsidR="00C47101" w:rsidRPr="00B67DE6">
        <w:rPr>
          <w:rFonts w:ascii="Arial" w:hAnsi="Arial" w:cs="Arial"/>
          <w:highlight w:val="yellow"/>
        </w:rPr>
        <w:t>Makaremi</w:t>
      </w:r>
      <w:proofErr w:type="spellEnd"/>
      <w:r w:rsidR="00C47101" w:rsidRPr="00B67DE6">
        <w:rPr>
          <w:rFonts w:ascii="Arial" w:hAnsi="Arial" w:cs="Arial"/>
          <w:highlight w:val="yellow"/>
        </w:rPr>
        <w:t xml:space="preserve"> et al. </w:t>
      </w:r>
      <w:r w:rsidR="000A4D83" w:rsidRPr="00B67DE6">
        <w:rPr>
          <w:rFonts w:ascii="Arial" w:hAnsi="Arial" w:cs="Arial"/>
          <w:highlight w:val="yellow"/>
        </w:rPr>
        <w:t>(2024</w:t>
      </w:r>
      <w:r w:rsidRPr="00B67DE6">
        <w:rPr>
          <w:rFonts w:ascii="Arial" w:hAnsi="Arial" w:cs="Arial"/>
          <w:highlight w:val="yellow"/>
        </w:rPr>
        <w:t>)</w:t>
      </w:r>
      <w:r w:rsidRPr="00B54913">
        <w:rPr>
          <w:rFonts w:ascii="Arial" w:hAnsi="Arial" w:cs="Arial"/>
        </w:rPr>
        <w:t xml:space="preserve"> highlighted that environments characterized by adequate ventilation, minimal noise, and sufficient space foster better concentration and reduce stress, thereby improving overall student well-being. Additionally, the study by </w:t>
      </w:r>
      <w:r w:rsidR="003E44CD" w:rsidRPr="00A93084">
        <w:rPr>
          <w:rFonts w:ascii="Arial" w:hAnsi="Arial" w:cs="Arial"/>
          <w:highlight w:val="yellow"/>
        </w:rPr>
        <w:t>Nawaz et al.</w:t>
      </w:r>
      <w:r w:rsidRPr="00A93084">
        <w:rPr>
          <w:rFonts w:ascii="Arial" w:hAnsi="Arial" w:cs="Arial"/>
          <w:highlight w:val="yellow"/>
        </w:rPr>
        <w:t xml:space="preserve"> (2024</w:t>
      </w:r>
      <w:r w:rsidRPr="00B54913">
        <w:rPr>
          <w:rFonts w:ascii="Arial" w:hAnsi="Arial" w:cs="Arial"/>
        </w:rPr>
        <w:t>) confirmed a strong positive relationship between school environment and student well-being, underscoring that a supportive and well-maintained physical environment encourages students’ academic engagement, mental health, and social connectedness.</w:t>
      </w:r>
    </w:p>
    <w:p w14:paraId="65AB8928" w14:textId="77777777" w:rsidR="00B54913" w:rsidRDefault="00B54913" w:rsidP="0085294B">
      <w:pPr>
        <w:jc w:val="both"/>
        <w:rPr>
          <w:rFonts w:ascii="Arial" w:hAnsi="Arial" w:cs="Arial"/>
          <w:b/>
          <w:bCs/>
          <w:iCs/>
        </w:rPr>
      </w:pPr>
    </w:p>
    <w:p w14:paraId="6C75AB99" w14:textId="77777777" w:rsidR="00B54913" w:rsidRDefault="00B54913" w:rsidP="0085294B">
      <w:pPr>
        <w:jc w:val="both"/>
        <w:rPr>
          <w:rFonts w:ascii="Arial" w:hAnsi="Arial" w:cs="Arial"/>
          <w:b/>
          <w:bCs/>
          <w:iCs/>
        </w:rPr>
      </w:pPr>
    </w:p>
    <w:p w14:paraId="28FB30C1" w14:textId="182C0983" w:rsidR="00717F2E" w:rsidRDefault="00665D1C" w:rsidP="0085294B">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85294B" w:rsidRPr="0085294B">
        <w:rPr>
          <w:rFonts w:ascii="Arial" w:hAnsi="Arial" w:cs="Arial"/>
          <w:b/>
          <w:bCs/>
          <w:iCs/>
        </w:rPr>
        <w:t xml:space="preserve">The Domains of </w:t>
      </w:r>
      <w:r w:rsidR="003C268E" w:rsidRPr="003C268E">
        <w:rPr>
          <w:rFonts w:ascii="Arial" w:hAnsi="Arial" w:cs="Arial"/>
          <w:b/>
          <w:bCs/>
          <w:iCs/>
        </w:rPr>
        <w:t xml:space="preserve">School Environmental </w:t>
      </w:r>
      <w:proofErr w:type="gramStart"/>
      <w:r w:rsidR="003C268E" w:rsidRPr="003C268E">
        <w:rPr>
          <w:rFonts w:ascii="Arial" w:hAnsi="Arial" w:cs="Arial"/>
          <w:b/>
          <w:bCs/>
          <w:iCs/>
        </w:rPr>
        <w:t xml:space="preserve">Condition </w:t>
      </w:r>
      <w:r w:rsidR="0085294B">
        <w:rPr>
          <w:rFonts w:ascii="Arial" w:hAnsi="Arial" w:cs="Arial"/>
          <w:b/>
          <w:bCs/>
          <w:iCs/>
        </w:rPr>
        <w:t xml:space="preserve"> that</w:t>
      </w:r>
      <w:proofErr w:type="gramEnd"/>
      <w:r w:rsidR="0085294B" w:rsidRPr="0085294B">
        <w:rPr>
          <w:rFonts w:ascii="Arial" w:hAnsi="Arial" w:cs="Arial"/>
          <w:b/>
          <w:bCs/>
          <w:iCs/>
        </w:rPr>
        <w:t xml:space="preserve"> </w:t>
      </w:r>
      <w:r w:rsidR="0085294B">
        <w:rPr>
          <w:rFonts w:ascii="Arial" w:hAnsi="Arial" w:cs="Arial"/>
          <w:b/>
          <w:bCs/>
          <w:iCs/>
        </w:rPr>
        <w:t>S</w:t>
      </w:r>
      <w:r w:rsidR="0085294B" w:rsidRPr="0085294B">
        <w:rPr>
          <w:rFonts w:ascii="Arial" w:hAnsi="Arial" w:cs="Arial"/>
          <w:b/>
          <w:bCs/>
          <w:iCs/>
        </w:rPr>
        <w:t xml:space="preserve">ignificantly </w:t>
      </w:r>
      <w:r w:rsidR="0085294B">
        <w:rPr>
          <w:rFonts w:ascii="Arial" w:hAnsi="Arial" w:cs="Arial"/>
          <w:b/>
          <w:bCs/>
          <w:iCs/>
        </w:rPr>
        <w:t>I</w:t>
      </w:r>
      <w:r w:rsidR="0085294B" w:rsidRPr="0085294B">
        <w:rPr>
          <w:rFonts w:ascii="Arial" w:hAnsi="Arial" w:cs="Arial"/>
          <w:b/>
          <w:bCs/>
          <w:iCs/>
        </w:rPr>
        <w:t xml:space="preserve">nfluence the </w:t>
      </w:r>
      <w:r w:rsidR="003C268E" w:rsidRPr="003C268E">
        <w:rPr>
          <w:rFonts w:ascii="Arial" w:hAnsi="Arial" w:cs="Arial"/>
          <w:b/>
          <w:bCs/>
          <w:iCs/>
        </w:rPr>
        <w:t>Student Well-Being</w:t>
      </w:r>
    </w:p>
    <w:p w14:paraId="5314F880" w14:textId="77777777" w:rsidR="00B364F1" w:rsidRDefault="00B364F1" w:rsidP="00665D1C">
      <w:pPr>
        <w:rPr>
          <w:rFonts w:ascii="Arial" w:hAnsi="Arial" w:cs="Arial"/>
          <w:b/>
          <w:bCs/>
          <w:iCs/>
        </w:rPr>
      </w:pPr>
    </w:p>
    <w:p w14:paraId="5F4D2CD3" w14:textId="2E8729E5" w:rsidR="00B364F1" w:rsidRDefault="00B364F1" w:rsidP="00B364F1">
      <w:pPr>
        <w:jc w:val="both"/>
        <w:rPr>
          <w:rFonts w:ascii="Arial" w:eastAsia="Arial" w:hAnsi="Arial"/>
        </w:rPr>
      </w:pPr>
      <w:r w:rsidRPr="00B364F1">
        <w:rPr>
          <w:rFonts w:ascii="Arial" w:eastAsia="Arial" w:hAnsi="Arial"/>
          <w:b/>
        </w:rPr>
        <w:t xml:space="preserve">Table 4. </w:t>
      </w:r>
      <w:r w:rsidR="003C268E" w:rsidRPr="003C268E">
        <w:rPr>
          <w:rFonts w:ascii="Arial" w:eastAsia="Arial" w:hAnsi="Arial"/>
          <w:i/>
          <w:iCs/>
        </w:rPr>
        <w:t xml:space="preserve">The Domains of School Environmental </w:t>
      </w:r>
      <w:proofErr w:type="gramStart"/>
      <w:r w:rsidR="003C268E" w:rsidRPr="003C268E">
        <w:rPr>
          <w:rFonts w:ascii="Arial" w:eastAsia="Arial" w:hAnsi="Arial"/>
          <w:i/>
          <w:iCs/>
        </w:rPr>
        <w:t>Condition  that</w:t>
      </w:r>
      <w:proofErr w:type="gramEnd"/>
      <w:r w:rsidR="003C268E" w:rsidRPr="003C268E">
        <w:rPr>
          <w:rFonts w:ascii="Arial" w:eastAsia="Arial" w:hAnsi="Arial"/>
          <w:i/>
          <w:iCs/>
        </w:rPr>
        <w:t xml:space="preserve"> Significantly Influence the Student Well-Being</w:t>
      </w:r>
    </w:p>
    <w:p w14:paraId="05C8BBC0" w14:textId="77777777" w:rsidR="0085294B" w:rsidRPr="00B364F1" w:rsidRDefault="0085294B" w:rsidP="00B364F1">
      <w:pPr>
        <w:jc w:val="both"/>
        <w:rPr>
          <w:rFonts w:ascii="Arial" w:eastAsia="Arial" w:hAnsi="Arial"/>
          <w:i/>
        </w:rPr>
      </w:pPr>
    </w:p>
    <w:tbl>
      <w:tblPr>
        <w:tblW w:w="829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83"/>
        <w:gridCol w:w="944"/>
        <w:gridCol w:w="994"/>
        <w:gridCol w:w="1044"/>
        <w:gridCol w:w="1014"/>
        <w:gridCol w:w="1069"/>
        <w:gridCol w:w="1443"/>
      </w:tblGrid>
      <w:tr w:rsidR="00B364F1" w:rsidRPr="00B364F1" w14:paraId="265E0A0E" w14:textId="77777777" w:rsidTr="0085294B">
        <w:trPr>
          <w:trHeight w:val="336"/>
        </w:trPr>
        <w:tc>
          <w:tcPr>
            <w:tcW w:w="1783" w:type="dxa"/>
            <w:tcBorders>
              <w:top w:val="single" w:sz="4" w:space="0" w:color="000000"/>
              <w:bottom w:val="single" w:sz="4" w:space="0" w:color="000000"/>
            </w:tcBorders>
          </w:tcPr>
          <w:p w14:paraId="2EBD7817" w14:textId="77777777" w:rsidR="00B364F1" w:rsidRPr="00B364F1" w:rsidRDefault="00B364F1" w:rsidP="004E0386">
            <w:pPr>
              <w:widowControl w:val="0"/>
              <w:spacing w:line="480" w:lineRule="auto"/>
              <w:jc w:val="center"/>
              <w:rPr>
                <w:rFonts w:ascii="Arial" w:eastAsia="Arial" w:hAnsi="Arial"/>
                <w:b/>
              </w:rPr>
            </w:pPr>
            <w:r w:rsidRPr="00B364F1">
              <w:rPr>
                <w:rFonts w:ascii="Arial" w:eastAsia="Arial" w:hAnsi="Arial"/>
                <w:b/>
              </w:rPr>
              <w:lastRenderedPageBreak/>
              <w:t>Domains</w:t>
            </w:r>
          </w:p>
        </w:tc>
        <w:tc>
          <w:tcPr>
            <w:tcW w:w="944" w:type="dxa"/>
            <w:tcBorders>
              <w:top w:val="single" w:sz="4" w:space="0" w:color="000000"/>
              <w:bottom w:val="single" w:sz="4" w:space="0" w:color="000000"/>
            </w:tcBorders>
          </w:tcPr>
          <w:p w14:paraId="35B4D13D" w14:textId="77777777" w:rsidR="00B364F1" w:rsidRPr="00B364F1" w:rsidRDefault="00B364F1" w:rsidP="004E0386">
            <w:pPr>
              <w:widowControl w:val="0"/>
              <w:spacing w:line="480" w:lineRule="auto"/>
              <w:jc w:val="center"/>
              <w:rPr>
                <w:rFonts w:ascii="Arial" w:eastAsia="Arial" w:hAnsi="Arial"/>
                <w:b/>
              </w:rPr>
            </w:pPr>
            <w:r w:rsidRPr="00B364F1">
              <w:rPr>
                <w:rFonts w:ascii="Arial" w:eastAsia="Arial" w:hAnsi="Arial"/>
                <w:b/>
              </w:rPr>
              <w:t>B</w:t>
            </w:r>
          </w:p>
        </w:tc>
        <w:tc>
          <w:tcPr>
            <w:tcW w:w="994" w:type="dxa"/>
            <w:tcBorders>
              <w:top w:val="single" w:sz="4" w:space="0" w:color="000000"/>
              <w:bottom w:val="single" w:sz="4" w:space="0" w:color="000000"/>
            </w:tcBorders>
          </w:tcPr>
          <w:p w14:paraId="74CBE48D" w14:textId="77777777" w:rsidR="00B364F1" w:rsidRPr="00B364F1" w:rsidRDefault="00B364F1" w:rsidP="004E0386">
            <w:pPr>
              <w:widowControl w:val="0"/>
              <w:spacing w:line="480" w:lineRule="auto"/>
              <w:jc w:val="center"/>
              <w:rPr>
                <w:rFonts w:ascii="Arial" w:eastAsia="Arial" w:hAnsi="Arial"/>
                <w:b/>
              </w:rPr>
            </w:pPr>
            <w:r w:rsidRPr="00B364F1">
              <w:rPr>
                <w:rFonts w:ascii="Arial" w:eastAsia="Arial" w:hAnsi="Arial"/>
                <w:b/>
              </w:rPr>
              <w:t>BE</w:t>
            </w:r>
          </w:p>
        </w:tc>
        <w:tc>
          <w:tcPr>
            <w:tcW w:w="1044" w:type="dxa"/>
            <w:tcBorders>
              <w:top w:val="single" w:sz="4" w:space="0" w:color="000000"/>
              <w:bottom w:val="single" w:sz="4" w:space="0" w:color="000000"/>
            </w:tcBorders>
          </w:tcPr>
          <w:p w14:paraId="4D0BFBCB" w14:textId="77777777" w:rsidR="00B364F1" w:rsidRPr="00B364F1" w:rsidRDefault="00B364F1" w:rsidP="004E0386">
            <w:pPr>
              <w:widowControl w:val="0"/>
              <w:spacing w:line="480" w:lineRule="auto"/>
              <w:jc w:val="center"/>
              <w:rPr>
                <w:rFonts w:ascii="Arial" w:eastAsia="Arial" w:hAnsi="Arial"/>
                <w:b/>
              </w:rPr>
            </w:pPr>
            <w:r w:rsidRPr="00B364F1">
              <w:rPr>
                <w:rFonts w:ascii="Arial" w:eastAsia="Arial" w:hAnsi="Arial"/>
                <w:b/>
              </w:rPr>
              <w:t>Beta</w:t>
            </w:r>
          </w:p>
        </w:tc>
        <w:tc>
          <w:tcPr>
            <w:tcW w:w="1014" w:type="dxa"/>
            <w:tcBorders>
              <w:top w:val="single" w:sz="4" w:space="0" w:color="000000"/>
              <w:bottom w:val="single" w:sz="4" w:space="0" w:color="000000"/>
            </w:tcBorders>
          </w:tcPr>
          <w:p w14:paraId="5FC77D46" w14:textId="77777777" w:rsidR="00B364F1" w:rsidRPr="00B364F1" w:rsidRDefault="00B364F1" w:rsidP="004E0386">
            <w:pPr>
              <w:widowControl w:val="0"/>
              <w:spacing w:line="480" w:lineRule="auto"/>
              <w:jc w:val="center"/>
              <w:rPr>
                <w:rFonts w:ascii="Arial" w:eastAsia="Arial" w:hAnsi="Arial"/>
                <w:b/>
              </w:rPr>
            </w:pPr>
            <w:r w:rsidRPr="00B364F1">
              <w:rPr>
                <w:rFonts w:ascii="Arial" w:eastAsia="Arial" w:hAnsi="Arial"/>
                <w:b/>
              </w:rPr>
              <w:t>t-stat</w:t>
            </w:r>
          </w:p>
        </w:tc>
        <w:tc>
          <w:tcPr>
            <w:tcW w:w="1069" w:type="dxa"/>
            <w:tcBorders>
              <w:top w:val="single" w:sz="4" w:space="0" w:color="000000"/>
              <w:bottom w:val="single" w:sz="4" w:space="0" w:color="000000"/>
            </w:tcBorders>
          </w:tcPr>
          <w:p w14:paraId="031DE12B" w14:textId="77777777" w:rsidR="00B364F1" w:rsidRPr="00B364F1" w:rsidRDefault="00B364F1" w:rsidP="004E0386">
            <w:pPr>
              <w:widowControl w:val="0"/>
              <w:spacing w:line="480" w:lineRule="auto"/>
              <w:jc w:val="center"/>
              <w:rPr>
                <w:rFonts w:ascii="Arial" w:eastAsia="Arial" w:hAnsi="Arial"/>
                <w:b/>
              </w:rPr>
            </w:pPr>
            <w:r w:rsidRPr="00B364F1">
              <w:rPr>
                <w:rFonts w:ascii="Arial" w:eastAsia="Arial" w:hAnsi="Arial"/>
                <w:b/>
              </w:rPr>
              <w:t>p-value</w:t>
            </w:r>
          </w:p>
        </w:tc>
        <w:tc>
          <w:tcPr>
            <w:tcW w:w="1443" w:type="dxa"/>
            <w:tcBorders>
              <w:top w:val="single" w:sz="4" w:space="0" w:color="000000"/>
              <w:bottom w:val="single" w:sz="4" w:space="0" w:color="000000"/>
            </w:tcBorders>
          </w:tcPr>
          <w:p w14:paraId="2C53CFF7" w14:textId="77777777" w:rsidR="00B364F1" w:rsidRPr="00B364F1" w:rsidRDefault="00B364F1" w:rsidP="004E0386">
            <w:pPr>
              <w:widowControl w:val="0"/>
              <w:spacing w:line="480" w:lineRule="auto"/>
              <w:jc w:val="center"/>
              <w:rPr>
                <w:rFonts w:ascii="Arial" w:eastAsia="Arial" w:hAnsi="Arial"/>
                <w:b/>
              </w:rPr>
            </w:pPr>
            <w:r w:rsidRPr="00B364F1">
              <w:rPr>
                <w:rFonts w:ascii="Arial" w:eastAsia="Arial" w:hAnsi="Arial"/>
                <w:b/>
              </w:rPr>
              <w:t>Decision</w:t>
            </w:r>
          </w:p>
        </w:tc>
      </w:tr>
      <w:tr w:rsidR="00B364F1" w:rsidRPr="00B364F1" w14:paraId="139BCA55" w14:textId="77777777" w:rsidTr="0085294B">
        <w:trPr>
          <w:trHeight w:val="120"/>
        </w:trPr>
        <w:tc>
          <w:tcPr>
            <w:tcW w:w="1783" w:type="dxa"/>
            <w:tcBorders>
              <w:top w:val="single" w:sz="4" w:space="0" w:color="000000"/>
            </w:tcBorders>
          </w:tcPr>
          <w:p w14:paraId="00B484F8" w14:textId="77777777" w:rsidR="00B364F1" w:rsidRPr="00B364F1" w:rsidRDefault="00B364F1" w:rsidP="003D2B0B">
            <w:pPr>
              <w:widowControl w:val="0"/>
              <w:spacing w:after="240"/>
              <w:jc w:val="center"/>
              <w:rPr>
                <w:rFonts w:ascii="Arial" w:eastAsia="Arial" w:hAnsi="Arial"/>
              </w:rPr>
            </w:pPr>
            <w:r w:rsidRPr="00B364F1">
              <w:rPr>
                <w:rFonts w:ascii="Arial" w:eastAsia="Arial" w:hAnsi="Arial"/>
              </w:rPr>
              <w:t>Constant</w:t>
            </w:r>
          </w:p>
        </w:tc>
        <w:tc>
          <w:tcPr>
            <w:tcW w:w="944" w:type="dxa"/>
            <w:tcBorders>
              <w:top w:val="single" w:sz="4" w:space="0" w:color="000000"/>
            </w:tcBorders>
          </w:tcPr>
          <w:p w14:paraId="285DD551" w14:textId="1917A96D" w:rsidR="00B364F1" w:rsidRPr="00B364F1" w:rsidRDefault="003D2B0B" w:rsidP="003D2B0B">
            <w:pPr>
              <w:widowControl w:val="0"/>
              <w:spacing w:after="240"/>
              <w:jc w:val="center"/>
              <w:rPr>
                <w:rFonts w:ascii="Arial" w:eastAsia="Arial" w:hAnsi="Arial"/>
              </w:rPr>
            </w:pPr>
            <w:r>
              <w:rPr>
                <w:rFonts w:ascii="Arial" w:eastAsia="Arial" w:hAnsi="Arial"/>
              </w:rPr>
              <w:t>2</w:t>
            </w:r>
            <w:r w:rsidR="00B364F1" w:rsidRPr="00B364F1">
              <w:rPr>
                <w:rFonts w:ascii="Arial" w:eastAsia="Arial" w:hAnsi="Arial"/>
              </w:rPr>
              <w:t>.</w:t>
            </w:r>
            <w:r w:rsidR="0085294B">
              <w:rPr>
                <w:rFonts w:ascii="Arial" w:eastAsia="Arial" w:hAnsi="Arial"/>
              </w:rPr>
              <w:t>2</w:t>
            </w:r>
            <w:r w:rsidR="003C268E">
              <w:rPr>
                <w:rFonts w:ascii="Arial" w:eastAsia="Arial" w:hAnsi="Arial"/>
              </w:rPr>
              <w:t>5</w:t>
            </w:r>
          </w:p>
        </w:tc>
        <w:tc>
          <w:tcPr>
            <w:tcW w:w="994" w:type="dxa"/>
            <w:tcBorders>
              <w:top w:val="single" w:sz="4" w:space="0" w:color="000000"/>
            </w:tcBorders>
          </w:tcPr>
          <w:p w14:paraId="32CD593F" w14:textId="1F5F123F" w:rsidR="00B364F1" w:rsidRPr="00B364F1" w:rsidRDefault="003D2B0B" w:rsidP="003D2B0B">
            <w:pPr>
              <w:widowControl w:val="0"/>
              <w:spacing w:after="240"/>
              <w:jc w:val="center"/>
              <w:rPr>
                <w:rFonts w:ascii="Arial" w:eastAsia="Arial" w:hAnsi="Arial"/>
              </w:rPr>
            </w:pPr>
            <w:r>
              <w:rPr>
                <w:rFonts w:ascii="Arial" w:eastAsia="Arial" w:hAnsi="Arial"/>
              </w:rPr>
              <w:t>0.6</w:t>
            </w:r>
            <w:r w:rsidR="003C268E">
              <w:rPr>
                <w:rFonts w:ascii="Arial" w:eastAsia="Arial" w:hAnsi="Arial"/>
              </w:rPr>
              <w:t>8</w:t>
            </w:r>
          </w:p>
        </w:tc>
        <w:tc>
          <w:tcPr>
            <w:tcW w:w="1044" w:type="dxa"/>
            <w:tcBorders>
              <w:top w:val="single" w:sz="4" w:space="0" w:color="000000"/>
            </w:tcBorders>
          </w:tcPr>
          <w:p w14:paraId="0AE59C8B" w14:textId="77777777" w:rsidR="00B364F1" w:rsidRPr="00B364F1" w:rsidRDefault="00B364F1" w:rsidP="003D2B0B">
            <w:pPr>
              <w:widowControl w:val="0"/>
              <w:spacing w:after="240"/>
              <w:jc w:val="center"/>
              <w:rPr>
                <w:rFonts w:ascii="Arial" w:eastAsia="Arial" w:hAnsi="Arial"/>
              </w:rPr>
            </w:pPr>
          </w:p>
        </w:tc>
        <w:tc>
          <w:tcPr>
            <w:tcW w:w="1014" w:type="dxa"/>
            <w:tcBorders>
              <w:top w:val="single" w:sz="4" w:space="0" w:color="000000"/>
            </w:tcBorders>
          </w:tcPr>
          <w:p w14:paraId="25B349BE" w14:textId="278CED41" w:rsidR="00B364F1" w:rsidRPr="00B364F1" w:rsidRDefault="003C268E" w:rsidP="003D2B0B">
            <w:pPr>
              <w:widowControl w:val="0"/>
              <w:spacing w:after="240"/>
              <w:jc w:val="center"/>
              <w:rPr>
                <w:rFonts w:ascii="Arial" w:eastAsia="Arial" w:hAnsi="Arial"/>
              </w:rPr>
            </w:pPr>
            <w:r>
              <w:rPr>
                <w:rFonts w:ascii="Arial" w:eastAsia="Arial" w:hAnsi="Arial"/>
              </w:rPr>
              <w:t>3.2</w:t>
            </w:r>
            <w:r w:rsidR="00B364F1" w:rsidRPr="00B364F1">
              <w:rPr>
                <w:rFonts w:ascii="Arial" w:eastAsia="Arial" w:hAnsi="Arial"/>
              </w:rPr>
              <w:t>6</w:t>
            </w:r>
          </w:p>
        </w:tc>
        <w:tc>
          <w:tcPr>
            <w:tcW w:w="1069" w:type="dxa"/>
            <w:tcBorders>
              <w:top w:val="single" w:sz="4" w:space="0" w:color="000000"/>
            </w:tcBorders>
          </w:tcPr>
          <w:p w14:paraId="6A20B38F" w14:textId="77777777" w:rsidR="00B364F1" w:rsidRPr="00B364F1" w:rsidRDefault="00B364F1" w:rsidP="003D2B0B">
            <w:pPr>
              <w:widowControl w:val="0"/>
              <w:spacing w:after="240"/>
              <w:jc w:val="center"/>
              <w:rPr>
                <w:rFonts w:ascii="Arial" w:eastAsia="Arial" w:hAnsi="Arial"/>
              </w:rPr>
            </w:pPr>
            <w:r w:rsidRPr="00B364F1">
              <w:rPr>
                <w:rFonts w:ascii="Arial" w:eastAsia="Arial" w:hAnsi="Arial"/>
              </w:rPr>
              <w:t>0.000</w:t>
            </w:r>
          </w:p>
        </w:tc>
        <w:tc>
          <w:tcPr>
            <w:tcW w:w="1443" w:type="dxa"/>
            <w:tcBorders>
              <w:top w:val="single" w:sz="4" w:space="0" w:color="000000"/>
            </w:tcBorders>
          </w:tcPr>
          <w:p w14:paraId="0395599F" w14:textId="77777777" w:rsidR="00B364F1" w:rsidRPr="00B364F1" w:rsidRDefault="00B364F1" w:rsidP="004E0386">
            <w:pPr>
              <w:widowControl w:val="0"/>
              <w:spacing w:after="240"/>
              <w:jc w:val="both"/>
              <w:rPr>
                <w:rFonts w:ascii="Arial" w:eastAsia="Arial" w:hAnsi="Arial"/>
              </w:rPr>
            </w:pPr>
            <w:r w:rsidRPr="00B364F1">
              <w:rPr>
                <w:rFonts w:ascii="Arial" w:eastAsia="Arial" w:hAnsi="Arial"/>
              </w:rPr>
              <w:t>Significant</w:t>
            </w:r>
          </w:p>
        </w:tc>
      </w:tr>
      <w:tr w:rsidR="003C268E" w:rsidRPr="00B364F1" w14:paraId="0DD6223B" w14:textId="77777777" w:rsidTr="00710C1C">
        <w:trPr>
          <w:trHeight w:val="120"/>
        </w:trPr>
        <w:tc>
          <w:tcPr>
            <w:tcW w:w="1783" w:type="dxa"/>
            <w:tcBorders>
              <w:top w:val="single" w:sz="4" w:space="0" w:color="000000"/>
            </w:tcBorders>
            <w:vAlign w:val="center"/>
          </w:tcPr>
          <w:p w14:paraId="0753D58F" w14:textId="1D7C9520" w:rsidR="003C268E" w:rsidRPr="00B364F1" w:rsidRDefault="003C268E" w:rsidP="003C268E">
            <w:pPr>
              <w:widowControl w:val="0"/>
              <w:spacing w:after="240"/>
              <w:jc w:val="center"/>
              <w:rPr>
                <w:rFonts w:ascii="Arial" w:eastAsia="Arial" w:hAnsi="Arial"/>
              </w:rPr>
            </w:pPr>
            <w:r>
              <w:rPr>
                <w:rFonts w:ascii="Arial" w:hAnsi="Arial" w:cs="Arial"/>
                <w:bCs/>
              </w:rPr>
              <w:t>n</w:t>
            </w:r>
            <w:r w:rsidRPr="00332752">
              <w:rPr>
                <w:rFonts w:ascii="Arial" w:hAnsi="Arial" w:cs="Arial"/>
                <w:bCs/>
              </w:rPr>
              <w:t>oise</w:t>
            </w:r>
          </w:p>
        </w:tc>
        <w:tc>
          <w:tcPr>
            <w:tcW w:w="944" w:type="dxa"/>
            <w:tcBorders>
              <w:top w:val="single" w:sz="4" w:space="0" w:color="000000"/>
            </w:tcBorders>
          </w:tcPr>
          <w:p w14:paraId="3634796F" w14:textId="634C75FA" w:rsidR="003C268E" w:rsidRDefault="003C268E" w:rsidP="003C268E">
            <w:pPr>
              <w:widowControl w:val="0"/>
              <w:spacing w:after="240"/>
              <w:jc w:val="center"/>
              <w:rPr>
                <w:rFonts w:ascii="Arial" w:eastAsia="Arial" w:hAnsi="Arial"/>
              </w:rPr>
            </w:pPr>
            <w:r w:rsidRPr="00B364F1">
              <w:rPr>
                <w:rFonts w:ascii="Arial" w:eastAsia="Arial" w:hAnsi="Arial"/>
              </w:rPr>
              <w:t>0.6</w:t>
            </w:r>
            <w:r>
              <w:rPr>
                <w:rFonts w:ascii="Arial" w:eastAsia="Arial" w:hAnsi="Arial"/>
              </w:rPr>
              <w:t>2</w:t>
            </w:r>
          </w:p>
        </w:tc>
        <w:tc>
          <w:tcPr>
            <w:tcW w:w="994" w:type="dxa"/>
            <w:tcBorders>
              <w:top w:val="single" w:sz="4" w:space="0" w:color="000000"/>
            </w:tcBorders>
          </w:tcPr>
          <w:p w14:paraId="162370CB" w14:textId="55DC1CE6" w:rsidR="003C268E" w:rsidRDefault="003C268E" w:rsidP="003C268E">
            <w:pPr>
              <w:widowControl w:val="0"/>
              <w:spacing w:after="240"/>
              <w:jc w:val="center"/>
              <w:rPr>
                <w:rFonts w:ascii="Arial" w:eastAsia="Arial" w:hAnsi="Arial"/>
              </w:rPr>
            </w:pPr>
            <w:r>
              <w:rPr>
                <w:rFonts w:ascii="Arial" w:eastAsia="Arial" w:hAnsi="Arial"/>
              </w:rPr>
              <w:t>0.46</w:t>
            </w:r>
          </w:p>
        </w:tc>
        <w:tc>
          <w:tcPr>
            <w:tcW w:w="1044" w:type="dxa"/>
            <w:tcBorders>
              <w:top w:val="single" w:sz="4" w:space="0" w:color="000000"/>
            </w:tcBorders>
          </w:tcPr>
          <w:p w14:paraId="68AACA93" w14:textId="48118FC7" w:rsidR="003C268E" w:rsidRPr="00B364F1" w:rsidRDefault="003C268E" w:rsidP="003C268E">
            <w:pPr>
              <w:widowControl w:val="0"/>
              <w:spacing w:after="240"/>
              <w:jc w:val="center"/>
              <w:rPr>
                <w:rFonts w:ascii="Arial" w:eastAsia="Arial" w:hAnsi="Arial"/>
              </w:rPr>
            </w:pPr>
            <w:r>
              <w:rPr>
                <w:rFonts w:ascii="Arial" w:eastAsia="Arial" w:hAnsi="Arial"/>
              </w:rPr>
              <w:t>0.37</w:t>
            </w:r>
          </w:p>
        </w:tc>
        <w:tc>
          <w:tcPr>
            <w:tcW w:w="1014" w:type="dxa"/>
            <w:tcBorders>
              <w:top w:val="single" w:sz="4" w:space="0" w:color="000000"/>
            </w:tcBorders>
          </w:tcPr>
          <w:p w14:paraId="7B2A5765" w14:textId="04836A51" w:rsidR="003C268E" w:rsidRDefault="003C268E" w:rsidP="003C268E">
            <w:pPr>
              <w:widowControl w:val="0"/>
              <w:spacing w:after="240"/>
              <w:jc w:val="center"/>
              <w:rPr>
                <w:rFonts w:ascii="Arial" w:eastAsia="Arial" w:hAnsi="Arial"/>
              </w:rPr>
            </w:pPr>
            <w:r>
              <w:rPr>
                <w:rFonts w:ascii="Arial" w:eastAsia="Arial" w:hAnsi="Arial"/>
              </w:rPr>
              <w:t>3.2</w:t>
            </w:r>
            <w:r w:rsidRPr="00B364F1">
              <w:rPr>
                <w:rFonts w:ascii="Arial" w:eastAsia="Arial" w:hAnsi="Arial"/>
              </w:rPr>
              <w:t>0</w:t>
            </w:r>
          </w:p>
        </w:tc>
        <w:tc>
          <w:tcPr>
            <w:tcW w:w="1069" w:type="dxa"/>
            <w:tcBorders>
              <w:top w:val="single" w:sz="4" w:space="0" w:color="000000"/>
            </w:tcBorders>
          </w:tcPr>
          <w:p w14:paraId="2267B069" w14:textId="2B67BBA0" w:rsidR="003C268E" w:rsidRPr="00B364F1" w:rsidRDefault="003C268E" w:rsidP="003C268E">
            <w:pPr>
              <w:widowControl w:val="0"/>
              <w:spacing w:after="240"/>
              <w:jc w:val="center"/>
              <w:rPr>
                <w:rFonts w:ascii="Arial" w:eastAsia="Arial" w:hAnsi="Arial"/>
              </w:rPr>
            </w:pPr>
            <w:r w:rsidRPr="00B364F1">
              <w:rPr>
                <w:rFonts w:ascii="Arial" w:eastAsia="Arial" w:hAnsi="Arial"/>
              </w:rPr>
              <w:t>0.000</w:t>
            </w:r>
          </w:p>
        </w:tc>
        <w:tc>
          <w:tcPr>
            <w:tcW w:w="1443" w:type="dxa"/>
            <w:tcBorders>
              <w:top w:val="single" w:sz="4" w:space="0" w:color="000000"/>
            </w:tcBorders>
          </w:tcPr>
          <w:p w14:paraId="7EE76337" w14:textId="4B2F9328" w:rsidR="003C268E" w:rsidRPr="00B364F1" w:rsidRDefault="003C268E" w:rsidP="003C268E">
            <w:pPr>
              <w:widowControl w:val="0"/>
              <w:spacing w:after="240"/>
              <w:jc w:val="both"/>
              <w:rPr>
                <w:rFonts w:ascii="Arial" w:eastAsia="Arial" w:hAnsi="Arial"/>
              </w:rPr>
            </w:pPr>
            <w:r w:rsidRPr="00B364F1">
              <w:rPr>
                <w:rFonts w:ascii="Arial" w:eastAsia="Arial" w:hAnsi="Arial"/>
              </w:rPr>
              <w:t>Significant</w:t>
            </w:r>
          </w:p>
        </w:tc>
      </w:tr>
      <w:tr w:rsidR="003C268E" w:rsidRPr="00B364F1" w14:paraId="7A5E351A" w14:textId="77777777" w:rsidTr="00710C1C">
        <w:trPr>
          <w:trHeight w:val="196"/>
        </w:trPr>
        <w:tc>
          <w:tcPr>
            <w:tcW w:w="1783" w:type="dxa"/>
            <w:vAlign w:val="center"/>
          </w:tcPr>
          <w:p w14:paraId="5AADE0BD" w14:textId="28C341FF" w:rsidR="003C268E" w:rsidRPr="0085294B" w:rsidRDefault="003C268E" w:rsidP="003C268E">
            <w:pPr>
              <w:widowControl w:val="0"/>
              <w:spacing w:after="240"/>
              <w:jc w:val="center"/>
              <w:rPr>
                <w:rFonts w:ascii="Arial" w:eastAsia="Arial" w:hAnsi="Arial"/>
              </w:rPr>
            </w:pPr>
            <w:r>
              <w:rPr>
                <w:rFonts w:ascii="Arial" w:hAnsi="Arial" w:cs="Arial"/>
                <w:bCs/>
              </w:rPr>
              <w:t>lighting and ventilation</w:t>
            </w:r>
          </w:p>
        </w:tc>
        <w:tc>
          <w:tcPr>
            <w:tcW w:w="944" w:type="dxa"/>
          </w:tcPr>
          <w:p w14:paraId="5B93A5E6" w14:textId="7F5D148A" w:rsidR="003C268E" w:rsidRPr="00B364F1" w:rsidRDefault="003C268E" w:rsidP="003C268E">
            <w:pPr>
              <w:widowControl w:val="0"/>
              <w:spacing w:after="240"/>
              <w:jc w:val="center"/>
              <w:rPr>
                <w:rFonts w:ascii="Arial" w:eastAsia="Arial" w:hAnsi="Arial"/>
              </w:rPr>
            </w:pPr>
            <w:r>
              <w:rPr>
                <w:rFonts w:ascii="Arial" w:eastAsia="Arial" w:hAnsi="Arial"/>
              </w:rPr>
              <w:t>0.70</w:t>
            </w:r>
          </w:p>
        </w:tc>
        <w:tc>
          <w:tcPr>
            <w:tcW w:w="994" w:type="dxa"/>
          </w:tcPr>
          <w:p w14:paraId="4A505054" w14:textId="4097A19B" w:rsidR="003C268E" w:rsidRPr="00B364F1" w:rsidRDefault="003C268E" w:rsidP="003C268E">
            <w:pPr>
              <w:widowControl w:val="0"/>
              <w:spacing w:after="240"/>
              <w:jc w:val="center"/>
              <w:rPr>
                <w:rFonts w:ascii="Arial" w:eastAsia="Arial" w:hAnsi="Arial"/>
              </w:rPr>
            </w:pPr>
            <w:r>
              <w:rPr>
                <w:rFonts w:ascii="Arial" w:eastAsia="Arial" w:hAnsi="Arial"/>
              </w:rPr>
              <w:t>0.60</w:t>
            </w:r>
          </w:p>
        </w:tc>
        <w:tc>
          <w:tcPr>
            <w:tcW w:w="1044" w:type="dxa"/>
          </w:tcPr>
          <w:p w14:paraId="06269650" w14:textId="79C11D25" w:rsidR="003C268E" w:rsidRPr="00B364F1" w:rsidRDefault="003C268E" w:rsidP="003C268E">
            <w:pPr>
              <w:widowControl w:val="0"/>
              <w:spacing w:after="240"/>
              <w:jc w:val="center"/>
              <w:rPr>
                <w:rFonts w:ascii="Arial" w:eastAsia="Arial" w:hAnsi="Arial"/>
              </w:rPr>
            </w:pPr>
            <w:r>
              <w:rPr>
                <w:rFonts w:ascii="Arial" w:eastAsia="Arial" w:hAnsi="Arial"/>
              </w:rPr>
              <w:t>0.49</w:t>
            </w:r>
          </w:p>
        </w:tc>
        <w:tc>
          <w:tcPr>
            <w:tcW w:w="1014" w:type="dxa"/>
          </w:tcPr>
          <w:p w14:paraId="11612ED7" w14:textId="141BDACA" w:rsidR="003C268E" w:rsidRPr="00B364F1" w:rsidRDefault="003C268E" w:rsidP="003C268E">
            <w:pPr>
              <w:widowControl w:val="0"/>
              <w:spacing w:after="240"/>
              <w:jc w:val="center"/>
              <w:rPr>
                <w:rFonts w:ascii="Arial" w:eastAsia="Arial" w:hAnsi="Arial"/>
              </w:rPr>
            </w:pPr>
            <w:r>
              <w:rPr>
                <w:rFonts w:ascii="Arial" w:eastAsia="Arial" w:hAnsi="Arial"/>
              </w:rPr>
              <w:t>3.3</w:t>
            </w:r>
            <w:r w:rsidRPr="00B364F1">
              <w:rPr>
                <w:rFonts w:ascii="Arial" w:eastAsia="Arial" w:hAnsi="Arial"/>
              </w:rPr>
              <w:t>4</w:t>
            </w:r>
          </w:p>
        </w:tc>
        <w:tc>
          <w:tcPr>
            <w:tcW w:w="1069" w:type="dxa"/>
          </w:tcPr>
          <w:p w14:paraId="584EB549" w14:textId="77777777" w:rsidR="003C268E" w:rsidRPr="00B364F1" w:rsidRDefault="003C268E" w:rsidP="003C268E">
            <w:pPr>
              <w:widowControl w:val="0"/>
              <w:spacing w:after="240"/>
              <w:jc w:val="center"/>
              <w:rPr>
                <w:rFonts w:ascii="Arial" w:eastAsia="Arial" w:hAnsi="Arial"/>
              </w:rPr>
            </w:pPr>
            <w:r w:rsidRPr="00B364F1">
              <w:rPr>
                <w:rFonts w:ascii="Arial" w:eastAsia="Arial" w:hAnsi="Arial"/>
              </w:rPr>
              <w:t>0.000</w:t>
            </w:r>
          </w:p>
        </w:tc>
        <w:tc>
          <w:tcPr>
            <w:tcW w:w="1443" w:type="dxa"/>
          </w:tcPr>
          <w:p w14:paraId="5E8DA0C9" w14:textId="77777777" w:rsidR="003C268E" w:rsidRPr="00B364F1" w:rsidRDefault="003C268E" w:rsidP="003C268E">
            <w:pPr>
              <w:widowControl w:val="0"/>
              <w:spacing w:after="240"/>
              <w:jc w:val="both"/>
              <w:rPr>
                <w:rFonts w:ascii="Arial" w:eastAsia="Arial" w:hAnsi="Arial"/>
              </w:rPr>
            </w:pPr>
            <w:r w:rsidRPr="00B364F1">
              <w:rPr>
                <w:rFonts w:ascii="Arial" w:eastAsia="Arial" w:hAnsi="Arial"/>
              </w:rPr>
              <w:t>Significant</w:t>
            </w:r>
          </w:p>
        </w:tc>
      </w:tr>
      <w:tr w:rsidR="003C268E" w:rsidRPr="00B364F1" w14:paraId="6C9130B8" w14:textId="77777777" w:rsidTr="00710C1C">
        <w:trPr>
          <w:trHeight w:val="272"/>
        </w:trPr>
        <w:tc>
          <w:tcPr>
            <w:tcW w:w="1783" w:type="dxa"/>
            <w:vAlign w:val="center"/>
          </w:tcPr>
          <w:p w14:paraId="0B2830D7" w14:textId="02E94AA4" w:rsidR="003C268E" w:rsidRPr="0085294B" w:rsidRDefault="003C268E" w:rsidP="003C268E">
            <w:pPr>
              <w:widowControl w:val="0"/>
              <w:spacing w:after="240"/>
              <w:jc w:val="center"/>
              <w:rPr>
                <w:rFonts w:ascii="Arial" w:eastAsia="Arial" w:hAnsi="Arial"/>
              </w:rPr>
            </w:pPr>
            <w:r>
              <w:rPr>
                <w:rFonts w:ascii="Arial" w:hAnsi="Arial" w:cs="Arial"/>
                <w:bCs/>
              </w:rPr>
              <w:t xml:space="preserve">safety and security </w:t>
            </w:r>
          </w:p>
        </w:tc>
        <w:tc>
          <w:tcPr>
            <w:tcW w:w="944" w:type="dxa"/>
          </w:tcPr>
          <w:p w14:paraId="1FE66E77" w14:textId="0D71CC3C" w:rsidR="003C268E" w:rsidRPr="00B364F1" w:rsidRDefault="003C268E" w:rsidP="003C268E">
            <w:pPr>
              <w:widowControl w:val="0"/>
              <w:spacing w:after="240"/>
              <w:jc w:val="center"/>
              <w:rPr>
                <w:rFonts w:ascii="Arial" w:eastAsia="Arial" w:hAnsi="Arial"/>
              </w:rPr>
            </w:pPr>
            <w:r w:rsidRPr="00B364F1">
              <w:rPr>
                <w:rFonts w:ascii="Arial" w:eastAsia="Arial" w:hAnsi="Arial"/>
              </w:rPr>
              <w:t>0.6</w:t>
            </w:r>
            <w:r>
              <w:rPr>
                <w:rFonts w:ascii="Arial" w:eastAsia="Arial" w:hAnsi="Arial"/>
              </w:rPr>
              <w:t>8</w:t>
            </w:r>
          </w:p>
        </w:tc>
        <w:tc>
          <w:tcPr>
            <w:tcW w:w="994" w:type="dxa"/>
          </w:tcPr>
          <w:p w14:paraId="66289435" w14:textId="7E0D76F1" w:rsidR="003C268E" w:rsidRPr="00B364F1" w:rsidRDefault="003C268E" w:rsidP="003C268E">
            <w:pPr>
              <w:widowControl w:val="0"/>
              <w:spacing w:after="240"/>
              <w:jc w:val="center"/>
              <w:rPr>
                <w:rFonts w:ascii="Arial" w:eastAsia="Arial" w:hAnsi="Arial"/>
              </w:rPr>
            </w:pPr>
            <w:r>
              <w:rPr>
                <w:rFonts w:ascii="Arial" w:eastAsia="Arial" w:hAnsi="Arial"/>
              </w:rPr>
              <w:t>0.56</w:t>
            </w:r>
          </w:p>
        </w:tc>
        <w:tc>
          <w:tcPr>
            <w:tcW w:w="1044" w:type="dxa"/>
          </w:tcPr>
          <w:p w14:paraId="3DCAB24F" w14:textId="32EC9D3B" w:rsidR="003C268E" w:rsidRPr="00B364F1" w:rsidRDefault="003C268E" w:rsidP="003C268E">
            <w:pPr>
              <w:widowControl w:val="0"/>
              <w:spacing w:after="240"/>
              <w:jc w:val="center"/>
              <w:rPr>
                <w:rFonts w:ascii="Arial" w:eastAsia="Arial" w:hAnsi="Arial"/>
              </w:rPr>
            </w:pPr>
            <w:r>
              <w:rPr>
                <w:rFonts w:ascii="Arial" w:eastAsia="Arial" w:hAnsi="Arial"/>
              </w:rPr>
              <w:t>0.47</w:t>
            </w:r>
          </w:p>
        </w:tc>
        <w:tc>
          <w:tcPr>
            <w:tcW w:w="1014" w:type="dxa"/>
          </w:tcPr>
          <w:p w14:paraId="2427609C" w14:textId="1BDE1E56" w:rsidR="003C268E" w:rsidRPr="00B364F1" w:rsidRDefault="003C268E" w:rsidP="003C268E">
            <w:pPr>
              <w:widowControl w:val="0"/>
              <w:spacing w:after="240"/>
              <w:jc w:val="center"/>
              <w:rPr>
                <w:rFonts w:ascii="Arial" w:eastAsia="Arial" w:hAnsi="Arial"/>
              </w:rPr>
            </w:pPr>
            <w:r>
              <w:rPr>
                <w:rFonts w:ascii="Arial" w:eastAsia="Arial" w:hAnsi="Arial"/>
              </w:rPr>
              <w:t>3.3</w:t>
            </w:r>
            <w:r w:rsidRPr="00B364F1">
              <w:rPr>
                <w:rFonts w:ascii="Arial" w:eastAsia="Arial" w:hAnsi="Arial"/>
              </w:rPr>
              <w:t>0</w:t>
            </w:r>
          </w:p>
        </w:tc>
        <w:tc>
          <w:tcPr>
            <w:tcW w:w="1069" w:type="dxa"/>
          </w:tcPr>
          <w:p w14:paraId="15B20755" w14:textId="77777777" w:rsidR="003C268E" w:rsidRPr="00B364F1" w:rsidRDefault="003C268E" w:rsidP="003C268E">
            <w:pPr>
              <w:widowControl w:val="0"/>
              <w:spacing w:after="240"/>
              <w:jc w:val="center"/>
              <w:rPr>
                <w:rFonts w:ascii="Arial" w:eastAsia="Arial" w:hAnsi="Arial"/>
              </w:rPr>
            </w:pPr>
            <w:r w:rsidRPr="00B364F1">
              <w:rPr>
                <w:rFonts w:ascii="Arial" w:eastAsia="Arial" w:hAnsi="Arial"/>
              </w:rPr>
              <w:t>0.000</w:t>
            </w:r>
          </w:p>
        </w:tc>
        <w:tc>
          <w:tcPr>
            <w:tcW w:w="1443" w:type="dxa"/>
          </w:tcPr>
          <w:p w14:paraId="69D0065E" w14:textId="77777777" w:rsidR="003C268E" w:rsidRPr="00B364F1" w:rsidRDefault="003C268E" w:rsidP="003C268E">
            <w:pPr>
              <w:widowControl w:val="0"/>
              <w:spacing w:after="240"/>
              <w:jc w:val="both"/>
              <w:rPr>
                <w:rFonts w:ascii="Arial" w:eastAsia="Arial" w:hAnsi="Arial"/>
              </w:rPr>
            </w:pPr>
            <w:r w:rsidRPr="00B364F1">
              <w:rPr>
                <w:rFonts w:ascii="Arial" w:eastAsia="Arial" w:hAnsi="Arial"/>
              </w:rPr>
              <w:t>Significant</w:t>
            </w:r>
          </w:p>
        </w:tc>
      </w:tr>
      <w:tr w:rsidR="003C268E" w:rsidRPr="00B364F1" w14:paraId="01498200" w14:textId="77777777" w:rsidTr="00710C1C">
        <w:trPr>
          <w:trHeight w:val="543"/>
        </w:trPr>
        <w:tc>
          <w:tcPr>
            <w:tcW w:w="1783" w:type="dxa"/>
            <w:vAlign w:val="center"/>
          </w:tcPr>
          <w:p w14:paraId="1906E441" w14:textId="384A6E48" w:rsidR="003C268E" w:rsidRPr="0085294B" w:rsidRDefault="003C268E" w:rsidP="003C268E">
            <w:pPr>
              <w:widowControl w:val="0"/>
              <w:spacing w:after="240"/>
              <w:jc w:val="center"/>
              <w:rPr>
                <w:rFonts w:ascii="Arial" w:eastAsia="Arial" w:hAnsi="Arial"/>
              </w:rPr>
            </w:pPr>
            <w:r>
              <w:rPr>
                <w:rFonts w:ascii="Arial" w:hAnsi="Arial" w:cs="Arial"/>
                <w:bCs/>
              </w:rPr>
              <w:t>classroom size and space</w:t>
            </w:r>
          </w:p>
        </w:tc>
        <w:tc>
          <w:tcPr>
            <w:tcW w:w="944" w:type="dxa"/>
          </w:tcPr>
          <w:p w14:paraId="386F4A2F" w14:textId="49034341" w:rsidR="003C268E" w:rsidRPr="00B364F1" w:rsidRDefault="003C268E" w:rsidP="003C268E">
            <w:pPr>
              <w:widowControl w:val="0"/>
              <w:spacing w:after="240" w:line="480" w:lineRule="auto"/>
              <w:jc w:val="center"/>
              <w:rPr>
                <w:rFonts w:ascii="Arial" w:eastAsia="Arial" w:hAnsi="Arial"/>
              </w:rPr>
            </w:pPr>
            <w:r w:rsidRPr="00B364F1">
              <w:rPr>
                <w:rFonts w:ascii="Arial" w:eastAsia="Arial" w:hAnsi="Arial"/>
              </w:rPr>
              <w:t>0.</w:t>
            </w:r>
            <w:r>
              <w:rPr>
                <w:rFonts w:ascii="Arial" w:eastAsia="Arial" w:hAnsi="Arial"/>
              </w:rPr>
              <w:t>64</w:t>
            </w:r>
          </w:p>
        </w:tc>
        <w:tc>
          <w:tcPr>
            <w:tcW w:w="994" w:type="dxa"/>
          </w:tcPr>
          <w:p w14:paraId="207DCC3C" w14:textId="75CFF166" w:rsidR="003C268E" w:rsidRPr="00B364F1" w:rsidRDefault="003C268E" w:rsidP="003C268E">
            <w:pPr>
              <w:widowControl w:val="0"/>
              <w:spacing w:after="240" w:line="480" w:lineRule="auto"/>
              <w:jc w:val="center"/>
              <w:rPr>
                <w:rFonts w:ascii="Arial" w:eastAsia="Arial" w:hAnsi="Arial"/>
              </w:rPr>
            </w:pPr>
            <w:r>
              <w:rPr>
                <w:rFonts w:ascii="Arial" w:eastAsia="Arial" w:hAnsi="Arial"/>
              </w:rPr>
              <w:t>0.52</w:t>
            </w:r>
          </w:p>
        </w:tc>
        <w:tc>
          <w:tcPr>
            <w:tcW w:w="1044" w:type="dxa"/>
          </w:tcPr>
          <w:p w14:paraId="1510E780" w14:textId="331FEBA2" w:rsidR="003C268E" w:rsidRPr="00B364F1" w:rsidRDefault="003C268E" w:rsidP="003C268E">
            <w:pPr>
              <w:widowControl w:val="0"/>
              <w:spacing w:after="240" w:line="480" w:lineRule="auto"/>
              <w:jc w:val="center"/>
              <w:rPr>
                <w:rFonts w:ascii="Arial" w:eastAsia="Arial" w:hAnsi="Arial"/>
              </w:rPr>
            </w:pPr>
            <w:r>
              <w:rPr>
                <w:rFonts w:ascii="Arial" w:eastAsia="Arial" w:hAnsi="Arial"/>
              </w:rPr>
              <w:t>0.42</w:t>
            </w:r>
          </w:p>
        </w:tc>
        <w:tc>
          <w:tcPr>
            <w:tcW w:w="1014" w:type="dxa"/>
          </w:tcPr>
          <w:p w14:paraId="448DDAD6" w14:textId="2D629A51" w:rsidR="003C268E" w:rsidRPr="00B364F1" w:rsidRDefault="003C268E" w:rsidP="003C268E">
            <w:pPr>
              <w:widowControl w:val="0"/>
              <w:spacing w:after="240" w:line="480" w:lineRule="auto"/>
              <w:jc w:val="center"/>
              <w:rPr>
                <w:rFonts w:ascii="Arial" w:eastAsia="Arial" w:hAnsi="Arial"/>
              </w:rPr>
            </w:pPr>
            <w:r>
              <w:rPr>
                <w:rFonts w:ascii="Arial" w:eastAsia="Arial" w:hAnsi="Arial"/>
              </w:rPr>
              <w:t>3.2</w:t>
            </w:r>
            <w:r w:rsidRPr="00B364F1">
              <w:rPr>
                <w:rFonts w:ascii="Arial" w:eastAsia="Arial" w:hAnsi="Arial"/>
              </w:rPr>
              <w:t>8</w:t>
            </w:r>
          </w:p>
        </w:tc>
        <w:tc>
          <w:tcPr>
            <w:tcW w:w="1069" w:type="dxa"/>
          </w:tcPr>
          <w:p w14:paraId="11112C92" w14:textId="77777777" w:rsidR="003C268E" w:rsidRPr="00B364F1" w:rsidRDefault="003C268E" w:rsidP="003C268E">
            <w:pPr>
              <w:widowControl w:val="0"/>
              <w:spacing w:after="240" w:line="480" w:lineRule="auto"/>
              <w:jc w:val="center"/>
              <w:rPr>
                <w:rFonts w:ascii="Arial" w:eastAsia="Arial" w:hAnsi="Arial"/>
              </w:rPr>
            </w:pPr>
            <w:r w:rsidRPr="00B364F1">
              <w:rPr>
                <w:rFonts w:ascii="Arial" w:eastAsia="Arial" w:hAnsi="Arial"/>
              </w:rPr>
              <w:t>0.000</w:t>
            </w:r>
          </w:p>
        </w:tc>
        <w:tc>
          <w:tcPr>
            <w:tcW w:w="1443" w:type="dxa"/>
          </w:tcPr>
          <w:p w14:paraId="5AE794EF" w14:textId="77777777" w:rsidR="003C268E" w:rsidRPr="00B364F1" w:rsidRDefault="003C268E" w:rsidP="003C268E">
            <w:pPr>
              <w:widowControl w:val="0"/>
              <w:spacing w:after="240" w:line="480" w:lineRule="auto"/>
              <w:jc w:val="both"/>
              <w:rPr>
                <w:rFonts w:ascii="Arial" w:eastAsia="Arial" w:hAnsi="Arial"/>
              </w:rPr>
            </w:pPr>
            <w:r w:rsidRPr="00B364F1">
              <w:rPr>
                <w:rFonts w:ascii="Arial" w:eastAsia="Arial" w:hAnsi="Arial"/>
              </w:rPr>
              <w:t>Significant</w:t>
            </w:r>
          </w:p>
        </w:tc>
      </w:tr>
      <w:tr w:rsidR="003C268E" w:rsidRPr="00B364F1" w14:paraId="3B7EA17B" w14:textId="77777777" w:rsidTr="00187299">
        <w:trPr>
          <w:trHeight w:val="279"/>
        </w:trPr>
        <w:tc>
          <w:tcPr>
            <w:tcW w:w="8291" w:type="dxa"/>
            <w:gridSpan w:val="7"/>
          </w:tcPr>
          <w:p w14:paraId="6B01B4B6" w14:textId="77777777" w:rsidR="003C268E" w:rsidRPr="00B364F1" w:rsidRDefault="003C268E" w:rsidP="003C268E">
            <w:pPr>
              <w:widowControl w:val="0"/>
              <w:spacing w:line="480" w:lineRule="auto"/>
              <w:jc w:val="both"/>
              <w:rPr>
                <w:rFonts w:ascii="Arial" w:eastAsia="Arial" w:hAnsi="Arial"/>
                <w:b/>
                <w:u w:val="single"/>
              </w:rPr>
            </w:pPr>
            <w:r w:rsidRPr="00B364F1">
              <w:rPr>
                <w:rFonts w:ascii="Arial" w:eastAsia="Arial" w:hAnsi="Arial"/>
                <w:b/>
                <w:u w:val="single"/>
              </w:rPr>
              <w:t>Regression Model</w:t>
            </w:r>
          </w:p>
        </w:tc>
      </w:tr>
      <w:tr w:rsidR="003C268E" w:rsidRPr="00B364F1" w14:paraId="68C2E207" w14:textId="77777777" w:rsidTr="002F33C5">
        <w:trPr>
          <w:trHeight w:val="279"/>
        </w:trPr>
        <w:tc>
          <w:tcPr>
            <w:tcW w:w="8291" w:type="dxa"/>
            <w:gridSpan w:val="7"/>
          </w:tcPr>
          <w:p w14:paraId="0405ACCD" w14:textId="55328FF7" w:rsidR="003C268E" w:rsidRPr="00B364F1" w:rsidRDefault="003C268E" w:rsidP="003C268E">
            <w:pPr>
              <w:widowControl w:val="0"/>
              <w:jc w:val="both"/>
              <w:rPr>
                <w:rFonts w:ascii="Arial" w:eastAsia="Arial" w:hAnsi="Arial"/>
              </w:rPr>
            </w:pPr>
            <w:r w:rsidRPr="003C268E">
              <w:rPr>
                <w:rFonts w:ascii="Arial" w:eastAsia="Arial" w:hAnsi="Arial"/>
              </w:rPr>
              <w:t>Student Well-Being</w:t>
            </w:r>
            <w:r>
              <w:rPr>
                <w:rFonts w:ascii="Arial" w:eastAsia="Arial" w:hAnsi="Arial"/>
              </w:rPr>
              <w:t>=2</w:t>
            </w:r>
            <w:r w:rsidRPr="00B364F1">
              <w:rPr>
                <w:rFonts w:ascii="Arial" w:eastAsia="Arial" w:hAnsi="Arial"/>
              </w:rPr>
              <w:t>.</w:t>
            </w:r>
            <w:r>
              <w:rPr>
                <w:rFonts w:ascii="Arial" w:eastAsia="Arial" w:hAnsi="Arial"/>
              </w:rPr>
              <w:t>25 + 0.62</w:t>
            </w:r>
            <w:r w:rsidRPr="00B364F1">
              <w:rPr>
                <w:rFonts w:ascii="Arial" w:eastAsia="Arial" w:hAnsi="Arial"/>
              </w:rPr>
              <w:t xml:space="preserve"> (</w:t>
            </w:r>
            <w:r>
              <w:rPr>
                <w:rFonts w:ascii="Arial" w:eastAsia="Arial" w:hAnsi="Arial"/>
              </w:rPr>
              <w:t>noise) + 0.70</w:t>
            </w:r>
            <w:r w:rsidRPr="00B364F1">
              <w:rPr>
                <w:rFonts w:ascii="Arial" w:eastAsia="Arial" w:hAnsi="Arial"/>
              </w:rPr>
              <w:t xml:space="preserve"> (</w:t>
            </w:r>
            <w:r w:rsidRPr="003C268E">
              <w:rPr>
                <w:rFonts w:ascii="Arial" w:eastAsia="Arial" w:hAnsi="Arial"/>
              </w:rPr>
              <w:t>lighting and ventilation</w:t>
            </w:r>
            <w:r w:rsidRPr="00B364F1">
              <w:rPr>
                <w:rFonts w:ascii="Arial" w:eastAsia="Arial" w:hAnsi="Arial"/>
              </w:rPr>
              <w:t>) + 0.</w:t>
            </w:r>
            <w:r>
              <w:rPr>
                <w:rFonts w:ascii="Arial" w:eastAsia="Arial" w:hAnsi="Arial"/>
              </w:rPr>
              <w:t>68</w:t>
            </w:r>
            <w:r w:rsidRPr="00B364F1">
              <w:rPr>
                <w:rFonts w:ascii="Arial" w:eastAsia="Arial" w:hAnsi="Arial"/>
              </w:rPr>
              <w:t xml:space="preserve"> (</w:t>
            </w:r>
            <w:r w:rsidRPr="003C268E">
              <w:rPr>
                <w:rFonts w:ascii="Arial" w:eastAsia="Arial" w:hAnsi="Arial"/>
              </w:rPr>
              <w:t>safety and security</w:t>
            </w:r>
            <w:r w:rsidRPr="00B364F1">
              <w:rPr>
                <w:rFonts w:ascii="Arial" w:eastAsia="Arial" w:hAnsi="Arial"/>
              </w:rPr>
              <w:t>)</w:t>
            </w:r>
            <w:r>
              <w:rPr>
                <w:rFonts w:ascii="Arial" w:eastAsia="Arial" w:hAnsi="Arial"/>
              </w:rPr>
              <w:t xml:space="preserve"> + </w:t>
            </w:r>
            <w:r w:rsidRPr="00B364F1">
              <w:rPr>
                <w:rFonts w:ascii="Arial" w:eastAsia="Arial" w:hAnsi="Arial"/>
              </w:rPr>
              <w:t xml:space="preserve"> 0.</w:t>
            </w:r>
            <w:r>
              <w:rPr>
                <w:rFonts w:ascii="Arial" w:eastAsia="Arial" w:hAnsi="Arial"/>
              </w:rPr>
              <w:t>64</w:t>
            </w:r>
            <w:r w:rsidRPr="00B364F1">
              <w:rPr>
                <w:rFonts w:ascii="Arial" w:eastAsia="Arial" w:hAnsi="Arial"/>
              </w:rPr>
              <w:t xml:space="preserve"> (</w:t>
            </w:r>
            <w:r w:rsidRPr="003C268E">
              <w:rPr>
                <w:rFonts w:ascii="Arial" w:eastAsia="Arial" w:hAnsi="Arial"/>
              </w:rPr>
              <w:t>classroom size and space</w:t>
            </w:r>
            <w:r w:rsidRPr="00B364F1">
              <w:rPr>
                <w:rFonts w:ascii="Arial" w:eastAsia="Arial" w:hAnsi="Arial"/>
              </w:rPr>
              <w:t>)</w:t>
            </w:r>
          </w:p>
        </w:tc>
      </w:tr>
      <w:tr w:rsidR="003C268E" w:rsidRPr="00B364F1" w14:paraId="41AD644E" w14:textId="77777777" w:rsidTr="00B364F1">
        <w:trPr>
          <w:trHeight w:val="82"/>
        </w:trPr>
        <w:tc>
          <w:tcPr>
            <w:tcW w:w="8291" w:type="dxa"/>
            <w:gridSpan w:val="7"/>
          </w:tcPr>
          <w:p w14:paraId="1766112B" w14:textId="408EC391" w:rsidR="003C268E" w:rsidRPr="00B364F1" w:rsidRDefault="00240F93" w:rsidP="003C268E">
            <w:pPr>
              <w:widowControl w:val="0"/>
              <w:spacing w:line="276" w:lineRule="auto"/>
              <w:jc w:val="both"/>
              <w:rPr>
                <w:rFonts w:ascii="Arial" w:eastAsia="Arial" w:hAnsi="Arial"/>
              </w:rPr>
            </w:pPr>
            <w:r>
              <w:rPr>
                <w:rFonts w:ascii="Arial" w:eastAsia="Arial" w:hAnsi="Arial"/>
              </w:rPr>
              <w:t>R=0.860; R²=0.739</w:t>
            </w:r>
            <w:r w:rsidR="003C268E" w:rsidRPr="00B364F1">
              <w:rPr>
                <w:rFonts w:ascii="Arial" w:eastAsia="Arial" w:hAnsi="Arial"/>
              </w:rPr>
              <w:t>; F=</w:t>
            </w:r>
            <w:r>
              <w:rPr>
                <w:rFonts w:ascii="Arial" w:eastAsia="Arial" w:hAnsi="Arial"/>
              </w:rPr>
              <w:t>100</w:t>
            </w:r>
            <w:r w:rsidR="003C268E" w:rsidRPr="00B364F1">
              <w:rPr>
                <w:rFonts w:ascii="Arial" w:eastAsia="Arial" w:hAnsi="Arial"/>
              </w:rPr>
              <w:t>.</w:t>
            </w:r>
            <w:r>
              <w:rPr>
                <w:rFonts w:ascii="Arial" w:eastAsia="Arial" w:hAnsi="Arial"/>
              </w:rPr>
              <w:t>47</w:t>
            </w:r>
            <w:r w:rsidR="003C268E" w:rsidRPr="00B364F1">
              <w:rPr>
                <w:rFonts w:ascii="Arial" w:eastAsia="Arial" w:hAnsi="Arial"/>
              </w:rPr>
              <w:t>;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55C50B8C" w14:textId="4B0BA5B9" w:rsidR="00C3023C" w:rsidRDefault="00C3023C" w:rsidP="00C3023C">
      <w:pPr>
        <w:pStyle w:val="ConcHead"/>
        <w:spacing w:after="0"/>
        <w:jc w:val="both"/>
        <w:rPr>
          <w:rFonts w:ascii="Arial" w:hAnsi="Arial" w:cs="Arial"/>
          <w:b w:val="0"/>
          <w:caps w:val="0"/>
          <w:sz w:val="20"/>
        </w:rPr>
      </w:pPr>
      <w:r w:rsidRPr="00C3023C">
        <w:rPr>
          <w:rFonts w:ascii="Arial" w:hAnsi="Arial" w:cs="Arial"/>
          <w:b w:val="0"/>
          <w:caps w:val="0"/>
          <w:sz w:val="20"/>
        </w:rPr>
        <w:t>Presented in Table 4 is the regression analysis showing how the different domains of school environmental condition significantly influence student well-being in public elementary schools. The results reveal that lighting and ventilation (B = 0.70, Beta = 0.49), safety and security (B = 0.68, Beta = 0.47), classroom size and space (B = 0.64, Beta = 0.42), and noise (B = 0.62, Beta = 0.37) all have positive and significant effects on student well-being. The t-values range from 3.20 to 3.34, with all p-values below 0.05, indicating statistical significance. The regression equation is as follows:</w:t>
      </w:r>
      <w:r>
        <w:rPr>
          <w:rFonts w:ascii="Arial" w:hAnsi="Arial" w:cs="Arial"/>
          <w:b w:val="0"/>
          <w:caps w:val="0"/>
          <w:sz w:val="20"/>
        </w:rPr>
        <w:t xml:space="preserve"> </w:t>
      </w:r>
      <w:r w:rsidRPr="00C3023C">
        <w:rPr>
          <w:rFonts w:ascii="Arial" w:hAnsi="Arial" w:cs="Arial"/>
          <w:b w:val="0"/>
          <w:caps w:val="0"/>
          <w:sz w:val="20"/>
        </w:rPr>
        <w:t>Student Well-Being = 2.25 + 0.62 (noise) + 0.70 (lighting and ventilation) + 0.68 (safety and security) + 0.64 (classroom size and space).</w:t>
      </w:r>
      <w:r>
        <w:rPr>
          <w:rFonts w:ascii="Arial" w:hAnsi="Arial" w:cs="Arial"/>
          <w:b w:val="0"/>
          <w:caps w:val="0"/>
          <w:sz w:val="20"/>
        </w:rPr>
        <w:t xml:space="preserve"> </w:t>
      </w:r>
      <w:r w:rsidRPr="00C3023C">
        <w:rPr>
          <w:rFonts w:ascii="Arial" w:hAnsi="Arial" w:cs="Arial"/>
          <w:b w:val="0"/>
          <w:caps w:val="0"/>
          <w:sz w:val="20"/>
        </w:rPr>
        <w:t>The model explains 73.9% of the variance in student well-being (R² = 0.739). Additionally, the F-value of 100.47 with a p-value of 0.000 indicates that the model is statistically significant.</w:t>
      </w:r>
    </w:p>
    <w:p w14:paraId="18E17969" w14:textId="77777777" w:rsidR="00C3023C" w:rsidRPr="00C3023C" w:rsidRDefault="00C3023C" w:rsidP="00C3023C">
      <w:pPr>
        <w:pStyle w:val="ConcHead"/>
        <w:spacing w:after="0"/>
        <w:jc w:val="both"/>
        <w:rPr>
          <w:rFonts w:ascii="Arial" w:hAnsi="Arial" w:cs="Arial"/>
          <w:b w:val="0"/>
          <w:caps w:val="0"/>
          <w:sz w:val="20"/>
        </w:rPr>
      </w:pPr>
    </w:p>
    <w:p w14:paraId="35DADB9D" w14:textId="60F78E07" w:rsidR="00B45A26" w:rsidRDefault="00C3023C" w:rsidP="00C3023C">
      <w:pPr>
        <w:pStyle w:val="ConcHead"/>
        <w:jc w:val="both"/>
        <w:rPr>
          <w:rFonts w:ascii="Arial" w:hAnsi="Arial" w:cs="Arial"/>
          <w:b w:val="0"/>
          <w:caps w:val="0"/>
          <w:sz w:val="20"/>
        </w:rPr>
      </w:pPr>
      <w:r w:rsidRPr="00C3023C">
        <w:rPr>
          <w:rFonts w:ascii="Arial" w:hAnsi="Arial" w:cs="Arial"/>
          <w:b w:val="0"/>
          <w:caps w:val="0"/>
          <w:sz w:val="20"/>
        </w:rPr>
        <w:t>This finding implies that the domains of school environmental condition positively and significantly influence student well-being in public elementary schools. The strongest influence of lighting and ventilation highlights the importance of providing a comfortable and healthy physical environment that can enhance students’ focus, reduce fatigue, and support overall physical health. On the other hand, noise, while still significant, has the lowest influence among the domains, suggesting that controlling noise levels, though important, may have a comparatively smaller impact on well-being than factors like lighting or safety. Nonetheless, minimizing noise distractions remains essential to creating an environment conducive to learning and emotional calm. Together, these factors emphasize the need for schools to prioritize improvements in their physical environment to foster students’ holistic well-being and academic success.</w:t>
      </w:r>
    </w:p>
    <w:p w14:paraId="45967042" w14:textId="585A2D62" w:rsidR="00274703" w:rsidRDefault="00B54913" w:rsidP="00B54913">
      <w:pPr>
        <w:pStyle w:val="ConcHead"/>
        <w:jc w:val="both"/>
        <w:rPr>
          <w:rFonts w:ascii="Arial" w:hAnsi="Arial" w:cs="Arial"/>
          <w:b w:val="0"/>
          <w:caps w:val="0"/>
          <w:sz w:val="20"/>
        </w:rPr>
      </w:pPr>
      <w:r w:rsidRPr="00B54913">
        <w:rPr>
          <w:rFonts w:ascii="Arial" w:hAnsi="Arial" w:cs="Arial"/>
          <w:b w:val="0"/>
          <w:caps w:val="0"/>
          <w:sz w:val="20"/>
        </w:rPr>
        <w:t xml:space="preserve">This finding aligns with the research of </w:t>
      </w:r>
      <w:r w:rsidR="001C5139" w:rsidRPr="00A93084">
        <w:rPr>
          <w:rFonts w:ascii="Arial" w:hAnsi="Arial" w:cs="Arial"/>
          <w:b w:val="0"/>
          <w:caps w:val="0"/>
          <w:sz w:val="20"/>
          <w:highlight w:val="yellow"/>
        </w:rPr>
        <w:t>Pradhan et al. (2024</w:t>
      </w:r>
      <w:r w:rsidRPr="00B54913">
        <w:rPr>
          <w:rFonts w:ascii="Arial" w:hAnsi="Arial" w:cs="Arial"/>
          <w:b w:val="0"/>
          <w:caps w:val="0"/>
          <w:sz w:val="20"/>
        </w:rPr>
        <w:t>), who emphasized that various domains of the</w:t>
      </w:r>
      <w:r>
        <w:rPr>
          <w:rFonts w:ascii="Arial" w:hAnsi="Arial" w:cs="Arial"/>
          <w:b w:val="0"/>
          <w:caps w:val="0"/>
          <w:sz w:val="20"/>
        </w:rPr>
        <w:t xml:space="preserve"> school environmental condition, </w:t>
      </w:r>
      <w:r w:rsidRPr="00B54913">
        <w:rPr>
          <w:rFonts w:ascii="Arial" w:hAnsi="Arial" w:cs="Arial"/>
          <w:b w:val="0"/>
          <w:caps w:val="0"/>
          <w:sz w:val="20"/>
        </w:rPr>
        <w:t>such as lighting and ventilation, safety and security, no</w:t>
      </w:r>
      <w:r>
        <w:rPr>
          <w:rFonts w:ascii="Arial" w:hAnsi="Arial" w:cs="Arial"/>
          <w:b w:val="0"/>
          <w:caps w:val="0"/>
          <w:sz w:val="20"/>
        </w:rPr>
        <w:t xml:space="preserve">ise control, and classroom size, </w:t>
      </w:r>
      <w:r w:rsidRPr="00B54913">
        <w:rPr>
          <w:rFonts w:ascii="Arial" w:hAnsi="Arial" w:cs="Arial"/>
          <w:b w:val="0"/>
          <w:caps w:val="0"/>
          <w:sz w:val="20"/>
        </w:rPr>
        <w:t>play a crucial role in promoting comprehensive student well-being. Their study demonstrated that optimal lighting and ventilation not only improve physical comfort but also enhance students’ cognitive functioning and concentration, which are essential for academic achievement and emotional stability. Proper ventilation reduces the presence of airborne pollutants, contributing to better respiratory health and reducing absenteeism due to illness.</w:t>
      </w:r>
      <w:r>
        <w:rPr>
          <w:rFonts w:ascii="Arial" w:hAnsi="Arial" w:cs="Arial"/>
          <w:b w:val="0"/>
          <w:caps w:val="0"/>
          <w:sz w:val="20"/>
        </w:rPr>
        <w:t xml:space="preserve"> </w:t>
      </w:r>
      <w:r w:rsidRPr="00B54913">
        <w:rPr>
          <w:rFonts w:ascii="Arial" w:hAnsi="Arial" w:cs="Arial"/>
          <w:b w:val="0"/>
          <w:caps w:val="0"/>
          <w:sz w:val="20"/>
        </w:rPr>
        <w:t xml:space="preserve">Similarly, </w:t>
      </w:r>
      <w:r w:rsidR="00D01208" w:rsidRPr="00D01208">
        <w:rPr>
          <w:rFonts w:ascii="Arial" w:hAnsi="Arial" w:cs="Arial"/>
          <w:b w:val="0"/>
          <w:caps w:val="0"/>
          <w:sz w:val="20"/>
        </w:rPr>
        <w:t>Shean</w:t>
      </w:r>
      <w:r w:rsidR="00D01208">
        <w:rPr>
          <w:rFonts w:ascii="Arial" w:hAnsi="Arial" w:cs="Arial"/>
          <w:b w:val="0"/>
          <w:caps w:val="0"/>
          <w:sz w:val="20"/>
        </w:rPr>
        <w:t xml:space="preserve"> and </w:t>
      </w:r>
      <w:r w:rsidR="00D01208" w:rsidRPr="00D01208">
        <w:rPr>
          <w:rFonts w:ascii="Arial" w:hAnsi="Arial" w:cs="Arial"/>
          <w:b w:val="0"/>
          <w:caps w:val="0"/>
          <w:sz w:val="20"/>
        </w:rPr>
        <w:t xml:space="preserve">Mander </w:t>
      </w:r>
      <w:r w:rsidR="00D01208">
        <w:rPr>
          <w:rFonts w:ascii="Arial" w:hAnsi="Arial" w:cs="Arial"/>
          <w:b w:val="0"/>
          <w:caps w:val="0"/>
          <w:sz w:val="20"/>
        </w:rPr>
        <w:t>(2020</w:t>
      </w:r>
      <w:r w:rsidRPr="00B54913">
        <w:rPr>
          <w:rFonts w:ascii="Arial" w:hAnsi="Arial" w:cs="Arial"/>
          <w:b w:val="0"/>
          <w:caps w:val="0"/>
          <w:sz w:val="20"/>
        </w:rPr>
        <w:t xml:space="preserve">) highlighted that a </w:t>
      </w:r>
      <w:r w:rsidRPr="00B54913">
        <w:rPr>
          <w:rFonts w:ascii="Arial" w:hAnsi="Arial" w:cs="Arial"/>
          <w:b w:val="0"/>
          <w:caps w:val="0"/>
          <w:sz w:val="20"/>
        </w:rPr>
        <w:lastRenderedPageBreak/>
        <w:t>secure and safe school environment alleviates students’ fears and anxiety, fostering a sense of psychological safety that is fundamental for healthy social interactions and emotional development. When students feel physically safe, they are more likely to engage actively in learning and form positive relationships with peers and teachers, which supports their social and spiritual well-being.</w:t>
      </w:r>
      <w:r>
        <w:rPr>
          <w:rFonts w:ascii="Arial" w:hAnsi="Arial" w:cs="Arial"/>
          <w:b w:val="0"/>
          <w:caps w:val="0"/>
          <w:sz w:val="20"/>
        </w:rPr>
        <w:t xml:space="preserve"> </w:t>
      </w:r>
      <w:r w:rsidRPr="00B54913">
        <w:rPr>
          <w:rFonts w:ascii="Arial" w:hAnsi="Arial" w:cs="Arial"/>
          <w:b w:val="0"/>
          <w:caps w:val="0"/>
          <w:sz w:val="20"/>
        </w:rPr>
        <w:t xml:space="preserve">Additionally, </w:t>
      </w:r>
      <w:proofErr w:type="spellStart"/>
      <w:r w:rsidR="009A352F" w:rsidRPr="00A93084">
        <w:rPr>
          <w:rFonts w:ascii="Arial" w:hAnsi="Arial" w:cs="Arial"/>
          <w:b w:val="0"/>
          <w:caps w:val="0"/>
          <w:sz w:val="20"/>
          <w:highlight w:val="yellow"/>
        </w:rPr>
        <w:t>Ndimako</w:t>
      </w:r>
      <w:proofErr w:type="spellEnd"/>
      <w:r w:rsidRPr="00A93084">
        <w:rPr>
          <w:rFonts w:ascii="Arial" w:hAnsi="Arial" w:cs="Arial"/>
          <w:b w:val="0"/>
          <w:caps w:val="0"/>
          <w:sz w:val="20"/>
          <w:highlight w:val="yellow"/>
        </w:rPr>
        <w:t xml:space="preserve"> et al. (2024)</w:t>
      </w:r>
      <w:r w:rsidRPr="00B54913">
        <w:rPr>
          <w:rFonts w:ascii="Arial" w:hAnsi="Arial" w:cs="Arial"/>
          <w:b w:val="0"/>
          <w:caps w:val="0"/>
          <w:sz w:val="20"/>
        </w:rPr>
        <w:t xml:space="preserve"> pointed out that controlling noise levels and ensuring sufficient classroom space help minimize distractions and create a calm atmosphere conducive to learning and mental well-being. Excessive noise can cause stress and hinder communication, whereas adequate space allows for more personalized learning experiences and physical movement, which are important for students’ overall health.</w:t>
      </w:r>
    </w:p>
    <w:p w14:paraId="016D2A79" w14:textId="40B2AF79" w:rsidR="00717F2E" w:rsidRDefault="00187299" w:rsidP="00B364F1">
      <w:pPr>
        <w:pStyle w:val="Body"/>
        <w:rPr>
          <w:rFonts w:ascii="Arial" w:hAnsi="Arial" w:cs="Arial"/>
        </w:rPr>
      </w:pPr>
      <w:r>
        <w:rPr>
          <w:rFonts w:ascii="Arial" w:hAnsi="Arial" w:cs="Arial"/>
          <w:b/>
          <w:bCs/>
        </w:rPr>
        <w:t>4</w:t>
      </w:r>
      <w:r w:rsidR="004E0386">
        <w:rPr>
          <w:rFonts w:ascii="Arial" w:hAnsi="Arial" w:cs="Arial"/>
          <w:b/>
          <w:bCs/>
        </w:rPr>
        <w:t xml:space="preserve">. </w:t>
      </w:r>
      <w:r w:rsidR="00B364F1">
        <w:rPr>
          <w:rFonts w:ascii="Arial" w:hAnsi="Arial" w:cs="Arial"/>
          <w:b/>
          <w:bCs/>
        </w:rPr>
        <w:t>CONCLUSIONS</w:t>
      </w:r>
    </w:p>
    <w:p w14:paraId="76672FEC" w14:textId="2B362C6B" w:rsidR="00240F93" w:rsidRPr="00240F93" w:rsidRDefault="00187299" w:rsidP="00240F93">
      <w:pPr>
        <w:pStyle w:val="ReferHead"/>
        <w:jc w:val="both"/>
        <w:rPr>
          <w:rFonts w:ascii="Arial" w:hAnsi="Arial" w:cs="Arial"/>
          <w:b w:val="0"/>
          <w:caps w:val="0"/>
          <w:sz w:val="20"/>
        </w:rPr>
      </w:pPr>
      <w:r w:rsidRPr="00187299">
        <w:rPr>
          <w:rFonts w:ascii="Arial" w:hAnsi="Arial" w:cs="Arial"/>
          <w:b w:val="0"/>
          <w:caps w:val="0"/>
          <w:sz w:val="20"/>
        </w:rPr>
        <w:t xml:space="preserve">Based on the findings of the study, it is concluded that </w:t>
      </w:r>
      <w:r w:rsidR="00240F93">
        <w:rPr>
          <w:rFonts w:ascii="Arial" w:hAnsi="Arial" w:cs="Arial"/>
          <w:b w:val="0"/>
          <w:caps w:val="0"/>
          <w:sz w:val="20"/>
        </w:rPr>
        <w:t>t</w:t>
      </w:r>
      <w:r w:rsidR="00240F93" w:rsidRPr="00240F93">
        <w:rPr>
          <w:rFonts w:ascii="Arial" w:hAnsi="Arial" w:cs="Arial"/>
          <w:b w:val="0"/>
          <w:caps w:val="0"/>
          <w:sz w:val="20"/>
        </w:rPr>
        <w:t xml:space="preserve">he level of environmental condition in public elementary schools in terms of noise, lighting and ventilation, safety and security, and classroom size is </w:t>
      </w:r>
      <w:proofErr w:type="spellStart"/>
      <w:proofErr w:type="gramStart"/>
      <w:r w:rsidR="00240F93" w:rsidRPr="00240F93">
        <w:rPr>
          <w:rFonts w:ascii="Arial" w:hAnsi="Arial" w:cs="Arial"/>
          <w:b w:val="0"/>
          <w:caps w:val="0"/>
          <w:sz w:val="20"/>
        </w:rPr>
        <w:t>high.This</w:t>
      </w:r>
      <w:proofErr w:type="spellEnd"/>
      <w:proofErr w:type="gramEnd"/>
      <w:r w:rsidR="00240F93" w:rsidRPr="00240F93">
        <w:rPr>
          <w:rFonts w:ascii="Arial" w:hAnsi="Arial" w:cs="Arial"/>
          <w:b w:val="0"/>
          <w:caps w:val="0"/>
          <w:sz w:val="20"/>
        </w:rPr>
        <w:t xml:space="preserve"> implies that the overall school environment is conducive to learning and supports the physical and psychological comfort of students. The presence of good lighting and ventilation enhances attention and learning efficiency, while minimal noise levels help reduce distractions. Adequate safety and security measures foster a sense of protection and emotional stability among learners. Additionally, appropriate classroom size contributes to more effective teaching, student participation, and better classroom management. These conditions collectively enhance students’ ability to focus, engage, and perform academically.</w:t>
      </w:r>
    </w:p>
    <w:p w14:paraId="1CE682BD" w14:textId="00472816" w:rsidR="00240F93" w:rsidRPr="00240F93" w:rsidRDefault="00240F93" w:rsidP="00240F93">
      <w:pPr>
        <w:pStyle w:val="ReferHead"/>
        <w:jc w:val="both"/>
        <w:rPr>
          <w:rFonts w:ascii="Arial" w:hAnsi="Arial" w:cs="Arial"/>
          <w:b w:val="0"/>
          <w:caps w:val="0"/>
          <w:sz w:val="20"/>
        </w:rPr>
      </w:pPr>
      <w:r w:rsidRPr="00240F93">
        <w:rPr>
          <w:rFonts w:ascii="Arial" w:hAnsi="Arial" w:cs="Arial"/>
          <w:b w:val="0"/>
          <w:caps w:val="0"/>
          <w:sz w:val="20"/>
        </w:rPr>
        <w:t>The level of student well-being in public elementary schools in terms of physical and emotional well-being, social and spiritual well-being, and mental and academic well-being is high.</w:t>
      </w:r>
      <w:r>
        <w:rPr>
          <w:rFonts w:ascii="Arial" w:hAnsi="Arial" w:cs="Arial"/>
          <w:b w:val="0"/>
          <w:caps w:val="0"/>
          <w:sz w:val="20"/>
        </w:rPr>
        <w:t xml:space="preserve"> </w:t>
      </w:r>
      <w:r w:rsidRPr="00240F93">
        <w:rPr>
          <w:rFonts w:ascii="Arial" w:hAnsi="Arial" w:cs="Arial"/>
          <w:b w:val="0"/>
          <w:caps w:val="0"/>
          <w:sz w:val="20"/>
        </w:rPr>
        <w:t>This implies that students are experiencing balanced development in multiple aspects of their well-being. They are generally healthy, emotionally resilient, socially connected, and academically motivated. Positive physical and emotional well-being reflect a nurturing school environment that supports students’ needs. Strong social and spiritual connections suggest that students are developing meaningful relationships and values. High mental and academic well-being indicates that students feel capable of handling academic tasks and psychological challenges, contributing to a more positive educational experience.</w:t>
      </w:r>
    </w:p>
    <w:p w14:paraId="63E22238" w14:textId="36F8FF39" w:rsidR="00240F93" w:rsidRPr="00240F93" w:rsidRDefault="00240F93" w:rsidP="00240F93">
      <w:pPr>
        <w:pStyle w:val="ReferHead"/>
        <w:jc w:val="both"/>
        <w:rPr>
          <w:rFonts w:ascii="Arial" w:hAnsi="Arial" w:cs="Arial"/>
          <w:b w:val="0"/>
          <w:caps w:val="0"/>
          <w:sz w:val="20"/>
        </w:rPr>
      </w:pPr>
      <w:r w:rsidRPr="00240F93">
        <w:rPr>
          <w:rFonts w:ascii="Arial" w:hAnsi="Arial" w:cs="Arial"/>
          <w:b w:val="0"/>
          <w:caps w:val="0"/>
          <w:sz w:val="20"/>
        </w:rPr>
        <w:t xml:space="preserve">There is a significant relationship between school environmental condition and student well-being in public elementary </w:t>
      </w:r>
      <w:proofErr w:type="spellStart"/>
      <w:proofErr w:type="gramStart"/>
      <w:r w:rsidRPr="00240F93">
        <w:rPr>
          <w:rFonts w:ascii="Arial" w:hAnsi="Arial" w:cs="Arial"/>
          <w:b w:val="0"/>
          <w:caps w:val="0"/>
          <w:sz w:val="20"/>
        </w:rPr>
        <w:t>schools.This</w:t>
      </w:r>
      <w:proofErr w:type="spellEnd"/>
      <w:proofErr w:type="gramEnd"/>
      <w:r w:rsidRPr="00240F93">
        <w:rPr>
          <w:rFonts w:ascii="Arial" w:hAnsi="Arial" w:cs="Arial"/>
          <w:b w:val="0"/>
          <w:caps w:val="0"/>
          <w:sz w:val="20"/>
        </w:rPr>
        <w:t xml:space="preserve"> implies that the physical setting of the school plays a crucial role in shaping the well-being of students. Favorable environmental conditions such as cleanliness, safety, and comfort correlate with higher levels of student satisfaction, emotional security, and academic engagement. The strength of this relationship indicates that a well-maintained school environment contributes directly to how students feel, behave, and perform in school. Students tend to thrive more when their learning spaces are safe, orderly, and supportive of their physical and mental needs.</w:t>
      </w:r>
    </w:p>
    <w:p w14:paraId="2E7D5ACF" w14:textId="693F44D4" w:rsidR="00187299" w:rsidRDefault="00240F93" w:rsidP="00240F93">
      <w:pPr>
        <w:pStyle w:val="ReferHead"/>
        <w:jc w:val="both"/>
        <w:rPr>
          <w:rFonts w:ascii="Arial" w:hAnsi="Arial" w:cs="Arial"/>
          <w:b w:val="0"/>
          <w:caps w:val="0"/>
          <w:sz w:val="20"/>
        </w:rPr>
      </w:pPr>
      <w:r w:rsidRPr="00240F93">
        <w:rPr>
          <w:rFonts w:ascii="Arial" w:hAnsi="Arial" w:cs="Arial"/>
          <w:b w:val="0"/>
          <w:caps w:val="0"/>
          <w:sz w:val="20"/>
        </w:rPr>
        <w:t>The domains of school environmental condition significantly influence student well-</w:t>
      </w:r>
      <w:proofErr w:type="spellStart"/>
      <w:proofErr w:type="gramStart"/>
      <w:r w:rsidRPr="00240F93">
        <w:rPr>
          <w:rFonts w:ascii="Arial" w:hAnsi="Arial" w:cs="Arial"/>
          <w:b w:val="0"/>
          <w:caps w:val="0"/>
          <w:sz w:val="20"/>
        </w:rPr>
        <w:t>being.This</w:t>
      </w:r>
      <w:proofErr w:type="spellEnd"/>
      <w:proofErr w:type="gramEnd"/>
      <w:r w:rsidRPr="00240F93">
        <w:rPr>
          <w:rFonts w:ascii="Arial" w:hAnsi="Arial" w:cs="Arial"/>
          <w:b w:val="0"/>
          <w:caps w:val="0"/>
          <w:sz w:val="20"/>
        </w:rPr>
        <w:t xml:space="preserve"> implies that specific environmental factors such as noise control, lighting quality, air ventilation, school safety, and classroom space individually contribute to students’ overall sense of well-being. These components affect how students experience their daily learning activities—physically, emotionally, and academically. A noisy or poorly ventilated classroom may lead to stress or fatigue, while a secure and spacious environment promotes comfort, confidence, and readiness to learn. The significant influence of each domain highlights how structural and </w:t>
      </w:r>
      <w:r w:rsidRPr="00240F93">
        <w:rPr>
          <w:rFonts w:ascii="Arial" w:hAnsi="Arial" w:cs="Arial"/>
          <w:b w:val="0"/>
          <w:caps w:val="0"/>
          <w:sz w:val="20"/>
        </w:rPr>
        <w:lastRenderedPageBreak/>
        <w:t>environmental aspects of the school setting are interwoven with students’ holistic development and daily experiences.</w:t>
      </w:r>
    </w:p>
    <w:p w14:paraId="45D07F79" w14:textId="77777777" w:rsidR="00240F93" w:rsidRDefault="00240F93" w:rsidP="00240F93">
      <w:pPr>
        <w:pStyle w:val="ReferHead"/>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344FA7D4" w14:textId="7DAEA189" w:rsidR="00240F93" w:rsidRPr="00240F93" w:rsidRDefault="00240F93" w:rsidP="00240F93">
      <w:pPr>
        <w:pStyle w:val="ReferHead"/>
        <w:jc w:val="both"/>
        <w:rPr>
          <w:rFonts w:ascii="Arial" w:hAnsi="Arial" w:cs="Arial"/>
          <w:b w:val="0"/>
          <w:caps w:val="0"/>
          <w:sz w:val="20"/>
        </w:rPr>
      </w:pPr>
      <w:r w:rsidRPr="00240F93">
        <w:rPr>
          <w:rFonts w:ascii="Arial" w:hAnsi="Arial" w:cs="Arial"/>
          <w:b w:val="0"/>
          <w:caps w:val="0"/>
          <w:sz w:val="20"/>
        </w:rPr>
        <w:t>Based on the findings of this study, several recommenda</w:t>
      </w:r>
      <w:r>
        <w:rPr>
          <w:rFonts w:ascii="Arial" w:hAnsi="Arial" w:cs="Arial"/>
          <w:b w:val="0"/>
          <w:caps w:val="0"/>
          <w:sz w:val="20"/>
        </w:rPr>
        <w:t xml:space="preserve">tions were </w:t>
      </w:r>
      <w:r w:rsidRPr="00240F93">
        <w:rPr>
          <w:rFonts w:ascii="Arial" w:hAnsi="Arial" w:cs="Arial"/>
          <w:b w:val="0"/>
          <w:caps w:val="0"/>
          <w:sz w:val="20"/>
        </w:rPr>
        <w:t>proposed to enhance school environmental conditions and student well-being in public elementary schools.</w:t>
      </w:r>
    </w:p>
    <w:p w14:paraId="10031265" w14:textId="245C586D" w:rsidR="00240F93" w:rsidRPr="00240F93" w:rsidRDefault="00240F93" w:rsidP="00240F93">
      <w:pPr>
        <w:pStyle w:val="ReferHead"/>
        <w:jc w:val="both"/>
        <w:rPr>
          <w:rFonts w:ascii="Arial" w:hAnsi="Arial" w:cs="Arial"/>
          <w:b w:val="0"/>
          <w:caps w:val="0"/>
          <w:sz w:val="20"/>
        </w:rPr>
      </w:pPr>
      <w:r w:rsidRPr="00240F93">
        <w:rPr>
          <w:rFonts w:ascii="Arial" w:hAnsi="Arial" w:cs="Arial"/>
          <w:b w:val="0"/>
          <w:caps w:val="0"/>
          <w:sz w:val="20"/>
        </w:rPr>
        <w:t>Teachers may continue to foster a positive classroom environment by maintaining cleanliness, managing noise levels, and ensuring that learning spaces remain safe and comfortable. They may also integrate activities that promote emotional, social, and spiritual well-being, supporting students holistically. Being attentive to students’ physical and mental states may help teachers address their diverse well-being</w:t>
      </w:r>
      <w:bookmarkStart w:id="0" w:name="_GoBack"/>
      <w:bookmarkEnd w:id="0"/>
      <w:r w:rsidRPr="00240F93">
        <w:rPr>
          <w:rFonts w:ascii="Arial" w:hAnsi="Arial" w:cs="Arial"/>
          <w:b w:val="0"/>
          <w:caps w:val="0"/>
          <w:sz w:val="20"/>
        </w:rPr>
        <w:t xml:space="preserve"> needs more effectively.</w:t>
      </w:r>
    </w:p>
    <w:p w14:paraId="5AB2A2C6" w14:textId="390221FD" w:rsidR="00240F93" w:rsidRPr="00240F93" w:rsidRDefault="00240F93" w:rsidP="00240F93">
      <w:pPr>
        <w:pStyle w:val="ReferHead"/>
        <w:jc w:val="both"/>
        <w:rPr>
          <w:rFonts w:ascii="Arial" w:hAnsi="Arial" w:cs="Arial"/>
          <w:b w:val="0"/>
          <w:caps w:val="0"/>
          <w:sz w:val="20"/>
        </w:rPr>
      </w:pPr>
      <w:r w:rsidRPr="00240F93">
        <w:rPr>
          <w:rFonts w:ascii="Arial" w:hAnsi="Arial" w:cs="Arial"/>
          <w:b w:val="0"/>
          <w:caps w:val="0"/>
          <w:sz w:val="20"/>
        </w:rPr>
        <w:t>School heads may prioritize the improvement and upkeep of school facilities to sustain high environmental standards. This includes ensuring adequate lighting and ventilation, optimizing classroom sizes, and enforcing strict safety protocols. Additionally, they may implement programs that promote student well-being, such as counseling services, mental health awareness initiatives, and values formation activities.</w:t>
      </w:r>
    </w:p>
    <w:p w14:paraId="426BF540" w14:textId="23B46547" w:rsidR="00240F93" w:rsidRPr="00240F93" w:rsidRDefault="00240F93" w:rsidP="00240F93">
      <w:pPr>
        <w:pStyle w:val="ReferHead"/>
        <w:jc w:val="both"/>
        <w:rPr>
          <w:rFonts w:ascii="Arial" w:hAnsi="Arial" w:cs="Arial"/>
          <w:b w:val="0"/>
          <w:caps w:val="0"/>
          <w:sz w:val="20"/>
        </w:rPr>
      </w:pPr>
      <w:r w:rsidRPr="00240F93">
        <w:rPr>
          <w:rFonts w:ascii="Arial" w:hAnsi="Arial" w:cs="Arial"/>
          <w:b w:val="0"/>
          <w:caps w:val="0"/>
          <w:sz w:val="20"/>
        </w:rPr>
        <w:t>The Department of Education may strengthen policies supporting the enhancement of physical school environments, especially in under-resourced areas. Allocating funding and resources toward infrastructure development and maintenance may be emphasized. Furthermore, integrating well-being indicators into school evaluation frameworks could ensure consistent monitoring and improvement of both environmental conditions and student welfare.</w:t>
      </w:r>
    </w:p>
    <w:p w14:paraId="680C3BCB" w14:textId="5F956F0A" w:rsidR="007C1709" w:rsidRDefault="00240F93" w:rsidP="00240F93">
      <w:pPr>
        <w:pStyle w:val="ReferHead"/>
        <w:jc w:val="both"/>
        <w:rPr>
          <w:rFonts w:ascii="Arial" w:hAnsi="Arial" w:cs="Arial"/>
          <w:b w:val="0"/>
          <w:caps w:val="0"/>
          <w:sz w:val="20"/>
        </w:rPr>
      </w:pPr>
      <w:r w:rsidRPr="00240F93">
        <w:rPr>
          <w:rFonts w:ascii="Arial" w:hAnsi="Arial" w:cs="Arial"/>
          <w:b w:val="0"/>
          <w:caps w:val="0"/>
          <w:sz w:val="20"/>
        </w:rPr>
        <w:t>Future researchers may consider exploring the impact of additional environmental factors such as digital learning infrastructure, school climate, or community involvement on student well-being. Conducting longitudinal studies could provide insights on how changes in environmental conditions over time affect students’ academic and personal growth. Expanding the study to other educational levels or geographic locations may offer broader perspectives and comparative data.</w:t>
      </w:r>
    </w:p>
    <w:p w14:paraId="7C238C0B" w14:textId="77777777" w:rsidR="006A0F34" w:rsidRDefault="006A0F3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3BD802AC" w:rsidR="00717F2E" w:rsidRDefault="0099728B">
      <w:pPr>
        <w:pStyle w:val="ReferHead"/>
        <w:spacing w:after="0"/>
        <w:jc w:val="both"/>
        <w:rPr>
          <w:rFonts w:ascii="Arial" w:hAnsi="Arial" w:cs="Arial"/>
          <w:bCs/>
          <w:sz w:val="20"/>
        </w:rPr>
      </w:pPr>
      <w:r>
        <w:rPr>
          <w:rFonts w:ascii="Arial" w:hAnsi="Arial" w:cs="Arial"/>
          <w:bCs/>
          <w:sz w:val="20"/>
        </w:rPr>
        <w:t xml:space="preserve">Ethical Approval and </w:t>
      </w:r>
      <w:r w:rsidR="004E0386">
        <w:rPr>
          <w:rFonts w:ascii="Arial" w:hAnsi="Arial" w:cs="Arial"/>
          <w:bCs/>
          <w:sz w:val="20"/>
        </w:rPr>
        <w:t>Consent</w:t>
      </w:r>
    </w:p>
    <w:p w14:paraId="67F05F0C" w14:textId="77777777" w:rsidR="00717F2E" w:rsidRDefault="00717F2E">
      <w:pPr>
        <w:pStyle w:val="ReferHead"/>
        <w:spacing w:after="0"/>
        <w:jc w:val="both"/>
        <w:rPr>
          <w:rFonts w:ascii="Arial" w:hAnsi="Arial" w:cs="Arial"/>
          <w:bCs/>
          <w:sz w:val="20"/>
        </w:rPr>
      </w:pPr>
    </w:p>
    <w:p w14:paraId="4A70B46D" w14:textId="2464D864" w:rsidR="00F639F1" w:rsidRPr="00F639F1" w:rsidRDefault="00F639F1" w:rsidP="00F639F1">
      <w:pPr>
        <w:pStyle w:val="ReferHead"/>
        <w:jc w:val="both"/>
        <w:rPr>
          <w:rFonts w:ascii="Arial" w:hAnsi="Arial" w:cs="Arial"/>
          <w:b w:val="0"/>
          <w:caps w:val="0"/>
          <w:sz w:val="20"/>
        </w:rPr>
      </w:pPr>
      <w:r w:rsidRPr="00F639F1">
        <w:rPr>
          <w:rFonts w:ascii="Arial" w:hAnsi="Arial" w:cs="Arial"/>
          <w:b w:val="0"/>
          <w:caps w:val="0"/>
          <w:sz w:val="20"/>
        </w:rPr>
        <w:t xml:space="preserve">Throughout the entire course of this study, ethical considerations were carefully upheld to safeguard the rights, privacy, and welfare of all participants. Before any data collection took place, the researcher obtained all necessary approvals from relevant authorities, including an endorsement from the Dean of the Graduate School and ethical clearance from the institution. The research followed the ethical standards set forth by </w:t>
      </w:r>
      <w:proofErr w:type="spellStart"/>
      <w:r w:rsidRPr="00F639F1">
        <w:rPr>
          <w:rFonts w:ascii="Arial" w:hAnsi="Arial" w:cs="Arial"/>
          <w:b w:val="0"/>
          <w:caps w:val="0"/>
          <w:sz w:val="20"/>
        </w:rPr>
        <w:t>Pregoner</w:t>
      </w:r>
      <w:proofErr w:type="spellEnd"/>
      <w:r w:rsidRPr="00F639F1">
        <w:rPr>
          <w:rFonts w:ascii="Arial" w:hAnsi="Arial" w:cs="Arial"/>
          <w:b w:val="0"/>
          <w:caps w:val="0"/>
          <w:sz w:val="20"/>
        </w:rPr>
        <w:t xml:space="preserve"> et al. (2025), ensuring full compliance with current guidelines for studies involving human participants, especially within educational and social science settings.</w:t>
      </w:r>
    </w:p>
    <w:p w14:paraId="278BA48E" w14:textId="1E8CC971" w:rsidR="002F6764" w:rsidRDefault="00F639F1" w:rsidP="00F639F1">
      <w:pPr>
        <w:pStyle w:val="ReferHead"/>
        <w:spacing w:after="0"/>
        <w:jc w:val="both"/>
        <w:rPr>
          <w:rFonts w:ascii="Arial" w:hAnsi="Arial" w:cs="Arial"/>
          <w:b w:val="0"/>
          <w:caps w:val="0"/>
          <w:sz w:val="20"/>
        </w:rPr>
      </w:pPr>
      <w:r w:rsidRPr="00F639F1">
        <w:rPr>
          <w:rFonts w:ascii="Arial" w:hAnsi="Arial" w:cs="Arial"/>
          <w:b w:val="0"/>
          <w:caps w:val="0"/>
          <w:sz w:val="20"/>
        </w:rPr>
        <w:t xml:space="preserve">Participation was completely voluntary, with respondents fully informed about the study’s objectives, procedures, and their right to withdraw at any point without penalty. Informed consent was secured from each participant, confirming their understanding and willingness to take part. Confidentiality and anonymity were strictly preserved, with no personally identifiable information disclosed in the data or final reports. All collected data were used solely for academic purposes and handled with the highest degree of respect and confidentiality. This </w:t>
      </w:r>
      <w:r w:rsidRPr="00F639F1">
        <w:rPr>
          <w:rFonts w:ascii="Arial" w:hAnsi="Arial" w:cs="Arial"/>
          <w:b w:val="0"/>
          <w:caps w:val="0"/>
          <w:sz w:val="20"/>
        </w:rPr>
        <w:lastRenderedPageBreak/>
        <w:t>ethical framework guaranteed that the study was conducted with responsibility, transparency, and adherence to accepted academic and professional ethical standards.</w:t>
      </w:r>
    </w:p>
    <w:p w14:paraId="1A18C4E7" w14:textId="43468505" w:rsidR="008057F4" w:rsidRDefault="008057F4" w:rsidP="00F639F1">
      <w:pPr>
        <w:pStyle w:val="ReferHead"/>
        <w:spacing w:after="0"/>
        <w:jc w:val="both"/>
        <w:rPr>
          <w:rFonts w:ascii="Arial" w:hAnsi="Arial" w:cs="Arial"/>
          <w:b w:val="0"/>
          <w:caps w:val="0"/>
          <w:sz w:val="20"/>
        </w:rPr>
      </w:pPr>
    </w:p>
    <w:p w14:paraId="10A9C8B9" w14:textId="77777777" w:rsidR="008057F4" w:rsidRPr="0099728B" w:rsidRDefault="008057F4" w:rsidP="008057F4">
      <w:pPr>
        <w:rPr>
          <w:rFonts w:ascii="Calibri" w:eastAsia="Calibri" w:hAnsi="Calibri"/>
          <w:b/>
          <w:kern w:val="2"/>
          <w:highlight w:val="yellow"/>
        </w:rPr>
      </w:pPr>
      <w:bookmarkStart w:id="1" w:name="_Hlk197682619"/>
      <w:bookmarkStart w:id="2" w:name="_Hlk180402183"/>
      <w:bookmarkStart w:id="3" w:name="_Hlk183680988"/>
      <w:r w:rsidRPr="0099728B">
        <w:rPr>
          <w:rFonts w:ascii="Calibri" w:eastAsia="Calibri" w:hAnsi="Calibri"/>
          <w:b/>
          <w:kern w:val="2"/>
          <w:highlight w:val="yellow"/>
        </w:rPr>
        <w:t>Disclaimer (Artificial intelligence)</w:t>
      </w:r>
    </w:p>
    <w:p w14:paraId="5C862D8F" w14:textId="77777777" w:rsidR="008057F4" w:rsidRPr="009C5487" w:rsidRDefault="008057F4" w:rsidP="008057F4">
      <w:pPr>
        <w:rPr>
          <w:rFonts w:ascii="Calibri" w:eastAsia="Calibri" w:hAnsi="Calibri"/>
          <w:kern w:val="2"/>
          <w:highlight w:val="yellow"/>
        </w:rPr>
      </w:pPr>
      <w:r w:rsidRPr="009C5487">
        <w:rPr>
          <w:rFonts w:ascii="Calibri" w:eastAsia="Calibri" w:hAnsi="Calibri"/>
          <w:kern w:val="2"/>
          <w:highlight w:val="yellow"/>
        </w:rPr>
        <w:t xml:space="preserve">Option 1: </w:t>
      </w:r>
    </w:p>
    <w:p w14:paraId="228EA450" w14:textId="77777777" w:rsidR="008057F4" w:rsidRPr="009C5487" w:rsidRDefault="008057F4" w:rsidP="008057F4">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554250FA" w14:textId="77777777" w:rsidR="008057F4" w:rsidRPr="009C5487" w:rsidRDefault="008057F4" w:rsidP="008057F4">
      <w:pPr>
        <w:rPr>
          <w:rFonts w:ascii="Calibri" w:eastAsia="Calibri" w:hAnsi="Calibri"/>
          <w:kern w:val="2"/>
          <w:highlight w:val="yellow"/>
        </w:rPr>
      </w:pPr>
      <w:r w:rsidRPr="009C5487">
        <w:rPr>
          <w:rFonts w:ascii="Calibri" w:eastAsia="Calibri" w:hAnsi="Calibri"/>
          <w:kern w:val="2"/>
          <w:highlight w:val="yellow"/>
        </w:rPr>
        <w:t xml:space="preserve">Option 2: </w:t>
      </w:r>
    </w:p>
    <w:p w14:paraId="6C295E56" w14:textId="77777777" w:rsidR="008057F4" w:rsidRPr="009C5487" w:rsidRDefault="008057F4" w:rsidP="008057F4">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A14E914" w14:textId="77777777" w:rsidR="008057F4" w:rsidRPr="009C5487" w:rsidRDefault="008057F4" w:rsidP="008057F4">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5F3E6407" w14:textId="77777777" w:rsidR="008057F4" w:rsidRPr="009C5487" w:rsidRDefault="008057F4" w:rsidP="008057F4">
      <w:pPr>
        <w:rPr>
          <w:rFonts w:ascii="Calibri" w:eastAsia="Calibri" w:hAnsi="Calibri"/>
          <w:kern w:val="2"/>
          <w:highlight w:val="yellow"/>
        </w:rPr>
      </w:pPr>
      <w:r w:rsidRPr="009C5487">
        <w:rPr>
          <w:rFonts w:ascii="Calibri" w:eastAsia="Calibri" w:hAnsi="Calibri"/>
          <w:kern w:val="2"/>
          <w:highlight w:val="yellow"/>
        </w:rPr>
        <w:t>1.</w:t>
      </w:r>
    </w:p>
    <w:p w14:paraId="7790507C" w14:textId="77777777" w:rsidR="008057F4" w:rsidRPr="009C5487" w:rsidRDefault="008057F4" w:rsidP="008057F4">
      <w:pPr>
        <w:rPr>
          <w:rFonts w:ascii="Calibri" w:eastAsia="Calibri" w:hAnsi="Calibri"/>
          <w:kern w:val="2"/>
          <w:highlight w:val="yellow"/>
        </w:rPr>
      </w:pPr>
      <w:r w:rsidRPr="009C5487">
        <w:rPr>
          <w:rFonts w:ascii="Calibri" w:eastAsia="Calibri" w:hAnsi="Calibri"/>
          <w:kern w:val="2"/>
          <w:highlight w:val="yellow"/>
        </w:rPr>
        <w:t>2.</w:t>
      </w:r>
    </w:p>
    <w:p w14:paraId="766C8D1F" w14:textId="77777777" w:rsidR="008057F4" w:rsidRPr="009C5487" w:rsidRDefault="008057F4" w:rsidP="008057F4">
      <w:pPr>
        <w:rPr>
          <w:rFonts w:ascii="Calibri" w:eastAsia="Calibri" w:hAnsi="Calibri"/>
          <w:kern w:val="2"/>
        </w:rPr>
      </w:pPr>
      <w:bookmarkStart w:id="4" w:name="_Hlk197682629"/>
      <w:bookmarkEnd w:id="1"/>
      <w:r w:rsidRPr="009C5487">
        <w:rPr>
          <w:rFonts w:ascii="Calibri" w:eastAsia="Calibri" w:hAnsi="Calibri"/>
          <w:kern w:val="2"/>
          <w:highlight w:val="yellow"/>
        </w:rPr>
        <w:t>3.</w:t>
      </w:r>
    </w:p>
    <w:bookmarkEnd w:id="2"/>
    <w:bookmarkEnd w:id="3"/>
    <w:bookmarkEnd w:id="4"/>
    <w:p w14:paraId="0369E604" w14:textId="77777777" w:rsidR="008057F4" w:rsidRDefault="008057F4" w:rsidP="00F639F1">
      <w:pPr>
        <w:pStyle w:val="ReferHead"/>
        <w:spacing w:after="0"/>
        <w:jc w:val="both"/>
        <w:rPr>
          <w:rFonts w:ascii="Arial" w:hAnsi="Arial" w:cs="Arial"/>
          <w:b w:val="0"/>
          <w:caps w:val="0"/>
          <w:sz w:val="20"/>
        </w:rPr>
      </w:pPr>
    </w:p>
    <w:p w14:paraId="4A50C296" w14:textId="054371E6" w:rsidR="00F639F1" w:rsidRDefault="00F639F1" w:rsidP="00F639F1">
      <w:pPr>
        <w:pStyle w:val="ReferHead"/>
        <w:spacing w:after="0"/>
        <w:jc w:val="both"/>
        <w:rPr>
          <w:rFonts w:ascii="Arial" w:hAnsi="Arial" w:cs="Arial"/>
          <w:b w:val="0"/>
          <w:caps w:val="0"/>
          <w:sz w:val="20"/>
        </w:rPr>
      </w:pPr>
    </w:p>
    <w:p w14:paraId="0775496B" w14:textId="77777777" w:rsidR="00F639F1" w:rsidRDefault="00F639F1" w:rsidP="00F639F1">
      <w:pPr>
        <w:pStyle w:val="ReferHead"/>
        <w:spacing w:after="0"/>
        <w:jc w:val="both"/>
        <w:rPr>
          <w:rFonts w:ascii="Arial" w:hAnsi="Arial" w:cs="Arial"/>
          <w:b w:val="0"/>
          <w:caps w:val="0"/>
          <w:sz w:val="20"/>
        </w:rPr>
      </w:pPr>
    </w:p>
    <w:p w14:paraId="6BABA7FA" w14:textId="7BD25B37" w:rsidR="006543BB" w:rsidRPr="006543BB" w:rsidRDefault="004E0386"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65D0FF01" w14:textId="77777777" w:rsidR="002028F7" w:rsidRPr="008E48F4" w:rsidRDefault="002028F7" w:rsidP="002028F7">
      <w:pPr>
        <w:ind w:left="720" w:hanging="720"/>
        <w:rPr>
          <w:rFonts w:ascii="Arial" w:hAnsi="Arial" w:cs="Arial"/>
          <w:color w:val="222222"/>
          <w:shd w:val="clear" w:color="auto" w:fill="FFFFFF"/>
        </w:rPr>
      </w:pPr>
    </w:p>
    <w:p w14:paraId="1DD3C320"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 xml:space="preserve">BANGGAWAN, M. N., ESDEN, B. G., ALGABIS, F. M. U., &amp; LAGASCA, A. J. N. (2024). Well-being among senior high school learners: a literature review. </w:t>
      </w:r>
      <w:hyperlink r:id="rId16" w:history="1">
        <w:r w:rsidRPr="00E42C41">
          <w:rPr>
            <w:rStyle w:val="Hyperlink"/>
            <w:rFonts w:ascii="Arial" w:hAnsi="Arial" w:cs="Arial"/>
            <w:shd w:val="clear" w:color="auto" w:fill="FFFFFF"/>
          </w:rPr>
          <w:t>https://cognizancejournal.com/vol4issue4/V4I433.pdf</w:t>
        </w:r>
      </w:hyperlink>
    </w:p>
    <w:p w14:paraId="5FF15C78" w14:textId="77777777" w:rsidR="002028F7" w:rsidRDefault="002028F7" w:rsidP="002028F7">
      <w:pPr>
        <w:ind w:left="720" w:hanging="720"/>
        <w:rPr>
          <w:rFonts w:ascii="Arial" w:hAnsi="Arial" w:cs="Arial"/>
          <w:color w:val="222222"/>
          <w:shd w:val="clear" w:color="auto" w:fill="FFFFFF"/>
        </w:rPr>
      </w:pPr>
      <w:r w:rsidRPr="004357D4">
        <w:rPr>
          <w:rFonts w:ascii="Arial" w:hAnsi="Arial" w:cs="Arial"/>
          <w:color w:val="222222"/>
          <w:highlight w:val="yellow"/>
          <w:shd w:val="clear" w:color="auto" w:fill="FFFFFF"/>
        </w:rPr>
        <w:t>Barri, M. A. (2020). Evaluation of physical aspects of classroom environment in terms of the humanistic approach: A comprehensive theoretical framework. </w:t>
      </w:r>
      <w:r w:rsidRPr="004357D4">
        <w:rPr>
          <w:rFonts w:ascii="Arial" w:hAnsi="Arial" w:cs="Arial"/>
          <w:i/>
          <w:iCs/>
          <w:color w:val="222222"/>
          <w:highlight w:val="yellow"/>
          <w:shd w:val="clear" w:color="auto" w:fill="FFFFFF"/>
        </w:rPr>
        <w:t>Journal of Education and Training Studies</w:t>
      </w:r>
      <w:r w:rsidRPr="004357D4">
        <w:rPr>
          <w:rFonts w:ascii="Arial" w:hAnsi="Arial" w:cs="Arial"/>
          <w:color w:val="222222"/>
          <w:highlight w:val="yellow"/>
          <w:shd w:val="clear" w:color="auto" w:fill="FFFFFF"/>
        </w:rPr>
        <w:t>, </w:t>
      </w:r>
      <w:r w:rsidRPr="004357D4">
        <w:rPr>
          <w:rFonts w:ascii="Arial" w:hAnsi="Arial" w:cs="Arial"/>
          <w:i/>
          <w:iCs/>
          <w:color w:val="222222"/>
          <w:highlight w:val="yellow"/>
          <w:shd w:val="clear" w:color="auto" w:fill="FFFFFF"/>
        </w:rPr>
        <w:t>8</w:t>
      </w:r>
      <w:r w:rsidRPr="004357D4">
        <w:rPr>
          <w:rFonts w:ascii="Arial" w:hAnsi="Arial" w:cs="Arial"/>
          <w:color w:val="222222"/>
          <w:highlight w:val="yellow"/>
          <w:shd w:val="clear" w:color="auto" w:fill="FFFFFF"/>
        </w:rPr>
        <w:t xml:space="preserve">(11), 1-21. </w:t>
      </w:r>
      <w:hyperlink r:id="rId17" w:history="1">
        <w:r w:rsidRPr="004357D4">
          <w:rPr>
            <w:rStyle w:val="Hyperlink"/>
            <w:rFonts w:ascii="Arial" w:hAnsi="Arial" w:cs="Arial"/>
            <w:highlight w:val="yellow"/>
            <w:shd w:val="clear" w:color="auto" w:fill="FFFFFF"/>
          </w:rPr>
          <w:t>https://www.researchgate.net/profile/Moatasim-Barri/publication/344309916_Evaluation_of_Physical_Aspects_of_Classroom_Environment_in_Terms_of_the_Humanistic_Approach_A_Comprehensive_Theoretical_Framework/links/5f8ffca6a6fdccfd7b71f6d0/Evaluation-of-Physical-Aspects-of-Classroom-Environment-in-Terms-of-the-Humanistic-Approach-A-Comprehensive-Theoretical-Framework.pdf</w:t>
        </w:r>
      </w:hyperlink>
    </w:p>
    <w:p w14:paraId="49754A20" w14:textId="77777777" w:rsidR="002028F7" w:rsidRDefault="002028F7" w:rsidP="002028F7">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Calud</w:t>
      </w:r>
      <w:proofErr w:type="spellEnd"/>
      <w:r>
        <w:rPr>
          <w:rFonts w:ascii="Arial" w:hAnsi="Arial" w:cs="Arial"/>
          <w:color w:val="222222"/>
          <w:shd w:val="clear" w:color="auto" w:fill="FFFFFF"/>
        </w:rPr>
        <w:t xml:space="preserve">, C., </w:t>
      </w:r>
      <w:proofErr w:type="spellStart"/>
      <w:r>
        <w:rPr>
          <w:rFonts w:ascii="Arial" w:hAnsi="Arial" w:cs="Arial"/>
          <w:color w:val="222222"/>
          <w:shd w:val="clear" w:color="auto" w:fill="FFFFFF"/>
        </w:rPr>
        <w:t>Dalandangan</w:t>
      </w:r>
      <w:proofErr w:type="spellEnd"/>
      <w:r>
        <w:rPr>
          <w:rFonts w:ascii="Arial" w:hAnsi="Arial" w:cs="Arial"/>
          <w:color w:val="222222"/>
          <w:shd w:val="clear" w:color="auto" w:fill="FFFFFF"/>
        </w:rPr>
        <w:t xml:space="preserve">, P., &amp; </w:t>
      </w:r>
      <w:proofErr w:type="spellStart"/>
      <w:r>
        <w:rPr>
          <w:rFonts w:ascii="Arial" w:hAnsi="Arial" w:cs="Arial"/>
          <w:color w:val="222222"/>
          <w:shd w:val="clear" w:color="auto" w:fill="FFFFFF"/>
        </w:rPr>
        <w:t>Lumapenet</w:t>
      </w:r>
      <w:proofErr w:type="spellEnd"/>
      <w:r>
        <w:rPr>
          <w:rFonts w:ascii="Arial" w:hAnsi="Arial" w:cs="Arial"/>
          <w:color w:val="222222"/>
          <w:shd w:val="clear" w:color="auto" w:fill="FFFFFF"/>
        </w:rPr>
        <w:t>, H. (2022). Schools ‘Health Measure on Limited Face-To-Face Classes and Pupils ‘Well-Being. </w:t>
      </w:r>
      <w:r>
        <w:rPr>
          <w:rFonts w:ascii="Arial" w:hAnsi="Arial" w:cs="Arial"/>
          <w:i/>
          <w:iCs/>
          <w:color w:val="222222"/>
          <w:shd w:val="clear" w:color="auto" w:fill="FFFFFF"/>
        </w:rPr>
        <w:t>International Journal of Advance Research and Innovative Ideas in Education</w:t>
      </w:r>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 xml:space="preserve">(3), 5021-5028. </w:t>
      </w:r>
      <w:hyperlink r:id="rId18" w:history="1">
        <w:r w:rsidRPr="00E42C41">
          <w:rPr>
            <w:rStyle w:val="Hyperlink"/>
            <w:rFonts w:ascii="Arial" w:hAnsi="Arial" w:cs="Arial"/>
            <w:shd w:val="clear" w:color="auto" w:fill="FFFFFF"/>
          </w:rPr>
          <w:t>https://www.researchgate.net/profile/Husna-Lumapenet/publication/361507446_SCHOOLS'_HEALTH_MEASURE_ON_LIMITED_FACE-TO-FACE_CLASSES_AND_PUPILS'_WELL-BEING/links/62b5a7b61010dc02cc590b70/SCHOOLS-HEALTH-MEASURE-ON-LIMITED-FACE-TO-FACE-CLASSES-AND-PUPILS-WELL-BEING.pdf</w:t>
        </w:r>
      </w:hyperlink>
    </w:p>
    <w:p w14:paraId="33A981FF" w14:textId="77777777" w:rsidR="002028F7" w:rsidRDefault="002028F7" w:rsidP="002028F7">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Cayubit</w:t>
      </w:r>
      <w:proofErr w:type="spellEnd"/>
      <w:r>
        <w:rPr>
          <w:rFonts w:ascii="Arial" w:hAnsi="Arial" w:cs="Arial"/>
          <w:color w:val="222222"/>
          <w:shd w:val="clear" w:color="auto" w:fill="FFFFFF"/>
        </w:rPr>
        <w:t>, R. F. O. (2022). Why learning environment matters? An analysis on how the learning environment influences the academic motivation, learning strategies and engagement of college students. </w:t>
      </w:r>
      <w:r>
        <w:rPr>
          <w:rFonts w:ascii="Arial" w:hAnsi="Arial" w:cs="Arial"/>
          <w:i/>
          <w:iCs/>
          <w:color w:val="222222"/>
          <w:shd w:val="clear" w:color="auto" w:fill="FFFFFF"/>
        </w:rPr>
        <w:t>Learning Environments Research</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 xml:space="preserve">(2), 581-599. </w:t>
      </w:r>
      <w:hyperlink r:id="rId19" w:history="1">
        <w:r w:rsidRPr="00E42C41">
          <w:rPr>
            <w:rStyle w:val="Hyperlink"/>
            <w:rFonts w:ascii="Arial" w:hAnsi="Arial" w:cs="Arial"/>
            <w:shd w:val="clear" w:color="auto" w:fill="FFFFFF"/>
          </w:rPr>
          <w:t>https://link.springer.com/article/10.1007/s10984-021-09382-x</w:t>
        </w:r>
      </w:hyperlink>
    </w:p>
    <w:p w14:paraId="08ECDB59" w14:textId="77777777" w:rsidR="002028F7" w:rsidRDefault="002028F7" w:rsidP="002028F7">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Chitrakar</w:t>
      </w:r>
      <w:proofErr w:type="spellEnd"/>
      <w:r>
        <w:rPr>
          <w:rFonts w:ascii="Arial" w:hAnsi="Arial" w:cs="Arial"/>
          <w:color w:val="222222"/>
          <w:shd w:val="clear" w:color="auto" w:fill="FFFFFF"/>
        </w:rPr>
        <w:t>, N., &amp; Nisanth, P. M. (2023). Frustration and its influences on Student Motivation and Academic Performance. </w:t>
      </w:r>
      <w:r>
        <w:rPr>
          <w:rFonts w:ascii="Arial" w:hAnsi="Arial" w:cs="Arial"/>
          <w:i/>
          <w:iCs/>
          <w:color w:val="222222"/>
          <w:shd w:val="clear" w:color="auto" w:fill="FFFFFF"/>
        </w:rPr>
        <w:t>International Journal of Scientific Research in Modern Science and Technology</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(11), 01-09. </w:t>
      </w:r>
      <w:hyperlink r:id="rId20" w:history="1">
        <w:r w:rsidRPr="00E42C41">
          <w:rPr>
            <w:rStyle w:val="Hyperlink"/>
            <w:rFonts w:ascii="Arial" w:hAnsi="Arial" w:cs="Arial"/>
            <w:shd w:val="clear" w:color="auto" w:fill="FFFFFF"/>
          </w:rPr>
          <w:t>https://ijsrmst.com/index.php/ijsrmst/article/download/158/37</w:t>
        </w:r>
      </w:hyperlink>
    </w:p>
    <w:p w14:paraId="01A7924B" w14:textId="77777777" w:rsidR="002028F7" w:rsidRDefault="002028F7" w:rsidP="002028F7">
      <w:pPr>
        <w:ind w:left="720" w:hanging="720"/>
        <w:rPr>
          <w:rFonts w:ascii="Arial" w:hAnsi="Arial" w:cs="Arial"/>
          <w:color w:val="222222"/>
          <w:shd w:val="clear" w:color="auto" w:fill="FFFFFF"/>
        </w:rPr>
      </w:pPr>
      <w:proofErr w:type="spellStart"/>
      <w:r w:rsidRPr="004357D4">
        <w:rPr>
          <w:rFonts w:ascii="Arial" w:hAnsi="Arial" w:cs="Arial"/>
          <w:color w:val="222222"/>
          <w:highlight w:val="yellow"/>
          <w:shd w:val="clear" w:color="auto" w:fill="FFFFFF"/>
        </w:rPr>
        <w:t>Gaisiey</w:t>
      </w:r>
      <w:proofErr w:type="spellEnd"/>
      <w:r w:rsidRPr="004357D4">
        <w:rPr>
          <w:rFonts w:ascii="Arial" w:hAnsi="Arial" w:cs="Arial"/>
          <w:color w:val="222222"/>
          <w:highlight w:val="yellow"/>
          <w:shd w:val="clear" w:color="auto" w:fill="FFFFFF"/>
        </w:rPr>
        <w:t xml:space="preserve">, I. K., </w:t>
      </w:r>
      <w:proofErr w:type="spellStart"/>
      <w:r w:rsidRPr="004357D4">
        <w:rPr>
          <w:rFonts w:ascii="Arial" w:hAnsi="Arial" w:cs="Arial"/>
          <w:color w:val="222222"/>
          <w:highlight w:val="yellow"/>
          <w:shd w:val="clear" w:color="auto" w:fill="FFFFFF"/>
        </w:rPr>
        <w:t>Ntoaduro</w:t>
      </w:r>
      <w:proofErr w:type="spellEnd"/>
      <w:r w:rsidRPr="004357D4">
        <w:rPr>
          <w:rFonts w:ascii="Arial" w:hAnsi="Arial" w:cs="Arial"/>
          <w:color w:val="222222"/>
          <w:highlight w:val="yellow"/>
          <w:shd w:val="clear" w:color="auto" w:fill="FFFFFF"/>
        </w:rPr>
        <w:t>, A., Asamoah-</w:t>
      </w:r>
      <w:proofErr w:type="spellStart"/>
      <w:r w:rsidRPr="004357D4">
        <w:rPr>
          <w:rFonts w:ascii="Arial" w:hAnsi="Arial" w:cs="Arial"/>
          <w:color w:val="222222"/>
          <w:highlight w:val="yellow"/>
          <w:shd w:val="clear" w:color="auto" w:fill="FFFFFF"/>
        </w:rPr>
        <w:t>Gyawu</w:t>
      </w:r>
      <w:proofErr w:type="spellEnd"/>
      <w:r w:rsidRPr="004357D4">
        <w:rPr>
          <w:rFonts w:ascii="Arial" w:hAnsi="Arial" w:cs="Arial"/>
          <w:color w:val="222222"/>
          <w:highlight w:val="yellow"/>
          <w:shd w:val="clear" w:color="auto" w:fill="FFFFFF"/>
        </w:rPr>
        <w:t xml:space="preserve">, J., Yeboah, G., </w:t>
      </w:r>
      <w:proofErr w:type="spellStart"/>
      <w:r w:rsidRPr="004357D4">
        <w:rPr>
          <w:rFonts w:ascii="Arial" w:hAnsi="Arial" w:cs="Arial"/>
          <w:color w:val="222222"/>
          <w:highlight w:val="yellow"/>
          <w:shd w:val="clear" w:color="auto" w:fill="FFFFFF"/>
        </w:rPr>
        <w:t>Inkoom</w:t>
      </w:r>
      <w:proofErr w:type="spellEnd"/>
      <w:r w:rsidRPr="004357D4">
        <w:rPr>
          <w:rFonts w:ascii="Arial" w:hAnsi="Arial" w:cs="Arial"/>
          <w:color w:val="222222"/>
          <w:highlight w:val="yellow"/>
          <w:shd w:val="clear" w:color="auto" w:fill="FFFFFF"/>
        </w:rPr>
        <w:t xml:space="preserve">, D., Opoku, K., ... &amp; Mensah, G. A. (2025). Impact of Positive Learning Environment on Students’ </w:t>
      </w:r>
      <w:r w:rsidRPr="004357D4">
        <w:rPr>
          <w:rFonts w:ascii="Arial" w:hAnsi="Arial" w:cs="Arial"/>
          <w:color w:val="222222"/>
          <w:highlight w:val="yellow"/>
          <w:shd w:val="clear" w:color="auto" w:fill="FFFFFF"/>
        </w:rPr>
        <w:lastRenderedPageBreak/>
        <w:t>Academic Performance in Colleges of Education. </w:t>
      </w:r>
      <w:r w:rsidRPr="004357D4">
        <w:rPr>
          <w:rFonts w:ascii="Arial" w:hAnsi="Arial" w:cs="Arial"/>
          <w:i/>
          <w:iCs/>
          <w:color w:val="222222"/>
          <w:highlight w:val="yellow"/>
          <w:shd w:val="clear" w:color="auto" w:fill="FFFFFF"/>
        </w:rPr>
        <w:t>Canadian Journal of Educational and Social Studies</w:t>
      </w:r>
      <w:r w:rsidRPr="004357D4">
        <w:rPr>
          <w:rFonts w:ascii="Arial" w:hAnsi="Arial" w:cs="Arial"/>
          <w:color w:val="222222"/>
          <w:highlight w:val="yellow"/>
          <w:shd w:val="clear" w:color="auto" w:fill="FFFFFF"/>
        </w:rPr>
        <w:t>, </w:t>
      </w:r>
      <w:r w:rsidRPr="004357D4">
        <w:rPr>
          <w:rFonts w:ascii="Arial" w:hAnsi="Arial" w:cs="Arial"/>
          <w:i/>
          <w:iCs/>
          <w:color w:val="222222"/>
          <w:highlight w:val="yellow"/>
          <w:shd w:val="clear" w:color="auto" w:fill="FFFFFF"/>
        </w:rPr>
        <w:t>5</w:t>
      </w:r>
      <w:r w:rsidRPr="004357D4">
        <w:rPr>
          <w:rFonts w:ascii="Arial" w:hAnsi="Arial" w:cs="Arial"/>
          <w:color w:val="222222"/>
          <w:highlight w:val="yellow"/>
          <w:shd w:val="clear" w:color="auto" w:fill="FFFFFF"/>
        </w:rPr>
        <w:t xml:space="preserve">(1), 238-253. </w:t>
      </w:r>
      <w:hyperlink r:id="rId21" w:history="1">
        <w:r w:rsidRPr="004357D4">
          <w:rPr>
            <w:rStyle w:val="Hyperlink"/>
            <w:rFonts w:ascii="Arial" w:hAnsi="Arial" w:cs="Arial"/>
            <w:highlight w:val="yellow"/>
            <w:shd w:val="clear" w:color="auto" w:fill="FFFFFF"/>
          </w:rPr>
          <w:t>https://cjess.ca/index.php/home/article/view/306</w:t>
        </w:r>
      </w:hyperlink>
    </w:p>
    <w:p w14:paraId="14A3FA20" w14:textId="77777777" w:rsidR="002028F7" w:rsidRDefault="002028F7" w:rsidP="002028F7">
      <w:pPr>
        <w:ind w:left="720" w:hanging="720"/>
        <w:rPr>
          <w:rFonts w:ascii="Arial" w:hAnsi="Arial" w:cs="Arial"/>
          <w:color w:val="222222"/>
          <w:shd w:val="clear" w:color="auto" w:fill="FFFFFF"/>
        </w:rPr>
      </w:pPr>
      <w:r w:rsidRPr="004357D4">
        <w:rPr>
          <w:rFonts w:ascii="Arial" w:hAnsi="Arial" w:cs="Arial"/>
          <w:color w:val="222222"/>
          <w:highlight w:val="yellow"/>
          <w:shd w:val="clear" w:color="auto" w:fill="FFFFFF"/>
        </w:rPr>
        <w:t>Kaya, M., &amp; Erdem, C. (2021). Students’ well-being and academic achievement: A meta-analysis study. </w:t>
      </w:r>
      <w:r w:rsidRPr="004357D4">
        <w:rPr>
          <w:rFonts w:ascii="Arial" w:hAnsi="Arial" w:cs="Arial"/>
          <w:i/>
          <w:iCs/>
          <w:color w:val="222222"/>
          <w:highlight w:val="yellow"/>
          <w:shd w:val="clear" w:color="auto" w:fill="FFFFFF"/>
        </w:rPr>
        <w:t>Child Indicators Research</w:t>
      </w:r>
      <w:r w:rsidRPr="004357D4">
        <w:rPr>
          <w:rFonts w:ascii="Arial" w:hAnsi="Arial" w:cs="Arial"/>
          <w:color w:val="222222"/>
          <w:highlight w:val="yellow"/>
          <w:shd w:val="clear" w:color="auto" w:fill="FFFFFF"/>
        </w:rPr>
        <w:t>, </w:t>
      </w:r>
      <w:r w:rsidRPr="004357D4">
        <w:rPr>
          <w:rFonts w:ascii="Arial" w:hAnsi="Arial" w:cs="Arial"/>
          <w:i/>
          <w:iCs/>
          <w:color w:val="222222"/>
          <w:highlight w:val="yellow"/>
          <w:shd w:val="clear" w:color="auto" w:fill="FFFFFF"/>
        </w:rPr>
        <w:t>14</w:t>
      </w:r>
      <w:r w:rsidRPr="004357D4">
        <w:rPr>
          <w:rFonts w:ascii="Arial" w:hAnsi="Arial" w:cs="Arial"/>
          <w:color w:val="222222"/>
          <w:highlight w:val="yellow"/>
          <w:shd w:val="clear" w:color="auto" w:fill="FFFFFF"/>
        </w:rPr>
        <w:t xml:space="preserve">(5), 1743-1767. </w:t>
      </w:r>
      <w:hyperlink r:id="rId22" w:history="1">
        <w:r w:rsidRPr="004357D4">
          <w:rPr>
            <w:rStyle w:val="Hyperlink"/>
            <w:rFonts w:ascii="Arial" w:hAnsi="Arial" w:cs="Arial"/>
            <w:highlight w:val="yellow"/>
            <w:shd w:val="clear" w:color="auto" w:fill="FFFFFF"/>
          </w:rPr>
          <w:t>https://link.springer.com/article/10.1007/s12187-021-09821-4</w:t>
        </w:r>
      </w:hyperlink>
    </w:p>
    <w:p w14:paraId="71BF5DE9" w14:textId="77777777" w:rsidR="002028F7" w:rsidRDefault="002028F7" w:rsidP="002028F7">
      <w:pPr>
        <w:ind w:left="720" w:hanging="720"/>
        <w:rPr>
          <w:rFonts w:ascii="Arial" w:hAnsi="Arial" w:cs="Arial"/>
          <w:color w:val="222222"/>
          <w:shd w:val="clear" w:color="auto" w:fill="FFFFFF"/>
        </w:rPr>
      </w:pPr>
      <w:r w:rsidRPr="004357D4">
        <w:rPr>
          <w:rFonts w:ascii="Arial" w:hAnsi="Arial" w:cs="Arial"/>
          <w:color w:val="222222"/>
          <w:highlight w:val="yellow"/>
          <w:shd w:val="clear" w:color="auto" w:fill="FFFFFF"/>
        </w:rPr>
        <w:t>Li, Z., &amp; Li, Q. (2024). How social support affects resilience in disadvantaged students: The chain-mediating roles of school belonging and emotional experience. </w:t>
      </w:r>
      <w:r w:rsidRPr="004357D4">
        <w:rPr>
          <w:rFonts w:ascii="Arial" w:hAnsi="Arial" w:cs="Arial"/>
          <w:i/>
          <w:iCs/>
          <w:color w:val="222222"/>
          <w:highlight w:val="yellow"/>
          <w:shd w:val="clear" w:color="auto" w:fill="FFFFFF"/>
        </w:rPr>
        <w:t>Behavioral Sciences</w:t>
      </w:r>
      <w:r w:rsidRPr="004357D4">
        <w:rPr>
          <w:rFonts w:ascii="Arial" w:hAnsi="Arial" w:cs="Arial"/>
          <w:color w:val="222222"/>
          <w:highlight w:val="yellow"/>
          <w:shd w:val="clear" w:color="auto" w:fill="FFFFFF"/>
        </w:rPr>
        <w:t>, </w:t>
      </w:r>
      <w:r w:rsidRPr="004357D4">
        <w:rPr>
          <w:rFonts w:ascii="Arial" w:hAnsi="Arial" w:cs="Arial"/>
          <w:i/>
          <w:iCs/>
          <w:color w:val="222222"/>
          <w:highlight w:val="yellow"/>
          <w:shd w:val="clear" w:color="auto" w:fill="FFFFFF"/>
        </w:rPr>
        <w:t>14</w:t>
      </w:r>
      <w:r w:rsidRPr="004357D4">
        <w:rPr>
          <w:rFonts w:ascii="Arial" w:hAnsi="Arial" w:cs="Arial"/>
          <w:color w:val="222222"/>
          <w:highlight w:val="yellow"/>
          <w:shd w:val="clear" w:color="auto" w:fill="FFFFFF"/>
        </w:rPr>
        <w:t xml:space="preserve">(2), 114. </w:t>
      </w:r>
      <w:hyperlink r:id="rId23" w:history="1">
        <w:r w:rsidRPr="004357D4">
          <w:rPr>
            <w:rStyle w:val="Hyperlink"/>
            <w:rFonts w:ascii="Arial" w:hAnsi="Arial" w:cs="Arial"/>
            <w:highlight w:val="yellow"/>
            <w:shd w:val="clear" w:color="auto" w:fill="FFFFFF"/>
          </w:rPr>
          <w:t>https://www.mdpi.com/2076-328X/14/2/114/pdf</w:t>
        </w:r>
      </w:hyperlink>
    </w:p>
    <w:p w14:paraId="5582B981" w14:textId="77777777" w:rsidR="002028F7" w:rsidRDefault="002028F7" w:rsidP="002028F7">
      <w:pPr>
        <w:ind w:left="720" w:hanging="720"/>
        <w:rPr>
          <w:rFonts w:ascii="Arial" w:hAnsi="Arial" w:cs="Arial"/>
          <w:color w:val="222222"/>
          <w:shd w:val="clear" w:color="auto" w:fill="FFFFFF"/>
        </w:rPr>
      </w:pPr>
      <w:proofErr w:type="spellStart"/>
      <w:r w:rsidRPr="00B67DE6">
        <w:rPr>
          <w:rFonts w:ascii="Arial" w:hAnsi="Arial" w:cs="Arial"/>
          <w:color w:val="222222"/>
          <w:highlight w:val="yellow"/>
          <w:shd w:val="clear" w:color="auto" w:fill="FFFFFF"/>
        </w:rPr>
        <w:t>Makaremi</w:t>
      </w:r>
      <w:proofErr w:type="spellEnd"/>
      <w:r w:rsidRPr="00B67DE6">
        <w:rPr>
          <w:rFonts w:ascii="Arial" w:hAnsi="Arial" w:cs="Arial"/>
          <w:color w:val="222222"/>
          <w:highlight w:val="yellow"/>
          <w:shd w:val="clear" w:color="auto" w:fill="FFFFFF"/>
        </w:rPr>
        <w:t>, N., Yildirim, S., Morgan, G. T., Touchie, M. F., Jakubiec, A., &amp; Robinson, J. (2024). Impact of classroom environment on student wellbeing in higher education: Review and future directions. </w:t>
      </w:r>
      <w:r w:rsidRPr="00B67DE6">
        <w:rPr>
          <w:rFonts w:ascii="Arial" w:hAnsi="Arial" w:cs="Arial"/>
          <w:i/>
          <w:iCs/>
          <w:color w:val="222222"/>
          <w:highlight w:val="yellow"/>
          <w:shd w:val="clear" w:color="auto" w:fill="FFFFFF"/>
        </w:rPr>
        <w:t>Building and Environment</w:t>
      </w:r>
      <w:r w:rsidRPr="00B67DE6">
        <w:rPr>
          <w:rFonts w:ascii="Arial" w:hAnsi="Arial" w:cs="Arial"/>
          <w:color w:val="222222"/>
          <w:highlight w:val="yellow"/>
          <w:shd w:val="clear" w:color="auto" w:fill="FFFFFF"/>
        </w:rPr>
        <w:t xml:space="preserve">, 111958. </w:t>
      </w:r>
      <w:hyperlink r:id="rId24" w:history="1">
        <w:r w:rsidRPr="00B67DE6">
          <w:rPr>
            <w:rStyle w:val="Hyperlink"/>
            <w:rFonts w:ascii="Arial" w:hAnsi="Arial" w:cs="Arial"/>
            <w:highlight w:val="yellow"/>
            <w:shd w:val="clear" w:color="auto" w:fill="FFFFFF"/>
          </w:rPr>
          <w:t>https://www.sciencedirect.com/science/article/pii/S036013232400800X</w:t>
        </w:r>
      </w:hyperlink>
    </w:p>
    <w:p w14:paraId="131363DB" w14:textId="77777777" w:rsidR="002028F7" w:rsidRDefault="002028F7" w:rsidP="002028F7">
      <w:pPr>
        <w:ind w:left="720" w:hanging="720"/>
        <w:rPr>
          <w:rFonts w:ascii="Arial" w:hAnsi="Arial" w:cs="Arial"/>
          <w:color w:val="222222"/>
          <w:shd w:val="clear" w:color="auto" w:fill="FFFFFF"/>
        </w:rPr>
      </w:pPr>
      <w:r w:rsidRPr="00A93084">
        <w:rPr>
          <w:rFonts w:ascii="Arial" w:hAnsi="Arial" w:cs="Arial"/>
          <w:color w:val="222222"/>
          <w:highlight w:val="yellow"/>
          <w:shd w:val="clear" w:color="auto" w:fill="FFFFFF"/>
        </w:rPr>
        <w:t xml:space="preserve">Nawaz, M., Rashid, M., </w:t>
      </w:r>
      <w:proofErr w:type="spellStart"/>
      <w:r w:rsidRPr="00A93084">
        <w:rPr>
          <w:rFonts w:ascii="Arial" w:hAnsi="Arial" w:cs="Arial"/>
          <w:color w:val="222222"/>
          <w:highlight w:val="yellow"/>
          <w:shd w:val="clear" w:color="auto" w:fill="FFFFFF"/>
        </w:rPr>
        <w:t>Nizamani</w:t>
      </w:r>
      <w:proofErr w:type="spellEnd"/>
      <w:r w:rsidRPr="00A93084">
        <w:rPr>
          <w:rFonts w:ascii="Arial" w:hAnsi="Arial" w:cs="Arial"/>
          <w:color w:val="222222"/>
          <w:highlight w:val="yellow"/>
          <w:shd w:val="clear" w:color="auto" w:fill="FFFFFF"/>
        </w:rPr>
        <w:t>, M., &amp; Hameed, R. (2024). Exploring How the Overall Environment and Culture of a School Affect Students’ Mental Health and Academic Performance. </w:t>
      </w:r>
      <w:r w:rsidRPr="00A93084">
        <w:rPr>
          <w:rFonts w:ascii="Arial" w:hAnsi="Arial" w:cs="Arial"/>
          <w:i/>
          <w:iCs/>
          <w:color w:val="222222"/>
          <w:highlight w:val="yellow"/>
          <w:shd w:val="clear" w:color="auto" w:fill="FFFFFF"/>
        </w:rPr>
        <w:t>Bulletin of Business and Economics (BBE)</w:t>
      </w:r>
      <w:r w:rsidRPr="00A93084">
        <w:rPr>
          <w:rFonts w:ascii="Arial" w:hAnsi="Arial" w:cs="Arial"/>
          <w:color w:val="222222"/>
          <w:highlight w:val="yellow"/>
          <w:shd w:val="clear" w:color="auto" w:fill="FFFFFF"/>
        </w:rPr>
        <w:t>, </w:t>
      </w:r>
      <w:r w:rsidRPr="00A93084">
        <w:rPr>
          <w:rFonts w:ascii="Arial" w:hAnsi="Arial" w:cs="Arial"/>
          <w:i/>
          <w:iCs/>
          <w:color w:val="222222"/>
          <w:highlight w:val="yellow"/>
          <w:shd w:val="clear" w:color="auto" w:fill="FFFFFF"/>
        </w:rPr>
        <w:t>13</w:t>
      </w:r>
      <w:r w:rsidRPr="00A93084">
        <w:rPr>
          <w:rFonts w:ascii="Arial" w:hAnsi="Arial" w:cs="Arial"/>
          <w:color w:val="222222"/>
          <w:highlight w:val="yellow"/>
          <w:shd w:val="clear" w:color="auto" w:fill="FFFFFF"/>
        </w:rPr>
        <w:t xml:space="preserve">(2), 1102-1110. </w:t>
      </w:r>
      <w:hyperlink r:id="rId25" w:history="1">
        <w:r w:rsidRPr="00A93084">
          <w:rPr>
            <w:rStyle w:val="Hyperlink"/>
            <w:rFonts w:ascii="Arial" w:hAnsi="Arial" w:cs="Arial"/>
            <w:highlight w:val="yellow"/>
            <w:shd w:val="clear" w:color="auto" w:fill="FFFFFF"/>
          </w:rPr>
          <w:t>https://bbejournal.com/BBE/article/view/976</w:t>
        </w:r>
      </w:hyperlink>
    </w:p>
    <w:p w14:paraId="69EA81CD" w14:textId="77777777" w:rsidR="002028F7" w:rsidRDefault="002028F7" w:rsidP="002028F7">
      <w:pPr>
        <w:ind w:left="720" w:hanging="720"/>
        <w:rPr>
          <w:rFonts w:ascii="Arial" w:hAnsi="Arial" w:cs="Arial"/>
          <w:color w:val="222222"/>
          <w:shd w:val="clear" w:color="auto" w:fill="FFFFFF"/>
        </w:rPr>
      </w:pPr>
      <w:proofErr w:type="spellStart"/>
      <w:r w:rsidRPr="00A93084">
        <w:rPr>
          <w:rFonts w:ascii="Arial" w:hAnsi="Arial" w:cs="Arial"/>
          <w:color w:val="222222"/>
          <w:highlight w:val="yellow"/>
          <w:shd w:val="clear" w:color="auto" w:fill="FFFFFF"/>
        </w:rPr>
        <w:t>Ndimako</w:t>
      </w:r>
      <w:proofErr w:type="spellEnd"/>
      <w:r w:rsidRPr="00A93084">
        <w:rPr>
          <w:rFonts w:ascii="Arial" w:hAnsi="Arial" w:cs="Arial"/>
          <w:color w:val="222222"/>
          <w:highlight w:val="yellow"/>
          <w:shd w:val="clear" w:color="auto" w:fill="FFFFFF"/>
        </w:rPr>
        <w:t xml:space="preserve">, O., Babalola, O., &amp; </w:t>
      </w:r>
      <w:proofErr w:type="spellStart"/>
      <w:r w:rsidRPr="00A93084">
        <w:rPr>
          <w:rFonts w:ascii="Arial" w:hAnsi="Arial" w:cs="Arial"/>
          <w:color w:val="222222"/>
          <w:highlight w:val="yellow"/>
          <w:shd w:val="clear" w:color="auto" w:fill="FFFFFF"/>
        </w:rPr>
        <w:t>Ugah</w:t>
      </w:r>
      <w:proofErr w:type="spellEnd"/>
      <w:r w:rsidRPr="00A93084">
        <w:rPr>
          <w:rFonts w:ascii="Arial" w:hAnsi="Arial" w:cs="Arial"/>
          <w:color w:val="222222"/>
          <w:highlight w:val="yellow"/>
          <w:shd w:val="clear" w:color="auto" w:fill="FFFFFF"/>
        </w:rPr>
        <w:t xml:space="preserve">, U. (2024). Students’ Wellness and Mindfulness in School Designs. </w:t>
      </w:r>
      <w:hyperlink r:id="rId26" w:history="1">
        <w:r w:rsidRPr="00A93084">
          <w:rPr>
            <w:rStyle w:val="Hyperlink"/>
            <w:rFonts w:ascii="Arial" w:hAnsi="Arial" w:cs="Arial"/>
            <w:highlight w:val="yellow"/>
            <w:shd w:val="clear" w:color="auto" w:fill="FFFFFF"/>
          </w:rPr>
          <w:t>https://www.preprints.org/manuscript/202408.1518/download/final_file</w:t>
        </w:r>
      </w:hyperlink>
    </w:p>
    <w:p w14:paraId="64828CFB"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 xml:space="preserve">Nurunnabi, M., </w:t>
      </w:r>
      <w:proofErr w:type="spellStart"/>
      <w:r>
        <w:rPr>
          <w:rFonts w:ascii="Arial" w:hAnsi="Arial" w:cs="Arial"/>
          <w:color w:val="222222"/>
          <w:shd w:val="clear" w:color="auto" w:fill="FFFFFF"/>
        </w:rPr>
        <w:t>Almusharraf</w:t>
      </w:r>
      <w:proofErr w:type="spellEnd"/>
      <w:r>
        <w:rPr>
          <w:rFonts w:ascii="Arial" w:hAnsi="Arial" w:cs="Arial"/>
          <w:color w:val="222222"/>
          <w:shd w:val="clear" w:color="auto" w:fill="FFFFFF"/>
        </w:rPr>
        <w:t xml:space="preserve">, N., &amp; </w:t>
      </w:r>
      <w:proofErr w:type="spellStart"/>
      <w:r>
        <w:rPr>
          <w:rFonts w:ascii="Arial" w:hAnsi="Arial" w:cs="Arial"/>
          <w:color w:val="222222"/>
          <w:shd w:val="clear" w:color="auto" w:fill="FFFFFF"/>
        </w:rPr>
        <w:t>Aldeghaither</w:t>
      </w:r>
      <w:proofErr w:type="spellEnd"/>
      <w:r>
        <w:rPr>
          <w:rFonts w:ascii="Arial" w:hAnsi="Arial" w:cs="Arial"/>
          <w:color w:val="222222"/>
          <w:shd w:val="clear" w:color="auto" w:fill="FFFFFF"/>
        </w:rPr>
        <w:t>, D. (2020). Mental health and well-being during the COVID-19 pandemic in higher education: Evidence from G20 countries. </w:t>
      </w:r>
      <w:r>
        <w:rPr>
          <w:rFonts w:ascii="Arial" w:hAnsi="Arial" w:cs="Arial"/>
          <w:i/>
          <w:iCs/>
          <w:color w:val="222222"/>
          <w:shd w:val="clear" w:color="auto" w:fill="FFFFFF"/>
        </w:rPr>
        <w:t>Journal of Public Health Research</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 xml:space="preserve">(1_suppl), jphr-2020. </w:t>
      </w:r>
      <w:hyperlink r:id="rId27" w:history="1">
        <w:r w:rsidRPr="00E42C41">
          <w:rPr>
            <w:rStyle w:val="Hyperlink"/>
            <w:rFonts w:ascii="Arial" w:hAnsi="Arial" w:cs="Arial"/>
            <w:shd w:val="clear" w:color="auto" w:fill="FFFFFF"/>
          </w:rPr>
          <w:t>https://journals.sagepub.com/doi/abs/10.4081/jphr.2020.2010</w:t>
        </w:r>
      </w:hyperlink>
    </w:p>
    <w:p w14:paraId="7F676E85" w14:textId="77777777" w:rsidR="002028F7" w:rsidRDefault="002028F7" w:rsidP="002028F7">
      <w:pPr>
        <w:ind w:left="720" w:hanging="720"/>
        <w:rPr>
          <w:rFonts w:ascii="Arial" w:hAnsi="Arial" w:cs="Arial"/>
          <w:color w:val="222222"/>
          <w:shd w:val="clear" w:color="auto" w:fill="FFFFFF"/>
        </w:rPr>
      </w:pPr>
      <w:r w:rsidRPr="00A93084">
        <w:rPr>
          <w:rFonts w:ascii="Arial" w:hAnsi="Arial" w:cs="Arial"/>
          <w:color w:val="222222"/>
          <w:highlight w:val="yellow"/>
          <w:shd w:val="clear" w:color="auto" w:fill="FFFFFF"/>
        </w:rPr>
        <w:t>Pradhan, S., Jang, Y., &amp; Chauhan, H. (2024). Investigating effects of indoor temperature and lighting on university students’ learning performance considering sensation, comfort, and physiological responses. </w:t>
      </w:r>
      <w:r w:rsidRPr="00A93084">
        <w:rPr>
          <w:rFonts w:ascii="Arial" w:hAnsi="Arial" w:cs="Arial"/>
          <w:i/>
          <w:iCs/>
          <w:color w:val="222222"/>
          <w:highlight w:val="yellow"/>
          <w:shd w:val="clear" w:color="auto" w:fill="FFFFFF"/>
        </w:rPr>
        <w:t>Building and Environment</w:t>
      </w:r>
      <w:r w:rsidRPr="00A93084">
        <w:rPr>
          <w:rFonts w:ascii="Arial" w:hAnsi="Arial" w:cs="Arial"/>
          <w:color w:val="222222"/>
          <w:highlight w:val="yellow"/>
          <w:shd w:val="clear" w:color="auto" w:fill="FFFFFF"/>
        </w:rPr>
        <w:t>, </w:t>
      </w:r>
      <w:r w:rsidRPr="00A93084">
        <w:rPr>
          <w:rFonts w:ascii="Arial" w:hAnsi="Arial" w:cs="Arial"/>
          <w:i/>
          <w:iCs/>
          <w:color w:val="222222"/>
          <w:highlight w:val="yellow"/>
          <w:shd w:val="clear" w:color="auto" w:fill="FFFFFF"/>
        </w:rPr>
        <w:t>253</w:t>
      </w:r>
      <w:r w:rsidRPr="00A93084">
        <w:rPr>
          <w:rFonts w:ascii="Arial" w:hAnsi="Arial" w:cs="Arial"/>
          <w:color w:val="222222"/>
          <w:highlight w:val="yellow"/>
          <w:shd w:val="clear" w:color="auto" w:fill="FFFFFF"/>
        </w:rPr>
        <w:t xml:space="preserve">, 111346. </w:t>
      </w:r>
      <w:hyperlink r:id="rId28" w:history="1">
        <w:r w:rsidRPr="00A93084">
          <w:rPr>
            <w:rStyle w:val="Hyperlink"/>
            <w:rFonts w:ascii="Arial" w:hAnsi="Arial" w:cs="Arial"/>
            <w:highlight w:val="yellow"/>
            <w:shd w:val="clear" w:color="auto" w:fill="FFFFFF"/>
          </w:rPr>
          <w:t>https://www.sciencedirect.com/science/article/pii/S0360132324001884</w:t>
        </w:r>
      </w:hyperlink>
    </w:p>
    <w:p w14:paraId="3E07CF64"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Raju, T. (2024). </w:t>
      </w:r>
      <w:r>
        <w:rPr>
          <w:rFonts w:ascii="Arial" w:hAnsi="Arial" w:cs="Arial"/>
          <w:i/>
          <w:iCs/>
          <w:color w:val="222222"/>
          <w:shd w:val="clear" w:color="auto" w:fill="FFFFFF"/>
        </w:rPr>
        <w:t>Effects of school culture on learner well-being and academic achievement</w:t>
      </w:r>
      <w:r>
        <w:rPr>
          <w:rFonts w:ascii="Arial" w:hAnsi="Arial" w:cs="Arial"/>
          <w:color w:val="222222"/>
          <w:shd w:val="clear" w:color="auto" w:fill="FFFFFF"/>
        </w:rPr>
        <w:t xml:space="preserve"> (Doctoral dissertation, Johns Hopkins University). </w:t>
      </w:r>
      <w:hyperlink r:id="rId29" w:history="1">
        <w:r w:rsidRPr="00E42C41">
          <w:rPr>
            <w:rStyle w:val="Hyperlink"/>
            <w:rFonts w:ascii="Arial" w:hAnsi="Arial" w:cs="Arial"/>
            <w:shd w:val="clear" w:color="auto" w:fill="FFFFFF"/>
          </w:rPr>
          <w:t>https://jscholarship.library.jhu.edu/items/8e13ac50-dceb-456f-8870-2a54e473b7ec</w:t>
        </w:r>
      </w:hyperlink>
    </w:p>
    <w:p w14:paraId="4CABF888"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Shean, M., &amp; Mander, D. (2020). Building emotional safety for students in school environments: Challenges and opportunities. </w:t>
      </w:r>
      <w:r>
        <w:rPr>
          <w:rFonts w:ascii="Arial" w:hAnsi="Arial" w:cs="Arial"/>
          <w:i/>
          <w:iCs/>
          <w:color w:val="222222"/>
          <w:shd w:val="clear" w:color="auto" w:fill="FFFFFF"/>
        </w:rPr>
        <w:t>Health and education interdependence: Thriving from birth to adulthood</w:t>
      </w:r>
      <w:r>
        <w:rPr>
          <w:rFonts w:ascii="Arial" w:hAnsi="Arial" w:cs="Arial"/>
          <w:color w:val="222222"/>
          <w:shd w:val="clear" w:color="auto" w:fill="FFFFFF"/>
        </w:rPr>
        <w:t xml:space="preserve">, 225-248. </w:t>
      </w:r>
      <w:hyperlink r:id="rId30" w:history="1">
        <w:r w:rsidRPr="00E42C41">
          <w:rPr>
            <w:rStyle w:val="Hyperlink"/>
            <w:rFonts w:ascii="Arial" w:hAnsi="Arial" w:cs="Arial"/>
            <w:shd w:val="clear" w:color="auto" w:fill="FFFFFF"/>
          </w:rPr>
          <w:t>https://link.springer.com/chapter/10.1007/978-981-15-3959-6_12</w:t>
        </w:r>
      </w:hyperlink>
    </w:p>
    <w:p w14:paraId="7C6A6500"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 xml:space="preserve">Shwashreh, L., Taki, A., &amp; </w:t>
      </w:r>
      <w:proofErr w:type="spellStart"/>
      <w:r>
        <w:rPr>
          <w:rFonts w:ascii="Arial" w:hAnsi="Arial" w:cs="Arial"/>
          <w:color w:val="222222"/>
          <w:shd w:val="clear" w:color="auto" w:fill="FFFFFF"/>
        </w:rPr>
        <w:t>Kagioglou</w:t>
      </w:r>
      <w:proofErr w:type="spellEnd"/>
      <w:r>
        <w:rPr>
          <w:rFonts w:ascii="Arial" w:hAnsi="Arial" w:cs="Arial"/>
          <w:color w:val="222222"/>
          <w:shd w:val="clear" w:color="auto" w:fill="FFFFFF"/>
        </w:rPr>
        <w:t>, M. (2024). Retrofit Strategies for Alleviating Fuel Poverty and Improving Subjective Well-Being in the UK’s Social Housing. </w:t>
      </w:r>
      <w:r>
        <w:rPr>
          <w:rFonts w:ascii="Arial" w:hAnsi="Arial" w:cs="Arial"/>
          <w:i/>
          <w:iCs/>
          <w:color w:val="222222"/>
          <w:shd w:val="clear" w:color="auto" w:fill="FFFFFF"/>
        </w:rPr>
        <w:t>Buildings</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xml:space="preserve">(2), 316. </w:t>
      </w:r>
      <w:hyperlink r:id="rId31" w:history="1">
        <w:r w:rsidRPr="00E42C41">
          <w:rPr>
            <w:rStyle w:val="Hyperlink"/>
            <w:rFonts w:ascii="Arial" w:hAnsi="Arial" w:cs="Arial"/>
            <w:shd w:val="clear" w:color="auto" w:fill="FFFFFF"/>
          </w:rPr>
          <w:t>https://www.mdpi.com/2075-5309/14/2/316</w:t>
        </w:r>
      </w:hyperlink>
    </w:p>
    <w:p w14:paraId="18B1AAE9"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 xml:space="preserve">Tripon, C., </w:t>
      </w:r>
      <w:proofErr w:type="spellStart"/>
      <w:r>
        <w:rPr>
          <w:rFonts w:ascii="Arial" w:hAnsi="Arial" w:cs="Arial"/>
          <w:color w:val="222222"/>
          <w:shd w:val="clear" w:color="auto" w:fill="FFFFFF"/>
        </w:rPr>
        <w:t>Gonța</w:t>
      </w:r>
      <w:proofErr w:type="spellEnd"/>
      <w:r>
        <w:rPr>
          <w:rFonts w:ascii="Arial" w:hAnsi="Arial" w:cs="Arial"/>
          <w:color w:val="222222"/>
          <w:shd w:val="clear" w:color="auto" w:fill="FFFFFF"/>
        </w:rPr>
        <w:t>, I., &amp; Bulgac, A. (2023). Nurturing minds and sustainability: an exploration of educational interactions and their impact on student well-being and assessment in a sustainable university. </w:t>
      </w:r>
      <w:r>
        <w:rPr>
          <w:rFonts w:ascii="Arial" w:hAnsi="Arial" w:cs="Arial"/>
          <w:i/>
          <w:iCs/>
          <w:color w:val="222222"/>
          <w:shd w:val="clear" w:color="auto" w:fill="FFFFFF"/>
        </w:rPr>
        <w:t>Sustainability</w:t>
      </w:r>
      <w:r>
        <w:rPr>
          <w:rFonts w:ascii="Arial" w:hAnsi="Arial" w:cs="Arial"/>
          <w:color w:val="222222"/>
          <w:shd w:val="clear" w:color="auto" w:fill="FFFFFF"/>
        </w:rPr>
        <w:t>, </w:t>
      </w:r>
      <w:r>
        <w:rPr>
          <w:rFonts w:ascii="Arial" w:hAnsi="Arial" w:cs="Arial"/>
          <w:i/>
          <w:iCs/>
          <w:color w:val="222222"/>
          <w:shd w:val="clear" w:color="auto" w:fill="FFFFFF"/>
        </w:rPr>
        <w:t>15</w:t>
      </w:r>
      <w:r>
        <w:rPr>
          <w:rFonts w:ascii="Arial" w:hAnsi="Arial" w:cs="Arial"/>
          <w:color w:val="222222"/>
          <w:shd w:val="clear" w:color="auto" w:fill="FFFFFF"/>
        </w:rPr>
        <w:t xml:space="preserve">(12), 9349. </w:t>
      </w:r>
      <w:hyperlink r:id="rId32" w:history="1">
        <w:r w:rsidRPr="00E42C41">
          <w:rPr>
            <w:rStyle w:val="Hyperlink"/>
            <w:rFonts w:ascii="Arial" w:hAnsi="Arial" w:cs="Arial"/>
            <w:shd w:val="clear" w:color="auto" w:fill="FFFFFF"/>
          </w:rPr>
          <w:t>https://www.mdpi.com/2071-1050/15/12/9349</w:t>
        </w:r>
      </w:hyperlink>
    </w:p>
    <w:p w14:paraId="72F6747F" w14:textId="77777777" w:rsidR="002028F7" w:rsidRDefault="002028F7" w:rsidP="002028F7">
      <w:pPr>
        <w:ind w:left="720" w:hanging="720"/>
        <w:rPr>
          <w:rFonts w:ascii="Arial" w:hAnsi="Arial" w:cs="Arial"/>
          <w:color w:val="222222"/>
          <w:shd w:val="clear" w:color="auto" w:fill="FFFFFF"/>
        </w:rPr>
      </w:pPr>
      <w:r>
        <w:rPr>
          <w:rFonts w:ascii="Arial" w:hAnsi="Arial" w:cs="Arial"/>
          <w:color w:val="222222"/>
          <w:shd w:val="clear" w:color="auto" w:fill="FFFFFF"/>
        </w:rPr>
        <w:t>Verma, R., Sharma, N., &amp; Grover, P. (2022). Influence of School facilities on the mood of students: An approach towards effective learning of students in Green Schools (A case study of B-</w:t>
      </w:r>
      <w:proofErr w:type="spellStart"/>
      <w:r>
        <w:rPr>
          <w:rFonts w:ascii="Arial" w:hAnsi="Arial" w:cs="Arial"/>
          <w:color w:val="222222"/>
          <w:shd w:val="clear" w:color="auto" w:fill="FFFFFF"/>
        </w:rPr>
        <w:t>Kanae</w:t>
      </w:r>
      <w:proofErr w:type="spellEnd"/>
      <w:r>
        <w:rPr>
          <w:rFonts w:ascii="Arial" w:hAnsi="Arial" w:cs="Arial"/>
          <w:color w:val="222222"/>
          <w:shd w:val="clear" w:color="auto" w:fill="FFFFFF"/>
        </w:rPr>
        <w:t xml:space="preserve"> School-</w:t>
      </w:r>
      <w:proofErr w:type="spellStart"/>
      <w:r>
        <w:rPr>
          <w:rFonts w:ascii="Arial" w:hAnsi="Arial" w:cs="Arial"/>
          <w:color w:val="222222"/>
          <w:shd w:val="clear" w:color="auto" w:fill="FFFFFF"/>
        </w:rPr>
        <w:t>Modasa</w:t>
      </w:r>
      <w:proofErr w:type="spellEnd"/>
      <w:r>
        <w:rPr>
          <w:rFonts w:ascii="Arial" w:hAnsi="Arial" w:cs="Arial"/>
          <w:color w:val="222222"/>
          <w:shd w:val="clear" w:color="auto" w:fill="FFFFFF"/>
        </w:rPr>
        <w:t>, Gujarat, India). </w:t>
      </w:r>
      <w:r>
        <w:rPr>
          <w:rFonts w:ascii="Arial" w:hAnsi="Arial" w:cs="Arial"/>
          <w:i/>
          <w:iCs/>
          <w:color w:val="222222"/>
          <w:shd w:val="clear" w:color="auto" w:fill="FFFFFF"/>
        </w:rPr>
        <w:t>Journal of Positive School Psychology</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 xml:space="preserve">(2). </w:t>
      </w:r>
      <w:hyperlink r:id="rId33" w:history="1">
        <w:r w:rsidRPr="00E42C41">
          <w:rPr>
            <w:rStyle w:val="Hyperlink"/>
            <w:rFonts w:ascii="Arial" w:hAnsi="Arial" w:cs="Arial"/>
            <w:shd w:val="clear" w:color="auto" w:fill="FFFFFF"/>
          </w:rPr>
          <w:t>https://search.ebscohost.com/login.aspx?direct=true&amp;profile=ehost&amp;scope=site&amp;authtype=crawler&amp;jrnl=27177564&amp;AN=156793622&amp;h=g0F9hSE8rxkJZXIwhtcAY81mTKF64Ez5o%2BGcAN8XrwdKNc%2FFa9M7ZlSD0lbz7ZJxWOQV5QQjCPfm1SqhLlpxWQ%3D%3D&amp;crl=c</w:t>
        </w:r>
      </w:hyperlink>
    </w:p>
    <w:p w14:paraId="0BE02E67" w14:textId="77777777" w:rsidR="00BA4D4E" w:rsidRPr="00B4610A" w:rsidRDefault="00BA4D4E" w:rsidP="00BA4D4E">
      <w:pPr>
        <w:tabs>
          <w:tab w:val="left" w:pos="270"/>
        </w:tabs>
        <w:ind w:left="720" w:hanging="720"/>
      </w:pPr>
    </w:p>
    <w:p w14:paraId="5EA09A97" w14:textId="77777777" w:rsidR="00165110" w:rsidRDefault="00165110" w:rsidP="00165110">
      <w:pPr>
        <w:ind w:left="720" w:hanging="720"/>
        <w:rPr>
          <w:rFonts w:ascii="Arial" w:hAnsi="Arial" w:cs="Arial"/>
          <w:color w:val="222222"/>
          <w:shd w:val="clear" w:color="auto" w:fill="FFFFFF"/>
        </w:rPr>
      </w:pPr>
    </w:p>
    <w:p w14:paraId="52577430" w14:textId="77777777" w:rsidR="00165110" w:rsidRDefault="00165110" w:rsidP="00165110">
      <w:pPr>
        <w:ind w:left="720" w:hanging="720"/>
      </w:pPr>
    </w:p>
    <w:p w14:paraId="06226349" w14:textId="77777777" w:rsidR="00717F2E" w:rsidRDefault="00717F2E" w:rsidP="00DC09E0">
      <w:pPr>
        <w:tabs>
          <w:tab w:val="left" w:pos="270"/>
        </w:tabs>
        <w:ind w:left="720" w:hanging="720"/>
        <w:rPr>
          <w:rFonts w:ascii="Arial" w:hAnsi="Arial" w:cs="Arial"/>
          <w:b/>
        </w:rPr>
      </w:pPr>
    </w:p>
    <w:sectPr w:rsidR="00717F2E" w:rsidSect="00FA655F">
      <w:headerReference w:type="even" r:id="rId34"/>
      <w:headerReference w:type="default" r:id="rId35"/>
      <w:footerReference w:type="default" r:id="rId36"/>
      <w:headerReference w:type="first" r:id="rId3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2890F" w14:textId="77777777" w:rsidR="003D5018" w:rsidRDefault="003D5018">
      <w:r>
        <w:separator/>
      </w:r>
    </w:p>
  </w:endnote>
  <w:endnote w:type="continuationSeparator" w:id="0">
    <w:p w14:paraId="6C0F8361" w14:textId="77777777" w:rsidR="003D5018" w:rsidRDefault="003D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ABFAF" w14:textId="77777777" w:rsidR="00FA655F" w:rsidRDefault="00FA6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9FA2" w14:textId="77777777" w:rsidR="00FA655F" w:rsidRDefault="00FA6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4620F488" w:rsidR="004E0386" w:rsidRPr="00FA655F" w:rsidRDefault="004E0386" w:rsidP="00FA6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4E0386" w:rsidRDefault="004E0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F644C" w14:textId="77777777" w:rsidR="003D5018" w:rsidRDefault="003D5018">
      <w:r>
        <w:separator/>
      </w:r>
    </w:p>
  </w:footnote>
  <w:footnote w:type="continuationSeparator" w:id="0">
    <w:p w14:paraId="6F1668A8" w14:textId="77777777" w:rsidR="003D5018" w:rsidRDefault="003D5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D51D" w14:textId="24C09AFB" w:rsidR="00FA655F" w:rsidRDefault="003D5018">
    <w:pPr>
      <w:pStyle w:val="Header"/>
    </w:pPr>
    <w:r>
      <w:rPr>
        <w:noProof/>
      </w:rPr>
      <w:pict w14:anchorId="2F6DD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41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0665" w14:textId="2C4E27B0" w:rsidR="00FA655F" w:rsidRDefault="003D5018">
    <w:pPr>
      <w:pStyle w:val="Header"/>
    </w:pPr>
    <w:r>
      <w:rPr>
        <w:noProof/>
      </w:rPr>
      <w:pict w14:anchorId="35B99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41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5B9F2AFB" w:rsidR="004E0386" w:rsidRDefault="003D5018">
    <w:pPr>
      <w:ind w:left="2160"/>
      <w:jc w:val="center"/>
      <w:rPr>
        <w:rFonts w:ascii="Times New Roman" w:eastAsia="Calibri" w:hAnsi="Times New Roman"/>
        <w:i/>
        <w:sz w:val="18"/>
        <w:szCs w:val="22"/>
      </w:rPr>
    </w:pPr>
    <w:r>
      <w:rPr>
        <w:noProof/>
      </w:rPr>
      <w:pict w14:anchorId="5A572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41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4E0386" w:rsidRDefault="004E0386">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4E0386" w:rsidRDefault="004E0386">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4E0386" w:rsidRDefault="004E0386">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4E0386" w:rsidRDefault="004E0386">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4E0386" w:rsidRDefault="004E0386">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4E0386" w:rsidRDefault="004E038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E059" w14:textId="0AE2B168" w:rsidR="00FA655F" w:rsidRDefault="003D5018">
    <w:pPr>
      <w:pStyle w:val="Header"/>
    </w:pPr>
    <w:r>
      <w:rPr>
        <w:noProof/>
      </w:rPr>
      <w:pict w14:anchorId="467ED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415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2D80" w14:textId="125E48F1" w:rsidR="00FA655F" w:rsidRDefault="003D5018">
    <w:pPr>
      <w:pStyle w:val="Header"/>
    </w:pPr>
    <w:r>
      <w:rPr>
        <w:noProof/>
      </w:rPr>
      <w:pict w14:anchorId="78D80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415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78C23" w14:textId="1F968B69" w:rsidR="00FA655F" w:rsidRDefault="003D5018">
    <w:pPr>
      <w:pStyle w:val="Header"/>
    </w:pPr>
    <w:r>
      <w:rPr>
        <w:noProof/>
      </w:rPr>
      <w:pict w14:anchorId="0A23E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415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sqgFAKJKw+ktAAAA"/>
  </w:docVars>
  <w:rsids>
    <w:rsidRoot w:val="00AA6219"/>
    <w:rsid w:val="00000F8F"/>
    <w:rsid w:val="00004CD1"/>
    <w:rsid w:val="00005BE3"/>
    <w:rsid w:val="000077E4"/>
    <w:rsid w:val="00007978"/>
    <w:rsid w:val="000110B5"/>
    <w:rsid w:val="00013D08"/>
    <w:rsid w:val="00014095"/>
    <w:rsid w:val="00014434"/>
    <w:rsid w:val="00015C44"/>
    <w:rsid w:val="000166F6"/>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3C10"/>
    <w:rsid w:val="00054B24"/>
    <w:rsid w:val="00054B91"/>
    <w:rsid w:val="0005727A"/>
    <w:rsid w:val="00057C65"/>
    <w:rsid w:val="000603D4"/>
    <w:rsid w:val="00061339"/>
    <w:rsid w:val="000647E2"/>
    <w:rsid w:val="0006706E"/>
    <w:rsid w:val="00067A0F"/>
    <w:rsid w:val="00067B98"/>
    <w:rsid w:val="00072D7C"/>
    <w:rsid w:val="000763D2"/>
    <w:rsid w:val="00081ACB"/>
    <w:rsid w:val="00084A16"/>
    <w:rsid w:val="00086F59"/>
    <w:rsid w:val="00090DFA"/>
    <w:rsid w:val="00095BAE"/>
    <w:rsid w:val="00095F34"/>
    <w:rsid w:val="00096483"/>
    <w:rsid w:val="00096CB5"/>
    <w:rsid w:val="000A2230"/>
    <w:rsid w:val="000A3474"/>
    <w:rsid w:val="000A3EDA"/>
    <w:rsid w:val="000A47FA"/>
    <w:rsid w:val="000A4D83"/>
    <w:rsid w:val="000A61FE"/>
    <w:rsid w:val="000A65D3"/>
    <w:rsid w:val="000A77F6"/>
    <w:rsid w:val="000B03FC"/>
    <w:rsid w:val="000B1E33"/>
    <w:rsid w:val="000B6BC1"/>
    <w:rsid w:val="000C43E4"/>
    <w:rsid w:val="000C5AE7"/>
    <w:rsid w:val="000C6763"/>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535A"/>
    <w:rsid w:val="000E7B7B"/>
    <w:rsid w:val="000E7C38"/>
    <w:rsid w:val="000E7D62"/>
    <w:rsid w:val="000F64BC"/>
    <w:rsid w:val="000F668F"/>
    <w:rsid w:val="000F7A06"/>
    <w:rsid w:val="00103357"/>
    <w:rsid w:val="00113238"/>
    <w:rsid w:val="00115F49"/>
    <w:rsid w:val="00117553"/>
    <w:rsid w:val="00122285"/>
    <w:rsid w:val="00122E99"/>
    <w:rsid w:val="00123C9F"/>
    <w:rsid w:val="001242A5"/>
    <w:rsid w:val="00126190"/>
    <w:rsid w:val="00126507"/>
    <w:rsid w:val="00126BC5"/>
    <w:rsid w:val="00130375"/>
    <w:rsid w:val="00130F17"/>
    <w:rsid w:val="001320BF"/>
    <w:rsid w:val="00141329"/>
    <w:rsid w:val="001419F5"/>
    <w:rsid w:val="00142BC2"/>
    <w:rsid w:val="00143F8B"/>
    <w:rsid w:val="00146358"/>
    <w:rsid w:val="00147E94"/>
    <w:rsid w:val="00147F5C"/>
    <w:rsid w:val="001542F7"/>
    <w:rsid w:val="001568A2"/>
    <w:rsid w:val="0016056F"/>
    <w:rsid w:val="00162528"/>
    <w:rsid w:val="001627B6"/>
    <w:rsid w:val="00163510"/>
    <w:rsid w:val="00163988"/>
    <w:rsid w:val="00163BC4"/>
    <w:rsid w:val="00165110"/>
    <w:rsid w:val="001746F8"/>
    <w:rsid w:val="00176FD0"/>
    <w:rsid w:val="00177A80"/>
    <w:rsid w:val="00180B05"/>
    <w:rsid w:val="00180F6F"/>
    <w:rsid w:val="00182742"/>
    <w:rsid w:val="001834E1"/>
    <w:rsid w:val="00185183"/>
    <w:rsid w:val="001858C3"/>
    <w:rsid w:val="00185BDF"/>
    <w:rsid w:val="00187299"/>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139"/>
    <w:rsid w:val="001C572B"/>
    <w:rsid w:val="001C637F"/>
    <w:rsid w:val="001C71EE"/>
    <w:rsid w:val="001D0BDE"/>
    <w:rsid w:val="001D10E2"/>
    <w:rsid w:val="001D3A51"/>
    <w:rsid w:val="001D4380"/>
    <w:rsid w:val="001E10D2"/>
    <w:rsid w:val="001E25B4"/>
    <w:rsid w:val="001E3BEA"/>
    <w:rsid w:val="001E44FE"/>
    <w:rsid w:val="001E6121"/>
    <w:rsid w:val="001E7EB7"/>
    <w:rsid w:val="001F7F3C"/>
    <w:rsid w:val="00200595"/>
    <w:rsid w:val="00200CF7"/>
    <w:rsid w:val="0020136A"/>
    <w:rsid w:val="002028F7"/>
    <w:rsid w:val="00203AF9"/>
    <w:rsid w:val="00204835"/>
    <w:rsid w:val="002074B8"/>
    <w:rsid w:val="00210C28"/>
    <w:rsid w:val="002170C0"/>
    <w:rsid w:val="002274C1"/>
    <w:rsid w:val="00231920"/>
    <w:rsid w:val="0023195C"/>
    <w:rsid w:val="00240CE3"/>
    <w:rsid w:val="00240F93"/>
    <w:rsid w:val="00241741"/>
    <w:rsid w:val="0024282C"/>
    <w:rsid w:val="00245CB7"/>
    <w:rsid w:val="002460DC"/>
    <w:rsid w:val="00246DC7"/>
    <w:rsid w:val="00250985"/>
    <w:rsid w:val="00251946"/>
    <w:rsid w:val="002556F6"/>
    <w:rsid w:val="00256882"/>
    <w:rsid w:val="002622D4"/>
    <w:rsid w:val="002658ED"/>
    <w:rsid w:val="00271F07"/>
    <w:rsid w:val="00274703"/>
    <w:rsid w:val="002755D7"/>
    <w:rsid w:val="002814B3"/>
    <w:rsid w:val="00283105"/>
    <w:rsid w:val="00284C4C"/>
    <w:rsid w:val="00293C16"/>
    <w:rsid w:val="00293C4C"/>
    <w:rsid w:val="002958AA"/>
    <w:rsid w:val="00296529"/>
    <w:rsid w:val="0029657B"/>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1B1"/>
    <w:rsid w:val="002C57D2"/>
    <w:rsid w:val="002C6217"/>
    <w:rsid w:val="002D194A"/>
    <w:rsid w:val="002D2A9F"/>
    <w:rsid w:val="002D3AE7"/>
    <w:rsid w:val="002D53D9"/>
    <w:rsid w:val="002D7B25"/>
    <w:rsid w:val="002E0D56"/>
    <w:rsid w:val="002E18DC"/>
    <w:rsid w:val="002E3D6C"/>
    <w:rsid w:val="002E74E4"/>
    <w:rsid w:val="002F2031"/>
    <w:rsid w:val="002F2D06"/>
    <w:rsid w:val="002F33C5"/>
    <w:rsid w:val="002F42EB"/>
    <w:rsid w:val="002F5E64"/>
    <w:rsid w:val="002F6764"/>
    <w:rsid w:val="0030202C"/>
    <w:rsid w:val="00303A6C"/>
    <w:rsid w:val="00303E14"/>
    <w:rsid w:val="00304434"/>
    <w:rsid w:val="003078F7"/>
    <w:rsid w:val="00314853"/>
    <w:rsid w:val="00315186"/>
    <w:rsid w:val="00315729"/>
    <w:rsid w:val="003157D5"/>
    <w:rsid w:val="00315947"/>
    <w:rsid w:val="003207E7"/>
    <w:rsid w:val="00320B81"/>
    <w:rsid w:val="003248E3"/>
    <w:rsid w:val="00324CBC"/>
    <w:rsid w:val="00324DE7"/>
    <w:rsid w:val="00325EA8"/>
    <w:rsid w:val="00326909"/>
    <w:rsid w:val="00332752"/>
    <w:rsid w:val="0033343E"/>
    <w:rsid w:val="00337044"/>
    <w:rsid w:val="003377DA"/>
    <w:rsid w:val="00337A2D"/>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73F0"/>
    <w:rsid w:val="003C268E"/>
    <w:rsid w:val="003C4335"/>
    <w:rsid w:val="003C44A6"/>
    <w:rsid w:val="003C4C86"/>
    <w:rsid w:val="003C6258"/>
    <w:rsid w:val="003D171B"/>
    <w:rsid w:val="003D2B0B"/>
    <w:rsid w:val="003D2D0A"/>
    <w:rsid w:val="003D3677"/>
    <w:rsid w:val="003D4C18"/>
    <w:rsid w:val="003D5018"/>
    <w:rsid w:val="003D6BA6"/>
    <w:rsid w:val="003D7548"/>
    <w:rsid w:val="003D7E45"/>
    <w:rsid w:val="003E2904"/>
    <w:rsid w:val="003E3399"/>
    <w:rsid w:val="003E37A2"/>
    <w:rsid w:val="003E44CD"/>
    <w:rsid w:val="003E49AD"/>
    <w:rsid w:val="003E671C"/>
    <w:rsid w:val="003E7C0F"/>
    <w:rsid w:val="003F10CF"/>
    <w:rsid w:val="003F3B63"/>
    <w:rsid w:val="003F4D69"/>
    <w:rsid w:val="003F4E11"/>
    <w:rsid w:val="003F760A"/>
    <w:rsid w:val="00401927"/>
    <w:rsid w:val="004040B3"/>
    <w:rsid w:val="00404135"/>
    <w:rsid w:val="0041027F"/>
    <w:rsid w:val="00410AB7"/>
    <w:rsid w:val="00412475"/>
    <w:rsid w:val="0041280F"/>
    <w:rsid w:val="00413632"/>
    <w:rsid w:val="004138D3"/>
    <w:rsid w:val="00415D76"/>
    <w:rsid w:val="00416DDE"/>
    <w:rsid w:val="00423789"/>
    <w:rsid w:val="004253A4"/>
    <w:rsid w:val="00432C42"/>
    <w:rsid w:val="00432DD0"/>
    <w:rsid w:val="00434182"/>
    <w:rsid w:val="004357D4"/>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2B5D"/>
    <w:rsid w:val="004C0CFF"/>
    <w:rsid w:val="004C0FB0"/>
    <w:rsid w:val="004C23DD"/>
    <w:rsid w:val="004C482A"/>
    <w:rsid w:val="004C6530"/>
    <w:rsid w:val="004D07E8"/>
    <w:rsid w:val="004D0C87"/>
    <w:rsid w:val="004D305E"/>
    <w:rsid w:val="004D4277"/>
    <w:rsid w:val="004D4D02"/>
    <w:rsid w:val="004E0386"/>
    <w:rsid w:val="004E1DA9"/>
    <w:rsid w:val="004E21A0"/>
    <w:rsid w:val="004E5345"/>
    <w:rsid w:val="004E5924"/>
    <w:rsid w:val="004E6386"/>
    <w:rsid w:val="004F481D"/>
    <w:rsid w:val="004F7E11"/>
    <w:rsid w:val="00500D35"/>
    <w:rsid w:val="00502516"/>
    <w:rsid w:val="00502C0C"/>
    <w:rsid w:val="00502D46"/>
    <w:rsid w:val="00503ADC"/>
    <w:rsid w:val="00504CAB"/>
    <w:rsid w:val="00505F06"/>
    <w:rsid w:val="00506828"/>
    <w:rsid w:val="0050761B"/>
    <w:rsid w:val="00507A73"/>
    <w:rsid w:val="00523F46"/>
    <w:rsid w:val="00524ED0"/>
    <w:rsid w:val="0053056E"/>
    <w:rsid w:val="00531D3E"/>
    <w:rsid w:val="0053558A"/>
    <w:rsid w:val="00535C8B"/>
    <w:rsid w:val="00535CBD"/>
    <w:rsid w:val="005404AD"/>
    <w:rsid w:val="005428F9"/>
    <w:rsid w:val="005435C6"/>
    <w:rsid w:val="00550463"/>
    <w:rsid w:val="00553354"/>
    <w:rsid w:val="0055379E"/>
    <w:rsid w:val="00554C2B"/>
    <w:rsid w:val="00554EEE"/>
    <w:rsid w:val="00554FDA"/>
    <w:rsid w:val="00555A79"/>
    <w:rsid w:val="00557ED8"/>
    <w:rsid w:val="005602BC"/>
    <w:rsid w:val="00567306"/>
    <w:rsid w:val="0057110B"/>
    <w:rsid w:val="00572250"/>
    <w:rsid w:val="00574C91"/>
    <w:rsid w:val="00575E98"/>
    <w:rsid w:val="005811D6"/>
    <w:rsid w:val="00582069"/>
    <w:rsid w:val="005833C3"/>
    <w:rsid w:val="00587F26"/>
    <w:rsid w:val="00590BF3"/>
    <w:rsid w:val="00591549"/>
    <w:rsid w:val="005A463E"/>
    <w:rsid w:val="005A4C3F"/>
    <w:rsid w:val="005A6625"/>
    <w:rsid w:val="005B222E"/>
    <w:rsid w:val="005B3F31"/>
    <w:rsid w:val="005B5EA4"/>
    <w:rsid w:val="005C2662"/>
    <w:rsid w:val="005C2AB0"/>
    <w:rsid w:val="005C3039"/>
    <w:rsid w:val="005C540B"/>
    <w:rsid w:val="005C6F1A"/>
    <w:rsid w:val="005C784C"/>
    <w:rsid w:val="005D08D6"/>
    <w:rsid w:val="005D17F6"/>
    <w:rsid w:val="005D229D"/>
    <w:rsid w:val="005D2C58"/>
    <w:rsid w:val="005D4AE9"/>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9CD"/>
    <w:rsid w:val="00613CF9"/>
    <w:rsid w:val="00615452"/>
    <w:rsid w:val="006162E2"/>
    <w:rsid w:val="00617FDD"/>
    <w:rsid w:val="006203C5"/>
    <w:rsid w:val="00621CBF"/>
    <w:rsid w:val="00622252"/>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67B01"/>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7F3"/>
    <w:rsid w:val="006C24B2"/>
    <w:rsid w:val="006C294F"/>
    <w:rsid w:val="006C3422"/>
    <w:rsid w:val="006D0988"/>
    <w:rsid w:val="006D30FF"/>
    <w:rsid w:val="006D3B15"/>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5638"/>
    <w:rsid w:val="00746E59"/>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81D5E"/>
    <w:rsid w:val="00781F66"/>
    <w:rsid w:val="007852B7"/>
    <w:rsid w:val="00790ADA"/>
    <w:rsid w:val="00791230"/>
    <w:rsid w:val="0079158F"/>
    <w:rsid w:val="007969E9"/>
    <w:rsid w:val="007A2E32"/>
    <w:rsid w:val="007A351A"/>
    <w:rsid w:val="007B0C10"/>
    <w:rsid w:val="007B541F"/>
    <w:rsid w:val="007C1709"/>
    <w:rsid w:val="007C3792"/>
    <w:rsid w:val="007C4C8B"/>
    <w:rsid w:val="007C4E84"/>
    <w:rsid w:val="007C6038"/>
    <w:rsid w:val="007C6F64"/>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057F4"/>
    <w:rsid w:val="00810B02"/>
    <w:rsid w:val="0081431A"/>
    <w:rsid w:val="00814943"/>
    <w:rsid w:val="008157DD"/>
    <w:rsid w:val="008204D0"/>
    <w:rsid w:val="008216D2"/>
    <w:rsid w:val="008225CD"/>
    <w:rsid w:val="008244F8"/>
    <w:rsid w:val="00824EAD"/>
    <w:rsid w:val="00826162"/>
    <w:rsid w:val="00830F00"/>
    <w:rsid w:val="00831639"/>
    <w:rsid w:val="00831C82"/>
    <w:rsid w:val="0083216F"/>
    <w:rsid w:val="00834274"/>
    <w:rsid w:val="00836887"/>
    <w:rsid w:val="00836A23"/>
    <w:rsid w:val="00844419"/>
    <w:rsid w:val="008453DD"/>
    <w:rsid w:val="00847952"/>
    <w:rsid w:val="00851CF6"/>
    <w:rsid w:val="0085294B"/>
    <w:rsid w:val="0085546E"/>
    <w:rsid w:val="00855DEB"/>
    <w:rsid w:val="0085657A"/>
    <w:rsid w:val="00860000"/>
    <w:rsid w:val="00862163"/>
    <w:rsid w:val="00863BD3"/>
    <w:rsid w:val="00866D66"/>
    <w:rsid w:val="008671C6"/>
    <w:rsid w:val="00872099"/>
    <w:rsid w:val="00872C97"/>
    <w:rsid w:val="00875803"/>
    <w:rsid w:val="00877D36"/>
    <w:rsid w:val="0088785F"/>
    <w:rsid w:val="008945A3"/>
    <w:rsid w:val="00896524"/>
    <w:rsid w:val="00897FB9"/>
    <w:rsid w:val="008A09AF"/>
    <w:rsid w:val="008A7E29"/>
    <w:rsid w:val="008B29D3"/>
    <w:rsid w:val="008B459E"/>
    <w:rsid w:val="008B6AE3"/>
    <w:rsid w:val="008C2330"/>
    <w:rsid w:val="008C2F8C"/>
    <w:rsid w:val="008C65DE"/>
    <w:rsid w:val="008D1544"/>
    <w:rsid w:val="008D4CC6"/>
    <w:rsid w:val="008D5531"/>
    <w:rsid w:val="008E13AE"/>
    <w:rsid w:val="008E1506"/>
    <w:rsid w:val="008E1D48"/>
    <w:rsid w:val="008E710C"/>
    <w:rsid w:val="008F0221"/>
    <w:rsid w:val="008F2E29"/>
    <w:rsid w:val="008F446C"/>
    <w:rsid w:val="008F5B17"/>
    <w:rsid w:val="008F69D6"/>
    <w:rsid w:val="00902823"/>
    <w:rsid w:val="00907A49"/>
    <w:rsid w:val="009108A5"/>
    <w:rsid w:val="00912783"/>
    <w:rsid w:val="00914956"/>
    <w:rsid w:val="00915CA6"/>
    <w:rsid w:val="00915CD7"/>
    <w:rsid w:val="009205F6"/>
    <w:rsid w:val="00922FF1"/>
    <w:rsid w:val="00924904"/>
    <w:rsid w:val="00925012"/>
    <w:rsid w:val="00926B4B"/>
    <w:rsid w:val="00927834"/>
    <w:rsid w:val="009316B6"/>
    <w:rsid w:val="00932889"/>
    <w:rsid w:val="00936391"/>
    <w:rsid w:val="00936FCF"/>
    <w:rsid w:val="00940320"/>
    <w:rsid w:val="00942A77"/>
    <w:rsid w:val="009500A6"/>
    <w:rsid w:val="00951100"/>
    <w:rsid w:val="00952916"/>
    <w:rsid w:val="00954301"/>
    <w:rsid w:val="00957C18"/>
    <w:rsid w:val="00957C4C"/>
    <w:rsid w:val="00962B44"/>
    <w:rsid w:val="00962C41"/>
    <w:rsid w:val="009648BB"/>
    <w:rsid w:val="009659BA"/>
    <w:rsid w:val="00966023"/>
    <w:rsid w:val="009663BA"/>
    <w:rsid w:val="0096663E"/>
    <w:rsid w:val="0096697A"/>
    <w:rsid w:val="00966A63"/>
    <w:rsid w:val="00966B8A"/>
    <w:rsid w:val="00970217"/>
    <w:rsid w:val="00973D3A"/>
    <w:rsid w:val="0097678A"/>
    <w:rsid w:val="00976CB2"/>
    <w:rsid w:val="00982E47"/>
    <w:rsid w:val="00983040"/>
    <w:rsid w:val="0098668C"/>
    <w:rsid w:val="009913C6"/>
    <w:rsid w:val="00991ABC"/>
    <w:rsid w:val="009950D9"/>
    <w:rsid w:val="00995521"/>
    <w:rsid w:val="0099728B"/>
    <w:rsid w:val="009A352F"/>
    <w:rsid w:val="009A3E6E"/>
    <w:rsid w:val="009A4B52"/>
    <w:rsid w:val="009A5463"/>
    <w:rsid w:val="009A5ABF"/>
    <w:rsid w:val="009B02B2"/>
    <w:rsid w:val="009B2A64"/>
    <w:rsid w:val="009B3FB9"/>
    <w:rsid w:val="009B4BA0"/>
    <w:rsid w:val="009B614E"/>
    <w:rsid w:val="009B6548"/>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13D24"/>
    <w:rsid w:val="00A21D6E"/>
    <w:rsid w:val="00A24E7E"/>
    <w:rsid w:val="00A254E5"/>
    <w:rsid w:val="00A256AB"/>
    <w:rsid w:val="00A258C3"/>
    <w:rsid w:val="00A310F1"/>
    <w:rsid w:val="00A313D4"/>
    <w:rsid w:val="00A347C0"/>
    <w:rsid w:val="00A44B85"/>
    <w:rsid w:val="00A46357"/>
    <w:rsid w:val="00A47DC3"/>
    <w:rsid w:val="00A51431"/>
    <w:rsid w:val="00A52A80"/>
    <w:rsid w:val="00A539AD"/>
    <w:rsid w:val="00A53EC1"/>
    <w:rsid w:val="00A54DF9"/>
    <w:rsid w:val="00A561C5"/>
    <w:rsid w:val="00A577B9"/>
    <w:rsid w:val="00A61C0B"/>
    <w:rsid w:val="00A73CD6"/>
    <w:rsid w:val="00A74632"/>
    <w:rsid w:val="00A9100D"/>
    <w:rsid w:val="00A93084"/>
    <w:rsid w:val="00A94063"/>
    <w:rsid w:val="00A97CA7"/>
    <w:rsid w:val="00AA021D"/>
    <w:rsid w:val="00AA046F"/>
    <w:rsid w:val="00AA1319"/>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07F6"/>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78F0"/>
    <w:rsid w:val="00B31AFA"/>
    <w:rsid w:val="00B32415"/>
    <w:rsid w:val="00B346C5"/>
    <w:rsid w:val="00B35A5F"/>
    <w:rsid w:val="00B364F1"/>
    <w:rsid w:val="00B37CEB"/>
    <w:rsid w:val="00B44933"/>
    <w:rsid w:val="00B45A26"/>
    <w:rsid w:val="00B525DC"/>
    <w:rsid w:val="00B52896"/>
    <w:rsid w:val="00B54913"/>
    <w:rsid w:val="00B549CE"/>
    <w:rsid w:val="00B55B85"/>
    <w:rsid w:val="00B55D37"/>
    <w:rsid w:val="00B55FCC"/>
    <w:rsid w:val="00B579FE"/>
    <w:rsid w:val="00B60155"/>
    <w:rsid w:val="00B62947"/>
    <w:rsid w:val="00B64177"/>
    <w:rsid w:val="00B66AB4"/>
    <w:rsid w:val="00B67DE6"/>
    <w:rsid w:val="00B72B39"/>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4335"/>
    <w:rsid w:val="00BE62AD"/>
    <w:rsid w:val="00BF121F"/>
    <w:rsid w:val="00BF1F80"/>
    <w:rsid w:val="00BF2939"/>
    <w:rsid w:val="00BF6808"/>
    <w:rsid w:val="00BF7728"/>
    <w:rsid w:val="00C01D17"/>
    <w:rsid w:val="00C05B06"/>
    <w:rsid w:val="00C05E31"/>
    <w:rsid w:val="00C06CEA"/>
    <w:rsid w:val="00C07CB7"/>
    <w:rsid w:val="00C11D4D"/>
    <w:rsid w:val="00C13D7A"/>
    <w:rsid w:val="00C13DDA"/>
    <w:rsid w:val="00C15151"/>
    <w:rsid w:val="00C15F69"/>
    <w:rsid w:val="00C166EF"/>
    <w:rsid w:val="00C17EB0"/>
    <w:rsid w:val="00C20AB9"/>
    <w:rsid w:val="00C23533"/>
    <w:rsid w:val="00C237B6"/>
    <w:rsid w:val="00C24DF4"/>
    <w:rsid w:val="00C275A8"/>
    <w:rsid w:val="00C27F5F"/>
    <w:rsid w:val="00C3023C"/>
    <w:rsid w:val="00C302F4"/>
    <w:rsid w:val="00C3075A"/>
    <w:rsid w:val="00C30A0F"/>
    <w:rsid w:val="00C31AEC"/>
    <w:rsid w:val="00C362F5"/>
    <w:rsid w:val="00C37E61"/>
    <w:rsid w:val="00C41063"/>
    <w:rsid w:val="00C4218D"/>
    <w:rsid w:val="00C425E7"/>
    <w:rsid w:val="00C43FC7"/>
    <w:rsid w:val="00C4471A"/>
    <w:rsid w:val="00C455E5"/>
    <w:rsid w:val="00C47101"/>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701F"/>
    <w:rsid w:val="00CC7073"/>
    <w:rsid w:val="00CD1124"/>
    <w:rsid w:val="00CD6339"/>
    <w:rsid w:val="00CD6755"/>
    <w:rsid w:val="00CD6856"/>
    <w:rsid w:val="00CD6F56"/>
    <w:rsid w:val="00CE0089"/>
    <w:rsid w:val="00CE3176"/>
    <w:rsid w:val="00CE4B6C"/>
    <w:rsid w:val="00CE5E13"/>
    <w:rsid w:val="00CE793C"/>
    <w:rsid w:val="00CF2E29"/>
    <w:rsid w:val="00D01208"/>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705"/>
    <w:rsid w:val="00D56A11"/>
    <w:rsid w:val="00D60E73"/>
    <w:rsid w:val="00D627D7"/>
    <w:rsid w:val="00D62A6B"/>
    <w:rsid w:val="00D64B9B"/>
    <w:rsid w:val="00D66561"/>
    <w:rsid w:val="00D668D6"/>
    <w:rsid w:val="00D67D5C"/>
    <w:rsid w:val="00D717BB"/>
    <w:rsid w:val="00D72CC0"/>
    <w:rsid w:val="00D772CA"/>
    <w:rsid w:val="00D77F8D"/>
    <w:rsid w:val="00D77FBA"/>
    <w:rsid w:val="00D80DDE"/>
    <w:rsid w:val="00D8295D"/>
    <w:rsid w:val="00D83D9C"/>
    <w:rsid w:val="00D927CC"/>
    <w:rsid w:val="00D92CBE"/>
    <w:rsid w:val="00D95C45"/>
    <w:rsid w:val="00DA28B7"/>
    <w:rsid w:val="00DA3D24"/>
    <w:rsid w:val="00DB03BF"/>
    <w:rsid w:val="00DB0B12"/>
    <w:rsid w:val="00DB0B8E"/>
    <w:rsid w:val="00DB27EE"/>
    <w:rsid w:val="00DB3BDD"/>
    <w:rsid w:val="00DC09E0"/>
    <w:rsid w:val="00DC0BFC"/>
    <w:rsid w:val="00DC2A65"/>
    <w:rsid w:val="00DD0B2B"/>
    <w:rsid w:val="00DD1370"/>
    <w:rsid w:val="00DD1EA9"/>
    <w:rsid w:val="00DD5EA2"/>
    <w:rsid w:val="00DD6431"/>
    <w:rsid w:val="00DD68C1"/>
    <w:rsid w:val="00DD733B"/>
    <w:rsid w:val="00DE15F0"/>
    <w:rsid w:val="00DE32FA"/>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9289E"/>
    <w:rsid w:val="00E9718F"/>
    <w:rsid w:val="00EA012C"/>
    <w:rsid w:val="00EA70C1"/>
    <w:rsid w:val="00EB1D47"/>
    <w:rsid w:val="00EB2E0E"/>
    <w:rsid w:val="00EB37DF"/>
    <w:rsid w:val="00EB7104"/>
    <w:rsid w:val="00EC3636"/>
    <w:rsid w:val="00ED0288"/>
    <w:rsid w:val="00ED2411"/>
    <w:rsid w:val="00ED54F5"/>
    <w:rsid w:val="00ED61EF"/>
    <w:rsid w:val="00ED755D"/>
    <w:rsid w:val="00EE3755"/>
    <w:rsid w:val="00EE52CB"/>
    <w:rsid w:val="00EE66A5"/>
    <w:rsid w:val="00EF1EB5"/>
    <w:rsid w:val="00EF2383"/>
    <w:rsid w:val="00EF581D"/>
    <w:rsid w:val="00EF7DF2"/>
    <w:rsid w:val="00EF7FD8"/>
    <w:rsid w:val="00F009DE"/>
    <w:rsid w:val="00F04F13"/>
    <w:rsid w:val="00F05FAA"/>
    <w:rsid w:val="00F0624A"/>
    <w:rsid w:val="00F06386"/>
    <w:rsid w:val="00F06F59"/>
    <w:rsid w:val="00F071D7"/>
    <w:rsid w:val="00F07371"/>
    <w:rsid w:val="00F11DDA"/>
    <w:rsid w:val="00F12135"/>
    <w:rsid w:val="00F159E4"/>
    <w:rsid w:val="00F174B8"/>
    <w:rsid w:val="00F17988"/>
    <w:rsid w:val="00F20BD8"/>
    <w:rsid w:val="00F2100D"/>
    <w:rsid w:val="00F23A67"/>
    <w:rsid w:val="00F266FB"/>
    <w:rsid w:val="00F303EB"/>
    <w:rsid w:val="00F36ABC"/>
    <w:rsid w:val="00F40FB0"/>
    <w:rsid w:val="00F41F1C"/>
    <w:rsid w:val="00F42FC6"/>
    <w:rsid w:val="00F469F0"/>
    <w:rsid w:val="00F51246"/>
    <w:rsid w:val="00F53273"/>
    <w:rsid w:val="00F53CF3"/>
    <w:rsid w:val="00F576D3"/>
    <w:rsid w:val="00F57E77"/>
    <w:rsid w:val="00F57FA7"/>
    <w:rsid w:val="00F606EA"/>
    <w:rsid w:val="00F639F1"/>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961F0"/>
    <w:rsid w:val="00FA0D6E"/>
    <w:rsid w:val="00FA2543"/>
    <w:rsid w:val="00FA655F"/>
    <w:rsid w:val="00FB2E01"/>
    <w:rsid w:val="00FB3A86"/>
    <w:rsid w:val="00FB469D"/>
    <w:rsid w:val="00FB7F6C"/>
    <w:rsid w:val="00FC4F69"/>
    <w:rsid w:val="00FD227E"/>
    <w:rsid w:val="00FD270D"/>
    <w:rsid w:val="00FD2B99"/>
    <w:rsid w:val="00FD36C8"/>
    <w:rsid w:val="00FD5070"/>
    <w:rsid w:val="00FD566D"/>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researchgate.net/profile/Husna-Lumapenet/publication/361507446_SCHOOLS'_HEALTH_MEASURE_ON_LIMITED_FACE-TO-FACE_CLASSES_AND_PUPILS'_WELL-BEING/links/62b5a7b61010dc02cc590b70/SCHOOLS-HEALTH-MEASURE-ON-LIMITED-FACE-TO-FACE-CLASSES-AND-PUPILS-WELL-BEING.pdf" TargetMode="External"/><Relationship Id="rId26" Type="http://schemas.openxmlformats.org/officeDocument/2006/relationships/hyperlink" Target="https://www.preprints.org/manuscript/202408.1518/download/final_file" TargetMode="External"/><Relationship Id="rId39" Type="http://schemas.openxmlformats.org/officeDocument/2006/relationships/theme" Target="theme/theme1.xml"/><Relationship Id="rId21" Type="http://schemas.openxmlformats.org/officeDocument/2006/relationships/hyperlink" Target="https://cjess.ca/index.php/home/article/view/306"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esearchgate.net/profile/Moatasim-Barri/publication/344309916_Evaluation_of_Physical_Aspects_of_Classroom_Environment_in_Terms_of_the_Humanistic_Approach_A_Comprehensive_Theoretical_Framework/links/5f8ffca6a6fdccfd7b71f6d0/Evaluation-of-Physical-Aspects-of-Classroom-Environment-in-Terms-of-the-Humanistic-Approach-A-Comprehensive-Theoretical-Framework.pdf" TargetMode="External"/><Relationship Id="rId25" Type="http://schemas.openxmlformats.org/officeDocument/2006/relationships/hyperlink" Target="https://bbejournal.com/BBE/article/view/976" TargetMode="External"/><Relationship Id="rId33" Type="http://schemas.openxmlformats.org/officeDocument/2006/relationships/hyperlink" Target="https://search.ebscohost.com/login.aspx?direct=true&amp;profile=ehost&amp;scope=site&amp;authtype=crawler&amp;jrnl=27177564&amp;AN=156793622&amp;h=g0F9hSE8rxkJZXIwhtcAY81mTKF64Ez5o%2BGcAN8XrwdKNc%2FFa9M7ZlSD0lbz7ZJxWOQV5QQjCPfm1SqhLlpxWQ%3D%3D&amp;crl=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gnizancejournal.com/vol4issue4/V4I433.pdf" TargetMode="External"/><Relationship Id="rId20" Type="http://schemas.openxmlformats.org/officeDocument/2006/relationships/hyperlink" Target="https://ijsrmst.com/index.php/ijsrmst/article/download/158/37" TargetMode="External"/><Relationship Id="rId29" Type="http://schemas.openxmlformats.org/officeDocument/2006/relationships/hyperlink" Target="https://jscholarship.library.jhu.edu/items/8e13ac50-dceb-456f-8870-2a54e473b7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iencedirect.com/science/article/pii/S036013232400800X" TargetMode="External"/><Relationship Id="rId32" Type="http://schemas.openxmlformats.org/officeDocument/2006/relationships/hyperlink" Target="https://www.mdpi.com/2071-1050/15/12/9349"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mdpi.com/2076-328X/14/2/114/pdf" TargetMode="External"/><Relationship Id="rId28" Type="http://schemas.openxmlformats.org/officeDocument/2006/relationships/hyperlink" Target="https://www.sciencedirect.com/science/article/pii/S0360132324001884"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link.springer.com/article/10.1007/s10984-021-09382-x" TargetMode="External"/><Relationship Id="rId31" Type="http://schemas.openxmlformats.org/officeDocument/2006/relationships/hyperlink" Target="https://www.mdpi.com/2075-5309/14/2/31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link.springer.com/article/10.1007/s12187-021-09821-4" TargetMode="External"/><Relationship Id="rId27" Type="http://schemas.openxmlformats.org/officeDocument/2006/relationships/hyperlink" Target="https://journals.sagepub.com/doi/abs/10.4081/jphr.2020.2010" TargetMode="External"/><Relationship Id="rId30" Type="http://schemas.openxmlformats.org/officeDocument/2006/relationships/hyperlink" Target="https://link.springer.com/chapter/10.1007/978-981-15-3959-6_12" TargetMode="Externa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102</TotalTime>
  <Pages>12</Pages>
  <Words>5753</Words>
  <Characters>32793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127</cp:revision>
  <cp:lastPrinted>2024-10-20T02:52:00Z</cp:lastPrinted>
  <dcterms:created xsi:type="dcterms:W3CDTF">2025-06-08T07:24:00Z</dcterms:created>
  <dcterms:modified xsi:type="dcterms:W3CDTF">2025-06-26T11:10:00Z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