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sz w:val="36"/>
          <w:szCs w:val="36"/>
          <w:highlight w:val="yellow"/>
          <w:lang w:eastAsia="en-PH"/>
        </w:rPr>
        <w:t>Perceived Research</w:t>
      </w:r>
      <w:r>
        <w:rPr>
          <w:rFonts w:eastAsia="Times New Roman" w:cstheme="minorHAnsi"/>
          <w:b/>
          <w:bCs/>
          <w:color w:val="000000"/>
          <w:sz w:val="36"/>
          <w:szCs w:val="36"/>
          <w:lang w:eastAsia="en-PH"/>
        </w:rPr>
        <w:t xml:space="preserve"> Competence of Senior High School Research Teachers in the Division of Northern Samar </w:t>
      </w:r>
    </w:p>
    <w:p w:rsidR="00ED2526" w:rsidRDefault="00C5641F">
      <w:pPr>
        <w:spacing w:after="0" w:line="240" w:lineRule="auto"/>
        <w:rPr>
          <w:rFonts w:eastAsia="Times New Roman" w:cstheme="minorHAnsi"/>
          <w:sz w:val="24"/>
          <w:szCs w:val="24"/>
          <w:lang w:eastAsia="en-PH"/>
        </w:rPr>
      </w:pPr>
      <w:r>
        <w:rPr>
          <w:rFonts w:eastAsia="Times New Roman" w:cstheme="minorHAnsi"/>
          <w:color w:val="000000"/>
          <w:sz w:val="16"/>
          <w:szCs w:val="16"/>
          <w:lang w:eastAsia="en-PH"/>
        </w:rPr>
        <w:t>.</w:t>
      </w: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 xml:space="preserve">ABSTRACT </w:t>
      </w:r>
    </w:p>
    <w:p w:rsidR="00ED2526" w:rsidRDefault="00ED2526">
      <w:pPr>
        <w:spacing w:after="0" w:line="240" w:lineRule="auto"/>
        <w:rPr>
          <w:rFonts w:eastAsia="Times New Roman" w:cstheme="minorHAnsi"/>
          <w:color w:val="000000"/>
          <w:sz w:val="20"/>
          <w:szCs w:val="20"/>
          <w:lang w:eastAsia="en-PH"/>
        </w:rPr>
      </w:pPr>
    </w:p>
    <w:p w:rsidR="00ED2526" w:rsidRDefault="00C5641F">
      <w:pPr>
        <w:jc w:val="both"/>
        <w:rPr>
          <w:rFonts w:cstheme="minorHAnsi"/>
          <w:sz w:val="18"/>
        </w:rPr>
      </w:pPr>
      <w:r>
        <w:rPr>
          <w:color w:val="000000"/>
          <w:highlight w:val="yellow"/>
        </w:rPr>
        <w:t xml:space="preserve">The Philippines finds research crucial in preparing future generations to be globally competitive. The Department of </w:t>
      </w:r>
      <w:r>
        <w:rPr>
          <w:color w:val="000000"/>
          <w:highlight w:val="yellow"/>
        </w:rPr>
        <w:t>Education (DepEd) has conducted various activities to strengthen the research culture of the teachers even before this educational reform.</w:t>
      </w:r>
      <w:r>
        <w:rPr>
          <w:color w:val="000000"/>
        </w:rPr>
        <w:t xml:space="preserve"> This study assessed the research competence of Senior High School (SHS) research teachers</w:t>
      </w:r>
      <w:r>
        <w:rPr>
          <w:color w:val="000000"/>
          <w:spacing w:val="-7"/>
        </w:rPr>
        <w:t xml:space="preserve"> </w:t>
      </w:r>
      <w:r>
        <w:rPr>
          <w:color w:val="000000"/>
        </w:rPr>
        <w:t>in</w:t>
      </w:r>
      <w:r>
        <w:rPr>
          <w:color w:val="000000"/>
          <w:spacing w:val="-4"/>
        </w:rPr>
        <w:t xml:space="preserve"> </w:t>
      </w:r>
      <w:r>
        <w:rPr>
          <w:color w:val="000000"/>
        </w:rPr>
        <w:t>the</w:t>
      </w:r>
      <w:r>
        <w:rPr>
          <w:color w:val="000000"/>
          <w:spacing w:val="-1"/>
        </w:rPr>
        <w:t xml:space="preserve"> </w:t>
      </w:r>
      <w:r>
        <w:rPr>
          <w:color w:val="000000"/>
        </w:rPr>
        <w:t>Division</w:t>
      </w:r>
      <w:r>
        <w:rPr>
          <w:color w:val="000000"/>
          <w:spacing w:val="-1"/>
        </w:rPr>
        <w:t xml:space="preserve"> </w:t>
      </w:r>
      <w:r>
        <w:rPr>
          <w:color w:val="000000"/>
        </w:rPr>
        <w:t>of</w:t>
      </w:r>
      <w:r>
        <w:rPr>
          <w:color w:val="000000"/>
          <w:spacing w:val="-6"/>
        </w:rPr>
        <w:t xml:space="preserve"> </w:t>
      </w:r>
      <w:r>
        <w:rPr>
          <w:color w:val="000000"/>
        </w:rPr>
        <w:t>Northern</w:t>
      </w:r>
      <w:r>
        <w:rPr>
          <w:color w:val="000000"/>
          <w:spacing w:val="-4"/>
        </w:rPr>
        <w:t xml:space="preserve"> </w:t>
      </w:r>
      <w:r>
        <w:rPr>
          <w:color w:val="000000"/>
        </w:rPr>
        <w:t xml:space="preserve">Samar, </w:t>
      </w:r>
      <w:r>
        <w:rPr>
          <w:color w:val="000000"/>
          <w:highlight w:val="yellow"/>
        </w:rPr>
        <w:t>Philippines</w:t>
      </w:r>
      <w:r>
        <w:rPr>
          <w:color w:val="000000"/>
        </w:rPr>
        <w:t>.</w:t>
      </w:r>
      <w:r>
        <w:rPr>
          <w:color w:val="000000"/>
          <w:spacing w:val="-6"/>
        </w:rPr>
        <w:t xml:space="preserve"> </w:t>
      </w:r>
      <w:proofErr w:type="spellStart"/>
      <w:r>
        <w:rPr>
          <w:color w:val="000000"/>
          <w:highlight w:val="yellow"/>
        </w:rPr>
        <w:t>Utili</w:t>
      </w:r>
      <w:proofErr w:type="spellEnd"/>
      <w:r>
        <w:rPr>
          <w:color w:val="000000"/>
          <w:highlight w:val="yellow"/>
          <w:lang w:val="en-US"/>
        </w:rPr>
        <w:t>z</w:t>
      </w:r>
      <w:proofErr w:type="spellStart"/>
      <w:r>
        <w:rPr>
          <w:color w:val="000000"/>
          <w:highlight w:val="yellow"/>
        </w:rPr>
        <w:t>ing</w:t>
      </w:r>
      <w:proofErr w:type="spellEnd"/>
      <w:r>
        <w:rPr>
          <w:color w:val="000000"/>
          <w:spacing w:val="-4"/>
        </w:rPr>
        <w:t xml:space="preserve"> </w:t>
      </w:r>
      <w:r>
        <w:rPr>
          <w:color w:val="000000"/>
        </w:rPr>
        <w:t>the</w:t>
      </w:r>
      <w:r>
        <w:rPr>
          <w:color w:val="000000"/>
          <w:spacing w:val="-4"/>
        </w:rPr>
        <w:t xml:space="preserve"> </w:t>
      </w:r>
      <w:r>
        <w:rPr>
          <w:color w:val="000000"/>
        </w:rPr>
        <w:t>descriptive</w:t>
      </w:r>
      <w:r>
        <w:rPr>
          <w:color w:val="000000"/>
          <w:spacing w:val="-1"/>
        </w:rPr>
        <w:t xml:space="preserve"> </w:t>
      </w:r>
      <w:r>
        <w:rPr>
          <w:color w:val="000000"/>
        </w:rPr>
        <w:t>design,</w:t>
      </w:r>
      <w:r>
        <w:rPr>
          <w:color w:val="000000"/>
          <w:spacing w:val="-6"/>
        </w:rPr>
        <w:t xml:space="preserve"> </w:t>
      </w:r>
      <w:r>
        <w:rPr>
          <w:color w:val="000000"/>
        </w:rPr>
        <w:t>quantitative</w:t>
      </w:r>
      <w:r>
        <w:rPr>
          <w:color w:val="000000"/>
          <w:spacing w:val="-4"/>
        </w:rPr>
        <w:t xml:space="preserve"> </w:t>
      </w:r>
      <w:r>
        <w:rPr>
          <w:color w:val="000000"/>
        </w:rPr>
        <w:t>data were gathered</w:t>
      </w:r>
      <w:r>
        <w:rPr>
          <w:color w:val="000000"/>
          <w:highlight w:val="yellow"/>
        </w:rPr>
        <w:t>. This study used a survey questionnaire on the knowledge of research methodologies</w:t>
      </w:r>
      <w:r>
        <w:rPr>
          <w:color w:val="000000"/>
          <w:highlight w:val="yellow"/>
          <w:lang w:val="en-US"/>
        </w:rPr>
        <w:t xml:space="preserve"> and ability to teach research skills</w:t>
      </w:r>
      <w:r>
        <w:rPr>
          <w:color w:val="000000"/>
          <w:highlight w:val="yellow"/>
        </w:rPr>
        <w:t xml:space="preserve"> of the respondents.</w:t>
      </w:r>
      <w:r>
        <w:rPr>
          <w:color w:val="000000"/>
        </w:rPr>
        <w:t xml:space="preserve"> A total of 116 research teachers participated in the survey. </w:t>
      </w:r>
      <w:r>
        <w:rPr>
          <w:color w:val="000000"/>
          <w:highlight w:val="yellow"/>
        </w:rPr>
        <w:t xml:space="preserve">Research competence was measured on a five-point Likert scale. To assess the research competence of the respondents, the study </w:t>
      </w:r>
      <w:proofErr w:type="spellStart"/>
      <w:r>
        <w:rPr>
          <w:color w:val="000000"/>
          <w:highlight w:val="yellow"/>
        </w:rPr>
        <w:t>utilised</w:t>
      </w:r>
      <w:proofErr w:type="spellEnd"/>
      <w:r>
        <w:rPr>
          <w:color w:val="000000"/>
          <w:highlight w:val="yellow"/>
        </w:rPr>
        <w:t xml:space="preserve"> weighted means as the main statistical tool.</w:t>
      </w:r>
      <w:r>
        <w:rPr>
          <w:color w:val="000000"/>
        </w:rPr>
        <w:t xml:space="preserve"> Findings reve</w:t>
      </w:r>
      <w:r>
        <w:rPr>
          <w:color w:val="000000"/>
        </w:rPr>
        <w:t>aled that generally, teachers perceived themselves as</w:t>
      </w:r>
      <w:r>
        <w:rPr>
          <w:color w:val="000000"/>
          <w:spacing w:val="-4"/>
        </w:rPr>
        <w:t xml:space="preserve"> </w:t>
      </w:r>
      <w:r>
        <w:rPr>
          <w:color w:val="000000"/>
          <w:highlight w:val="yellow"/>
        </w:rPr>
        <w:t>competent</w:t>
      </w:r>
      <w:r>
        <w:rPr>
          <w:color w:val="000000"/>
          <w:spacing w:val="-2"/>
        </w:rPr>
        <w:t xml:space="preserve"> </w:t>
      </w:r>
      <w:r>
        <w:rPr>
          <w:color w:val="000000"/>
        </w:rPr>
        <w:t>in</w:t>
      </w:r>
      <w:r>
        <w:rPr>
          <w:color w:val="000000"/>
          <w:spacing w:val="-3"/>
        </w:rPr>
        <w:t xml:space="preserve"> </w:t>
      </w:r>
      <w:r>
        <w:rPr>
          <w:color w:val="000000"/>
        </w:rPr>
        <w:t>research.</w:t>
      </w:r>
      <w:r>
        <w:rPr>
          <w:color w:val="000000"/>
          <w:spacing w:val="-2"/>
        </w:rPr>
        <w:t xml:space="preserve"> </w:t>
      </w:r>
      <w:r>
        <w:rPr>
          <w:color w:val="000000"/>
          <w:spacing w:val="-2"/>
          <w:highlight w:val="yellow"/>
        </w:rPr>
        <w:t>This implies that the teachers have sufficient knowledge and expertise in teaching research to Senior High School students. Though the teachers expressed strong competence in this</w:t>
      </w:r>
      <w:r>
        <w:rPr>
          <w:color w:val="000000"/>
          <w:spacing w:val="-2"/>
          <w:highlight w:val="yellow"/>
        </w:rPr>
        <w:t xml:space="preserve"> field, there are concerns about the theoretical and conceptual frameworks, data analysis, theory generation, use of technology in research, and use of anecdotal feedback in addressing students’ learning difficulties.</w:t>
      </w:r>
      <w:r>
        <w:rPr>
          <w:color w:val="000000"/>
          <w:spacing w:val="-2"/>
        </w:rPr>
        <w:t xml:space="preserve"> </w:t>
      </w:r>
      <w:r>
        <w:rPr>
          <w:color w:val="000000"/>
        </w:rPr>
        <w:t>There</w:t>
      </w:r>
      <w:r>
        <w:rPr>
          <w:color w:val="000000"/>
          <w:spacing w:val="-3"/>
        </w:rPr>
        <w:t xml:space="preserve"> </w:t>
      </w:r>
      <w:r>
        <w:rPr>
          <w:color w:val="000000"/>
        </w:rPr>
        <w:t>are</w:t>
      </w:r>
      <w:r>
        <w:rPr>
          <w:color w:val="000000"/>
          <w:spacing w:val="-5"/>
        </w:rPr>
        <w:t xml:space="preserve"> </w:t>
      </w:r>
      <w:r>
        <w:rPr>
          <w:color w:val="000000"/>
        </w:rPr>
        <w:t>still</w:t>
      </w:r>
      <w:r>
        <w:rPr>
          <w:color w:val="000000"/>
          <w:spacing w:val="-1"/>
        </w:rPr>
        <w:t xml:space="preserve"> </w:t>
      </w:r>
      <w:r>
        <w:rPr>
          <w:color w:val="000000"/>
        </w:rPr>
        <w:t>research</w:t>
      </w:r>
      <w:r>
        <w:rPr>
          <w:color w:val="000000"/>
          <w:spacing w:val="-5"/>
        </w:rPr>
        <w:t xml:space="preserve"> </w:t>
      </w:r>
      <w:r>
        <w:rPr>
          <w:color w:val="000000"/>
        </w:rPr>
        <w:t>competencies</w:t>
      </w:r>
      <w:r>
        <w:rPr>
          <w:color w:val="000000"/>
          <w:spacing w:val="-1"/>
        </w:rPr>
        <w:t xml:space="preserve"> </w:t>
      </w:r>
      <w:r>
        <w:rPr>
          <w:color w:val="000000"/>
        </w:rPr>
        <w:t>which</w:t>
      </w:r>
      <w:r>
        <w:rPr>
          <w:color w:val="000000"/>
          <w:spacing w:val="-3"/>
        </w:rPr>
        <w:t xml:space="preserve"> </w:t>
      </w:r>
      <w:r>
        <w:rPr>
          <w:color w:val="000000"/>
        </w:rPr>
        <w:t>need attention. Targeted training is essential for building sustained research competence among SHS</w:t>
      </w:r>
      <w:r>
        <w:rPr>
          <w:color w:val="000000"/>
          <w:spacing w:val="-4"/>
        </w:rPr>
        <w:t xml:space="preserve"> </w:t>
      </w:r>
      <w:r>
        <w:rPr>
          <w:color w:val="000000"/>
        </w:rPr>
        <w:t>research</w:t>
      </w:r>
      <w:r>
        <w:rPr>
          <w:color w:val="000000"/>
          <w:spacing w:val="-4"/>
        </w:rPr>
        <w:t xml:space="preserve"> </w:t>
      </w:r>
      <w:r>
        <w:rPr>
          <w:color w:val="000000"/>
        </w:rPr>
        <w:t>teachers.</w:t>
      </w:r>
      <w:r>
        <w:rPr>
          <w:color w:val="000000"/>
          <w:spacing w:val="-6"/>
        </w:rPr>
        <w:t xml:space="preserve"> </w:t>
      </w:r>
      <w:r>
        <w:rPr>
          <w:color w:val="000000"/>
        </w:rPr>
        <w:t>Hence,</w:t>
      </w:r>
      <w:r>
        <w:rPr>
          <w:color w:val="000000"/>
          <w:spacing w:val="-1"/>
        </w:rPr>
        <w:t xml:space="preserve"> </w:t>
      </w:r>
      <w:r>
        <w:rPr>
          <w:color w:val="000000"/>
        </w:rPr>
        <w:t>institutional</w:t>
      </w:r>
      <w:r>
        <w:rPr>
          <w:color w:val="000000"/>
          <w:spacing w:val="-2"/>
        </w:rPr>
        <w:t xml:space="preserve"> </w:t>
      </w:r>
      <w:r>
        <w:rPr>
          <w:color w:val="000000"/>
        </w:rPr>
        <w:t>efforts</w:t>
      </w:r>
      <w:r>
        <w:rPr>
          <w:color w:val="000000"/>
          <w:spacing w:val="-4"/>
        </w:rPr>
        <w:t xml:space="preserve"> </w:t>
      </w:r>
      <w:r>
        <w:rPr>
          <w:color w:val="000000"/>
        </w:rPr>
        <w:t>for</w:t>
      </w:r>
      <w:r>
        <w:rPr>
          <w:color w:val="000000"/>
          <w:spacing w:val="-5"/>
        </w:rPr>
        <w:t xml:space="preserve"> </w:t>
      </w:r>
      <w:r>
        <w:rPr>
          <w:color w:val="000000"/>
        </w:rPr>
        <w:t>needs-based</w:t>
      </w:r>
      <w:r>
        <w:rPr>
          <w:color w:val="000000"/>
          <w:spacing w:val="-4"/>
        </w:rPr>
        <w:t xml:space="preserve"> </w:t>
      </w:r>
      <w:r>
        <w:rPr>
          <w:color w:val="000000"/>
        </w:rPr>
        <w:t>development</w:t>
      </w:r>
      <w:r>
        <w:rPr>
          <w:color w:val="000000"/>
          <w:spacing w:val="-6"/>
        </w:rPr>
        <w:t xml:space="preserve"> </w:t>
      </w:r>
      <w:r>
        <w:rPr>
          <w:color w:val="000000"/>
        </w:rPr>
        <w:t>programs, policy planning and reforms are significant towards enhanced res</w:t>
      </w:r>
      <w:r>
        <w:rPr>
          <w:color w:val="000000"/>
        </w:rPr>
        <w:t>earch competence.</w:t>
      </w:r>
    </w:p>
    <w:p w:rsidR="00ED2526" w:rsidRDefault="00C5641F">
      <w:pPr>
        <w:spacing w:after="0" w:line="240" w:lineRule="auto"/>
        <w:rPr>
          <w:rFonts w:eastAsia="Times New Roman" w:cstheme="minorHAnsi"/>
          <w:sz w:val="24"/>
          <w:szCs w:val="24"/>
          <w:lang w:eastAsia="en-PH"/>
        </w:rPr>
      </w:pPr>
      <w:r>
        <w:rPr>
          <w:rFonts w:eastAsia="Times New Roman" w:cstheme="minorHAnsi"/>
          <w:i/>
          <w:iCs/>
          <w:color w:val="000000"/>
          <w:sz w:val="20"/>
          <w:szCs w:val="20"/>
          <w:lang w:eastAsia="en-PH"/>
        </w:rPr>
        <w:t xml:space="preserve">Keywords: research competence, senior high school, teachers, research teachers </w:t>
      </w:r>
    </w:p>
    <w:p w:rsidR="00ED2526" w:rsidRDefault="00ED2526">
      <w:pPr>
        <w:spacing w:after="0" w:line="240" w:lineRule="auto"/>
        <w:rPr>
          <w:rFonts w:eastAsia="Times New Roman" w:cstheme="minorHAnsi"/>
          <w:b/>
          <w:bCs/>
          <w:color w:val="000000"/>
          <w:lang w:eastAsia="en-PH"/>
        </w:rPr>
      </w:pP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 xml:space="preserve">1. INTRODUCTION </w:t>
      </w:r>
    </w:p>
    <w:p w:rsidR="00ED2526" w:rsidRDefault="00ED2526">
      <w:pPr>
        <w:spacing w:after="0" w:line="240" w:lineRule="auto"/>
        <w:rPr>
          <w:rFonts w:eastAsia="Times New Roman" w:cstheme="minorHAnsi"/>
          <w:color w:val="000000"/>
          <w:sz w:val="20"/>
          <w:szCs w:val="20"/>
          <w:lang w:eastAsia="en-PH"/>
        </w:rPr>
      </w:pPr>
    </w:p>
    <w:p w:rsidR="00ED2526" w:rsidRDefault="00C5641F">
      <w:pPr>
        <w:spacing w:after="0" w:line="240" w:lineRule="auto"/>
        <w:ind w:firstLine="567"/>
        <w:jc w:val="both"/>
      </w:pPr>
      <w:r>
        <w:rPr>
          <w:highlight w:val="yellow"/>
        </w:rPr>
        <w:t xml:space="preserve">In higher education institutions, research is one of the essential functions, along with instruction and community extension. Research in </w:t>
      </w:r>
      <w:r>
        <w:rPr>
          <w:highlight w:val="yellow"/>
        </w:rPr>
        <w:t>higher education across disciplines ensures the continued growth and development of the entire higher education sector (</w:t>
      </w:r>
      <w:proofErr w:type="spellStart"/>
      <w:r>
        <w:rPr>
          <w:highlight w:val="yellow"/>
        </w:rPr>
        <w:t>Pedrajas</w:t>
      </w:r>
      <w:proofErr w:type="spellEnd"/>
      <w:r>
        <w:rPr>
          <w:highlight w:val="yellow"/>
        </w:rPr>
        <w:t xml:space="preserve"> &amp; </w:t>
      </w:r>
      <w:proofErr w:type="spellStart"/>
      <w:r>
        <w:rPr>
          <w:highlight w:val="yellow"/>
        </w:rPr>
        <w:t>Bito-onon</w:t>
      </w:r>
      <w:proofErr w:type="spellEnd"/>
      <w:r>
        <w:rPr>
          <w:highlight w:val="yellow"/>
        </w:rPr>
        <w:t xml:space="preserve">, 2022). Apparently, research has significantly contributed to the economic development of countries like China and </w:t>
      </w:r>
      <w:r>
        <w:rPr>
          <w:highlight w:val="yellow"/>
        </w:rPr>
        <w:t>European countries. In the academe, likewise, research is vital to its development and status (</w:t>
      </w:r>
      <w:proofErr w:type="spellStart"/>
      <w:r>
        <w:rPr>
          <w:highlight w:val="yellow"/>
        </w:rPr>
        <w:t>Quitoras</w:t>
      </w:r>
      <w:proofErr w:type="spellEnd"/>
      <w:r>
        <w:rPr>
          <w:highlight w:val="yellow"/>
        </w:rPr>
        <w:t xml:space="preserve"> &amp; </w:t>
      </w:r>
      <w:proofErr w:type="spellStart"/>
      <w:r>
        <w:rPr>
          <w:highlight w:val="yellow"/>
        </w:rPr>
        <w:t>Abuso</w:t>
      </w:r>
      <w:proofErr w:type="spellEnd"/>
      <w:r>
        <w:rPr>
          <w:highlight w:val="yellow"/>
        </w:rPr>
        <w:t>, 2021).</w:t>
      </w:r>
      <w:r>
        <w:t xml:space="preserve"> The Philippines finds research crucial in preparing future generations to be globally competitive.</w:t>
      </w:r>
      <w:r>
        <w:rPr>
          <w:spacing w:val="-3"/>
        </w:rPr>
        <w:t xml:space="preserve"> </w:t>
      </w:r>
      <w:r>
        <w:t>This significance</w:t>
      </w:r>
      <w:r>
        <w:rPr>
          <w:spacing w:val="-1"/>
        </w:rPr>
        <w:t xml:space="preserve"> </w:t>
      </w:r>
      <w:r>
        <w:t>is</w:t>
      </w:r>
      <w:r>
        <w:rPr>
          <w:spacing w:val="-2"/>
        </w:rPr>
        <w:t xml:space="preserve"> </w:t>
      </w:r>
      <w:r>
        <w:t>highlighted</w:t>
      </w:r>
      <w:r>
        <w:rPr>
          <w:spacing w:val="-1"/>
        </w:rPr>
        <w:t xml:space="preserve"> </w:t>
      </w:r>
      <w:r>
        <w:t>in</w:t>
      </w:r>
      <w:r>
        <w:rPr>
          <w:spacing w:val="-1"/>
        </w:rPr>
        <w:t xml:space="preserve"> </w:t>
      </w:r>
      <w:r>
        <w:t>t</w:t>
      </w:r>
      <w:r>
        <w:t>he</w:t>
      </w:r>
      <w:r>
        <w:rPr>
          <w:spacing w:val="-1"/>
        </w:rPr>
        <w:t xml:space="preserve"> </w:t>
      </w:r>
      <w:r>
        <w:t>Republic</w:t>
      </w:r>
      <w:r>
        <w:rPr>
          <w:spacing w:val="-2"/>
        </w:rPr>
        <w:t xml:space="preserve"> </w:t>
      </w:r>
      <w:r>
        <w:t>Act</w:t>
      </w:r>
      <w:r>
        <w:rPr>
          <w:spacing w:val="-1"/>
        </w:rPr>
        <w:t xml:space="preserve"> </w:t>
      </w:r>
      <w:r>
        <w:t>No.</w:t>
      </w:r>
      <w:r>
        <w:rPr>
          <w:spacing w:val="-1"/>
        </w:rPr>
        <w:t xml:space="preserve"> </w:t>
      </w:r>
      <w:r>
        <w:t>10533,</w:t>
      </w:r>
      <w:r>
        <w:rPr>
          <w:spacing w:val="-1"/>
        </w:rPr>
        <w:t xml:space="preserve"> </w:t>
      </w:r>
      <w:r>
        <w:t>or</w:t>
      </w:r>
      <w:r>
        <w:rPr>
          <w:spacing w:val="-2"/>
        </w:rPr>
        <w:t xml:space="preserve"> </w:t>
      </w:r>
      <w:r>
        <w:t>the</w:t>
      </w:r>
      <w:r>
        <w:rPr>
          <w:spacing w:val="-1"/>
        </w:rPr>
        <w:t xml:space="preserve"> </w:t>
      </w:r>
      <w:r>
        <w:t xml:space="preserve">Enhanced Basic Education Act of 2013, of the Department of Education, which mandates the enhancement of the Philippine Educational System by bringing out the 12-year (K to 12) program. The additional </w:t>
      </w:r>
      <w:r>
        <w:rPr>
          <w:highlight w:val="yellow"/>
        </w:rPr>
        <w:t>two years</w:t>
      </w:r>
      <w:r>
        <w:t xml:space="preserve"> </w:t>
      </w:r>
      <w:r>
        <w:rPr>
          <w:highlight w:val="yellow"/>
        </w:rPr>
        <w:t>are</w:t>
      </w:r>
      <w:r>
        <w:t xml:space="preserve"> a </w:t>
      </w:r>
      <w:proofErr w:type="spellStart"/>
      <w:r>
        <w:rPr>
          <w:highlight w:val="yellow"/>
        </w:rPr>
        <w:t>specia</w:t>
      </w:r>
      <w:r>
        <w:rPr>
          <w:highlight w:val="yellow"/>
        </w:rPr>
        <w:t>li</w:t>
      </w:r>
      <w:proofErr w:type="spellEnd"/>
      <w:r>
        <w:rPr>
          <w:highlight w:val="yellow"/>
          <w:lang w:val="en-US"/>
        </w:rPr>
        <w:t>z</w:t>
      </w:r>
      <w:r>
        <w:rPr>
          <w:highlight w:val="yellow"/>
        </w:rPr>
        <w:t>ed</w:t>
      </w:r>
      <w:r>
        <w:t xml:space="preserve"> upper-secondary education with a core curriculum and tracks where research subjects are offered thrice to enhance the critical thinking and problem-solving abilities of </w:t>
      </w:r>
      <w:r>
        <w:rPr>
          <w:highlight w:val="yellow"/>
        </w:rPr>
        <w:t>21st-century</w:t>
      </w:r>
      <w:r>
        <w:t xml:space="preserve"> learners, thus requiring teachers to transfer and facilitate the qua</w:t>
      </w:r>
      <w:r>
        <w:t>lity of learning the department envisions.</w:t>
      </w:r>
    </w:p>
    <w:p w:rsidR="00ED2526" w:rsidRDefault="00ED2526">
      <w:pPr>
        <w:spacing w:after="0" w:line="240" w:lineRule="auto"/>
        <w:ind w:firstLine="567"/>
        <w:jc w:val="both"/>
      </w:pPr>
    </w:p>
    <w:p w:rsidR="00ED2526" w:rsidRDefault="00C5641F">
      <w:pPr>
        <w:spacing w:after="0" w:line="240" w:lineRule="auto"/>
        <w:ind w:firstLine="567"/>
        <w:jc w:val="both"/>
        <w:rPr>
          <w:lang w:val="en-US" w:eastAsia="en-PH"/>
        </w:rPr>
      </w:pPr>
      <w:r>
        <w:rPr>
          <w:lang w:val="en-US" w:eastAsia="en-PH"/>
        </w:rPr>
        <w:t>The Department of Education (DepEd) has conducted various activities to strengthen the research culture of the teachers even before this educational reform. These include research as part of educational culture (</w:t>
      </w:r>
      <w:r>
        <w:rPr>
          <w:lang w:val="en-US" w:eastAsia="en-PH"/>
        </w:rPr>
        <w:t xml:space="preserve">Manila &amp; </w:t>
      </w:r>
      <w:proofErr w:type="spellStart"/>
      <w:r>
        <w:rPr>
          <w:lang w:val="en-US" w:eastAsia="en-PH"/>
        </w:rPr>
        <w:t>Dayanan</w:t>
      </w:r>
      <w:proofErr w:type="spellEnd"/>
      <w:r>
        <w:rPr>
          <w:lang w:val="en-US" w:eastAsia="en-PH"/>
        </w:rPr>
        <w:t>, 2022) is highlighted with low research involvement and productivity, recommending research training (</w:t>
      </w:r>
      <w:proofErr w:type="spellStart"/>
      <w:r>
        <w:rPr>
          <w:lang w:val="en-US" w:eastAsia="en-PH"/>
        </w:rPr>
        <w:t>Magnaye</w:t>
      </w:r>
      <w:proofErr w:type="spellEnd"/>
      <w:r>
        <w:rPr>
          <w:lang w:val="en-US" w:eastAsia="en-PH"/>
        </w:rPr>
        <w:t xml:space="preserve">, 2022). Several studies </w:t>
      </w:r>
      <w:r>
        <w:rPr>
          <w:rFonts w:eastAsia="Times New Roman" w:cstheme="minorHAnsi"/>
          <w:color w:val="000000"/>
          <w:lang w:eastAsia="en-PH"/>
        </w:rPr>
        <w:t>found</w:t>
      </w:r>
      <w:r>
        <w:rPr>
          <w:rFonts w:eastAsia="Times New Roman" w:cstheme="minorHAnsi"/>
          <w:color w:val="000000"/>
          <w:lang w:val="en-US" w:eastAsia="en-PH"/>
        </w:rPr>
        <w:t xml:space="preserve"> </w:t>
      </w:r>
      <w:r>
        <w:rPr>
          <w:rFonts w:eastAsia="Times New Roman" w:cstheme="minorHAnsi"/>
          <w:color w:val="000000"/>
          <w:lang w:eastAsia="en-PH"/>
        </w:rPr>
        <w:t xml:space="preserve">that Senior High School teachers </w:t>
      </w:r>
      <w:proofErr w:type="gramStart"/>
      <w:r>
        <w:rPr>
          <w:rFonts w:eastAsia="Times New Roman" w:cstheme="minorHAnsi"/>
          <w:color w:val="000000"/>
          <w:lang w:eastAsia="en-PH"/>
        </w:rPr>
        <w:t>are in need of</w:t>
      </w:r>
      <w:proofErr w:type="gramEnd"/>
      <w:r>
        <w:rPr>
          <w:rFonts w:eastAsia="Times New Roman" w:cstheme="minorHAnsi"/>
          <w:color w:val="000000"/>
          <w:lang w:eastAsia="en-PH"/>
        </w:rPr>
        <w:t xml:space="preserve"> further orientation in handling research subjects since most of them still lack knowledge in the crafting of a research study following its major parts and subparts (</w:t>
      </w:r>
      <w:proofErr w:type="spellStart"/>
      <w:r>
        <w:rPr>
          <w:rFonts w:eastAsia="Times New Roman" w:cstheme="minorHAnsi"/>
          <w:color w:val="000000"/>
          <w:lang w:eastAsia="en-PH"/>
        </w:rPr>
        <w:t>Salde</w:t>
      </w:r>
      <w:proofErr w:type="spellEnd"/>
      <w:r>
        <w:rPr>
          <w:rFonts w:eastAsia="Times New Roman" w:cstheme="minorHAnsi"/>
          <w:color w:val="000000"/>
          <w:lang w:eastAsia="en-PH"/>
        </w:rPr>
        <w:t xml:space="preserve"> &amp; </w:t>
      </w:r>
      <w:proofErr w:type="spellStart"/>
      <w:r>
        <w:rPr>
          <w:rFonts w:eastAsia="Times New Roman" w:cstheme="minorHAnsi"/>
          <w:color w:val="000000"/>
          <w:lang w:eastAsia="en-PH"/>
        </w:rPr>
        <w:t>Mamaoag</w:t>
      </w:r>
      <w:proofErr w:type="spellEnd"/>
      <w:r>
        <w:rPr>
          <w:rFonts w:eastAsia="Times New Roman" w:cstheme="minorHAnsi"/>
          <w:color w:val="000000"/>
          <w:lang w:eastAsia="en-PH"/>
        </w:rPr>
        <w:t xml:space="preserve">, 2021; </w:t>
      </w:r>
      <w:proofErr w:type="spellStart"/>
      <w:r>
        <w:rPr>
          <w:rFonts w:eastAsia="Times New Roman" w:cstheme="minorHAnsi"/>
          <w:color w:val="000000"/>
          <w:lang w:eastAsia="en-PH"/>
        </w:rPr>
        <w:t>Abinan</w:t>
      </w:r>
      <w:proofErr w:type="spellEnd"/>
      <w:r>
        <w:rPr>
          <w:rFonts w:eastAsia="Times New Roman" w:cstheme="minorHAnsi"/>
          <w:color w:val="000000"/>
          <w:lang w:eastAsia="en-PH"/>
        </w:rPr>
        <w:t xml:space="preserve">, 2021; </w:t>
      </w:r>
      <w:r>
        <w:rPr>
          <w:highlight w:val="yellow"/>
        </w:rPr>
        <w:t>Ducya</w:t>
      </w:r>
      <w:r>
        <w:rPr>
          <w:highlight w:val="yellow"/>
        </w:rPr>
        <w:t>o,2023</w:t>
      </w:r>
      <w:r>
        <w:t xml:space="preserve">).  </w:t>
      </w:r>
      <w:r>
        <w:rPr>
          <w:highlight w:val="yellow"/>
        </w:rPr>
        <w:t xml:space="preserve">Studies further show moderate research competence across various regions, with </w:t>
      </w:r>
      <w:r>
        <w:rPr>
          <w:highlight w:val="yellow"/>
        </w:rPr>
        <w:lastRenderedPageBreak/>
        <w:t>gaps in teachers' ability to handle advanced research tasks such as data organization and statistical analysis (</w:t>
      </w:r>
      <w:proofErr w:type="spellStart"/>
      <w:r>
        <w:rPr>
          <w:highlight w:val="yellow"/>
        </w:rPr>
        <w:t>Anub</w:t>
      </w:r>
      <w:proofErr w:type="spellEnd"/>
      <w:r>
        <w:rPr>
          <w:highlight w:val="yellow"/>
        </w:rPr>
        <w:t>, 2020; Morales et al., 2016). Engagement in resear</w:t>
      </w:r>
      <w:r>
        <w:rPr>
          <w:highlight w:val="yellow"/>
        </w:rPr>
        <w:t>ch activities is also low, with many teachers only moderately involved or not participating at all (</w:t>
      </w:r>
      <w:proofErr w:type="spellStart"/>
      <w:r>
        <w:rPr>
          <w:highlight w:val="yellow"/>
        </w:rPr>
        <w:t>Lagrio</w:t>
      </w:r>
      <w:proofErr w:type="spellEnd"/>
      <w:r>
        <w:rPr>
          <w:highlight w:val="yellow"/>
        </w:rPr>
        <w:t xml:space="preserve"> et al., 2022; </w:t>
      </w:r>
      <w:proofErr w:type="spellStart"/>
      <w:r>
        <w:rPr>
          <w:highlight w:val="yellow"/>
        </w:rPr>
        <w:t>Magnaye</w:t>
      </w:r>
      <w:proofErr w:type="spellEnd"/>
      <w:r>
        <w:rPr>
          <w:highlight w:val="yellow"/>
        </w:rPr>
        <w:t>, 2022). Studies have highlighted that many teachers do not have sufficient research training, which affects their ability to de</w:t>
      </w:r>
      <w:r>
        <w:rPr>
          <w:highlight w:val="yellow"/>
        </w:rPr>
        <w:t>velop essential research skills or effectively teach research to students (</w:t>
      </w:r>
      <w:proofErr w:type="spellStart"/>
      <w:r>
        <w:rPr>
          <w:highlight w:val="yellow"/>
        </w:rPr>
        <w:t>Almonicar</w:t>
      </w:r>
      <w:proofErr w:type="spellEnd"/>
      <w:r>
        <w:rPr>
          <w:highlight w:val="yellow"/>
        </w:rPr>
        <w:t>, 2022; Arrieta &amp; Marasigan, 2021). This is further compounded by technical knowledge gaps, where teachers struggle to differentiate between types of research, such as acti</w:t>
      </w:r>
      <w:r>
        <w:rPr>
          <w:highlight w:val="yellow"/>
        </w:rPr>
        <w:t>on research versus basic research (</w:t>
      </w:r>
      <w:proofErr w:type="spellStart"/>
      <w:r>
        <w:rPr>
          <w:highlight w:val="yellow"/>
        </w:rPr>
        <w:t>Gosadan</w:t>
      </w:r>
      <w:proofErr w:type="spellEnd"/>
      <w:r>
        <w:rPr>
          <w:highlight w:val="yellow"/>
        </w:rPr>
        <w:t xml:space="preserve"> &amp; </w:t>
      </w:r>
      <w:proofErr w:type="spellStart"/>
      <w:r>
        <w:rPr>
          <w:highlight w:val="yellow"/>
        </w:rPr>
        <w:t>Cagaanan</w:t>
      </w:r>
      <w:proofErr w:type="spellEnd"/>
      <w:r>
        <w:rPr>
          <w:highlight w:val="yellow"/>
        </w:rPr>
        <w:t xml:space="preserve">, 2018; </w:t>
      </w:r>
      <w:proofErr w:type="spellStart"/>
      <w:r>
        <w:rPr>
          <w:highlight w:val="yellow"/>
        </w:rPr>
        <w:t>Borreo</w:t>
      </w:r>
      <w:proofErr w:type="spellEnd"/>
      <w:r>
        <w:rPr>
          <w:highlight w:val="yellow"/>
        </w:rPr>
        <w:t>, 2023). As a result, teachers require continuous supervision and mentoring to refine their research competencies. Additionally, time management poses a significant challenge, as many teach</w:t>
      </w:r>
      <w:r>
        <w:rPr>
          <w:highlight w:val="yellow"/>
        </w:rPr>
        <w:t>ers face overwhelming workloads and teaching schedules, leaving little time for research activities (Mejia &amp; Salcedo, 2020; Ulla, 2018). The burden of co-curricular duties, administrative tasks, and personal responsibilities further diminishes the time ava</w:t>
      </w:r>
      <w:r>
        <w:rPr>
          <w:highlight w:val="yellow"/>
        </w:rPr>
        <w:t>ilable for engaging in research (</w:t>
      </w:r>
      <w:proofErr w:type="spellStart"/>
      <w:r>
        <w:rPr>
          <w:highlight w:val="yellow"/>
        </w:rPr>
        <w:t>Gosadan</w:t>
      </w:r>
      <w:proofErr w:type="spellEnd"/>
      <w:r>
        <w:rPr>
          <w:highlight w:val="yellow"/>
        </w:rPr>
        <w:t xml:space="preserve"> &amp; </w:t>
      </w:r>
      <w:proofErr w:type="spellStart"/>
      <w:r>
        <w:rPr>
          <w:highlight w:val="yellow"/>
        </w:rPr>
        <w:t>Cagaanan</w:t>
      </w:r>
      <w:proofErr w:type="spellEnd"/>
      <w:r>
        <w:rPr>
          <w:highlight w:val="yellow"/>
        </w:rPr>
        <w:t xml:space="preserve">, 2018; </w:t>
      </w:r>
      <w:proofErr w:type="spellStart"/>
      <w:r>
        <w:rPr>
          <w:highlight w:val="yellow"/>
        </w:rPr>
        <w:t>Lagrio</w:t>
      </w:r>
      <w:proofErr w:type="spellEnd"/>
      <w:r>
        <w:rPr>
          <w:highlight w:val="yellow"/>
        </w:rPr>
        <w:t xml:space="preserve"> et al., 2022). Insufficient resources also act as a major barrier to research engagement. A lack of research funds and access to essential research resources, including materials, facilities</w:t>
      </w:r>
      <w:r>
        <w:rPr>
          <w:highlight w:val="yellow"/>
        </w:rPr>
        <w:t>, and financial support, hampers teachers' ability to pursue and complete research projects (</w:t>
      </w:r>
      <w:proofErr w:type="spellStart"/>
      <w:r>
        <w:rPr>
          <w:highlight w:val="yellow"/>
        </w:rPr>
        <w:t>Suson</w:t>
      </w:r>
      <w:proofErr w:type="spellEnd"/>
      <w:r>
        <w:rPr>
          <w:highlight w:val="yellow"/>
        </w:rPr>
        <w:t xml:space="preserve"> et al., 2020). Furthermore, the absence of peer support and expert guidance, coupled with limited mentoring opportunities, leaves teachers without the necess</w:t>
      </w:r>
      <w:r>
        <w:rPr>
          <w:highlight w:val="yellow"/>
        </w:rPr>
        <w:t>ary assistance to develop their research skills (</w:t>
      </w:r>
      <w:proofErr w:type="spellStart"/>
      <w:r>
        <w:rPr>
          <w:highlight w:val="yellow"/>
        </w:rPr>
        <w:t>Suson</w:t>
      </w:r>
      <w:proofErr w:type="spellEnd"/>
      <w:r>
        <w:rPr>
          <w:highlight w:val="yellow"/>
        </w:rPr>
        <w:t xml:space="preserve"> et al., 2020). </w:t>
      </w:r>
      <w:r>
        <w:rPr>
          <w:rFonts w:eastAsia="Times New Roman" w:cstheme="minorHAnsi"/>
          <w:color w:val="000000"/>
          <w:lang w:eastAsia="en-PH"/>
        </w:rPr>
        <w:t xml:space="preserve">Knowing that research is crucial </w:t>
      </w:r>
      <w:r>
        <w:rPr>
          <w:rFonts w:eastAsia="Times New Roman" w:cstheme="minorHAnsi"/>
          <w:color w:val="000000"/>
          <w:lang w:val="en-US" w:eastAsia="en-PH"/>
        </w:rPr>
        <w:t>for</w:t>
      </w:r>
      <w:r>
        <w:rPr>
          <w:rFonts w:eastAsia="Times New Roman" w:cstheme="minorHAnsi"/>
          <w:color w:val="000000"/>
          <w:lang w:eastAsia="en-PH"/>
        </w:rPr>
        <w:t xml:space="preserve"> student’s readiness towards higher research endeavor</w:t>
      </w:r>
      <w:r>
        <w:rPr>
          <w:rFonts w:eastAsia="Times New Roman" w:cstheme="minorHAnsi"/>
          <w:color w:val="000000"/>
          <w:lang w:val="en-US" w:eastAsia="en-PH"/>
        </w:rPr>
        <w:t>s</w:t>
      </w:r>
      <w:r>
        <w:rPr>
          <w:rFonts w:eastAsia="Times New Roman" w:cstheme="minorHAnsi"/>
          <w:color w:val="000000"/>
          <w:lang w:eastAsia="en-PH"/>
        </w:rPr>
        <w:t xml:space="preserve">, considering </w:t>
      </w:r>
      <w:r>
        <w:rPr>
          <w:rFonts w:eastAsia="Times New Roman" w:cstheme="minorHAnsi"/>
          <w:color w:val="000000"/>
          <w:lang w:val="en-US" w:eastAsia="en-PH"/>
        </w:rPr>
        <w:t xml:space="preserve">the </w:t>
      </w:r>
      <w:r>
        <w:rPr>
          <w:rFonts w:eastAsia="Times New Roman" w:cstheme="minorHAnsi"/>
          <w:color w:val="000000"/>
          <w:lang w:eastAsia="en-PH"/>
        </w:rPr>
        <w:t>teacher-factor is one of the essential elements in maximizing the transfer and</w:t>
      </w:r>
      <w:r>
        <w:rPr>
          <w:rFonts w:eastAsia="Times New Roman" w:cstheme="minorHAnsi"/>
          <w:color w:val="000000"/>
          <w:lang w:eastAsia="en-PH"/>
        </w:rPr>
        <w:t xml:space="preserve"> facilitation of learning. This high-level course necessitates highly qualified teachers who are proficient in both teaching and research methods. This situation is apparent as local studies reveal that senior high school students find research with utmost</w:t>
      </w:r>
      <w:r>
        <w:rPr>
          <w:rFonts w:eastAsia="Times New Roman" w:cstheme="minorHAnsi"/>
          <w:color w:val="000000"/>
          <w:lang w:eastAsia="en-PH"/>
        </w:rPr>
        <w:t xml:space="preserve"> relevance and usefulness to their everyday lives, however, many of them still </w:t>
      </w:r>
      <w:r>
        <w:rPr>
          <w:rFonts w:eastAsia="Times New Roman" w:cstheme="minorHAnsi"/>
          <w:color w:val="000000"/>
          <w:lang w:val="en-US" w:eastAsia="en-PH"/>
        </w:rPr>
        <w:t xml:space="preserve">express </w:t>
      </w:r>
      <w:r>
        <w:rPr>
          <w:rFonts w:eastAsia="Times New Roman" w:cstheme="minorHAnsi"/>
          <w:color w:val="000000"/>
          <w:lang w:eastAsia="en-PH"/>
        </w:rPr>
        <w:t xml:space="preserve">concern </w:t>
      </w:r>
      <w:r>
        <w:rPr>
          <w:rFonts w:eastAsia="Times New Roman" w:cstheme="minorHAnsi"/>
          <w:color w:val="000000"/>
          <w:lang w:val="en-US" w:eastAsia="en-PH"/>
        </w:rPr>
        <w:t xml:space="preserve">about </w:t>
      </w:r>
      <w:r>
        <w:rPr>
          <w:rFonts w:eastAsia="Times New Roman" w:cstheme="minorHAnsi"/>
          <w:color w:val="000000"/>
          <w:lang w:eastAsia="en-PH"/>
        </w:rPr>
        <w:t xml:space="preserve">anxiety and difficulty </w:t>
      </w:r>
      <w:r>
        <w:rPr>
          <w:rFonts w:eastAsia="Times New Roman" w:cstheme="minorHAnsi"/>
          <w:color w:val="000000"/>
          <w:lang w:val="en-US" w:eastAsia="en-PH"/>
        </w:rPr>
        <w:t xml:space="preserve">with </w:t>
      </w:r>
      <w:r>
        <w:rPr>
          <w:rFonts w:eastAsia="Times New Roman" w:cstheme="minorHAnsi"/>
          <w:color w:val="000000"/>
          <w:lang w:eastAsia="en-PH"/>
        </w:rPr>
        <w:t>the subject (Serrano, 2022).</w:t>
      </w:r>
    </w:p>
    <w:p w:rsidR="00ED2526" w:rsidRDefault="00ED2526">
      <w:pPr>
        <w:spacing w:after="0" w:line="240" w:lineRule="auto"/>
        <w:jc w:val="both"/>
        <w:rPr>
          <w:rFonts w:eastAsia="Times New Roman" w:cstheme="minorHAnsi"/>
          <w:color w:val="000000"/>
          <w:lang w:eastAsia="en-PH"/>
        </w:rPr>
      </w:pPr>
    </w:p>
    <w:p w:rsidR="00ED2526" w:rsidRDefault="00C5641F">
      <w:pPr>
        <w:spacing w:after="0" w:line="240" w:lineRule="auto"/>
        <w:ind w:firstLine="567"/>
        <w:jc w:val="both"/>
        <w:rPr>
          <w:lang w:val="en-US"/>
        </w:rPr>
      </w:pPr>
      <w:r>
        <w:rPr>
          <w:rFonts w:eastAsia="Times New Roman" w:cstheme="minorHAnsi"/>
          <w:color w:val="000000"/>
          <w:lang w:eastAsia="en-PH"/>
        </w:rPr>
        <w:t xml:space="preserve">The Department of Education recorded only two (2) completed </w:t>
      </w:r>
      <w:r>
        <w:rPr>
          <w:rFonts w:eastAsia="Times New Roman" w:cstheme="minorHAnsi"/>
          <w:color w:val="000000"/>
          <w:lang w:val="en-US" w:eastAsia="en-PH"/>
        </w:rPr>
        <w:t xml:space="preserve">projects out of </w:t>
      </w:r>
      <w:r>
        <w:rPr>
          <w:rFonts w:eastAsia="Times New Roman" w:cstheme="minorHAnsi"/>
          <w:color w:val="000000"/>
          <w:lang w:eastAsia="en-PH"/>
        </w:rPr>
        <w:t>the 35 target benefic</w:t>
      </w:r>
      <w:r>
        <w:rPr>
          <w:rFonts w:eastAsia="Times New Roman" w:cstheme="minorHAnsi"/>
          <w:color w:val="000000"/>
          <w:lang w:eastAsia="en-PH"/>
        </w:rPr>
        <w:t>iaries/grantees in Region VIII (</w:t>
      </w:r>
      <w:r>
        <w:rPr>
          <w:rFonts w:eastAsia="Times New Roman" w:cstheme="minorHAnsi"/>
          <w:color w:val="000000"/>
          <w:highlight w:val="yellow"/>
          <w:lang w:eastAsia="en-PH"/>
        </w:rPr>
        <w:t>DepEd, 2023</w:t>
      </w:r>
      <w:r>
        <w:rPr>
          <w:rFonts w:eastAsia="Times New Roman" w:cstheme="minorHAnsi"/>
          <w:color w:val="000000"/>
          <w:lang w:eastAsia="en-PH"/>
        </w:rPr>
        <w:t xml:space="preserve">). </w:t>
      </w:r>
      <w:r>
        <w:t xml:space="preserve">This ranks among the lowest in all other regions in the country. Similar </w:t>
      </w:r>
      <w:r>
        <w:rPr>
          <w:lang w:val="en-US"/>
        </w:rPr>
        <w:t xml:space="preserve">to </w:t>
      </w:r>
      <w:r>
        <w:t xml:space="preserve">other </w:t>
      </w:r>
      <w:proofErr w:type="gramStart"/>
      <w:r>
        <w:t>schools</w:t>
      </w:r>
      <w:proofErr w:type="gramEnd"/>
      <w:r>
        <w:t xml:space="preserve"> divisions, encounters with SHS research teachers in the province raised concerns</w:t>
      </w:r>
      <w:r>
        <w:rPr>
          <w:lang w:val="en-US"/>
        </w:rPr>
        <w:t xml:space="preserve"> about</w:t>
      </w:r>
      <w:r>
        <w:t xml:space="preserve"> substantial challenges in develop</w:t>
      </w:r>
      <w:r>
        <w:t>ing research competence, which is crucial for effectively guiding students through the research process.</w:t>
      </w:r>
      <w:r>
        <w:rPr>
          <w:lang w:val="en-US"/>
        </w:rPr>
        <w:t xml:space="preserve"> Lack of formal training and research background exclusive to Practical Research teachers, limited hands-on experience since most of the teachers handli</w:t>
      </w:r>
      <w:r>
        <w:rPr>
          <w:lang w:val="en-US"/>
        </w:rPr>
        <w:t>ng the subjects are novices in the specialization, overwhelming workloads, inadequate access to resources, minimal institutional support, and negative attitudes or low motivation toward research are just some. Additionally, resource constraints and insuffi</w:t>
      </w:r>
      <w:r>
        <w:rPr>
          <w:lang w:val="en-US"/>
        </w:rPr>
        <w:t>cient mentoring or professional development opportunities also further hinder teachers’ ability to improve their research skills. These issues negatively impact both SHS research teachers and students, resulting in compromised research instruction and qual</w:t>
      </w:r>
      <w:r>
        <w:rPr>
          <w:lang w:val="en-US"/>
        </w:rPr>
        <w:t>ity of student outputs that limit students’ preparedness for higher education and real-world problem solving.</w:t>
      </w:r>
    </w:p>
    <w:p w:rsidR="00ED2526" w:rsidRDefault="00ED2526">
      <w:pPr>
        <w:spacing w:after="0" w:line="240" w:lineRule="auto"/>
        <w:ind w:firstLine="567"/>
        <w:jc w:val="both"/>
        <w:rPr>
          <w:lang w:val="en-US"/>
        </w:rPr>
      </w:pPr>
    </w:p>
    <w:p w:rsidR="00ED2526" w:rsidRDefault="00C5641F">
      <w:pPr>
        <w:spacing w:after="0" w:line="240" w:lineRule="auto"/>
        <w:ind w:firstLine="567"/>
        <w:jc w:val="both"/>
        <w:rPr>
          <w:rFonts w:eastAsia="Times New Roman" w:cstheme="minorHAnsi"/>
          <w:color w:val="000000"/>
          <w:lang w:eastAsia="en-PH"/>
        </w:rPr>
      </w:pPr>
      <w:r>
        <w:rPr>
          <w:rFonts w:eastAsia="Times New Roman" w:cstheme="minorHAnsi"/>
          <w:color w:val="000000"/>
          <w:lang w:eastAsia="en-PH"/>
        </w:rPr>
        <w:t xml:space="preserve">With these, the researcher finds significance in delving into the research competence of the Senior High School research teachers. </w:t>
      </w:r>
      <w:r>
        <w:rPr>
          <w:rFonts w:eastAsia="Times New Roman" w:cstheme="minorHAnsi"/>
          <w:color w:val="000000"/>
          <w:highlight w:val="yellow"/>
          <w:lang w:eastAsia="en-PH"/>
        </w:rPr>
        <w:t>Through this s</w:t>
      </w:r>
      <w:r>
        <w:rPr>
          <w:rFonts w:eastAsia="Times New Roman" w:cstheme="minorHAnsi"/>
          <w:color w:val="000000"/>
          <w:highlight w:val="yellow"/>
          <w:lang w:eastAsia="en-PH"/>
        </w:rPr>
        <w:t xml:space="preserve">tudy, identified priority needs will be addressed to make necessary adjustments, interventions, or programs, that will enhance the productivity of teachers in making and conducting research as part of their growth and development. The outcome of the study </w:t>
      </w:r>
      <w:r>
        <w:rPr>
          <w:rFonts w:eastAsia="Times New Roman" w:cstheme="minorHAnsi"/>
          <w:color w:val="000000"/>
          <w:highlight w:val="yellow"/>
          <w:lang w:eastAsia="en-PH"/>
        </w:rPr>
        <w:t>will also lead to improved students’ skills in crafting research as research teachers transfer their improved knowledge and competence from research trainings. Further, this will serve as a reference for the Schools Division Research Unit to provide realis</w:t>
      </w:r>
      <w:r>
        <w:rPr>
          <w:rFonts w:eastAsia="Times New Roman" w:cstheme="minorHAnsi"/>
          <w:color w:val="000000"/>
          <w:highlight w:val="yellow"/>
          <w:lang w:eastAsia="en-PH"/>
        </w:rPr>
        <w:t>tic and timely support through the conduct of division-based trainings for research teachers</w:t>
      </w:r>
      <w:r>
        <w:rPr>
          <w:rFonts w:eastAsia="Times New Roman" w:cstheme="minorHAnsi"/>
          <w:color w:val="000000"/>
          <w:lang w:eastAsia="en-PH"/>
        </w:rPr>
        <w:t>.</w:t>
      </w:r>
    </w:p>
    <w:p w:rsidR="00ED2526" w:rsidRDefault="00ED2526">
      <w:pPr>
        <w:spacing w:after="0" w:line="240" w:lineRule="auto"/>
        <w:ind w:firstLine="567"/>
        <w:jc w:val="both"/>
        <w:rPr>
          <w:rFonts w:eastAsia="Times New Roman" w:cstheme="minorHAnsi"/>
          <w:lang w:eastAsia="en-PH"/>
        </w:rPr>
      </w:pPr>
    </w:p>
    <w:p w:rsidR="00ED2526" w:rsidRDefault="00C5641F">
      <w:pPr>
        <w:spacing w:after="0" w:line="240" w:lineRule="auto"/>
        <w:rPr>
          <w:rFonts w:eastAsia="Times New Roman" w:cstheme="minorHAnsi"/>
          <w:b/>
          <w:bCs/>
          <w:color w:val="000000"/>
          <w:lang w:eastAsia="en-PH"/>
        </w:rPr>
      </w:pPr>
      <w:r>
        <w:rPr>
          <w:rFonts w:eastAsia="Times New Roman" w:cstheme="minorHAnsi"/>
          <w:b/>
          <w:bCs/>
          <w:color w:val="000000"/>
          <w:lang w:eastAsia="en-PH"/>
        </w:rPr>
        <w:t xml:space="preserve">2. METHODOLOGY </w:t>
      </w:r>
    </w:p>
    <w:p w:rsidR="00ED2526" w:rsidRDefault="00ED2526">
      <w:pPr>
        <w:spacing w:after="0" w:line="240" w:lineRule="auto"/>
        <w:rPr>
          <w:rFonts w:eastAsia="Times New Roman" w:cstheme="minorHAnsi"/>
          <w:lang w:eastAsia="en-PH"/>
        </w:rPr>
      </w:pPr>
    </w:p>
    <w:p w:rsidR="00ED2526" w:rsidRDefault="00C5641F">
      <w:pPr>
        <w:spacing w:after="0" w:line="240" w:lineRule="auto"/>
        <w:rPr>
          <w:rFonts w:eastAsia="Times New Roman" w:cstheme="minorHAnsi"/>
          <w:lang w:eastAsia="en-PH"/>
        </w:rPr>
      </w:pPr>
      <w:r>
        <w:rPr>
          <w:rFonts w:eastAsia="Times New Roman" w:cstheme="minorHAnsi"/>
          <w:b/>
          <w:bCs/>
          <w:color w:val="000000"/>
          <w:lang w:eastAsia="en-PH"/>
        </w:rPr>
        <w:t xml:space="preserve">2.1 Locale of the Study </w:t>
      </w:r>
    </w:p>
    <w:p w:rsidR="00ED2526" w:rsidRDefault="00ED2526">
      <w:pPr>
        <w:spacing w:after="0" w:line="240" w:lineRule="auto"/>
        <w:rPr>
          <w:rFonts w:eastAsia="Times New Roman" w:cstheme="minorHAnsi"/>
          <w:color w:val="000000"/>
          <w:lang w:eastAsia="en-PH"/>
        </w:rPr>
      </w:pPr>
    </w:p>
    <w:p w:rsidR="00ED2526" w:rsidRDefault="00C5641F">
      <w:pPr>
        <w:spacing w:after="0" w:line="240" w:lineRule="auto"/>
        <w:ind w:firstLine="567"/>
        <w:jc w:val="both"/>
        <w:rPr>
          <w:rFonts w:eastAsia="Times New Roman" w:cstheme="minorHAnsi"/>
          <w:color w:val="000000"/>
          <w:lang w:eastAsia="en-PH"/>
        </w:rPr>
      </w:pPr>
      <w:r>
        <w:rPr>
          <w:rFonts w:eastAsia="Times New Roman" w:cstheme="minorHAnsi"/>
          <w:color w:val="000000"/>
          <w:lang w:eastAsia="en-PH"/>
        </w:rPr>
        <w:t>This study was conducted within the province of Northern Samar, one of the provinces in Eastern Visayas Region, border</w:t>
      </w:r>
      <w:r>
        <w:rPr>
          <w:rFonts w:eastAsia="Times New Roman" w:cstheme="minorHAnsi"/>
          <w:color w:val="000000"/>
          <w:lang w:eastAsia="en-PH"/>
        </w:rPr>
        <w:t xml:space="preserve">ed on the east by the Pacific Ocean; on the north by the San Bernardino Strait; on the west by the Samar Sea; and on the South by the provinces of Samar and Eastern Samar. </w:t>
      </w:r>
    </w:p>
    <w:p w:rsidR="00ED2526" w:rsidRDefault="00ED2526">
      <w:pPr>
        <w:spacing w:after="0" w:line="240" w:lineRule="auto"/>
        <w:ind w:firstLine="567"/>
        <w:jc w:val="both"/>
        <w:rPr>
          <w:rFonts w:eastAsia="Times New Roman" w:cstheme="minorHAnsi"/>
          <w:color w:val="000000"/>
          <w:lang w:eastAsia="en-PH"/>
        </w:rPr>
      </w:pPr>
    </w:p>
    <w:p w:rsidR="00ED2526" w:rsidRDefault="00C5641F">
      <w:pPr>
        <w:spacing w:after="0" w:line="240" w:lineRule="auto"/>
        <w:ind w:firstLine="567"/>
        <w:jc w:val="both"/>
        <w:rPr>
          <w:rFonts w:eastAsia="Times New Roman" w:cstheme="minorHAnsi"/>
          <w:color w:val="000000"/>
          <w:lang w:eastAsia="en-PH"/>
        </w:rPr>
      </w:pPr>
      <w:r>
        <w:rPr>
          <w:rFonts w:eastAsia="Times New Roman" w:cstheme="minorHAnsi"/>
          <w:color w:val="000000"/>
          <w:lang w:eastAsia="en-PH"/>
        </w:rPr>
        <w:t xml:space="preserve">This study specifically included all the Senior High School Implementers of the </w:t>
      </w:r>
      <w:proofErr w:type="spellStart"/>
      <w:r>
        <w:rPr>
          <w:rFonts w:eastAsia="Times New Roman" w:cstheme="minorHAnsi"/>
          <w:color w:val="000000"/>
          <w:lang w:eastAsia="en-PH"/>
        </w:rPr>
        <w:t>Ba</w:t>
      </w:r>
      <w:r>
        <w:rPr>
          <w:rFonts w:eastAsia="Times New Roman" w:cstheme="minorHAnsi"/>
          <w:color w:val="000000"/>
          <w:lang w:eastAsia="en-PH"/>
        </w:rPr>
        <w:t>licuatro</w:t>
      </w:r>
      <w:proofErr w:type="spellEnd"/>
      <w:r>
        <w:rPr>
          <w:rFonts w:eastAsia="Times New Roman" w:cstheme="minorHAnsi"/>
          <w:color w:val="000000"/>
          <w:lang w:eastAsia="en-PH"/>
        </w:rPr>
        <w:t xml:space="preserve">, Central, and Pacific Areas of the province. These include national high schools, integrated schools and stand-alone schools offering programs such as Academic Track and Technical, Vocational, and Livelihood Track specializing </w:t>
      </w:r>
      <w:r>
        <w:rPr>
          <w:rFonts w:eastAsia="Times New Roman" w:cstheme="minorHAnsi"/>
          <w:color w:val="000000"/>
          <w:lang w:val="en-US" w:eastAsia="en-PH"/>
        </w:rPr>
        <w:t xml:space="preserve">in </w:t>
      </w:r>
      <w:r>
        <w:rPr>
          <w:rFonts w:eastAsia="Times New Roman" w:cstheme="minorHAnsi"/>
          <w:color w:val="000000"/>
          <w:lang w:eastAsia="en-PH"/>
        </w:rPr>
        <w:t>various strand</w:t>
      </w:r>
      <w:r>
        <w:rPr>
          <w:rFonts w:eastAsia="Times New Roman" w:cstheme="minorHAnsi"/>
          <w:color w:val="000000"/>
          <w:lang w:val="en-US" w:eastAsia="en-PH"/>
        </w:rPr>
        <w:t>s</w:t>
      </w:r>
      <w:r>
        <w:rPr>
          <w:rFonts w:eastAsia="Times New Roman" w:cstheme="minorHAnsi"/>
          <w:color w:val="000000"/>
          <w:lang w:eastAsia="en-PH"/>
        </w:rPr>
        <w:t xml:space="preserve"> whose teachers are handling research subjects as offered thrice in the curriculum. </w:t>
      </w:r>
    </w:p>
    <w:p w:rsidR="00ED2526" w:rsidRDefault="00ED2526">
      <w:pPr>
        <w:spacing w:after="0" w:line="240" w:lineRule="auto"/>
        <w:ind w:firstLine="567"/>
        <w:jc w:val="both"/>
        <w:rPr>
          <w:rFonts w:eastAsia="Times New Roman" w:cstheme="minorHAnsi"/>
          <w:lang w:eastAsia="en-PH"/>
        </w:rPr>
      </w:pPr>
    </w:p>
    <w:p w:rsidR="00ED2526" w:rsidRDefault="00C5641F">
      <w:pPr>
        <w:spacing w:after="0" w:line="240" w:lineRule="auto"/>
        <w:rPr>
          <w:rFonts w:eastAsia="Times New Roman" w:cstheme="minorHAnsi"/>
          <w:lang w:eastAsia="en-PH"/>
        </w:rPr>
      </w:pPr>
      <w:r>
        <w:rPr>
          <w:rFonts w:eastAsia="Times New Roman" w:cstheme="minorHAnsi"/>
          <w:b/>
          <w:bCs/>
          <w:color w:val="000000"/>
          <w:lang w:eastAsia="en-PH"/>
        </w:rPr>
        <w:t xml:space="preserve">2.2 Research Design </w:t>
      </w:r>
    </w:p>
    <w:p w:rsidR="00ED2526" w:rsidRDefault="00ED2526">
      <w:pPr>
        <w:spacing w:after="0" w:line="240" w:lineRule="auto"/>
        <w:rPr>
          <w:rFonts w:eastAsia="Times New Roman" w:cstheme="minorHAnsi"/>
          <w:color w:val="000000"/>
          <w:lang w:eastAsia="en-PH"/>
        </w:rPr>
      </w:pPr>
    </w:p>
    <w:p w:rsidR="00ED2526" w:rsidRDefault="00C5641F">
      <w:pPr>
        <w:spacing w:after="0" w:line="240" w:lineRule="auto"/>
        <w:ind w:firstLine="567"/>
        <w:jc w:val="both"/>
        <w:rPr>
          <w:rFonts w:eastAsia="Times New Roman" w:cstheme="minorHAnsi"/>
          <w:color w:val="000000"/>
          <w:lang w:eastAsia="en-PH"/>
        </w:rPr>
      </w:pPr>
      <w:r>
        <w:rPr>
          <w:rFonts w:eastAsia="Times New Roman" w:cstheme="minorHAnsi"/>
          <w:color w:val="000000"/>
          <w:lang w:eastAsia="en-PH"/>
        </w:rPr>
        <w:t>This study used a descriptive research design. The descriptive research identifies and outlines existing conditions, behaviors, or perceptions of the target group (</w:t>
      </w:r>
      <w:proofErr w:type="spellStart"/>
      <w:r>
        <w:rPr>
          <w:rFonts w:eastAsia="Times New Roman" w:cstheme="minorHAnsi"/>
          <w:color w:val="000000"/>
          <w:lang w:eastAsia="en-PH"/>
        </w:rPr>
        <w:t>Calmorin</w:t>
      </w:r>
      <w:proofErr w:type="spellEnd"/>
      <w:r>
        <w:rPr>
          <w:rFonts w:eastAsia="Times New Roman" w:cstheme="minorHAnsi"/>
          <w:color w:val="000000"/>
          <w:lang w:eastAsia="en-PH"/>
        </w:rPr>
        <w:t xml:space="preserve"> &amp; </w:t>
      </w:r>
      <w:proofErr w:type="spellStart"/>
      <w:r>
        <w:rPr>
          <w:rFonts w:eastAsia="Times New Roman" w:cstheme="minorHAnsi"/>
          <w:color w:val="000000"/>
          <w:lang w:eastAsia="en-PH"/>
        </w:rPr>
        <w:t>Calmorin</w:t>
      </w:r>
      <w:proofErr w:type="spellEnd"/>
      <w:r>
        <w:rPr>
          <w:rFonts w:eastAsia="Times New Roman" w:cstheme="minorHAnsi"/>
          <w:color w:val="000000"/>
          <w:lang w:eastAsia="en-PH"/>
        </w:rPr>
        <w:t>, 2007). In this study, the descriptive phase documented the level of res</w:t>
      </w:r>
      <w:r>
        <w:rPr>
          <w:rFonts w:eastAsia="Times New Roman" w:cstheme="minorHAnsi"/>
          <w:color w:val="000000"/>
          <w:lang w:eastAsia="en-PH"/>
        </w:rPr>
        <w:t xml:space="preserve">earch competence in terms of both knowledge </w:t>
      </w:r>
      <w:r>
        <w:rPr>
          <w:rFonts w:eastAsia="Times New Roman" w:cstheme="minorHAnsi"/>
          <w:color w:val="000000" w:themeColor="text1"/>
          <w:highlight w:val="yellow"/>
          <w:lang w:val="en-US" w:eastAsia="en-PH"/>
        </w:rPr>
        <w:t>of research</w:t>
      </w:r>
      <w:r>
        <w:rPr>
          <w:rFonts w:eastAsia="Times New Roman" w:cstheme="minorHAnsi"/>
          <w:color w:val="000000"/>
          <w:lang w:val="en-US" w:eastAsia="en-PH"/>
        </w:rPr>
        <w:t xml:space="preserve"> </w:t>
      </w:r>
      <w:r>
        <w:rPr>
          <w:rFonts w:eastAsia="Times New Roman" w:cstheme="minorHAnsi"/>
          <w:color w:val="000000"/>
          <w:lang w:eastAsia="en-PH"/>
        </w:rPr>
        <w:t>and teaching ability of the Senior High School teachers.</w:t>
      </w:r>
    </w:p>
    <w:p w:rsidR="00ED2526" w:rsidRDefault="00C5641F">
      <w:pPr>
        <w:spacing w:after="0" w:line="240" w:lineRule="auto"/>
        <w:ind w:firstLine="567"/>
        <w:jc w:val="both"/>
        <w:rPr>
          <w:rFonts w:eastAsia="Times New Roman" w:cstheme="minorHAnsi"/>
          <w:lang w:eastAsia="en-PH"/>
        </w:rPr>
      </w:pPr>
      <w:r>
        <w:rPr>
          <w:rFonts w:eastAsia="Times New Roman" w:cstheme="minorHAnsi"/>
          <w:color w:val="000000"/>
          <w:lang w:eastAsia="en-PH"/>
        </w:rPr>
        <w:t xml:space="preserve"> </w:t>
      </w:r>
    </w:p>
    <w:p w:rsidR="00ED2526" w:rsidRDefault="00C5641F">
      <w:pPr>
        <w:spacing w:after="0" w:line="240" w:lineRule="auto"/>
        <w:rPr>
          <w:rFonts w:eastAsia="Times New Roman" w:cstheme="minorHAnsi"/>
          <w:lang w:eastAsia="en-PH"/>
        </w:rPr>
      </w:pPr>
      <w:r>
        <w:rPr>
          <w:rFonts w:eastAsia="Times New Roman" w:cstheme="minorHAnsi"/>
          <w:b/>
          <w:bCs/>
          <w:color w:val="000000"/>
          <w:lang w:eastAsia="en-PH"/>
        </w:rPr>
        <w:t xml:space="preserve">2.3 Variables </w:t>
      </w:r>
    </w:p>
    <w:p w:rsidR="00ED2526" w:rsidRDefault="00ED2526">
      <w:pPr>
        <w:spacing w:after="0" w:line="240" w:lineRule="auto"/>
        <w:rPr>
          <w:rFonts w:eastAsia="Times New Roman" w:cstheme="minorHAnsi"/>
          <w:color w:val="000000"/>
          <w:lang w:eastAsia="en-PH"/>
        </w:rPr>
      </w:pPr>
    </w:p>
    <w:p w:rsidR="00ED2526" w:rsidRDefault="00C5641F">
      <w:pPr>
        <w:spacing w:after="0" w:line="240" w:lineRule="auto"/>
        <w:ind w:firstLine="567"/>
        <w:jc w:val="both"/>
        <w:rPr>
          <w:rFonts w:eastAsia="Times New Roman" w:cstheme="minorHAnsi"/>
          <w:color w:val="000000"/>
          <w:sz w:val="20"/>
          <w:szCs w:val="20"/>
          <w:lang w:eastAsia="en-PH"/>
        </w:rPr>
      </w:pPr>
      <w:r>
        <w:rPr>
          <w:rFonts w:eastAsia="Times New Roman" w:cstheme="minorHAnsi"/>
          <w:color w:val="000000"/>
          <w:sz w:val="20"/>
          <w:szCs w:val="20"/>
          <w:lang w:eastAsia="en-PH"/>
        </w:rPr>
        <w:t>This study involved research competence as the main variable. Research competence was measured in terms of competence in writ</w:t>
      </w:r>
      <w:r>
        <w:rPr>
          <w:rFonts w:eastAsia="Times New Roman" w:cstheme="minorHAnsi"/>
          <w:color w:val="000000"/>
          <w:sz w:val="20"/>
          <w:szCs w:val="20"/>
          <w:lang w:eastAsia="en-PH"/>
        </w:rPr>
        <w:t xml:space="preserve">ing the introductory parts of the research, writing the methodology, writing the results, conclusions and recommendations, technical aspects and ICT applications, and </w:t>
      </w:r>
      <w:r>
        <w:rPr>
          <w:rFonts w:eastAsia="Times New Roman" w:cstheme="minorHAnsi"/>
          <w:color w:val="000000"/>
          <w:sz w:val="20"/>
          <w:szCs w:val="20"/>
          <w:lang w:val="en-US" w:eastAsia="en-PH"/>
        </w:rPr>
        <w:t xml:space="preserve">the </w:t>
      </w:r>
      <w:r>
        <w:rPr>
          <w:rFonts w:eastAsia="Times New Roman" w:cstheme="minorHAnsi"/>
          <w:color w:val="000000"/>
          <w:sz w:val="20"/>
          <w:szCs w:val="20"/>
          <w:lang w:eastAsia="en-PH"/>
        </w:rPr>
        <w:t xml:space="preserve">ability to teach research writing skills. </w:t>
      </w:r>
    </w:p>
    <w:p w:rsidR="00ED2526" w:rsidRDefault="00ED2526">
      <w:pPr>
        <w:spacing w:after="0" w:line="240" w:lineRule="auto"/>
        <w:ind w:firstLine="567"/>
        <w:rPr>
          <w:rFonts w:eastAsia="Times New Roman" w:cstheme="minorHAnsi"/>
          <w:sz w:val="24"/>
          <w:szCs w:val="24"/>
          <w:lang w:eastAsia="en-PH"/>
        </w:rPr>
      </w:pP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 xml:space="preserve">2.4 Population and Sampling </w:t>
      </w:r>
    </w:p>
    <w:p w:rsidR="00ED2526" w:rsidRDefault="00ED2526">
      <w:pPr>
        <w:spacing w:after="0" w:line="240" w:lineRule="auto"/>
        <w:rPr>
          <w:rFonts w:eastAsia="Times New Roman" w:cstheme="minorHAnsi"/>
          <w:color w:val="000000"/>
          <w:sz w:val="20"/>
          <w:szCs w:val="20"/>
          <w:lang w:eastAsia="en-PH"/>
        </w:rPr>
      </w:pPr>
    </w:p>
    <w:p w:rsidR="00ED2526" w:rsidRDefault="00C5641F">
      <w:pPr>
        <w:spacing w:after="0" w:line="240" w:lineRule="auto"/>
        <w:ind w:firstLine="567"/>
        <w:jc w:val="both"/>
        <w:rPr>
          <w:rFonts w:eastAsia="Times New Roman" w:cstheme="minorHAnsi"/>
          <w:color w:val="000000"/>
          <w:sz w:val="20"/>
          <w:szCs w:val="20"/>
          <w:lang w:eastAsia="en-PH"/>
        </w:rPr>
      </w:pPr>
      <w:r>
        <w:rPr>
          <w:rFonts w:eastAsia="Times New Roman" w:cstheme="minorHAnsi"/>
          <w:color w:val="000000"/>
          <w:sz w:val="20"/>
          <w:szCs w:val="20"/>
          <w:lang w:eastAsia="en-PH"/>
        </w:rPr>
        <w:t xml:space="preserve">The population of this study are the 133 Senior High School research teachers in the Division of Northern Samar as the respondents of this study. A complete enumeration of the population was employed. </w:t>
      </w:r>
    </w:p>
    <w:p w:rsidR="00ED2526" w:rsidRDefault="00ED2526">
      <w:pPr>
        <w:spacing w:after="0" w:line="240" w:lineRule="auto"/>
        <w:ind w:firstLine="567"/>
        <w:rPr>
          <w:rFonts w:eastAsia="Times New Roman" w:cstheme="minorHAnsi"/>
          <w:sz w:val="24"/>
          <w:szCs w:val="24"/>
          <w:lang w:eastAsia="en-PH"/>
        </w:rPr>
      </w:pP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 xml:space="preserve">2.5 Respondents </w:t>
      </w:r>
    </w:p>
    <w:p w:rsidR="00ED2526" w:rsidRDefault="00ED2526">
      <w:pPr>
        <w:spacing w:after="0" w:line="240" w:lineRule="auto"/>
        <w:rPr>
          <w:rFonts w:eastAsia="Times New Roman" w:cstheme="minorHAnsi"/>
          <w:color w:val="000000"/>
          <w:sz w:val="20"/>
          <w:szCs w:val="20"/>
          <w:lang w:eastAsia="en-PH"/>
        </w:rPr>
      </w:pPr>
    </w:p>
    <w:p w:rsidR="00ED2526" w:rsidRDefault="00C5641F">
      <w:pPr>
        <w:spacing w:after="0" w:line="240" w:lineRule="auto"/>
        <w:ind w:firstLine="567"/>
        <w:jc w:val="both"/>
        <w:rPr>
          <w:rFonts w:eastAsia="Times New Roman" w:cstheme="minorHAnsi"/>
          <w:color w:val="000000"/>
          <w:sz w:val="20"/>
          <w:szCs w:val="20"/>
          <w:lang w:eastAsia="en-PH"/>
        </w:rPr>
      </w:pPr>
      <w:r>
        <w:rPr>
          <w:rFonts w:eastAsia="Times New Roman" w:cstheme="minorHAnsi"/>
          <w:color w:val="000000"/>
          <w:sz w:val="20"/>
          <w:szCs w:val="20"/>
          <w:lang w:eastAsia="en-PH"/>
        </w:rPr>
        <w:t>Out of the 133 senior high school r</w:t>
      </w:r>
      <w:r>
        <w:rPr>
          <w:rFonts w:eastAsia="Times New Roman" w:cstheme="minorHAnsi"/>
          <w:color w:val="000000"/>
          <w:sz w:val="20"/>
          <w:szCs w:val="20"/>
          <w:lang w:eastAsia="en-PH"/>
        </w:rPr>
        <w:t xml:space="preserve">esearch teachers, only 116 teachers or 87.22% of the target population actively participated in the survey. </w:t>
      </w:r>
    </w:p>
    <w:p w:rsidR="00ED2526" w:rsidRDefault="00ED2526">
      <w:pPr>
        <w:spacing w:after="0" w:line="240" w:lineRule="auto"/>
        <w:ind w:firstLine="567"/>
        <w:jc w:val="both"/>
        <w:rPr>
          <w:rFonts w:eastAsia="Times New Roman" w:cstheme="minorHAnsi"/>
          <w:sz w:val="24"/>
          <w:szCs w:val="24"/>
          <w:lang w:eastAsia="en-PH"/>
        </w:rPr>
      </w:pP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 xml:space="preserve">2.6 Instrument </w:t>
      </w:r>
    </w:p>
    <w:p w:rsidR="00ED2526" w:rsidRDefault="00ED2526">
      <w:pPr>
        <w:spacing w:after="0" w:line="240" w:lineRule="auto"/>
        <w:rPr>
          <w:rFonts w:eastAsia="Times New Roman" w:cstheme="minorHAnsi"/>
          <w:color w:val="000000"/>
          <w:sz w:val="20"/>
          <w:szCs w:val="20"/>
          <w:lang w:eastAsia="en-PH"/>
        </w:rPr>
      </w:pPr>
    </w:p>
    <w:p w:rsidR="00ED2526" w:rsidRDefault="00C5641F">
      <w:pPr>
        <w:spacing w:after="0" w:line="240" w:lineRule="auto"/>
        <w:ind w:firstLine="567"/>
        <w:jc w:val="both"/>
        <w:rPr>
          <w:rFonts w:eastAsia="Times New Roman" w:cstheme="minorHAnsi"/>
          <w:color w:val="000000"/>
          <w:sz w:val="20"/>
          <w:szCs w:val="20"/>
          <w:lang w:eastAsia="en-PH"/>
        </w:rPr>
      </w:pPr>
      <w:r>
        <w:rPr>
          <w:rFonts w:eastAsia="Times New Roman" w:cstheme="minorHAnsi"/>
          <w:color w:val="000000"/>
          <w:sz w:val="20"/>
          <w:szCs w:val="20"/>
          <w:highlight w:val="yellow"/>
          <w:lang w:eastAsia="en-PH"/>
        </w:rPr>
        <w:t>This study used a survey questionnaire on competence of senior high school teachers in research in terms of knowledge of research</w:t>
      </w:r>
      <w:r>
        <w:rPr>
          <w:rFonts w:eastAsia="Times New Roman" w:cstheme="minorHAnsi"/>
          <w:color w:val="000000"/>
          <w:sz w:val="20"/>
          <w:szCs w:val="20"/>
          <w:highlight w:val="yellow"/>
          <w:lang w:eastAsia="en-PH"/>
        </w:rPr>
        <w:t xml:space="preserve"> methodologies and ability to teach research skills. However, the findings are borne out of self-appraisal of teachers and did not offer means of verification from other parties</w:t>
      </w:r>
      <w:r>
        <w:rPr>
          <w:rFonts w:eastAsia="Times New Roman" w:cstheme="minorHAnsi"/>
          <w:color w:val="000000"/>
          <w:sz w:val="20"/>
          <w:szCs w:val="20"/>
          <w:lang w:eastAsia="en-PH"/>
        </w:rPr>
        <w:t xml:space="preserve">. The questionnaire is adapted from </w:t>
      </w:r>
      <w:proofErr w:type="spellStart"/>
      <w:r>
        <w:rPr>
          <w:rFonts w:eastAsia="Times New Roman" w:cstheme="minorHAnsi"/>
          <w:color w:val="000000"/>
          <w:sz w:val="20"/>
          <w:szCs w:val="20"/>
          <w:lang w:eastAsia="en-PH"/>
        </w:rPr>
        <w:t>Bucar</w:t>
      </w:r>
      <w:proofErr w:type="spellEnd"/>
      <w:r>
        <w:rPr>
          <w:rFonts w:eastAsia="Times New Roman" w:cstheme="minorHAnsi"/>
          <w:color w:val="000000"/>
          <w:sz w:val="20"/>
          <w:szCs w:val="20"/>
          <w:lang w:eastAsia="en-PH"/>
        </w:rPr>
        <w:t xml:space="preserve"> (2022). The instrument includes subpa</w:t>
      </w:r>
      <w:r>
        <w:rPr>
          <w:rFonts w:eastAsia="Times New Roman" w:cstheme="minorHAnsi"/>
          <w:color w:val="000000"/>
          <w:sz w:val="20"/>
          <w:szCs w:val="20"/>
          <w:lang w:eastAsia="en-PH"/>
        </w:rPr>
        <w:t>rts: 11 items for writing the introduction, 12 items for writing the methodology, three (3) statements for writing the conclusions and recommendations, seven (7) items for writing the results and discussions, three (3) items for writing the references, and</w:t>
      </w:r>
      <w:r>
        <w:rPr>
          <w:rFonts w:eastAsia="Times New Roman" w:cstheme="minorHAnsi"/>
          <w:color w:val="000000"/>
          <w:sz w:val="20"/>
          <w:szCs w:val="20"/>
          <w:lang w:eastAsia="en-PH"/>
        </w:rPr>
        <w:t xml:space="preserve"> 5 items in the ICT Applications in research writing. The ability to teach research skills was determined through a researcher-made survey questionnaire where statements were constructed from the literature presented by Matos et al. (2023). This part inclu</w:t>
      </w:r>
      <w:r>
        <w:rPr>
          <w:rFonts w:eastAsia="Times New Roman" w:cstheme="minorHAnsi"/>
          <w:color w:val="000000"/>
          <w:sz w:val="20"/>
          <w:szCs w:val="20"/>
          <w:lang w:eastAsia="en-PH"/>
        </w:rPr>
        <w:t xml:space="preserve">des 15 statements on the teaching strategies used by SHS research teachers in teaching research methodologies skills. </w:t>
      </w:r>
    </w:p>
    <w:p w:rsidR="00ED2526" w:rsidRDefault="00ED2526">
      <w:pPr>
        <w:spacing w:after="0" w:line="240" w:lineRule="auto"/>
        <w:ind w:firstLine="567"/>
        <w:jc w:val="both"/>
        <w:rPr>
          <w:rFonts w:eastAsia="Times New Roman" w:cstheme="minorHAnsi"/>
          <w:sz w:val="24"/>
          <w:szCs w:val="24"/>
          <w:lang w:eastAsia="en-PH"/>
        </w:rPr>
      </w:pPr>
    </w:p>
    <w:p w:rsidR="00ED2526" w:rsidRDefault="00C5641F">
      <w:pPr>
        <w:spacing w:after="0" w:line="240" w:lineRule="auto"/>
        <w:rPr>
          <w:rFonts w:eastAsia="Times New Roman" w:cstheme="minorHAnsi"/>
          <w:b/>
          <w:bCs/>
          <w:color w:val="000000"/>
          <w:lang w:eastAsia="en-PH"/>
        </w:rPr>
      </w:pPr>
      <w:r>
        <w:rPr>
          <w:rFonts w:eastAsia="Times New Roman" w:cstheme="minorHAnsi"/>
          <w:b/>
          <w:bCs/>
          <w:color w:val="000000"/>
          <w:lang w:eastAsia="en-PH"/>
        </w:rPr>
        <w:lastRenderedPageBreak/>
        <w:t>2.7 Validation</w:t>
      </w: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 xml:space="preserve"> </w:t>
      </w:r>
    </w:p>
    <w:p w:rsidR="00ED2526" w:rsidRDefault="00C5641F">
      <w:pPr>
        <w:spacing w:after="0" w:line="240" w:lineRule="auto"/>
        <w:ind w:firstLine="567"/>
        <w:jc w:val="both"/>
        <w:rPr>
          <w:rFonts w:eastAsia="Times New Roman" w:cstheme="minorHAnsi"/>
          <w:color w:val="000000"/>
          <w:sz w:val="20"/>
          <w:szCs w:val="20"/>
          <w:lang w:eastAsia="en-PH"/>
        </w:rPr>
      </w:pPr>
      <w:r>
        <w:rPr>
          <w:rFonts w:eastAsia="Times New Roman" w:cstheme="minorHAnsi"/>
          <w:color w:val="000000"/>
          <w:sz w:val="20"/>
          <w:szCs w:val="20"/>
          <w:lang w:eastAsia="en-PH"/>
        </w:rPr>
        <w:t xml:space="preserve">The tool was subjected to content validation congruent to the learning competencies of Practical Research based on </w:t>
      </w:r>
      <w:r>
        <w:rPr>
          <w:rFonts w:eastAsia="Times New Roman" w:cstheme="minorHAnsi"/>
          <w:color w:val="000000"/>
          <w:sz w:val="20"/>
          <w:szCs w:val="20"/>
          <w:lang w:val="en-US" w:eastAsia="en-PH"/>
        </w:rPr>
        <w:t xml:space="preserve">the </w:t>
      </w:r>
      <w:r>
        <w:rPr>
          <w:rFonts w:eastAsia="Times New Roman" w:cstheme="minorHAnsi"/>
          <w:color w:val="000000"/>
          <w:sz w:val="20"/>
          <w:szCs w:val="20"/>
          <w:lang w:val="en-US" w:eastAsia="en-PH"/>
        </w:rPr>
        <w:t>K</w:t>
      </w:r>
      <w:r>
        <w:rPr>
          <w:rFonts w:eastAsia="Times New Roman" w:cstheme="minorHAnsi"/>
          <w:color w:val="000000"/>
          <w:sz w:val="20"/>
          <w:szCs w:val="20"/>
          <w:lang w:eastAsia="en-PH"/>
        </w:rPr>
        <w:t>-12 Curriculum Guide. It also under</w:t>
      </w:r>
      <w:r>
        <w:rPr>
          <w:rFonts w:eastAsia="Times New Roman" w:cstheme="minorHAnsi"/>
          <w:color w:val="000000"/>
          <w:sz w:val="20"/>
          <w:szCs w:val="20"/>
          <w:lang w:val="en-US" w:eastAsia="en-PH"/>
        </w:rPr>
        <w:t xml:space="preserve">went </w:t>
      </w:r>
      <w:r>
        <w:rPr>
          <w:rFonts w:eastAsia="Times New Roman" w:cstheme="minorHAnsi"/>
          <w:color w:val="000000"/>
          <w:sz w:val="20"/>
          <w:szCs w:val="20"/>
          <w:lang w:eastAsia="en-PH"/>
        </w:rPr>
        <w:t>reliability analysis which generated a Cronbach's Alpha of 0.953, which means highly reliable. The instrument was submitted for content validation by a group of three (3) validators who are research experts affiliat</w:t>
      </w:r>
      <w:r>
        <w:rPr>
          <w:rFonts w:eastAsia="Times New Roman" w:cstheme="minorHAnsi"/>
          <w:color w:val="000000"/>
          <w:sz w:val="20"/>
          <w:szCs w:val="20"/>
          <w:lang w:eastAsia="en-PH"/>
        </w:rPr>
        <w:t xml:space="preserve">ed in the University of Eastern Philippines–Main Campus. The validation consisted of modifications and improvements. Furthermore, </w:t>
      </w:r>
      <w:r>
        <w:rPr>
          <w:rFonts w:eastAsia="Times New Roman" w:cstheme="minorHAnsi"/>
          <w:color w:val="000000"/>
          <w:sz w:val="20"/>
          <w:szCs w:val="20"/>
          <w:highlight w:val="yellow"/>
          <w:lang w:eastAsia="en-PH"/>
        </w:rPr>
        <w:t>10</w:t>
      </w:r>
      <w:r>
        <w:rPr>
          <w:rFonts w:eastAsia="Times New Roman" w:cstheme="minorHAnsi"/>
          <w:color w:val="000000"/>
          <w:sz w:val="20"/>
          <w:szCs w:val="20"/>
          <w:highlight w:val="yellow"/>
          <w:lang w:val="en-US" w:eastAsia="en-PH"/>
        </w:rPr>
        <w:t xml:space="preserve"> </w:t>
      </w:r>
      <w:r>
        <w:rPr>
          <w:rFonts w:eastAsia="Times New Roman" w:cstheme="minorHAnsi"/>
          <w:color w:val="000000"/>
          <w:sz w:val="20"/>
          <w:szCs w:val="20"/>
          <w:highlight w:val="yellow"/>
          <w:lang w:eastAsia="en-PH"/>
        </w:rPr>
        <w:t>statement</w:t>
      </w:r>
      <w:r>
        <w:rPr>
          <w:rFonts w:eastAsia="Times New Roman" w:cstheme="minorHAnsi"/>
          <w:color w:val="000000"/>
          <w:sz w:val="20"/>
          <w:szCs w:val="20"/>
          <w:highlight w:val="yellow"/>
          <w:lang w:val="en-US" w:eastAsia="en-PH"/>
        </w:rPr>
        <w:t>s</w:t>
      </w:r>
      <w:r>
        <w:rPr>
          <w:rFonts w:eastAsia="Times New Roman" w:cstheme="minorHAnsi"/>
          <w:color w:val="000000"/>
          <w:sz w:val="20"/>
          <w:szCs w:val="20"/>
          <w:lang w:eastAsia="en-PH"/>
        </w:rPr>
        <w:t xml:space="preserve"> per indicator were made to ensure consistency in the number of items</w:t>
      </w:r>
      <w:r>
        <w:rPr>
          <w:rFonts w:eastAsia="Times New Roman" w:cstheme="minorHAnsi"/>
          <w:color w:val="000000"/>
          <w:sz w:val="20"/>
          <w:szCs w:val="20"/>
          <w:lang w:val="en-US" w:eastAsia="en-PH"/>
        </w:rPr>
        <w:t>,</w:t>
      </w:r>
      <w:r>
        <w:rPr>
          <w:rFonts w:eastAsia="Times New Roman" w:cstheme="minorHAnsi"/>
          <w:color w:val="000000"/>
          <w:sz w:val="20"/>
          <w:szCs w:val="20"/>
          <w:lang w:eastAsia="en-PH"/>
        </w:rPr>
        <w:t xml:space="preserve"> enhancing its structural balance and ease </w:t>
      </w:r>
      <w:r>
        <w:rPr>
          <w:rFonts w:eastAsia="Times New Roman" w:cstheme="minorHAnsi"/>
          <w:color w:val="000000"/>
          <w:sz w:val="20"/>
          <w:szCs w:val="20"/>
          <w:lang w:eastAsia="en-PH"/>
        </w:rPr>
        <w:t xml:space="preserve">of response for the respondents. </w:t>
      </w:r>
    </w:p>
    <w:p w:rsidR="00ED2526" w:rsidRDefault="00ED2526">
      <w:pPr>
        <w:spacing w:after="0" w:line="240" w:lineRule="auto"/>
        <w:ind w:firstLine="567"/>
        <w:jc w:val="both"/>
        <w:rPr>
          <w:rFonts w:eastAsia="Times New Roman" w:cstheme="minorHAnsi"/>
          <w:sz w:val="24"/>
          <w:szCs w:val="24"/>
          <w:lang w:eastAsia="en-PH"/>
        </w:rPr>
      </w:pP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 xml:space="preserve">2.8 Scoring and Interpretation of Data </w:t>
      </w:r>
    </w:p>
    <w:p w:rsidR="00ED2526" w:rsidRDefault="00ED2526">
      <w:pPr>
        <w:spacing w:after="0" w:line="240" w:lineRule="auto"/>
        <w:rPr>
          <w:rFonts w:eastAsia="Times New Roman" w:cstheme="minorHAnsi"/>
          <w:color w:val="000000"/>
          <w:sz w:val="20"/>
          <w:szCs w:val="20"/>
          <w:lang w:eastAsia="en-PH"/>
        </w:rPr>
      </w:pPr>
    </w:p>
    <w:p w:rsidR="00ED2526" w:rsidRDefault="00C5641F">
      <w:pPr>
        <w:spacing w:after="0" w:line="240" w:lineRule="auto"/>
        <w:ind w:firstLine="567"/>
        <w:rPr>
          <w:rFonts w:eastAsia="Times New Roman" w:cstheme="minorHAnsi"/>
          <w:color w:val="000000"/>
          <w:sz w:val="20"/>
          <w:szCs w:val="20"/>
          <w:lang w:eastAsia="en-PH"/>
        </w:rPr>
      </w:pPr>
      <w:r>
        <w:rPr>
          <w:rFonts w:eastAsia="Times New Roman" w:cstheme="minorHAnsi"/>
          <w:color w:val="000000"/>
          <w:sz w:val="20"/>
          <w:szCs w:val="20"/>
          <w:lang w:eastAsia="en-PH"/>
        </w:rPr>
        <w:t xml:space="preserve">Research competence was measured on a five-point Likert scale, with weighted means classified into Very Much Competent (4.20–5.00), Much Competent (3.40–4.19), Competent </w:t>
      </w:r>
      <w:r>
        <w:rPr>
          <w:rFonts w:eastAsia="Times New Roman" w:cstheme="minorHAnsi"/>
          <w:color w:val="000000"/>
          <w:sz w:val="20"/>
          <w:szCs w:val="20"/>
          <w:lang w:eastAsia="en-PH"/>
        </w:rPr>
        <w:t>(2.60–3.39), Less Competent (1.80–2.59), and Least Competent (1.00–1.79).</w:t>
      </w:r>
    </w:p>
    <w:p w:rsidR="00ED2526" w:rsidRDefault="00ED2526">
      <w:pPr>
        <w:spacing w:after="0" w:line="240" w:lineRule="auto"/>
        <w:rPr>
          <w:rFonts w:eastAsia="Times New Roman" w:cstheme="minorHAnsi"/>
          <w:b/>
          <w:bCs/>
          <w:color w:val="000000"/>
          <w:lang w:eastAsia="en-PH"/>
        </w:rPr>
      </w:pP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 xml:space="preserve">2.9 Data Gathering and Procedure </w:t>
      </w:r>
    </w:p>
    <w:p w:rsidR="00ED2526" w:rsidRDefault="00ED2526">
      <w:pPr>
        <w:spacing w:after="0" w:line="240" w:lineRule="auto"/>
        <w:rPr>
          <w:rFonts w:eastAsia="Times New Roman" w:cstheme="minorHAnsi"/>
          <w:color w:val="000000"/>
          <w:sz w:val="20"/>
          <w:szCs w:val="20"/>
          <w:lang w:eastAsia="en-PH"/>
        </w:rPr>
      </w:pPr>
    </w:p>
    <w:p w:rsidR="00ED2526" w:rsidRDefault="00C5641F">
      <w:pPr>
        <w:spacing w:after="0" w:line="240" w:lineRule="auto"/>
        <w:ind w:firstLine="567"/>
        <w:jc w:val="both"/>
        <w:rPr>
          <w:rFonts w:eastAsia="Times New Roman" w:cstheme="minorHAnsi"/>
          <w:color w:val="000000"/>
          <w:sz w:val="20"/>
          <w:szCs w:val="20"/>
          <w:lang w:eastAsia="en-PH"/>
        </w:rPr>
      </w:pPr>
      <w:r>
        <w:rPr>
          <w:rFonts w:eastAsia="Times New Roman" w:cstheme="minorHAnsi"/>
          <w:color w:val="000000"/>
          <w:sz w:val="20"/>
          <w:szCs w:val="20"/>
          <w:lang w:eastAsia="en-PH"/>
        </w:rPr>
        <w:t>Prior to data collection, the researcher obtained the necessary permissions to conduct the study. Upon securing these permits, the researcher proc</w:t>
      </w:r>
      <w:r>
        <w:rPr>
          <w:rFonts w:eastAsia="Times New Roman" w:cstheme="minorHAnsi"/>
          <w:color w:val="000000"/>
          <w:sz w:val="20"/>
          <w:szCs w:val="20"/>
          <w:lang w:eastAsia="en-PH"/>
        </w:rPr>
        <w:t>eeded with the distribution of survey questionnaires to the identified respondents. Ethical considerations were assured in the data</w:t>
      </w:r>
      <w:r>
        <w:rPr>
          <w:rFonts w:eastAsia="Times New Roman" w:cstheme="minorHAnsi"/>
          <w:color w:val="000000"/>
          <w:sz w:val="20"/>
          <w:szCs w:val="20"/>
          <w:lang w:val="en-US" w:eastAsia="en-PH"/>
        </w:rPr>
        <w:t>-</w:t>
      </w:r>
      <w:r>
        <w:rPr>
          <w:rFonts w:eastAsia="Times New Roman" w:cstheme="minorHAnsi"/>
          <w:color w:val="000000"/>
          <w:sz w:val="20"/>
          <w:szCs w:val="20"/>
          <w:lang w:eastAsia="en-PH"/>
        </w:rPr>
        <w:t xml:space="preserve">gathering procedure. The retrieval of the completed questionnaires took approximately two (2) weeks. </w:t>
      </w:r>
    </w:p>
    <w:p w:rsidR="00ED2526" w:rsidRDefault="00ED2526">
      <w:pPr>
        <w:spacing w:after="0" w:line="240" w:lineRule="auto"/>
        <w:ind w:firstLine="567"/>
        <w:rPr>
          <w:rFonts w:eastAsia="Times New Roman" w:cstheme="minorHAnsi"/>
          <w:sz w:val="24"/>
          <w:szCs w:val="24"/>
          <w:lang w:eastAsia="en-PH"/>
        </w:rPr>
      </w:pP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2.10 Statistical Anal</w:t>
      </w:r>
      <w:r>
        <w:rPr>
          <w:rFonts w:eastAsia="Times New Roman" w:cstheme="minorHAnsi"/>
          <w:b/>
          <w:bCs/>
          <w:color w:val="000000"/>
          <w:lang w:eastAsia="en-PH"/>
        </w:rPr>
        <w:t xml:space="preserve">ysis of Data </w:t>
      </w:r>
    </w:p>
    <w:p w:rsidR="00ED2526" w:rsidRDefault="00ED2526">
      <w:pPr>
        <w:spacing w:after="0" w:line="240" w:lineRule="auto"/>
        <w:rPr>
          <w:rFonts w:eastAsia="Times New Roman" w:cstheme="minorHAnsi"/>
          <w:color w:val="000000"/>
          <w:sz w:val="20"/>
          <w:szCs w:val="20"/>
          <w:lang w:eastAsia="en-PH"/>
        </w:rPr>
      </w:pPr>
    </w:p>
    <w:p w:rsidR="00ED2526" w:rsidRDefault="00C5641F">
      <w:pPr>
        <w:spacing w:after="0" w:line="240" w:lineRule="auto"/>
        <w:ind w:firstLine="567"/>
        <w:jc w:val="both"/>
        <w:rPr>
          <w:rFonts w:eastAsia="Times New Roman" w:cstheme="minorHAnsi"/>
          <w:sz w:val="24"/>
          <w:szCs w:val="24"/>
          <w:lang w:eastAsia="en-PH"/>
        </w:rPr>
      </w:pPr>
      <w:r>
        <w:rPr>
          <w:rFonts w:eastAsia="Times New Roman" w:cstheme="minorHAnsi"/>
          <w:color w:val="000000"/>
          <w:sz w:val="20"/>
          <w:szCs w:val="20"/>
          <w:lang w:eastAsia="en-PH"/>
        </w:rPr>
        <w:t xml:space="preserve">To assess the research competence of the respondents, the study utilized weighted means as </w:t>
      </w:r>
      <w:r>
        <w:rPr>
          <w:rFonts w:eastAsia="Times New Roman" w:cstheme="minorHAnsi"/>
          <w:color w:val="000000"/>
          <w:sz w:val="20"/>
          <w:szCs w:val="20"/>
          <w:lang w:val="en-US" w:eastAsia="en-PH"/>
        </w:rPr>
        <w:t xml:space="preserve">the </w:t>
      </w:r>
      <w:r>
        <w:rPr>
          <w:rFonts w:eastAsia="Times New Roman" w:cstheme="minorHAnsi"/>
          <w:color w:val="000000"/>
          <w:sz w:val="20"/>
          <w:szCs w:val="20"/>
          <w:lang w:eastAsia="en-PH"/>
        </w:rPr>
        <w:t xml:space="preserve">main statistical tool. </w:t>
      </w:r>
    </w:p>
    <w:p w:rsidR="00ED2526" w:rsidRDefault="00ED2526">
      <w:pPr>
        <w:spacing w:after="0" w:line="240" w:lineRule="auto"/>
        <w:rPr>
          <w:rFonts w:eastAsia="Times New Roman" w:cstheme="minorHAnsi"/>
          <w:b/>
          <w:bCs/>
          <w:color w:val="000000"/>
          <w:lang w:eastAsia="en-PH"/>
        </w:rPr>
      </w:pP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 xml:space="preserve">3. RESULTS AND DISCUSSION </w:t>
      </w:r>
    </w:p>
    <w:p w:rsidR="00ED2526" w:rsidRDefault="00ED2526">
      <w:pPr>
        <w:spacing w:after="0" w:line="240" w:lineRule="auto"/>
        <w:rPr>
          <w:rFonts w:eastAsia="Times New Roman" w:cstheme="minorHAnsi"/>
          <w:b/>
          <w:bCs/>
          <w:color w:val="000000"/>
          <w:sz w:val="20"/>
          <w:szCs w:val="20"/>
          <w:lang w:eastAsia="en-PH"/>
        </w:rPr>
      </w:pPr>
    </w:p>
    <w:p w:rsidR="00ED2526" w:rsidRDefault="00C5641F">
      <w:pPr>
        <w:spacing w:after="0" w:line="240" w:lineRule="auto"/>
        <w:rPr>
          <w:rFonts w:eastAsia="Times New Roman" w:cstheme="minorHAnsi"/>
          <w:b/>
          <w:bCs/>
          <w:color w:val="000000"/>
          <w:sz w:val="20"/>
          <w:szCs w:val="20"/>
          <w:lang w:eastAsia="en-PH"/>
        </w:rPr>
      </w:pPr>
      <w:r>
        <w:rPr>
          <w:rFonts w:eastAsia="Times New Roman" w:cstheme="minorHAnsi"/>
          <w:b/>
          <w:bCs/>
          <w:color w:val="000000"/>
          <w:sz w:val="20"/>
          <w:szCs w:val="20"/>
          <w:lang w:eastAsia="en-PH"/>
        </w:rPr>
        <w:t>3.1 Knowledge of Research Methodologies</w:t>
      </w:r>
    </w:p>
    <w:p w:rsidR="00ED2526" w:rsidRDefault="00ED2526">
      <w:pPr>
        <w:spacing w:after="0" w:line="240" w:lineRule="auto"/>
        <w:rPr>
          <w:rFonts w:eastAsia="Times New Roman" w:cstheme="minorHAnsi"/>
          <w:b/>
          <w:bCs/>
          <w:color w:val="000000"/>
          <w:sz w:val="20"/>
          <w:szCs w:val="20"/>
          <w:lang w:eastAsia="en-PH"/>
        </w:rPr>
      </w:pPr>
    </w:p>
    <w:p w:rsidR="00ED2526" w:rsidRDefault="00C5641F">
      <w:pPr>
        <w:spacing w:after="0" w:line="240" w:lineRule="auto"/>
        <w:rPr>
          <w:rFonts w:eastAsia="Times New Roman" w:cstheme="minorHAnsi"/>
          <w:i/>
          <w:sz w:val="24"/>
          <w:szCs w:val="24"/>
          <w:lang w:eastAsia="en-PH"/>
        </w:rPr>
      </w:pPr>
      <w:r>
        <w:rPr>
          <w:rFonts w:eastAsia="Times New Roman" w:cstheme="minorHAnsi"/>
          <w:bCs/>
          <w:i/>
          <w:color w:val="000000"/>
          <w:sz w:val="20"/>
          <w:szCs w:val="20"/>
          <w:lang w:eastAsia="en-PH"/>
        </w:rPr>
        <w:t xml:space="preserve">3.1.1 Level of Research Competence of the Respondents in terms of Writing the introductory part </w:t>
      </w:r>
    </w:p>
    <w:p w:rsidR="00ED2526" w:rsidRDefault="00ED2526">
      <w:pPr>
        <w:spacing w:after="0" w:line="240" w:lineRule="auto"/>
        <w:rPr>
          <w:rFonts w:eastAsia="Times New Roman" w:cstheme="minorHAnsi"/>
          <w:color w:val="000000"/>
          <w:sz w:val="20"/>
          <w:szCs w:val="20"/>
          <w:lang w:eastAsia="en-PH"/>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 xml:space="preserve">On Table </w:t>
      </w:r>
      <w:r w:rsidR="00181568">
        <w:rPr>
          <w:rFonts w:eastAsia="Calibri" w:cstheme="minorHAnsi"/>
          <w:sz w:val="20"/>
          <w:szCs w:val="20"/>
        </w:rPr>
        <w:t>1</w:t>
      </w:r>
      <w:r>
        <w:rPr>
          <w:rFonts w:eastAsia="Calibri" w:cstheme="minorHAnsi"/>
          <w:sz w:val="20"/>
          <w:szCs w:val="20"/>
        </w:rPr>
        <w:t>, the data showed that the research competence of research teachers in writing the introductory part of a research paper is rated as "Much Compe</w:t>
      </w:r>
      <w:r>
        <w:rPr>
          <w:rFonts w:eastAsia="Calibri" w:cstheme="minorHAnsi"/>
          <w:sz w:val="20"/>
          <w:szCs w:val="20"/>
        </w:rPr>
        <w:t>tent," with a grand mean of 4.11. Specifically, the highest-rated statement, “cite sources using standard style (APA, MLA, or Chicago Manual of Style) appropriate to one’s area of discipline” with a mean of 4.27, indicates that teachers feel very competent</w:t>
      </w:r>
      <w:r>
        <w:rPr>
          <w:rFonts w:eastAsia="Calibri" w:cstheme="minorHAnsi"/>
          <w:sz w:val="20"/>
          <w:szCs w:val="20"/>
        </w:rPr>
        <w:t xml:space="preserve"> in applying proper citation formats. This suggests a solid understanding of academic conventions and ethical scholarship, which is fundamental to research credibility and integrity. </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lang w:val="en-US"/>
        </w:rPr>
        <w:t>A</w:t>
      </w:r>
      <w:r>
        <w:rPr>
          <w:rFonts w:eastAsia="Calibri" w:cstheme="minorHAnsi"/>
          <w:sz w:val="20"/>
          <w:szCs w:val="20"/>
        </w:rPr>
        <w:t xml:space="preserve"> cluster of competencies falls under the “Much Competent” category, with a mean of scores ranging from 4.04 to 4.19. These include formulating research problems with a mean of 4.19 and following ethical standards in writing the related literature with a me</w:t>
      </w:r>
      <w:r>
        <w:rPr>
          <w:rFonts w:eastAsia="Calibri" w:cstheme="minorHAnsi"/>
          <w:sz w:val="20"/>
          <w:szCs w:val="20"/>
        </w:rPr>
        <w:t xml:space="preserve">an of 4.18. These two (2) areas highlight a high level of competence in framing a study's focus and maintaining scholarly responsibility. Similarly, teachers show strong skills in synthesizing relevant literature with 4.17; justifying the rationale of the </w:t>
      </w:r>
      <w:r>
        <w:rPr>
          <w:rFonts w:eastAsia="Calibri" w:cstheme="minorHAnsi"/>
          <w:sz w:val="20"/>
          <w:szCs w:val="20"/>
        </w:rPr>
        <w:t xml:space="preserve">research with a mean of 4.16; establishing relevance and novelty of the study with a mean of 4.09. </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Further, while still within the “Much Competent” range, slightly lower scores were observed in areas that typically require higher-order thinking and integ</w:t>
      </w:r>
      <w:r>
        <w:rPr>
          <w:rFonts w:eastAsia="Calibri" w:cstheme="minorHAnsi"/>
          <w:sz w:val="20"/>
          <w:szCs w:val="20"/>
        </w:rPr>
        <w:t>ration of abstract concepts such as establishing a literature gap through situational analysis with a mean of 4.08; writing introductions in the inverted pyramid format mean 4.04; formulating hypotheses with a mean of 3.98; and, developing theoretical or c</w:t>
      </w:r>
      <w:r>
        <w:rPr>
          <w:rFonts w:eastAsia="Calibri" w:cstheme="minorHAnsi"/>
          <w:sz w:val="20"/>
          <w:szCs w:val="20"/>
        </w:rPr>
        <w:t xml:space="preserve">onceptual frameworks with a mean of </w:t>
      </w:r>
      <w:r>
        <w:rPr>
          <w:rFonts w:eastAsia="Calibri" w:cstheme="minorHAnsi"/>
          <w:sz w:val="20"/>
          <w:szCs w:val="20"/>
        </w:rPr>
        <w:lastRenderedPageBreak/>
        <w:t>3.97. These areas often pose greater cognitive demands, involving synthesis across multiple domains, and may reflect a need for further training or support, particularly in guiding students in more rigorous or theory-dri</w:t>
      </w:r>
      <w:r>
        <w:rPr>
          <w:rFonts w:eastAsia="Calibri" w:cstheme="minorHAnsi"/>
          <w:sz w:val="20"/>
          <w:szCs w:val="20"/>
        </w:rPr>
        <w:t>ven research.</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This finding paints a positive picture of research teachers’ competence, especially in the foundational elements of research writing. The consistently high scores suggest that teachers possess the core skills necessary to effectively support</w:t>
      </w:r>
      <w:r>
        <w:rPr>
          <w:rFonts w:eastAsia="Calibri" w:cstheme="minorHAnsi"/>
          <w:sz w:val="20"/>
          <w:szCs w:val="20"/>
        </w:rPr>
        <w:t xml:space="preserve"> student-researchers and contribute meaningfully to scholarly work. </w:t>
      </w:r>
      <w:r>
        <w:rPr>
          <w:rFonts w:eastAsia="Calibri" w:cstheme="minorHAnsi"/>
          <w:bCs/>
          <w:sz w:val="20"/>
          <w:szCs w:val="20"/>
          <w:highlight w:val="yellow"/>
        </w:rPr>
        <w:t xml:space="preserve">This affirms the study of </w:t>
      </w:r>
      <w:proofErr w:type="spellStart"/>
      <w:r>
        <w:rPr>
          <w:rFonts w:eastAsia="Calibri" w:cstheme="minorHAnsi"/>
          <w:bCs/>
          <w:sz w:val="20"/>
          <w:szCs w:val="20"/>
          <w:highlight w:val="yellow"/>
        </w:rPr>
        <w:t>Anub</w:t>
      </w:r>
      <w:proofErr w:type="spellEnd"/>
      <w:r>
        <w:rPr>
          <w:rFonts w:eastAsia="Calibri" w:cstheme="minorHAnsi"/>
          <w:bCs/>
          <w:sz w:val="20"/>
          <w:szCs w:val="20"/>
          <w:highlight w:val="yellow"/>
        </w:rPr>
        <w:t xml:space="preserve"> (2020) that generally, teachers are competent in writing research introductory parts.</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However, the slightly lower ratings in hypothesis and theoretical/conc</w:t>
      </w:r>
      <w:r>
        <w:rPr>
          <w:rFonts w:eastAsia="Calibri" w:cstheme="minorHAnsi"/>
          <w:sz w:val="20"/>
          <w:szCs w:val="20"/>
        </w:rPr>
        <w:t xml:space="preserve">eptual framework development. </w:t>
      </w:r>
      <w:r>
        <w:rPr>
          <w:rFonts w:eastAsia="Calibri" w:cstheme="minorHAnsi"/>
          <w:bCs/>
          <w:sz w:val="20"/>
          <w:szCs w:val="20"/>
          <w:highlight w:val="yellow"/>
        </w:rPr>
        <w:t xml:space="preserve">This supports claim of Mejia and Salcedo (2020) and </w:t>
      </w:r>
      <w:proofErr w:type="spellStart"/>
      <w:r>
        <w:rPr>
          <w:rFonts w:eastAsia="Calibri" w:cstheme="minorHAnsi"/>
          <w:bCs/>
          <w:sz w:val="20"/>
          <w:szCs w:val="20"/>
          <w:highlight w:val="yellow"/>
        </w:rPr>
        <w:t>Borreo</w:t>
      </w:r>
      <w:proofErr w:type="spellEnd"/>
      <w:r>
        <w:rPr>
          <w:rFonts w:eastAsia="Calibri" w:cstheme="minorHAnsi"/>
          <w:bCs/>
          <w:sz w:val="20"/>
          <w:szCs w:val="20"/>
          <w:highlight w:val="yellow"/>
        </w:rPr>
        <w:t xml:space="preserve"> (2023) that often teachers are struggling with aspects like research introductions where conceptual and theoretical framework are formulated.</w:t>
      </w:r>
    </w:p>
    <w:p w:rsidR="00ED2526" w:rsidRDefault="00C5641F">
      <w:pPr>
        <w:spacing w:after="0" w:line="240" w:lineRule="auto"/>
        <w:rPr>
          <w:rFonts w:eastAsia="Calibri" w:cstheme="minorHAnsi"/>
          <w:sz w:val="20"/>
          <w:szCs w:val="20"/>
          <w:u w:val="single"/>
        </w:rPr>
      </w:pPr>
      <w:r>
        <w:rPr>
          <w:rFonts w:eastAsia="Calibri" w:cstheme="minorHAnsi"/>
          <w:sz w:val="20"/>
          <w:szCs w:val="20"/>
          <w:u w:val="single"/>
        </w:rPr>
        <w:t xml:space="preserve"> </w:t>
      </w:r>
    </w:p>
    <w:p w:rsidR="00ED2526" w:rsidRDefault="00C5641F">
      <w:pPr>
        <w:spacing w:after="0" w:line="240" w:lineRule="auto"/>
        <w:jc w:val="center"/>
        <w:rPr>
          <w:rFonts w:eastAsia="Calibri" w:cstheme="minorHAnsi"/>
          <w:b/>
          <w:bCs/>
          <w:sz w:val="20"/>
          <w:szCs w:val="20"/>
        </w:rPr>
      </w:pPr>
      <w:r>
        <w:rPr>
          <w:rFonts w:eastAsia="Calibri" w:cstheme="minorHAnsi"/>
          <w:b/>
          <w:bCs/>
          <w:sz w:val="20"/>
          <w:szCs w:val="20"/>
        </w:rPr>
        <w:t xml:space="preserve">Table </w:t>
      </w:r>
      <w:r w:rsidR="00181568">
        <w:rPr>
          <w:rFonts w:eastAsia="Calibri" w:cstheme="minorHAnsi"/>
          <w:b/>
          <w:bCs/>
          <w:sz w:val="20"/>
          <w:szCs w:val="20"/>
        </w:rPr>
        <w:t xml:space="preserve">1 </w:t>
      </w:r>
      <w:r>
        <w:rPr>
          <w:rFonts w:eastAsia="Calibri" w:cstheme="minorHAnsi"/>
          <w:b/>
          <w:bCs/>
          <w:sz w:val="20"/>
          <w:szCs w:val="20"/>
        </w:rPr>
        <w:t xml:space="preserve">Competence of the respondents in </w:t>
      </w:r>
      <w:r>
        <w:rPr>
          <w:rFonts w:eastAsia="Calibri" w:cstheme="minorHAnsi"/>
          <w:b/>
          <w:bCs/>
          <w:sz w:val="20"/>
          <w:szCs w:val="20"/>
          <w:lang w:val="en-US"/>
        </w:rPr>
        <w:t>w</w:t>
      </w:r>
      <w:proofErr w:type="spellStart"/>
      <w:r>
        <w:rPr>
          <w:rFonts w:eastAsia="Calibri" w:cstheme="minorHAnsi"/>
          <w:b/>
          <w:bCs/>
          <w:sz w:val="20"/>
          <w:szCs w:val="20"/>
        </w:rPr>
        <w:t>riting</w:t>
      </w:r>
      <w:proofErr w:type="spellEnd"/>
      <w:r>
        <w:rPr>
          <w:rFonts w:eastAsia="Calibri" w:cstheme="minorHAnsi"/>
          <w:b/>
          <w:bCs/>
          <w:sz w:val="20"/>
          <w:szCs w:val="20"/>
        </w:rPr>
        <w:t xml:space="preserve"> the Introductory Part of Research</w:t>
      </w:r>
    </w:p>
    <w:tbl>
      <w:tblPr>
        <w:tblW w:w="5000" w:type="pct"/>
        <w:tblLayout w:type="fixed"/>
        <w:tblLook w:val="04A0" w:firstRow="1" w:lastRow="0" w:firstColumn="1" w:lastColumn="0" w:noHBand="0" w:noVBand="1"/>
      </w:tblPr>
      <w:tblGrid>
        <w:gridCol w:w="6177"/>
        <w:gridCol w:w="1109"/>
        <w:gridCol w:w="2074"/>
      </w:tblGrid>
      <w:tr w:rsidR="00ED2526">
        <w:trPr>
          <w:trHeight w:val="300"/>
        </w:trPr>
        <w:tc>
          <w:tcPr>
            <w:tcW w:w="6177" w:type="dxa"/>
            <w:tcBorders>
              <w:top w:val="single" w:sz="4" w:space="0" w:color="auto"/>
              <w:left w:val="nil"/>
              <w:bottom w:val="single" w:sz="4" w:space="0" w:color="auto"/>
              <w:right w:val="nil"/>
            </w:tcBorders>
          </w:tcPr>
          <w:p w:rsidR="00ED2526" w:rsidRDefault="00C5641F">
            <w:pPr>
              <w:widowControl w:val="0"/>
              <w:spacing w:after="0" w:line="240" w:lineRule="auto"/>
              <w:jc w:val="center"/>
              <w:rPr>
                <w:rFonts w:cstheme="minorHAnsi"/>
                <w:b/>
                <w:bCs/>
                <w:sz w:val="20"/>
                <w:szCs w:val="20"/>
              </w:rPr>
            </w:pPr>
            <w:r>
              <w:rPr>
                <w:rFonts w:cstheme="minorHAnsi"/>
                <w:b/>
                <w:bCs/>
                <w:color w:val="000000"/>
                <w:sz w:val="20"/>
                <w:szCs w:val="20"/>
              </w:rPr>
              <w:t>Indicators</w:t>
            </w:r>
          </w:p>
        </w:tc>
        <w:tc>
          <w:tcPr>
            <w:tcW w:w="1109" w:type="dxa"/>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Mean</w:t>
            </w:r>
          </w:p>
        </w:tc>
        <w:tc>
          <w:tcPr>
            <w:tcW w:w="2074" w:type="dxa"/>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Interpretation</w:t>
            </w:r>
          </w:p>
        </w:tc>
      </w:tr>
      <w:tr w:rsidR="00ED2526">
        <w:trPr>
          <w:trHeight w:val="475"/>
        </w:trPr>
        <w:tc>
          <w:tcPr>
            <w:tcW w:w="6177"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cite sources using standard style (APA, MLA or Chicago Manual of Style) appropriate to one's area of discipline</w:t>
            </w:r>
          </w:p>
        </w:tc>
        <w:tc>
          <w:tcPr>
            <w:tcW w:w="1109"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4.27</w:t>
            </w:r>
          </w:p>
        </w:tc>
        <w:tc>
          <w:tcPr>
            <w:tcW w:w="2074"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Very much competent</w:t>
            </w:r>
          </w:p>
        </w:tc>
      </w:tr>
      <w:tr w:rsidR="00ED2526">
        <w:trPr>
          <w:trHeight w:val="281"/>
        </w:trPr>
        <w:tc>
          <w:tcPr>
            <w:tcW w:w="6177"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formulate clearly the statement of the research problem</w:t>
            </w:r>
          </w:p>
        </w:tc>
        <w:tc>
          <w:tcPr>
            <w:tcW w:w="1109"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4.19</w:t>
            </w:r>
          </w:p>
        </w:tc>
        <w:tc>
          <w:tcPr>
            <w:tcW w:w="2074"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131"/>
        </w:trPr>
        <w:tc>
          <w:tcPr>
            <w:tcW w:w="6177"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follow ethical standards in writing related literature</w:t>
            </w:r>
          </w:p>
        </w:tc>
        <w:tc>
          <w:tcPr>
            <w:tcW w:w="1109"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4.18</w:t>
            </w:r>
          </w:p>
        </w:tc>
        <w:tc>
          <w:tcPr>
            <w:tcW w:w="2074"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79"/>
        </w:trPr>
        <w:tc>
          <w:tcPr>
            <w:tcW w:w="6177"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 xml:space="preserve">synthesize the information </w:t>
            </w:r>
            <w:proofErr w:type="spellStart"/>
            <w:r>
              <w:rPr>
                <w:rFonts w:cstheme="minorHAnsi"/>
                <w:bCs/>
                <w:sz w:val="20"/>
                <w:szCs w:val="20"/>
              </w:rPr>
              <w:t>fr</w:t>
            </w:r>
            <w:proofErr w:type="spellEnd"/>
            <w:r>
              <w:rPr>
                <w:rFonts w:cstheme="minorHAnsi"/>
                <w:bCs/>
                <w:sz w:val="20"/>
                <w:szCs w:val="20"/>
                <w:lang w:val="en-US"/>
              </w:rPr>
              <w:t>o</w:t>
            </w:r>
            <w:r>
              <w:rPr>
                <w:rFonts w:cstheme="minorHAnsi"/>
                <w:bCs/>
                <w:sz w:val="20"/>
                <w:szCs w:val="20"/>
              </w:rPr>
              <w:t>m the relevant literature</w:t>
            </w:r>
          </w:p>
        </w:tc>
        <w:tc>
          <w:tcPr>
            <w:tcW w:w="1109"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4.17</w:t>
            </w:r>
          </w:p>
        </w:tc>
        <w:tc>
          <w:tcPr>
            <w:tcW w:w="2074"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99"/>
        </w:trPr>
        <w:tc>
          <w:tcPr>
            <w:tcW w:w="6177"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 xml:space="preserve">state the </w:t>
            </w:r>
            <w:r>
              <w:rPr>
                <w:rFonts w:cstheme="minorHAnsi"/>
                <w:bCs/>
                <w:sz w:val="20"/>
                <w:szCs w:val="20"/>
              </w:rPr>
              <w:t>justification/compelling reasons for conducting the research</w:t>
            </w:r>
          </w:p>
        </w:tc>
        <w:tc>
          <w:tcPr>
            <w:tcW w:w="1109"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4.16</w:t>
            </w:r>
          </w:p>
        </w:tc>
        <w:tc>
          <w:tcPr>
            <w:tcW w:w="2074"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426"/>
        </w:trPr>
        <w:tc>
          <w:tcPr>
            <w:tcW w:w="6177"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establish the relevance and social value of the study and its differences from other previous studies</w:t>
            </w:r>
          </w:p>
        </w:tc>
        <w:tc>
          <w:tcPr>
            <w:tcW w:w="1109"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4.09</w:t>
            </w:r>
          </w:p>
        </w:tc>
        <w:tc>
          <w:tcPr>
            <w:tcW w:w="2074"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534"/>
        </w:trPr>
        <w:tc>
          <w:tcPr>
            <w:tcW w:w="6177"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 xml:space="preserve">establish a gap in the literature from the </w:t>
            </w:r>
            <w:r>
              <w:rPr>
                <w:rFonts w:cstheme="minorHAnsi"/>
                <w:bCs/>
                <w:sz w:val="20"/>
                <w:szCs w:val="20"/>
              </w:rPr>
              <w:t>literature reviews that the study intends to find with global, regional and local situational analysis</w:t>
            </w:r>
          </w:p>
        </w:tc>
        <w:tc>
          <w:tcPr>
            <w:tcW w:w="1109"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4.08</w:t>
            </w:r>
          </w:p>
        </w:tc>
        <w:tc>
          <w:tcPr>
            <w:tcW w:w="2074"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471"/>
        </w:trPr>
        <w:tc>
          <w:tcPr>
            <w:tcW w:w="6177"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write a clear introduction following the inverted pyramid format (e.g., global to local perspective)</w:t>
            </w:r>
          </w:p>
        </w:tc>
        <w:tc>
          <w:tcPr>
            <w:tcW w:w="1109"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4.04</w:t>
            </w:r>
          </w:p>
        </w:tc>
        <w:tc>
          <w:tcPr>
            <w:tcW w:w="2074"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81"/>
        </w:trPr>
        <w:tc>
          <w:tcPr>
            <w:tcW w:w="6177"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 xml:space="preserve">formulate </w:t>
            </w:r>
            <w:r>
              <w:rPr>
                <w:rFonts w:cstheme="minorHAnsi"/>
                <w:bCs/>
                <w:sz w:val="20"/>
                <w:szCs w:val="20"/>
              </w:rPr>
              <w:t>hypothesis for quantitative and mixed-method research</w:t>
            </w:r>
          </w:p>
        </w:tc>
        <w:tc>
          <w:tcPr>
            <w:tcW w:w="1109"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3.98</w:t>
            </w:r>
          </w:p>
        </w:tc>
        <w:tc>
          <w:tcPr>
            <w:tcW w:w="2074"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329"/>
        </w:trPr>
        <w:tc>
          <w:tcPr>
            <w:tcW w:w="6177" w:type="dxa"/>
            <w:tcBorders>
              <w:top w:val="nil"/>
              <w:left w:val="nil"/>
              <w:bottom w:val="single" w:sz="4" w:space="0" w:color="auto"/>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formulate a comprehensive theoretical/conceptual framework</w:t>
            </w:r>
          </w:p>
        </w:tc>
        <w:tc>
          <w:tcPr>
            <w:tcW w:w="1109" w:type="dxa"/>
            <w:tcBorders>
              <w:top w:val="nil"/>
              <w:left w:val="nil"/>
              <w:bottom w:val="single" w:sz="4" w:space="0" w:color="auto"/>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3.97</w:t>
            </w:r>
          </w:p>
        </w:tc>
        <w:tc>
          <w:tcPr>
            <w:tcW w:w="2074" w:type="dxa"/>
            <w:tcBorders>
              <w:top w:val="nil"/>
              <w:left w:val="nil"/>
              <w:bottom w:val="single" w:sz="4" w:space="0" w:color="auto"/>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88"/>
        </w:trPr>
        <w:tc>
          <w:tcPr>
            <w:tcW w:w="6177" w:type="dxa"/>
            <w:tcBorders>
              <w:top w:val="single" w:sz="4" w:space="0" w:color="auto"/>
              <w:left w:val="nil"/>
              <w:bottom w:val="single" w:sz="4" w:space="0" w:color="auto"/>
              <w:right w:val="nil"/>
            </w:tcBorders>
          </w:tcPr>
          <w:p w:rsidR="00ED2526" w:rsidRDefault="00C5641F">
            <w:pPr>
              <w:widowControl w:val="0"/>
              <w:spacing w:after="0" w:line="240" w:lineRule="auto"/>
              <w:jc w:val="both"/>
              <w:rPr>
                <w:rFonts w:cstheme="minorHAnsi"/>
                <w:b/>
                <w:bCs/>
                <w:sz w:val="20"/>
                <w:szCs w:val="20"/>
              </w:rPr>
            </w:pPr>
            <w:r>
              <w:rPr>
                <w:rFonts w:cstheme="minorHAnsi"/>
                <w:b/>
                <w:bCs/>
                <w:sz w:val="20"/>
                <w:szCs w:val="20"/>
              </w:rPr>
              <w:t xml:space="preserve"> Mean </w:t>
            </w:r>
          </w:p>
        </w:tc>
        <w:tc>
          <w:tcPr>
            <w:tcW w:w="1109" w:type="dxa"/>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4.11</w:t>
            </w:r>
          </w:p>
        </w:tc>
        <w:tc>
          <w:tcPr>
            <w:tcW w:w="2074" w:type="dxa"/>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Much Competent</w:t>
            </w:r>
          </w:p>
        </w:tc>
      </w:tr>
    </w:tbl>
    <w:p w:rsidR="00ED2526" w:rsidRDefault="00ED2526">
      <w:pPr>
        <w:spacing w:after="0" w:line="240" w:lineRule="auto"/>
        <w:jc w:val="both"/>
        <w:rPr>
          <w:rFonts w:eastAsia="Calibri" w:cstheme="minorHAnsi"/>
          <w:sz w:val="20"/>
          <w:szCs w:val="20"/>
          <w:u w:val="single"/>
        </w:rPr>
      </w:pPr>
    </w:p>
    <w:p w:rsidR="00ED2526" w:rsidRDefault="00C5641F">
      <w:pPr>
        <w:spacing w:after="0" w:line="240" w:lineRule="auto"/>
        <w:rPr>
          <w:rFonts w:eastAsia="Times New Roman" w:cstheme="minorHAnsi"/>
          <w:i/>
          <w:sz w:val="24"/>
          <w:szCs w:val="24"/>
          <w:lang w:eastAsia="en-PH"/>
        </w:rPr>
      </w:pPr>
      <w:r>
        <w:rPr>
          <w:rFonts w:eastAsia="Times New Roman" w:cstheme="minorHAnsi"/>
          <w:bCs/>
          <w:i/>
          <w:color w:val="000000"/>
          <w:sz w:val="20"/>
          <w:szCs w:val="20"/>
          <w:lang w:eastAsia="en-PH"/>
        </w:rPr>
        <w:t xml:space="preserve">3.1.2 Level of Research Competence of the Respondents in terms of Writing the Methodology </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 xml:space="preserve">Table </w:t>
      </w:r>
      <w:r>
        <w:rPr>
          <w:rFonts w:eastAsia="Calibri" w:cstheme="minorHAnsi"/>
          <w:sz w:val="20"/>
          <w:szCs w:val="20"/>
        </w:rPr>
        <w:t>2 shows that the respondents’ level of research competence in writing the methodology section of a research study is interpreted as "Much Competent," with</w:t>
      </w:r>
      <w:r>
        <w:rPr>
          <w:rFonts w:eastAsia="Calibri" w:cstheme="minorHAnsi"/>
          <w:sz w:val="20"/>
          <w:szCs w:val="20"/>
        </w:rPr>
        <w:t xml:space="preserve"> a grand mean of 4.09. Specifically, the highest-rated items reflect strong proficiency in core methodological tasks</w:t>
      </w:r>
      <w:r>
        <w:rPr>
          <w:rFonts w:eastAsia="Calibri" w:cstheme="minorHAnsi"/>
          <w:sz w:val="20"/>
          <w:szCs w:val="20"/>
          <w:lang w:val="en-US"/>
        </w:rPr>
        <w:t xml:space="preserve">, </w:t>
      </w:r>
      <w:r>
        <w:rPr>
          <w:rFonts w:eastAsia="Calibri" w:cstheme="minorHAnsi"/>
          <w:sz w:val="20"/>
          <w:szCs w:val="20"/>
        </w:rPr>
        <w:t xml:space="preserve">such </w:t>
      </w:r>
      <w:r>
        <w:rPr>
          <w:rFonts w:eastAsia="Calibri" w:cstheme="minorHAnsi"/>
          <w:sz w:val="20"/>
          <w:szCs w:val="20"/>
          <w:lang w:val="en-US"/>
        </w:rPr>
        <w:t xml:space="preserve">as </w:t>
      </w:r>
      <w:r>
        <w:rPr>
          <w:rFonts w:eastAsia="Calibri" w:cstheme="minorHAnsi"/>
          <w:sz w:val="20"/>
          <w:szCs w:val="20"/>
        </w:rPr>
        <w:t>describing the sampling procedure and sample with a mean of 4.29 and choosing appropriate research designs with a mean of 4.26 int</w:t>
      </w:r>
      <w:r>
        <w:rPr>
          <w:rFonts w:eastAsia="Calibri" w:cstheme="minorHAnsi"/>
          <w:sz w:val="20"/>
          <w:szCs w:val="20"/>
        </w:rPr>
        <w:t>erpreted as "Very Much Competent". This indicates that the respondents are confident in selecting appropriate research approaches and in articulating how participants are chosen, which are foundational to ensuring methodological rigor.</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Similarly, the resp</w:t>
      </w:r>
      <w:r>
        <w:rPr>
          <w:rFonts w:eastAsia="Calibri" w:cstheme="minorHAnsi"/>
          <w:sz w:val="20"/>
          <w:szCs w:val="20"/>
        </w:rPr>
        <w:t>ondents rated themselves as very much competent in planning data collection and analysis procedures with 4.22, which reflects competence in structuring the overall flow and framework of data management, a critical part of any robust methodology section.</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I</w:t>
      </w:r>
      <w:r>
        <w:rPr>
          <w:rFonts w:eastAsia="Calibri" w:cstheme="minorHAnsi"/>
          <w:sz w:val="20"/>
          <w:szCs w:val="20"/>
        </w:rPr>
        <w:t>n terms of competence in instrumentation and ethics, a cluster of items falls within the "Much Competent" category, with a mean of scores ranging from 4.03 to 4.17 such as they can collect data using appropriate instruments with a mean of 4.17 and select s</w:t>
      </w:r>
      <w:r>
        <w:rPr>
          <w:rFonts w:eastAsia="Calibri" w:cstheme="minorHAnsi"/>
          <w:sz w:val="20"/>
          <w:szCs w:val="20"/>
        </w:rPr>
        <w:t xml:space="preserve">uitable instruments for measuring variables with a mean of 4.14. This demonstrates a practical ability to implement data collection effectively; the ability to articulate and follow ethical procedures in conducting research with a mean of 4.13 also scored </w:t>
      </w:r>
      <w:r>
        <w:rPr>
          <w:rFonts w:eastAsia="Calibri" w:cstheme="minorHAnsi"/>
          <w:sz w:val="20"/>
          <w:szCs w:val="20"/>
        </w:rPr>
        <w:t>highly, reflecting an awareness of ethical research practices, such as informed consent and data confidentiality</w:t>
      </w:r>
      <w:r>
        <w:rPr>
          <w:rFonts w:eastAsia="Calibri" w:cstheme="minorHAnsi"/>
          <w:sz w:val="20"/>
          <w:szCs w:val="20"/>
          <w:lang w:val="en-US"/>
        </w:rPr>
        <w:t xml:space="preserve">, </w:t>
      </w:r>
      <w:r>
        <w:rPr>
          <w:rFonts w:eastAsia="Calibri" w:cstheme="minorHAnsi"/>
          <w:sz w:val="20"/>
          <w:szCs w:val="20"/>
        </w:rPr>
        <w:t xml:space="preserve">key to maintaining research integrity. Competence in constructing </w:t>
      </w:r>
      <w:r>
        <w:rPr>
          <w:rFonts w:eastAsia="Calibri" w:cstheme="minorHAnsi"/>
          <w:sz w:val="20"/>
          <w:szCs w:val="20"/>
        </w:rPr>
        <w:lastRenderedPageBreak/>
        <w:t>research instruments and establishing their validity and reliability</w:t>
      </w:r>
      <w:r>
        <w:rPr>
          <w:rFonts w:eastAsia="Calibri" w:cstheme="minorHAnsi"/>
          <w:sz w:val="20"/>
          <w:szCs w:val="20"/>
          <w:lang w:val="en-US"/>
        </w:rPr>
        <w:t>,</w:t>
      </w:r>
      <w:r>
        <w:rPr>
          <w:rFonts w:eastAsia="Calibri" w:cstheme="minorHAnsi"/>
          <w:sz w:val="20"/>
          <w:szCs w:val="20"/>
        </w:rPr>
        <w:t xml:space="preserve"> with 4</w:t>
      </w:r>
      <w:r>
        <w:rPr>
          <w:rFonts w:eastAsia="Calibri" w:cstheme="minorHAnsi"/>
          <w:sz w:val="20"/>
          <w:szCs w:val="20"/>
        </w:rPr>
        <w:t>.03</w:t>
      </w:r>
      <w:r>
        <w:rPr>
          <w:rFonts w:eastAsia="Calibri" w:cstheme="minorHAnsi"/>
          <w:sz w:val="20"/>
          <w:szCs w:val="20"/>
          <w:lang w:val="en-US"/>
        </w:rPr>
        <w:t>,</w:t>
      </w:r>
      <w:r>
        <w:rPr>
          <w:rFonts w:eastAsia="Calibri" w:cstheme="minorHAnsi"/>
          <w:sz w:val="20"/>
          <w:szCs w:val="20"/>
        </w:rPr>
        <w:t xml:space="preserve"> indicates that teachers can engage in the development and refinement of tools, though this may be an area requiring ongoing practice and support.</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However, despite this level of competence, the areas o</w:t>
      </w:r>
      <w:r>
        <w:rPr>
          <w:rFonts w:eastAsia="Calibri" w:cstheme="minorHAnsi"/>
          <w:sz w:val="20"/>
          <w:szCs w:val="20"/>
          <w:lang w:val="en-US"/>
        </w:rPr>
        <w:t>f</w:t>
      </w:r>
      <w:r>
        <w:rPr>
          <w:rFonts w:eastAsia="Calibri" w:cstheme="minorHAnsi"/>
          <w:sz w:val="20"/>
          <w:szCs w:val="20"/>
        </w:rPr>
        <w:t xml:space="preserve"> data analysis and trustworthiness</w:t>
      </w:r>
      <w:r>
        <w:rPr>
          <w:rFonts w:eastAsia="Calibri" w:cstheme="minorHAnsi"/>
          <w:sz w:val="20"/>
          <w:szCs w:val="20"/>
          <w:lang w:val="en-US"/>
        </w:rPr>
        <w:t xml:space="preserve"> </w:t>
      </w:r>
      <w:r>
        <w:rPr>
          <w:rFonts w:eastAsia="Calibri" w:cstheme="minorHAnsi"/>
          <w:sz w:val="20"/>
          <w:szCs w:val="20"/>
        </w:rPr>
        <w:t xml:space="preserve">still </w:t>
      </w:r>
      <w:proofErr w:type="spellStart"/>
      <w:r>
        <w:rPr>
          <w:rFonts w:eastAsia="Calibri" w:cstheme="minorHAnsi"/>
          <w:sz w:val="20"/>
          <w:szCs w:val="20"/>
        </w:rPr>
        <w:t>requir</w:t>
      </w:r>
      <w:proofErr w:type="spellEnd"/>
      <w:r>
        <w:rPr>
          <w:rFonts w:eastAsia="Calibri" w:cstheme="minorHAnsi"/>
          <w:sz w:val="20"/>
          <w:szCs w:val="20"/>
          <w:lang w:val="en-US"/>
        </w:rPr>
        <w:t xml:space="preserve">e </w:t>
      </w:r>
      <w:r>
        <w:rPr>
          <w:rFonts w:eastAsia="Calibri" w:cstheme="minorHAnsi"/>
          <w:sz w:val="20"/>
          <w:szCs w:val="20"/>
        </w:rPr>
        <w:t>further strengthening. The lowest-rated competencies</w:t>
      </w:r>
      <w:r>
        <w:rPr>
          <w:rFonts w:eastAsia="Calibri" w:cstheme="minorHAnsi"/>
          <w:sz w:val="20"/>
          <w:szCs w:val="20"/>
          <w:lang w:val="en-US"/>
        </w:rPr>
        <w:t>, t</w:t>
      </w:r>
      <w:proofErr w:type="spellStart"/>
      <w:r>
        <w:rPr>
          <w:rFonts w:eastAsia="Calibri" w:cstheme="minorHAnsi"/>
          <w:sz w:val="20"/>
          <w:szCs w:val="20"/>
        </w:rPr>
        <w:t>hough</w:t>
      </w:r>
      <w:proofErr w:type="spellEnd"/>
      <w:r>
        <w:rPr>
          <w:rFonts w:eastAsia="Calibri" w:cstheme="minorHAnsi"/>
          <w:sz w:val="20"/>
          <w:szCs w:val="20"/>
        </w:rPr>
        <w:t xml:space="preserve"> still within the "Much Competent" range highlight more complex or technical aspects of research methodology such as applying data entry procedures such as coding and cleaning</w:t>
      </w:r>
      <w:r>
        <w:rPr>
          <w:rFonts w:eastAsia="Calibri" w:cstheme="minorHAnsi"/>
          <w:sz w:val="20"/>
          <w:szCs w:val="20"/>
          <w:lang w:val="en-US"/>
        </w:rPr>
        <w:t>,</w:t>
      </w:r>
      <w:r>
        <w:rPr>
          <w:rFonts w:eastAsia="Calibri" w:cstheme="minorHAnsi"/>
          <w:sz w:val="20"/>
          <w:szCs w:val="20"/>
        </w:rPr>
        <w:t xml:space="preserve"> with a mean of 3.98</w:t>
      </w:r>
      <w:r>
        <w:rPr>
          <w:rFonts w:eastAsia="Calibri" w:cstheme="minorHAnsi"/>
          <w:sz w:val="20"/>
          <w:szCs w:val="20"/>
        </w:rPr>
        <w:t xml:space="preserve">; evaluating qualitative research trustworthiness with a mean of 3.86 through methods like triangulation and peer review; and, using statistical and qualitative analysis techniques with a mean of 3.85 including thematic analysis. </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The findings mean that r</w:t>
      </w:r>
      <w:r>
        <w:rPr>
          <w:rFonts w:eastAsia="Calibri" w:cstheme="minorHAnsi"/>
          <w:sz w:val="20"/>
          <w:szCs w:val="20"/>
        </w:rPr>
        <w:t xml:space="preserve">esearch teachers are well-prepared to plan and describe methodological components of research. They are particularly strong in research design, sampling, and overall planning of procedures. Ethical practices and data collection are also well-managed areas </w:t>
      </w:r>
      <w:r>
        <w:rPr>
          <w:rFonts w:eastAsia="Calibri" w:cstheme="minorHAnsi"/>
          <w:sz w:val="20"/>
          <w:szCs w:val="20"/>
        </w:rPr>
        <w:t>of competence. However, the more technical skills involved in data analysis, statistical processing, and assessing qualitative validity—areas essential for ensuring accuracy and credibility in research findings—appear to be relatively less developed and sh</w:t>
      </w:r>
      <w:r>
        <w:rPr>
          <w:rFonts w:eastAsia="Calibri" w:cstheme="minorHAnsi"/>
          <w:sz w:val="20"/>
          <w:szCs w:val="20"/>
        </w:rPr>
        <w:t>ould be a focal point for future professional development efforts.</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highlight w:val="yellow"/>
        </w:rPr>
        <w:t xml:space="preserve">The findings run parallel to the study of </w:t>
      </w:r>
      <w:proofErr w:type="spellStart"/>
      <w:r>
        <w:rPr>
          <w:rFonts w:eastAsia="Calibri" w:cstheme="minorHAnsi"/>
          <w:sz w:val="20"/>
          <w:szCs w:val="20"/>
          <w:highlight w:val="yellow"/>
        </w:rPr>
        <w:t>Abella</w:t>
      </w:r>
      <w:proofErr w:type="spellEnd"/>
      <w:r>
        <w:rPr>
          <w:rFonts w:eastAsia="Calibri" w:cstheme="minorHAnsi"/>
          <w:sz w:val="20"/>
          <w:szCs w:val="20"/>
          <w:highlight w:val="yellow"/>
        </w:rPr>
        <w:t xml:space="preserve">, et al. (2024) that majority of </w:t>
      </w:r>
      <w:proofErr w:type="gramStart"/>
      <w:r>
        <w:rPr>
          <w:rFonts w:eastAsia="Calibri" w:cstheme="minorHAnsi"/>
          <w:sz w:val="20"/>
          <w:szCs w:val="20"/>
          <w:highlight w:val="yellow"/>
        </w:rPr>
        <w:t>public school</w:t>
      </w:r>
      <w:proofErr w:type="gramEnd"/>
      <w:r>
        <w:rPr>
          <w:rFonts w:eastAsia="Calibri" w:cstheme="minorHAnsi"/>
          <w:sz w:val="20"/>
          <w:szCs w:val="20"/>
          <w:highlight w:val="yellow"/>
        </w:rPr>
        <w:t xml:space="preserve"> teachers in </w:t>
      </w:r>
      <w:proofErr w:type="spellStart"/>
      <w:r>
        <w:rPr>
          <w:rFonts w:eastAsia="Calibri" w:cstheme="minorHAnsi"/>
          <w:sz w:val="20"/>
          <w:szCs w:val="20"/>
          <w:highlight w:val="yellow"/>
        </w:rPr>
        <w:t>Ilocos</w:t>
      </w:r>
      <w:proofErr w:type="spellEnd"/>
      <w:r>
        <w:rPr>
          <w:rFonts w:eastAsia="Calibri" w:cstheme="minorHAnsi"/>
          <w:sz w:val="20"/>
          <w:szCs w:val="20"/>
          <w:highlight w:val="yellow"/>
        </w:rPr>
        <w:t xml:space="preserve"> Sur manifest very satisfactory competence on Research Methodology. Further</w:t>
      </w:r>
      <w:r>
        <w:rPr>
          <w:rFonts w:eastAsia="Calibri" w:cstheme="minorHAnsi"/>
          <w:sz w:val="20"/>
          <w:szCs w:val="20"/>
          <w:highlight w:val="yellow"/>
        </w:rPr>
        <w:t xml:space="preserve">, this finding connects to the conclusions of </w:t>
      </w:r>
      <w:r>
        <w:rPr>
          <w:rFonts w:eastAsia="Calibri" w:cstheme="minorHAnsi"/>
          <w:bCs/>
          <w:sz w:val="20"/>
          <w:szCs w:val="20"/>
          <w:highlight w:val="yellow"/>
        </w:rPr>
        <w:t xml:space="preserve">Ancho (2019), </w:t>
      </w:r>
      <w:proofErr w:type="spellStart"/>
      <w:r>
        <w:rPr>
          <w:rFonts w:eastAsia="Calibri" w:cstheme="minorHAnsi"/>
          <w:bCs/>
          <w:sz w:val="20"/>
          <w:szCs w:val="20"/>
          <w:highlight w:val="yellow"/>
        </w:rPr>
        <w:t>Lagrio</w:t>
      </w:r>
      <w:proofErr w:type="spellEnd"/>
      <w:r>
        <w:rPr>
          <w:rFonts w:eastAsia="Calibri" w:cstheme="minorHAnsi"/>
          <w:bCs/>
          <w:sz w:val="20"/>
          <w:szCs w:val="20"/>
          <w:highlight w:val="yellow"/>
        </w:rPr>
        <w:t xml:space="preserve"> et al. (2022) and </w:t>
      </w:r>
      <w:proofErr w:type="spellStart"/>
      <w:r>
        <w:rPr>
          <w:rFonts w:eastAsia="Calibri" w:cstheme="minorHAnsi"/>
          <w:bCs/>
          <w:sz w:val="20"/>
          <w:szCs w:val="20"/>
          <w:highlight w:val="yellow"/>
        </w:rPr>
        <w:t>Bucar</w:t>
      </w:r>
      <w:proofErr w:type="spellEnd"/>
      <w:r>
        <w:rPr>
          <w:rFonts w:eastAsia="Calibri" w:cstheme="minorHAnsi"/>
          <w:bCs/>
          <w:sz w:val="20"/>
          <w:szCs w:val="20"/>
          <w:highlight w:val="yellow"/>
        </w:rPr>
        <w:t xml:space="preserve"> (2022) in terms of </w:t>
      </w:r>
      <w:r>
        <w:rPr>
          <w:rFonts w:eastAsia="Calibri" w:cstheme="minorHAnsi"/>
          <w:sz w:val="20"/>
          <w:szCs w:val="20"/>
          <w:highlight w:val="yellow"/>
        </w:rPr>
        <w:t>data analysis, statistical processing, and assessing qualitative validity, areas essential for ensuring accuracy and credibility in research findi</w:t>
      </w:r>
      <w:r>
        <w:rPr>
          <w:rFonts w:eastAsia="Calibri" w:cstheme="minorHAnsi"/>
          <w:sz w:val="20"/>
          <w:szCs w:val="20"/>
          <w:highlight w:val="yellow"/>
        </w:rPr>
        <w:t xml:space="preserve">ngs, as it found out </w:t>
      </w:r>
      <w:r>
        <w:rPr>
          <w:rFonts w:eastAsia="Calibri" w:cstheme="minorHAnsi"/>
          <w:bCs/>
          <w:sz w:val="20"/>
          <w:szCs w:val="20"/>
          <w:highlight w:val="yellow"/>
        </w:rPr>
        <w:t xml:space="preserve">that teachers exhibit varying levels of methodological skills, with a clear need for more training. </w:t>
      </w:r>
      <w:proofErr w:type="spellStart"/>
      <w:r>
        <w:rPr>
          <w:rFonts w:eastAsia="Calibri" w:cstheme="minorHAnsi"/>
          <w:bCs/>
          <w:sz w:val="20"/>
          <w:szCs w:val="20"/>
          <w:highlight w:val="yellow"/>
        </w:rPr>
        <w:t>Abella</w:t>
      </w:r>
      <w:proofErr w:type="spellEnd"/>
      <w:r>
        <w:rPr>
          <w:rFonts w:eastAsia="Calibri" w:cstheme="minorHAnsi"/>
          <w:bCs/>
          <w:sz w:val="20"/>
          <w:szCs w:val="20"/>
          <w:highlight w:val="yellow"/>
        </w:rPr>
        <w:t xml:space="preserve">, et al. (2024) also noted the lowest competence of </w:t>
      </w:r>
      <w:proofErr w:type="gramStart"/>
      <w:r>
        <w:rPr>
          <w:rFonts w:eastAsia="Calibri" w:cstheme="minorHAnsi"/>
          <w:bCs/>
          <w:sz w:val="20"/>
          <w:szCs w:val="20"/>
          <w:highlight w:val="yellow"/>
        </w:rPr>
        <w:t>public school</w:t>
      </w:r>
      <w:proofErr w:type="gramEnd"/>
      <w:r>
        <w:rPr>
          <w:rFonts w:eastAsia="Calibri" w:cstheme="minorHAnsi"/>
          <w:bCs/>
          <w:sz w:val="20"/>
          <w:szCs w:val="20"/>
          <w:highlight w:val="yellow"/>
        </w:rPr>
        <w:t xml:space="preserve"> teachers on data analysis.</w:t>
      </w:r>
    </w:p>
    <w:p w:rsidR="00ED2526" w:rsidRDefault="00ED2526">
      <w:pPr>
        <w:spacing w:after="0" w:line="240" w:lineRule="auto"/>
        <w:jc w:val="center"/>
        <w:rPr>
          <w:rFonts w:eastAsia="Calibri" w:cstheme="minorHAnsi"/>
          <w:b/>
          <w:bCs/>
          <w:sz w:val="20"/>
          <w:szCs w:val="20"/>
        </w:rPr>
      </w:pPr>
    </w:p>
    <w:p w:rsidR="00ED2526" w:rsidRDefault="00C5641F">
      <w:pPr>
        <w:widowControl w:val="0"/>
        <w:spacing w:after="0" w:line="240" w:lineRule="auto"/>
        <w:jc w:val="center"/>
        <w:rPr>
          <w:rFonts w:cstheme="minorHAnsi"/>
          <w:b/>
          <w:bCs/>
          <w:sz w:val="20"/>
          <w:szCs w:val="20"/>
        </w:rPr>
      </w:pPr>
      <w:r>
        <w:rPr>
          <w:rFonts w:cstheme="minorHAnsi"/>
          <w:b/>
          <w:bCs/>
          <w:sz w:val="20"/>
          <w:szCs w:val="20"/>
        </w:rPr>
        <w:t xml:space="preserve">Table </w:t>
      </w:r>
      <w:r>
        <w:rPr>
          <w:rFonts w:cstheme="minorHAnsi"/>
          <w:b/>
          <w:bCs/>
          <w:sz w:val="20"/>
          <w:szCs w:val="20"/>
        </w:rPr>
        <w:t xml:space="preserve">2.  Competence of the respondents in </w:t>
      </w:r>
      <w:r>
        <w:rPr>
          <w:rFonts w:cstheme="minorHAnsi"/>
          <w:b/>
          <w:bCs/>
          <w:sz w:val="20"/>
          <w:szCs w:val="20"/>
          <w:lang w:val="en-US"/>
        </w:rPr>
        <w:t>w</w:t>
      </w:r>
      <w:proofErr w:type="spellStart"/>
      <w:r>
        <w:rPr>
          <w:rFonts w:cstheme="minorHAnsi"/>
          <w:b/>
          <w:bCs/>
          <w:sz w:val="20"/>
          <w:szCs w:val="20"/>
        </w:rPr>
        <w:t>riting</w:t>
      </w:r>
      <w:proofErr w:type="spellEnd"/>
      <w:r>
        <w:rPr>
          <w:rFonts w:cstheme="minorHAnsi"/>
          <w:b/>
          <w:bCs/>
          <w:sz w:val="20"/>
          <w:szCs w:val="20"/>
        </w:rPr>
        <w:t xml:space="preserve"> the Methodology</w:t>
      </w:r>
    </w:p>
    <w:tbl>
      <w:tblPr>
        <w:tblW w:w="5250" w:type="pct"/>
        <w:tblLook w:val="04A0" w:firstRow="1" w:lastRow="0" w:firstColumn="1" w:lastColumn="0" w:noHBand="0" w:noVBand="1"/>
      </w:tblPr>
      <w:tblGrid>
        <w:gridCol w:w="5873"/>
        <w:gridCol w:w="1028"/>
        <w:gridCol w:w="2927"/>
      </w:tblGrid>
      <w:tr w:rsidR="00ED2526">
        <w:trPr>
          <w:trHeight w:val="20"/>
        </w:trPr>
        <w:tc>
          <w:tcPr>
            <w:tcW w:w="2988" w:type="pct"/>
            <w:tcBorders>
              <w:top w:val="single" w:sz="4" w:space="0" w:color="auto"/>
              <w:left w:val="nil"/>
              <w:bottom w:val="single" w:sz="4" w:space="0" w:color="auto"/>
              <w:right w:val="nil"/>
            </w:tcBorders>
            <w:noWrap/>
          </w:tcPr>
          <w:p w:rsidR="00ED2526" w:rsidRDefault="00C5641F">
            <w:pPr>
              <w:widowControl w:val="0"/>
              <w:spacing w:after="0" w:line="240" w:lineRule="auto"/>
              <w:jc w:val="center"/>
              <w:rPr>
                <w:rFonts w:cstheme="minorHAnsi"/>
                <w:b/>
                <w:bCs/>
                <w:sz w:val="20"/>
                <w:szCs w:val="20"/>
              </w:rPr>
            </w:pPr>
            <w:r>
              <w:rPr>
                <w:rFonts w:cstheme="minorHAnsi"/>
                <w:b/>
                <w:bCs/>
                <w:color w:val="000000"/>
                <w:sz w:val="20"/>
                <w:szCs w:val="20"/>
              </w:rPr>
              <w:t>Indicators</w:t>
            </w:r>
          </w:p>
        </w:tc>
        <w:tc>
          <w:tcPr>
            <w:tcW w:w="523" w:type="pct"/>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Mean</w:t>
            </w:r>
          </w:p>
        </w:tc>
        <w:tc>
          <w:tcPr>
            <w:tcW w:w="1489" w:type="pct"/>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Interpretation</w:t>
            </w:r>
          </w:p>
        </w:tc>
      </w:tr>
      <w:tr w:rsidR="00ED2526">
        <w:trPr>
          <w:trHeight w:val="178"/>
        </w:trPr>
        <w:tc>
          <w:tcPr>
            <w:tcW w:w="2988" w:type="pct"/>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describe the sampling procedure and sample</w:t>
            </w:r>
          </w:p>
        </w:tc>
        <w:tc>
          <w:tcPr>
            <w:tcW w:w="523"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4.29</w:t>
            </w:r>
          </w:p>
        </w:tc>
        <w:tc>
          <w:tcPr>
            <w:tcW w:w="1489"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Very much competent</w:t>
            </w:r>
          </w:p>
        </w:tc>
      </w:tr>
      <w:tr w:rsidR="00ED2526">
        <w:trPr>
          <w:trHeight w:val="503"/>
        </w:trPr>
        <w:tc>
          <w:tcPr>
            <w:tcW w:w="2988" w:type="pct"/>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 xml:space="preserve">choose appropriate research designs (e.g., qualitative, quantitative or mixed </w:t>
            </w:r>
            <w:r>
              <w:rPr>
                <w:rFonts w:cstheme="minorHAnsi"/>
                <w:bCs/>
                <w:sz w:val="20"/>
                <w:szCs w:val="20"/>
              </w:rPr>
              <w:t>methods)</w:t>
            </w:r>
          </w:p>
        </w:tc>
        <w:tc>
          <w:tcPr>
            <w:tcW w:w="523"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4.26</w:t>
            </w:r>
          </w:p>
        </w:tc>
        <w:tc>
          <w:tcPr>
            <w:tcW w:w="1489"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Very much competent</w:t>
            </w:r>
          </w:p>
        </w:tc>
      </w:tr>
      <w:tr w:rsidR="00ED2526">
        <w:trPr>
          <w:trHeight w:val="283"/>
        </w:trPr>
        <w:tc>
          <w:tcPr>
            <w:tcW w:w="2988" w:type="pct"/>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plan data collection and analysis procedures</w:t>
            </w:r>
          </w:p>
        </w:tc>
        <w:tc>
          <w:tcPr>
            <w:tcW w:w="523"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4.22</w:t>
            </w:r>
          </w:p>
        </w:tc>
        <w:tc>
          <w:tcPr>
            <w:tcW w:w="1489"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Very much competent</w:t>
            </w:r>
          </w:p>
        </w:tc>
      </w:tr>
      <w:tr w:rsidR="00ED2526">
        <w:trPr>
          <w:trHeight w:val="512"/>
        </w:trPr>
        <w:tc>
          <w:tcPr>
            <w:tcW w:w="2988" w:type="pct"/>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collect data using a suitable technique /instrument such as observation, focus group discussion (FGD), interviews, and others</w:t>
            </w:r>
          </w:p>
        </w:tc>
        <w:tc>
          <w:tcPr>
            <w:tcW w:w="523"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4.17</w:t>
            </w:r>
          </w:p>
        </w:tc>
        <w:tc>
          <w:tcPr>
            <w:tcW w:w="1489"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479"/>
        </w:trPr>
        <w:tc>
          <w:tcPr>
            <w:tcW w:w="2988" w:type="pct"/>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select an appropriate instrument to measure the variable being studied</w:t>
            </w:r>
          </w:p>
        </w:tc>
        <w:tc>
          <w:tcPr>
            <w:tcW w:w="523"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4.14</w:t>
            </w:r>
          </w:p>
        </w:tc>
        <w:tc>
          <w:tcPr>
            <w:tcW w:w="1489"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698"/>
        </w:trPr>
        <w:tc>
          <w:tcPr>
            <w:tcW w:w="2988" w:type="pct"/>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articulate and follow the ethical procedures in conducting research (e.g., asking respondents to sign an informed consent before conducting the study)</w:t>
            </w:r>
          </w:p>
        </w:tc>
        <w:tc>
          <w:tcPr>
            <w:tcW w:w="523"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4.13</w:t>
            </w:r>
          </w:p>
        </w:tc>
        <w:tc>
          <w:tcPr>
            <w:tcW w:w="1489"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w:t>
            </w:r>
            <w:r>
              <w:rPr>
                <w:rFonts w:cstheme="minorHAnsi"/>
                <w:bCs/>
                <w:sz w:val="20"/>
                <w:szCs w:val="20"/>
              </w:rPr>
              <w:t>petent</w:t>
            </w:r>
          </w:p>
        </w:tc>
      </w:tr>
      <w:tr w:rsidR="00ED2526">
        <w:trPr>
          <w:trHeight w:val="255"/>
        </w:trPr>
        <w:tc>
          <w:tcPr>
            <w:tcW w:w="2988" w:type="pct"/>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construct an instrument and establish its validity and reliability</w:t>
            </w:r>
          </w:p>
        </w:tc>
        <w:tc>
          <w:tcPr>
            <w:tcW w:w="523"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4.03</w:t>
            </w:r>
          </w:p>
        </w:tc>
        <w:tc>
          <w:tcPr>
            <w:tcW w:w="1489"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87"/>
        </w:trPr>
        <w:tc>
          <w:tcPr>
            <w:tcW w:w="2988" w:type="pct"/>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apply data entry (coding and cleaning)</w:t>
            </w:r>
          </w:p>
        </w:tc>
        <w:tc>
          <w:tcPr>
            <w:tcW w:w="523"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3.98</w:t>
            </w:r>
          </w:p>
        </w:tc>
        <w:tc>
          <w:tcPr>
            <w:tcW w:w="1489"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702"/>
        </w:trPr>
        <w:tc>
          <w:tcPr>
            <w:tcW w:w="2988" w:type="pct"/>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 xml:space="preserve">evaluate qualitative research report's trustworthiness through member check, triangulation, </w:t>
            </w:r>
            <w:r>
              <w:rPr>
                <w:rFonts w:cstheme="minorHAnsi"/>
                <w:bCs/>
                <w:sz w:val="20"/>
                <w:szCs w:val="20"/>
              </w:rPr>
              <w:t>saturation, peer review, external audit, and other valid means</w:t>
            </w:r>
          </w:p>
        </w:tc>
        <w:tc>
          <w:tcPr>
            <w:tcW w:w="523"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3.86</w:t>
            </w:r>
          </w:p>
        </w:tc>
        <w:tc>
          <w:tcPr>
            <w:tcW w:w="1489" w:type="pct"/>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826"/>
        </w:trPr>
        <w:tc>
          <w:tcPr>
            <w:tcW w:w="2988" w:type="pct"/>
            <w:tcBorders>
              <w:top w:val="nil"/>
              <w:left w:val="nil"/>
              <w:bottom w:val="single" w:sz="4" w:space="0" w:color="auto"/>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use statistical techniques in analyzing the data and analyze qualitative data through thematic analysis (open coding, axial coding, and clustering of themes)</w:t>
            </w:r>
          </w:p>
        </w:tc>
        <w:tc>
          <w:tcPr>
            <w:tcW w:w="523" w:type="pct"/>
            <w:tcBorders>
              <w:top w:val="nil"/>
              <w:left w:val="nil"/>
              <w:bottom w:val="single" w:sz="4" w:space="0" w:color="auto"/>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3.85</w:t>
            </w:r>
          </w:p>
        </w:tc>
        <w:tc>
          <w:tcPr>
            <w:tcW w:w="1489" w:type="pct"/>
            <w:tcBorders>
              <w:top w:val="nil"/>
              <w:left w:val="nil"/>
              <w:bottom w:val="single" w:sz="4" w:space="0" w:color="auto"/>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w:t>
            </w:r>
            <w:r>
              <w:rPr>
                <w:rFonts w:cstheme="minorHAnsi"/>
                <w:bCs/>
                <w:sz w:val="20"/>
                <w:szCs w:val="20"/>
              </w:rPr>
              <w:t>etent</w:t>
            </w:r>
          </w:p>
        </w:tc>
      </w:tr>
      <w:tr w:rsidR="00ED2526">
        <w:trPr>
          <w:trHeight w:val="20"/>
        </w:trPr>
        <w:tc>
          <w:tcPr>
            <w:tcW w:w="2988" w:type="pct"/>
            <w:tcBorders>
              <w:top w:val="single" w:sz="4" w:space="0" w:color="auto"/>
              <w:left w:val="nil"/>
              <w:bottom w:val="single" w:sz="4" w:space="0" w:color="auto"/>
              <w:right w:val="nil"/>
            </w:tcBorders>
          </w:tcPr>
          <w:p w:rsidR="00ED2526" w:rsidRDefault="00C5641F">
            <w:pPr>
              <w:widowControl w:val="0"/>
              <w:spacing w:after="0" w:line="240" w:lineRule="auto"/>
              <w:jc w:val="both"/>
              <w:rPr>
                <w:rFonts w:cstheme="minorHAnsi"/>
                <w:b/>
                <w:bCs/>
                <w:sz w:val="20"/>
                <w:szCs w:val="20"/>
              </w:rPr>
            </w:pPr>
            <w:r>
              <w:rPr>
                <w:rFonts w:cstheme="minorHAnsi"/>
                <w:b/>
                <w:bCs/>
                <w:sz w:val="20"/>
                <w:szCs w:val="20"/>
              </w:rPr>
              <w:t xml:space="preserve">Mean </w:t>
            </w:r>
          </w:p>
        </w:tc>
        <w:tc>
          <w:tcPr>
            <w:tcW w:w="523" w:type="pct"/>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4.09</w:t>
            </w:r>
          </w:p>
        </w:tc>
        <w:tc>
          <w:tcPr>
            <w:tcW w:w="1489" w:type="pct"/>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Much competent</w:t>
            </w:r>
          </w:p>
        </w:tc>
      </w:tr>
    </w:tbl>
    <w:p w:rsidR="00ED2526" w:rsidRDefault="00C5641F">
      <w:pPr>
        <w:widowControl w:val="0"/>
        <w:spacing w:after="0" w:line="240" w:lineRule="auto"/>
        <w:jc w:val="both"/>
        <w:rPr>
          <w:rFonts w:cstheme="minorHAnsi"/>
          <w:b/>
          <w:bCs/>
          <w:sz w:val="20"/>
          <w:szCs w:val="20"/>
        </w:rPr>
      </w:pPr>
      <w:r>
        <w:rPr>
          <w:rFonts w:cstheme="minorHAnsi"/>
          <w:b/>
          <w:bCs/>
          <w:sz w:val="20"/>
          <w:szCs w:val="20"/>
        </w:rPr>
        <w:t xml:space="preserve"> </w:t>
      </w:r>
    </w:p>
    <w:p w:rsidR="00ED2526" w:rsidRDefault="00C5641F">
      <w:pPr>
        <w:spacing w:after="0" w:line="240" w:lineRule="auto"/>
        <w:rPr>
          <w:rFonts w:eastAsia="Calibri" w:cstheme="minorHAnsi"/>
          <w:i/>
          <w:sz w:val="20"/>
          <w:szCs w:val="20"/>
        </w:rPr>
      </w:pPr>
      <w:r>
        <w:rPr>
          <w:rFonts w:eastAsia="Calibri" w:cstheme="minorHAnsi"/>
          <w:i/>
          <w:sz w:val="20"/>
          <w:szCs w:val="20"/>
        </w:rPr>
        <w:t>Writing the Results, Conclusions and Recommendations</w:t>
      </w:r>
    </w:p>
    <w:p w:rsidR="00ED2526" w:rsidRDefault="00C5641F">
      <w:pPr>
        <w:spacing w:after="0" w:line="240" w:lineRule="auto"/>
        <w:rPr>
          <w:rFonts w:eastAsia="Calibri" w:cstheme="minorHAnsi"/>
          <w:sz w:val="20"/>
          <w:szCs w:val="20"/>
          <w:u w:val="single"/>
        </w:rPr>
      </w:pPr>
      <w:r>
        <w:rPr>
          <w:rFonts w:eastAsia="Calibri" w:cstheme="minorHAnsi"/>
          <w:sz w:val="20"/>
          <w:szCs w:val="20"/>
          <w:u w:val="single"/>
        </w:rPr>
        <w:t xml:space="preserve"> </w:t>
      </w: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 xml:space="preserve">Table </w:t>
      </w:r>
      <w:r>
        <w:rPr>
          <w:rFonts w:eastAsia="Calibri" w:cstheme="minorHAnsi"/>
          <w:sz w:val="20"/>
          <w:szCs w:val="20"/>
        </w:rPr>
        <w:t xml:space="preserve">3 reveals that the respondents’ level of competence in writing the Results, Conclusions, and Recommendations section of a research paper is interpreted as </w:t>
      </w:r>
      <w:r>
        <w:rPr>
          <w:rFonts w:eastAsia="Calibri" w:cstheme="minorHAnsi"/>
          <w:sz w:val="20"/>
          <w:szCs w:val="20"/>
        </w:rPr>
        <w:t xml:space="preserve">"Much Competent," with a grand mean of 3.99. This indicates that research teachers possess a strong ability to interpret and communicate research findings effectively. </w:t>
      </w:r>
      <w:r>
        <w:rPr>
          <w:rFonts w:eastAsia="Calibri" w:cstheme="minorHAnsi"/>
          <w:sz w:val="20"/>
          <w:szCs w:val="20"/>
        </w:rPr>
        <w:lastRenderedPageBreak/>
        <w:t>However, while their overall proficiency is evident, there are also areas—particularly i</w:t>
      </w:r>
      <w:r>
        <w:rPr>
          <w:rFonts w:eastAsia="Calibri" w:cstheme="minorHAnsi"/>
          <w:sz w:val="20"/>
          <w:szCs w:val="20"/>
        </w:rPr>
        <w:t>n higher-order tasks such as theory generation—where competence, though present, is comparatively lower and could benefit from targeted enhancement.</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 xml:space="preserve">Specifically, the highest-rated items point to respondents’ competence in relating findings </w:t>
      </w:r>
      <w:r>
        <w:rPr>
          <w:rFonts w:eastAsia="Calibri" w:cstheme="minorHAnsi"/>
          <w:sz w:val="20"/>
          <w:szCs w:val="20"/>
          <w:lang w:val="en-US"/>
        </w:rPr>
        <w:t xml:space="preserve">to </w:t>
      </w:r>
      <w:r>
        <w:rPr>
          <w:rFonts w:eastAsia="Calibri" w:cstheme="minorHAnsi"/>
          <w:sz w:val="20"/>
          <w:szCs w:val="20"/>
        </w:rPr>
        <w:t>pertinent l</w:t>
      </w:r>
      <w:r>
        <w:rPr>
          <w:rFonts w:eastAsia="Calibri" w:cstheme="minorHAnsi"/>
          <w:sz w:val="20"/>
          <w:szCs w:val="20"/>
        </w:rPr>
        <w:t>iterature with a mean of 4.13. This means that are able to situate their results within the broader academic context, which is essential for scholarly rigor and relevance. In addition, they are also competent to present findings clearly and unambiguously w</w:t>
      </w:r>
      <w:r>
        <w:rPr>
          <w:rFonts w:eastAsia="Calibri" w:cstheme="minorHAnsi"/>
          <w:sz w:val="20"/>
          <w:szCs w:val="20"/>
        </w:rPr>
        <w:t>ith a mean of 4.10. This reflects their capacity to communicate results in a structured and understandable manner, which is critical for reader comprehension and the credibility of the study. They are also competent in drawing conclusions from patterns and</w:t>
      </w:r>
      <w:r>
        <w:rPr>
          <w:rFonts w:eastAsia="Calibri" w:cstheme="minorHAnsi"/>
          <w:sz w:val="20"/>
          <w:szCs w:val="20"/>
        </w:rPr>
        <w:t xml:space="preserve"> themes with a mean of 4.05 and inferring explanations from data with a mean of 4.04.  These scores reflect sound analytical skills and an ability to derive meaningful insights from the data, particularly within qualitative research frameworks.</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In terms o</w:t>
      </w:r>
      <w:r>
        <w:rPr>
          <w:rFonts w:eastAsia="Calibri" w:cstheme="minorHAnsi"/>
          <w:sz w:val="20"/>
          <w:szCs w:val="20"/>
        </w:rPr>
        <w:t>f Competence in Theoretical Validation and Recommendation Development, a mid-tier cluster of competencies, all scoring around 4.01–4.02, reveals that teachers can validate theories from results with a mean of 4.02; present conclusions that reflect objectiv</w:t>
      </w:r>
      <w:r>
        <w:rPr>
          <w:rFonts w:eastAsia="Calibri" w:cstheme="minorHAnsi"/>
          <w:sz w:val="20"/>
          <w:szCs w:val="20"/>
        </w:rPr>
        <w:t>es and findings with a mean of 4.02; formulate recommendations based on key findings with a mean of 4.02; and synthesize the results effectively with a mean of 4.01. These results demonstrate that teachers are not only able to analyze data but also connect</w:t>
      </w:r>
      <w:r>
        <w:rPr>
          <w:rFonts w:eastAsia="Calibri" w:cstheme="minorHAnsi"/>
          <w:sz w:val="20"/>
          <w:szCs w:val="20"/>
        </w:rPr>
        <w:t xml:space="preserve"> findings back to the research objectives, showing a clear and logical progression from results to conclusions and actionable suggestions. This level of competence is important in reinforcing the coherence of the research narrative and ensuring that outcom</w:t>
      </w:r>
      <w:r>
        <w:rPr>
          <w:rFonts w:eastAsia="Calibri" w:cstheme="minorHAnsi"/>
          <w:sz w:val="20"/>
          <w:szCs w:val="20"/>
        </w:rPr>
        <w:t>es are useful for educational policy and practice.</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While the respondents are overall much competent, the lowest-rated competencies, although still within the “Much Competent” range, are related to generating new theories is an area for strengthening parti</w:t>
      </w:r>
      <w:r>
        <w:rPr>
          <w:rFonts w:eastAsia="Calibri" w:cstheme="minorHAnsi"/>
          <w:sz w:val="20"/>
          <w:szCs w:val="20"/>
        </w:rPr>
        <w:t>cularly Generating a new theory for grounded theory research with a mean of 3.77, and generating a new theory from the results in general with 3.76. These findings suggest that while teachers can effectively interpret and contextualize data, creating entir</w:t>
      </w:r>
      <w:r>
        <w:rPr>
          <w:rFonts w:eastAsia="Calibri" w:cstheme="minorHAnsi"/>
          <w:sz w:val="20"/>
          <w:szCs w:val="20"/>
        </w:rPr>
        <w:t>ely new theoretical frameworks is more challenging. This is understandable, as theory generation—especially within grounded theory—requires a deep understanding of abstract thinking, multiple data 0iterations, and advanced methodological expertise. It is a</w:t>
      </w:r>
      <w:r>
        <w:rPr>
          <w:rFonts w:eastAsia="Calibri" w:cstheme="minorHAnsi"/>
          <w:sz w:val="20"/>
          <w:szCs w:val="20"/>
        </w:rPr>
        <w:t xml:space="preserve"> task typically associated with more seasoned researchers or those with extensive theoretical training.</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 xml:space="preserve">Holistically, the data shows that research teachers have a solid command of the essential skills needed to analyze results, formulate conclusions, and </w:t>
      </w:r>
      <w:r>
        <w:rPr>
          <w:rFonts w:eastAsia="Calibri" w:cstheme="minorHAnsi"/>
          <w:sz w:val="20"/>
          <w:szCs w:val="20"/>
        </w:rPr>
        <w:t>offer practical recommendations. These competencies are foundational to producing complete and impactful research outputs. However, to move towards higher-order research functions such as theory development, additional training in qualitative analysis, adv</w:t>
      </w:r>
      <w:r>
        <w:rPr>
          <w:rFonts w:eastAsia="Calibri" w:cstheme="minorHAnsi"/>
          <w:sz w:val="20"/>
          <w:szCs w:val="20"/>
        </w:rPr>
        <w:t>anced theory construction, and exposure to complex research designs may be beneficial.</w:t>
      </w:r>
    </w:p>
    <w:p w:rsidR="00ED2526" w:rsidRDefault="00ED2526">
      <w:pPr>
        <w:spacing w:after="0" w:line="240" w:lineRule="auto"/>
        <w:ind w:firstLine="567"/>
        <w:jc w:val="both"/>
        <w:rPr>
          <w:rFonts w:eastAsia="Calibri" w:cstheme="minorHAnsi"/>
          <w:bCs/>
          <w:color w:val="FF0000"/>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bCs/>
          <w:sz w:val="20"/>
          <w:szCs w:val="20"/>
          <w:highlight w:val="yellow"/>
        </w:rPr>
        <w:t xml:space="preserve">This finding aligns to the studies of </w:t>
      </w:r>
      <w:proofErr w:type="spellStart"/>
      <w:r>
        <w:rPr>
          <w:rFonts w:eastAsia="Calibri" w:cstheme="minorHAnsi"/>
          <w:bCs/>
          <w:sz w:val="20"/>
          <w:szCs w:val="20"/>
          <w:highlight w:val="yellow"/>
        </w:rPr>
        <w:t>Anub</w:t>
      </w:r>
      <w:proofErr w:type="spellEnd"/>
      <w:r>
        <w:rPr>
          <w:rFonts w:eastAsia="Calibri" w:cstheme="minorHAnsi"/>
          <w:bCs/>
          <w:sz w:val="20"/>
          <w:szCs w:val="20"/>
          <w:highlight w:val="yellow"/>
        </w:rPr>
        <w:t xml:space="preserve">, (2020), Morales et al. (2016) teachers' ability to handle advanced research tasks such as data organization are in moderate </w:t>
      </w:r>
      <w:r>
        <w:rPr>
          <w:rFonts w:eastAsia="Calibri" w:cstheme="minorHAnsi"/>
          <w:bCs/>
          <w:sz w:val="20"/>
          <w:szCs w:val="20"/>
          <w:highlight w:val="yellow"/>
        </w:rPr>
        <w:t>levels of competence that needs for further enhancement. This is also parallel to the claim of Ancho (2019) that teachers have generally a fair level of competence in quantitative data analysis.</w:t>
      </w:r>
      <w:r>
        <w:rPr>
          <w:rFonts w:eastAsia="Calibri" w:cstheme="minorHAnsi"/>
          <w:bCs/>
          <w:sz w:val="20"/>
          <w:szCs w:val="20"/>
        </w:rPr>
        <w:t xml:space="preserve"> </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jc w:val="center"/>
        <w:rPr>
          <w:rFonts w:eastAsia="Calibri" w:cstheme="minorHAnsi"/>
          <w:b/>
          <w:bCs/>
          <w:sz w:val="20"/>
          <w:szCs w:val="20"/>
        </w:rPr>
      </w:pPr>
      <w:r>
        <w:rPr>
          <w:rFonts w:eastAsia="Calibri" w:cstheme="minorHAnsi"/>
          <w:b/>
          <w:bCs/>
          <w:sz w:val="20"/>
          <w:szCs w:val="20"/>
        </w:rPr>
        <w:t xml:space="preserve">Table </w:t>
      </w:r>
      <w:r>
        <w:rPr>
          <w:rFonts w:eastAsia="Calibri" w:cstheme="minorHAnsi"/>
          <w:b/>
          <w:bCs/>
          <w:sz w:val="20"/>
          <w:szCs w:val="20"/>
        </w:rPr>
        <w:t xml:space="preserve">3. Competence of the respondents in </w:t>
      </w:r>
      <w:r>
        <w:rPr>
          <w:rFonts w:eastAsia="Calibri" w:cstheme="minorHAnsi"/>
          <w:b/>
          <w:bCs/>
          <w:sz w:val="20"/>
          <w:szCs w:val="20"/>
          <w:lang w:val="en-US"/>
        </w:rPr>
        <w:t>w</w:t>
      </w:r>
      <w:proofErr w:type="spellStart"/>
      <w:r>
        <w:rPr>
          <w:rFonts w:eastAsia="Calibri" w:cstheme="minorHAnsi"/>
          <w:b/>
          <w:bCs/>
          <w:sz w:val="20"/>
          <w:szCs w:val="20"/>
        </w:rPr>
        <w:t>riting</w:t>
      </w:r>
      <w:proofErr w:type="spellEnd"/>
      <w:r>
        <w:rPr>
          <w:rFonts w:eastAsia="Calibri" w:cstheme="minorHAnsi"/>
          <w:b/>
          <w:bCs/>
          <w:sz w:val="20"/>
          <w:szCs w:val="20"/>
        </w:rPr>
        <w:t xml:space="preserve"> the Results, Conclusions and Recommendations </w:t>
      </w:r>
    </w:p>
    <w:tbl>
      <w:tblPr>
        <w:tblW w:w="0" w:type="auto"/>
        <w:tblLayout w:type="fixed"/>
        <w:tblLook w:val="04A0" w:firstRow="1" w:lastRow="0" w:firstColumn="1" w:lastColumn="0" w:noHBand="0" w:noVBand="1"/>
      </w:tblPr>
      <w:tblGrid>
        <w:gridCol w:w="5812"/>
        <w:gridCol w:w="851"/>
        <w:gridCol w:w="1977"/>
      </w:tblGrid>
      <w:tr w:rsidR="00ED2526">
        <w:trPr>
          <w:trHeight w:val="283"/>
        </w:trPr>
        <w:tc>
          <w:tcPr>
            <w:tcW w:w="5812" w:type="dxa"/>
            <w:tcBorders>
              <w:top w:val="single" w:sz="4" w:space="0" w:color="auto"/>
              <w:left w:val="nil"/>
              <w:bottom w:val="single" w:sz="4" w:space="0" w:color="auto"/>
              <w:right w:val="nil"/>
            </w:tcBorders>
            <w:noWrap/>
          </w:tcPr>
          <w:p w:rsidR="00ED2526" w:rsidRDefault="00C5641F">
            <w:pPr>
              <w:spacing w:after="0" w:line="240" w:lineRule="auto"/>
              <w:jc w:val="center"/>
              <w:rPr>
                <w:rFonts w:eastAsia="Times New Roman" w:cstheme="minorHAnsi"/>
                <w:b/>
                <w:bCs/>
                <w:color w:val="000000"/>
                <w:sz w:val="20"/>
                <w:szCs w:val="20"/>
              </w:rPr>
            </w:pPr>
            <w:r>
              <w:rPr>
                <w:rFonts w:cstheme="minorHAnsi"/>
                <w:b/>
                <w:bCs/>
                <w:color w:val="000000"/>
                <w:sz w:val="20"/>
                <w:szCs w:val="20"/>
              </w:rPr>
              <w:t>Indicators</w:t>
            </w:r>
          </w:p>
        </w:tc>
        <w:tc>
          <w:tcPr>
            <w:tcW w:w="851" w:type="dxa"/>
            <w:tcBorders>
              <w:top w:val="single" w:sz="4" w:space="0" w:color="auto"/>
              <w:left w:val="nil"/>
              <w:bottom w:val="single" w:sz="4" w:space="0" w:color="auto"/>
              <w:right w:val="nil"/>
            </w:tcBorders>
            <w:noWrap/>
          </w:tcPr>
          <w:p w:rsidR="00ED2526" w:rsidRDefault="00C5641F">
            <w:pPr>
              <w:spacing w:after="0" w:line="240" w:lineRule="auto"/>
              <w:rPr>
                <w:rFonts w:cstheme="minorHAnsi"/>
                <w:b/>
                <w:bCs/>
                <w:color w:val="000000"/>
                <w:sz w:val="20"/>
                <w:szCs w:val="20"/>
              </w:rPr>
            </w:pPr>
            <w:r>
              <w:rPr>
                <w:rFonts w:cstheme="minorHAnsi"/>
                <w:b/>
                <w:bCs/>
                <w:color w:val="000000"/>
                <w:sz w:val="20"/>
                <w:szCs w:val="20"/>
              </w:rPr>
              <w:t>Mean</w:t>
            </w:r>
          </w:p>
        </w:tc>
        <w:tc>
          <w:tcPr>
            <w:tcW w:w="1977" w:type="dxa"/>
            <w:tcBorders>
              <w:top w:val="single" w:sz="4" w:space="0" w:color="auto"/>
              <w:left w:val="nil"/>
              <w:bottom w:val="single" w:sz="4" w:space="0" w:color="auto"/>
              <w:right w:val="nil"/>
            </w:tcBorders>
            <w:noWrap/>
          </w:tcPr>
          <w:p w:rsidR="00ED2526" w:rsidRDefault="00C5641F">
            <w:pPr>
              <w:spacing w:after="0" w:line="240" w:lineRule="auto"/>
              <w:rPr>
                <w:rFonts w:cstheme="minorHAnsi"/>
                <w:b/>
                <w:bCs/>
                <w:color w:val="000000"/>
                <w:sz w:val="20"/>
                <w:szCs w:val="20"/>
              </w:rPr>
            </w:pPr>
            <w:r>
              <w:rPr>
                <w:rFonts w:cstheme="minorHAnsi"/>
                <w:b/>
                <w:bCs/>
                <w:color w:val="000000"/>
                <w:sz w:val="20"/>
                <w:szCs w:val="20"/>
              </w:rPr>
              <w:t>Interpretation</w:t>
            </w:r>
          </w:p>
        </w:tc>
      </w:tr>
      <w:tr w:rsidR="00ED2526">
        <w:trPr>
          <w:trHeight w:val="283"/>
        </w:trPr>
        <w:tc>
          <w:tcPr>
            <w:tcW w:w="5812" w:type="dxa"/>
            <w:tcBorders>
              <w:top w:val="nil"/>
              <w:left w:val="nil"/>
              <w:bottom w:val="nil"/>
              <w:right w:val="nil"/>
            </w:tcBorders>
            <w:noWrap/>
          </w:tcPr>
          <w:p w:rsidR="00ED2526" w:rsidRDefault="00C5641F">
            <w:pPr>
              <w:spacing w:after="0" w:line="240" w:lineRule="auto"/>
              <w:jc w:val="both"/>
              <w:rPr>
                <w:rFonts w:cstheme="minorHAnsi"/>
                <w:color w:val="000000"/>
                <w:sz w:val="20"/>
                <w:szCs w:val="20"/>
              </w:rPr>
            </w:pPr>
            <w:r>
              <w:rPr>
                <w:rFonts w:cstheme="minorHAnsi"/>
                <w:color w:val="000000"/>
                <w:sz w:val="20"/>
                <w:szCs w:val="20"/>
              </w:rPr>
              <w:t>Relate findings with pertinent literature</w:t>
            </w:r>
          </w:p>
        </w:tc>
        <w:tc>
          <w:tcPr>
            <w:tcW w:w="851"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4.13</w:t>
            </w:r>
          </w:p>
        </w:tc>
        <w:tc>
          <w:tcPr>
            <w:tcW w:w="1977"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83"/>
        </w:trPr>
        <w:tc>
          <w:tcPr>
            <w:tcW w:w="5812" w:type="dxa"/>
            <w:tcBorders>
              <w:top w:val="nil"/>
              <w:left w:val="nil"/>
              <w:bottom w:val="nil"/>
              <w:right w:val="nil"/>
            </w:tcBorders>
            <w:noWrap/>
          </w:tcPr>
          <w:p w:rsidR="00ED2526" w:rsidRDefault="00C5641F">
            <w:pPr>
              <w:spacing w:after="0" w:line="240" w:lineRule="auto"/>
              <w:jc w:val="both"/>
              <w:rPr>
                <w:rFonts w:cstheme="minorHAnsi"/>
                <w:color w:val="000000"/>
                <w:sz w:val="20"/>
                <w:szCs w:val="20"/>
              </w:rPr>
            </w:pPr>
            <w:r>
              <w:rPr>
                <w:rFonts w:cstheme="minorHAnsi"/>
                <w:color w:val="000000"/>
                <w:sz w:val="20"/>
                <w:szCs w:val="20"/>
              </w:rPr>
              <w:t>Present findings in a clear and unambiguous manner</w:t>
            </w:r>
          </w:p>
        </w:tc>
        <w:tc>
          <w:tcPr>
            <w:tcW w:w="851"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4.10</w:t>
            </w:r>
          </w:p>
        </w:tc>
        <w:tc>
          <w:tcPr>
            <w:tcW w:w="1977"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83"/>
        </w:trPr>
        <w:tc>
          <w:tcPr>
            <w:tcW w:w="5812" w:type="dxa"/>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t xml:space="preserve">Draw conclusion from the patterns </w:t>
            </w:r>
            <w:r>
              <w:rPr>
                <w:rFonts w:cstheme="minorHAnsi"/>
                <w:color w:val="000000"/>
                <w:sz w:val="20"/>
                <w:szCs w:val="20"/>
              </w:rPr>
              <w:t>and themes (for qualitative research)</w:t>
            </w:r>
          </w:p>
        </w:tc>
        <w:tc>
          <w:tcPr>
            <w:tcW w:w="851"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4.05</w:t>
            </w:r>
          </w:p>
        </w:tc>
        <w:tc>
          <w:tcPr>
            <w:tcW w:w="1977"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83"/>
        </w:trPr>
        <w:tc>
          <w:tcPr>
            <w:tcW w:w="5812" w:type="dxa"/>
            <w:tcBorders>
              <w:top w:val="nil"/>
              <w:left w:val="nil"/>
              <w:bottom w:val="nil"/>
              <w:right w:val="nil"/>
            </w:tcBorders>
            <w:noWrap/>
          </w:tcPr>
          <w:p w:rsidR="00ED2526" w:rsidRDefault="00C5641F">
            <w:pPr>
              <w:spacing w:after="0" w:line="240" w:lineRule="auto"/>
              <w:jc w:val="both"/>
              <w:rPr>
                <w:rFonts w:cstheme="minorHAnsi"/>
                <w:color w:val="000000"/>
                <w:sz w:val="20"/>
                <w:szCs w:val="20"/>
              </w:rPr>
            </w:pPr>
            <w:r>
              <w:rPr>
                <w:rFonts w:cstheme="minorHAnsi"/>
                <w:color w:val="000000"/>
                <w:sz w:val="20"/>
                <w:szCs w:val="20"/>
              </w:rPr>
              <w:t>Infer and explain patterns from the data</w:t>
            </w:r>
          </w:p>
        </w:tc>
        <w:tc>
          <w:tcPr>
            <w:tcW w:w="851"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4.04</w:t>
            </w:r>
          </w:p>
        </w:tc>
        <w:tc>
          <w:tcPr>
            <w:tcW w:w="1977"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83"/>
        </w:trPr>
        <w:tc>
          <w:tcPr>
            <w:tcW w:w="5812" w:type="dxa"/>
            <w:tcBorders>
              <w:top w:val="nil"/>
              <w:left w:val="nil"/>
              <w:bottom w:val="nil"/>
              <w:right w:val="nil"/>
            </w:tcBorders>
            <w:noWrap/>
          </w:tcPr>
          <w:p w:rsidR="00ED2526" w:rsidRDefault="00C5641F">
            <w:pPr>
              <w:spacing w:after="0" w:line="240" w:lineRule="auto"/>
              <w:jc w:val="both"/>
              <w:rPr>
                <w:rFonts w:cstheme="minorHAnsi"/>
                <w:color w:val="000000"/>
                <w:sz w:val="20"/>
                <w:szCs w:val="20"/>
              </w:rPr>
            </w:pPr>
            <w:r>
              <w:rPr>
                <w:rFonts w:cstheme="minorHAnsi"/>
                <w:color w:val="000000"/>
                <w:sz w:val="20"/>
                <w:szCs w:val="20"/>
              </w:rPr>
              <w:t>Validate the theory from the results</w:t>
            </w:r>
          </w:p>
        </w:tc>
        <w:tc>
          <w:tcPr>
            <w:tcW w:w="851"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4.02</w:t>
            </w:r>
          </w:p>
        </w:tc>
        <w:tc>
          <w:tcPr>
            <w:tcW w:w="1977"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83"/>
        </w:trPr>
        <w:tc>
          <w:tcPr>
            <w:tcW w:w="5812" w:type="dxa"/>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t>Present conclusions that reflect the objectives and results (e.g., validation</w:t>
            </w:r>
            <w:r>
              <w:rPr>
                <w:rFonts w:cstheme="minorHAnsi"/>
                <w:color w:val="000000"/>
                <w:sz w:val="20"/>
                <w:szCs w:val="20"/>
              </w:rPr>
              <w:t xml:space="preserve"> of theory used for generation of a new one)</w:t>
            </w:r>
          </w:p>
        </w:tc>
        <w:tc>
          <w:tcPr>
            <w:tcW w:w="851"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4.02</w:t>
            </w:r>
          </w:p>
        </w:tc>
        <w:tc>
          <w:tcPr>
            <w:tcW w:w="1977"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83"/>
        </w:trPr>
        <w:tc>
          <w:tcPr>
            <w:tcW w:w="5812" w:type="dxa"/>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lastRenderedPageBreak/>
              <w:t>Formulate recommendation based on the salient findings</w:t>
            </w:r>
          </w:p>
        </w:tc>
        <w:tc>
          <w:tcPr>
            <w:tcW w:w="851"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4.02</w:t>
            </w:r>
          </w:p>
        </w:tc>
        <w:tc>
          <w:tcPr>
            <w:tcW w:w="1977"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83"/>
        </w:trPr>
        <w:tc>
          <w:tcPr>
            <w:tcW w:w="5812" w:type="dxa"/>
            <w:tcBorders>
              <w:top w:val="nil"/>
              <w:left w:val="nil"/>
              <w:bottom w:val="nil"/>
              <w:right w:val="nil"/>
            </w:tcBorders>
            <w:noWrap/>
          </w:tcPr>
          <w:p w:rsidR="00ED2526" w:rsidRDefault="00C5641F">
            <w:pPr>
              <w:spacing w:after="0" w:line="240" w:lineRule="auto"/>
              <w:jc w:val="both"/>
              <w:rPr>
                <w:rFonts w:cstheme="minorHAnsi"/>
                <w:color w:val="000000"/>
                <w:sz w:val="20"/>
                <w:szCs w:val="20"/>
              </w:rPr>
            </w:pPr>
            <w:r>
              <w:rPr>
                <w:rFonts w:cstheme="minorHAnsi"/>
                <w:color w:val="000000"/>
                <w:sz w:val="20"/>
                <w:szCs w:val="20"/>
              </w:rPr>
              <w:t>Synthesize results of the finding</w:t>
            </w:r>
          </w:p>
        </w:tc>
        <w:tc>
          <w:tcPr>
            <w:tcW w:w="851"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4.01</w:t>
            </w:r>
          </w:p>
        </w:tc>
        <w:tc>
          <w:tcPr>
            <w:tcW w:w="1977"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83"/>
        </w:trPr>
        <w:tc>
          <w:tcPr>
            <w:tcW w:w="5812" w:type="dxa"/>
            <w:tcBorders>
              <w:top w:val="nil"/>
              <w:left w:val="nil"/>
              <w:bottom w:val="nil"/>
              <w:right w:val="nil"/>
            </w:tcBorders>
            <w:noWrap/>
          </w:tcPr>
          <w:p w:rsidR="00ED2526" w:rsidRDefault="00C5641F">
            <w:pPr>
              <w:spacing w:after="0" w:line="240" w:lineRule="auto"/>
              <w:jc w:val="both"/>
              <w:rPr>
                <w:rFonts w:cstheme="minorHAnsi"/>
                <w:color w:val="000000"/>
                <w:sz w:val="20"/>
                <w:szCs w:val="20"/>
              </w:rPr>
            </w:pPr>
            <w:r>
              <w:rPr>
                <w:rFonts w:cstheme="minorHAnsi"/>
                <w:color w:val="000000"/>
                <w:sz w:val="20"/>
                <w:szCs w:val="20"/>
              </w:rPr>
              <w:t>Generate a new theory for grounded theory research</w:t>
            </w:r>
          </w:p>
        </w:tc>
        <w:tc>
          <w:tcPr>
            <w:tcW w:w="851"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3.77</w:t>
            </w:r>
          </w:p>
        </w:tc>
        <w:tc>
          <w:tcPr>
            <w:tcW w:w="1977" w:type="dxa"/>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83"/>
        </w:trPr>
        <w:tc>
          <w:tcPr>
            <w:tcW w:w="5812" w:type="dxa"/>
            <w:tcBorders>
              <w:top w:val="nil"/>
              <w:left w:val="nil"/>
              <w:bottom w:val="single" w:sz="4" w:space="0" w:color="auto"/>
              <w:right w:val="nil"/>
            </w:tcBorders>
            <w:noWrap/>
          </w:tcPr>
          <w:p w:rsidR="00ED2526" w:rsidRDefault="00C5641F">
            <w:pPr>
              <w:spacing w:after="0" w:line="240" w:lineRule="auto"/>
              <w:jc w:val="both"/>
              <w:rPr>
                <w:rFonts w:cstheme="minorHAnsi"/>
                <w:color w:val="000000"/>
                <w:sz w:val="20"/>
                <w:szCs w:val="20"/>
              </w:rPr>
            </w:pPr>
            <w:r>
              <w:rPr>
                <w:rFonts w:cstheme="minorHAnsi"/>
                <w:color w:val="000000"/>
                <w:sz w:val="20"/>
                <w:szCs w:val="20"/>
              </w:rPr>
              <w:t xml:space="preserve">Generate a new theory from the results </w:t>
            </w:r>
          </w:p>
        </w:tc>
        <w:tc>
          <w:tcPr>
            <w:tcW w:w="851" w:type="dxa"/>
            <w:tcBorders>
              <w:top w:val="nil"/>
              <w:left w:val="nil"/>
              <w:bottom w:val="single" w:sz="4" w:space="0" w:color="auto"/>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3.76</w:t>
            </w:r>
          </w:p>
        </w:tc>
        <w:tc>
          <w:tcPr>
            <w:tcW w:w="1977" w:type="dxa"/>
            <w:tcBorders>
              <w:top w:val="nil"/>
              <w:left w:val="nil"/>
              <w:bottom w:val="single" w:sz="4" w:space="0" w:color="auto"/>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83"/>
        </w:trPr>
        <w:tc>
          <w:tcPr>
            <w:tcW w:w="5812" w:type="dxa"/>
            <w:tcBorders>
              <w:top w:val="single" w:sz="4" w:space="0" w:color="auto"/>
              <w:left w:val="nil"/>
              <w:bottom w:val="single" w:sz="4" w:space="0" w:color="auto"/>
              <w:right w:val="nil"/>
            </w:tcBorders>
          </w:tcPr>
          <w:p w:rsidR="00ED2526" w:rsidRDefault="00C5641F">
            <w:pPr>
              <w:spacing w:after="0" w:line="240" w:lineRule="auto"/>
              <w:rPr>
                <w:rFonts w:cstheme="minorHAnsi"/>
                <w:b/>
                <w:bCs/>
                <w:color w:val="000000"/>
                <w:sz w:val="20"/>
                <w:szCs w:val="20"/>
              </w:rPr>
            </w:pPr>
            <w:r>
              <w:rPr>
                <w:rFonts w:cstheme="minorHAnsi"/>
                <w:b/>
                <w:bCs/>
                <w:color w:val="000000"/>
                <w:sz w:val="20"/>
                <w:szCs w:val="20"/>
              </w:rPr>
              <w:t>Grand mean</w:t>
            </w:r>
          </w:p>
        </w:tc>
        <w:tc>
          <w:tcPr>
            <w:tcW w:w="851" w:type="dxa"/>
            <w:tcBorders>
              <w:top w:val="single" w:sz="4" w:space="0" w:color="auto"/>
              <w:left w:val="nil"/>
              <w:bottom w:val="single" w:sz="4" w:space="0" w:color="auto"/>
              <w:right w:val="nil"/>
            </w:tcBorders>
            <w:noWrap/>
          </w:tcPr>
          <w:p w:rsidR="00ED2526" w:rsidRDefault="00C5641F">
            <w:pPr>
              <w:spacing w:after="0" w:line="240" w:lineRule="auto"/>
              <w:jc w:val="center"/>
              <w:rPr>
                <w:rFonts w:cstheme="minorHAnsi"/>
                <w:b/>
                <w:bCs/>
                <w:color w:val="000000"/>
                <w:sz w:val="20"/>
                <w:szCs w:val="20"/>
              </w:rPr>
            </w:pPr>
            <w:r>
              <w:rPr>
                <w:rFonts w:cstheme="minorHAnsi"/>
                <w:b/>
                <w:bCs/>
                <w:color w:val="000000"/>
                <w:sz w:val="20"/>
                <w:szCs w:val="20"/>
              </w:rPr>
              <w:t>3.99</w:t>
            </w:r>
          </w:p>
        </w:tc>
        <w:tc>
          <w:tcPr>
            <w:tcW w:w="1977" w:type="dxa"/>
            <w:tcBorders>
              <w:top w:val="single" w:sz="4" w:space="0" w:color="auto"/>
              <w:left w:val="nil"/>
              <w:bottom w:val="single" w:sz="4" w:space="0" w:color="auto"/>
              <w:right w:val="nil"/>
            </w:tcBorders>
            <w:noWrap/>
          </w:tcPr>
          <w:p w:rsidR="00ED2526" w:rsidRDefault="00C5641F">
            <w:pPr>
              <w:spacing w:after="0" w:line="240" w:lineRule="auto"/>
              <w:jc w:val="center"/>
              <w:rPr>
                <w:rFonts w:cstheme="minorHAnsi"/>
                <w:b/>
                <w:bCs/>
                <w:color w:val="000000"/>
                <w:sz w:val="20"/>
                <w:szCs w:val="20"/>
              </w:rPr>
            </w:pPr>
            <w:r>
              <w:rPr>
                <w:rFonts w:cstheme="minorHAnsi"/>
                <w:b/>
                <w:bCs/>
                <w:color w:val="000000"/>
                <w:sz w:val="20"/>
                <w:szCs w:val="20"/>
              </w:rPr>
              <w:t>Much competent</w:t>
            </w:r>
          </w:p>
        </w:tc>
      </w:tr>
    </w:tbl>
    <w:p w:rsidR="00ED2526" w:rsidRDefault="00C5641F">
      <w:pPr>
        <w:spacing w:after="0" w:line="240" w:lineRule="auto"/>
        <w:rPr>
          <w:rFonts w:eastAsia="Calibri" w:cstheme="minorHAnsi"/>
          <w:sz w:val="20"/>
          <w:szCs w:val="20"/>
        </w:rPr>
      </w:pPr>
      <w:r>
        <w:rPr>
          <w:rFonts w:eastAsia="Calibri" w:cstheme="minorHAnsi"/>
          <w:sz w:val="20"/>
          <w:szCs w:val="20"/>
        </w:rPr>
        <w:t xml:space="preserve"> </w:t>
      </w:r>
    </w:p>
    <w:p w:rsidR="00ED2526" w:rsidRDefault="00C5641F">
      <w:pPr>
        <w:spacing w:after="0" w:line="240" w:lineRule="auto"/>
        <w:rPr>
          <w:rFonts w:eastAsia="Calibri" w:cstheme="minorHAnsi"/>
          <w:i/>
          <w:sz w:val="20"/>
          <w:szCs w:val="20"/>
        </w:rPr>
      </w:pPr>
      <w:r>
        <w:rPr>
          <w:rFonts w:eastAsia="Calibri" w:cstheme="minorHAnsi"/>
          <w:i/>
          <w:sz w:val="20"/>
          <w:szCs w:val="20"/>
        </w:rPr>
        <w:t>Technical Aspect of Research Writing including Application of ICT in Research Teaching</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 xml:space="preserve">The table </w:t>
      </w:r>
      <w:r>
        <w:rPr>
          <w:rFonts w:eastAsia="Calibri" w:cstheme="minorHAnsi"/>
          <w:sz w:val="20"/>
          <w:szCs w:val="20"/>
        </w:rPr>
        <w:t xml:space="preserve">4 shows the respondent’s level of </w:t>
      </w:r>
      <w:r>
        <w:rPr>
          <w:rFonts w:eastAsia="Calibri" w:cstheme="minorHAnsi"/>
          <w:sz w:val="20"/>
          <w:szCs w:val="20"/>
        </w:rPr>
        <w:t>competence on</w:t>
      </w:r>
      <w:r>
        <w:rPr>
          <w:rFonts w:eastAsia="Calibri" w:cstheme="minorHAnsi"/>
          <w:sz w:val="20"/>
          <w:szCs w:val="20"/>
          <w:lang w:val="en-US"/>
        </w:rPr>
        <w:t xml:space="preserve"> the</w:t>
      </w:r>
      <w:r>
        <w:rPr>
          <w:rFonts w:eastAsia="Calibri" w:cstheme="minorHAnsi"/>
          <w:sz w:val="20"/>
          <w:szCs w:val="20"/>
        </w:rPr>
        <w:t xml:space="preserve"> technical aspect of research writing</w:t>
      </w:r>
      <w:r>
        <w:rPr>
          <w:rFonts w:eastAsia="Calibri" w:cstheme="minorHAnsi"/>
          <w:sz w:val="20"/>
          <w:szCs w:val="20"/>
          <w:lang w:val="en-US"/>
        </w:rPr>
        <w:t>,</w:t>
      </w:r>
      <w:r>
        <w:rPr>
          <w:rFonts w:eastAsia="Calibri" w:cstheme="minorHAnsi"/>
          <w:sz w:val="20"/>
          <w:szCs w:val="20"/>
        </w:rPr>
        <w:t xml:space="preserve"> including application of ICT in research teaching. </w:t>
      </w:r>
      <w:r>
        <w:rPr>
          <w:rFonts w:eastAsia="Calibri" w:cstheme="minorHAnsi"/>
          <w:sz w:val="20"/>
          <w:szCs w:val="20"/>
          <w:lang w:val="en-US"/>
        </w:rPr>
        <w:t xml:space="preserve">A </w:t>
      </w:r>
      <w:r>
        <w:rPr>
          <w:rFonts w:eastAsia="Calibri" w:cstheme="minorHAnsi"/>
          <w:sz w:val="20"/>
          <w:szCs w:val="20"/>
        </w:rPr>
        <w:t>grand mean of 4.16, interpreted as "Much Competent," indicates that, on average, research teachers possess a strong level of competence in performi</w:t>
      </w:r>
      <w:r>
        <w:rPr>
          <w:rFonts w:eastAsia="Calibri" w:cstheme="minorHAnsi"/>
          <w:sz w:val="20"/>
          <w:szCs w:val="20"/>
        </w:rPr>
        <w:t>ng a range of research-related tasks. This suggests they are well-prepared to conduct and guide research activities, although there may still be areas for enhancement, particularly in technical and specialized skills.</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Five (5) out of the 10 competencies w</w:t>
      </w:r>
      <w:r>
        <w:rPr>
          <w:rFonts w:eastAsia="Calibri" w:cstheme="minorHAnsi"/>
          <w:sz w:val="20"/>
          <w:szCs w:val="20"/>
        </w:rPr>
        <w:t>ere rated as "Very Much Competent", highlighting key strengths in essential academic and communication skills that includes: use office applications (Word, Excel, PowerPoint) with a mean of 4.34; apply communication skills in research data gathering and in</w:t>
      </w:r>
      <w:r>
        <w:rPr>
          <w:rFonts w:eastAsia="Calibri" w:cstheme="minorHAnsi"/>
          <w:sz w:val="20"/>
          <w:szCs w:val="20"/>
        </w:rPr>
        <w:t>terviews with a mean of 4.32; apply proper paraphrasing techniques with a mean of 4.28; observe appropriate writing style, grammar, and word selection with a mean of 4.23; organize coherent paragraphs with scholarly citations with a mean of 4.21. These res</w:t>
      </w:r>
      <w:r>
        <w:rPr>
          <w:rFonts w:eastAsia="Calibri" w:cstheme="minorHAnsi"/>
          <w:sz w:val="20"/>
          <w:szCs w:val="20"/>
        </w:rPr>
        <w:t>ults show the respondents are knowledgeable of foundational and communication-related skills, which are critical for producing well-written manuscripts and conducting ethical and methodologically sound data collection. Their high competence in paraphrasing</w:t>
      </w:r>
      <w:r>
        <w:rPr>
          <w:rFonts w:eastAsia="Calibri" w:cstheme="minorHAnsi"/>
          <w:sz w:val="20"/>
          <w:szCs w:val="20"/>
        </w:rPr>
        <w:t xml:space="preserve"> and academic writing also reflects a strong adherence to scholarly standards. </w:t>
      </w:r>
      <w:r>
        <w:rPr>
          <w:rFonts w:eastAsia="Calibri" w:cstheme="minorHAnsi"/>
          <w:bCs/>
          <w:sz w:val="20"/>
          <w:szCs w:val="20"/>
          <w:highlight w:val="yellow"/>
        </w:rPr>
        <w:t xml:space="preserve">This confirms the findings of </w:t>
      </w:r>
      <w:proofErr w:type="spellStart"/>
      <w:r>
        <w:rPr>
          <w:rFonts w:eastAsia="Calibri" w:cstheme="minorHAnsi"/>
          <w:bCs/>
          <w:sz w:val="20"/>
          <w:szCs w:val="20"/>
          <w:highlight w:val="yellow"/>
        </w:rPr>
        <w:t>Anub</w:t>
      </w:r>
      <w:proofErr w:type="spellEnd"/>
      <w:r>
        <w:rPr>
          <w:rFonts w:eastAsia="Calibri" w:cstheme="minorHAnsi"/>
          <w:bCs/>
          <w:sz w:val="20"/>
          <w:szCs w:val="20"/>
          <w:highlight w:val="yellow"/>
        </w:rPr>
        <w:t xml:space="preserve"> (2020) that teachers are highly competent on ICT applications such as the use of office applications and other technical skills.</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 xml:space="preserve">On areas of </w:t>
      </w:r>
      <w:r>
        <w:rPr>
          <w:rFonts w:eastAsia="Calibri" w:cstheme="minorHAnsi"/>
          <w:sz w:val="20"/>
          <w:szCs w:val="20"/>
        </w:rPr>
        <w:t>moderate to high competence, the remaining five (5) items, all interpreted as "Much Competent," indicate that while teachers are capable in these areas, their skills are not as fully developed as in the aforementioned competencies:</w:t>
      </w:r>
      <w:r>
        <w:rPr>
          <w:rFonts w:cstheme="minorHAnsi"/>
          <w:sz w:val="20"/>
          <w:szCs w:val="20"/>
        </w:rPr>
        <w:t xml:space="preserve">  </w:t>
      </w:r>
      <w:r>
        <w:rPr>
          <w:rFonts w:eastAsia="Calibri" w:cstheme="minorHAnsi"/>
          <w:sz w:val="20"/>
          <w:szCs w:val="20"/>
        </w:rPr>
        <w:t>perform online research</w:t>
      </w:r>
      <w:r>
        <w:rPr>
          <w:rFonts w:eastAsia="Calibri" w:cstheme="minorHAnsi"/>
          <w:sz w:val="20"/>
          <w:szCs w:val="20"/>
        </w:rPr>
        <w:t xml:space="preserve"> using reputable databases with a mean of 4.16; format a research paper based on institutional conventions;  perform online correspondence (e.g., email) with a mean of 4.03, perform online grammar and plagiarism tests with a mean of 4.09, use software for </w:t>
      </w:r>
      <w:r>
        <w:rPr>
          <w:rFonts w:eastAsia="Calibri" w:cstheme="minorHAnsi"/>
          <w:sz w:val="20"/>
          <w:szCs w:val="20"/>
        </w:rPr>
        <w:t>qualitative and quantitative data analysis</w:t>
      </w:r>
      <w:r>
        <w:rPr>
          <w:rFonts w:eastAsia="Calibri" w:cstheme="minorHAnsi"/>
          <w:sz w:val="20"/>
          <w:szCs w:val="20"/>
        </w:rPr>
        <w:tab/>
        <w:t>with a mean of 3.78.</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 xml:space="preserve">Among these, the lowest mean was in the use of research data analysis software with a mean of 3.78. Although still interpreted as "Much Competent," this lower score suggests a relative weakness in technical competencies related to research software (e.g., </w:t>
      </w:r>
      <w:r>
        <w:rPr>
          <w:rFonts w:eastAsia="Calibri" w:cstheme="minorHAnsi"/>
          <w:sz w:val="20"/>
          <w:szCs w:val="20"/>
        </w:rPr>
        <w:t xml:space="preserve">SPSS, NVivo, Minitab). This means a need for professional development in advanced data analysis tools, which are increasingly essential in both qualitative and quantitative research. </w:t>
      </w:r>
      <w:r>
        <w:rPr>
          <w:rFonts w:eastAsia="Calibri" w:cstheme="minorHAnsi"/>
          <w:bCs/>
          <w:sz w:val="20"/>
          <w:szCs w:val="20"/>
          <w:highlight w:val="yellow"/>
        </w:rPr>
        <w:t>This finding affirms Morales et al. (2016) that teachers' ability to hand</w:t>
      </w:r>
      <w:r>
        <w:rPr>
          <w:rFonts w:eastAsia="Calibri" w:cstheme="minorHAnsi"/>
          <w:bCs/>
          <w:sz w:val="20"/>
          <w:szCs w:val="20"/>
          <w:highlight w:val="yellow"/>
        </w:rPr>
        <w:t xml:space="preserve">le advanced research tasks such </w:t>
      </w:r>
      <w:r>
        <w:rPr>
          <w:rFonts w:eastAsia="Calibri" w:cstheme="minorHAnsi"/>
          <w:bCs/>
          <w:sz w:val="20"/>
          <w:szCs w:val="20"/>
          <w:highlight w:val="yellow"/>
          <w:lang w:val="en-US"/>
        </w:rPr>
        <w:t xml:space="preserve">as </w:t>
      </w:r>
      <w:r>
        <w:rPr>
          <w:rFonts w:eastAsia="Calibri" w:cstheme="minorHAnsi"/>
          <w:bCs/>
          <w:sz w:val="20"/>
          <w:szCs w:val="20"/>
          <w:highlight w:val="yellow"/>
        </w:rPr>
        <w:t xml:space="preserve">data organization and statistical analysis was </w:t>
      </w:r>
      <w:r>
        <w:rPr>
          <w:rFonts w:eastAsia="Calibri" w:cstheme="minorHAnsi"/>
          <w:bCs/>
          <w:sz w:val="20"/>
          <w:szCs w:val="20"/>
          <w:highlight w:val="yellow"/>
          <w:lang w:val="en-US"/>
        </w:rPr>
        <w:t xml:space="preserve">at a </w:t>
      </w:r>
      <w:r>
        <w:rPr>
          <w:rFonts w:eastAsia="Calibri" w:cstheme="minorHAnsi"/>
          <w:bCs/>
          <w:sz w:val="20"/>
          <w:szCs w:val="20"/>
          <w:highlight w:val="yellow"/>
        </w:rPr>
        <w:t xml:space="preserve">moderate level of competence that </w:t>
      </w:r>
      <w:r>
        <w:rPr>
          <w:rFonts w:eastAsia="Calibri" w:cstheme="minorHAnsi"/>
          <w:bCs/>
          <w:sz w:val="20"/>
          <w:szCs w:val="20"/>
          <w:highlight w:val="yellow"/>
          <w:lang w:val="en-US"/>
        </w:rPr>
        <w:t xml:space="preserve">requires </w:t>
      </w:r>
      <w:r>
        <w:rPr>
          <w:rFonts w:eastAsia="Calibri" w:cstheme="minorHAnsi"/>
          <w:bCs/>
          <w:sz w:val="20"/>
          <w:szCs w:val="20"/>
          <w:highlight w:val="yellow"/>
        </w:rPr>
        <w:t>further enhancement.</w:t>
      </w:r>
      <w:r>
        <w:rPr>
          <w:rFonts w:eastAsia="Calibri" w:cstheme="minorHAnsi"/>
          <w:bCs/>
          <w:sz w:val="20"/>
          <w:szCs w:val="20"/>
        </w:rPr>
        <w:t xml:space="preserve">  </w:t>
      </w:r>
    </w:p>
    <w:p w:rsidR="00ED2526" w:rsidRDefault="00ED2526">
      <w:pPr>
        <w:spacing w:after="0" w:line="240" w:lineRule="auto"/>
        <w:jc w:val="center"/>
        <w:rPr>
          <w:rFonts w:eastAsia="Calibri" w:cstheme="minorHAnsi"/>
          <w:b/>
          <w:bCs/>
          <w:sz w:val="20"/>
          <w:szCs w:val="20"/>
        </w:rPr>
      </w:pPr>
    </w:p>
    <w:p w:rsidR="00ED2526" w:rsidRDefault="00C5641F">
      <w:pPr>
        <w:spacing w:after="0" w:line="240" w:lineRule="auto"/>
        <w:jc w:val="center"/>
        <w:rPr>
          <w:rFonts w:eastAsia="Calibri" w:cstheme="minorHAnsi"/>
          <w:b/>
          <w:bCs/>
          <w:sz w:val="20"/>
          <w:szCs w:val="20"/>
        </w:rPr>
      </w:pPr>
      <w:r>
        <w:rPr>
          <w:rFonts w:eastAsia="Calibri" w:cstheme="minorHAnsi"/>
          <w:b/>
          <w:bCs/>
          <w:sz w:val="20"/>
          <w:szCs w:val="20"/>
        </w:rPr>
        <w:t xml:space="preserve">Table </w:t>
      </w:r>
      <w:r>
        <w:rPr>
          <w:rFonts w:eastAsia="Calibri" w:cstheme="minorHAnsi"/>
          <w:b/>
          <w:bCs/>
          <w:sz w:val="20"/>
          <w:szCs w:val="20"/>
        </w:rPr>
        <w:t>4. Competence of respondents in the Technical Aspect of Research Writing including Applicati</w:t>
      </w:r>
      <w:r>
        <w:rPr>
          <w:rFonts w:eastAsia="Calibri" w:cstheme="minorHAnsi"/>
          <w:b/>
          <w:bCs/>
          <w:sz w:val="20"/>
          <w:szCs w:val="20"/>
        </w:rPr>
        <w:t>on of ICT in Research Teaching</w:t>
      </w:r>
    </w:p>
    <w:tbl>
      <w:tblPr>
        <w:tblW w:w="5000" w:type="pct"/>
        <w:tblLook w:val="04A0" w:firstRow="1" w:lastRow="0" w:firstColumn="1" w:lastColumn="0" w:noHBand="0" w:noVBand="1"/>
      </w:tblPr>
      <w:tblGrid>
        <w:gridCol w:w="5528"/>
        <w:gridCol w:w="1026"/>
        <w:gridCol w:w="2806"/>
      </w:tblGrid>
      <w:tr w:rsidR="00ED2526">
        <w:trPr>
          <w:trHeight w:val="20"/>
        </w:trPr>
        <w:tc>
          <w:tcPr>
            <w:tcW w:w="2953" w:type="pct"/>
            <w:tcBorders>
              <w:top w:val="single" w:sz="4" w:space="0" w:color="auto"/>
              <w:left w:val="nil"/>
              <w:bottom w:val="single" w:sz="4" w:space="0" w:color="auto"/>
              <w:right w:val="nil"/>
            </w:tcBorders>
          </w:tcPr>
          <w:p w:rsidR="00ED2526" w:rsidRDefault="00C5641F">
            <w:pPr>
              <w:spacing w:after="0" w:line="240" w:lineRule="auto"/>
              <w:jc w:val="center"/>
              <w:rPr>
                <w:rFonts w:eastAsia="Times New Roman" w:cstheme="minorHAnsi"/>
                <w:b/>
                <w:bCs/>
                <w:color w:val="000000"/>
                <w:sz w:val="20"/>
                <w:szCs w:val="20"/>
              </w:rPr>
            </w:pPr>
            <w:r>
              <w:rPr>
                <w:rFonts w:cstheme="minorHAnsi"/>
                <w:b/>
                <w:bCs/>
                <w:color w:val="000000"/>
                <w:sz w:val="20"/>
                <w:szCs w:val="20"/>
              </w:rPr>
              <w:t>Indicators</w:t>
            </w:r>
          </w:p>
        </w:tc>
        <w:tc>
          <w:tcPr>
            <w:tcW w:w="548" w:type="pct"/>
            <w:tcBorders>
              <w:top w:val="single" w:sz="4" w:space="0" w:color="auto"/>
              <w:left w:val="nil"/>
              <w:bottom w:val="single" w:sz="4" w:space="0" w:color="auto"/>
              <w:right w:val="nil"/>
            </w:tcBorders>
            <w:noWrap/>
          </w:tcPr>
          <w:p w:rsidR="00ED2526" w:rsidRDefault="00C5641F">
            <w:pPr>
              <w:spacing w:after="0" w:line="240" w:lineRule="auto"/>
              <w:jc w:val="center"/>
              <w:rPr>
                <w:rFonts w:cstheme="minorHAnsi"/>
                <w:b/>
                <w:bCs/>
                <w:color w:val="000000"/>
                <w:sz w:val="20"/>
                <w:szCs w:val="20"/>
              </w:rPr>
            </w:pPr>
            <w:r>
              <w:rPr>
                <w:rFonts w:cstheme="minorHAnsi"/>
                <w:b/>
                <w:bCs/>
                <w:color w:val="000000"/>
                <w:sz w:val="20"/>
                <w:szCs w:val="20"/>
              </w:rPr>
              <w:t>Mean</w:t>
            </w:r>
          </w:p>
        </w:tc>
        <w:tc>
          <w:tcPr>
            <w:tcW w:w="1499" w:type="pct"/>
            <w:tcBorders>
              <w:top w:val="single" w:sz="4" w:space="0" w:color="auto"/>
              <w:left w:val="nil"/>
              <w:bottom w:val="single" w:sz="4" w:space="0" w:color="auto"/>
              <w:right w:val="nil"/>
            </w:tcBorders>
            <w:noWrap/>
          </w:tcPr>
          <w:p w:rsidR="00ED2526" w:rsidRDefault="00C5641F">
            <w:pPr>
              <w:spacing w:after="0" w:line="240" w:lineRule="auto"/>
              <w:jc w:val="center"/>
              <w:rPr>
                <w:rFonts w:cstheme="minorHAnsi"/>
                <w:b/>
                <w:bCs/>
                <w:color w:val="000000"/>
                <w:sz w:val="20"/>
                <w:szCs w:val="20"/>
              </w:rPr>
            </w:pPr>
            <w:r>
              <w:rPr>
                <w:rFonts w:cstheme="minorHAnsi"/>
                <w:b/>
                <w:bCs/>
                <w:color w:val="000000"/>
                <w:sz w:val="20"/>
                <w:szCs w:val="20"/>
              </w:rPr>
              <w:t>Interpretation</w:t>
            </w:r>
          </w:p>
        </w:tc>
      </w:tr>
      <w:tr w:rsidR="00ED2526">
        <w:trPr>
          <w:trHeight w:val="20"/>
        </w:trPr>
        <w:tc>
          <w:tcPr>
            <w:tcW w:w="2953" w:type="pct"/>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t xml:space="preserve">Use office applications (word, excel, </w:t>
            </w:r>
            <w:proofErr w:type="spellStart"/>
            <w:r>
              <w:rPr>
                <w:rFonts w:cstheme="minorHAnsi"/>
                <w:color w:val="000000"/>
                <w:sz w:val="20"/>
                <w:szCs w:val="20"/>
              </w:rPr>
              <w:t>powerpoint</w:t>
            </w:r>
            <w:proofErr w:type="spellEnd"/>
            <w:r>
              <w:rPr>
                <w:rFonts w:cstheme="minorHAnsi"/>
                <w:color w:val="000000"/>
                <w:sz w:val="20"/>
                <w:szCs w:val="20"/>
              </w:rPr>
              <w:t>) in preparing the manuscript</w:t>
            </w:r>
          </w:p>
        </w:tc>
        <w:tc>
          <w:tcPr>
            <w:tcW w:w="548"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4.34</w:t>
            </w:r>
          </w:p>
        </w:tc>
        <w:tc>
          <w:tcPr>
            <w:tcW w:w="1499"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Very much competent</w:t>
            </w:r>
          </w:p>
        </w:tc>
      </w:tr>
      <w:tr w:rsidR="00ED2526">
        <w:trPr>
          <w:trHeight w:val="20"/>
        </w:trPr>
        <w:tc>
          <w:tcPr>
            <w:tcW w:w="2953" w:type="pct"/>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t xml:space="preserve">Apply communication skills in the conduct of research data gathering, interviews and </w:t>
            </w:r>
            <w:r>
              <w:rPr>
                <w:rFonts w:cstheme="minorHAnsi"/>
                <w:color w:val="000000"/>
                <w:sz w:val="20"/>
                <w:szCs w:val="20"/>
              </w:rPr>
              <w:t>others</w:t>
            </w:r>
          </w:p>
        </w:tc>
        <w:tc>
          <w:tcPr>
            <w:tcW w:w="548"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4.32</w:t>
            </w:r>
          </w:p>
        </w:tc>
        <w:tc>
          <w:tcPr>
            <w:tcW w:w="1499"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Very much competent</w:t>
            </w:r>
          </w:p>
        </w:tc>
      </w:tr>
      <w:tr w:rsidR="00ED2526">
        <w:trPr>
          <w:trHeight w:val="20"/>
        </w:trPr>
        <w:tc>
          <w:tcPr>
            <w:tcW w:w="2953" w:type="pct"/>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t>Apply proper paraphrasing techniques for borrowed ideas</w:t>
            </w:r>
          </w:p>
        </w:tc>
        <w:tc>
          <w:tcPr>
            <w:tcW w:w="548"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4.28</w:t>
            </w:r>
          </w:p>
        </w:tc>
        <w:tc>
          <w:tcPr>
            <w:tcW w:w="1499"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Very much competent</w:t>
            </w:r>
          </w:p>
        </w:tc>
      </w:tr>
      <w:tr w:rsidR="00ED2526">
        <w:trPr>
          <w:trHeight w:val="20"/>
        </w:trPr>
        <w:tc>
          <w:tcPr>
            <w:tcW w:w="2953" w:type="pct"/>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t>Observe appropriate writing style, grammar, and word selection</w:t>
            </w:r>
          </w:p>
        </w:tc>
        <w:tc>
          <w:tcPr>
            <w:tcW w:w="548"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4.23</w:t>
            </w:r>
          </w:p>
        </w:tc>
        <w:tc>
          <w:tcPr>
            <w:tcW w:w="1499"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Very much competent</w:t>
            </w:r>
          </w:p>
        </w:tc>
      </w:tr>
      <w:tr w:rsidR="00ED2526">
        <w:trPr>
          <w:trHeight w:val="20"/>
        </w:trPr>
        <w:tc>
          <w:tcPr>
            <w:tcW w:w="2953" w:type="pct"/>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t xml:space="preserve">Organize coherent paragraphs with scholarly </w:t>
            </w:r>
            <w:r>
              <w:rPr>
                <w:rFonts w:cstheme="minorHAnsi"/>
                <w:color w:val="000000"/>
                <w:sz w:val="20"/>
                <w:szCs w:val="20"/>
              </w:rPr>
              <w:t>citations</w:t>
            </w:r>
          </w:p>
        </w:tc>
        <w:tc>
          <w:tcPr>
            <w:tcW w:w="548"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4.21</w:t>
            </w:r>
          </w:p>
        </w:tc>
        <w:tc>
          <w:tcPr>
            <w:tcW w:w="1499"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Very much competent</w:t>
            </w:r>
          </w:p>
        </w:tc>
      </w:tr>
      <w:tr w:rsidR="00ED2526">
        <w:trPr>
          <w:trHeight w:val="20"/>
        </w:trPr>
        <w:tc>
          <w:tcPr>
            <w:tcW w:w="2953" w:type="pct"/>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t xml:space="preserve">Perform online research using search engines (e.g., google scholar) and reputable electronic databases (e.g., </w:t>
            </w:r>
            <w:proofErr w:type="spellStart"/>
            <w:r>
              <w:rPr>
                <w:rFonts w:cstheme="minorHAnsi"/>
                <w:color w:val="000000"/>
                <w:sz w:val="20"/>
                <w:szCs w:val="20"/>
              </w:rPr>
              <w:t>proquest</w:t>
            </w:r>
            <w:proofErr w:type="spellEnd"/>
            <w:r>
              <w:rPr>
                <w:rFonts w:cstheme="minorHAnsi"/>
                <w:color w:val="000000"/>
                <w:sz w:val="20"/>
                <w:szCs w:val="20"/>
              </w:rPr>
              <w:t>, emerald insight, psych info)</w:t>
            </w:r>
          </w:p>
        </w:tc>
        <w:tc>
          <w:tcPr>
            <w:tcW w:w="548"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4.16</w:t>
            </w:r>
          </w:p>
        </w:tc>
        <w:tc>
          <w:tcPr>
            <w:tcW w:w="1499"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0"/>
        </w:trPr>
        <w:tc>
          <w:tcPr>
            <w:tcW w:w="2953" w:type="pct"/>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lastRenderedPageBreak/>
              <w:t>Format a research paper based on institutional con</w:t>
            </w:r>
            <w:r>
              <w:rPr>
                <w:rFonts w:cstheme="minorHAnsi"/>
                <w:color w:val="000000"/>
                <w:sz w:val="20"/>
                <w:szCs w:val="20"/>
              </w:rPr>
              <w:t>vention (e.g. Pagination, numbering, spacing, indention, and table and figures</w:t>
            </w:r>
          </w:p>
        </w:tc>
        <w:tc>
          <w:tcPr>
            <w:tcW w:w="548"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4.15</w:t>
            </w:r>
          </w:p>
        </w:tc>
        <w:tc>
          <w:tcPr>
            <w:tcW w:w="1499"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0"/>
        </w:trPr>
        <w:tc>
          <w:tcPr>
            <w:tcW w:w="2953" w:type="pct"/>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t xml:space="preserve">Perform online grammar and plagiarism test (e.g., </w:t>
            </w:r>
            <w:proofErr w:type="spellStart"/>
            <w:r>
              <w:rPr>
                <w:rFonts w:cstheme="minorHAnsi"/>
                <w:color w:val="000000"/>
                <w:sz w:val="20"/>
                <w:szCs w:val="20"/>
              </w:rPr>
              <w:t>grammarly</w:t>
            </w:r>
            <w:proofErr w:type="spellEnd"/>
            <w:r>
              <w:rPr>
                <w:rFonts w:cstheme="minorHAnsi"/>
                <w:color w:val="000000"/>
                <w:sz w:val="20"/>
                <w:szCs w:val="20"/>
              </w:rPr>
              <w:t xml:space="preserve">, </w:t>
            </w:r>
            <w:proofErr w:type="spellStart"/>
            <w:r>
              <w:rPr>
                <w:rFonts w:cstheme="minorHAnsi"/>
                <w:color w:val="000000"/>
                <w:sz w:val="20"/>
                <w:szCs w:val="20"/>
              </w:rPr>
              <w:t>plagscan</w:t>
            </w:r>
            <w:proofErr w:type="spellEnd"/>
            <w:r>
              <w:rPr>
                <w:rFonts w:cstheme="minorHAnsi"/>
                <w:color w:val="000000"/>
                <w:sz w:val="20"/>
                <w:szCs w:val="20"/>
              </w:rPr>
              <w:t xml:space="preserve">, </w:t>
            </w:r>
            <w:proofErr w:type="spellStart"/>
            <w:r>
              <w:rPr>
                <w:rFonts w:cstheme="minorHAnsi"/>
                <w:color w:val="000000"/>
                <w:sz w:val="20"/>
                <w:szCs w:val="20"/>
              </w:rPr>
              <w:t>turnitin</w:t>
            </w:r>
            <w:proofErr w:type="spellEnd"/>
            <w:r>
              <w:rPr>
                <w:rFonts w:cstheme="minorHAnsi"/>
                <w:color w:val="000000"/>
                <w:sz w:val="20"/>
                <w:szCs w:val="20"/>
              </w:rPr>
              <w:t>, etc.)</w:t>
            </w:r>
          </w:p>
        </w:tc>
        <w:tc>
          <w:tcPr>
            <w:tcW w:w="548"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4.09</w:t>
            </w:r>
          </w:p>
        </w:tc>
        <w:tc>
          <w:tcPr>
            <w:tcW w:w="1499"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0"/>
        </w:trPr>
        <w:tc>
          <w:tcPr>
            <w:tcW w:w="2953" w:type="pct"/>
            <w:tcBorders>
              <w:top w:val="nil"/>
              <w:left w:val="nil"/>
              <w:bottom w:val="nil"/>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t>Perform online correspondence (e.g. Email)</w:t>
            </w:r>
          </w:p>
        </w:tc>
        <w:tc>
          <w:tcPr>
            <w:tcW w:w="548"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4.03</w:t>
            </w:r>
          </w:p>
        </w:tc>
        <w:tc>
          <w:tcPr>
            <w:tcW w:w="1499" w:type="pct"/>
            <w:tcBorders>
              <w:top w:val="nil"/>
              <w:left w:val="nil"/>
              <w:bottom w:val="nil"/>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0"/>
        </w:trPr>
        <w:tc>
          <w:tcPr>
            <w:tcW w:w="2953" w:type="pct"/>
            <w:tcBorders>
              <w:top w:val="nil"/>
              <w:left w:val="nil"/>
              <w:bottom w:val="single" w:sz="4" w:space="0" w:color="auto"/>
              <w:right w:val="nil"/>
            </w:tcBorders>
          </w:tcPr>
          <w:p w:rsidR="00ED2526" w:rsidRDefault="00C5641F">
            <w:pPr>
              <w:spacing w:after="0" w:line="240" w:lineRule="auto"/>
              <w:jc w:val="both"/>
              <w:rPr>
                <w:rFonts w:cstheme="minorHAnsi"/>
                <w:color w:val="000000"/>
                <w:sz w:val="20"/>
                <w:szCs w:val="20"/>
              </w:rPr>
            </w:pPr>
            <w:r>
              <w:rPr>
                <w:rFonts w:cstheme="minorHAnsi"/>
                <w:color w:val="000000"/>
                <w:sz w:val="20"/>
                <w:szCs w:val="20"/>
              </w:rPr>
              <w:t xml:space="preserve">Use software for qualitative (e.g., </w:t>
            </w:r>
            <w:proofErr w:type="spellStart"/>
            <w:r>
              <w:rPr>
                <w:rFonts w:cstheme="minorHAnsi"/>
                <w:color w:val="000000"/>
                <w:sz w:val="20"/>
                <w:szCs w:val="20"/>
              </w:rPr>
              <w:t>nvivo</w:t>
            </w:r>
            <w:proofErr w:type="spellEnd"/>
            <w:r>
              <w:rPr>
                <w:rFonts w:cstheme="minorHAnsi"/>
                <w:color w:val="000000"/>
                <w:sz w:val="20"/>
                <w:szCs w:val="20"/>
              </w:rPr>
              <w:t xml:space="preserve">) and quantitative research (e.g., </w:t>
            </w:r>
            <w:proofErr w:type="spellStart"/>
            <w:r>
              <w:rPr>
                <w:rFonts w:cstheme="minorHAnsi"/>
                <w:color w:val="000000"/>
                <w:sz w:val="20"/>
                <w:szCs w:val="20"/>
              </w:rPr>
              <w:t>spss</w:t>
            </w:r>
            <w:proofErr w:type="spellEnd"/>
            <w:r>
              <w:rPr>
                <w:rFonts w:cstheme="minorHAnsi"/>
                <w:color w:val="000000"/>
                <w:sz w:val="20"/>
                <w:szCs w:val="20"/>
              </w:rPr>
              <w:t xml:space="preserve">, </w:t>
            </w:r>
            <w:proofErr w:type="spellStart"/>
            <w:r>
              <w:rPr>
                <w:rFonts w:cstheme="minorHAnsi"/>
                <w:color w:val="000000"/>
                <w:sz w:val="20"/>
                <w:szCs w:val="20"/>
              </w:rPr>
              <w:t>minitab</w:t>
            </w:r>
            <w:proofErr w:type="spellEnd"/>
            <w:r>
              <w:rPr>
                <w:rFonts w:cstheme="minorHAnsi"/>
                <w:color w:val="000000"/>
                <w:sz w:val="20"/>
                <w:szCs w:val="20"/>
              </w:rPr>
              <w:t xml:space="preserve"> excel) data analysis</w:t>
            </w:r>
          </w:p>
        </w:tc>
        <w:tc>
          <w:tcPr>
            <w:tcW w:w="548" w:type="pct"/>
            <w:tcBorders>
              <w:top w:val="nil"/>
              <w:left w:val="nil"/>
              <w:bottom w:val="single" w:sz="4" w:space="0" w:color="auto"/>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3.78</w:t>
            </w:r>
          </w:p>
        </w:tc>
        <w:tc>
          <w:tcPr>
            <w:tcW w:w="1499" w:type="pct"/>
            <w:tcBorders>
              <w:top w:val="nil"/>
              <w:left w:val="nil"/>
              <w:bottom w:val="single" w:sz="4" w:space="0" w:color="auto"/>
              <w:right w:val="nil"/>
            </w:tcBorders>
            <w:noWrap/>
          </w:tcPr>
          <w:p w:rsidR="00ED2526" w:rsidRDefault="00C5641F">
            <w:pPr>
              <w:spacing w:after="0" w:line="240" w:lineRule="auto"/>
              <w:jc w:val="center"/>
              <w:rPr>
                <w:rFonts w:cstheme="minorHAnsi"/>
                <w:color w:val="000000"/>
                <w:sz w:val="20"/>
                <w:szCs w:val="20"/>
              </w:rPr>
            </w:pPr>
            <w:r>
              <w:rPr>
                <w:rFonts w:cstheme="minorHAnsi"/>
                <w:color w:val="000000"/>
                <w:sz w:val="20"/>
                <w:szCs w:val="20"/>
              </w:rPr>
              <w:t>Much competent</w:t>
            </w:r>
          </w:p>
        </w:tc>
      </w:tr>
      <w:tr w:rsidR="00ED2526">
        <w:trPr>
          <w:trHeight w:val="20"/>
        </w:trPr>
        <w:tc>
          <w:tcPr>
            <w:tcW w:w="2953" w:type="pct"/>
            <w:tcBorders>
              <w:top w:val="single" w:sz="4" w:space="0" w:color="auto"/>
              <w:left w:val="nil"/>
              <w:bottom w:val="single" w:sz="4" w:space="0" w:color="auto"/>
              <w:right w:val="nil"/>
            </w:tcBorders>
          </w:tcPr>
          <w:p w:rsidR="00ED2526" w:rsidRDefault="00C5641F">
            <w:pPr>
              <w:spacing w:after="0" w:line="240" w:lineRule="auto"/>
              <w:rPr>
                <w:rFonts w:cstheme="minorHAnsi"/>
                <w:b/>
                <w:bCs/>
                <w:color w:val="000000"/>
                <w:sz w:val="20"/>
                <w:szCs w:val="20"/>
              </w:rPr>
            </w:pPr>
            <w:r>
              <w:rPr>
                <w:rFonts w:cstheme="minorHAnsi"/>
                <w:b/>
                <w:bCs/>
                <w:color w:val="000000"/>
                <w:sz w:val="20"/>
                <w:szCs w:val="20"/>
              </w:rPr>
              <w:t>Grand Mean</w:t>
            </w:r>
          </w:p>
        </w:tc>
        <w:tc>
          <w:tcPr>
            <w:tcW w:w="548" w:type="pct"/>
            <w:tcBorders>
              <w:top w:val="single" w:sz="4" w:space="0" w:color="auto"/>
              <w:left w:val="nil"/>
              <w:bottom w:val="single" w:sz="4" w:space="0" w:color="auto"/>
              <w:right w:val="nil"/>
            </w:tcBorders>
            <w:noWrap/>
          </w:tcPr>
          <w:p w:rsidR="00ED2526" w:rsidRDefault="00C5641F">
            <w:pPr>
              <w:spacing w:after="0" w:line="240" w:lineRule="auto"/>
              <w:jc w:val="center"/>
              <w:rPr>
                <w:rFonts w:cstheme="minorHAnsi"/>
                <w:b/>
                <w:bCs/>
                <w:color w:val="000000"/>
                <w:sz w:val="20"/>
                <w:szCs w:val="20"/>
              </w:rPr>
            </w:pPr>
            <w:r>
              <w:rPr>
                <w:rFonts w:cstheme="minorHAnsi"/>
                <w:b/>
                <w:bCs/>
                <w:color w:val="000000"/>
                <w:sz w:val="20"/>
                <w:szCs w:val="20"/>
              </w:rPr>
              <w:t>4.16</w:t>
            </w:r>
          </w:p>
        </w:tc>
        <w:tc>
          <w:tcPr>
            <w:tcW w:w="1499" w:type="pct"/>
            <w:tcBorders>
              <w:top w:val="single" w:sz="4" w:space="0" w:color="auto"/>
              <w:left w:val="nil"/>
              <w:bottom w:val="single" w:sz="4" w:space="0" w:color="auto"/>
              <w:right w:val="nil"/>
            </w:tcBorders>
            <w:noWrap/>
          </w:tcPr>
          <w:p w:rsidR="00ED2526" w:rsidRDefault="00C5641F">
            <w:pPr>
              <w:spacing w:after="0" w:line="240" w:lineRule="auto"/>
              <w:jc w:val="center"/>
              <w:rPr>
                <w:rFonts w:cstheme="minorHAnsi"/>
                <w:b/>
                <w:bCs/>
                <w:color w:val="000000"/>
                <w:sz w:val="20"/>
                <w:szCs w:val="20"/>
              </w:rPr>
            </w:pPr>
            <w:r>
              <w:rPr>
                <w:rFonts w:cstheme="minorHAnsi"/>
                <w:b/>
                <w:bCs/>
                <w:color w:val="000000"/>
                <w:sz w:val="20"/>
                <w:szCs w:val="20"/>
              </w:rPr>
              <w:t>Much competent</w:t>
            </w:r>
          </w:p>
        </w:tc>
      </w:tr>
    </w:tbl>
    <w:p w:rsidR="00ED2526" w:rsidRDefault="00C5641F">
      <w:pPr>
        <w:spacing w:after="0" w:line="240" w:lineRule="auto"/>
        <w:rPr>
          <w:rFonts w:eastAsia="Calibri" w:cstheme="minorHAnsi"/>
          <w:b/>
          <w:bCs/>
          <w:sz w:val="20"/>
          <w:szCs w:val="20"/>
        </w:rPr>
      </w:pPr>
      <w:r>
        <w:rPr>
          <w:rFonts w:eastAsia="Calibri" w:cstheme="minorHAnsi"/>
          <w:b/>
          <w:bCs/>
          <w:sz w:val="20"/>
          <w:szCs w:val="20"/>
        </w:rPr>
        <w:t xml:space="preserve"> </w:t>
      </w:r>
      <w:r>
        <w:rPr>
          <w:rFonts w:eastAsia="Calibri" w:cstheme="minorHAnsi"/>
          <w:sz w:val="20"/>
          <w:szCs w:val="20"/>
          <w:u w:val="single"/>
        </w:rPr>
        <w:t xml:space="preserve"> </w:t>
      </w:r>
    </w:p>
    <w:p w:rsidR="00ED2526" w:rsidRDefault="00C5641F">
      <w:pPr>
        <w:spacing w:after="0" w:line="240" w:lineRule="auto"/>
        <w:rPr>
          <w:rFonts w:eastAsia="Calibri" w:cstheme="minorHAnsi"/>
          <w:b/>
          <w:sz w:val="20"/>
          <w:szCs w:val="20"/>
        </w:rPr>
      </w:pPr>
      <w:r>
        <w:rPr>
          <w:rFonts w:eastAsia="Calibri" w:cstheme="minorHAnsi"/>
          <w:b/>
          <w:sz w:val="20"/>
          <w:szCs w:val="20"/>
        </w:rPr>
        <w:t>3.2 Ability to teach Research Skills</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 xml:space="preserve">Based on the data presented in </w:t>
      </w:r>
      <w:r>
        <w:rPr>
          <w:rFonts w:eastAsia="Calibri" w:cstheme="minorHAnsi"/>
          <w:sz w:val="20"/>
          <w:szCs w:val="20"/>
        </w:rPr>
        <w:t xml:space="preserve">Table </w:t>
      </w:r>
      <w:r w:rsidR="00181568">
        <w:rPr>
          <w:rFonts w:eastAsia="Calibri" w:cstheme="minorHAnsi"/>
          <w:sz w:val="20"/>
          <w:szCs w:val="20"/>
        </w:rPr>
        <w:t>5</w:t>
      </w:r>
      <w:r>
        <w:rPr>
          <w:rFonts w:eastAsia="Calibri" w:cstheme="minorHAnsi"/>
          <w:sz w:val="20"/>
          <w:szCs w:val="20"/>
        </w:rPr>
        <w:t>, the research competence of the respondents in terms of teaching research can be described as generally “much competent,” with a grand mean of 4.05. This indicates that teachers exhibit a high level of proficiency in delivering research instructi</w:t>
      </w:r>
      <w:r>
        <w:rPr>
          <w:rFonts w:eastAsia="Calibri" w:cstheme="minorHAnsi"/>
          <w:sz w:val="20"/>
          <w:szCs w:val="20"/>
        </w:rPr>
        <w:t>on, utilizing a variety of strategies that enhance research understanding, skill development, and student engagement. Such performance reflects a strong foundation in both the theoretical and practical dimensions of research pedagogy.</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The highest-rated co</w:t>
      </w:r>
      <w:r>
        <w:rPr>
          <w:rFonts w:eastAsia="Calibri" w:cstheme="minorHAnsi"/>
          <w:sz w:val="20"/>
          <w:szCs w:val="20"/>
        </w:rPr>
        <w:t>mpetency was the facilitation of hands-on exercises in group activities such as article reviews and abstract readings, with a mean of 4.28, interpreted as “very much competent.” This demonstrates the teachers' commitment to active, experiential learning, w</w:t>
      </w:r>
      <w:r>
        <w:rPr>
          <w:rFonts w:eastAsia="Calibri" w:cstheme="minorHAnsi"/>
          <w:sz w:val="20"/>
          <w:szCs w:val="20"/>
        </w:rPr>
        <w:t>hich is essential for nurturing critical thinking and analytical skills. Closely following is the ability to organize research defenses with a mean of 4.22, showcasing the teachers’ competence in guiding students through the culmination of their research p</w:t>
      </w:r>
      <w:r>
        <w:rPr>
          <w:rFonts w:eastAsia="Calibri" w:cstheme="minorHAnsi"/>
          <w:sz w:val="20"/>
          <w:szCs w:val="20"/>
        </w:rPr>
        <w:t>rojects, including the articulation and defense of their findings.</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Other competencies fall within the “much competent” category, with a mean of scores ranging from 3.87 to 4.12. These include the use of question-led approaches with a mean of 4.12 and enga</w:t>
      </w:r>
      <w:r>
        <w:rPr>
          <w:rFonts w:eastAsia="Calibri" w:cstheme="minorHAnsi"/>
          <w:sz w:val="20"/>
          <w:szCs w:val="20"/>
        </w:rPr>
        <w:t>gement in field and desk research with a mean of 4.06, both of which reflect efforts to instill curiosity, inquiry, and practical experience. The use of customized online resources and exposure to ongoing research projects with a mean of 4.03 each indicate</w:t>
      </w:r>
      <w:r>
        <w:rPr>
          <w:rFonts w:eastAsia="Calibri" w:cstheme="minorHAnsi"/>
          <w:sz w:val="20"/>
          <w:szCs w:val="20"/>
        </w:rPr>
        <w:t>s that teachers are incorporating technological tools and real-world contexts into their teaching, aligning with current educational trends. A balance between traditional strategies with a mean of 4.02 and open educational contexts with a mean of 3.98 sugg</w:t>
      </w:r>
      <w:r>
        <w:rPr>
          <w:rFonts w:eastAsia="Calibri" w:cstheme="minorHAnsi"/>
          <w:sz w:val="20"/>
          <w:szCs w:val="20"/>
        </w:rPr>
        <w:t xml:space="preserve">est a flexible teaching approach that adapts to varied learning needs. </w:t>
      </w:r>
    </w:p>
    <w:p w:rsidR="00ED2526" w:rsidRDefault="00ED2526">
      <w:pPr>
        <w:spacing w:after="0" w:line="240" w:lineRule="auto"/>
        <w:ind w:firstLine="567"/>
        <w:jc w:val="both"/>
        <w:rPr>
          <w:rFonts w:eastAsia="Calibri" w:cstheme="minorHAnsi"/>
          <w:sz w:val="20"/>
          <w:szCs w:val="20"/>
        </w:rPr>
      </w:pPr>
    </w:p>
    <w:p w:rsidR="00ED2526" w:rsidRDefault="00C5641F">
      <w:pPr>
        <w:spacing w:after="0" w:line="240" w:lineRule="auto"/>
        <w:ind w:firstLine="567"/>
        <w:jc w:val="both"/>
        <w:rPr>
          <w:rFonts w:eastAsia="Calibri" w:cstheme="minorHAnsi"/>
          <w:sz w:val="20"/>
          <w:szCs w:val="20"/>
        </w:rPr>
      </w:pPr>
      <w:r>
        <w:rPr>
          <w:rFonts w:eastAsia="Calibri" w:cstheme="minorHAnsi"/>
          <w:sz w:val="20"/>
          <w:szCs w:val="20"/>
        </w:rPr>
        <w:t>Meanwhile, competencies like inviting expert researchers for dialogue with a mean of 3.93 and using anecdotal feedback with a mean of 3.87 reflect efforts to deepen the learning exper</w:t>
      </w:r>
      <w:r>
        <w:rPr>
          <w:rFonts w:eastAsia="Calibri" w:cstheme="minorHAnsi"/>
          <w:sz w:val="20"/>
          <w:szCs w:val="20"/>
        </w:rPr>
        <w:t xml:space="preserve">ience through external perspectives and reflective practices, though these areas appear slightly less emphasized. </w:t>
      </w:r>
      <w:r>
        <w:rPr>
          <w:rFonts w:eastAsia="Calibri" w:cstheme="minorHAnsi"/>
          <w:sz w:val="20"/>
          <w:szCs w:val="20"/>
          <w:highlight w:val="yellow"/>
        </w:rPr>
        <w:t xml:space="preserve">This finding is congruent to the analysis of </w:t>
      </w:r>
      <w:r>
        <w:rPr>
          <w:rFonts w:eastAsia="Calibri" w:cstheme="minorHAnsi"/>
          <w:bCs/>
          <w:sz w:val="20"/>
          <w:szCs w:val="20"/>
          <w:highlight w:val="yellow"/>
        </w:rPr>
        <w:t>Matos et al. (2023) on effective research pedagogical practices that teachers should be encouragi</w:t>
      </w:r>
      <w:r>
        <w:rPr>
          <w:rFonts w:eastAsia="Calibri" w:cstheme="minorHAnsi"/>
          <w:bCs/>
          <w:sz w:val="20"/>
          <w:szCs w:val="20"/>
          <w:highlight w:val="yellow"/>
        </w:rPr>
        <w:t>ng hands-on and practical applications as well as autonomy and self-reflection through a well-defined and balanced approaches in research instruction</w:t>
      </w:r>
      <w:r>
        <w:rPr>
          <w:rFonts w:eastAsia="Calibri" w:cstheme="minorHAnsi"/>
          <w:bCs/>
          <w:sz w:val="20"/>
          <w:szCs w:val="20"/>
        </w:rPr>
        <w:t>.</w:t>
      </w:r>
    </w:p>
    <w:p w:rsidR="00ED2526" w:rsidRDefault="00C5641F">
      <w:pPr>
        <w:spacing w:after="0" w:line="240" w:lineRule="auto"/>
        <w:rPr>
          <w:rFonts w:eastAsia="Times New Roman" w:cstheme="minorHAnsi"/>
          <w:sz w:val="20"/>
          <w:szCs w:val="20"/>
        </w:rPr>
      </w:pPr>
      <w:r>
        <w:rPr>
          <w:rFonts w:cstheme="minorHAnsi"/>
          <w:sz w:val="20"/>
          <w:szCs w:val="20"/>
        </w:rPr>
        <w:t xml:space="preserve"> </w:t>
      </w:r>
    </w:p>
    <w:p w:rsidR="00ED2526" w:rsidRDefault="00C5641F">
      <w:pPr>
        <w:widowControl w:val="0"/>
        <w:spacing w:after="0"/>
        <w:jc w:val="center"/>
        <w:rPr>
          <w:rFonts w:cstheme="minorHAnsi"/>
          <w:b/>
          <w:bCs/>
          <w:sz w:val="20"/>
          <w:szCs w:val="20"/>
        </w:rPr>
      </w:pPr>
      <w:bookmarkStart w:id="0" w:name="_GoBack"/>
      <w:r>
        <w:rPr>
          <w:rFonts w:cstheme="minorHAnsi"/>
          <w:b/>
          <w:bCs/>
          <w:sz w:val="20"/>
          <w:szCs w:val="20"/>
        </w:rPr>
        <w:t>Table</w:t>
      </w:r>
      <w:bookmarkEnd w:id="0"/>
      <w:r>
        <w:rPr>
          <w:rFonts w:cstheme="minorHAnsi"/>
          <w:b/>
          <w:bCs/>
          <w:sz w:val="20"/>
          <w:szCs w:val="20"/>
        </w:rPr>
        <w:t xml:space="preserve"> </w:t>
      </w:r>
      <w:r w:rsidR="00181568">
        <w:rPr>
          <w:rFonts w:cstheme="minorHAnsi"/>
          <w:b/>
          <w:bCs/>
          <w:sz w:val="20"/>
          <w:szCs w:val="20"/>
        </w:rPr>
        <w:t>5</w:t>
      </w:r>
      <w:r>
        <w:rPr>
          <w:rFonts w:cstheme="minorHAnsi"/>
          <w:b/>
          <w:bCs/>
          <w:sz w:val="20"/>
          <w:szCs w:val="20"/>
        </w:rPr>
        <w:t>.  Competence of respondents in terms of the ability to Teach Research Skills</w:t>
      </w:r>
    </w:p>
    <w:tbl>
      <w:tblPr>
        <w:tblW w:w="5000" w:type="pct"/>
        <w:tblLayout w:type="fixed"/>
        <w:tblLook w:val="04A0" w:firstRow="1" w:lastRow="0" w:firstColumn="1" w:lastColumn="0" w:noHBand="0" w:noVBand="1"/>
      </w:tblPr>
      <w:tblGrid>
        <w:gridCol w:w="5828"/>
        <w:gridCol w:w="1109"/>
        <w:gridCol w:w="2423"/>
      </w:tblGrid>
      <w:tr w:rsidR="00ED2526">
        <w:trPr>
          <w:trHeight w:val="20"/>
        </w:trPr>
        <w:tc>
          <w:tcPr>
            <w:tcW w:w="5245" w:type="dxa"/>
            <w:tcBorders>
              <w:top w:val="single" w:sz="4" w:space="0" w:color="auto"/>
              <w:left w:val="nil"/>
              <w:bottom w:val="single" w:sz="4" w:space="0" w:color="auto"/>
              <w:right w:val="nil"/>
            </w:tcBorders>
          </w:tcPr>
          <w:p w:rsidR="00ED2526" w:rsidRDefault="00C5641F">
            <w:pPr>
              <w:widowControl w:val="0"/>
              <w:spacing w:after="0" w:line="240" w:lineRule="auto"/>
              <w:jc w:val="center"/>
              <w:rPr>
                <w:rFonts w:cstheme="minorHAnsi"/>
                <w:b/>
                <w:bCs/>
                <w:sz w:val="20"/>
                <w:szCs w:val="20"/>
              </w:rPr>
            </w:pPr>
            <w:r>
              <w:rPr>
                <w:rFonts w:cstheme="minorHAnsi"/>
                <w:b/>
                <w:bCs/>
                <w:sz w:val="20"/>
                <w:szCs w:val="20"/>
              </w:rPr>
              <w:t>Indicators</w:t>
            </w:r>
          </w:p>
        </w:tc>
        <w:tc>
          <w:tcPr>
            <w:tcW w:w="998" w:type="dxa"/>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Mean</w:t>
            </w:r>
          </w:p>
        </w:tc>
        <w:tc>
          <w:tcPr>
            <w:tcW w:w="2181" w:type="dxa"/>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Interpretation</w:t>
            </w:r>
          </w:p>
        </w:tc>
      </w:tr>
      <w:tr w:rsidR="00ED2526">
        <w:trPr>
          <w:trHeight w:val="20"/>
        </w:trPr>
        <w:tc>
          <w:tcPr>
            <w:tcW w:w="5245" w:type="dxa"/>
            <w:tcBorders>
              <w:top w:val="single" w:sz="4" w:space="0" w:color="auto"/>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I let students do hands-on exercises in group activities such as article reviews and abstract readings.</w:t>
            </w:r>
          </w:p>
        </w:tc>
        <w:tc>
          <w:tcPr>
            <w:tcW w:w="998" w:type="dxa"/>
            <w:tcBorders>
              <w:top w:val="single" w:sz="4" w:space="0" w:color="auto"/>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4.28</w:t>
            </w:r>
          </w:p>
        </w:tc>
        <w:tc>
          <w:tcPr>
            <w:tcW w:w="2181" w:type="dxa"/>
            <w:tcBorders>
              <w:top w:val="single" w:sz="4" w:space="0" w:color="auto"/>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Very much competent</w:t>
            </w:r>
          </w:p>
        </w:tc>
      </w:tr>
      <w:tr w:rsidR="00ED2526">
        <w:trPr>
          <w:trHeight w:val="20"/>
        </w:trPr>
        <w:tc>
          <w:tcPr>
            <w:tcW w:w="5245"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I organize research defenses.</w:t>
            </w:r>
          </w:p>
        </w:tc>
        <w:tc>
          <w:tcPr>
            <w:tcW w:w="998"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4.22</w:t>
            </w:r>
          </w:p>
        </w:tc>
        <w:tc>
          <w:tcPr>
            <w:tcW w:w="2181"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Very much competent</w:t>
            </w:r>
          </w:p>
        </w:tc>
      </w:tr>
      <w:tr w:rsidR="00ED2526">
        <w:trPr>
          <w:trHeight w:val="20"/>
        </w:trPr>
        <w:tc>
          <w:tcPr>
            <w:tcW w:w="5245"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 xml:space="preserve">I use question-led approach that engender curiosity </w:t>
            </w:r>
            <w:r>
              <w:rPr>
                <w:rFonts w:cstheme="minorHAnsi"/>
                <w:bCs/>
                <w:sz w:val="20"/>
                <w:szCs w:val="20"/>
              </w:rPr>
              <w:t>and surprise in discovering research methods.</w:t>
            </w:r>
          </w:p>
        </w:tc>
        <w:tc>
          <w:tcPr>
            <w:tcW w:w="998"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4.12</w:t>
            </w:r>
          </w:p>
        </w:tc>
        <w:tc>
          <w:tcPr>
            <w:tcW w:w="2181"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0"/>
        </w:trPr>
        <w:tc>
          <w:tcPr>
            <w:tcW w:w="5245"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I engage students in field and desk research in exploring research methods.</w:t>
            </w:r>
          </w:p>
        </w:tc>
        <w:tc>
          <w:tcPr>
            <w:tcW w:w="998"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4.06</w:t>
            </w:r>
          </w:p>
        </w:tc>
        <w:tc>
          <w:tcPr>
            <w:tcW w:w="2181"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0"/>
        </w:trPr>
        <w:tc>
          <w:tcPr>
            <w:tcW w:w="5245"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I use customized or adaptable online resources such as learning modules and activity sheets.</w:t>
            </w:r>
          </w:p>
        </w:tc>
        <w:tc>
          <w:tcPr>
            <w:tcW w:w="998"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4.03</w:t>
            </w:r>
          </w:p>
        </w:tc>
        <w:tc>
          <w:tcPr>
            <w:tcW w:w="2181"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0"/>
        </w:trPr>
        <w:tc>
          <w:tcPr>
            <w:tcW w:w="5245"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I engage students with ongoing research projects of scholars/researchers.</w:t>
            </w:r>
          </w:p>
        </w:tc>
        <w:tc>
          <w:tcPr>
            <w:tcW w:w="998"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4.03</w:t>
            </w:r>
          </w:p>
        </w:tc>
        <w:tc>
          <w:tcPr>
            <w:tcW w:w="2181"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0"/>
        </w:trPr>
        <w:tc>
          <w:tcPr>
            <w:tcW w:w="5245"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lastRenderedPageBreak/>
              <w:t>I use traditional forms of teaching strategies and assessment, such as research workshop/developmental research writing activities.</w:t>
            </w:r>
          </w:p>
        </w:tc>
        <w:tc>
          <w:tcPr>
            <w:tcW w:w="998"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4.02</w:t>
            </w:r>
          </w:p>
        </w:tc>
        <w:tc>
          <w:tcPr>
            <w:tcW w:w="2181"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w:t>
            </w:r>
            <w:r>
              <w:rPr>
                <w:rFonts w:cstheme="minorHAnsi"/>
                <w:bCs/>
                <w:sz w:val="20"/>
                <w:szCs w:val="20"/>
              </w:rPr>
              <w:t>ch competent</w:t>
            </w:r>
          </w:p>
        </w:tc>
      </w:tr>
      <w:tr w:rsidR="00ED2526">
        <w:trPr>
          <w:trHeight w:val="20"/>
        </w:trPr>
        <w:tc>
          <w:tcPr>
            <w:tcW w:w="5245"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I provide visual, narrative, and interdisciplinary contexts through open educational resources.</w:t>
            </w:r>
          </w:p>
        </w:tc>
        <w:tc>
          <w:tcPr>
            <w:tcW w:w="998"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3.98</w:t>
            </w:r>
          </w:p>
        </w:tc>
        <w:tc>
          <w:tcPr>
            <w:tcW w:w="2181"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0"/>
        </w:trPr>
        <w:tc>
          <w:tcPr>
            <w:tcW w:w="5245" w:type="dxa"/>
            <w:tcBorders>
              <w:top w:val="nil"/>
              <w:left w:val="nil"/>
              <w:bottom w:val="nil"/>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I invite researcher with specific expertise to act as a discussion facilitator for an open dialogue.</w:t>
            </w:r>
          </w:p>
        </w:tc>
        <w:tc>
          <w:tcPr>
            <w:tcW w:w="998"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3.93</w:t>
            </w:r>
          </w:p>
        </w:tc>
        <w:tc>
          <w:tcPr>
            <w:tcW w:w="2181" w:type="dxa"/>
            <w:tcBorders>
              <w:top w:val="nil"/>
              <w:left w:val="nil"/>
              <w:bottom w:val="nil"/>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0"/>
        </w:trPr>
        <w:tc>
          <w:tcPr>
            <w:tcW w:w="5245" w:type="dxa"/>
            <w:tcBorders>
              <w:top w:val="nil"/>
              <w:left w:val="nil"/>
              <w:bottom w:val="single" w:sz="4" w:space="0" w:color="auto"/>
              <w:right w:val="nil"/>
            </w:tcBorders>
          </w:tcPr>
          <w:p w:rsidR="00ED2526" w:rsidRDefault="00C5641F">
            <w:pPr>
              <w:widowControl w:val="0"/>
              <w:spacing w:after="0" w:line="240" w:lineRule="auto"/>
              <w:jc w:val="both"/>
              <w:rPr>
                <w:rFonts w:cstheme="minorHAnsi"/>
                <w:bCs/>
                <w:sz w:val="20"/>
                <w:szCs w:val="20"/>
              </w:rPr>
            </w:pPr>
            <w:r>
              <w:rPr>
                <w:rFonts w:cstheme="minorHAnsi"/>
                <w:bCs/>
                <w:sz w:val="20"/>
                <w:szCs w:val="20"/>
              </w:rPr>
              <w:t xml:space="preserve">I </w:t>
            </w:r>
            <w:r>
              <w:rPr>
                <w:rFonts w:cstheme="minorHAnsi"/>
                <w:bCs/>
                <w:sz w:val="20"/>
                <w:szCs w:val="20"/>
              </w:rPr>
              <w:t>use anecdotal feedback to address learning difficulty in mastering the skills.</w:t>
            </w:r>
          </w:p>
        </w:tc>
        <w:tc>
          <w:tcPr>
            <w:tcW w:w="998" w:type="dxa"/>
            <w:tcBorders>
              <w:top w:val="nil"/>
              <w:left w:val="nil"/>
              <w:bottom w:val="single" w:sz="4" w:space="0" w:color="auto"/>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3.87</w:t>
            </w:r>
          </w:p>
        </w:tc>
        <w:tc>
          <w:tcPr>
            <w:tcW w:w="2181" w:type="dxa"/>
            <w:tcBorders>
              <w:top w:val="nil"/>
              <w:left w:val="nil"/>
              <w:bottom w:val="single" w:sz="4" w:space="0" w:color="auto"/>
              <w:right w:val="nil"/>
            </w:tcBorders>
            <w:noWrap/>
          </w:tcPr>
          <w:p w:rsidR="00ED2526" w:rsidRDefault="00C5641F">
            <w:pPr>
              <w:widowControl w:val="0"/>
              <w:spacing w:after="0" w:line="240" w:lineRule="auto"/>
              <w:jc w:val="both"/>
              <w:rPr>
                <w:rFonts w:cstheme="minorHAnsi"/>
                <w:bCs/>
                <w:sz w:val="20"/>
                <w:szCs w:val="20"/>
              </w:rPr>
            </w:pPr>
            <w:r>
              <w:rPr>
                <w:rFonts w:cstheme="minorHAnsi"/>
                <w:bCs/>
                <w:sz w:val="20"/>
                <w:szCs w:val="20"/>
              </w:rPr>
              <w:t>Much competent</w:t>
            </w:r>
          </w:p>
        </w:tc>
      </w:tr>
      <w:tr w:rsidR="00ED2526">
        <w:trPr>
          <w:trHeight w:val="20"/>
        </w:trPr>
        <w:tc>
          <w:tcPr>
            <w:tcW w:w="5245" w:type="dxa"/>
            <w:tcBorders>
              <w:top w:val="single" w:sz="4" w:space="0" w:color="auto"/>
              <w:left w:val="nil"/>
              <w:bottom w:val="single" w:sz="4" w:space="0" w:color="auto"/>
              <w:right w:val="nil"/>
            </w:tcBorders>
          </w:tcPr>
          <w:p w:rsidR="00ED2526" w:rsidRDefault="00C5641F">
            <w:pPr>
              <w:widowControl w:val="0"/>
              <w:spacing w:after="0" w:line="240" w:lineRule="auto"/>
              <w:jc w:val="both"/>
              <w:rPr>
                <w:rFonts w:cstheme="minorHAnsi"/>
                <w:b/>
                <w:bCs/>
                <w:sz w:val="20"/>
                <w:szCs w:val="20"/>
              </w:rPr>
            </w:pPr>
            <w:r>
              <w:rPr>
                <w:rFonts w:cstheme="minorHAnsi"/>
                <w:b/>
                <w:bCs/>
                <w:sz w:val="20"/>
                <w:szCs w:val="20"/>
              </w:rPr>
              <w:t xml:space="preserve">Mean </w:t>
            </w:r>
          </w:p>
        </w:tc>
        <w:tc>
          <w:tcPr>
            <w:tcW w:w="998" w:type="dxa"/>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4.05</w:t>
            </w:r>
          </w:p>
        </w:tc>
        <w:tc>
          <w:tcPr>
            <w:tcW w:w="2181" w:type="dxa"/>
            <w:tcBorders>
              <w:top w:val="single" w:sz="4" w:space="0" w:color="auto"/>
              <w:left w:val="nil"/>
              <w:bottom w:val="single" w:sz="4" w:space="0" w:color="auto"/>
              <w:right w:val="nil"/>
            </w:tcBorders>
            <w:noWrap/>
          </w:tcPr>
          <w:p w:rsidR="00ED2526" w:rsidRDefault="00C5641F">
            <w:pPr>
              <w:widowControl w:val="0"/>
              <w:spacing w:after="0" w:line="240" w:lineRule="auto"/>
              <w:jc w:val="both"/>
              <w:rPr>
                <w:rFonts w:cstheme="minorHAnsi"/>
                <w:b/>
                <w:bCs/>
                <w:sz w:val="20"/>
                <w:szCs w:val="20"/>
              </w:rPr>
            </w:pPr>
            <w:r>
              <w:rPr>
                <w:rFonts w:cstheme="minorHAnsi"/>
                <w:b/>
                <w:bCs/>
                <w:sz w:val="20"/>
                <w:szCs w:val="20"/>
              </w:rPr>
              <w:t>Much competent</w:t>
            </w:r>
          </w:p>
        </w:tc>
      </w:tr>
    </w:tbl>
    <w:p w:rsidR="00ED2526" w:rsidRDefault="00C5641F">
      <w:pPr>
        <w:widowControl w:val="0"/>
        <w:spacing w:after="0" w:line="240" w:lineRule="auto"/>
        <w:rPr>
          <w:rFonts w:ascii="Arial" w:hAnsi="Arial" w:cs="Arial"/>
          <w:b/>
          <w:sz w:val="20"/>
          <w:szCs w:val="20"/>
        </w:rPr>
      </w:pPr>
      <w:r>
        <w:rPr>
          <w:rFonts w:cstheme="minorHAnsi"/>
          <w:b/>
          <w:sz w:val="20"/>
          <w:szCs w:val="20"/>
        </w:rPr>
        <w:t xml:space="preserve"> </w:t>
      </w:r>
    </w:p>
    <w:p w:rsidR="00ED2526" w:rsidRDefault="00C5641F">
      <w:pPr>
        <w:spacing w:after="0" w:line="240" w:lineRule="auto"/>
        <w:rPr>
          <w:rFonts w:eastAsia="Times New Roman" w:cstheme="minorHAnsi"/>
          <w:b/>
          <w:bCs/>
          <w:color w:val="000000"/>
          <w:lang w:eastAsia="en-PH"/>
        </w:rPr>
      </w:pPr>
      <w:r>
        <w:rPr>
          <w:rFonts w:eastAsia="Times New Roman" w:cstheme="minorHAnsi"/>
          <w:b/>
          <w:bCs/>
          <w:color w:val="000000"/>
          <w:lang w:eastAsia="en-PH"/>
        </w:rPr>
        <w:t>4. CONCLUSION</w:t>
      </w: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 xml:space="preserve"> </w:t>
      </w:r>
    </w:p>
    <w:p w:rsidR="00ED2526" w:rsidRDefault="00C5641F">
      <w:pPr>
        <w:spacing w:after="0" w:line="240" w:lineRule="auto"/>
        <w:ind w:firstLine="567"/>
        <w:jc w:val="both"/>
      </w:pPr>
      <w:r>
        <w:rPr>
          <w:rFonts w:eastAsia="Times New Roman" w:cstheme="minorHAnsi"/>
          <w:color w:val="000000"/>
          <w:sz w:val="20"/>
          <w:szCs w:val="20"/>
          <w:lang w:eastAsia="en-PH"/>
        </w:rPr>
        <w:t>This study assessed the research competence of senior high school Research teachers in the Division of Northern</w:t>
      </w:r>
      <w:r>
        <w:rPr>
          <w:rFonts w:eastAsia="Times New Roman" w:cstheme="minorHAnsi"/>
          <w:color w:val="000000"/>
          <w:sz w:val="20"/>
          <w:szCs w:val="20"/>
          <w:lang w:eastAsia="en-PH"/>
        </w:rPr>
        <w:t xml:space="preserve"> Samar. The senior high school teachers have sufficient knowledge and expertise in teaching research to Senior High School students. Though the teachers expressed strong competence in this field, there are concerns</w:t>
      </w:r>
      <w:r>
        <w:rPr>
          <w:rFonts w:eastAsia="Times New Roman" w:cstheme="minorHAnsi"/>
          <w:color w:val="000000"/>
          <w:sz w:val="20"/>
          <w:szCs w:val="20"/>
          <w:lang w:val="en-US" w:eastAsia="en-PH"/>
        </w:rPr>
        <w:t xml:space="preserve"> about </w:t>
      </w:r>
      <w:r>
        <w:rPr>
          <w:rFonts w:eastAsia="Times New Roman" w:cstheme="minorHAnsi"/>
          <w:color w:val="000000"/>
          <w:sz w:val="20"/>
          <w:szCs w:val="20"/>
          <w:lang w:eastAsia="en-PH"/>
        </w:rPr>
        <w:t>theoretical and conceptual framewor</w:t>
      </w:r>
      <w:r>
        <w:rPr>
          <w:rFonts w:eastAsia="Times New Roman" w:cstheme="minorHAnsi"/>
          <w:color w:val="000000"/>
          <w:sz w:val="20"/>
          <w:szCs w:val="20"/>
          <w:lang w:eastAsia="en-PH"/>
        </w:rPr>
        <w:t xml:space="preserve">ks, data analysis, theory generation, use of technology in research, and </w:t>
      </w:r>
      <w:r>
        <w:rPr>
          <w:rFonts w:eastAsia="Times New Roman" w:cstheme="minorHAnsi"/>
          <w:color w:val="000000"/>
          <w:sz w:val="20"/>
          <w:szCs w:val="20"/>
          <w:lang w:val="en-US" w:eastAsia="en-PH"/>
        </w:rPr>
        <w:t xml:space="preserve">the </w:t>
      </w:r>
      <w:r>
        <w:rPr>
          <w:rFonts w:eastAsia="Times New Roman" w:cstheme="minorHAnsi"/>
          <w:color w:val="000000"/>
          <w:sz w:val="20"/>
          <w:szCs w:val="20"/>
          <w:lang w:eastAsia="en-PH"/>
        </w:rPr>
        <w:t>use of anecdotal feedback in addressing students’ learning difficulties. While self-assessment reflects confidence, it may not fully align with actual instructional and research p</w:t>
      </w:r>
      <w:r>
        <w:rPr>
          <w:rFonts w:eastAsia="Times New Roman" w:cstheme="minorHAnsi"/>
          <w:color w:val="000000"/>
          <w:sz w:val="20"/>
          <w:szCs w:val="20"/>
          <w:lang w:eastAsia="en-PH"/>
        </w:rPr>
        <w:t>erformance. Hence, competency assessments can include external validation such as peer review, observed teaching demonstrations, and student output analysis to ensure alignment between perception and performance. There is a need for the Department of Educa</w:t>
      </w:r>
      <w:r>
        <w:rPr>
          <w:rFonts w:eastAsia="Times New Roman" w:cstheme="minorHAnsi"/>
          <w:color w:val="000000"/>
          <w:sz w:val="20"/>
          <w:szCs w:val="20"/>
          <w:lang w:eastAsia="en-PH"/>
        </w:rPr>
        <w:t xml:space="preserve">tion to establish structured professional development tracks for teachers handling research subjects such as mentorship programs, research coaching, and regular research learning circles facilitated by academic experts </w:t>
      </w:r>
      <w:r>
        <w:rPr>
          <w:rFonts w:eastAsia="Times New Roman" w:cstheme="minorHAnsi"/>
          <w:color w:val="000000"/>
          <w:sz w:val="20"/>
          <w:szCs w:val="20"/>
          <w:lang w:val="en-US" w:eastAsia="en-PH"/>
        </w:rPr>
        <w:t>on</w:t>
      </w:r>
      <w:r>
        <w:rPr>
          <w:rFonts w:eastAsia="Times New Roman" w:cstheme="minorHAnsi"/>
          <w:color w:val="000000"/>
          <w:sz w:val="20"/>
          <w:szCs w:val="20"/>
          <w:lang w:eastAsia="en-PH"/>
        </w:rPr>
        <w:t xml:space="preserve"> various platforms to ensure contin</w:t>
      </w:r>
      <w:r>
        <w:rPr>
          <w:rFonts w:eastAsia="Times New Roman" w:cstheme="minorHAnsi"/>
          <w:color w:val="000000"/>
          <w:sz w:val="20"/>
          <w:szCs w:val="20"/>
          <w:lang w:eastAsia="en-PH"/>
        </w:rPr>
        <w:t xml:space="preserve">uous, collaborative learning. </w:t>
      </w:r>
      <w:r>
        <w:rPr>
          <w:rFonts w:eastAsia="Times New Roman" w:cstheme="minorHAnsi"/>
          <w:color w:val="000000"/>
          <w:sz w:val="20"/>
          <w:szCs w:val="20"/>
          <w:highlight w:val="yellow"/>
          <w:lang w:eastAsia="en-PH"/>
        </w:rPr>
        <w:t>A follow-up study to include b</w:t>
      </w:r>
      <w:r>
        <w:rPr>
          <w:bCs/>
          <w:sz w:val="20"/>
          <w:szCs w:val="20"/>
          <w:highlight w:val="yellow"/>
        </w:rPr>
        <w:t>eneficiaries of the research teaching, e.g. research students, parents, or common citizens as respondents, is needed</w:t>
      </w:r>
      <w:r>
        <w:rPr>
          <w:bCs/>
          <w:sz w:val="20"/>
          <w:szCs w:val="20"/>
        </w:rPr>
        <w:t>.</w:t>
      </w:r>
    </w:p>
    <w:p w:rsidR="00ED2526" w:rsidRDefault="00ED2526">
      <w:pPr>
        <w:spacing w:after="0" w:line="240" w:lineRule="auto"/>
        <w:rPr>
          <w:rFonts w:eastAsia="Times New Roman" w:cstheme="minorHAnsi"/>
          <w:sz w:val="24"/>
          <w:szCs w:val="24"/>
          <w:lang w:eastAsia="en-PH"/>
        </w:rPr>
      </w:pPr>
    </w:p>
    <w:p w:rsidR="00181568" w:rsidRPr="00181568" w:rsidRDefault="00181568" w:rsidP="00181568">
      <w:pPr>
        <w:spacing w:after="0" w:line="240" w:lineRule="auto"/>
        <w:rPr>
          <w:rFonts w:eastAsia="Times New Roman" w:cstheme="minorHAnsi"/>
          <w:b/>
          <w:bCs/>
          <w:color w:val="000000"/>
          <w:lang w:eastAsia="en-PH"/>
        </w:rPr>
      </w:pPr>
      <w:r w:rsidRPr="00181568">
        <w:rPr>
          <w:rFonts w:eastAsia="Times New Roman" w:cstheme="minorHAnsi"/>
          <w:b/>
          <w:bCs/>
          <w:color w:val="000000"/>
          <w:lang w:eastAsia="en-PH"/>
        </w:rPr>
        <w:t>Ethical Approval:</w:t>
      </w:r>
    </w:p>
    <w:p w:rsidR="00181568" w:rsidRPr="00181568" w:rsidRDefault="00181568" w:rsidP="00181568">
      <w:pPr>
        <w:spacing w:after="0" w:line="240" w:lineRule="auto"/>
        <w:rPr>
          <w:rFonts w:eastAsia="Times New Roman" w:cstheme="minorHAnsi"/>
          <w:b/>
          <w:bCs/>
          <w:color w:val="000000"/>
          <w:lang w:eastAsia="en-PH"/>
        </w:rPr>
      </w:pPr>
    </w:p>
    <w:p w:rsidR="00181568" w:rsidRPr="00181568" w:rsidRDefault="00181568" w:rsidP="00181568">
      <w:pPr>
        <w:spacing w:after="0" w:line="240" w:lineRule="auto"/>
        <w:rPr>
          <w:rFonts w:eastAsia="Times New Roman" w:cstheme="minorHAnsi"/>
          <w:bCs/>
          <w:color w:val="000000"/>
          <w:lang w:eastAsia="en-PH"/>
        </w:rPr>
      </w:pPr>
      <w:r w:rsidRPr="00181568">
        <w:rPr>
          <w:rFonts w:eastAsia="Times New Roman" w:cstheme="minorHAnsi"/>
          <w:bCs/>
          <w:color w:val="000000"/>
          <w:lang w:eastAsia="en-PH"/>
        </w:rPr>
        <w:t>As per international standards or university standards written ethical approval has been collected and preserved by the author(s).</w:t>
      </w:r>
    </w:p>
    <w:p w:rsidR="00181568" w:rsidRDefault="00181568" w:rsidP="00181568">
      <w:pPr>
        <w:spacing w:after="0" w:line="240" w:lineRule="auto"/>
        <w:rPr>
          <w:rFonts w:eastAsia="Times New Roman" w:cstheme="minorHAnsi"/>
          <w:b/>
          <w:bCs/>
          <w:color w:val="000000"/>
          <w:lang w:eastAsia="en-PH"/>
        </w:rPr>
      </w:pPr>
    </w:p>
    <w:p w:rsidR="00181568" w:rsidRPr="00181568" w:rsidRDefault="00181568" w:rsidP="00181568">
      <w:pPr>
        <w:spacing w:after="0" w:line="240" w:lineRule="auto"/>
        <w:rPr>
          <w:rFonts w:eastAsia="Times New Roman" w:cstheme="minorHAnsi"/>
          <w:b/>
          <w:bCs/>
          <w:color w:val="000000"/>
          <w:lang w:eastAsia="en-PH"/>
        </w:rPr>
      </w:pPr>
      <w:r w:rsidRPr="00181568">
        <w:rPr>
          <w:rFonts w:eastAsia="Times New Roman" w:cstheme="minorHAnsi"/>
          <w:b/>
          <w:bCs/>
          <w:color w:val="000000"/>
          <w:lang w:eastAsia="en-PH"/>
        </w:rPr>
        <w:t xml:space="preserve">Consent </w:t>
      </w:r>
    </w:p>
    <w:p w:rsidR="00181568" w:rsidRPr="00181568" w:rsidRDefault="00181568" w:rsidP="00181568">
      <w:pPr>
        <w:spacing w:after="0" w:line="240" w:lineRule="auto"/>
        <w:rPr>
          <w:rFonts w:eastAsia="Times New Roman" w:cstheme="minorHAnsi"/>
          <w:bCs/>
          <w:color w:val="000000"/>
          <w:lang w:eastAsia="en-PH"/>
        </w:rPr>
      </w:pPr>
      <w:r w:rsidRPr="00181568">
        <w:rPr>
          <w:rFonts w:eastAsia="Times New Roman" w:cstheme="minorHAnsi"/>
          <w:bCs/>
          <w:color w:val="000000"/>
          <w:lang w:eastAsia="en-PH"/>
        </w:rPr>
        <w:t>As per international standards or university standards, Participants’ written consent has been collected and preserved by the author(s).</w:t>
      </w:r>
    </w:p>
    <w:p w:rsidR="00181568" w:rsidRDefault="00181568" w:rsidP="00181568">
      <w:pPr>
        <w:spacing w:after="0" w:line="240" w:lineRule="auto"/>
        <w:rPr>
          <w:rFonts w:eastAsia="Times New Roman" w:cstheme="minorHAnsi"/>
          <w:b/>
          <w:bCs/>
          <w:color w:val="000000"/>
          <w:lang w:eastAsia="en-PH"/>
        </w:rPr>
      </w:pPr>
    </w:p>
    <w:p w:rsidR="00181568" w:rsidRDefault="00181568" w:rsidP="00181568">
      <w:pPr>
        <w:spacing w:after="0" w:line="240" w:lineRule="auto"/>
        <w:rPr>
          <w:rFonts w:eastAsia="Times New Roman" w:cstheme="minorHAnsi"/>
          <w:b/>
          <w:bCs/>
          <w:color w:val="000000"/>
          <w:lang w:eastAsia="en-PH"/>
        </w:rPr>
      </w:pPr>
    </w:p>
    <w:p w:rsidR="00181568" w:rsidRPr="00181568" w:rsidRDefault="00181568" w:rsidP="00181568">
      <w:pPr>
        <w:spacing w:after="0" w:line="240" w:lineRule="auto"/>
        <w:rPr>
          <w:rFonts w:eastAsia="Times New Roman" w:cstheme="minorHAnsi"/>
          <w:b/>
          <w:bCs/>
          <w:color w:val="000000"/>
          <w:lang w:eastAsia="en-PH"/>
        </w:rPr>
      </w:pPr>
      <w:r w:rsidRPr="00181568">
        <w:rPr>
          <w:rFonts w:eastAsia="Times New Roman" w:cstheme="minorHAnsi"/>
          <w:b/>
          <w:bCs/>
          <w:color w:val="000000"/>
          <w:lang w:eastAsia="en-PH"/>
        </w:rPr>
        <w:t>Disclaimer (Artificial intelligence)</w:t>
      </w:r>
    </w:p>
    <w:p w:rsidR="00181568" w:rsidRPr="00181568" w:rsidRDefault="00181568" w:rsidP="00181568">
      <w:pPr>
        <w:spacing w:after="0" w:line="240" w:lineRule="auto"/>
        <w:rPr>
          <w:rFonts w:eastAsia="Times New Roman" w:cstheme="minorHAnsi"/>
          <w:bCs/>
          <w:color w:val="000000"/>
          <w:lang w:eastAsia="en-PH"/>
        </w:rPr>
      </w:pPr>
      <w:r w:rsidRPr="00181568">
        <w:rPr>
          <w:rFonts w:eastAsia="Times New Roman" w:cstheme="minorHAnsi"/>
          <w:bCs/>
          <w:color w:val="000000"/>
          <w:lang w:eastAsia="en-PH"/>
        </w:rPr>
        <w:t xml:space="preserve">Option 1: </w:t>
      </w:r>
    </w:p>
    <w:p w:rsidR="00181568" w:rsidRPr="00181568" w:rsidRDefault="00181568" w:rsidP="00181568">
      <w:pPr>
        <w:spacing w:after="0" w:line="240" w:lineRule="auto"/>
        <w:rPr>
          <w:rFonts w:eastAsia="Times New Roman" w:cstheme="minorHAnsi"/>
          <w:bCs/>
          <w:color w:val="000000"/>
          <w:lang w:eastAsia="en-PH"/>
        </w:rPr>
      </w:pPr>
      <w:r w:rsidRPr="00181568">
        <w:rPr>
          <w:rFonts w:eastAsia="Times New Roman" w:cstheme="minorHAnsi"/>
          <w:bCs/>
          <w:color w:val="000000"/>
          <w:lang w:eastAsia="en-PH"/>
        </w:rPr>
        <w:t>Author(s) hereby declare that NO generative AI technologies such as Large Language Models (</w:t>
      </w:r>
      <w:proofErr w:type="spellStart"/>
      <w:r w:rsidRPr="00181568">
        <w:rPr>
          <w:rFonts w:eastAsia="Times New Roman" w:cstheme="minorHAnsi"/>
          <w:bCs/>
          <w:color w:val="000000"/>
          <w:lang w:eastAsia="en-PH"/>
        </w:rPr>
        <w:t>ChatGPT</w:t>
      </w:r>
      <w:proofErr w:type="spellEnd"/>
      <w:r w:rsidRPr="00181568">
        <w:rPr>
          <w:rFonts w:eastAsia="Times New Roman" w:cstheme="minorHAnsi"/>
          <w:bCs/>
          <w:color w:val="000000"/>
          <w:lang w:eastAsia="en-PH"/>
        </w:rPr>
        <w:t xml:space="preserve">, COPILOT, etc.) and text-to-image generators have been used during the writing or editing of this manuscript. </w:t>
      </w:r>
    </w:p>
    <w:p w:rsidR="00181568" w:rsidRPr="00181568" w:rsidRDefault="00181568" w:rsidP="00181568">
      <w:pPr>
        <w:spacing w:after="0" w:line="240" w:lineRule="auto"/>
        <w:rPr>
          <w:rFonts w:eastAsia="Times New Roman" w:cstheme="minorHAnsi"/>
          <w:bCs/>
          <w:color w:val="000000"/>
          <w:lang w:eastAsia="en-PH"/>
        </w:rPr>
      </w:pPr>
      <w:r w:rsidRPr="00181568">
        <w:rPr>
          <w:rFonts w:eastAsia="Times New Roman" w:cstheme="minorHAnsi"/>
          <w:bCs/>
          <w:color w:val="000000"/>
          <w:lang w:eastAsia="en-PH"/>
        </w:rPr>
        <w:t xml:space="preserve">Option 2: </w:t>
      </w:r>
    </w:p>
    <w:p w:rsidR="00181568" w:rsidRPr="00181568" w:rsidRDefault="00181568" w:rsidP="00181568">
      <w:pPr>
        <w:spacing w:after="0" w:line="240" w:lineRule="auto"/>
        <w:rPr>
          <w:rFonts w:eastAsia="Times New Roman" w:cstheme="minorHAnsi"/>
          <w:bCs/>
          <w:color w:val="000000"/>
          <w:lang w:eastAsia="en-PH"/>
        </w:rPr>
      </w:pPr>
      <w:r w:rsidRPr="00181568">
        <w:rPr>
          <w:rFonts w:eastAsia="Times New Roman" w:cstheme="minorHAnsi"/>
          <w:bCs/>
          <w:color w:val="000000"/>
          <w:lang w:eastAsia="en-PH"/>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81568" w:rsidRPr="00181568" w:rsidRDefault="00181568" w:rsidP="00181568">
      <w:pPr>
        <w:spacing w:after="0" w:line="240" w:lineRule="auto"/>
        <w:rPr>
          <w:rFonts w:eastAsia="Times New Roman" w:cstheme="minorHAnsi"/>
          <w:bCs/>
          <w:color w:val="000000"/>
          <w:lang w:eastAsia="en-PH"/>
        </w:rPr>
      </w:pPr>
      <w:r w:rsidRPr="00181568">
        <w:rPr>
          <w:rFonts w:eastAsia="Times New Roman" w:cstheme="minorHAnsi"/>
          <w:bCs/>
          <w:color w:val="000000"/>
          <w:lang w:eastAsia="en-PH"/>
        </w:rPr>
        <w:t>Details of the AI usage are given below:</w:t>
      </w:r>
    </w:p>
    <w:p w:rsidR="00181568" w:rsidRPr="00181568" w:rsidRDefault="00181568" w:rsidP="00181568">
      <w:pPr>
        <w:spacing w:after="0" w:line="240" w:lineRule="auto"/>
        <w:rPr>
          <w:rFonts w:eastAsia="Times New Roman" w:cstheme="minorHAnsi"/>
          <w:bCs/>
          <w:color w:val="000000"/>
          <w:lang w:eastAsia="en-PH"/>
        </w:rPr>
      </w:pPr>
      <w:r w:rsidRPr="00181568">
        <w:rPr>
          <w:rFonts w:eastAsia="Times New Roman" w:cstheme="minorHAnsi"/>
          <w:bCs/>
          <w:color w:val="000000"/>
          <w:lang w:eastAsia="en-PH"/>
        </w:rPr>
        <w:t>1.</w:t>
      </w:r>
    </w:p>
    <w:p w:rsidR="00181568" w:rsidRPr="00181568" w:rsidRDefault="00181568" w:rsidP="00181568">
      <w:pPr>
        <w:spacing w:after="0" w:line="240" w:lineRule="auto"/>
        <w:rPr>
          <w:rFonts w:eastAsia="Times New Roman" w:cstheme="minorHAnsi"/>
          <w:bCs/>
          <w:color w:val="000000"/>
          <w:lang w:eastAsia="en-PH"/>
        </w:rPr>
      </w:pPr>
      <w:r w:rsidRPr="00181568">
        <w:rPr>
          <w:rFonts w:eastAsia="Times New Roman" w:cstheme="minorHAnsi"/>
          <w:bCs/>
          <w:color w:val="000000"/>
          <w:lang w:eastAsia="en-PH"/>
        </w:rPr>
        <w:t>2.</w:t>
      </w:r>
    </w:p>
    <w:p w:rsidR="00181568" w:rsidRPr="00181568" w:rsidRDefault="00181568" w:rsidP="00181568">
      <w:pPr>
        <w:spacing w:after="0" w:line="240" w:lineRule="auto"/>
        <w:rPr>
          <w:rFonts w:eastAsia="Times New Roman" w:cstheme="minorHAnsi"/>
          <w:bCs/>
          <w:color w:val="000000"/>
          <w:lang w:eastAsia="en-PH"/>
        </w:rPr>
      </w:pPr>
      <w:r w:rsidRPr="00181568">
        <w:rPr>
          <w:rFonts w:eastAsia="Times New Roman" w:cstheme="minorHAnsi"/>
          <w:bCs/>
          <w:color w:val="000000"/>
          <w:lang w:eastAsia="en-PH"/>
        </w:rPr>
        <w:t>3.</w:t>
      </w:r>
    </w:p>
    <w:p w:rsidR="00181568" w:rsidRDefault="00181568">
      <w:pPr>
        <w:spacing w:after="0" w:line="240" w:lineRule="auto"/>
        <w:rPr>
          <w:rFonts w:eastAsia="Times New Roman" w:cstheme="minorHAnsi"/>
          <w:b/>
          <w:bCs/>
          <w:color w:val="000000"/>
          <w:lang w:eastAsia="en-PH"/>
        </w:rPr>
      </w:pPr>
    </w:p>
    <w:p w:rsidR="00181568" w:rsidRDefault="00181568">
      <w:pPr>
        <w:spacing w:after="0" w:line="240" w:lineRule="auto"/>
        <w:rPr>
          <w:rFonts w:eastAsia="Times New Roman" w:cstheme="minorHAnsi"/>
          <w:b/>
          <w:bCs/>
          <w:color w:val="000000"/>
          <w:lang w:eastAsia="en-PH"/>
        </w:rPr>
      </w:pPr>
    </w:p>
    <w:p w:rsidR="00ED2526" w:rsidRDefault="00C5641F">
      <w:pPr>
        <w:spacing w:after="0" w:line="240" w:lineRule="auto"/>
        <w:rPr>
          <w:rFonts w:eastAsia="Times New Roman" w:cstheme="minorHAnsi"/>
          <w:sz w:val="24"/>
          <w:szCs w:val="24"/>
          <w:lang w:eastAsia="en-PH"/>
        </w:rPr>
      </w:pPr>
      <w:r>
        <w:rPr>
          <w:rFonts w:eastAsia="Times New Roman" w:cstheme="minorHAnsi"/>
          <w:b/>
          <w:bCs/>
          <w:color w:val="000000"/>
          <w:lang w:eastAsia="en-PH"/>
        </w:rPr>
        <w:t xml:space="preserve">REFERENCES </w:t>
      </w:r>
    </w:p>
    <w:p w:rsidR="00ED2526" w:rsidRDefault="00ED2526">
      <w:pPr>
        <w:spacing w:after="0" w:line="240" w:lineRule="auto"/>
        <w:rPr>
          <w:rFonts w:eastAsia="Times New Roman" w:cstheme="minorHAnsi"/>
          <w:color w:val="000000"/>
          <w:sz w:val="20"/>
          <w:szCs w:val="20"/>
          <w:lang w:eastAsia="en-PH"/>
        </w:rPr>
      </w:pPr>
    </w:p>
    <w:p w:rsidR="00ED2526" w:rsidRDefault="00C5641F">
      <w:pPr>
        <w:spacing w:after="0" w:line="240" w:lineRule="auto"/>
        <w:ind w:left="284" w:hanging="284"/>
        <w:rPr>
          <w:rFonts w:eastAsia="Times New Roman" w:cstheme="minorHAnsi"/>
          <w:sz w:val="20"/>
          <w:szCs w:val="20"/>
          <w:lang w:eastAsia="en-PH"/>
        </w:rPr>
      </w:pPr>
      <w:proofErr w:type="spellStart"/>
      <w:r>
        <w:rPr>
          <w:rFonts w:eastAsia="Times New Roman" w:cstheme="minorHAnsi"/>
          <w:color w:val="000000"/>
          <w:sz w:val="20"/>
          <w:szCs w:val="20"/>
          <w:lang w:eastAsia="en-PH"/>
        </w:rPr>
        <w:t>Abella</w:t>
      </w:r>
      <w:proofErr w:type="spellEnd"/>
      <w:r>
        <w:rPr>
          <w:rFonts w:eastAsia="Times New Roman" w:cstheme="minorHAnsi"/>
          <w:color w:val="000000"/>
          <w:sz w:val="20"/>
          <w:szCs w:val="20"/>
          <w:lang w:eastAsia="en-PH"/>
        </w:rPr>
        <w:t xml:space="preserve">, J. Y., Cadorna, E. A., </w:t>
      </w:r>
      <w:proofErr w:type="spellStart"/>
      <w:r>
        <w:rPr>
          <w:rFonts w:eastAsia="Times New Roman" w:cstheme="minorHAnsi"/>
          <w:color w:val="000000"/>
          <w:sz w:val="20"/>
          <w:szCs w:val="20"/>
          <w:lang w:eastAsia="en-PH"/>
        </w:rPr>
        <w:t>Taban</w:t>
      </w:r>
      <w:proofErr w:type="spellEnd"/>
      <w:r>
        <w:rPr>
          <w:rFonts w:eastAsia="Times New Roman" w:cstheme="minorHAnsi"/>
          <w:color w:val="000000"/>
          <w:sz w:val="20"/>
          <w:szCs w:val="20"/>
          <w:lang w:eastAsia="en-PH"/>
        </w:rPr>
        <w:t>, J. G., &amp; Ramirez, L. V. (2</w:t>
      </w:r>
      <w:r>
        <w:rPr>
          <w:rFonts w:eastAsia="Times New Roman" w:cstheme="minorHAnsi"/>
          <w:color w:val="000000"/>
          <w:sz w:val="20"/>
          <w:szCs w:val="20"/>
          <w:lang w:eastAsia="en-PH"/>
        </w:rPr>
        <w:t xml:space="preserve">024). An Assessment of Filipino </w:t>
      </w:r>
      <w:proofErr w:type="gramStart"/>
      <w:r>
        <w:rPr>
          <w:rFonts w:eastAsia="Times New Roman" w:cstheme="minorHAnsi"/>
          <w:color w:val="000000"/>
          <w:sz w:val="20"/>
          <w:szCs w:val="20"/>
          <w:lang w:eastAsia="en-PH"/>
        </w:rPr>
        <w:t>Public School</w:t>
      </w:r>
      <w:proofErr w:type="gramEnd"/>
      <w:r>
        <w:rPr>
          <w:rFonts w:eastAsia="Times New Roman" w:cstheme="minorHAnsi"/>
          <w:color w:val="000000"/>
          <w:sz w:val="20"/>
          <w:szCs w:val="20"/>
          <w:lang w:eastAsia="en-PH"/>
        </w:rPr>
        <w:t xml:space="preserve"> Teachers' Research Competence: A Basis for an Enhancement Professional Development </w:t>
      </w:r>
      <w:proofErr w:type="spellStart"/>
      <w:r>
        <w:rPr>
          <w:rFonts w:eastAsia="Times New Roman" w:cstheme="minorHAnsi"/>
          <w:color w:val="000000"/>
          <w:sz w:val="20"/>
          <w:szCs w:val="20"/>
          <w:lang w:eastAsia="en-PH"/>
        </w:rPr>
        <w:t>Programme</w:t>
      </w:r>
      <w:proofErr w:type="spellEnd"/>
      <w:r>
        <w:rPr>
          <w:rFonts w:eastAsia="Times New Roman" w:cstheme="minorHAnsi"/>
          <w:color w:val="000000"/>
          <w:sz w:val="20"/>
          <w:szCs w:val="20"/>
          <w:lang w:eastAsia="en-PH"/>
        </w:rPr>
        <w:t xml:space="preserve">. International Journal of Learning, Teaching and Educational Research, 23(12), 258–278. </w:t>
      </w:r>
      <w:hyperlink r:id="rId6" w:history="1">
        <w:r>
          <w:rPr>
            <w:rStyle w:val="Hyperlink"/>
            <w:rFonts w:eastAsia="Times New Roman" w:cstheme="minorHAnsi"/>
            <w:sz w:val="20"/>
            <w:szCs w:val="20"/>
            <w:lang w:eastAsia="en-PH"/>
          </w:rPr>
          <w:t>https://doi.org/10.26803/ijlter.23.12.14</w:t>
        </w:r>
      </w:hyperlink>
      <w:r>
        <w:rPr>
          <w:rFonts w:eastAsia="Times New Roman" w:cstheme="minorHAnsi"/>
          <w:color w:val="FF0080"/>
          <w:sz w:val="20"/>
          <w:szCs w:val="20"/>
          <w:lang w:eastAsia="en-PH"/>
        </w:rPr>
        <w:t xml:space="preserve">  </w:t>
      </w:r>
    </w:p>
    <w:p w:rsidR="00ED2526" w:rsidRDefault="00C5641F">
      <w:pPr>
        <w:spacing w:after="0" w:line="240" w:lineRule="auto"/>
        <w:ind w:left="284" w:hanging="284"/>
        <w:rPr>
          <w:rFonts w:eastAsia="Times New Roman" w:cstheme="minorHAnsi"/>
          <w:sz w:val="20"/>
          <w:szCs w:val="20"/>
          <w:lang w:eastAsia="en-PH"/>
        </w:rPr>
      </w:pPr>
      <w:proofErr w:type="spellStart"/>
      <w:r>
        <w:rPr>
          <w:rFonts w:eastAsia="Times New Roman" w:cstheme="minorHAnsi"/>
          <w:color w:val="000000"/>
          <w:sz w:val="20"/>
          <w:szCs w:val="20"/>
          <w:lang w:eastAsia="en-PH"/>
        </w:rPr>
        <w:t>Abinan</w:t>
      </w:r>
      <w:proofErr w:type="spellEnd"/>
      <w:r>
        <w:rPr>
          <w:rFonts w:eastAsia="Times New Roman" w:cstheme="minorHAnsi"/>
          <w:color w:val="000000"/>
          <w:sz w:val="20"/>
          <w:szCs w:val="20"/>
          <w:lang w:eastAsia="en-PH"/>
        </w:rPr>
        <w:t>, A. L. (2021). Research exposure, attitude and competence of the senior high school teachers. Internati</w:t>
      </w:r>
      <w:r>
        <w:rPr>
          <w:rFonts w:eastAsia="Times New Roman" w:cstheme="minorHAnsi"/>
          <w:sz w:val="20"/>
          <w:szCs w:val="20"/>
          <w:lang w:eastAsia="en-PH"/>
        </w:rPr>
        <w:t>onal Journals of Arts, Sciences and Education, 1(2), 198-218. Ancho, I. (20</w:t>
      </w:r>
      <w:r>
        <w:rPr>
          <w:rFonts w:eastAsia="Times New Roman" w:cstheme="minorHAnsi"/>
          <w:sz w:val="20"/>
          <w:szCs w:val="20"/>
          <w:lang w:eastAsia="en-PH"/>
        </w:rPr>
        <w:t xml:space="preserve">19). Exploring Teachers’ Research Competency: Inputs to Policy Enhancement. ETERNAL (English, Teaching, Learning, and Research Journal), 5(2), 203. </w:t>
      </w:r>
      <w:hyperlink r:id="rId7" w:history="1">
        <w:r>
          <w:rPr>
            <w:rStyle w:val="Hyperlink"/>
            <w:rFonts w:eastAsia="Times New Roman" w:cstheme="minorHAnsi"/>
            <w:color w:val="auto"/>
            <w:sz w:val="20"/>
            <w:szCs w:val="20"/>
            <w:lang w:eastAsia="en-PH"/>
          </w:rPr>
          <w:t>https://doi.org/10.24252/eternal.v52.2019.a2</w:t>
        </w:r>
      </w:hyperlink>
    </w:p>
    <w:p w:rsidR="00ED2526" w:rsidRDefault="00C5641F">
      <w:pPr>
        <w:spacing w:after="0" w:line="240" w:lineRule="auto"/>
        <w:ind w:left="284" w:hanging="284"/>
        <w:rPr>
          <w:rFonts w:cstheme="minorHAnsi"/>
          <w:sz w:val="20"/>
          <w:szCs w:val="20"/>
        </w:rPr>
      </w:pPr>
      <w:proofErr w:type="spellStart"/>
      <w:r>
        <w:rPr>
          <w:rFonts w:cstheme="minorHAnsi"/>
          <w:sz w:val="20"/>
          <w:szCs w:val="20"/>
        </w:rPr>
        <w:t>Almonicar</w:t>
      </w:r>
      <w:proofErr w:type="spellEnd"/>
      <w:r>
        <w:rPr>
          <w:rFonts w:cstheme="minorHAnsi"/>
          <w:sz w:val="20"/>
          <w:szCs w:val="20"/>
        </w:rPr>
        <w:t xml:space="preserve">, Cesar Jr., Research Capability of Teachers in Public Secondary Schools in the Province of Masbate, Philippines: Basis for Enhancement Program (December 28, 2022). Psych Educ, 2022, 6: 629-636, Document ID: PEMJ468, </w:t>
      </w:r>
      <w:hyperlink r:id="rId8" w:history="1">
        <w:r>
          <w:rPr>
            <w:rStyle w:val="15"/>
            <w:rFonts w:asciiTheme="minorHAnsi" w:hAnsiTheme="minorHAnsi" w:cstheme="minorHAnsi"/>
            <w:color w:val="auto"/>
            <w:sz w:val="20"/>
            <w:szCs w:val="20"/>
          </w:rPr>
          <w:t>https://doi.org/10.5281/zenodo.7497799</w:t>
        </w:r>
      </w:hyperlink>
      <w:r>
        <w:rPr>
          <w:rFonts w:cstheme="minorHAnsi"/>
          <w:sz w:val="20"/>
          <w:szCs w:val="20"/>
        </w:rPr>
        <w:t xml:space="preserve">  , Available at SSRN: </w:t>
      </w:r>
      <w:hyperlink r:id="rId9" w:history="1">
        <w:r>
          <w:rPr>
            <w:rStyle w:val="15"/>
            <w:rFonts w:asciiTheme="minorHAnsi" w:hAnsiTheme="minorHAnsi" w:cstheme="minorHAnsi"/>
            <w:color w:val="auto"/>
            <w:sz w:val="20"/>
            <w:szCs w:val="20"/>
          </w:rPr>
          <w:t>https://ssrn.com/abstract=4475555</w:t>
        </w:r>
      </w:hyperlink>
      <w:r>
        <w:rPr>
          <w:rFonts w:eastAsia="Times New Roman" w:cstheme="minorHAnsi"/>
          <w:sz w:val="20"/>
          <w:szCs w:val="20"/>
          <w:lang w:eastAsia="en-PH"/>
        </w:rPr>
        <w:t xml:space="preserve"> </w:t>
      </w:r>
    </w:p>
    <w:p w:rsidR="00ED2526" w:rsidRDefault="00C5641F">
      <w:pPr>
        <w:spacing w:after="0" w:line="240" w:lineRule="auto"/>
        <w:ind w:left="284" w:hanging="284"/>
        <w:rPr>
          <w:rFonts w:eastAsia="Times New Roman" w:cstheme="minorHAnsi"/>
          <w:sz w:val="20"/>
          <w:szCs w:val="20"/>
          <w:lang w:eastAsia="en-PH"/>
        </w:rPr>
      </w:pPr>
      <w:r>
        <w:rPr>
          <w:rFonts w:cstheme="minorHAnsi"/>
          <w:bCs/>
          <w:sz w:val="20"/>
          <w:szCs w:val="20"/>
        </w:rPr>
        <w:t>Ancho, I. (2019). Exploring Teachers’ Research Competency: Inputs to Policy Enhanceme</w:t>
      </w:r>
      <w:r>
        <w:rPr>
          <w:rFonts w:cstheme="minorHAnsi"/>
          <w:bCs/>
          <w:sz w:val="20"/>
          <w:szCs w:val="20"/>
        </w:rPr>
        <w:t xml:space="preserve">nt. ETERNAL (English, Teaching, Learning, and Research Journal), 5(2), 203. </w:t>
      </w:r>
      <w:hyperlink r:id="rId10" w:history="1">
        <w:r>
          <w:rPr>
            <w:rStyle w:val="15"/>
            <w:rFonts w:asciiTheme="minorHAnsi" w:hAnsiTheme="minorHAnsi" w:cstheme="minorHAnsi"/>
            <w:bCs/>
            <w:color w:val="auto"/>
            <w:sz w:val="20"/>
            <w:szCs w:val="20"/>
          </w:rPr>
          <w:t>https://doi.org/10.24252/eternal.v52.2019.a2</w:t>
        </w:r>
      </w:hyperlink>
      <w:r>
        <w:rPr>
          <w:rFonts w:cstheme="minorHAnsi"/>
          <w:sz w:val="20"/>
          <w:szCs w:val="20"/>
        </w:rPr>
        <w:t xml:space="preserve">  </w:t>
      </w:r>
    </w:p>
    <w:p w:rsidR="00ED2526" w:rsidRDefault="00C5641F">
      <w:pPr>
        <w:spacing w:after="0" w:line="240" w:lineRule="auto"/>
        <w:ind w:left="284" w:hanging="284"/>
        <w:rPr>
          <w:rFonts w:eastAsia="Times New Roman" w:cstheme="minorHAnsi"/>
          <w:sz w:val="20"/>
          <w:szCs w:val="20"/>
          <w:lang w:eastAsia="en-PH"/>
        </w:rPr>
      </w:pPr>
      <w:proofErr w:type="spellStart"/>
      <w:r>
        <w:rPr>
          <w:rFonts w:eastAsia="Times New Roman" w:cstheme="minorHAnsi"/>
          <w:sz w:val="20"/>
          <w:szCs w:val="20"/>
          <w:lang w:eastAsia="en-PH"/>
        </w:rPr>
        <w:t>Anub</w:t>
      </w:r>
      <w:proofErr w:type="spellEnd"/>
      <w:r>
        <w:rPr>
          <w:rFonts w:eastAsia="Times New Roman" w:cstheme="minorHAnsi"/>
          <w:sz w:val="20"/>
          <w:szCs w:val="20"/>
          <w:lang w:eastAsia="en-PH"/>
        </w:rPr>
        <w:t>, C. D. (2020). Senior high school teachers’ research competence and</w:t>
      </w:r>
      <w:r>
        <w:rPr>
          <w:rFonts w:eastAsia="Times New Roman" w:cstheme="minorHAnsi"/>
          <w:sz w:val="20"/>
          <w:szCs w:val="20"/>
          <w:lang w:eastAsia="en-PH"/>
        </w:rPr>
        <w:t xml:space="preserve"> satisfaction with facilities and resources. International Journal of English Language Studies, 2(3). https://doi.org/10.32996/ijels.2020.2.3.1 </w:t>
      </w:r>
    </w:p>
    <w:p w:rsidR="00ED2526" w:rsidRDefault="00C5641F">
      <w:pPr>
        <w:spacing w:after="0" w:line="240" w:lineRule="auto"/>
        <w:ind w:left="284" w:hanging="284"/>
        <w:rPr>
          <w:rFonts w:eastAsia="Times New Roman" w:cstheme="minorHAnsi"/>
          <w:sz w:val="20"/>
          <w:szCs w:val="20"/>
          <w:lang w:eastAsia="en-PH"/>
        </w:rPr>
      </w:pPr>
      <w:r>
        <w:rPr>
          <w:rFonts w:cstheme="minorHAnsi"/>
          <w:sz w:val="20"/>
          <w:szCs w:val="20"/>
        </w:rPr>
        <w:t>Arrieta, G. S., and Marasigan, A. C. (2021). Revitalizing Research in the Junior High School Program: Inputs fo</w:t>
      </w:r>
      <w:r>
        <w:rPr>
          <w:rFonts w:cstheme="minorHAnsi"/>
          <w:sz w:val="20"/>
          <w:szCs w:val="20"/>
        </w:rPr>
        <w:t xml:space="preserve">r Curriculum Development and Faculty Development Program. </w:t>
      </w:r>
      <w:proofErr w:type="gramStart"/>
      <w:r>
        <w:rPr>
          <w:rFonts w:cstheme="minorHAnsi"/>
          <w:sz w:val="20"/>
          <w:szCs w:val="20"/>
        </w:rPr>
        <w:t>ETERNAL(</w:t>
      </w:r>
      <w:proofErr w:type="gramEnd"/>
      <w:r>
        <w:rPr>
          <w:rFonts w:cstheme="minorHAnsi"/>
          <w:sz w:val="20"/>
          <w:szCs w:val="20"/>
        </w:rPr>
        <w:t xml:space="preserve">English, Teaching, Learning, and Research Journal), 7(1), 35. </w:t>
      </w:r>
      <w:hyperlink r:id="rId11" w:history="1">
        <w:r>
          <w:rPr>
            <w:rStyle w:val="15"/>
            <w:rFonts w:asciiTheme="minorHAnsi" w:hAnsiTheme="minorHAnsi" w:cstheme="minorHAnsi"/>
            <w:color w:val="auto"/>
            <w:sz w:val="20"/>
            <w:szCs w:val="20"/>
          </w:rPr>
          <w:t>https://doi.org/10.24252/eternal.v71.2021.a3</w:t>
        </w:r>
      </w:hyperlink>
      <w:r>
        <w:rPr>
          <w:rFonts w:cstheme="minorHAnsi"/>
          <w:sz w:val="20"/>
          <w:szCs w:val="20"/>
        </w:rPr>
        <w:t xml:space="preserve"> </w:t>
      </w:r>
    </w:p>
    <w:p w:rsidR="00ED2526" w:rsidRDefault="00C5641F">
      <w:pPr>
        <w:spacing w:after="0" w:line="240" w:lineRule="auto"/>
        <w:ind w:left="284" w:hanging="284"/>
        <w:rPr>
          <w:rFonts w:cstheme="minorHAnsi"/>
          <w:sz w:val="20"/>
          <w:szCs w:val="20"/>
        </w:rPr>
      </w:pPr>
      <w:proofErr w:type="spellStart"/>
      <w:r>
        <w:rPr>
          <w:rFonts w:cstheme="minorHAnsi"/>
          <w:sz w:val="20"/>
          <w:szCs w:val="20"/>
        </w:rPr>
        <w:t>Borreo</w:t>
      </w:r>
      <w:proofErr w:type="spellEnd"/>
      <w:r>
        <w:rPr>
          <w:rFonts w:cstheme="minorHAnsi"/>
          <w:sz w:val="20"/>
          <w:szCs w:val="20"/>
        </w:rPr>
        <w:t>, R. A. (2023).</w:t>
      </w:r>
      <w:r>
        <w:rPr>
          <w:rFonts w:cstheme="minorHAnsi"/>
          <w:sz w:val="20"/>
          <w:szCs w:val="20"/>
        </w:rPr>
        <w:t xml:space="preserve"> </w:t>
      </w:r>
      <w:r>
        <w:rPr>
          <w:rFonts w:cstheme="minorHAnsi"/>
          <w:iCs/>
          <w:sz w:val="20"/>
          <w:szCs w:val="20"/>
        </w:rPr>
        <w:t>Competence and challenges encountered by teacher-researchers: Basis for research capacity building</w:t>
      </w:r>
      <w:r>
        <w:rPr>
          <w:rFonts w:cstheme="minorHAnsi"/>
          <w:sz w:val="20"/>
          <w:szCs w:val="20"/>
        </w:rPr>
        <w:t xml:space="preserve">. </w:t>
      </w:r>
      <w:r>
        <w:rPr>
          <w:rFonts w:cstheme="minorHAnsi"/>
          <w:i/>
          <w:iCs/>
          <w:sz w:val="20"/>
          <w:szCs w:val="20"/>
        </w:rPr>
        <w:t>Current Perspectives in Educational Research, 6</w:t>
      </w:r>
      <w:r>
        <w:rPr>
          <w:rFonts w:cstheme="minorHAnsi"/>
          <w:sz w:val="20"/>
          <w:szCs w:val="20"/>
        </w:rPr>
        <w:t xml:space="preserve">(1), 36–49. </w:t>
      </w:r>
      <w:hyperlink r:id="rId12" w:history="1">
        <w:r>
          <w:rPr>
            <w:rStyle w:val="15"/>
            <w:rFonts w:asciiTheme="minorHAnsi" w:hAnsiTheme="minorHAnsi" w:cstheme="minorHAnsi"/>
            <w:color w:val="auto"/>
            <w:sz w:val="20"/>
            <w:szCs w:val="20"/>
          </w:rPr>
          <w:t>https://doi.org/10.46303/cuper.2023.5</w:t>
        </w:r>
      </w:hyperlink>
    </w:p>
    <w:p w:rsidR="00ED2526" w:rsidRDefault="00C5641F">
      <w:pPr>
        <w:spacing w:after="0" w:line="240" w:lineRule="auto"/>
        <w:ind w:left="284" w:hanging="284"/>
        <w:rPr>
          <w:rFonts w:eastAsia="Times New Roman" w:cstheme="minorHAnsi"/>
          <w:sz w:val="18"/>
          <w:szCs w:val="20"/>
          <w:lang w:eastAsia="en-PH"/>
        </w:rPr>
      </w:pPr>
      <w:proofErr w:type="spellStart"/>
      <w:r>
        <w:rPr>
          <w:rFonts w:cstheme="minorHAnsi"/>
          <w:sz w:val="20"/>
          <w:shd w:val="clear" w:color="auto" w:fill="FFFFFF"/>
        </w:rPr>
        <w:t>Bucar</w:t>
      </w:r>
      <w:proofErr w:type="spellEnd"/>
      <w:r>
        <w:rPr>
          <w:rFonts w:cstheme="minorHAnsi"/>
          <w:sz w:val="20"/>
          <w:shd w:val="clear" w:color="auto" w:fill="FFFFFF"/>
        </w:rPr>
        <w:t>, J. (2022). Teachers and Students’ Readiness in Conducting School-Based Research. Available at SSRN: </w:t>
      </w:r>
      <w:hyperlink r:id="rId13" w:tgtFrame="_blank" w:history="1">
        <w:r>
          <w:rPr>
            <w:rStyle w:val="Hyperlink"/>
            <w:rFonts w:cstheme="minorHAnsi"/>
            <w:color w:val="auto"/>
            <w:sz w:val="20"/>
            <w:shd w:val="clear" w:color="auto" w:fill="FFFFFF"/>
          </w:rPr>
          <w:t>https://ssrn.com/abstract=4273371</w:t>
        </w:r>
      </w:hyperlink>
      <w:r>
        <w:rPr>
          <w:rFonts w:cstheme="minorHAnsi"/>
          <w:sz w:val="20"/>
          <w:shd w:val="clear" w:color="auto" w:fill="FFFFFF"/>
        </w:rPr>
        <w:t> or </w:t>
      </w:r>
      <w:hyperlink r:id="rId14" w:tgtFrame="_blank" w:history="1">
        <w:r>
          <w:rPr>
            <w:rStyle w:val="Hyperlink"/>
            <w:rFonts w:cstheme="minorHAnsi"/>
            <w:color w:val="auto"/>
            <w:sz w:val="20"/>
            <w:shd w:val="clear" w:color="auto" w:fill="FFFFFF"/>
          </w:rPr>
          <w:t>http://dx.doi.org/10.2139/ssrn.4273371</w:t>
        </w:r>
      </w:hyperlink>
      <w:r>
        <w:rPr>
          <w:rFonts w:eastAsia="Times New Roman" w:cstheme="minorHAnsi"/>
          <w:sz w:val="18"/>
          <w:szCs w:val="20"/>
          <w:lang w:eastAsia="en-PH"/>
        </w:rPr>
        <w:t xml:space="preserve"> </w:t>
      </w:r>
    </w:p>
    <w:p w:rsidR="00ED2526" w:rsidRDefault="00C5641F">
      <w:pPr>
        <w:spacing w:after="0" w:line="240" w:lineRule="auto"/>
        <w:ind w:left="284" w:hanging="284"/>
        <w:rPr>
          <w:rFonts w:eastAsia="Times New Roman" w:cstheme="minorHAnsi"/>
          <w:sz w:val="20"/>
          <w:szCs w:val="20"/>
          <w:lang w:eastAsia="en-PH"/>
        </w:rPr>
      </w:pPr>
      <w:proofErr w:type="spellStart"/>
      <w:r>
        <w:rPr>
          <w:rFonts w:eastAsia="Times New Roman" w:cstheme="minorHAnsi"/>
          <w:sz w:val="20"/>
          <w:szCs w:val="20"/>
          <w:lang w:eastAsia="en-PH"/>
        </w:rPr>
        <w:t>Calmorin</w:t>
      </w:r>
      <w:proofErr w:type="spellEnd"/>
      <w:r>
        <w:rPr>
          <w:rFonts w:eastAsia="Times New Roman" w:cstheme="minorHAnsi"/>
          <w:sz w:val="20"/>
          <w:szCs w:val="20"/>
          <w:lang w:eastAsia="en-PH"/>
        </w:rPr>
        <w:t xml:space="preserve">, L. P., &amp; </w:t>
      </w:r>
      <w:proofErr w:type="spellStart"/>
      <w:r>
        <w:rPr>
          <w:rFonts w:eastAsia="Times New Roman" w:cstheme="minorHAnsi"/>
          <w:sz w:val="20"/>
          <w:szCs w:val="20"/>
          <w:lang w:eastAsia="en-PH"/>
        </w:rPr>
        <w:t>Calmorin</w:t>
      </w:r>
      <w:proofErr w:type="spellEnd"/>
      <w:r>
        <w:rPr>
          <w:rFonts w:eastAsia="Times New Roman" w:cstheme="minorHAnsi"/>
          <w:sz w:val="20"/>
          <w:szCs w:val="20"/>
          <w:lang w:eastAsia="en-PH"/>
        </w:rPr>
        <w:t xml:space="preserve">, M. A. (2007). Research methods and thesis writing (2nd ed.). Rex Book Store. </w:t>
      </w:r>
    </w:p>
    <w:p w:rsidR="00ED2526" w:rsidRDefault="00C5641F">
      <w:pPr>
        <w:spacing w:after="0" w:line="240" w:lineRule="auto"/>
        <w:ind w:left="284" w:hanging="284"/>
        <w:rPr>
          <w:rFonts w:eastAsia="Times New Roman" w:cstheme="minorHAnsi"/>
          <w:sz w:val="20"/>
          <w:szCs w:val="20"/>
          <w:lang w:eastAsia="en-PH"/>
        </w:rPr>
      </w:pPr>
      <w:proofErr w:type="spellStart"/>
      <w:r>
        <w:rPr>
          <w:sz w:val="20"/>
          <w:szCs w:val="20"/>
          <w:highlight w:val="yellow"/>
          <w:lang w:val="es-US"/>
        </w:rPr>
        <w:t>Capua</w:t>
      </w:r>
      <w:proofErr w:type="spellEnd"/>
      <w:r>
        <w:rPr>
          <w:sz w:val="20"/>
          <w:szCs w:val="20"/>
          <w:highlight w:val="yellow"/>
          <w:lang w:val="es-US"/>
        </w:rPr>
        <w:t xml:space="preserve">, R. D., de </w:t>
      </w:r>
      <w:proofErr w:type="spellStart"/>
      <w:r>
        <w:rPr>
          <w:sz w:val="20"/>
          <w:szCs w:val="20"/>
          <w:highlight w:val="yellow"/>
          <w:lang w:val="es-US"/>
        </w:rPr>
        <w:t>Guzman</w:t>
      </w:r>
      <w:proofErr w:type="spellEnd"/>
      <w:r>
        <w:rPr>
          <w:sz w:val="20"/>
          <w:szCs w:val="20"/>
          <w:highlight w:val="yellow"/>
          <w:lang w:val="es-US"/>
        </w:rPr>
        <w:t xml:space="preserve">, M. T., &amp; Santiago, M. G. A. (2025). </w:t>
      </w:r>
      <w:r>
        <w:rPr>
          <w:sz w:val="20"/>
          <w:szCs w:val="20"/>
          <w:highlight w:val="yellow"/>
        </w:rPr>
        <w:t xml:space="preserve">Research Competency of </w:t>
      </w:r>
      <w:r>
        <w:rPr>
          <w:sz w:val="20"/>
          <w:szCs w:val="20"/>
          <w:highlight w:val="yellow"/>
        </w:rPr>
        <w:t>Teachers in the Department of Education-Alfonso Lista, Ifugao, Philippines. </w:t>
      </w:r>
      <w:r>
        <w:rPr>
          <w:i/>
          <w:iCs/>
          <w:sz w:val="20"/>
          <w:szCs w:val="20"/>
          <w:highlight w:val="yellow"/>
        </w:rPr>
        <w:t>Journal of Lifestyle and SDGs Review</w:t>
      </w:r>
      <w:r>
        <w:rPr>
          <w:sz w:val="20"/>
          <w:szCs w:val="20"/>
          <w:highlight w:val="yellow"/>
        </w:rPr>
        <w:t>, </w:t>
      </w:r>
      <w:r>
        <w:rPr>
          <w:i/>
          <w:iCs/>
          <w:sz w:val="20"/>
          <w:szCs w:val="20"/>
          <w:highlight w:val="yellow"/>
        </w:rPr>
        <w:t>5</w:t>
      </w:r>
      <w:r>
        <w:rPr>
          <w:sz w:val="20"/>
          <w:szCs w:val="20"/>
          <w:highlight w:val="yellow"/>
        </w:rPr>
        <w:t>(1), e04326-e04326</w:t>
      </w:r>
    </w:p>
    <w:p w:rsidR="00ED2526" w:rsidRDefault="00C5641F">
      <w:pPr>
        <w:spacing w:after="0" w:line="240" w:lineRule="auto"/>
        <w:ind w:left="284" w:hanging="284"/>
        <w:rPr>
          <w:rFonts w:eastAsia="Times New Roman" w:cstheme="minorHAnsi"/>
          <w:sz w:val="20"/>
          <w:szCs w:val="20"/>
          <w:lang w:eastAsia="en-PH"/>
        </w:rPr>
      </w:pPr>
      <w:r>
        <w:rPr>
          <w:rFonts w:cstheme="minorHAnsi"/>
          <w:sz w:val="20"/>
          <w:szCs w:val="20"/>
        </w:rPr>
        <w:t xml:space="preserve">Department of Education. (2010). </w:t>
      </w:r>
      <w:r>
        <w:rPr>
          <w:rFonts w:eastAsia="Times New Roman" w:cstheme="minorHAnsi"/>
          <w:sz w:val="20"/>
          <w:szCs w:val="20"/>
          <w:lang w:eastAsia="en-PH"/>
        </w:rPr>
        <w:t xml:space="preserve">DO 24, s. 2010 “Basic Education Research Fund”. Retrieved from </w:t>
      </w:r>
      <w:r>
        <w:rPr>
          <w:rFonts w:eastAsia="Times New Roman" w:cstheme="minorHAnsi"/>
          <w:sz w:val="20"/>
          <w:szCs w:val="20"/>
          <w:lang w:eastAsia="en-PH"/>
        </w:rPr>
        <w:t>https://www.deped.gov.ph/wp-content/uploads/2010/03/DO-No.-24-s.-2010.pdf</w:t>
      </w:r>
    </w:p>
    <w:p w:rsidR="00ED2526" w:rsidRDefault="00C5641F">
      <w:pPr>
        <w:spacing w:after="0" w:line="240" w:lineRule="auto"/>
        <w:ind w:left="284" w:hanging="284"/>
        <w:rPr>
          <w:rFonts w:eastAsia="Times New Roman" w:cstheme="minorHAnsi"/>
          <w:sz w:val="20"/>
          <w:szCs w:val="20"/>
          <w:lang w:eastAsia="en-PH"/>
        </w:rPr>
      </w:pPr>
      <w:r>
        <w:rPr>
          <w:rFonts w:cstheme="minorHAnsi"/>
          <w:sz w:val="20"/>
          <w:szCs w:val="20"/>
        </w:rPr>
        <w:t xml:space="preserve">Department of Education. (2015). </w:t>
      </w:r>
      <w:r>
        <w:rPr>
          <w:rFonts w:eastAsia="Times New Roman" w:cstheme="minorHAnsi"/>
          <w:sz w:val="20"/>
          <w:szCs w:val="20"/>
          <w:lang w:eastAsia="en-PH"/>
        </w:rPr>
        <w:t>DO 43, s. 2015 “Revised Guidelines for the Basic Education Research Fund (BERF)”. Retrieved from https://www.deped.gov.ph/2015/09/16/do-43-s-2015-rev</w:t>
      </w:r>
      <w:r>
        <w:rPr>
          <w:rFonts w:eastAsia="Times New Roman" w:cstheme="minorHAnsi"/>
          <w:sz w:val="20"/>
          <w:szCs w:val="20"/>
          <w:lang w:eastAsia="en-PH"/>
        </w:rPr>
        <w:t>ised-guidelines-for-the-basic-education-research-fund-berf/</w:t>
      </w:r>
    </w:p>
    <w:p w:rsidR="00ED2526" w:rsidRDefault="00C5641F">
      <w:pPr>
        <w:spacing w:after="0" w:line="240" w:lineRule="auto"/>
        <w:ind w:left="284" w:hanging="284"/>
        <w:rPr>
          <w:rFonts w:eastAsia="Times New Roman" w:cstheme="minorHAnsi"/>
          <w:sz w:val="20"/>
          <w:szCs w:val="20"/>
          <w:lang w:eastAsia="en-PH"/>
        </w:rPr>
      </w:pPr>
      <w:r>
        <w:rPr>
          <w:rFonts w:cstheme="minorHAnsi"/>
          <w:sz w:val="20"/>
          <w:szCs w:val="20"/>
        </w:rPr>
        <w:t xml:space="preserve">Department of Education. (2016). </w:t>
      </w:r>
      <w:r>
        <w:rPr>
          <w:rFonts w:eastAsia="Times New Roman" w:cstheme="minorHAnsi"/>
          <w:sz w:val="20"/>
          <w:szCs w:val="20"/>
          <w:lang w:eastAsia="en-PH"/>
        </w:rPr>
        <w:t>DO 39, s. 2016 “Adoption of Basic Education Research Agenda (BERA)”. Retrieved from https://www.deped.gov.ph/2016/06/10/do-39-s-2016-adoption-of-the-basic-educatio</w:t>
      </w:r>
      <w:r>
        <w:rPr>
          <w:rFonts w:eastAsia="Times New Roman" w:cstheme="minorHAnsi"/>
          <w:sz w:val="20"/>
          <w:szCs w:val="20"/>
          <w:lang w:eastAsia="en-PH"/>
        </w:rPr>
        <w:t>n-research-agenda/</w:t>
      </w:r>
    </w:p>
    <w:p w:rsidR="00ED2526" w:rsidRDefault="00C5641F">
      <w:pPr>
        <w:spacing w:after="0" w:line="240" w:lineRule="auto"/>
        <w:ind w:left="284" w:hanging="284"/>
        <w:rPr>
          <w:rFonts w:eastAsia="Times New Roman" w:cstheme="minorHAnsi"/>
          <w:sz w:val="20"/>
          <w:szCs w:val="20"/>
          <w:lang w:eastAsia="en-PH"/>
        </w:rPr>
      </w:pPr>
      <w:r>
        <w:rPr>
          <w:rFonts w:cstheme="minorHAnsi"/>
          <w:sz w:val="20"/>
          <w:szCs w:val="20"/>
        </w:rPr>
        <w:t xml:space="preserve">Department of Education. (2016). </w:t>
      </w:r>
      <w:r>
        <w:rPr>
          <w:rFonts w:eastAsia="Times New Roman" w:cstheme="minorHAnsi"/>
          <w:sz w:val="20"/>
          <w:szCs w:val="20"/>
          <w:lang w:eastAsia="en-PH"/>
        </w:rPr>
        <w:t>DO 4, s. 2016 Amendment to DepEd Order No. 43, s. 2015 (Revised Guidelines for the Basic Education Research Fund [BERF]) Retrieved from https://www.deped.gov.ph/2016/01/25/do-4-s-2016-amendment-to-deped-o</w:t>
      </w:r>
      <w:r>
        <w:rPr>
          <w:rFonts w:eastAsia="Times New Roman" w:cstheme="minorHAnsi"/>
          <w:sz w:val="20"/>
          <w:szCs w:val="20"/>
          <w:lang w:eastAsia="en-PH"/>
        </w:rPr>
        <w:t xml:space="preserve">rder-no-43-s-2015-revised-guidelines-for-the-basic-education-research-fund-berf/ </w:t>
      </w:r>
    </w:p>
    <w:p w:rsidR="00ED2526" w:rsidRDefault="00C5641F">
      <w:pPr>
        <w:spacing w:after="0" w:line="240" w:lineRule="auto"/>
        <w:ind w:left="284" w:hanging="284"/>
        <w:rPr>
          <w:rFonts w:eastAsia="Times New Roman" w:cstheme="minorHAnsi"/>
          <w:sz w:val="20"/>
          <w:szCs w:val="20"/>
          <w:lang w:eastAsia="en-PH"/>
        </w:rPr>
      </w:pPr>
      <w:r>
        <w:rPr>
          <w:rFonts w:cstheme="minorHAnsi"/>
          <w:sz w:val="20"/>
          <w:szCs w:val="20"/>
        </w:rPr>
        <w:t>Department of Education. (2017). DO 16, S. 2017 “Research Management Guidelines”. Retrieved from https://www.deped.gov.ph/2017/03/20/do-16-s-2017-research-management-guidelin</w:t>
      </w:r>
      <w:r>
        <w:rPr>
          <w:rFonts w:cstheme="minorHAnsi"/>
          <w:sz w:val="20"/>
          <w:szCs w:val="20"/>
        </w:rPr>
        <w:t>es/</w:t>
      </w:r>
    </w:p>
    <w:p w:rsidR="00ED2526" w:rsidRDefault="00C5641F">
      <w:pPr>
        <w:spacing w:after="0" w:line="240" w:lineRule="auto"/>
        <w:ind w:left="284" w:hanging="284"/>
        <w:rPr>
          <w:rFonts w:cstheme="minorHAnsi"/>
          <w:sz w:val="20"/>
          <w:szCs w:val="20"/>
        </w:rPr>
      </w:pPr>
      <w:r>
        <w:rPr>
          <w:rFonts w:cstheme="minorHAnsi"/>
          <w:sz w:val="20"/>
          <w:szCs w:val="20"/>
        </w:rPr>
        <w:t>Department of Education. (2023). Programs and Projects Status of Implementation for Fiscal Year 2023. Retrieved from https://www.deped.gov.ph/wp-content/uploads/Layout-Major-Projects-Program-and-Activities-Status-of-Implementation-2023.pdf</w:t>
      </w:r>
    </w:p>
    <w:p w:rsidR="00ED2526" w:rsidRDefault="00C5641F">
      <w:pPr>
        <w:spacing w:after="0" w:line="240" w:lineRule="auto"/>
        <w:ind w:left="284" w:hanging="284"/>
        <w:rPr>
          <w:rFonts w:eastAsia="Times New Roman" w:cstheme="minorHAnsi"/>
          <w:sz w:val="20"/>
          <w:szCs w:val="20"/>
          <w:lang w:eastAsia="en-PH"/>
        </w:rPr>
      </w:pPr>
      <w:proofErr w:type="spellStart"/>
      <w:r>
        <w:rPr>
          <w:rFonts w:cstheme="minorHAnsi"/>
          <w:sz w:val="20"/>
          <w:szCs w:val="20"/>
        </w:rPr>
        <w:t>Ducyao</w:t>
      </w:r>
      <w:proofErr w:type="spellEnd"/>
      <w:r>
        <w:rPr>
          <w:rFonts w:cstheme="minorHAnsi"/>
          <w:sz w:val="20"/>
          <w:szCs w:val="20"/>
        </w:rPr>
        <w:t>, J. (</w:t>
      </w:r>
      <w:r>
        <w:rPr>
          <w:rFonts w:cstheme="minorHAnsi"/>
          <w:sz w:val="20"/>
          <w:szCs w:val="20"/>
        </w:rPr>
        <w:t xml:space="preserve">2023). Research Competence among Public Senior High Teachers of District 1 in Ifugao Province. Journal of World </w:t>
      </w:r>
      <w:proofErr w:type="spellStart"/>
      <w:r>
        <w:rPr>
          <w:rFonts w:cstheme="minorHAnsi"/>
          <w:sz w:val="20"/>
          <w:szCs w:val="20"/>
        </w:rPr>
        <w:t>Englishes</w:t>
      </w:r>
      <w:proofErr w:type="spellEnd"/>
      <w:r>
        <w:rPr>
          <w:rFonts w:cstheme="minorHAnsi"/>
          <w:sz w:val="20"/>
          <w:szCs w:val="20"/>
        </w:rPr>
        <w:t xml:space="preserve"> and Educational Practices. 5. 45-60. 10.32996/jweep.2023.5.2.5. </w:t>
      </w:r>
    </w:p>
    <w:p w:rsidR="00ED2526" w:rsidRDefault="00C5641F">
      <w:pPr>
        <w:spacing w:after="0" w:line="240" w:lineRule="auto"/>
        <w:ind w:left="284" w:hanging="284"/>
        <w:rPr>
          <w:rFonts w:eastAsia="Times New Roman" w:cstheme="minorHAnsi"/>
          <w:sz w:val="20"/>
          <w:szCs w:val="20"/>
          <w:lang w:eastAsia="en-PH"/>
        </w:rPr>
      </w:pPr>
      <w:proofErr w:type="spellStart"/>
      <w:r>
        <w:rPr>
          <w:rFonts w:cstheme="minorHAnsi"/>
          <w:sz w:val="20"/>
          <w:szCs w:val="20"/>
        </w:rPr>
        <w:t>Gosadan</w:t>
      </w:r>
      <w:proofErr w:type="spellEnd"/>
      <w:r>
        <w:rPr>
          <w:rFonts w:cstheme="minorHAnsi"/>
          <w:sz w:val="20"/>
          <w:szCs w:val="20"/>
        </w:rPr>
        <w:t xml:space="preserve">, B.D., &amp; </w:t>
      </w:r>
      <w:proofErr w:type="spellStart"/>
      <w:r>
        <w:rPr>
          <w:rFonts w:cstheme="minorHAnsi"/>
          <w:sz w:val="20"/>
          <w:szCs w:val="20"/>
        </w:rPr>
        <w:t>Cagaanan</w:t>
      </w:r>
      <w:proofErr w:type="spellEnd"/>
      <w:r>
        <w:rPr>
          <w:rFonts w:cstheme="minorHAnsi"/>
          <w:sz w:val="20"/>
          <w:szCs w:val="20"/>
        </w:rPr>
        <w:t>, J.C. (2018). Research Competency among Ele</w:t>
      </w:r>
      <w:r>
        <w:rPr>
          <w:rFonts w:cstheme="minorHAnsi"/>
          <w:sz w:val="20"/>
          <w:szCs w:val="20"/>
        </w:rPr>
        <w:t xml:space="preserve">mentary School Teachers: An evaluative assessment for School-Based Action Research (SBAR). </w:t>
      </w:r>
      <w:r>
        <w:rPr>
          <w:rFonts w:cstheme="minorHAnsi"/>
          <w:i/>
          <w:iCs/>
          <w:sz w:val="20"/>
          <w:szCs w:val="20"/>
        </w:rPr>
        <w:t>JPAIR Institutional Research</w:t>
      </w:r>
      <w:r>
        <w:rPr>
          <w:rFonts w:cstheme="minorHAnsi"/>
          <w:sz w:val="20"/>
          <w:szCs w:val="20"/>
        </w:rPr>
        <w:t xml:space="preserve">. 11. 51-64. 10.7719/irj.v11i1.590, </w:t>
      </w:r>
      <w:hyperlink r:id="rId15" w:history="1">
        <w:r>
          <w:rPr>
            <w:rStyle w:val="15"/>
            <w:rFonts w:asciiTheme="minorHAnsi" w:hAnsiTheme="minorHAnsi" w:cstheme="minorHAnsi"/>
            <w:color w:val="auto"/>
            <w:sz w:val="20"/>
            <w:szCs w:val="20"/>
          </w:rPr>
          <w:t>https://www.researchgate.net/publication/361462280_Research_Competency_among_Elementary_School_Teachers_An_evaluative_assessment_for_School-Based_Action_Research_SBAR</w:t>
        </w:r>
      </w:hyperlink>
      <w:r>
        <w:rPr>
          <w:rFonts w:cstheme="minorHAnsi"/>
          <w:sz w:val="20"/>
          <w:szCs w:val="20"/>
        </w:rPr>
        <w:t xml:space="preserve"> </w:t>
      </w:r>
    </w:p>
    <w:p w:rsidR="00ED2526" w:rsidRDefault="00C5641F">
      <w:pPr>
        <w:spacing w:after="0" w:line="240" w:lineRule="auto"/>
        <w:ind w:left="284" w:hanging="284"/>
        <w:rPr>
          <w:rFonts w:eastAsia="Times New Roman" w:cstheme="minorHAnsi"/>
          <w:sz w:val="20"/>
          <w:szCs w:val="20"/>
          <w:lang w:eastAsia="en-PH"/>
        </w:rPr>
      </w:pPr>
      <w:proofErr w:type="spellStart"/>
      <w:r>
        <w:rPr>
          <w:rFonts w:cstheme="minorHAnsi"/>
          <w:sz w:val="20"/>
          <w:szCs w:val="20"/>
        </w:rPr>
        <w:lastRenderedPageBreak/>
        <w:t>Lagrio</w:t>
      </w:r>
      <w:proofErr w:type="spellEnd"/>
      <w:r>
        <w:rPr>
          <w:rFonts w:cstheme="minorHAnsi"/>
          <w:sz w:val="20"/>
          <w:szCs w:val="20"/>
        </w:rPr>
        <w:t xml:space="preserve">, R. G., </w:t>
      </w:r>
      <w:proofErr w:type="spellStart"/>
      <w:r>
        <w:rPr>
          <w:rFonts w:cstheme="minorHAnsi"/>
          <w:sz w:val="20"/>
          <w:szCs w:val="20"/>
        </w:rPr>
        <w:t>Fabonan</w:t>
      </w:r>
      <w:proofErr w:type="spellEnd"/>
      <w:r>
        <w:rPr>
          <w:rFonts w:cstheme="minorHAnsi"/>
          <w:sz w:val="20"/>
          <w:szCs w:val="20"/>
        </w:rPr>
        <w:t xml:space="preserve">, J. P., &amp; San Jose, L. A. (2022). </w:t>
      </w:r>
      <w:r>
        <w:rPr>
          <w:rFonts w:cstheme="minorHAnsi"/>
          <w:i/>
          <w:iCs/>
          <w:sz w:val="20"/>
          <w:szCs w:val="20"/>
        </w:rPr>
        <w:t>Research competence and productivity among school heads and teachers: Basis for district research capacity building</w:t>
      </w:r>
      <w:r>
        <w:rPr>
          <w:rFonts w:cstheme="minorHAnsi"/>
          <w:sz w:val="20"/>
          <w:szCs w:val="20"/>
        </w:rPr>
        <w:t xml:space="preserve">. </w:t>
      </w:r>
      <w:r>
        <w:rPr>
          <w:rFonts w:cstheme="minorHAnsi"/>
          <w:i/>
          <w:iCs/>
          <w:sz w:val="20"/>
          <w:szCs w:val="20"/>
        </w:rPr>
        <w:t>Psychology and Education: A Multidisciplinary Journal</w:t>
      </w:r>
      <w:r>
        <w:rPr>
          <w:rFonts w:cstheme="minorHAnsi"/>
          <w:sz w:val="20"/>
          <w:szCs w:val="20"/>
        </w:rPr>
        <w:t xml:space="preserve">, </w:t>
      </w:r>
      <w:r>
        <w:rPr>
          <w:rFonts w:cstheme="minorHAnsi"/>
          <w:i/>
          <w:iCs/>
          <w:sz w:val="20"/>
          <w:szCs w:val="20"/>
        </w:rPr>
        <w:t>3</w:t>
      </w:r>
      <w:r>
        <w:rPr>
          <w:rFonts w:cstheme="minorHAnsi"/>
          <w:sz w:val="20"/>
          <w:szCs w:val="20"/>
        </w:rPr>
        <w:t xml:space="preserve">(8), 711–715. </w:t>
      </w:r>
      <w:hyperlink r:id="rId16" w:history="1">
        <w:r>
          <w:rPr>
            <w:rStyle w:val="15"/>
            <w:rFonts w:asciiTheme="minorHAnsi" w:hAnsiTheme="minorHAnsi" w:cstheme="minorHAnsi"/>
            <w:color w:val="auto"/>
            <w:sz w:val="20"/>
            <w:szCs w:val="20"/>
          </w:rPr>
          <w:t>https://scimatic.org/storage/journals/11/pdfs/504.pdf</w:t>
        </w:r>
      </w:hyperlink>
      <w:r>
        <w:rPr>
          <w:rFonts w:cstheme="minorHAnsi"/>
          <w:sz w:val="20"/>
          <w:szCs w:val="20"/>
        </w:rPr>
        <w:t xml:space="preserve"> </w:t>
      </w:r>
    </w:p>
    <w:p w:rsidR="00ED2526" w:rsidRDefault="00C5641F">
      <w:pPr>
        <w:spacing w:after="0" w:line="240" w:lineRule="auto"/>
        <w:ind w:left="284" w:hanging="284"/>
        <w:rPr>
          <w:rFonts w:eastAsia="Times New Roman" w:cstheme="minorHAnsi"/>
          <w:sz w:val="20"/>
          <w:szCs w:val="20"/>
          <w:lang w:eastAsia="en-PH"/>
        </w:rPr>
      </w:pPr>
      <w:proofErr w:type="spellStart"/>
      <w:r>
        <w:rPr>
          <w:rFonts w:eastAsia="Times New Roman" w:cstheme="minorHAnsi"/>
          <w:sz w:val="20"/>
          <w:szCs w:val="20"/>
          <w:lang w:eastAsia="en-PH"/>
        </w:rPr>
        <w:t>Magnaye</w:t>
      </w:r>
      <w:proofErr w:type="spellEnd"/>
      <w:r>
        <w:rPr>
          <w:rFonts w:eastAsia="Times New Roman" w:cstheme="minorHAnsi"/>
          <w:sz w:val="20"/>
          <w:szCs w:val="20"/>
          <w:lang w:eastAsia="en-PH"/>
        </w:rPr>
        <w:t>, L. A. Jr. (2022). Research Skills and Competence of Secondary School Teachers in One City Schools Division in the Central Philippines. Inter</w:t>
      </w:r>
      <w:r>
        <w:rPr>
          <w:rFonts w:eastAsia="Times New Roman" w:cstheme="minorHAnsi"/>
          <w:sz w:val="20"/>
          <w:szCs w:val="20"/>
          <w:lang w:eastAsia="en-PH"/>
        </w:rPr>
        <w:t>national Journal of Multidisciplinary Research and Publications, 5(2), 170-176.</w:t>
      </w:r>
    </w:p>
    <w:p w:rsidR="00ED2526" w:rsidRDefault="00C5641F">
      <w:pPr>
        <w:spacing w:after="0" w:line="240" w:lineRule="auto"/>
        <w:ind w:left="284" w:hanging="284"/>
        <w:rPr>
          <w:rFonts w:eastAsia="Times New Roman" w:cstheme="minorHAnsi"/>
          <w:sz w:val="20"/>
          <w:szCs w:val="20"/>
          <w:lang w:eastAsia="en-PH"/>
        </w:rPr>
      </w:pPr>
      <w:r>
        <w:rPr>
          <w:rFonts w:cstheme="minorHAnsi"/>
          <w:sz w:val="20"/>
          <w:szCs w:val="20"/>
        </w:rPr>
        <w:t xml:space="preserve">Manila, B. M., </w:t>
      </w:r>
      <w:proofErr w:type="spellStart"/>
      <w:r>
        <w:rPr>
          <w:rFonts w:cstheme="minorHAnsi"/>
          <w:sz w:val="20"/>
          <w:szCs w:val="20"/>
        </w:rPr>
        <w:t>Dayanan</w:t>
      </w:r>
      <w:proofErr w:type="spellEnd"/>
      <w:r>
        <w:rPr>
          <w:rFonts w:cstheme="minorHAnsi"/>
          <w:sz w:val="20"/>
          <w:szCs w:val="20"/>
        </w:rPr>
        <w:t xml:space="preserve">, H. B. G., </w:t>
      </w:r>
      <w:proofErr w:type="spellStart"/>
      <w:r>
        <w:rPr>
          <w:rFonts w:cstheme="minorHAnsi"/>
          <w:sz w:val="20"/>
          <w:szCs w:val="20"/>
        </w:rPr>
        <w:t>Barlis</w:t>
      </w:r>
      <w:proofErr w:type="spellEnd"/>
      <w:r>
        <w:rPr>
          <w:rFonts w:cstheme="minorHAnsi"/>
          <w:sz w:val="20"/>
          <w:szCs w:val="20"/>
        </w:rPr>
        <w:t xml:space="preserve"> Jr, J. M., and III, J. D. F. (2022). Assessment of Teachers’ Research Capability towards the Promotion of Research Culture in Elementar</w:t>
      </w:r>
      <w:r>
        <w:rPr>
          <w:rFonts w:cstheme="minorHAnsi"/>
          <w:sz w:val="20"/>
          <w:szCs w:val="20"/>
        </w:rPr>
        <w:t xml:space="preserve">y Schools. Asia Pacific Journal of Management and Sustainable Development, 10(2), 45-50. </w:t>
      </w:r>
      <w:hyperlink r:id="rId17" w:history="1">
        <w:r>
          <w:rPr>
            <w:rStyle w:val="15"/>
            <w:rFonts w:asciiTheme="minorHAnsi" w:hAnsiTheme="minorHAnsi" w:cstheme="minorHAnsi"/>
            <w:color w:val="auto"/>
            <w:sz w:val="20"/>
            <w:szCs w:val="20"/>
          </w:rPr>
          <w:t>https://research.lpubatangas.edu.ph/wp-content/uploads/2022/</w:t>
        </w:r>
        <w:r>
          <w:rPr>
            <w:rStyle w:val="15"/>
            <w:rFonts w:asciiTheme="minorHAnsi" w:hAnsiTheme="minorHAnsi" w:cstheme="minorHAnsi"/>
            <w:color w:val="auto"/>
            <w:sz w:val="20"/>
            <w:szCs w:val="20"/>
          </w:rPr>
          <w:t>09/6-APJMSD.10.2-Manila-et-al.pdf</w:t>
        </w:r>
      </w:hyperlink>
      <w:r>
        <w:rPr>
          <w:rFonts w:cstheme="minorHAnsi"/>
          <w:sz w:val="20"/>
          <w:szCs w:val="20"/>
        </w:rPr>
        <w:t xml:space="preserve"> </w:t>
      </w:r>
    </w:p>
    <w:p w:rsidR="00ED2526" w:rsidRDefault="00C5641F">
      <w:pPr>
        <w:spacing w:after="0" w:line="240" w:lineRule="auto"/>
        <w:ind w:left="284" w:hanging="284"/>
        <w:rPr>
          <w:rFonts w:eastAsia="Times New Roman" w:cstheme="minorHAnsi"/>
          <w:sz w:val="20"/>
          <w:szCs w:val="20"/>
          <w:lang w:eastAsia="en-PH"/>
        </w:rPr>
      </w:pPr>
      <w:r>
        <w:rPr>
          <w:rFonts w:eastAsia="Times New Roman" w:cstheme="minorHAnsi"/>
          <w:sz w:val="20"/>
          <w:szCs w:val="20"/>
          <w:lang w:eastAsia="en-PH"/>
        </w:rPr>
        <w:t xml:space="preserve">Matos, J.F.; Piedade, J.; Freitas, A.; Pedro, N.; </w:t>
      </w:r>
      <w:proofErr w:type="spellStart"/>
      <w:r>
        <w:rPr>
          <w:rFonts w:eastAsia="Times New Roman" w:cstheme="minorHAnsi"/>
          <w:sz w:val="20"/>
          <w:szCs w:val="20"/>
          <w:lang w:eastAsia="en-PH"/>
        </w:rPr>
        <w:t>Dorotea</w:t>
      </w:r>
      <w:proofErr w:type="spellEnd"/>
      <w:r>
        <w:rPr>
          <w:rFonts w:eastAsia="Times New Roman" w:cstheme="minorHAnsi"/>
          <w:sz w:val="20"/>
          <w:szCs w:val="20"/>
          <w:lang w:eastAsia="en-PH"/>
        </w:rPr>
        <w:t xml:space="preserve">, N.; Pedro, A.; Galego, C. Teaching and Learning Research Methodologies in Education: A Systematic Literature Review. Educ. Sci. 2023, 13, 173. </w:t>
      </w:r>
      <w:hyperlink r:id="rId18" w:history="1">
        <w:r>
          <w:rPr>
            <w:rStyle w:val="Hyperlink"/>
            <w:rFonts w:eastAsia="Times New Roman" w:cstheme="minorHAnsi"/>
            <w:color w:val="auto"/>
            <w:sz w:val="20"/>
            <w:szCs w:val="20"/>
            <w:lang w:eastAsia="en-PH"/>
          </w:rPr>
          <w:t>https://doi.org/10.3390/educsci13020173</w:t>
        </w:r>
      </w:hyperlink>
      <w:r>
        <w:rPr>
          <w:rFonts w:eastAsia="Times New Roman" w:cstheme="minorHAnsi"/>
          <w:sz w:val="20"/>
          <w:szCs w:val="20"/>
          <w:lang w:eastAsia="en-PH"/>
        </w:rPr>
        <w:t xml:space="preserve">  </w:t>
      </w:r>
    </w:p>
    <w:p w:rsidR="00ED2526" w:rsidRDefault="00C5641F">
      <w:pPr>
        <w:spacing w:after="0" w:line="240" w:lineRule="auto"/>
        <w:ind w:left="284" w:hanging="284"/>
        <w:rPr>
          <w:rFonts w:eastAsia="Times New Roman" w:cstheme="minorHAnsi"/>
          <w:sz w:val="20"/>
          <w:szCs w:val="20"/>
          <w:lang w:eastAsia="en-PH"/>
        </w:rPr>
      </w:pPr>
      <w:r>
        <w:rPr>
          <w:rFonts w:cstheme="minorHAnsi"/>
          <w:sz w:val="20"/>
          <w:szCs w:val="20"/>
        </w:rPr>
        <w:t xml:space="preserve">Mejia, M. D., and Salcedo, R. E. (2020). Research competence of senior high school teachers in City Schools of Pangasinan. PSU Multidisciplinary Research Journal, 3. </w:t>
      </w:r>
      <w:hyperlink r:id="rId19" w:history="1">
        <w:r>
          <w:rPr>
            <w:rStyle w:val="15"/>
            <w:rFonts w:asciiTheme="minorHAnsi" w:hAnsiTheme="minorHAnsi" w:cstheme="minorHAnsi"/>
            <w:sz w:val="20"/>
            <w:szCs w:val="20"/>
          </w:rPr>
          <w:t>https://scholar.google.com/scholar?hl=en&amp;as_sdt=0%2C5&amp;q=Mejia%2C+M.+D.%2C+and+Salcedo%2C+R.+E.+%282020%29.+Research+competence+of+senior+high+school+443+teachers+in+City+Schools+of+Pangasinan.+PSU+Multidisciplinary+Research+Journal%2C+3.&amp;btnG=</w:t>
        </w:r>
      </w:hyperlink>
    </w:p>
    <w:p w:rsidR="00ED2526" w:rsidRDefault="00C5641F">
      <w:pPr>
        <w:spacing w:after="0" w:line="240" w:lineRule="auto"/>
        <w:ind w:left="284" w:hanging="284"/>
        <w:rPr>
          <w:rFonts w:eastAsia="Times New Roman" w:cstheme="minorHAnsi"/>
          <w:sz w:val="20"/>
          <w:szCs w:val="20"/>
          <w:lang w:eastAsia="en-PH"/>
        </w:rPr>
      </w:pPr>
      <w:r>
        <w:rPr>
          <w:rFonts w:cstheme="minorHAnsi"/>
          <w:sz w:val="20"/>
          <w:szCs w:val="20"/>
        </w:rPr>
        <w:t>Morales,</w:t>
      </w:r>
      <w:r>
        <w:rPr>
          <w:rFonts w:cstheme="minorHAnsi"/>
          <w:sz w:val="20"/>
          <w:szCs w:val="20"/>
        </w:rPr>
        <w:t xml:space="preserve"> M. P. E., </w:t>
      </w:r>
      <w:proofErr w:type="spellStart"/>
      <w:r>
        <w:rPr>
          <w:rFonts w:cstheme="minorHAnsi"/>
          <w:sz w:val="20"/>
          <w:szCs w:val="20"/>
        </w:rPr>
        <w:t>Abulon</w:t>
      </w:r>
      <w:proofErr w:type="spellEnd"/>
      <w:r>
        <w:rPr>
          <w:rFonts w:cstheme="minorHAnsi"/>
          <w:sz w:val="20"/>
          <w:szCs w:val="20"/>
        </w:rPr>
        <w:t xml:space="preserve">, E. L. R., </w:t>
      </w:r>
      <w:proofErr w:type="spellStart"/>
      <w:r>
        <w:rPr>
          <w:rFonts w:cstheme="minorHAnsi"/>
          <w:sz w:val="20"/>
          <w:szCs w:val="20"/>
        </w:rPr>
        <w:t>Roxas</w:t>
      </w:r>
      <w:proofErr w:type="spellEnd"/>
      <w:r>
        <w:rPr>
          <w:rFonts w:cstheme="minorHAnsi"/>
          <w:sz w:val="20"/>
          <w:szCs w:val="20"/>
        </w:rPr>
        <w:t xml:space="preserve">-Soriano, P., David, A. P., </w:t>
      </w:r>
      <w:proofErr w:type="spellStart"/>
      <w:r>
        <w:rPr>
          <w:rFonts w:cstheme="minorHAnsi"/>
          <w:sz w:val="20"/>
          <w:szCs w:val="20"/>
        </w:rPr>
        <w:t>Hermosisima</w:t>
      </w:r>
      <w:proofErr w:type="spellEnd"/>
      <w:r>
        <w:rPr>
          <w:rFonts w:cstheme="minorHAnsi"/>
          <w:sz w:val="20"/>
          <w:szCs w:val="20"/>
        </w:rPr>
        <w:t xml:space="preserve">, V. H. &amp; </w:t>
      </w:r>
      <w:proofErr w:type="spellStart"/>
      <w:r>
        <w:rPr>
          <w:rFonts w:cstheme="minorHAnsi"/>
          <w:sz w:val="20"/>
          <w:szCs w:val="20"/>
        </w:rPr>
        <w:t>Gerundio</w:t>
      </w:r>
      <w:proofErr w:type="spellEnd"/>
      <w:r>
        <w:rPr>
          <w:rFonts w:cstheme="minorHAnsi"/>
          <w:sz w:val="20"/>
          <w:szCs w:val="20"/>
        </w:rPr>
        <w:t xml:space="preserve">, M. (2016). Examining teachers' conception of and needs on action research. </w:t>
      </w:r>
      <w:r>
        <w:rPr>
          <w:rFonts w:cstheme="minorHAnsi"/>
          <w:i/>
          <w:iCs/>
          <w:sz w:val="20"/>
          <w:szCs w:val="20"/>
        </w:rPr>
        <w:t>Issues in Educational Research</w:t>
      </w:r>
      <w:r>
        <w:rPr>
          <w:rFonts w:cstheme="minorHAnsi"/>
          <w:sz w:val="20"/>
          <w:szCs w:val="20"/>
        </w:rPr>
        <w:t xml:space="preserve">, 26(3), 464-489. </w:t>
      </w:r>
      <w:hyperlink r:id="rId20" w:history="1">
        <w:r>
          <w:rPr>
            <w:rStyle w:val="15"/>
            <w:rFonts w:asciiTheme="minorHAnsi" w:hAnsiTheme="minorHAnsi" w:cstheme="minorHAnsi"/>
            <w:color w:val="auto"/>
            <w:sz w:val="20"/>
            <w:szCs w:val="20"/>
          </w:rPr>
          <w:t>http://www.iier.org.au/iier26/morales-2.html</w:t>
        </w:r>
      </w:hyperlink>
      <w:r>
        <w:rPr>
          <w:rFonts w:cstheme="minorHAnsi"/>
          <w:sz w:val="20"/>
          <w:szCs w:val="20"/>
        </w:rPr>
        <w:t xml:space="preserve"> </w:t>
      </w:r>
    </w:p>
    <w:p w:rsidR="00ED2526" w:rsidRDefault="00C5641F">
      <w:pPr>
        <w:spacing w:after="0" w:line="240" w:lineRule="auto"/>
        <w:ind w:left="284" w:hanging="284"/>
        <w:rPr>
          <w:sz w:val="21"/>
          <w:szCs w:val="21"/>
          <w:highlight w:val="yellow"/>
        </w:rPr>
      </w:pPr>
      <w:r>
        <w:rPr>
          <w:sz w:val="21"/>
          <w:szCs w:val="21"/>
          <w:highlight w:val="yellow"/>
          <w:lang w:val="es-US"/>
        </w:rPr>
        <w:t>Pedrajas, R., &amp; Bito-</w:t>
      </w:r>
      <w:proofErr w:type="spellStart"/>
      <w:r>
        <w:rPr>
          <w:sz w:val="21"/>
          <w:szCs w:val="21"/>
          <w:highlight w:val="yellow"/>
          <w:lang w:val="es-US"/>
        </w:rPr>
        <w:t>onon</w:t>
      </w:r>
      <w:proofErr w:type="spellEnd"/>
      <w:r>
        <w:rPr>
          <w:sz w:val="21"/>
          <w:szCs w:val="21"/>
          <w:highlight w:val="yellow"/>
          <w:lang w:val="es-US"/>
        </w:rPr>
        <w:t xml:space="preserve">, J. (2022). </w:t>
      </w:r>
      <w:r>
        <w:rPr>
          <w:sz w:val="21"/>
          <w:szCs w:val="21"/>
          <w:highlight w:val="yellow"/>
        </w:rPr>
        <w:t>Research competence of Faculty in State Universities and Colleges. </w:t>
      </w:r>
      <w:r>
        <w:rPr>
          <w:i/>
          <w:iCs/>
          <w:sz w:val="21"/>
          <w:szCs w:val="21"/>
          <w:highlight w:val="yellow"/>
        </w:rPr>
        <w:t>International Journal of Multidisciplinary Research Analysis, Education and Developm</w:t>
      </w:r>
      <w:r>
        <w:rPr>
          <w:i/>
          <w:iCs/>
          <w:sz w:val="21"/>
          <w:szCs w:val="21"/>
          <w:highlight w:val="yellow"/>
        </w:rPr>
        <w:t>ent</w:t>
      </w:r>
      <w:r>
        <w:rPr>
          <w:sz w:val="21"/>
          <w:szCs w:val="21"/>
          <w:highlight w:val="yellow"/>
        </w:rPr>
        <w:t>, </w:t>
      </w:r>
      <w:r>
        <w:rPr>
          <w:i/>
          <w:iCs/>
          <w:sz w:val="21"/>
          <w:szCs w:val="21"/>
          <w:highlight w:val="yellow"/>
        </w:rPr>
        <w:t>2</w:t>
      </w:r>
      <w:r>
        <w:rPr>
          <w:sz w:val="21"/>
          <w:szCs w:val="21"/>
          <w:highlight w:val="yellow"/>
        </w:rPr>
        <w:t>(1), 10-22.</w:t>
      </w:r>
    </w:p>
    <w:p w:rsidR="00ED2526" w:rsidRDefault="00C5641F">
      <w:pPr>
        <w:spacing w:after="0" w:line="240" w:lineRule="auto"/>
        <w:ind w:left="284" w:hanging="284"/>
        <w:rPr>
          <w:sz w:val="20"/>
          <w:szCs w:val="20"/>
        </w:rPr>
      </w:pPr>
      <w:proofErr w:type="spellStart"/>
      <w:r>
        <w:rPr>
          <w:sz w:val="20"/>
          <w:szCs w:val="20"/>
          <w:highlight w:val="yellow"/>
        </w:rPr>
        <w:t>Quitoras</w:t>
      </w:r>
      <w:proofErr w:type="spellEnd"/>
      <w:r>
        <w:rPr>
          <w:sz w:val="20"/>
          <w:szCs w:val="20"/>
          <w:highlight w:val="yellow"/>
        </w:rPr>
        <w:t xml:space="preserve">, M. C. L., &amp; </w:t>
      </w:r>
      <w:proofErr w:type="spellStart"/>
      <w:r>
        <w:rPr>
          <w:sz w:val="20"/>
          <w:szCs w:val="20"/>
          <w:highlight w:val="yellow"/>
        </w:rPr>
        <w:t>Abuso</w:t>
      </w:r>
      <w:proofErr w:type="spellEnd"/>
      <w:r>
        <w:rPr>
          <w:sz w:val="20"/>
          <w:szCs w:val="20"/>
          <w:highlight w:val="yellow"/>
        </w:rPr>
        <w:t>, J. E. (2021). Best Practices of Higher Education Institutions (HEIs) for the Development of Research Culture in the Philippines. </w:t>
      </w:r>
      <w:r>
        <w:rPr>
          <w:i/>
          <w:iCs/>
          <w:sz w:val="20"/>
          <w:szCs w:val="20"/>
          <w:highlight w:val="yellow"/>
        </w:rPr>
        <w:t>Pedagogical Research</w:t>
      </w:r>
      <w:r>
        <w:rPr>
          <w:sz w:val="20"/>
          <w:szCs w:val="20"/>
          <w:highlight w:val="yellow"/>
        </w:rPr>
        <w:t>, </w:t>
      </w:r>
      <w:r>
        <w:rPr>
          <w:i/>
          <w:iCs/>
          <w:sz w:val="20"/>
          <w:szCs w:val="20"/>
          <w:highlight w:val="yellow"/>
        </w:rPr>
        <w:t>6</w:t>
      </w:r>
      <w:r>
        <w:rPr>
          <w:sz w:val="20"/>
          <w:szCs w:val="20"/>
          <w:highlight w:val="yellow"/>
        </w:rPr>
        <w:t>(1).</w:t>
      </w:r>
    </w:p>
    <w:p w:rsidR="00ED2526" w:rsidRDefault="00C5641F">
      <w:pPr>
        <w:spacing w:after="0" w:line="240" w:lineRule="auto"/>
        <w:ind w:left="284" w:hanging="284"/>
        <w:rPr>
          <w:rFonts w:eastAsia="Times New Roman" w:cstheme="minorHAnsi"/>
          <w:sz w:val="20"/>
          <w:szCs w:val="20"/>
          <w:lang w:eastAsia="en-PH"/>
        </w:rPr>
      </w:pPr>
      <w:proofErr w:type="spellStart"/>
      <w:r>
        <w:rPr>
          <w:rFonts w:eastAsia="Times New Roman" w:cstheme="minorHAnsi"/>
          <w:sz w:val="20"/>
          <w:szCs w:val="20"/>
          <w:lang w:eastAsia="en-PH"/>
        </w:rPr>
        <w:t>Salde</w:t>
      </w:r>
      <w:proofErr w:type="spellEnd"/>
      <w:r>
        <w:rPr>
          <w:rFonts w:eastAsia="Times New Roman" w:cstheme="minorHAnsi"/>
          <w:sz w:val="20"/>
          <w:szCs w:val="20"/>
          <w:lang w:eastAsia="en-PH"/>
        </w:rPr>
        <w:t xml:space="preserve">, K., and </w:t>
      </w:r>
      <w:proofErr w:type="spellStart"/>
      <w:r>
        <w:rPr>
          <w:rFonts w:eastAsia="Times New Roman" w:cstheme="minorHAnsi"/>
          <w:sz w:val="20"/>
          <w:szCs w:val="20"/>
          <w:lang w:eastAsia="en-PH"/>
        </w:rPr>
        <w:t>Mamaoag</w:t>
      </w:r>
      <w:proofErr w:type="spellEnd"/>
      <w:r>
        <w:rPr>
          <w:rFonts w:eastAsia="Times New Roman" w:cstheme="minorHAnsi"/>
          <w:sz w:val="20"/>
          <w:szCs w:val="20"/>
          <w:lang w:eastAsia="en-PH"/>
        </w:rPr>
        <w:t xml:space="preserve">, N. (2021). Research Capability of Senior High School Teachers in </w:t>
      </w:r>
      <w:proofErr w:type="spellStart"/>
      <w:r>
        <w:rPr>
          <w:rFonts w:eastAsia="Times New Roman" w:cstheme="minorHAnsi"/>
          <w:sz w:val="20"/>
          <w:szCs w:val="20"/>
          <w:lang w:eastAsia="en-PH"/>
        </w:rPr>
        <w:t>Bayugan</w:t>
      </w:r>
      <w:proofErr w:type="spellEnd"/>
      <w:r>
        <w:rPr>
          <w:rFonts w:eastAsia="Times New Roman" w:cstheme="minorHAnsi"/>
          <w:sz w:val="20"/>
          <w:szCs w:val="20"/>
          <w:lang w:eastAsia="en-PH"/>
        </w:rPr>
        <w:t xml:space="preserve"> City Division: Basis for Capability-Building Program. Asian Journal of Research in Education and Social Sciences, 3(2), 144– 152. </w:t>
      </w:r>
      <w:hyperlink r:id="rId21" w:history="1">
        <w:r>
          <w:rPr>
            <w:rStyle w:val="Hyperlink"/>
            <w:rFonts w:eastAsia="Times New Roman" w:cstheme="minorHAnsi"/>
            <w:color w:val="auto"/>
            <w:sz w:val="20"/>
            <w:szCs w:val="20"/>
            <w:lang w:eastAsia="en-PH"/>
          </w:rPr>
          <w:t>https://myjms.mohe.gov.my/index.php/ajress/article/view/14086</w:t>
        </w:r>
      </w:hyperlink>
      <w:r>
        <w:rPr>
          <w:rFonts w:eastAsia="Times New Roman" w:cstheme="minorHAnsi"/>
          <w:sz w:val="20"/>
          <w:szCs w:val="20"/>
          <w:lang w:eastAsia="en-PH"/>
        </w:rPr>
        <w:t xml:space="preserve">  </w:t>
      </w:r>
    </w:p>
    <w:p w:rsidR="00ED2526" w:rsidRDefault="00C5641F">
      <w:pPr>
        <w:spacing w:after="0" w:line="240" w:lineRule="auto"/>
        <w:ind w:left="284" w:hanging="284"/>
        <w:rPr>
          <w:sz w:val="20"/>
          <w:szCs w:val="20"/>
        </w:rPr>
      </w:pPr>
      <w:r>
        <w:rPr>
          <w:sz w:val="20"/>
          <w:szCs w:val="20"/>
          <w:highlight w:val="yellow"/>
        </w:rPr>
        <w:t>Sanchez, J. M. P. (2022). Development of science research culture in basic education: A theory generation. </w:t>
      </w:r>
      <w:proofErr w:type="spellStart"/>
      <w:r>
        <w:rPr>
          <w:i/>
          <w:iCs/>
          <w:sz w:val="20"/>
          <w:szCs w:val="20"/>
          <w:highlight w:val="yellow"/>
        </w:rPr>
        <w:t>Recoletos</w:t>
      </w:r>
      <w:proofErr w:type="spellEnd"/>
      <w:r>
        <w:rPr>
          <w:i/>
          <w:iCs/>
          <w:sz w:val="20"/>
          <w:szCs w:val="20"/>
          <w:highlight w:val="yellow"/>
        </w:rPr>
        <w:t xml:space="preserve"> Multidisciplinary Research</w:t>
      </w:r>
      <w:r>
        <w:rPr>
          <w:i/>
          <w:iCs/>
          <w:sz w:val="20"/>
          <w:szCs w:val="20"/>
          <w:highlight w:val="yellow"/>
        </w:rPr>
        <w:t xml:space="preserve"> Journal</w:t>
      </w:r>
      <w:r>
        <w:rPr>
          <w:sz w:val="20"/>
          <w:szCs w:val="20"/>
          <w:highlight w:val="yellow"/>
        </w:rPr>
        <w:t>, </w:t>
      </w:r>
      <w:r>
        <w:rPr>
          <w:i/>
          <w:iCs/>
          <w:sz w:val="20"/>
          <w:szCs w:val="20"/>
          <w:highlight w:val="yellow"/>
        </w:rPr>
        <w:t>10</w:t>
      </w:r>
      <w:r>
        <w:rPr>
          <w:sz w:val="20"/>
          <w:szCs w:val="20"/>
          <w:highlight w:val="yellow"/>
        </w:rPr>
        <w:t>(1), 131-140.</w:t>
      </w:r>
    </w:p>
    <w:p w:rsidR="00ED2526" w:rsidRDefault="00C5641F">
      <w:pPr>
        <w:spacing w:after="0" w:line="240" w:lineRule="auto"/>
        <w:ind w:left="284" w:hanging="284"/>
        <w:rPr>
          <w:rFonts w:eastAsia="Times New Roman" w:cstheme="minorHAnsi"/>
          <w:sz w:val="20"/>
          <w:szCs w:val="20"/>
          <w:lang w:eastAsia="en-PH"/>
        </w:rPr>
      </w:pPr>
      <w:proofErr w:type="spellStart"/>
      <w:r>
        <w:rPr>
          <w:rFonts w:cstheme="minorHAnsi"/>
          <w:sz w:val="20"/>
          <w:szCs w:val="20"/>
        </w:rPr>
        <w:t>Suson</w:t>
      </w:r>
      <w:proofErr w:type="spellEnd"/>
      <w:r>
        <w:rPr>
          <w:rFonts w:cstheme="minorHAnsi"/>
          <w:sz w:val="20"/>
          <w:szCs w:val="20"/>
        </w:rPr>
        <w:t xml:space="preserve">, R. L., </w:t>
      </w:r>
      <w:proofErr w:type="spellStart"/>
      <w:r>
        <w:rPr>
          <w:rFonts w:cstheme="minorHAnsi"/>
          <w:sz w:val="20"/>
          <w:szCs w:val="20"/>
        </w:rPr>
        <w:t>Capuno</w:t>
      </w:r>
      <w:proofErr w:type="spellEnd"/>
      <w:r>
        <w:rPr>
          <w:rFonts w:cstheme="minorHAnsi"/>
          <w:sz w:val="20"/>
          <w:szCs w:val="20"/>
        </w:rPr>
        <w:t xml:space="preserve">, R., </w:t>
      </w:r>
      <w:proofErr w:type="spellStart"/>
      <w:r>
        <w:rPr>
          <w:rFonts w:cstheme="minorHAnsi"/>
          <w:sz w:val="20"/>
          <w:szCs w:val="20"/>
        </w:rPr>
        <w:t>Manalastas</w:t>
      </w:r>
      <w:proofErr w:type="spellEnd"/>
      <w:r>
        <w:rPr>
          <w:rFonts w:cstheme="minorHAnsi"/>
          <w:sz w:val="20"/>
          <w:szCs w:val="20"/>
        </w:rPr>
        <w:t xml:space="preserve">, R., </w:t>
      </w:r>
      <w:proofErr w:type="spellStart"/>
      <w:r>
        <w:rPr>
          <w:rFonts w:cstheme="minorHAnsi"/>
          <w:sz w:val="20"/>
          <w:szCs w:val="20"/>
        </w:rPr>
        <w:t>Malabago</w:t>
      </w:r>
      <w:proofErr w:type="spellEnd"/>
      <w:r>
        <w:rPr>
          <w:rFonts w:cstheme="minorHAnsi"/>
          <w:sz w:val="20"/>
          <w:szCs w:val="20"/>
        </w:rPr>
        <w:t xml:space="preserve">, N., </w:t>
      </w:r>
      <w:proofErr w:type="spellStart"/>
      <w:r>
        <w:rPr>
          <w:rFonts w:cstheme="minorHAnsi"/>
          <w:sz w:val="20"/>
          <w:szCs w:val="20"/>
        </w:rPr>
        <w:t>Aranas</w:t>
      </w:r>
      <w:proofErr w:type="spellEnd"/>
      <w:r>
        <w:rPr>
          <w:rFonts w:cstheme="minorHAnsi"/>
          <w:sz w:val="20"/>
          <w:szCs w:val="20"/>
        </w:rPr>
        <w:t xml:space="preserve">, A., </w:t>
      </w:r>
      <w:proofErr w:type="spellStart"/>
      <w:r>
        <w:rPr>
          <w:rFonts w:cstheme="minorHAnsi"/>
          <w:sz w:val="20"/>
          <w:szCs w:val="20"/>
        </w:rPr>
        <w:t>Ermac</w:t>
      </w:r>
      <w:proofErr w:type="spellEnd"/>
      <w:r>
        <w:rPr>
          <w:rFonts w:cstheme="minorHAnsi"/>
          <w:sz w:val="20"/>
          <w:szCs w:val="20"/>
        </w:rPr>
        <w:t>, E. &amp; Tenerife J. J., (2020). Educational research productivity road map: Conclusions from the identified research barriers and variables. Cypriot Journal o</w:t>
      </w:r>
      <w:r>
        <w:rPr>
          <w:rFonts w:cstheme="minorHAnsi"/>
          <w:sz w:val="20"/>
          <w:szCs w:val="20"/>
        </w:rPr>
        <w:t xml:space="preserve">f Educational Science. 15(5), 1160 -1175 </w:t>
      </w:r>
      <w:hyperlink r:id="rId22" w:history="1">
        <w:r>
          <w:rPr>
            <w:rStyle w:val="15"/>
            <w:rFonts w:asciiTheme="minorHAnsi" w:hAnsiTheme="minorHAnsi" w:cstheme="minorHAnsi"/>
            <w:color w:val="auto"/>
            <w:sz w:val="20"/>
            <w:szCs w:val="20"/>
          </w:rPr>
          <w:t>https://doi.org/10.18844/cjes.v15i5.5162</w:t>
        </w:r>
      </w:hyperlink>
      <w:r>
        <w:rPr>
          <w:rFonts w:cstheme="minorHAnsi"/>
          <w:sz w:val="20"/>
          <w:szCs w:val="20"/>
        </w:rPr>
        <w:t xml:space="preserve"> </w:t>
      </w:r>
    </w:p>
    <w:p w:rsidR="00ED2526" w:rsidRDefault="00C5641F">
      <w:pPr>
        <w:spacing w:after="0" w:line="240" w:lineRule="auto"/>
        <w:ind w:left="284" w:hanging="284"/>
        <w:rPr>
          <w:rFonts w:eastAsia="Times New Roman" w:cstheme="minorHAnsi"/>
          <w:sz w:val="20"/>
          <w:szCs w:val="20"/>
          <w:lang w:eastAsia="en-PH"/>
        </w:rPr>
      </w:pPr>
      <w:r>
        <w:rPr>
          <w:rFonts w:cstheme="minorHAnsi"/>
          <w:sz w:val="20"/>
          <w:szCs w:val="20"/>
        </w:rPr>
        <w:t xml:space="preserve">Ulla, M. B. (2018). Benefits and challenges of doing research: Experiences from Philippine </w:t>
      </w:r>
      <w:proofErr w:type="gramStart"/>
      <w:r>
        <w:rPr>
          <w:rFonts w:cstheme="minorHAnsi"/>
          <w:sz w:val="20"/>
          <w:szCs w:val="20"/>
        </w:rPr>
        <w:t>public school</w:t>
      </w:r>
      <w:proofErr w:type="gramEnd"/>
      <w:r>
        <w:rPr>
          <w:rFonts w:cstheme="minorHAnsi"/>
          <w:sz w:val="20"/>
          <w:szCs w:val="20"/>
        </w:rPr>
        <w:t xml:space="preserve"> teachers. </w:t>
      </w:r>
      <w:r>
        <w:rPr>
          <w:rFonts w:cstheme="minorHAnsi"/>
          <w:i/>
          <w:iCs/>
          <w:sz w:val="20"/>
          <w:szCs w:val="20"/>
        </w:rPr>
        <w:t>I</w:t>
      </w:r>
      <w:r>
        <w:rPr>
          <w:rFonts w:cstheme="minorHAnsi"/>
          <w:i/>
          <w:iCs/>
          <w:sz w:val="20"/>
          <w:szCs w:val="20"/>
        </w:rPr>
        <w:t>ssues in Educational Research</w:t>
      </w:r>
      <w:r>
        <w:rPr>
          <w:rFonts w:cstheme="minorHAnsi"/>
          <w:sz w:val="20"/>
          <w:szCs w:val="20"/>
        </w:rPr>
        <w:t xml:space="preserve">, 28(3), 797-810. </w:t>
      </w:r>
      <w:hyperlink r:id="rId23" w:history="1">
        <w:r>
          <w:rPr>
            <w:rStyle w:val="15"/>
            <w:rFonts w:asciiTheme="minorHAnsi" w:hAnsiTheme="minorHAnsi" w:cstheme="minorHAnsi"/>
            <w:color w:val="auto"/>
            <w:sz w:val="20"/>
            <w:szCs w:val="20"/>
          </w:rPr>
          <w:t>http://www.iier.org.au/iier28/ulla.pdf</w:t>
        </w:r>
      </w:hyperlink>
    </w:p>
    <w:p w:rsidR="00ED2526" w:rsidRDefault="00ED2526">
      <w:pPr>
        <w:spacing w:after="0" w:line="240" w:lineRule="auto"/>
        <w:ind w:left="284" w:hanging="284"/>
        <w:rPr>
          <w:rFonts w:eastAsia="Times New Roman" w:cstheme="minorHAnsi"/>
          <w:sz w:val="20"/>
          <w:szCs w:val="20"/>
          <w:lang w:eastAsia="en-PH"/>
        </w:rPr>
      </w:pPr>
    </w:p>
    <w:p w:rsidR="00ED2526" w:rsidRDefault="00ED2526">
      <w:pPr>
        <w:pStyle w:val="BodyText"/>
        <w:ind w:left="2380" w:right="216" w:hanging="365"/>
        <w:jc w:val="both"/>
        <w:rPr>
          <w:rFonts w:ascii="Calibri" w:hAnsi="Calibri" w:cs="Calibri"/>
          <w:lang w:eastAsia="en-PH"/>
        </w:rPr>
      </w:pPr>
    </w:p>
    <w:sectPr w:rsidR="00ED25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41F" w:rsidRDefault="00C5641F">
      <w:pPr>
        <w:spacing w:line="240" w:lineRule="auto"/>
      </w:pPr>
      <w:r>
        <w:separator/>
      </w:r>
    </w:p>
  </w:endnote>
  <w:endnote w:type="continuationSeparator" w:id="0">
    <w:p w:rsidR="00C5641F" w:rsidRDefault="00C56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41F" w:rsidRDefault="00C5641F">
      <w:pPr>
        <w:spacing w:after="0"/>
      </w:pPr>
      <w:r>
        <w:separator/>
      </w:r>
    </w:p>
  </w:footnote>
  <w:footnote w:type="continuationSeparator" w:id="0">
    <w:p w:rsidR="00C5641F" w:rsidRDefault="00C564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D2"/>
    <w:rsid w:val="0010160C"/>
    <w:rsid w:val="00181568"/>
    <w:rsid w:val="001D41EF"/>
    <w:rsid w:val="001E21BD"/>
    <w:rsid w:val="001F5FE5"/>
    <w:rsid w:val="002263B9"/>
    <w:rsid w:val="002330BD"/>
    <w:rsid w:val="002E43CD"/>
    <w:rsid w:val="003A6113"/>
    <w:rsid w:val="00440D4B"/>
    <w:rsid w:val="00550B6C"/>
    <w:rsid w:val="0056208E"/>
    <w:rsid w:val="00563DC2"/>
    <w:rsid w:val="00627B7B"/>
    <w:rsid w:val="006957C2"/>
    <w:rsid w:val="006A202E"/>
    <w:rsid w:val="007C588F"/>
    <w:rsid w:val="007E2C79"/>
    <w:rsid w:val="00817EED"/>
    <w:rsid w:val="00855812"/>
    <w:rsid w:val="00890577"/>
    <w:rsid w:val="008B7B51"/>
    <w:rsid w:val="008C785D"/>
    <w:rsid w:val="009F0D5B"/>
    <w:rsid w:val="00A03931"/>
    <w:rsid w:val="00AA370C"/>
    <w:rsid w:val="00AD5734"/>
    <w:rsid w:val="00B2504A"/>
    <w:rsid w:val="00B515D2"/>
    <w:rsid w:val="00C305A9"/>
    <w:rsid w:val="00C5641F"/>
    <w:rsid w:val="00CB50EF"/>
    <w:rsid w:val="00CF2CAB"/>
    <w:rsid w:val="00D442FC"/>
    <w:rsid w:val="00E46EB4"/>
    <w:rsid w:val="00EA5DA5"/>
    <w:rsid w:val="00ED2526"/>
    <w:rsid w:val="00EE4CCE"/>
    <w:rsid w:val="00F40BEF"/>
    <w:rsid w:val="00FE2489"/>
    <w:rsid w:val="00FE61D5"/>
    <w:rsid w:val="08C712CD"/>
    <w:rsid w:val="334C1DF2"/>
    <w:rsid w:val="524D58F2"/>
    <w:rsid w:val="61156FB4"/>
    <w:rsid w:val="6B093EAE"/>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2B5F"/>
  <w15:docId w15:val="{C53559A4-2AE1-469C-82FC-F79B6A31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uiPriority w:val="1"/>
    <w:qFormat/>
    <w:pPr>
      <w:ind w:left="2016"/>
    </w:pPr>
    <w:rPr>
      <w:sz w:val="20"/>
      <w:szCs w:val="20"/>
    </w:rPr>
  </w:style>
  <w:style w:type="character" w:styleId="Hyperlink">
    <w:name w:val="Hyperlink"/>
    <w:basedOn w:val="DefaultParagraphFont"/>
    <w:uiPriority w:val="99"/>
    <w:unhideWhenUsed/>
    <w:qFormat/>
    <w:rPr>
      <w:color w:val="0563C1" w:themeColor="hyperlink"/>
      <w:u w:val="single"/>
    </w:rPr>
  </w:style>
  <w:style w:type="paragraph" w:customStyle="1" w:styleId="Body">
    <w:name w:val="Body"/>
    <w:basedOn w:val="Normal"/>
    <w:qFormat/>
    <w:pPr>
      <w:spacing w:before="100" w:beforeAutospacing="1" w:after="240" w:line="240" w:lineRule="auto"/>
      <w:jc w:val="both"/>
    </w:pPr>
    <w:rPr>
      <w:rFonts w:ascii="Helvetica" w:eastAsia="Times New Roman" w:hAnsi="Helvetica" w:cs="Times New Roman"/>
      <w:sz w:val="24"/>
      <w:szCs w:val="24"/>
      <w:lang w:eastAsia="en-PH"/>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5">
    <w:name w:val="15"/>
    <w:basedOn w:val="DefaultParagraphFont"/>
    <w:qFormat/>
    <w:rPr>
      <w:rFonts w:ascii="Helvetica" w:hAnsi="Helvetica" w:cs="Helvetica" w:hint="default"/>
      <w:color w:val="FF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5281/zenodo.7497799" TargetMode="External"/><Relationship Id="rId13" Type="http://schemas.openxmlformats.org/officeDocument/2006/relationships/hyperlink" Target="https://ssrn.com/abstract=4273371" TargetMode="External"/><Relationship Id="rId18" Type="http://schemas.openxmlformats.org/officeDocument/2006/relationships/hyperlink" Target="https://doi.org/10.3390/educsci13020173" TargetMode="External"/><Relationship Id="rId3" Type="http://schemas.openxmlformats.org/officeDocument/2006/relationships/webSettings" Target="webSettings.xml"/><Relationship Id="rId21" Type="http://schemas.openxmlformats.org/officeDocument/2006/relationships/hyperlink" Target="https://myjms.mohe.gov.my/index.php/ajress/article/view/14086" TargetMode="External"/><Relationship Id="rId7" Type="http://schemas.openxmlformats.org/officeDocument/2006/relationships/hyperlink" Target="https://doi.org/10.24252/eternal.v52.2019.a2" TargetMode="External"/><Relationship Id="rId12" Type="http://schemas.openxmlformats.org/officeDocument/2006/relationships/hyperlink" Target="https://doi.org/10.46303/cuper.2023.5" TargetMode="External"/><Relationship Id="rId17" Type="http://schemas.openxmlformats.org/officeDocument/2006/relationships/hyperlink" Target="https://research.lpubatangas.edu.ph/wp-content/uploads/2022/09/6-APJMSD.10.2-Manila-et-al.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cimatic.org/storage/journals/11/pdfs/504.pdf" TargetMode="External"/><Relationship Id="rId20" Type="http://schemas.openxmlformats.org/officeDocument/2006/relationships/hyperlink" Target="http://www.iier.org.au/iier26/morales-2.html" TargetMode="External"/><Relationship Id="rId1" Type="http://schemas.openxmlformats.org/officeDocument/2006/relationships/styles" Target="styles.xml"/><Relationship Id="rId6" Type="http://schemas.openxmlformats.org/officeDocument/2006/relationships/hyperlink" Target="https://doi.org/10.26803/ijlter.23.12.14" TargetMode="External"/><Relationship Id="rId11" Type="http://schemas.openxmlformats.org/officeDocument/2006/relationships/hyperlink" Target="https://doi.org/10.24252/eternal.v71.2021.a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researchgate.net/publication/361462280_Research_Competency_among_Elementary_School_Teachers_An_evaluative_assessment_for_School-Based_Action_Research_SBAR" TargetMode="External"/><Relationship Id="rId23" Type="http://schemas.openxmlformats.org/officeDocument/2006/relationships/hyperlink" Target="http://www.iier.org.au/iier28/ulla.pdf" TargetMode="External"/><Relationship Id="rId10" Type="http://schemas.openxmlformats.org/officeDocument/2006/relationships/hyperlink" Target="https://doi.org/10.24252/eternal.v52.2019.a2" TargetMode="External"/><Relationship Id="rId19" Type="http://schemas.openxmlformats.org/officeDocument/2006/relationships/hyperlink" Target="https://scholar.google.com/scholar?hl=en&amp;as_sdt=0%2C5&amp;q=Mejia%2C+M.+D.%2C+and+Salcedo%2C+R.+E.+%282020%29.+Research+competence+of+senior+high+school+443+teachers+in+City+Schools+of+Pangasinan.+PSU+Multidisciplinary+Research+Journal%2C+3.&amp;btnG=" TargetMode="External"/><Relationship Id="rId4" Type="http://schemas.openxmlformats.org/officeDocument/2006/relationships/footnotes" Target="footnotes.xml"/><Relationship Id="rId9" Type="http://schemas.openxmlformats.org/officeDocument/2006/relationships/hyperlink" Target="https://ssrn.com/abstract=4475555" TargetMode="External"/><Relationship Id="rId14" Type="http://schemas.openxmlformats.org/officeDocument/2006/relationships/hyperlink" Target="https://dx.doi.org/10.2139/ssrn.4273371" TargetMode="External"/><Relationship Id="rId22" Type="http://schemas.openxmlformats.org/officeDocument/2006/relationships/hyperlink" Target="https://doi.org/10.18844/cjes.v15i5.5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6855</Words>
  <Characters>39074</Characters>
  <Application>Microsoft Office Word</Application>
  <DocSecurity>0</DocSecurity>
  <Lines>325</Lines>
  <Paragraphs>91</Paragraphs>
  <ScaleCrop>false</ScaleCrop>
  <Company/>
  <LinksUpToDate>false</LinksUpToDate>
  <CharactersWithSpaces>45838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Ballado</dc:creator>
  <cp:lastModifiedBy>SDI 1183</cp:lastModifiedBy>
  <cp:revision>23</cp:revision>
  <cp:lastPrinted>2025-06-19T00:09:00Z</cp:lastPrinted>
  <dcterms:created xsi:type="dcterms:W3CDTF">2025-06-18T21:17:00Z</dcterms:created>
  <dcterms:modified xsi:type="dcterms:W3CDTF">2025-06-24T05:39:00Z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D97DE7792615472597FAEBA0241BAF55_12</vt:lpwstr>
  </property>
</Properties>
</file>