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AAB3" w14:textId="139D009F" w:rsidR="00AD79D7" w:rsidRPr="00700769" w:rsidRDefault="00874139" w:rsidP="00AE4020">
      <w:pPr>
        <w:spacing w:after="74" w:line="259" w:lineRule="auto"/>
        <w:ind w:left="0" w:right="4" w:firstLine="0"/>
        <w:jc w:val="center"/>
        <w:rPr>
          <w:sz w:val="32"/>
          <w:szCs w:val="32"/>
        </w:rPr>
      </w:pPr>
      <w:r w:rsidRPr="00700769">
        <w:rPr>
          <w:noProof/>
          <w:sz w:val="32"/>
          <w:szCs w:val="32"/>
        </w:rPr>
        <w:t xml:space="preserve">The Influence </w:t>
      </w:r>
      <w:r>
        <w:rPr>
          <w:noProof/>
          <w:sz w:val="32"/>
          <w:szCs w:val="32"/>
        </w:rPr>
        <w:t>o</w:t>
      </w:r>
      <w:r w:rsidRPr="00700769">
        <w:rPr>
          <w:noProof/>
          <w:sz w:val="32"/>
          <w:szCs w:val="32"/>
        </w:rPr>
        <w:t xml:space="preserve">f Differentiated Instruction </w:t>
      </w:r>
      <w:r>
        <w:rPr>
          <w:noProof/>
          <w:sz w:val="32"/>
          <w:szCs w:val="32"/>
        </w:rPr>
        <w:t>a</w:t>
      </w:r>
      <w:r w:rsidRPr="00700769">
        <w:rPr>
          <w:noProof/>
          <w:sz w:val="32"/>
          <w:szCs w:val="32"/>
        </w:rPr>
        <w:t xml:space="preserve">nd The Perception </w:t>
      </w:r>
      <w:r>
        <w:rPr>
          <w:noProof/>
          <w:sz w:val="32"/>
          <w:szCs w:val="32"/>
        </w:rPr>
        <w:t>o</w:t>
      </w:r>
      <w:r w:rsidRPr="00700769">
        <w:rPr>
          <w:noProof/>
          <w:sz w:val="32"/>
          <w:szCs w:val="32"/>
        </w:rPr>
        <w:t xml:space="preserve">f Teachers </w:t>
      </w:r>
      <w:r>
        <w:rPr>
          <w:noProof/>
          <w:sz w:val="32"/>
          <w:szCs w:val="32"/>
        </w:rPr>
        <w:t>o</w:t>
      </w:r>
      <w:r w:rsidRPr="00700769">
        <w:rPr>
          <w:noProof/>
          <w:sz w:val="32"/>
          <w:szCs w:val="32"/>
        </w:rPr>
        <w:t xml:space="preserve">n The Use </w:t>
      </w:r>
      <w:r>
        <w:rPr>
          <w:noProof/>
          <w:sz w:val="32"/>
          <w:szCs w:val="32"/>
        </w:rPr>
        <w:t>o</w:t>
      </w:r>
      <w:r w:rsidRPr="00700769">
        <w:rPr>
          <w:noProof/>
          <w:sz w:val="32"/>
          <w:szCs w:val="32"/>
        </w:rPr>
        <w:t xml:space="preserve">f Technology </w:t>
      </w:r>
      <w:r>
        <w:rPr>
          <w:noProof/>
          <w:sz w:val="32"/>
          <w:szCs w:val="32"/>
        </w:rPr>
        <w:t>o</w:t>
      </w:r>
      <w:r w:rsidRPr="00700769">
        <w:rPr>
          <w:noProof/>
          <w:sz w:val="32"/>
          <w:szCs w:val="32"/>
        </w:rPr>
        <w:t xml:space="preserve">n The Engagement </w:t>
      </w:r>
      <w:r>
        <w:rPr>
          <w:noProof/>
          <w:sz w:val="32"/>
          <w:szCs w:val="32"/>
        </w:rPr>
        <w:t>o</w:t>
      </w:r>
      <w:r w:rsidRPr="00700769">
        <w:rPr>
          <w:noProof/>
          <w:sz w:val="32"/>
          <w:szCs w:val="32"/>
        </w:rPr>
        <w:t>f Students With Learning Disabilities</w:t>
      </w:r>
      <w:r w:rsidRPr="00700769">
        <w:rPr>
          <w:sz w:val="32"/>
          <w:szCs w:val="32"/>
        </w:rPr>
        <w:t xml:space="preserve"> </w:t>
      </w:r>
    </w:p>
    <w:p w14:paraId="3599BFE5" w14:textId="0567BA2E" w:rsidR="00210D80" w:rsidRPr="006868F5" w:rsidRDefault="00210D80" w:rsidP="008205F6">
      <w:pPr>
        <w:spacing w:after="39" w:line="261" w:lineRule="auto"/>
        <w:ind w:left="2526" w:right="2480"/>
        <w:jc w:val="center"/>
        <w:rPr>
          <w:sz w:val="16"/>
          <w:szCs w:val="16"/>
        </w:rPr>
      </w:pPr>
    </w:p>
    <w:p w14:paraId="7795A1F1" w14:textId="657F795D" w:rsidR="00ED34C1" w:rsidRPr="00D46FD8" w:rsidRDefault="00ED34C1">
      <w:pPr>
        <w:spacing w:after="215" w:line="259" w:lineRule="auto"/>
        <w:ind w:left="-30" w:right="-28" w:firstLine="0"/>
        <w:jc w:val="left"/>
        <w:rPr>
          <w:sz w:val="22"/>
          <w:szCs w:val="22"/>
        </w:rPr>
      </w:pPr>
    </w:p>
    <w:p w14:paraId="4272A17F" w14:textId="77777777" w:rsidR="00ED34C1" w:rsidRPr="00D46FD8" w:rsidRDefault="00210D80">
      <w:pPr>
        <w:pStyle w:val="Heading1"/>
        <w:spacing w:after="219"/>
        <w:ind w:left="0" w:firstLine="0"/>
        <w:rPr>
          <w:sz w:val="22"/>
          <w:szCs w:val="22"/>
        </w:rPr>
      </w:pPr>
      <w:r w:rsidRPr="00D46FD8">
        <w:rPr>
          <w:i w:val="0"/>
          <w:sz w:val="22"/>
          <w:szCs w:val="22"/>
        </w:rPr>
        <w:t xml:space="preserve">Abstract </w:t>
      </w:r>
    </w:p>
    <w:p w14:paraId="7B4D48EB" w14:textId="77777777" w:rsidR="00694781" w:rsidRDefault="007D71F8" w:rsidP="00694781">
      <w:pPr>
        <w:spacing w:after="0" w:line="259" w:lineRule="auto"/>
        <w:ind w:left="0" w:right="0" w:firstLine="0"/>
        <w:rPr>
          <w:sz w:val="22"/>
          <w:szCs w:val="22"/>
        </w:rPr>
      </w:pPr>
      <w:r w:rsidRPr="007D71F8">
        <w:rPr>
          <w:sz w:val="22"/>
          <w:szCs w:val="22"/>
        </w:rPr>
        <w:t xml:space="preserve">This study addressed the persistent issue of low engagement among students with learning disabilities (LDs), particularly in resource-limited areas like Davao del Norte. It aimed to determine the influence of differentiated instruction and teachers' perceptions of technology on student engagement. Using a descriptive-correlational quantitative design, the research involved 150 high school teachers from </w:t>
      </w:r>
      <w:proofErr w:type="spellStart"/>
      <w:r w:rsidRPr="007D71F8">
        <w:rPr>
          <w:sz w:val="22"/>
          <w:szCs w:val="22"/>
        </w:rPr>
        <w:t>Sto</w:t>
      </w:r>
      <w:proofErr w:type="spellEnd"/>
      <w:r w:rsidRPr="007D71F8">
        <w:rPr>
          <w:sz w:val="22"/>
          <w:szCs w:val="22"/>
        </w:rPr>
        <w:t xml:space="preserve">. Tomas National High School during </w:t>
      </w:r>
      <w:r w:rsidR="00283DCB">
        <w:rPr>
          <w:sz w:val="22"/>
          <w:szCs w:val="22"/>
        </w:rPr>
        <w:t xml:space="preserve">the </w:t>
      </w:r>
      <w:r w:rsidRPr="007D71F8">
        <w:rPr>
          <w:sz w:val="22"/>
          <w:szCs w:val="22"/>
        </w:rPr>
        <w:t>School Year 2024–2025. Anchored on Vygotsky’s Sociocultural Theory, the study examined how tailored teaching strategies and positive technological perceptions support learners within their Zone of Proximal Development. Results revealed that both differentiated instruction (M=4.29) and teacher perceptions of technology use (M=4.62) were rated very high, while student engagement (M=3.94) was rated high. A moderate positive correlation (r=0.539, p&lt;.001) was found between differentiated instruction and engagement, and a low to moderate correlation (r=0.352, p&lt;.001) existed between technology perception and engagement. Regression analysis showed that both variables significantly influenced engagement (R²=23.5%, F=14.15, p=.029). The study concludes that differentiated instruction and technology use meaningfully contribute to student engagement but do not fully account for it. Thus, it is recommended that educators and policymakers also explore other contributing factors, such as classroom environment and student support systems, to holistically enhance engagement among students</w:t>
      </w:r>
      <w:r w:rsidR="00694781">
        <w:rPr>
          <w:sz w:val="22"/>
          <w:szCs w:val="22"/>
        </w:rPr>
        <w:t xml:space="preserve"> </w:t>
      </w:r>
    </w:p>
    <w:p w14:paraId="069AD0EA" w14:textId="0C06C8AD" w:rsidR="00B45224" w:rsidRPr="00D46FD8" w:rsidRDefault="007D71F8" w:rsidP="00694781">
      <w:pPr>
        <w:spacing w:after="0" w:line="259" w:lineRule="auto"/>
        <w:ind w:left="0" w:right="0" w:firstLine="0"/>
        <w:jc w:val="left"/>
        <w:rPr>
          <w:sz w:val="22"/>
          <w:szCs w:val="22"/>
        </w:rPr>
      </w:pPr>
      <w:r w:rsidRPr="007D71F8">
        <w:rPr>
          <w:sz w:val="22"/>
          <w:szCs w:val="22"/>
        </w:rPr>
        <w:t>with learning disabilities.</w:t>
      </w:r>
      <w:r>
        <w:rPr>
          <w:sz w:val="22"/>
          <w:szCs w:val="22"/>
        </w:rPr>
        <w:br/>
      </w:r>
    </w:p>
    <w:p w14:paraId="24A054AE" w14:textId="2DC9F29B" w:rsidR="00ED34C1" w:rsidRPr="006C5E6F" w:rsidRDefault="00210D80" w:rsidP="007D71F8">
      <w:pPr>
        <w:spacing w:after="6" w:line="259" w:lineRule="auto"/>
        <w:ind w:left="0" w:right="0" w:firstLine="0"/>
        <w:jc w:val="left"/>
        <w:rPr>
          <w:i/>
          <w:sz w:val="22"/>
          <w:szCs w:val="22"/>
        </w:rPr>
      </w:pPr>
      <w:r w:rsidRPr="00D46FD8">
        <w:rPr>
          <w:i/>
          <w:sz w:val="22"/>
          <w:szCs w:val="22"/>
        </w:rPr>
        <w:t xml:space="preserve">Keywords: </w:t>
      </w:r>
      <w:r w:rsidR="007D71F8" w:rsidRPr="007D71F8">
        <w:rPr>
          <w:i/>
          <w:sz w:val="22"/>
          <w:szCs w:val="22"/>
        </w:rPr>
        <w:t>Differentiated Instruction, Student Engagement, Learning Disabilities</w:t>
      </w:r>
      <w:r w:rsidR="006C5E6F" w:rsidRPr="00D46FD8">
        <w:rPr>
          <w:rFonts w:ascii="Calibri" w:eastAsia="Calibri" w:hAnsi="Calibri" w:cs="Calibri"/>
          <w:noProof/>
          <w:sz w:val="22"/>
          <w:szCs w:val="22"/>
        </w:rPr>
        <mc:AlternateContent>
          <mc:Choice Requires="wpg">
            <w:drawing>
              <wp:inline distT="0" distB="0" distL="0" distR="0" wp14:anchorId="7DF77C7E" wp14:editId="1A6FD94C">
                <wp:extent cx="5982716" cy="6350"/>
                <wp:effectExtent l="0" t="0" r="0" b="0"/>
                <wp:docPr id="13877" name="Group 13877"/>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21" name="Shape 15021"/>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877" style="width:471.08pt;height:0.5pt;mso-position-horizontal-relative:char;mso-position-vertical-relative:line" coordsize="59827,63">
                <v:shape id="Shape 15022"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35DD52A1" w14:textId="79E90BFB" w:rsidR="00ED34C1" w:rsidRDefault="00210D80" w:rsidP="006868F5">
      <w:pPr>
        <w:pStyle w:val="Heading1"/>
        <w:spacing w:after="220"/>
        <w:ind w:left="-5"/>
        <w:jc w:val="center"/>
        <w:rPr>
          <w:i w:val="0"/>
          <w:sz w:val="22"/>
          <w:szCs w:val="22"/>
        </w:rPr>
      </w:pPr>
      <w:r w:rsidRPr="00D46FD8">
        <w:rPr>
          <w:i w:val="0"/>
          <w:sz w:val="22"/>
          <w:szCs w:val="22"/>
        </w:rPr>
        <w:t>Introduction</w:t>
      </w:r>
    </w:p>
    <w:p w14:paraId="58282B3C" w14:textId="65D3BE4B" w:rsidR="00124204" w:rsidRDefault="00124204" w:rsidP="00124204">
      <w:pPr>
        <w:rPr>
          <w:sz w:val="22"/>
          <w:szCs w:val="22"/>
          <w:lang w:val="en-US"/>
        </w:rPr>
      </w:pPr>
      <w:r>
        <w:rPr>
          <w:sz w:val="22"/>
          <w:szCs w:val="22"/>
          <w:lang w:val="en-US"/>
        </w:rPr>
        <w:tab/>
      </w:r>
      <w:r>
        <w:rPr>
          <w:sz w:val="22"/>
          <w:szCs w:val="22"/>
          <w:lang w:val="en-US"/>
        </w:rPr>
        <w:tab/>
      </w:r>
      <w:r w:rsidRPr="00124204">
        <w:rPr>
          <w:sz w:val="22"/>
          <w:szCs w:val="22"/>
          <w:lang w:val="en-US"/>
        </w:rPr>
        <w:t>Students with learning disabilities may struggle with engagement and motivation more than their peers (The University of North Carolina at Pembroke, 2022). In New York, prior research on student engagement among this population has focused on students with disabilities as a whole, yet it has not been disaggregated to examine the engagement of students with learning disabilities specifically (</w:t>
      </w:r>
      <w:proofErr w:type="spellStart"/>
      <w:r w:rsidRPr="00124204">
        <w:rPr>
          <w:sz w:val="22"/>
          <w:szCs w:val="22"/>
          <w:lang w:val="en-US"/>
        </w:rPr>
        <w:t>Zilvinskis</w:t>
      </w:r>
      <w:proofErr w:type="spellEnd"/>
      <w:r w:rsidRPr="00124204">
        <w:rPr>
          <w:sz w:val="22"/>
          <w:szCs w:val="22"/>
          <w:lang w:val="en-US"/>
        </w:rPr>
        <w:t xml:space="preserve"> et al., 2021). Additionally, </w:t>
      </w:r>
      <w:r w:rsidR="00F21869">
        <w:rPr>
          <w:sz w:val="22"/>
          <w:szCs w:val="22"/>
          <w:lang w:val="en-US"/>
        </w:rPr>
        <w:t>(</w:t>
      </w:r>
      <w:proofErr w:type="spellStart"/>
      <w:r w:rsidRPr="00124204">
        <w:rPr>
          <w:sz w:val="22"/>
          <w:szCs w:val="22"/>
          <w:lang w:val="en-US"/>
        </w:rPr>
        <w:t>Kuh</w:t>
      </w:r>
      <w:proofErr w:type="spellEnd"/>
      <w:r w:rsidR="00F21869">
        <w:rPr>
          <w:sz w:val="22"/>
          <w:szCs w:val="22"/>
          <w:lang w:val="en-US"/>
        </w:rPr>
        <w:t>,</w:t>
      </w:r>
      <w:r>
        <w:rPr>
          <w:sz w:val="22"/>
          <w:szCs w:val="22"/>
          <w:lang w:val="en-US"/>
        </w:rPr>
        <w:t xml:space="preserve"> </w:t>
      </w:r>
      <w:r w:rsidRPr="00124204">
        <w:rPr>
          <w:sz w:val="22"/>
          <w:szCs w:val="22"/>
          <w:lang w:val="en-US"/>
        </w:rPr>
        <w:t>2003) defined student engagement as “the time and energy students devote to educationally sound activities inside and outside of the classroom, and the policies and practices that institutions use to induce students to take part in these activities.” Similarly, in Ethiopia, the situation of Students with Disabilities (SWDs) and their challenges in HEIs include, but are not limited to, lack of awareness on disability, negative attitude, lack of facilities and materials, unsatisfactory exam accommodations and teaching methodologies, lack of skilled human power, and employment problems. Yet, the studies never raised SWDs’ engagement as a major issue, neither for a particular purpose</w:t>
      </w:r>
      <w:r w:rsidR="00F21869">
        <w:rPr>
          <w:sz w:val="22"/>
          <w:szCs w:val="22"/>
          <w:lang w:val="en-US"/>
        </w:rPr>
        <w:t>,</w:t>
      </w:r>
      <w:r w:rsidRPr="00124204">
        <w:rPr>
          <w:sz w:val="22"/>
          <w:szCs w:val="22"/>
          <w:lang w:val="en-US"/>
        </w:rPr>
        <w:t xml:space="preserve"> such as classroom accommodation</w:t>
      </w:r>
      <w:r w:rsidR="00F21869">
        <w:rPr>
          <w:sz w:val="22"/>
          <w:szCs w:val="22"/>
          <w:lang w:val="en-US"/>
        </w:rPr>
        <w:t>,</w:t>
      </w:r>
      <w:r w:rsidRPr="00124204">
        <w:rPr>
          <w:sz w:val="22"/>
          <w:szCs w:val="22"/>
          <w:lang w:val="en-US"/>
        </w:rPr>
        <w:t xml:space="preserve"> nor for a general purpose of inclusion of SWDs in HEIs (</w:t>
      </w:r>
      <w:proofErr w:type="spellStart"/>
      <w:r w:rsidRPr="00124204">
        <w:rPr>
          <w:sz w:val="22"/>
          <w:szCs w:val="22"/>
          <w:lang w:val="en-US"/>
        </w:rPr>
        <w:t>Abera</w:t>
      </w:r>
      <w:proofErr w:type="spellEnd"/>
      <w:r w:rsidRPr="00124204">
        <w:rPr>
          <w:sz w:val="22"/>
          <w:szCs w:val="22"/>
          <w:lang w:val="en-US"/>
        </w:rPr>
        <w:t xml:space="preserve"> et al., 2023).</w:t>
      </w:r>
    </w:p>
    <w:p w14:paraId="424274E3" w14:textId="77777777" w:rsidR="00F21869" w:rsidRPr="00124204" w:rsidRDefault="00F21869" w:rsidP="00124204">
      <w:pPr>
        <w:rPr>
          <w:sz w:val="22"/>
          <w:szCs w:val="22"/>
          <w:lang w:val="en-US"/>
        </w:rPr>
      </w:pPr>
    </w:p>
    <w:p w14:paraId="180F91EA" w14:textId="664F1E1C" w:rsidR="00124204" w:rsidRDefault="00F21869" w:rsidP="00124204">
      <w:pPr>
        <w:rPr>
          <w:sz w:val="22"/>
          <w:szCs w:val="22"/>
          <w:lang w:val="en-US"/>
        </w:rPr>
      </w:pPr>
      <w:r>
        <w:rPr>
          <w:sz w:val="22"/>
          <w:szCs w:val="22"/>
          <w:lang w:val="en-US"/>
        </w:rPr>
        <w:tab/>
      </w:r>
      <w:r>
        <w:rPr>
          <w:sz w:val="22"/>
          <w:szCs w:val="22"/>
          <w:lang w:val="en-US"/>
        </w:rPr>
        <w:tab/>
      </w:r>
      <w:r w:rsidR="00124204" w:rsidRPr="00124204">
        <w:rPr>
          <w:sz w:val="22"/>
          <w:szCs w:val="22"/>
          <w:lang w:val="en-US"/>
        </w:rPr>
        <w:t>In Baguio, Philippines, most students with mild learning disabilities spend at least some portion of the school day in the regular classroom; however, their teachers often find it difficult to spend significant amounts of time providing them with individual attention</w:t>
      </w:r>
      <w:r>
        <w:rPr>
          <w:sz w:val="22"/>
          <w:szCs w:val="22"/>
          <w:lang w:val="en-US"/>
        </w:rPr>
        <w:t>,</w:t>
      </w:r>
      <w:r w:rsidR="00124204" w:rsidRPr="00124204">
        <w:rPr>
          <w:sz w:val="22"/>
          <w:szCs w:val="22"/>
          <w:lang w:val="en-US"/>
        </w:rPr>
        <w:t xml:space="preserve"> </w:t>
      </w:r>
      <w:r>
        <w:rPr>
          <w:sz w:val="22"/>
          <w:szCs w:val="22"/>
          <w:lang w:val="en-US"/>
        </w:rPr>
        <w:t>t</w:t>
      </w:r>
      <w:r w:rsidR="00124204" w:rsidRPr="00124204">
        <w:rPr>
          <w:sz w:val="22"/>
          <w:szCs w:val="22"/>
          <w:lang w:val="en-US"/>
        </w:rPr>
        <w:t xml:space="preserve">echnology has proven to be an effective method of giving such students opportunities to engage in basic drills and practices, simulations, explorations, and </w:t>
      </w:r>
      <w:r w:rsidR="00124204" w:rsidRPr="00124204">
        <w:rPr>
          <w:sz w:val="22"/>
          <w:szCs w:val="22"/>
          <w:lang w:val="en-US"/>
        </w:rPr>
        <w:lastRenderedPageBreak/>
        <w:t xml:space="preserve">communication activities that are matched to their individual needs and abilities (Arenas &amp; Dela Cruz, 2019). While </w:t>
      </w:r>
      <w:r w:rsidR="0085483D">
        <w:rPr>
          <w:sz w:val="22"/>
          <w:szCs w:val="22"/>
          <w:lang w:val="en-US"/>
        </w:rPr>
        <w:t xml:space="preserve">in Isabela, </w:t>
      </w:r>
      <w:r w:rsidR="00124204" w:rsidRPr="00124204">
        <w:rPr>
          <w:sz w:val="22"/>
          <w:szCs w:val="22"/>
          <w:lang w:val="en-US"/>
        </w:rPr>
        <w:t>most students are engaged in the traditional method of teaching, others are up to home schooling, tutoring, and online education</w:t>
      </w:r>
      <w:r>
        <w:rPr>
          <w:sz w:val="22"/>
          <w:szCs w:val="22"/>
          <w:lang w:val="en-US"/>
        </w:rPr>
        <w:t>, n</w:t>
      </w:r>
      <w:r w:rsidR="00124204" w:rsidRPr="00124204">
        <w:rPr>
          <w:sz w:val="22"/>
          <w:szCs w:val="22"/>
          <w:lang w:val="en-US"/>
        </w:rPr>
        <w:t>evertheless, there remains a question on how to implement different strategies in teaching students with disabilities (</w:t>
      </w:r>
      <w:proofErr w:type="spellStart"/>
      <w:r w:rsidR="00124204" w:rsidRPr="00124204">
        <w:rPr>
          <w:sz w:val="22"/>
          <w:szCs w:val="22"/>
          <w:lang w:val="en-US"/>
        </w:rPr>
        <w:t>Sulio</w:t>
      </w:r>
      <w:proofErr w:type="spellEnd"/>
      <w:r w:rsidR="00124204" w:rsidRPr="00124204">
        <w:rPr>
          <w:sz w:val="22"/>
          <w:szCs w:val="22"/>
          <w:lang w:val="en-US"/>
        </w:rPr>
        <w:t xml:space="preserve"> &amp; Martin, 2022). Furthermore, many LSENs struggle with connecting ideas, questioning assumptions, or drawing logical inferences, particularly those with cognitive or learning disabilities (Campo et al., 2025).</w:t>
      </w:r>
    </w:p>
    <w:p w14:paraId="0CD31D2C" w14:textId="77777777" w:rsidR="00F21869" w:rsidRPr="00124204" w:rsidRDefault="00F21869" w:rsidP="00124204">
      <w:pPr>
        <w:rPr>
          <w:sz w:val="22"/>
          <w:szCs w:val="22"/>
          <w:lang w:val="en-US"/>
        </w:rPr>
      </w:pPr>
    </w:p>
    <w:p w14:paraId="6B36ECD6" w14:textId="5981261A" w:rsidR="00694781" w:rsidRPr="00D46FD8" w:rsidRDefault="00F21869" w:rsidP="00694781">
      <w:pPr>
        <w:spacing w:after="0" w:line="259" w:lineRule="auto"/>
        <w:ind w:left="0" w:right="0" w:firstLine="705"/>
        <w:rPr>
          <w:sz w:val="22"/>
          <w:szCs w:val="22"/>
        </w:rPr>
      </w:pPr>
      <w:r>
        <w:rPr>
          <w:sz w:val="22"/>
          <w:szCs w:val="22"/>
          <w:lang w:val="en-US"/>
        </w:rPr>
        <w:tab/>
      </w:r>
      <w:r w:rsidR="00694781">
        <w:rPr>
          <w:sz w:val="22"/>
          <w:szCs w:val="22"/>
          <w:lang w:val="en-US"/>
        </w:rPr>
        <w:t xml:space="preserve">in Davao City, </w:t>
      </w:r>
      <w:bookmarkStart w:id="0" w:name="_Hlk200285592"/>
      <w:r w:rsidR="00694781" w:rsidRPr="00C412A2">
        <w:rPr>
          <w:sz w:val="22"/>
          <w:szCs w:val="22"/>
          <w:lang w:val="en-US"/>
        </w:rPr>
        <w:t>addressing learning disabilities presents a significant challenge for classroom</w:t>
      </w:r>
      <w:r w:rsidR="00694781">
        <w:rPr>
          <w:sz w:val="22"/>
          <w:szCs w:val="22"/>
          <w:lang w:val="en-US"/>
        </w:rPr>
        <w:t xml:space="preserve"> </w:t>
      </w:r>
      <w:r w:rsidR="00694781" w:rsidRPr="00C412A2">
        <w:rPr>
          <w:sz w:val="22"/>
          <w:szCs w:val="22"/>
          <w:lang w:val="en-US"/>
        </w:rPr>
        <w:t>teachers</w:t>
      </w:r>
      <w:r w:rsidR="00343F50">
        <w:rPr>
          <w:sz w:val="22"/>
          <w:szCs w:val="22"/>
          <w:lang w:val="en-US"/>
        </w:rPr>
        <w:t>.</w:t>
      </w:r>
      <w:r w:rsidR="00694781">
        <w:rPr>
          <w:sz w:val="22"/>
          <w:szCs w:val="22"/>
          <w:lang w:val="en-US"/>
        </w:rPr>
        <w:t xml:space="preserve"> </w:t>
      </w:r>
      <w:r w:rsidR="00343F50">
        <w:rPr>
          <w:sz w:val="22"/>
          <w:szCs w:val="22"/>
          <w:lang w:val="en-US"/>
        </w:rPr>
        <w:t>T</w:t>
      </w:r>
      <w:r w:rsidR="00694781" w:rsidRPr="00C412A2">
        <w:rPr>
          <w:sz w:val="22"/>
          <w:szCs w:val="22"/>
          <w:lang w:val="en-US"/>
        </w:rPr>
        <w:t>erms like social inclusion, integration, and involvement are rarely used</w:t>
      </w:r>
      <w:r w:rsidR="00694781">
        <w:rPr>
          <w:sz w:val="22"/>
          <w:szCs w:val="22"/>
          <w:lang w:val="en-US"/>
        </w:rPr>
        <w:t xml:space="preserve"> </w:t>
      </w:r>
      <w:r w:rsidR="00694781" w:rsidRPr="00C412A2">
        <w:rPr>
          <w:sz w:val="22"/>
          <w:szCs w:val="22"/>
          <w:lang w:val="en-US"/>
        </w:rPr>
        <w:t>directly</w:t>
      </w:r>
      <w:r w:rsidR="00343F50">
        <w:rPr>
          <w:sz w:val="22"/>
          <w:szCs w:val="22"/>
          <w:lang w:val="en-US"/>
        </w:rPr>
        <w:t>.</w:t>
      </w:r>
      <w:r w:rsidR="00694781" w:rsidRPr="00C412A2">
        <w:rPr>
          <w:sz w:val="22"/>
          <w:szCs w:val="22"/>
          <w:lang w:val="en-US"/>
        </w:rPr>
        <w:t xml:space="preserve"> </w:t>
      </w:r>
      <w:r w:rsidR="00343F50">
        <w:rPr>
          <w:sz w:val="22"/>
          <w:szCs w:val="22"/>
          <w:lang w:val="en-US"/>
        </w:rPr>
        <w:t>A</w:t>
      </w:r>
      <w:r w:rsidR="00694781" w:rsidRPr="00C412A2">
        <w:rPr>
          <w:sz w:val="22"/>
          <w:szCs w:val="22"/>
          <w:lang w:val="en-US"/>
        </w:rPr>
        <w:t xml:space="preserve"> lot of individuals nowadays believe that student engagement is a crucial component of inclusion. </w:t>
      </w:r>
      <w:r w:rsidR="00694781">
        <w:rPr>
          <w:sz w:val="22"/>
          <w:szCs w:val="22"/>
          <w:lang w:val="en-US"/>
        </w:rPr>
        <w:t>(</w:t>
      </w:r>
      <w:proofErr w:type="spellStart"/>
      <w:r w:rsidR="00694781" w:rsidRPr="00C412A2">
        <w:rPr>
          <w:sz w:val="22"/>
          <w:szCs w:val="22"/>
        </w:rPr>
        <w:t>Bañados</w:t>
      </w:r>
      <w:proofErr w:type="spellEnd"/>
      <w:r w:rsidR="00694781">
        <w:rPr>
          <w:sz w:val="22"/>
          <w:szCs w:val="22"/>
        </w:rPr>
        <w:t xml:space="preserve"> et.al., 2024)</w:t>
      </w:r>
      <w:bookmarkEnd w:id="0"/>
      <w:r w:rsidR="00694781">
        <w:rPr>
          <w:sz w:val="22"/>
          <w:szCs w:val="22"/>
        </w:rPr>
        <w:t xml:space="preserve">. </w:t>
      </w:r>
      <w:r w:rsidR="00124204" w:rsidRPr="00124204">
        <w:rPr>
          <w:sz w:val="22"/>
          <w:szCs w:val="22"/>
          <w:lang w:val="en-US"/>
        </w:rPr>
        <w:t>In Davao del Norte, students with learning disabilities were having a hard time absorbing too much information. As a lifelong skill, reading requires mastering critical thinking, transforming individuals into engaged readers and thinkers in school and life</w:t>
      </w:r>
      <w:r>
        <w:rPr>
          <w:sz w:val="22"/>
          <w:szCs w:val="22"/>
          <w:lang w:val="en-US"/>
        </w:rPr>
        <w:t>,</w:t>
      </w:r>
      <w:r w:rsidR="00124204" w:rsidRPr="00124204">
        <w:rPr>
          <w:sz w:val="22"/>
          <w:szCs w:val="22"/>
          <w:lang w:val="en-US"/>
        </w:rPr>
        <w:t xml:space="preserve"> </w:t>
      </w:r>
      <w:r>
        <w:rPr>
          <w:sz w:val="22"/>
          <w:szCs w:val="22"/>
          <w:lang w:val="en-US"/>
        </w:rPr>
        <w:t>h</w:t>
      </w:r>
      <w:r w:rsidR="00124204" w:rsidRPr="00124204">
        <w:rPr>
          <w:sz w:val="22"/>
          <w:szCs w:val="22"/>
          <w:lang w:val="en-US"/>
        </w:rPr>
        <w:t xml:space="preserve">owever, it is still common today to witness several school students who cannot unveil and analyze the deeper meaning behind literary texts (Largo &amp; Bautista, 2024). </w:t>
      </w:r>
      <w:r w:rsidR="00694781">
        <w:rPr>
          <w:sz w:val="22"/>
          <w:szCs w:val="22"/>
          <w:lang w:val="en-US"/>
        </w:rPr>
        <w:t>Lastly, appropriately</w:t>
      </w:r>
      <w:r w:rsidR="00124204" w:rsidRPr="00124204">
        <w:rPr>
          <w:sz w:val="22"/>
          <w:szCs w:val="22"/>
          <w:lang w:val="en-US"/>
        </w:rPr>
        <w:t xml:space="preserve"> used technology supports constructivist learning and provides different avenues for students with or without documented learning disabilities to learn (</w:t>
      </w:r>
      <w:proofErr w:type="spellStart"/>
      <w:r w:rsidR="00124204" w:rsidRPr="00124204">
        <w:rPr>
          <w:sz w:val="22"/>
          <w:szCs w:val="22"/>
          <w:lang w:val="en-US"/>
        </w:rPr>
        <w:t>Paja</w:t>
      </w:r>
      <w:proofErr w:type="spellEnd"/>
      <w:r w:rsidR="00124204" w:rsidRPr="00124204">
        <w:rPr>
          <w:sz w:val="22"/>
          <w:szCs w:val="22"/>
          <w:lang w:val="en-US"/>
        </w:rPr>
        <w:t xml:space="preserve"> et al., 2020). This highlights the need to explore how educational technology can better enhance engagement and learning for students with LDs, guiding improved teaching practices and inclusive environments.</w:t>
      </w:r>
      <w:r w:rsidR="00C412A2">
        <w:rPr>
          <w:sz w:val="22"/>
          <w:szCs w:val="22"/>
          <w:lang w:val="en-US"/>
        </w:rPr>
        <w:t xml:space="preserve"> </w:t>
      </w:r>
      <w:r w:rsidR="00694781" w:rsidRPr="00D46FD8">
        <w:rPr>
          <w:sz w:val="22"/>
          <w:szCs w:val="22"/>
        </w:rPr>
        <w:t>This highlights the need to explore how educational technology can better enhance engagement and learning for students with LDs, guiding improved teaching practices and inclusive environments.</w:t>
      </w:r>
    </w:p>
    <w:p w14:paraId="285D6DD0" w14:textId="3528CEB2" w:rsidR="00124204" w:rsidRPr="00124204" w:rsidRDefault="00124204" w:rsidP="00C412A2">
      <w:pPr>
        <w:rPr>
          <w:sz w:val="22"/>
          <w:szCs w:val="22"/>
          <w:lang w:val="en-US"/>
        </w:rPr>
      </w:pPr>
    </w:p>
    <w:p w14:paraId="10377678" w14:textId="42BEE4C9" w:rsidR="00ED34C1" w:rsidRPr="00D46FD8" w:rsidRDefault="006F2290" w:rsidP="003A06F9">
      <w:pPr>
        <w:spacing w:after="0" w:line="259" w:lineRule="auto"/>
        <w:ind w:left="0" w:right="0" w:firstLine="720"/>
        <w:rPr>
          <w:sz w:val="22"/>
          <w:szCs w:val="22"/>
        </w:rPr>
      </w:pPr>
      <w:r w:rsidRPr="00D46FD8">
        <w:rPr>
          <w:sz w:val="22"/>
          <w:szCs w:val="22"/>
        </w:rPr>
        <w:t xml:space="preserve">The purpose of this study </w:t>
      </w:r>
      <w:r w:rsidR="00C455E0">
        <w:rPr>
          <w:sz w:val="22"/>
          <w:szCs w:val="22"/>
        </w:rPr>
        <w:t>was</w:t>
      </w:r>
      <w:r w:rsidRPr="00D46FD8">
        <w:rPr>
          <w:sz w:val="22"/>
          <w:szCs w:val="22"/>
        </w:rPr>
        <w:t xml:space="preserve"> to determine the influence of differentiated instruction and the perception of teachers on the use of technology on the engagement of students with learning disabilities in Davao del Norte for the School Year 2024-2025. Specifically, it answers the following objectives</w:t>
      </w:r>
      <w:r w:rsidR="00843CED" w:rsidRPr="00D46FD8">
        <w:rPr>
          <w:sz w:val="22"/>
          <w:szCs w:val="22"/>
        </w:rPr>
        <w:t>:</w:t>
      </w:r>
      <w:r w:rsidR="003A06F9">
        <w:rPr>
          <w:sz w:val="22"/>
          <w:szCs w:val="22"/>
        </w:rPr>
        <w:t xml:space="preserve"> (1) </w:t>
      </w:r>
      <w:r w:rsidRPr="00D46FD8">
        <w:rPr>
          <w:sz w:val="22"/>
          <w:szCs w:val="22"/>
        </w:rPr>
        <w:t>To determine the level of differentiated instruction in terms of The use of varied teaching strategies, Tailoring content to meet individual student needs, The flexibility of student grouping, The provision of choices to students; teachers perception on the use of technology in terms of The types of educational apps and software used, Teacher perceptions regarding the use of technology in the classroom, Teacher perceptions on the effectiveness of using technology to support student learning and engagement of student in terms of Active participation in lessons, Time spent on task, Motivation to complete assignments, Observable behavioral engagement, Emotional engagement with learning activities.</w:t>
      </w:r>
      <w:r w:rsidR="003A06F9">
        <w:rPr>
          <w:sz w:val="22"/>
          <w:szCs w:val="22"/>
        </w:rPr>
        <w:t xml:space="preserve"> (2) </w:t>
      </w:r>
      <w:r w:rsidRPr="00D46FD8">
        <w:rPr>
          <w:sz w:val="22"/>
          <w:szCs w:val="22"/>
        </w:rPr>
        <w:t>To determine the significance of the relationship between differentiated instruction, perception of teachers on the use of technology, and engagement of students with learning disabilities.</w:t>
      </w:r>
      <w:r w:rsidR="003A06F9">
        <w:rPr>
          <w:sz w:val="22"/>
          <w:szCs w:val="22"/>
        </w:rPr>
        <w:t xml:space="preserve"> (3) </w:t>
      </w:r>
      <w:r w:rsidR="00843CED" w:rsidRPr="00D46FD8">
        <w:rPr>
          <w:sz w:val="22"/>
          <w:szCs w:val="22"/>
        </w:rPr>
        <w:t>T</w:t>
      </w:r>
      <w:r w:rsidRPr="00D46FD8">
        <w:rPr>
          <w:sz w:val="22"/>
          <w:szCs w:val="22"/>
        </w:rPr>
        <w:t>o determine the significant influence of differentiated instruction and the perception of teachers on the use of technology on the engagement of students with learning disabilities, particularly focusing on how these factors enhance or hinder student participation, motivation, and emotional involvement in learning activities</w:t>
      </w:r>
      <w:r w:rsidR="00843CED" w:rsidRPr="00D46FD8">
        <w:rPr>
          <w:sz w:val="22"/>
          <w:szCs w:val="22"/>
        </w:rPr>
        <w:t>.</w:t>
      </w:r>
      <w:r w:rsidR="00843CED" w:rsidRPr="00D46FD8">
        <w:rPr>
          <w:i/>
          <w:sz w:val="22"/>
          <w:szCs w:val="22"/>
        </w:rPr>
        <w:t xml:space="preserve"> </w:t>
      </w:r>
    </w:p>
    <w:p w14:paraId="3AD0349A" w14:textId="77777777" w:rsidR="00ED34C1" w:rsidRPr="00D46FD8" w:rsidRDefault="00210D80">
      <w:pPr>
        <w:spacing w:after="0" w:line="259" w:lineRule="auto"/>
        <w:ind w:left="0" w:right="0" w:firstLine="0"/>
        <w:jc w:val="left"/>
        <w:rPr>
          <w:sz w:val="22"/>
          <w:szCs w:val="22"/>
        </w:rPr>
      </w:pPr>
      <w:r w:rsidRPr="00D46FD8">
        <w:rPr>
          <w:sz w:val="22"/>
          <w:szCs w:val="22"/>
        </w:rPr>
        <w:t xml:space="preserve"> </w:t>
      </w:r>
    </w:p>
    <w:p w14:paraId="7CB018C6" w14:textId="66284957" w:rsidR="00ED34C1" w:rsidRPr="00D46FD8" w:rsidRDefault="003A06F9" w:rsidP="009065E2">
      <w:pPr>
        <w:spacing w:after="0" w:line="259" w:lineRule="auto"/>
        <w:ind w:left="0" w:right="0" w:firstLine="0"/>
        <w:rPr>
          <w:sz w:val="22"/>
          <w:szCs w:val="22"/>
        </w:rPr>
      </w:pPr>
      <w:r>
        <w:rPr>
          <w:sz w:val="22"/>
          <w:szCs w:val="22"/>
        </w:rPr>
        <w:tab/>
      </w:r>
      <w:r w:rsidR="005F4A7C" w:rsidRPr="00D46FD8">
        <w:rPr>
          <w:sz w:val="22"/>
          <w:szCs w:val="22"/>
        </w:rPr>
        <w:t xml:space="preserve">The following hypotheses </w:t>
      </w:r>
      <w:r w:rsidR="009065E2">
        <w:rPr>
          <w:sz w:val="22"/>
          <w:szCs w:val="22"/>
        </w:rPr>
        <w:t>were</w:t>
      </w:r>
      <w:r w:rsidR="005F4A7C" w:rsidRPr="00D46FD8">
        <w:rPr>
          <w:sz w:val="22"/>
          <w:szCs w:val="22"/>
        </w:rPr>
        <w:t xml:space="preserve"> tested at </w:t>
      </w:r>
      <w:r w:rsidR="009065E2">
        <w:rPr>
          <w:sz w:val="22"/>
          <w:szCs w:val="22"/>
        </w:rPr>
        <w:t xml:space="preserve">the </w:t>
      </w:r>
      <w:r w:rsidR="005F4A7C" w:rsidRPr="00D46FD8">
        <w:rPr>
          <w:sz w:val="22"/>
          <w:szCs w:val="22"/>
        </w:rPr>
        <w:t>0.05 level of significance:</w:t>
      </w:r>
      <w:r>
        <w:rPr>
          <w:sz w:val="22"/>
          <w:szCs w:val="22"/>
        </w:rPr>
        <w:t xml:space="preserve"> </w:t>
      </w:r>
      <w:r w:rsidR="005F4A7C" w:rsidRPr="00D46FD8">
        <w:rPr>
          <w:sz w:val="22"/>
          <w:szCs w:val="22"/>
        </w:rPr>
        <w:t>Ho</w:t>
      </w:r>
      <w:r w:rsidR="005F4A7C" w:rsidRPr="00D46FD8">
        <w:rPr>
          <w:sz w:val="22"/>
          <w:szCs w:val="22"/>
          <w:vertAlign w:val="subscript"/>
        </w:rPr>
        <w:t>1</w:t>
      </w:r>
      <w:r w:rsidR="005F4A7C" w:rsidRPr="00D46FD8">
        <w:rPr>
          <w:sz w:val="22"/>
          <w:szCs w:val="22"/>
        </w:rPr>
        <w:t xml:space="preserve">: </w:t>
      </w:r>
      <w:r w:rsidR="006F2290" w:rsidRPr="00D46FD8">
        <w:rPr>
          <w:sz w:val="22"/>
          <w:szCs w:val="22"/>
        </w:rPr>
        <w:t>There is no significant relationship between differentiated instruction in high school classrooms for students with learning disabilities in Davao del Norte.</w:t>
      </w:r>
      <w:r>
        <w:rPr>
          <w:sz w:val="22"/>
          <w:szCs w:val="22"/>
        </w:rPr>
        <w:t xml:space="preserve"> </w:t>
      </w:r>
      <w:r w:rsidR="005F4A7C" w:rsidRPr="00D46FD8">
        <w:rPr>
          <w:sz w:val="22"/>
          <w:szCs w:val="22"/>
        </w:rPr>
        <w:t>Ho</w:t>
      </w:r>
      <w:r w:rsidR="005F4A7C" w:rsidRPr="00D46FD8">
        <w:rPr>
          <w:sz w:val="22"/>
          <w:szCs w:val="22"/>
          <w:vertAlign w:val="subscript"/>
        </w:rPr>
        <w:t>2</w:t>
      </w:r>
      <w:r w:rsidR="005F4A7C" w:rsidRPr="00D46FD8">
        <w:rPr>
          <w:sz w:val="22"/>
          <w:szCs w:val="22"/>
        </w:rPr>
        <w:t xml:space="preserve">: </w:t>
      </w:r>
      <w:r w:rsidR="006F2290" w:rsidRPr="00D46FD8">
        <w:rPr>
          <w:sz w:val="22"/>
          <w:szCs w:val="22"/>
        </w:rPr>
        <w:t>There is no significant relationship between teachers' perceptions of educational technology use and the engagement of students with learning disabilities in Davao del Norte</w:t>
      </w:r>
      <w:r w:rsidR="005F4A7C" w:rsidRPr="00D46FD8">
        <w:rPr>
          <w:sz w:val="22"/>
          <w:szCs w:val="22"/>
        </w:rPr>
        <w:t>.</w:t>
      </w:r>
      <w:r w:rsidR="005F4A7C" w:rsidRPr="00D46FD8">
        <w:rPr>
          <w:b/>
          <w:i/>
          <w:sz w:val="22"/>
          <w:szCs w:val="22"/>
        </w:rPr>
        <w:t xml:space="preserve"> </w:t>
      </w:r>
    </w:p>
    <w:p w14:paraId="1E8B444F" w14:textId="77777777" w:rsidR="00ED34C1" w:rsidRPr="00D46FD8" w:rsidRDefault="00210D80">
      <w:pPr>
        <w:spacing w:after="0" w:line="259" w:lineRule="auto"/>
        <w:ind w:left="0" w:right="0" w:firstLine="0"/>
        <w:jc w:val="left"/>
        <w:rPr>
          <w:sz w:val="22"/>
          <w:szCs w:val="22"/>
        </w:rPr>
      </w:pPr>
      <w:r w:rsidRPr="00D46FD8">
        <w:rPr>
          <w:sz w:val="22"/>
          <w:szCs w:val="22"/>
        </w:rPr>
        <w:t xml:space="preserve"> </w:t>
      </w:r>
    </w:p>
    <w:p w14:paraId="3B510F8C" w14:textId="753253AA" w:rsidR="006F2290" w:rsidRDefault="006F2290" w:rsidP="000479EE">
      <w:pPr>
        <w:spacing w:after="0" w:line="259" w:lineRule="auto"/>
        <w:ind w:left="0" w:right="0" w:firstLine="720"/>
        <w:rPr>
          <w:sz w:val="22"/>
          <w:szCs w:val="22"/>
        </w:rPr>
      </w:pPr>
      <w:r w:rsidRPr="00D46FD8">
        <w:rPr>
          <w:sz w:val="22"/>
          <w:szCs w:val="22"/>
        </w:rPr>
        <w:t xml:space="preserve">This study </w:t>
      </w:r>
      <w:r w:rsidR="004718A3">
        <w:rPr>
          <w:sz w:val="22"/>
          <w:szCs w:val="22"/>
        </w:rPr>
        <w:t>is</w:t>
      </w:r>
      <w:r w:rsidRPr="00D46FD8">
        <w:rPr>
          <w:sz w:val="22"/>
          <w:szCs w:val="22"/>
        </w:rPr>
        <w:t xml:space="preserve"> based on Vygotsky’s Sociocultural Theory (1978), which views learning as a social process influenced by interaction, language, and cultural tools like technology. Central to this theory is the Zone of Proximal Development (ZPD), where learners progress most effectively with guidance just beyond their current abilities. Teachers scaffold learning by adjusting support to help students move through their </w:t>
      </w:r>
      <w:r w:rsidRPr="00D46FD8">
        <w:rPr>
          <w:sz w:val="22"/>
          <w:szCs w:val="22"/>
        </w:rPr>
        <w:lastRenderedPageBreak/>
        <w:t xml:space="preserve">ZPD. This approach </w:t>
      </w:r>
      <w:r w:rsidR="004718A3">
        <w:rPr>
          <w:sz w:val="22"/>
          <w:szCs w:val="22"/>
        </w:rPr>
        <w:t>was</w:t>
      </w:r>
      <w:r w:rsidRPr="00D46FD8">
        <w:rPr>
          <w:sz w:val="22"/>
          <w:szCs w:val="22"/>
        </w:rPr>
        <w:t xml:space="preserve"> especially relevant in inclusive education, benefiting students with learning disabilities through socially mediated and differentiated learning.</w:t>
      </w:r>
    </w:p>
    <w:p w14:paraId="67933878" w14:textId="77777777" w:rsidR="00694781" w:rsidRDefault="00694781" w:rsidP="000479EE">
      <w:pPr>
        <w:spacing w:after="0" w:line="259" w:lineRule="auto"/>
        <w:ind w:left="0" w:right="0" w:firstLine="720"/>
        <w:rPr>
          <w:sz w:val="22"/>
          <w:szCs w:val="22"/>
        </w:rPr>
      </w:pPr>
    </w:p>
    <w:p w14:paraId="21E6206D" w14:textId="7ACA72C1" w:rsidR="00ED34C1" w:rsidRPr="00D46FD8" w:rsidRDefault="006F2290" w:rsidP="000479EE">
      <w:pPr>
        <w:spacing w:after="0" w:line="259" w:lineRule="auto"/>
        <w:ind w:left="0" w:right="0" w:firstLine="720"/>
        <w:rPr>
          <w:sz w:val="22"/>
          <w:szCs w:val="22"/>
        </w:rPr>
      </w:pPr>
      <w:r w:rsidRPr="00D46FD8">
        <w:rPr>
          <w:sz w:val="22"/>
          <w:szCs w:val="22"/>
        </w:rPr>
        <w:t>The study applies Vygotsky’s theory by exploring how Differentiated Instruction and teachers’ perceptions of technology affect the engagement of students with learning disabilities. Differentiated Instruction acts as scaffolding, tailoring teaching to meet each student’s needs within their ZPD. Teachers’ positive views on technology encourage its effective use as a mediated learning tool, increasing student access and motivation. Engagement, as the dependent variable, reflects active participation and motivation within this scaffolded, technology-supported learning environment, highlighting the importance of these approaches for inclusive education</w:t>
      </w:r>
      <w:r w:rsidR="000479EE" w:rsidRPr="00D46FD8">
        <w:rPr>
          <w:sz w:val="22"/>
          <w:szCs w:val="22"/>
        </w:rPr>
        <w:t xml:space="preserve">. The conceptual framework of the study is shown in Figure 1. </w:t>
      </w:r>
    </w:p>
    <w:p w14:paraId="1476AAF3" w14:textId="5949DEDF" w:rsidR="00ED34C1" w:rsidRPr="00D46FD8" w:rsidRDefault="00B52FA3" w:rsidP="00A13969">
      <w:pPr>
        <w:spacing w:after="97" w:line="259" w:lineRule="auto"/>
        <w:ind w:left="-60" w:right="0" w:firstLine="0"/>
        <w:jc w:val="center"/>
        <w:rPr>
          <w:sz w:val="22"/>
          <w:szCs w:val="22"/>
        </w:rPr>
      </w:pPr>
      <w:r w:rsidRPr="00D46FD8">
        <w:rPr>
          <w:noProof/>
          <w:sz w:val="22"/>
          <w:szCs w:val="22"/>
        </w:rPr>
        <w:drawing>
          <wp:inline distT="0" distB="0" distL="0" distR="0" wp14:anchorId="01F7F27F" wp14:editId="58A85237">
            <wp:extent cx="3522472" cy="3612332"/>
            <wp:effectExtent l="0" t="0" r="1905" b="7620"/>
            <wp:docPr id="1582719937" name="Picture 1" descr="A diagram of a teacher's instru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9937" name="Picture 1" descr="A diagram of a teacher's instruction&#10;&#10;AI-generated content may be incorrect."/>
                    <pic:cNvPicPr/>
                  </pic:nvPicPr>
                  <pic:blipFill>
                    <a:blip r:embed="rId7"/>
                    <a:stretch>
                      <a:fillRect/>
                    </a:stretch>
                  </pic:blipFill>
                  <pic:spPr>
                    <a:xfrm>
                      <a:off x="0" y="0"/>
                      <a:ext cx="3543403" cy="3633797"/>
                    </a:xfrm>
                    <a:prstGeom prst="rect">
                      <a:avLst/>
                    </a:prstGeom>
                  </pic:spPr>
                </pic:pic>
              </a:graphicData>
            </a:graphic>
          </wp:inline>
        </w:drawing>
      </w:r>
    </w:p>
    <w:p w14:paraId="71AB9842" w14:textId="2DB0FFEB" w:rsidR="00A13969" w:rsidRPr="00D46FD8" w:rsidRDefault="00210D80" w:rsidP="006868F5">
      <w:pPr>
        <w:spacing w:after="0" w:line="259" w:lineRule="auto"/>
        <w:ind w:left="0" w:right="0" w:firstLine="0"/>
        <w:jc w:val="center"/>
        <w:rPr>
          <w:i/>
          <w:sz w:val="22"/>
          <w:szCs w:val="22"/>
        </w:rPr>
      </w:pPr>
      <w:r w:rsidRPr="00D46FD8">
        <w:rPr>
          <w:i/>
          <w:sz w:val="22"/>
          <w:szCs w:val="22"/>
        </w:rPr>
        <w:t xml:space="preserve">Figure 1 </w:t>
      </w:r>
      <w:r w:rsidR="00A13969" w:rsidRPr="00D46FD8">
        <w:rPr>
          <w:i/>
          <w:sz w:val="22"/>
          <w:szCs w:val="22"/>
        </w:rPr>
        <w:t>The Conceptual Framework of the Study</w:t>
      </w:r>
    </w:p>
    <w:p w14:paraId="50F499A0" w14:textId="77777777" w:rsidR="003F5F56" w:rsidRPr="00D46FD8" w:rsidRDefault="003F5F56" w:rsidP="00A13969">
      <w:pPr>
        <w:ind w:left="-5" w:right="0"/>
        <w:rPr>
          <w:i/>
          <w:sz w:val="22"/>
          <w:szCs w:val="22"/>
        </w:rPr>
      </w:pPr>
    </w:p>
    <w:p w14:paraId="741BCDE4" w14:textId="794FAD9D" w:rsidR="00B52FA3" w:rsidRPr="00D46FD8" w:rsidRDefault="00210D80" w:rsidP="006868F5">
      <w:pPr>
        <w:ind w:left="-5" w:right="0"/>
        <w:jc w:val="center"/>
        <w:rPr>
          <w:b/>
          <w:bCs/>
          <w:sz w:val="22"/>
          <w:szCs w:val="22"/>
        </w:rPr>
      </w:pPr>
      <w:r w:rsidRPr="00D46FD8">
        <w:rPr>
          <w:b/>
          <w:bCs/>
          <w:sz w:val="22"/>
          <w:szCs w:val="22"/>
        </w:rPr>
        <w:t>Method</w:t>
      </w:r>
      <w:r w:rsidR="006868F5">
        <w:rPr>
          <w:b/>
          <w:bCs/>
          <w:sz w:val="22"/>
          <w:szCs w:val="22"/>
        </w:rPr>
        <w:t>s</w:t>
      </w:r>
    </w:p>
    <w:p w14:paraId="3379AC50" w14:textId="77777777" w:rsidR="00B52FA3" w:rsidRPr="00D46FD8" w:rsidRDefault="00B52FA3" w:rsidP="00B52FA3">
      <w:pPr>
        <w:ind w:left="-5" w:right="0"/>
        <w:rPr>
          <w:sz w:val="22"/>
          <w:szCs w:val="22"/>
        </w:rPr>
      </w:pPr>
      <w:r w:rsidRPr="00D46FD8">
        <w:rPr>
          <w:sz w:val="22"/>
          <w:szCs w:val="22"/>
        </w:rPr>
        <w:tab/>
      </w:r>
    </w:p>
    <w:p w14:paraId="40314775" w14:textId="4DF88868" w:rsidR="008A6D65" w:rsidRPr="00D46FD8" w:rsidRDefault="00B52FA3" w:rsidP="008A6D65">
      <w:pPr>
        <w:ind w:left="-5" w:right="0"/>
        <w:rPr>
          <w:sz w:val="22"/>
          <w:szCs w:val="22"/>
        </w:rPr>
      </w:pPr>
      <w:r w:rsidRPr="00D46FD8">
        <w:rPr>
          <w:sz w:val="22"/>
          <w:szCs w:val="22"/>
        </w:rPr>
        <w:tab/>
      </w:r>
      <w:r w:rsidRPr="00D46FD8">
        <w:rPr>
          <w:sz w:val="22"/>
          <w:szCs w:val="22"/>
        </w:rPr>
        <w:tab/>
      </w:r>
      <w:r w:rsidRPr="00D46FD8">
        <w:rPr>
          <w:sz w:val="22"/>
          <w:szCs w:val="22"/>
        </w:rPr>
        <w:tab/>
      </w:r>
      <w:r w:rsidR="003F5F56" w:rsidRPr="00D46FD8">
        <w:rPr>
          <w:sz w:val="22"/>
          <w:szCs w:val="22"/>
        </w:rPr>
        <w:t>This study use</w:t>
      </w:r>
      <w:r w:rsidR="004718A3">
        <w:rPr>
          <w:sz w:val="22"/>
          <w:szCs w:val="22"/>
        </w:rPr>
        <w:t>d</w:t>
      </w:r>
      <w:r w:rsidR="003F5F56" w:rsidRPr="00D46FD8">
        <w:rPr>
          <w:sz w:val="22"/>
          <w:szCs w:val="22"/>
        </w:rPr>
        <w:t xml:space="preserve"> a descriptive quantitative design to systematically examine the relationships among differentiated instruction, teachers’ perceptions of technology, and the engagement of students with learning disabilities. The correlational approach allows the researcher to identify the strength and direction of these relationships without manipulating variables. This design </w:t>
      </w:r>
      <w:r w:rsidR="004718A3">
        <w:rPr>
          <w:sz w:val="22"/>
          <w:szCs w:val="22"/>
        </w:rPr>
        <w:t>was</w:t>
      </w:r>
      <w:r w:rsidR="003F5F56" w:rsidRPr="00D46FD8">
        <w:rPr>
          <w:sz w:val="22"/>
          <w:szCs w:val="22"/>
        </w:rPr>
        <w:t xml:space="preserve"> suitable for generating measurable, objective data that can inform inclusive teaching practices and improve educational outcomes.</w:t>
      </w:r>
    </w:p>
    <w:p w14:paraId="3797C87B" w14:textId="77777777" w:rsidR="008A6D65" w:rsidRPr="00D46FD8" w:rsidRDefault="008A6D65" w:rsidP="008A6D65">
      <w:pPr>
        <w:ind w:left="-5" w:right="0"/>
        <w:rPr>
          <w:sz w:val="22"/>
          <w:szCs w:val="22"/>
        </w:rPr>
      </w:pPr>
    </w:p>
    <w:p w14:paraId="4F3CB70F" w14:textId="3FC0D805" w:rsidR="008A6D65" w:rsidRDefault="00B52FA3" w:rsidP="008A6D65">
      <w:pPr>
        <w:ind w:left="-5" w:right="0"/>
        <w:rPr>
          <w:sz w:val="22"/>
          <w:szCs w:val="22"/>
        </w:rPr>
      </w:pPr>
      <w:r w:rsidRPr="00D46FD8">
        <w:rPr>
          <w:b/>
          <w:sz w:val="22"/>
          <w:szCs w:val="22"/>
        </w:rPr>
        <w:tab/>
      </w:r>
      <w:r w:rsidRPr="00D46FD8">
        <w:rPr>
          <w:b/>
          <w:sz w:val="22"/>
          <w:szCs w:val="22"/>
        </w:rPr>
        <w:tab/>
      </w:r>
      <w:r w:rsidRPr="00D46FD8">
        <w:rPr>
          <w:b/>
          <w:sz w:val="22"/>
          <w:szCs w:val="22"/>
        </w:rPr>
        <w:tab/>
      </w:r>
      <w:r w:rsidR="003F5F56" w:rsidRPr="00D46FD8">
        <w:rPr>
          <w:sz w:val="22"/>
          <w:szCs w:val="22"/>
        </w:rPr>
        <w:t>The research w</w:t>
      </w:r>
      <w:r w:rsidR="00394337">
        <w:rPr>
          <w:sz w:val="22"/>
          <w:szCs w:val="22"/>
        </w:rPr>
        <w:t>as</w:t>
      </w:r>
      <w:r w:rsidR="003F5F56" w:rsidRPr="00D46FD8">
        <w:rPr>
          <w:sz w:val="22"/>
          <w:szCs w:val="22"/>
        </w:rPr>
        <w:t xml:space="preserve"> conducted at </w:t>
      </w:r>
      <w:proofErr w:type="spellStart"/>
      <w:r w:rsidR="003F5F56" w:rsidRPr="00D46FD8">
        <w:rPr>
          <w:sz w:val="22"/>
          <w:szCs w:val="22"/>
        </w:rPr>
        <w:t>Sto</w:t>
      </w:r>
      <w:proofErr w:type="spellEnd"/>
      <w:r w:rsidR="003F5F56" w:rsidRPr="00D46FD8">
        <w:rPr>
          <w:sz w:val="22"/>
          <w:szCs w:val="22"/>
        </w:rPr>
        <w:t>. Tomas National High School in Davao del Norte during the 2024-2025 school year. This school was selected because of its active implementation of special education programs and inclusive learning initiatives. Focusing on secondary classrooms provides relevant insights into the current practices and challenges faced by educators supporting students with learning disabilities in a real-world setting.</w:t>
      </w:r>
    </w:p>
    <w:p w14:paraId="225B981F" w14:textId="77777777" w:rsidR="006C5E6F" w:rsidRPr="00D46FD8" w:rsidRDefault="006C5E6F" w:rsidP="008A6D65">
      <w:pPr>
        <w:ind w:left="-5" w:right="0"/>
        <w:rPr>
          <w:sz w:val="22"/>
          <w:szCs w:val="22"/>
        </w:rPr>
      </w:pPr>
    </w:p>
    <w:p w14:paraId="6DC2CB92" w14:textId="507F7957" w:rsidR="00265937" w:rsidRDefault="00B52FA3" w:rsidP="00265937">
      <w:pPr>
        <w:ind w:left="-5" w:right="0"/>
        <w:rPr>
          <w:sz w:val="22"/>
          <w:szCs w:val="22"/>
        </w:rPr>
      </w:pPr>
      <w:r w:rsidRPr="00D46FD8">
        <w:rPr>
          <w:b/>
          <w:sz w:val="22"/>
          <w:szCs w:val="22"/>
        </w:rPr>
        <w:lastRenderedPageBreak/>
        <w:tab/>
      </w:r>
      <w:r w:rsidRPr="00D46FD8">
        <w:rPr>
          <w:b/>
          <w:sz w:val="22"/>
          <w:szCs w:val="22"/>
        </w:rPr>
        <w:tab/>
      </w:r>
      <w:r w:rsidRPr="00D46FD8">
        <w:rPr>
          <w:b/>
          <w:sz w:val="22"/>
          <w:szCs w:val="22"/>
        </w:rPr>
        <w:tab/>
      </w:r>
      <w:r w:rsidR="00394337" w:rsidRPr="00394337">
        <w:rPr>
          <w:sz w:val="22"/>
          <w:szCs w:val="22"/>
        </w:rPr>
        <w:t>The study involved 150 teachers who were teaching students with learning disabilities, selected through purposive and stratified random sampling to ensure participants had diverse experiences with differentiated instruction and technology use. This sample size reflected a substantial portion of the school’s teaching staff, allowing for meaningful analysis. Participants voluntarily consented, ensuring ethical standards and active engagement with the study’s goals.</w:t>
      </w:r>
      <w:r w:rsidRPr="00D46FD8">
        <w:rPr>
          <w:sz w:val="22"/>
          <w:szCs w:val="22"/>
        </w:rPr>
        <w:tab/>
      </w:r>
      <w:r w:rsidRPr="00D46FD8">
        <w:rPr>
          <w:sz w:val="22"/>
          <w:szCs w:val="22"/>
        </w:rPr>
        <w:tab/>
      </w:r>
      <w:r w:rsidRPr="00D46FD8">
        <w:rPr>
          <w:sz w:val="22"/>
          <w:szCs w:val="22"/>
        </w:rPr>
        <w:tab/>
      </w:r>
    </w:p>
    <w:p w14:paraId="171ABAB9" w14:textId="77777777" w:rsidR="00265937" w:rsidRDefault="00265937" w:rsidP="00265937">
      <w:pPr>
        <w:ind w:left="-5" w:right="0"/>
        <w:rPr>
          <w:sz w:val="22"/>
          <w:szCs w:val="22"/>
        </w:rPr>
      </w:pPr>
    </w:p>
    <w:p w14:paraId="6CC81BCE" w14:textId="3F0CC55D" w:rsidR="00265937" w:rsidRDefault="00265937" w:rsidP="00265937">
      <w:pPr>
        <w:ind w:left="-5" w:right="0"/>
        <w:rPr>
          <w:sz w:val="22"/>
          <w:szCs w:val="22"/>
        </w:rPr>
      </w:pPr>
      <w:r>
        <w:rPr>
          <w:sz w:val="22"/>
          <w:szCs w:val="22"/>
        </w:rPr>
        <w:tab/>
      </w:r>
      <w:r>
        <w:rPr>
          <w:sz w:val="22"/>
          <w:szCs w:val="22"/>
        </w:rPr>
        <w:tab/>
      </w:r>
      <w:r>
        <w:rPr>
          <w:sz w:val="22"/>
          <w:szCs w:val="22"/>
        </w:rPr>
        <w:tab/>
      </w:r>
      <w:r w:rsidR="00394337" w:rsidRPr="00394337">
        <w:rPr>
          <w:sz w:val="22"/>
          <w:szCs w:val="22"/>
        </w:rPr>
        <w:t>Data were gathered using structured survey questionnaires adapted from existing validated instruments, ensuring reliability and relevance. The survey covered three key areas: differentiated instruction strategies, teachers’ perceptions of technology use, and student engagement indicators. Each questionnaire item used a 5-point Likert scale to capture the degree to which teachers applied these practices and observed student behaviors, providing comprehensive and quantifiable data.</w:t>
      </w:r>
    </w:p>
    <w:p w14:paraId="4521FE74" w14:textId="77777777" w:rsidR="00265937" w:rsidRDefault="00265937" w:rsidP="00265937">
      <w:pPr>
        <w:ind w:left="-5" w:right="0"/>
        <w:rPr>
          <w:sz w:val="22"/>
          <w:szCs w:val="22"/>
        </w:rPr>
      </w:pPr>
    </w:p>
    <w:p w14:paraId="3C758E0A" w14:textId="11F28609" w:rsidR="00265937" w:rsidRDefault="00265937" w:rsidP="00265937">
      <w:pPr>
        <w:ind w:left="-5" w:right="0"/>
        <w:rPr>
          <w:sz w:val="22"/>
          <w:szCs w:val="22"/>
        </w:rPr>
      </w:pPr>
      <w:r>
        <w:rPr>
          <w:sz w:val="22"/>
          <w:szCs w:val="22"/>
        </w:rPr>
        <w:tab/>
      </w:r>
      <w:r>
        <w:rPr>
          <w:sz w:val="22"/>
          <w:szCs w:val="22"/>
        </w:rPr>
        <w:tab/>
      </w:r>
      <w:r>
        <w:rPr>
          <w:sz w:val="22"/>
          <w:szCs w:val="22"/>
        </w:rPr>
        <w:tab/>
      </w:r>
      <w:r w:rsidR="00394337" w:rsidRPr="00394337">
        <w:rPr>
          <w:sz w:val="22"/>
          <w:szCs w:val="22"/>
        </w:rPr>
        <w:t>The 5-point Likert scales used for all variables were designed to interpret responses from “Very Low” to “Very High,” reflecting the frequency or intensity of observed practices and perceptions. This consistent scaling allowed for easy comparison and statistical analysis across variables. The scales helped translate subjective teacher responses into measurable data, facilitating clearer interpretation of the findings.</w:t>
      </w:r>
    </w:p>
    <w:p w14:paraId="2619C3E5" w14:textId="77777777" w:rsidR="00394337" w:rsidRPr="00265937" w:rsidRDefault="00394337" w:rsidP="00265937">
      <w:pPr>
        <w:ind w:left="-5" w:right="0"/>
        <w:rPr>
          <w:sz w:val="22"/>
          <w:szCs w:val="22"/>
        </w:rPr>
      </w:pPr>
    </w:p>
    <w:p w14:paraId="5BDA6396" w14:textId="77777777" w:rsidR="00394337" w:rsidRDefault="009801F5" w:rsidP="009801F5">
      <w:pPr>
        <w:pStyle w:val="Heading2"/>
        <w:ind w:left="-5"/>
        <w:jc w:val="both"/>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Upon approval from school authorities, the researcher distributed the survey via Google Forms to ensure efficient and accessible data collection. Participants were fully informed about the study’s objectives, with their privacy and confidentiality guaranteed. The online format encouraged wider participation while safeguarding data integrity and allowing for systematic tabulation and analysis.</w:t>
      </w:r>
    </w:p>
    <w:p w14:paraId="705D3E2C" w14:textId="77777777" w:rsidR="00394337" w:rsidRPr="00394337" w:rsidRDefault="009801F5" w:rsidP="00394337">
      <w:pPr>
        <w:pStyle w:val="Heading2"/>
        <w:ind w:left="-5"/>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Descriptive statistics, including means and standard deviations, summarized the levels of differentiated instruction, teacher technology perceptions, and student engagement. Pearson’s correlation determined the strength and direction of relationships among these variables. Multiple linear regression was used to evaluate the predictive power of the independent variables on student engagement, offering a detailed understanding of their combined effects.</w:t>
      </w:r>
    </w:p>
    <w:p w14:paraId="700EE637" w14:textId="7152C302" w:rsidR="009801F5" w:rsidRDefault="009801F5" w:rsidP="00394337">
      <w:pPr>
        <w:pStyle w:val="Heading2"/>
        <w:ind w:left="-5"/>
        <w:jc w:val="both"/>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This study adheres to strict ethical guidelines to protect participant rights, including obtaining informed consent and ensuring voluntary participation. Confidentiality and anonymity are maintained by coding participant responses, with data used solely for academic purposes. The study avoids direct data collection from students with learning disabilities to minimize risk and focuses on teacher perspectives, promoting respectful and unbiased reporting of results.</w:t>
      </w:r>
    </w:p>
    <w:p w14:paraId="7684B28E" w14:textId="77777777" w:rsidR="00394337" w:rsidRPr="00394337" w:rsidRDefault="00394337" w:rsidP="00394337"/>
    <w:p w14:paraId="5E17E94E" w14:textId="05032DDD" w:rsidR="00ED34C1" w:rsidRPr="00D46FD8" w:rsidRDefault="006868F5" w:rsidP="009801F5">
      <w:pPr>
        <w:pStyle w:val="Heading2"/>
        <w:ind w:left="-5"/>
        <w:jc w:val="center"/>
        <w:rPr>
          <w:sz w:val="22"/>
          <w:szCs w:val="22"/>
        </w:rPr>
      </w:pPr>
      <w:r>
        <w:rPr>
          <w:sz w:val="22"/>
          <w:szCs w:val="22"/>
        </w:rPr>
        <w:lastRenderedPageBreak/>
        <w:t>Results</w:t>
      </w:r>
    </w:p>
    <w:p w14:paraId="6F9C95E5" w14:textId="77777777" w:rsidR="009A2440" w:rsidRDefault="0049575E">
      <w:pPr>
        <w:pStyle w:val="Heading1"/>
        <w:ind w:left="-5"/>
        <w:rPr>
          <w:i w:val="0"/>
          <w:sz w:val="22"/>
          <w:szCs w:val="22"/>
        </w:rPr>
      </w:pPr>
      <w:r w:rsidRPr="00D46FD8">
        <w:rPr>
          <w:i w:val="0"/>
          <w:sz w:val="22"/>
          <w:szCs w:val="22"/>
        </w:rPr>
        <w:t xml:space="preserve">Table 1. Descriptive Table for Differentiated Instruction, Perception of teachers on the use of </w:t>
      </w:r>
    </w:p>
    <w:p w14:paraId="49CA6076" w14:textId="6BC73791" w:rsidR="00ED34C1" w:rsidRPr="00D46FD8" w:rsidRDefault="009A2440">
      <w:pPr>
        <w:pStyle w:val="Heading1"/>
        <w:ind w:left="-5"/>
        <w:rPr>
          <w:i w:val="0"/>
          <w:sz w:val="22"/>
          <w:szCs w:val="22"/>
        </w:rPr>
      </w:pPr>
      <w:r>
        <w:rPr>
          <w:i w:val="0"/>
          <w:sz w:val="22"/>
          <w:szCs w:val="22"/>
        </w:rPr>
        <w:t xml:space="preserve">              </w:t>
      </w:r>
      <w:r w:rsidR="0049575E" w:rsidRPr="00D46FD8">
        <w:rPr>
          <w:i w:val="0"/>
          <w:sz w:val="22"/>
          <w:szCs w:val="22"/>
        </w:rPr>
        <w:t>technology, and Engagement of Students with Learning Disabilities</w:t>
      </w:r>
    </w:p>
    <w:tbl>
      <w:tblPr>
        <w:tblpPr w:leftFromText="180" w:rightFromText="180" w:vertAnchor="text" w:horzAnchor="margin" w:tblpY="-9"/>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350"/>
        <w:gridCol w:w="1350"/>
        <w:gridCol w:w="2070"/>
      </w:tblGrid>
      <w:tr w:rsidR="003A06F9" w:rsidRPr="00D46FD8" w14:paraId="6688796A" w14:textId="77777777" w:rsidTr="003A06F9">
        <w:trPr>
          <w:trHeight w:val="320"/>
        </w:trPr>
        <w:tc>
          <w:tcPr>
            <w:tcW w:w="4770" w:type="dxa"/>
            <w:tcBorders>
              <w:top w:val="double" w:sz="4" w:space="0" w:color="auto"/>
              <w:left w:val="nil"/>
              <w:bottom w:val="single" w:sz="4" w:space="0" w:color="auto"/>
              <w:right w:val="nil"/>
            </w:tcBorders>
            <w:shd w:val="clear" w:color="auto" w:fill="auto"/>
          </w:tcPr>
          <w:p w14:paraId="44EF29CC" w14:textId="77777777" w:rsidR="003A06F9" w:rsidRPr="00D46FD8" w:rsidRDefault="003A06F9" w:rsidP="003A06F9">
            <w:pPr>
              <w:jc w:val="center"/>
              <w:rPr>
                <w:rFonts w:eastAsia="Arial"/>
                <w:b/>
                <w:bCs/>
                <w:sz w:val="22"/>
                <w:szCs w:val="22"/>
              </w:rPr>
            </w:pPr>
            <w:bookmarkStart w:id="1" w:name="_Hlk199529880"/>
            <w:r w:rsidRPr="00D46FD8">
              <w:rPr>
                <w:rFonts w:eastAsia="Arial"/>
                <w:b/>
                <w:bCs/>
                <w:sz w:val="22"/>
                <w:szCs w:val="22"/>
              </w:rPr>
              <w:t>Variables and Their Indicators</w:t>
            </w:r>
          </w:p>
        </w:tc>
        <w:tc>
          <w:tcPr>
            <w:tcW w:w="1350" w:type="dxa"/>
            <w:tcBorders>
              <w:top w:val="double" w:sz="4" w:space="0" w:color="auto"/>
              <w:left w:val="nil"/>
              <w:bottom w:val="single" w:sz="4" w:space="0" w:color="auto"/>
              <w:right w:val="nil"/>
            </w:tcBorders>
          </w:tcPr>
          <w:p w14:paraId="011DF9E5" w14:textId="05FD9D5E" w:rsidR="003A06F9" w:rsidRPr="00D46FD8" w:rsidRDefault="003A06F9" w:rsidP="003A06F9">
            <w:pPr>
              <w:jc w:val="center"/>
              <w:rPr>
                <w:rFonts w:eastAsia="Arial"/>
                <w:b/>
                <w:bCs/>
                <w:sz w:val="22"/>
                <w:szCs w:val="22"/>
              </w:rPr>
            </w:pPr>
            <w:r w:rsidRPr="00D46FD8">
              <w:rPr>
                <w:b/>
                <w:bCs/>
                <w:sz w:val="22"/>
                <w:szCs w:val="22"/>
              </w:rPr>
              <w:t>Standard Deviation</w:t>
            </w:r>
          </w:p>
        </w:tc>
        <w:tc>
          <w:tcPr>
            <w:tcW w:w="1350" w:type="dxa"/>
            <w:tcBorders>
              <w:top w:val="double" w:sz="4" w:space="0" w:color="auto"/>
              <w:left w:val="nil"/>
              <w:bottom w:val="single" w:sz="4" w:space="0" w:color="auto"/>
              <w:right w:val="nil"/>
            </w:tcBorders>
            <w:shd w:val="clear" w:color="auto" w:fill="auto"/>
          </w:tcPr>
          <w:p w14:paraId="26236315" w14:textId="36A7C095" w:rsidR="003A06F9" w:rsidRPr="00D46FD8" w:rsidRDefault="003A06F9" w:rsidP="003A06F9">
            <w:pPr>
              <w:jc w:val="center"/>
              <w:rPr>
                <w:rFonts w:eastAsia="Arial"/>
                <w:b/>
                <w:bCs/>
                <w:sz w:val="22"/>
                <w:szCs w:val="22"/>
              </w:rPr>
            </w:pPr>
            <w:r w:rsidRPr="00D46FD8">
              <w:rPr>
                <w:rFonts w:eastAsia="Arial"/>
                <w:b/>
                <w:bCs/>
                <w:sz w:val="22"/>
                <w:szCs w:val="22"/>
              </w:rPr>
              <w:t>Mean</w:t>
            </w:r>
          </w:p>
        </w:tc>
        <w:tc>
          <w:tcPr>
            <w:tcW w:w="2070" w:type="dxa"/>
            <w:tcBorders>
              <w:top w:val="double" w:sz="4" w:space="0" w:color="auto"/>
              <w:left w:val="nil"/>
              <w:bottom w:val="single" w:sz="4" w:space="0" w:color="auto"/>
              <w:right w:val="nil"/>
            </w:tcBorders>
            <w:shd w:val="clear" w:color="auto" w:fill="auto"/>
          </w:tcPr>
          <w:p w14:paraId="3D2F9C35" w14:textId="77777777" w:rsidR="003A06F9" w:rsidRPr="00D46FD8" w:rsidRDefault="003A06F9" w:rsidP="003A06F9">
            <w:pPr>
              <w:jc w:val="center"/>
              <w:rPr>
                <w:rFonts w:eastAsia="Arial"/>
                <w:b/>
                <w:bCs/>
                <w:sz w:val="22"/>
                <w:szCs w:val="22"/>
              </w:rPr>
            </w:pPr>
            <w:r w:rsidRPr="00D46FD8">
              <w:rPr>
                <w:rFonts w:eastAsia="Arial"/>
                <w:b/>
                <w:bCs/>
                <w:sz w:val="22"/>
                <w:szCs w:val="22"/>
              </w:rPr>
              <w:t xml:space="preserve">Description </w:t>
            </w:r>
          </w:p>
        </w:tc>
      </w:tr>
      <w:tr w:rsidR="003A06F9" w:rsidRPr="00D46FD8" w14:paraId="4FD9F053" w14:textId="77777777" w:rsidTr="003A06F9">
        <w:trPr>
          <w:trHeight w:val="320"/>
        </w:trPr>
        <w:tc>
          <w:tcPr>
            <w:tcW w:w="4770" w:type="dxa"/>
            <w:tcBorders>
              <w:top w:val="single" w:sz="4" w:space="0" w:color="auto"/>
              <w:left w:val="nil"/>
              <w:bottom w:val="nil"/>
              <w:right w:val="nil"/>
            </w:tcBorders>
            <w:shd w:val="clear" w:color="auto" w:fill="auto"/>
          </w:tcPr>
          <w:p w14:paraId="1CA6C162" w14:textId="77777777" w:rsidR="003A06F9" w:rsidRPr="00D46FD8" w:rsidRDefault="003A06F9" w:rsidP="003A06F9">
            <w:pPr>
              <w:jc w:val="left"/>
              <w:rPr>
                <w:sz w:val="22"/>
                <w:szCs w:val="22"/>
              </w:rPr>
            </w:pPr>
            <w:r w:rsidRPr="00D46FD8">
              <w:rPr>
                <w:b/>
                <w:bCs/>
                <w:iCs/>
                <w:sz w:val="22"/>
                <w:szCs w:val="22"/>
              </w:rPr>
              <w:t>Differentiated Instruction</w:t>
            </w:r>
          </w:p>
        </w:tc>
        <w:tc>
          <w:tcPr>
            <w:tcW w:w="1350" w:type="dxa"/>
            <w:tcBorders>
              <w:top w:val="single" w:sz="4" w:space="0" w:color="auto"/>
              <w:left w:val="nil"/>
              <w:bottom w:val="nil"/>
              <w:right w:val="nil"/>
            </w:tcBorders>
          </w:tcPr>
          <w:p w14:paraId="409A6AFD" w14:textId="6D8AD6D1" w:rsidR="003A06F9" w:rsidRPr="00D46FD8" w:rsidRDefault="003A06F9" w:rsidP="003A06F9">
            <w:pPr>
              <w:jc w:val="center"/>
              <w:rPr>
                <w:b/>
                <w:bCs/>
                <w:sz w:val="22"/>
                <w:szCs w:val="22"/>
              </w:rPr>
            </w:pPr>
            <w:r w:rsidRPr="00D46FD8">
              <w:rPr>
                <w:b/>
                <w:bCs/>
                <w:sz w:val="22"/>
                <w:szCs w:val="22"/>
              </w:rPr>
              <w:t>0.666</w:t>
            </w:r>
          </w:p>
        </w:tc>
        <w:tc>
          <w:tcPr>
            <w:tcW w:w="1350" w:type="dxa"/>
            <w:tcBorders>
              <w:top w:val="single" w:sz="4" w:space="0" w:color="auto"/>
              <w:left w:val="nil"/>
              <w:bottom w:val="nil"/>
              <w:right w:val="nil"/>
            </w:tcBorders>
            <w:shd w:val="clear" w:color="auto" w:fill="auto"/>
          </w:tcPr>
          <w:p w14:paraId="44559954" w14:textId="33874479" w:rsidR="003A06F9" w:rsidRPr="00D46FD8" w:rsidRDefault="003A06F9" w:rsidP="003A06F9">
            <w:pPr>
              <w:jc w:val="center"/>
              <w:rPr>
                <w:b/>
                <w:bCs/>
                <w:sz w:val="22"/>
                <w:szCs w:val="22"/>
              </w:rPr>
            </w:pPr>
            <w:r w:rsidRPr="00D46FD8">
              <w:rPr>
                <w:b/>
                <w:bCs/>
                <w:sz w:val="22"/>
                <w:szCs w:val="22"/>
              </w:rPr>
              <w:t>4.29</w:t>
            </w:r>
          </w:p>
        </w:tc>
        <w:tc>
          <w:tcPr>
            <w:tcW w:w="2070" w:type="dxa"/>
            <w:tcBorders>
              <w:top w:val="single" w:sz="4" w:space="0" w:color="auto"/>
              <w:left w:val="nil"/>
              <w:bottom w:val="nil"/>
              <w:right w:val="nil"/>
            </w:tcBorders>
            <w:shd w:val="clear" w:color="auto" w:fill="auto"/>
          </w:tcPr>
          <w:p w14:paraId="3A2245BB" w14:textId="77777777" w:rsidR="003A06F9" w:rsidRPr="00D46FD8" w:rsidRDefault="003A06F9" w:rsidP="003A06F9">
            <w:pPr>
              <w:jc w:val="center"/>
              <w:rPr>
                <w:b/>
                <w:bCs/>
                <w:sz w:val="22"/>
                <w:szCs w:val="22"/>
              </w:rPr>
            </w:pPr>
            <w:r w:rsidRPr="00D46FD8">
              <w:rPr>
                <w:b/>
                <w:bCs/>
                <w:sz w:val="22"/>
                <w:szCs w:val="22"/>
              </w:rPr>
              <w:t>Very High</w:t>
            </w:r>
          </w:p>
        </w:tc>
      </w:tr>
      <w:tr w:rsidR="003A06F9" w:rsidRPr="00D46FD8" w14:paraId="7F661CC2" w14:textId="77777777" w:rsidTr="003A06F9">
        <w:trPr>
          <w:trHeight w:val="320"/>
        </w:trPr>
        <w:tc>
          <w:tcPr>
            <w:tcW w:w="4770" w:type="dxa"/>
            <w:tcBorders>
              <w:top w:val="nil"/>
              <w:left w:val="nil"/>
              <w:bottom w:val="nil"/>
              <w:right w:val="nil"/>
            </w:tcBorders>
            <w:shd w:val="clear" w:color="auto" w:fill="auto"/>
          </w:tcPr>
          <w:p w14:paraId="76E56E60" w14:textId="77777777" w:rsidR="003A06F9" w:rsidRPr="00D46FD8" w:rsidRDefault="003A06F9" w:rsidP="003A06F9">
            <w:pPr>
              <w:jc w:val="left"/>
              <w:rPr>
                <w:rFonts w:eastAsia="Arial"/>
                <w:bCs/>
                <w:sz w:val="22"/>
                <w:szCs w:val="22"/>
              </w:rPr>
            </w:pPr>
            <w:r>
              <w:rPr>
                <w:bCs/>
                <w:sz w:val="22"/>
                <w:szCs w:val="22"/>
              </w:rPr>
              <w:t xml:space="preserve">    </w:t>
            </w:r>
            <w:r w:rsidRPr="00D46FD8">
              <w:rPr>
                <w:bCs/>
                <w:sz w:val="22"/>
                <w:szCs w:val="22"/>
              </w:rPr>
              <w:t>Use of Varied Teaching Strategies</w:t>
            </w:r>
          </w:p>
        </w:tc>
        <w:tc>
          <w:tcPr>
            <w:tcW w:w="1350" w:type="dxa"/>
            <w:tcBorders>
              <w:top w:val="nil"/>
              <w:left w:val="nil"/>
              <w:bottom w:val="nil"/>
              <w:right w:val="nil"/>
            </w:tcBorders>
          </w:tcPr>
          <w:p w14:paraId="562B1B7D" w14:textId="02600E8F" w:rsidR="003A06F9" w:rsidRPr="00D46FD8" w:rsidRDefault="003A06F9" w:rsidP="003A06F9">
            <w:pPr>
              <w:jc w:val="center"/>
              <w:rPr>
                <w:sz w:val="22"/>
                <w:szCs w:val="22"/>
              </w:rPr>
            </w:pPr>
            <w:r w:rsidRPr="00D46FD8">
              <w:rPr>
                <w:sz w:val="22"/>
                <w:szCs w:val="22"/>
              </w:rPr>
              <w:t>0.640</w:t>
            </w:r>
          </w:p>
        </w:tc>
        <w:tc>
          <w:tcPr>
            <w:tcW w:w="1350" w:type="dxa"/>
            <w:tcBorders>
              <w:top w:val="nil"/>
              <w:left w:val="nil"/>
              <w:bottom w:val="nil"/>
              <w:right w:val="nil"/>
            </w:tcBorders>
            <w:shd w:val="clear" w:color="auto" w:fill="auto"/>
          </w:tcPr>
          <w:p w14:paraId="5AC84AFD" w14:textId="19F21AFF" w:rsidR="003A06F9" w:rsidRPr="00D46FD8" w:rsidRDefault="003A06F9" w:rsidP="003A06F9">
            <w:pPr>
              <w:jc w:val="center"/>
              <w:rPr>
                <w:rFonts w:eastAsia="Arial"/>
                <w:sz w:val="22"/>
                <w:szCs w:val="22"/>
              </w:rPr>
            </w:pPr>
            <w:r w:rsidRPr="00D46FD8">
              <w:rPr>
                <w:sz w:val="22"/>
                <w:szCs w:val="22"/>
              </w:rPr>
              <w:t>4.47</w:t>
            </w:r>
          </w:p>
        </w:tc>
        <w:tc>
          <w:tcPr>
            <w:tcW w:w="2070" w:type="dxa"/>
            <w:tcBorders>
              <w:top w:val="nil"/>
              <w:left w:val="nil"/>
              <w:bottom w:val="nil"/>
              <w:right w:val="nil"/>
            </w:tcBorders>
            <w:shd w:val="clear" w:color="auto" w:fill="auto"/>
          </w:tcPr>
          <w:p w14:paraId="651F5E00" w14:textId="77777777" w:rsidR="003A06F9" w:rsidRPr="00D46FD8" w:rsidRDefault="003A06F9" w:rsidP="003A06F9">
            <w:pPr>
              <w:jc w:val="center"/>
              <w:rPr>
                <w:rFonts w:eastAsia="Arial"/>
                <w:sz w:val="22"/>
                <w:szCs w:val="22"/>
              </w:rPr>
            </w:pPr>
            <w:r w:rsidRPr="00D46FD8">
              <w:rPr>
                <w:sz w:val="22"/>
                <w:szCs w:val="22"/>
              </w:rPr>
              <w:t>Very High</w:t>
            </w:r>
          </w:p>
        </w:tc>
      </w:tr>
      <w:tr w:rsidR="003A06F9" w:rsidRPr="00D46FD8" w14:paraId="5BFE9502" w14:textId="77777777" w:rsidTr="003A06F9">
        <w:trPr>
          <w:trHeight w:val="320"/>
        </w:trPr>
        <w:tc>
          <w:tcPr>
            <w:tcW w:w="4770" w:type="dxa"/>
            <w:tcBorders>
              <w:top w:val="nil"/>
              <w:left w:val="nil"/>
              <w:bottom w:val="nil"/>
              <w:right w:val="nil"/>
            </w:tcBorders>
            <w:shd w:val="clear" w:color="auto" w:fill="auto"/>
          </w:tcPr>
          <w:p w14:paraId="0B6A3ADC" w14:textId="77777777" w:rsidR="003A06F9" w:rsidRPr="00D46FD8" w:rsidRDefault="003A06F9" w:rsidP="003A06F9">
            <w:pPr>
              <w:jc w:val="left"/>
              <w:rPr>
                <w:rFonts w:eastAsia="Arial"/>
                <w:b/>
                <w:bCs/>
                <w:sz w:val="22"/>
                <w:szCs w:val="22"/>
              </w:rPr>
            </w:pPr>
            <w:r>
              <w:rPr>
                <w:bCs/>
                <w:sz w:val="22"/>
                <w:szCs w:val="22"/>
              </w:rPr>
              <w:t xml:space="preserve">    </w:t>
            </w:r>
            <w:r w:rsidRPr="00D46FD8">
              <w:rPr>
                <w:bCs/>
                <w:sz w:val="22"/>
                <w:szCs w:val="22"/>
              </w:rPr>
              <w:t>Tailoring Content to Student Needs</w:t>
            </w:r>
          </w:p>
        </w:tc>
        <w:tc>
          <w:tcPr>
            <w:tcW w:w="1350" w:type="dxa"/>
            <w:tcBorders>
              <w:top w:val="nil"/>
              <w:left w:val="nil"/>
              <w:bottom w:val="nil"/>
              <w:right w:val="nil"/>
            </w:tcBorders>
          </w:tcPr>
          <w:p w14:paraId="46E4AC5E" w14:textId="3A1B3687" w:rsidR="003A06F9" w:rsidRPr="00D46FD8" w:rsidRDefault="003A06F9" w:rsidP="003A06F9">
            <w:pPr>
              <w:jc w:val="center"/>
              <w:rPr>
                <w:sz w:val="22"/>
                <w:szCs w:val="22"/>
              </w:rPr>
            </w:pPr>
            <w:r w:rsidRPr="00D46FD8">
              <w:rPr>
                <w:sz w:val="22"/>
                <w:szCs w:val="22"/>
              </w:rPr>
              <w:t>0.662</w:t>
            </w:r>
          </w:p>
        </w:tc>
        <w:tc>
          <w:tcPr>
            <w:tcW w:w="1350" w:type="dxa"/>
            <w:tcBorders>
              <w:top w:val="nil"/>
              <w:left w:val="nil"/>
              <w:bottom w:val="nil"/>
              <w:right w:val="nil"/>
            </w:tcBorders>
            <w:shd w:val="clear" w:color="auto" w:fill="auto"/>
          </w:tcPr>
          <w:p w14:paraId="0560D17B" w14:textId="0DF651D0" w:rsidR="003A06F9" w:rsidRPr="00D46FD8" w:rsidRDefault="003A06F9" w:rsidP="003A06F9">
            <w:pPr>
              <w:jc w:val="center"/>
              <w:rPr>
                <w:rFonts w:eastAsia="Arial"/>
                <w:sz w:val="22"/>
                <w:szCs w:val="22"/>
              </w:rPr>
            </w:pPr>
            <w:r w:rsidRPr="00D46FD8">
              <w:rPr>
                <w:sz w:val="22"/>
                <w:szCs w:val="22"/>
              </w:rPr>
              <w:t>4.30</w:t>
            </w:r>
          </w:p>
        </w:tc>
        <w:tc>
          <w:tcPr>
            <w:tcW w:w="2070" w:type="dxa"/>
            <w:tcBorders>
              <w:top w:val="nil"/>
              <w:left w:val="nil"/>
              <w:bottom w:val="nil"/>
              <w:right w:val="nil"/>
            </w:tcBorders>
            <w:shd w:val="clear" w:color="auto" w:fill="auto"/>
          </w:tcPr>
          <w:p w14:paraId="396E6AA9" w14:textId="77777777" w:rsidR="003A06F9" w:rsidRPr="00D46FD8" w:rsidRDefault="003A06F9" w:rsidP="003A06F9">
            <w:pPr>
              <w:jc w:val="center"/>
              <w:rPr>
                <w:rFonts w:eastAsia="Arial"/>
                <w:sz w:val="22"/>
                <w:szCs w:val="22"/>
              </w:rPr>
            </w:pPr>
            <w:r w:rsidRPr="00D46FD8">
              <w:rPr>
                <w:sz w:val="22"/>
                <w:szCs w:val="22"/>
              </w:rPr>
              <w:t>Very High</w:t>
            </w:r>
          </w:p>
        </w:tc>
      </w:tr>
      <w:tr w:rsidR="003A06F9" w:rsidRPr="00D46FD8" w14:paraId="6BCCC64B" w14:textId="77777777" w:rsidTr="003A06F9">
        <w:trPr>
          <w:trHeight w:val="320"/>
        </w:trPr>
        <w:tc>
          <w:tcPr>
            <w:tcW w:w="4770" w:type="dxa"/>
            <w:tcBorders>
              <w:top w:val="nil"/>
              <w:left w:val="nil"/>
              <w:bottom w:val="nil"/>
              <w:right w:val="nil"/>
            </w:tcBorders>
            <w:shd w:val="clear" w:color="auto" w:fill="auto"/>
          </w:tcPr>
          <w:p w14:paraId="50A74FBB" w14:textId="77777777" w:rsidR="003A06F9" w:rsidRPr="00D46FD8" w:rsidRDefault="003A06F9" w:rsidP="003A06F9">
            <w:pPr>
              <w:jc w:val="left"/>
              <w:rPr>
                <w:b/>
                <w:bCs/>
                <w:sz w:val="22"/>
                <w:szCs w:val="22"/>
              </w:rPr>
            </w:pPr>
            <w:r>
              <w:rPr>
                <w:bCs/>
                <w:sz w:val="22"/>
                <w:szCs w:val="22"/>
              </w:rPr>
              <w:t xml:space="preserve">    </w:t>
            </w:r>
            <w:r w:rsidRPr="00D46FD8">
              <w:rPr>
                <w:bCs/>
                <w:sz w:val="22"/>
                <w:szCs w:val="22"/>
              </w:rPr>
              <w:t>Flexible Grouping</w:t>
            </w:r>
          </w:p>
        </w:tc>
        <w:tc>
          <w:tcPr>
            <w:tcW w:w="1350" w:type="dxa"/>
            <w:tcBorders>
              <w:top w:val="nil"/>
              <w:left w:val="nil"/>
              <w:bottom w:val="nil"/>
              <w:right w:val="nil"/>
            </w:tcBorders>
          </w:tcPr>
          <w:p w14:paraId="455B4ACE" w14:textId="4107A3D3" w:rsidR="003A06F9" w:rsidRPr="00D46FD8" w:rsidRDefault="003A06F9" w:rsidP="003A06F9">
            <w:pPr>
              <w:jc w:val="center"/>
              <w:rPr>
                <w:sz w:val="22"/>
                <w:szCs w:val="22"/>
              </w:rPr>
            </w:pPr>
            <w:r w:rsidRPr="00D46FD8">
              <w:rPr>
                <w:sz w:val="22"/>
                <w:szCs w:val="22"/>
              </w:rPr>
              <w:t>0.680</w:t>
            </w:r>
          </w:p>
        </w:tc>
        <w:tc>
          <w:tcPr>
            <w:tcW w:w="1350" w:type="dxa"/>
            <w:tcBorders>
              <w:top w:val="nil"/>
              <w:left w:val="nil"/>
              <w:bottom w:val="nil"/>
              <w:right w:val="nil"/>
            </w:tcBorders>
            <w:shd w:val="clear" w:color="auto" w:fill="auto"/>
          </w:tcPr>
          <w:p w14:paraId="3DAAA940" w14:textId="3E395710" w:rsidR="003A06F9" w:rsidRPr="00D46FD8" w:rsidRDefault="003A06F9" w:rsidP="003A06F9">
            <w:pPr>
              <w:jc w:val="center"/>
              <w:rPr>
                <w:sz w:val="22"/>
                <w:szCs w:val="22"/>
              </w:rPr>
            </w:pPr>
            <w:r w:rsidRPr="00D46FD8">
              <w:rPr>
                <w:sz w:val="22"/>
                <w:szCs w:val="22"/>
              </w:rPr>
              <w:t>4.25</w:t>
            </w:r>
          </w:p>
        </w:tc>
        <w:tc>
          <w:tcPr>
            <w:tcW w:w="2070" w:type="dxa"/>
            <w:tcBorders>
              <w:top w:val="nil"/>
              <w:left w:val="nil"/>
              <w:bottom w:val="nil"/>
              <w:right w:val="nil"/>
            </w:tcBorders>
            <w:shd w:val="clear" w:color="auto" w:fill="auto"/>
          </w:tcPr>
          <w:p w14:paraId="495C0F89" w14:textId="77777777" w:rsidR="003A06F9" w:rsidRPr="00D46FD8" w:rsidRDefault="003A06F9" w:rsidP="003A06F9">
            <w:pPr>
              <w:jc w:val="center"/>
              <w:rPr>
                <w:sz w:val="22"/>
                <w:szCs w:val="22"/>
              </w:rPr>
            </w:pPr>
            <w:r w:rsidRPr="00D46FD8">
              <w:rPr>
                <w:sz w:val="22"/>
                <w:szCs w:val="22"/>
              </w:rPr>
              <w:t>Very High</w:t>
            </w:r>
          </w:p>
        </w:tc>
      </w:tr>
      <w:tr w:rsidR="003A06F9" w:rsidRPr="00D46FD8" w14:paraId="3327BE80" w14:textId="77777777" w:rsidTr="003A06F9">
        <w:trPr>
          <w:trHeight w:val="320"/>
        </w:trPr>
        <w:tc>
          <w:tcPr>
            <w:tcW w:w="4770" w:type="dxa"/>
            <w:tcBorders>
              <w:top w:val="nil"/>
              <w:left w:val="nil"/>
              <w:bottom w:val="nil"/>
              <w:right w:val="nil"/>
            </w:tcBorders>
            <w:shd w:val="clear" w:color="auto" w:fill="auto"/>
          </w:tcPr>
          <w:p w14:paraId="29E02F0C" w14:textId="77777777" w:rsidR="003A06F9" w:rsidRPr="00D46FD8" w:rsidRDefault="003A06F9" w:rsidP="003A06F9">
            <w:pPr>
              <w:jc w:val="left"/>
              <w:rPr>
                <w:b/>
                <w:bCs/>
                <w:sz w:val="22"/>
                <w:szCs w:val="22"/>
              </w:rPr>
            </w:pPr>
            <w:r>
              <w:rPr>
                <w:bCs/>
                <w:sz w:val="22"/>
                <w:szCs w:val="22"/>
              </w:rPr>
              <w:t xml:space="preserve">    </w:t>
            </w:r>
            <w:r w:rsidRPr="00D46FD8">
              <w:rPr>
                <w:bCs/>
                <w:sz w:val="22"/>
                <w:szCs w:val="22"/>
              </w:rPr>
              <w:t>Providing Choices</w:t>
            </w:r>
          </w:p>
        </w:tc>
        <w:tc>
          <w:tcPr>
            <w:tcW w:w="1350" w:type="dxa"/>
            <w:tcBorders>
              <w:top w:val="nil"/>
              <w:left w:val="nil"/>
              <w:bottom w:val="nil"/>
              <w:right w:val="nil"/>
            </w:tcBorders>
          </w:tcPr>
          <w:p w14:paraId="06FB3848" w14:textId="5D24AAC5" w:rsidR="003A06F9" w:rsidRPr="00D46FD8" w:rsidRDefault="003A06F9" w:rsidP="003A06F9">
            <w:pPr>
              <w:jc w:val="center"/>
              <w:rPr>
                <w:sz w:val="22"/>
                <w:szCs w:val="22"/>
              </w:rPr>
            </w:pPr>
            <w:r w:rsidRPr="00D46FD8">
              <w:rPr>
                <w:sz w:val="22"/>
                <w:szCs w:val="22"/>
              </w:rPr>
              <w:t>0.681</w:t>
            </w:r>
          </w:p>
        </w:tc>
        <w:tc>
          <w:tcPr>
            <w:tcW w:w="1350" w:type="dxa"/>
            <w:tcBorders>
              <w:top w:val="nil"/>
              <w:left w:val="nil"/>
              <w:bottom w:val="nil"/>
              <w:right w:val="nil"/>
            </w:tcBorders>
            <w:shd w:val="clear" w:color="auto" w:fill="auto"/>
          </w:tcPr>
          <w:p w14:paraId="1879A652" w14:textId="497B6AAC" w:rsidR="003A06F9" w:rsidRPr="00D46FD8" w:rsidRDefault="003A06F9" w:rsidP="003A06F9">
            <w:pPr>
              <w:jc w:val="center"/>
              <w:rPr>
                <w:sz w:val="22"/>
                <w:szCs w:val="22"/>
              </w:rPr>
            </w:pPr>
            <w:r w:rsidRPr="00D46FD8">
              <w:rPr>
                <w:sz w:val="22"/>
                <w:szCs w:val="22"/>
              </w:rPr>
              <w:t>4.15</w:t>
            </w:r>
          </w:p>
        </w:tc>
        <w:tc>
          <w:tcPr>
            <w:tcW w:w="2070" w:type="dxa"/>
            <w:tcBorders>
              <w:top w:val="nil"/>
              <w:left w:val="nil"/>
              <w:bottom w:val="nil"/>
              <w:right w:val="nil"/>
            </w:tcBorders>
            <w:shd w:val="clear" w:color="auto" w:fill="auto"/>
          </w:tcPr>
          <w:p w14:paraId="09DE6079" w14:textId="77777777" w:rsidR="003A06F9" w:rsidRPr="00D46FD8" w:rsidRDefault="003A06F9" w:rsidP="003A06F9">
            <w:pPr>
              <w:jc w:val="center"/>
              <w:rPr>
                <w:sz w:val="22"/>
                <w:szCs w:val="22"/>
              </w:rPr>
            </w:pPr>
            <w:r w:rsidRPr="00D46FD8">
              <w:rPr>
                <w:sz w:val="22"/>
                <w:szCs w:val="22"/>
              </w:rPr>
              <w:t>High</w:t>
            </w:r>
          </w:p>
        </w:tc>
      </w:tr>
      <w:tr w:rsidR="003A06F9" w:rsidRPr="00D46FD8" w14:paraId="1B26F052" w14:textId="77777777" w:rsidTr="003A06F9">
        <w:trPr>
          <w:trHeight w:val="320"/>
        </w:trPr>
        <w:tc>
          <w:tcPr>
            <w:tcW w:w="4770" w:type="dxa"/>
            <w:tcBorders>
              <w:top w:val="nil"/>
              <w:left w:val="nil"/>
              <w:bottom w:val="nil"/>
              <w:right w:val="nil"/>
            </w:tcBorders>
            <w:shd w:val="clear" w:color="auto" w:fill="auto"/>
          </w:tcPr>
          <w:p w14:paraId="16C4055A" w14:textId="77777777" w:rsidR="003A06F9" w:rsidRPr="00D46FD8" w:rsidRDefault="003A06F9" w:rsidP="003A06F9">
            <w:pPr>
              <w:jc w:val="left"/>
              <w:rPr>
                <w:bCs/>
                <w:sz w:val="22"/>
                <w:szCs w:val="22"/>
              </w:rPr>
            </w:pPr>
            <w:r w:rsidRPr="00D46FD8">
              <w:rPr>
                <w:b/>
                <w:sz w:val="22"/>
                <w:szCs w:val="22"/>
              </w:rPr>
              <w:t>P</w:t>
            </w:r>
            <w:r w:rsidRPr="00D46FD8">
              <w:rPr>
                <w:b/>
                <w:bCs/>
                <w:sz w:val="22"/>
                <w:szCs w:val="22"/>
              </w:rPr>
              <w:t>erception of teachers on the use of technology</w:t>
            </w:r>
          </w:p>
        </w:tc>
        <w:tc>
          <w:tcPr>
            <w:tcW w:w="1350" w:type="dxa"/>
            <w:tcBorders>
              <w:top w:val="nil"/>
              <w:left w:val="nil"/>
              <w:bottom w:val="nil"/>
              <w:right w:val="nil"/>
            </w:tcBorders>
          </w:tcPr>
          <w:p w14:paraId="2D509CD1" w14:textId="62B82E97" w:rsidR="003A06F9" w:rsidRPr="00D46FD8" w:rsidRDefault="003A06F9" w:rsidP="003A06F9">
            <w:pPr>
              <w:jc w:val="center"/>
              <w:rPr>
                <w:b/>
                <w:bCs/>
                <w:sz w:val="22"/>
                <w:szCs w:val="22"/>
              </w:rPr>
            </w:pPr>
            <w:r w:rsidRPr="00D46FD8">
              <w:rPr>
                <w:b/>
                <w:bCs/>
                <w:sz w:val="22"/>
                <w:szCs w:val="22"/>
              </w:rPr>
              <w:t>0.454</w:t>
            </w:r>
          </w:p>
        </w:tc>
        <w:tc>
          <w:tcPr>
            <w:tcW w:w="1350" w:type="dxa"/>
            <w:tcBorders>
              <w:top w:val="nil"/>
              <w:left w:val="nil"/>
              <w:bottom w:val="nil"/>
              <w:right w:val="nil"/>
            </w:tcBorders>
            <w:shd w:val="clear" w:color="auto" w:fill="auto"/>
          </w:tcPr>
          <w:p w14:paraId="790E00CB" w14:textId="1823A62C" w:rsidR="003A06F9" w:rsidRPr="00D46FD8" w:rsidRDefault="003A06F9" w:rsidP="003A06F9">
            <w:pPr>
              <w:jc w:val="center"/>
              <w:rPr>
                <w:b/>
                <w:bCs/>
                <w:sz w:val="22"/>
                <w:szCs w:val="22"/>
              </w:rPr>
            </w:pPr>
            <w:r w:rsidRPr="00D46FD8">
              <w:rPr>
                <w:b/>
                <w:bCs/>
                <w:sz w:val="22"/>
                <w:szCs w:val="22"/>
              </w:rPr>
              <w:t>4.62</w:t>
            </w:r>
          </w:p>
        </w:tc>
        <w:tc>
          <w:tcPr>
            <w:tcW w:w="2070" w:type="dxa"/>
            <w:tcBorders>
              <w:top w:val="nil"/>
              <w:left w:val="nil"/>
              <w:bottom w:val="nil"/>
              <w:right w:val="nil"/>
            </w:tcBorders>
            <w:shd w:val="clear" w:color="auto" w:fill="auto"/>
          </w:tcPr>
          <w:p w14:paraId="4D24E30B" w14:textId="77777777" w:rsidR="003A06F9" w:rsidRPr="00D46FD8" w:rsidRDefault="003A06F9" w:rsidP="003A06F9">
            <w:pPr>
              <w:jc w:val="center"/>
              <w:rPr>
                <w:b/>
                <w:bCs/>
                <w:sz w:val="22"/>
                <w:szCs w:val="22"/>
              </w:rPr>
            </w:pPr>
            <w:r w:rsidRPr="00D46FD8">
              <w:rPr>
                <w:b/>
                <w:bCs/>
                <w:sz w:val="22"/>
                <w:szCs w:val="22"/>
              </w:rPr>
              <w:t>Very High</w:t>
            </w:r>
          </w:p>
        </w:tc>
      </w:tr>
      <w:tr w:rsidR="003A06F9" w:rsidRPr="00D46FD8" w14:paraId="1E66E444" w14:textId="77777777" w:rsidTr="003A06F9">
        <w:trPr>
          <w:trHeight w:val="320"/>
        </w:trPr>
        <w:tc>
          <w:tcPr>
            <w:tcW w:w="4770" w:type="dxa"/>
            <w:tcBorders>
              <w:top w:val="nil"/>
              <w:left w:val="nil"/>
              <w:bottom w:val="nil"/>
              <w:right w:val="nil"/>
            </w:tcBorders>
            <w:shd w:val="clear" w:color="auto" w:fill="auto"/>
          </w:tcPr>
          <w:p w14:paraId="3FDE2CAA" w14:textId="77777777" w:rsidR="003A06F9" w:rsidRPr="00D46FD8" w:rsidRDefault="003A06F9" w:rsidP="003A06F9">
            <w:pPr>
              <w:jc w:val="left"/>
              <w:rPr>
                <w:bCs/>
                <w:sz w:val="22"/>
                <w:szCs w:val="22"/>
              </w:rPr>
            </w:pPr>
            <w:r>
              <w:rPr>
                <w:bCs/>
                <w:sz w:val="22"/>
                <w:szCs w:val="22"/>
              </w:rPr>
              <w:t xml:space="preserve">    </w:t>
            </w:r>
            <w:r w:rsidRPr="00D46FD8">
              <w:rPr>
                <w:bCs/>
                <w:sz w:val="22"/>
                <w:szCs w:val="22"/>
              </w:rPr>
              <w:t>Use of Educational Apps/Software</w:t>
            </w:r>
          </w:p>
        </w:tc>
        <w:tc>
          <w:tcPr>
            <w:tcW w:w="1350" w:type="dxa"/>
            <w:tcBorders>
              <w:top w:val="nil"/>
              <w:left w:val="nil"/>
              <w:bottom w:val="nil"/>
              <w:right w:val="nil"/>
            </w:tcBorders>
          </w:tcPr>
          <w:p w14:paraId="7F1D84C6" w14:textId="4EE04DB1" w:rsidR="003A06F9" w:rsidRPr="00D46FD8" w:rsidRDefault="003A06F9" w:rsidP="003A06F9">
            <w:pPr>
              <w:jc w:val="center"/>
              <w:rPr>
                <w:bCs/>
                <w:sz w:val="22"/>
                <w:szCs w:val="22"/>
              </w:rPr>
            </w:pPr>
            <w:r w:rsidRPr="00D46FD8">
              <w:rPr>
                <w:sz w:val="22"/>
                <w:szCs w:val="22"/>
              </w:rPr>
              <w:t>0.476</w:t>
            </w:r>
          </w:p>
        </w:tc>
        <w:tc>
          <w:tcPr>
            <w:tcW w:w="1350" w:type="dxa"/>
            <w:tcBorders>
              <w:top w:val="nil"/>
              <w:left w:val="nil"/>
              <w:bottom w:val="nil"/>
              <w:right w:val="nil"/>
            </w:tcBorders>
            <w:shd w:val="clear" w:color="auto" w:fill="auto"/>
          </w:tcPr>
          <w:p w14:paraId="49645C69" w14:textId="7126AEFF" w:rsidR="003A06F9" w:rsidRPr="00D46FD8" w:rsidRDefault="003A06F9" w:rsidP="003A06F9">
            <w:pPr>
              <w:jc w:val="center"/>
              <w:rPr>
                <w:sz w:val="22"/>
                <w:szCs w:val="22"/>
              </w:rPr>
            </w:pPr>
            <w:r w:rsidRPr="00D46FD8">
              <w:rPr>
                <w:bCs/>
                <w:sz w:val="22"/>
                <w:szCs w:val="22"/>
              </w:rPr>
              <w:t>4.45</w:t>
            </w:r>
          </w:p>
        </w:tc>
        <w:tc>
          <w:tcPr>
            <w:tcW w:w="2070" w:type="dxa"/>
            <w:tcBorders>
              <w:top w:val="nil"/>
              <w:left w:val="nil"/>
              <w:bottom w:val="nil"/>
              <w:right w:val="nil"/>
            </w:tcBorders>
            <w:shd w:val="clear" w:color="auto" w:fill="auto"/>
          </w:tcPr>
          <w:p w14:paraId="0D8ABC4F" w14:textId="77777777" w:rsidR="003A06F9" w:rsidRPr="00D46FD8" w:rsidRDefault="003A06F9" w:rsidP="003A06F9">
            <w:pPr>
              <w:jc w:val="center"/>
              <w:rPr>
                <w:sz w:val="22"/>
                <w:szCs w:val="22"/>
              </w:rPr>
            </w:pPr>
            <w:r w:rsidRPr="00D46FD8">
              <w:rPr>
                <w:bCs/>
                <w:sz w:val="22"/>
                <w:szCs w:val="22"/>
              </w:rPr>
              <w:t>Very High</w:t>
            </w:r>
          </w:p>
        </w:tc>
      </w:tr>
      <w:tr w:rsidR="003A06F9" w:rsidRPr="00D46FD8" w14:paraId="20CED4F8" w14:textId="77777777" w:rsidTr="003A06F9">
        <w:trPr>
          <w:trHeight w:val="320"/>
        </w:trPr>
        <w:tc>
          <w:tcPr>
            <w:tcW w:w="4770" w:type="dxa"/>
            <w:tcBorders>
              <w:top w:val="nil"/>
              <w:left w:val="nil"/>
              <w:bottom w:val="nil"/>
              <w:right w:val="nil"/>
            </w:tcBorders>
            <w:shd w:val="clear" w:color="auto" w:fill="auto"/>
          </w:tcPr>
          <w:p w14:paraId="6C4FB5B4" w14:textId="77777777" w:rsidR="003A06F9" w:rsidRPr="00D46FD8" w:rsidRDefault="003A06F9" w:rsidP="003A06F9">
            <w:pPr>
              <w:jc w:val="left"/>
              <w:rPr>
                <w:rFonts w:eastAsia="Arial"/>
                <w:i/>
                <w:iCs/>
                <w:sz w:val="22"/>
                <w:szCs w:val="22"/>
              </w:rPr>
            </w:pPr>
            <w:r>
              <w:rPr>
                <w:bCs/>
                <w:sz w:val="22"/>
                <w:szCs w:val="22"/>
              </w:rPr>
              <w:t xml:space="preserve">    </w:t>
            </w:r>
            <w:r w:rsidRPr="00D46FD8">
              <w:rPr>
                <w:bCs/>
                <w:sz w:val="22"/>
                <w:szCs w:val="22"/>
              </w:rPr>
              <w:t>Perception on the Use of Technology</w:t>
            </w:r>
          </w:p>
        </w:tc>
        <w:tc>
          <w:tcPr>
            <w:tcW w:w="1350" w:type="dxa"/>
            <w:tcBorders>
              <w:top w:val="nil"/>
              <w:left w:val="nil"/>
              <w:bottom w:val="nil"/>
              <w:right w:val="nil"/>
            </w:tcBorders>
          </w:tcPr>
          <w:p w14:paraId="6530B949" w14:textId="0E115C4A" w:rsidR="003A06F9" w:rsidRPr="00D46FD8" w:rsidRDefault="003A06F9" w:rsidP="003A06F9">
            <w:pPr>
              <w:jc w:val="center"/>
              <w:rPr>
                <w:bCs/>
                <w:sz w:val="22"/>
                <w:szCs w:val="22"/>
              </w:rPr>
            </w:pPr>
            <w:r w:rsidRPr="00D46FD8">
              <w:rPr>
                <w:bCs/>
                <w:sz w:val="22"/>
                <w:szCs w:val="22"/>
              </w:rPr>
              <w:t>0.329</w:t>
            </w:r>
          </w:p>
        </w:tc>
        <w:tc>
          <w:tcPr>
            <w:tcW w:w="1350" w:type="dxa"/>
            <w:tcBorders>
              <w:top w:val="nil"/>
              <w:left w:val="nil"/>
              <w:bottom w:val="nil"/>
              <w:right w:val="nil"/>
            </w:tcBorders>
            <w:shd w:val="clear" w:color="auto" w:fill="auto"/>
          </w:tcPr>
          <w:p w14:paraId="48FAB2A6" w14:textId="4E7DC767" w:rsidR="003A06F9" w:rsidRPr="00D46FD8" w:rsidRDefault="003A06F9" w:rsidP="003A06F9">
            <w:pPr>
              <w:jc w:val="center"/>
              <w:rPr>
                <w:rFonts w:eastAsia="Arial"/>
                <w:b/>
                <w:i/>
                <w:iCs/>
                <w:sz w:val="22"/>
                <w:szCs w:val="22"/>
              </w:rPr>
            </w:pPr>
            <w:r w:rsidRPr="00D46FD8">
              <w:rPr>
                <w:bCs/>
                <w:sz w:val="22"/>
                <w:szCs w:val="22"/>
              </w:rPr>
              <w:t>4.76</w:t>
            </w:r>
          </w:p>
        </w:tc>
        <w:tc>
          <w:tcPr>
            <w:tcW w:w="2070" w:type="dxa"/>
            <w:tcBorders>
              <w:top w:val="nil"/>
              <w:left w:val="nil"/>
              <w:bottom w:val="nil"/>
              <w:right w:val="nil"/>
            </w:tcBorders>
            <w:shd w:val="clear" w:color="auto" w:fill="auto"/>
          </w:tcPr>
          <w:p w14:paraId="44B64DAE" w14:textId="77777777" w:rsidR="003A06F9" w:rsidRPr="00D46FD8" w:rsidRDefault="003A06F9" w:rsidP="003A06F9">
            <w:pPr>
              <w:jc w:val="center"/>
              <w:rPr>
                <w:rFonts w:eastAsia="Arial"/>
                <w:b/>
                <w:i/>
                <w:iCs/>
                <w:sz w:val="22"/>
                <w:szCs w:val="22"/>
              </w:rPr>
            </w:pPr>
            <w:r w:rsidRPr="00D46FD8">
              <w:rPr>
                <w:bCs/>
                <w:sz w:val="22"/>
                <w:szCs w:val="22"/>
              </w:rPr>
              <w:t>Very High</w:t>
            </w:r>
          </w:p>
        </w:tc>
      </w:tr>
      <w:tr w:rsidR="003A06F9" w:rsidRPr="00D46FD8" w14:paraId="5C9AE45F" w14:textId="77777777" w:rsidTr="003A06F9">
        <w:trPr>
          <w:trHeight w:val="320"/>
        </w:trPr>
        <w:tc>
          <w:tcPr>
            <w:tcW w:w="4770" w:type="dxa"/>
            <w:tcBorders>
              <w:top w:val="nil"/>
              <w:left w:val="nil"/>
              <w:bottom w:val="nil"/>
              <w:right w:val="nil"/>
            </w:tcBorders>
            <w:shd w:val="clear" w:color="auto" w:fill="auto"/>
          </w:tcPr>
          <w:p w14:paraId="39CCEFE2" w14:textId="77777777" w:rsidR="003A06F9" w:rsidRPr="00D46FD8" w:rsidRDefault="003A06F9" w:rsidP="003A06F9">
            <w:pPr>
              <w:jc w:val="left"/>
              <w:rPr>
                <w:bCs/>
                <w:sz w:val="22"/>
                <w:szCs w:val="22"/>
              </w:rPr>
            </w:pPr>
            <w:r>
              <w:rPr>
                <w:bCs/>
                <w:sz w:val="22"/>
                <w:szCs w:val="22"/>
              </w:rPr>
              <w:t xml:space="preserve">    </w:t>
            </w:r>
            <w:r w:rsidRPr="00D46FD8">
              <w:rPr>
                <w:bCs/>
                <w:sz w:val="22"/>
                <w:szCs w:val="22"/>
              </w:rPr>
              <w:t>Perception on the Effectiveness of Technology</w:t>
            </w:r>
          </w:p>
        </w:tc>
        <w:tc>
          <w:tcPr>
            <w:tcW w:w="1350" w:type="dxa"/>
            <w:tcBorders>
              <w:top w:val="nil"/>
              <w:left w:val="nil"/>
              <w:bottom w:val="nil"/>
              <w:right w:val="nil"/>
            </w:tcBorders>
          </w:tcPr>
          <w:p w14:paraId="6EBF1083" w14:textId="4B0E4651" w:rsidR="003A06F9" w:rsidRPr="00D46FD8" w:rsidRDefault="003A06F9" w:rsidP="003A06F9">
            <w:pPr>
              <w:jc w:val="center"/>
              <w:rPr>
                <w:bCs/>
                <w:sz w:val="22"/>
                <w:szCs w:val="22"/>
              </w:rPr>
            </w:pPr>
            <w:r w:rsidRPr="00D46FD8">
              <w:rPr>
                <w:bCs/>
                <w:sz w:val="22"/>
                <w:szCs w:val="22"/>
              </w:rPr>
              <w:t>0.469</w:t>
            </w:r>
          </w:p>
        </w:tc>
        <w:tc>
          <w:tcPr>
            <w:tcW w:w="1350" w:type="dxa"/>
            <w:tcBorders>
              <w:top w:val="nil"/>
              <w:left w:val="nil"/>
              <w:bottom w:val="nil"/>
              <w:right w:val="nil"/>
            </w:tcBorders>
            <w:shd w:val="clear" w:color="auto" w:fill="auto"/>
          </w:tcPr>
          <w:p w14:paraId="061B7703" w14:textId="1F85DB21" w:rsidR="003A06F9" w:rsidRPr="00D46FD8" w:rsidRDefault="003A06F9" w:rsidP="003A06F9">
            <w:pPr>
              <w:jc w:val="center"/>
              <w:rPr>
                <w:bCs/>
                <w:sz w:val="22"/>
                <w:szCs w:val="22"/>
              </w:rPr>
            </w:pPr>
            <w:r w:rsidRPr="00D46FD8">
              <w:rPr>
                <w:bCs/>
                <w:sz w:val="22"/>
                <w:szCs w:val="22"/>
              </w:rPr>
              <w:t>4.66</w:t>
            </w:r>
          </w:p>
        </w:tc>
        <w:tc>
          <w:tcPr>
            <w:tcW w:w="2070" w:type="dxa"/>
            <w:tcBorders>
              <w:top w:val="nil"/>
              <w:left w:val="nil"/>
              <w:bottom w:val="nil"/>
              <w:right w:val="nil"/>
            </w:tcBorders>
            <w:shd w:val="clear" w:color="auto" w:fill="auto"/>
          </w:tcPr>
          <w:p w14:paraId="40AD8A2E" w14:textId="77777777" w:rsidR="003A06F9" w:rsidRPr="00D46FD8" w:rsidRDefault="003A06F9" w:rsidP="003A06F9">
            <w:pPr>
              <w:jc w:val="center"/>
              <w:rPr>
                <w:b/>
                <w:i/>
                <w:iCs/>
                <w:sz w:val="22"/>
                <w:szCs w:val="22"/>
              </w:rPr>
            </w:pPr>
            <w:r w:rsidRPr="00D46FD8">
              <w:rPr>
                <w:bCs/>
                <w:sz w:val="22"/>
                <w:szCs w:val="22"/>
              </w:rPr>
              <w:t>Very High</w:t>
            </w:r>
          </w:p>
        </w:tc>
      </w:tr>
      <w:tr w:rsidR="003A06F9" w:rsidRPr="00D46FD8" w14:paraId="2EDAB7EB" w14:textId="77777777" w:rsidTr="003A06F9">
        <w:trPr>
          <w:trHeight w:val="320"/>
        </w:trPr>
        <w:tc>
          <w:tcPr>
            <w:tcW w:w="4770" w:type="dxa"/>
            <w:tcBorders>
              <w:top w:val="nil"/>
              <w:left w:val="nil"/>
              <w:bottom w:val="nil"/>
              <w:right w:val="nil"/>
            </w:tcBorders>
            <w:shd w:val="clear" w:color="auto" w:fill="auto"/>
          </w:tcPr>
          <w:p w14:paraId="3D37EC4D" w14:textId="77777777" w:rsidR="003A06F9" w:rsidRPr="00D46FD8" w:rsidRDefault="003A06F9" w:rsidP="003A06F9">
            <w:pPr>
              <w:jc w:val="left"/>
              <w:rPr>
                <w:bCs/>
                <w:sz w:val="22"/>
                <w:szCs w:val="22"/>
              </w:rPr>
            </w:pPr>
            <w:r w:rsidRPr="00D46FD8">
              <w:rPr>
                <w:b/>
                <w:bCs/>
                <w:sz w:val="22"/>
                <w:szCs w:val="22"/>
              </w:rPr>
              <w:t xml:space="preserve">Engagement of </w:t>
            </w:r>
            <w:r w:rsidRPr="006868F5">
              <w:rPr>
                <w:b/>
                <w:bCs/>
                <w:sz w:val="22"/>
                <w:szCs w:val="22"/>
              </w:rPr>
              <w:t>Students with LD</w:t>
            </w:r>
          </w:p>
        </w:tc>
        <w:tc>
          <w:tcPr>
            <w:tcW w:w="1350" w:type="dxa"/>
            <w:tcBorders>
              <w:top w:val="nil"/>
              <w:left w:val="nil"/>
              <w:bottom w:val="nil"/>
              <w:right w:val="nil"/>
            </w:tcBorders>
          </w:tcPr>
          <w:p w14:paraId="3F12FDD6" w14:textId="7DAC7D8B" w:rsidR="003A06F9" w:rsidRPr="00D46FD8" w:rsidRDefault="003A06F9" w:rsidP="003A06F9">
            <w:pPr>
              <w:jc w:val="center"/>
              <w:rPr>
                <w:b/>
                <w:sz w:val="22"/>
                <w:szCs w:val="22"/>
              </w:rPr>
            </w:pPr>
            <w:r w:rsidRPr="00D46FD8">
              <w:rPr>
                <w:b/>
                <w:sz w:val="22"/>
                <w:szCs w:val="22"/>
              </w:rPr>
              <w:t>0.764</w:t>
            </w:r>
          </w:p>
        </w:tc>
        <w:tc>
          <w:tcPr>
            <w:tcW w:w="1350" w:type="dxa"/>
            <w:tcBorders>
              <w:top w:val="nil"/>
              <w:left w:val="nil"/>
              <w:bottom w:val="nil"/>
              <w:right w:val="nil"/>
            </w:tcBorders>
            <w:shd w:val="clear" w:color="auto" w:fill="auto"/>
          </w:tcPr>
          <w:p w14:paraId="25710D02" w14:textId="0A76A0BF" w:rsidR="003A06F9" w:rsidRPr="00D46FD8" w:rsidRDefault="003A06F9" w:rsidP="003A06F9">
            <w:pPr>
              <w:jc w:val="center"/>
              <w:rPr>
                <w:b/>
                <w:sz w:val="22"/>
                <w:szCs w:val="22"/>
              </w:rPr>
            </w:pPr>
            <w:r w:rsidRPr="00D46FD8">
              <w:rPr>
                <w:b/>
                <w:sz w:val="22"/>
                <w:szCs w:val="22"/>
              </w:rPr>
              <w:t>3.94</w:t>
            </w:r>
          </w:p>
        </w:tc>
        <w:tc>
          <w:tcPr>
            <w:tcW w:w="2070" w:type="dxa"/>
            <w:tcBorders>
              <w:top w:val="nil"/>
              <w:left w:val="nil"/>
              <w:bottom w:val="nil"/>
              <w:right w:val="nil"/>
            </w:tcBorders>
            <w:shd w:val="clear" w:color="auto" w:fill="auto"/>
          </w:tcPr>
          <w:p w14:paraId="6D4944A1" w14:textId="77777777" w:rsidR="003A06F9" w:rsidRPr="00D46FD8" w:rsidRDefault="003A06F9" w:rsidP="003A06F9">
            <w:pPr>
              <w:jc w:val="center"/>
              <w:rPr>
                <w:b/>
                <w:sz w:val="22"/>
                <w:szCs w:val="22"/>
              </w:rPr>
            </w:pPr>
            <w:r w:rsidRPr="00D46FD8">
              <w:rPr>
                <w:b/>
                <w:sz w:val="22"/>
                <w:szCs w:val="22"/>
              </w:rPr>
              <w:t>High</w:t>
            </w:r>
          </w:p>
        </w:tc>
      </w:tr>
      <w:tr w:rsidR="003A06F9" w:rsidRPr="00D46FD8" w14:paraId="60AF5429" w14:textId="77777777" w:rsidTr="003A06F9">
        <w:trPr>
          <w:trHeight w:val="320"/>
        </w:trPr>
        <w:tc>
          <w:tcPr>
            <w:tcW w:w="4770" w:type="dxa"/>
            <w:tcBorders>
              <w:top w:val="nil"/>
              <w:left w:val="nil"/>
              <w:bottom w:val="nil"/>
              <w:right w:val="nil"/>
            </w:tcBorders>
            <w:shd w:val="clear" w:color="auto" w:fill="auto"/>
          </w:tcPr>
          <w:p w14:paraId="17CE8DB6" w14:textId="77777777" w:rsidR="003A06F9" w:rsidRPr="00D46FD8" w:rsidRDefault="003A06F9" w:rsidP="003A06F9">
            <w:pPr>
              <w:rPr>
                <w:b/>
                <w:bCs/>
                <w:sz w:val="22"/>
                <w:szCs w:val="22"/>
              </w:rPr>
            </w:pPr>
            <w:r>
              <w:rPr>
                <w:bCs/>
                <w:sz w:val="22"/>
                <w:szCs w:val="22"/>
              </w:rPr>
              <w:t xml:space="preserve">   </w:t>
            </w:r>
            <w:r w:rsidRPr="00D46FD8">
              <w:rPr>
                <w:bCs/>
                <w:sz w:val="22"/>
                <w:szCs w:val="22"/>
              </w:rPr>
              <w:t>Time Spent on Task</w:t>
            </w:r>
          </w:p>
        </w:tc>
        <w:tc>
          <w:tcPr>
            <w:tcW w:w="1350" w:type="dxa"/>
            <w:tcBorders>
              <w:top w:val="nil"/>
              <w:left w:val="nil"/>
              <w:bottom w:val="nil"/>
              <w:right w:val="nil"/>
            </w:tcBorders>
          </w:tcPr>
          <w:p w14:paraId="75163222" w14:textId="5D5941D1" w:rsidR="003A06F9" w:rsidRPr="00D46FD8" w:rsidRDefault="003A06F9" w:rsidP="003A06F9">
            <w:pPr>
              <w:jc w:val="center"/>
              <w:rPr>
                <w:bCs/>
                <w:sz w:val="22"/>
                <w:szCs w:val="22"/>
              </w:rPr>
            </w:pPr>
            <w:r w:rsidRPr="00D46FD8">
              <w:rPr>
                <w:bCs/>
                <w:sz w:val="22"/>
                <w:szCs w:val="22"/>
              </w:rPr>
              <w:t>0.636</w:t>
            </w:r>
          </w:p>
        </w:tc>
        <w:tc>
          <w:tcPr>
            <w:tcW w:w="1350" w:type="dxa"/>
            <w:tcBorders>
              <w:top w:val="nil"/>
              <w:left w:val="nil"/>
              <w:bottom w:val="nil"/>
              <w:right w:val="nil"/>
            </w:tcBorders>
            <w:shd w:val="clear" w:color="auto" w:fill="auto"/>
          </w:tcPr>
          <w:p w14:paraId="6A1F42B3" w14:textId="46725C07" w:rsidR="003A06F9" w:rsidRPr="00D46FD8" w:rsidRDefault="003A06F9" w:rsidP="003A06F9">
            <w:pPr>
              <w:jc w:val="center"/>
              <w:rPr>
                <w:b/>
                <w:sz w:val="22"/>
                <w:szCs w:val="22"/>
              </w:rPr>
            </w:pPr>
            <w:r w:rsidRPr="00D46FD8">
              <w:rPr>
                <w:bCs/>
                <w:sz w:val="22"/>
                <w:szCs w:val="22"/>
              </w:rPr>
              <w:t>4.10</w:t>
            </w:r>
          </w:p>
        </w:tc>
        <w:tc>
          <w:tcPr>
            <w:tcW w:w="2070" w:type="dxa"/>
            <w:tcBorders>
              <w:top w:val="nil"/>
              <w:left w:val="nil"/>
              <w:bottom w:val="nil"/>
              <w:right w:val="nil"/>
            </w:tcBorders>
            <w:shd w:val="clear" w:color="auto" w:fill="auto"/>
          </w:tcPr>
          <w:p w14:paraId="05386CB7" w14:textId="77777777" w:rsidR="003A06F9" w:rsidRPr="00D46FD8" w:rsidRDefault="003A06F9" w:rsidP="003A06F9">
            <w:pPr>
              <w:jc w:val="center"/>
              <w:rPr>
                <w:b/>
                <w:sz w:val="22"/>
                <w:szCs w:val="22"/>
              </w:rPr>
            </w:pPr>
            <w:r w:rsidRPr="00D46FD8">
              <w:rPr>
                <w:bCs/>
                <w:sz w:val="22"/>
                <w:szCs w:val="22"/>
              </w:rPr>
              <w:t>High</w:t>
            </w:r>
          </w:p>
        </w:tc>
      </w:tr>
      <w:tr w:rsidR="003A06F9" w:rsidRPr="00D46FD8" w14:paraId="7336D48C" w14:textId="77777777" w:rsidTr="003A06F9">
        <w:trPr>
          <w:trHeight w:val="320"/>
        </w:trPr>
        <w:tc>
          <w:tcPr>
            <w:tcW w:w="4770" w:type="dxa"/>
            <w:tcBorders>
              <w:top w:val="nil"/>
              <w:left w:val="nil"/>
              <w:bottom w:val="nil"/>
              <w:right w:val="nil"/>
            </w:tcBorders>
            <w:shd w:val="clear" w:color="auto" w:fill="auto"/>
          </w:tcPr>
          <w:p w14:paraId="413CA520" w14:textId="77777777" w:rsidR="003A06F9" w:rsidRPr="00D46FD8" w:rsidRDefault="003A06F9" w:rsidP="003A06F9">
            <w:pPr>
              <w:rPr>
                <w:bCs/>
                <w:sz w:val="22"/>
                <w:szCs w:val="22"/>
              </w:rPr>
            </w:pPr>
            <w:r>
              <w:rPr>
                <w:bCs/>
                <w:sz w:val="22"/>
                <w:szCs w:val="22"/>
              </w:rPr>
              <w:t xml:space="preserve">   </w:t>
            </w:r>
            <w:r w:rsidRPr="00D46FD8">
              <w:rPr>
                <w:bCs/>
                <w:sz w:val="22"/>
                <w:szCs w:val="22"/>
              </w:rPr>
              <w:t>Active Participation</w:t>
            </w:r>
          </w:p>
        </w:tc>
        <w:tc>
          <w:tcPr>
            <w:tcW w:w="1350" w:type="dxa"/>
            <w:tcBorders>
              <w:top w:val="nil"/>
              <w:left w:val="nil"/>
              <w:bottom w:val="nil"/>
              <w:right w:val="nil"/>
            </w:tcBorders>
          </w:tcPr>
          <w:p w14:paraId="3BC21F9E" w14:textId="443EE6BC" w:rsidR="003A06F9" w:rsidRPr="00D46FD8" w:rsidRDefault="003A06F9" w:rsidP="003A06F9">
            <w:pPr>
              <w:jc w:val="center"/>
              <w:rPr>
                <w:bCs/>
                <w:sz w:val="22"/>
                <w:szCs w:val="22"/>
              </w:rPr>
            </w:pPr>
            <w:r w:rsidRPr="00D46FD8">
              <w:rPr>
                <w:bCs/>
                <w:sz w:val="22"/>
                <w:szCs w:val="22"/>
              </w:rPr>
              <w:t>0.783</w:t>
            </w:r>
          </w:p>
        </w:tc>
        <w:tc>
          <w:tcPr>
            <w:tcW w:w="1350" w:type="dxa"/>
            <w:tcBorders>
              <w:top w:val="nil"/>
              <w:left w:val="nil"/>
              <w:bottom w:val="nil"/>
              <w:right w:val="nil"/>
            </w:tcBorders>
            <w:shd w:val="clear" w:color="auto" w:fill="auto"/>
          </w:tcPr>
          <w:p w14:paraId="4E979C9C" w14:textId="5F531EAC" w:rsidR="003A06F9" w:rsidRPr="00D46FD8" w:rsidRDefault="003A06F9" w:rsidP="003A06F9">
            <w:pPr>
              <w:jc w:val="center"/>
              <w:rPr>
                <w:b/>
                <w:sz w:val="22"/>
                <w:szCs w:val="22"/>
              </w:rPr>
            </w:pPr>
            <w:r w:rsidRPr="00D46FD8">
              <w:rPr>
                <w:bCs/>
                <w:sz w:val="22"/>
                <w:szCs w:val="22"/>
              </w:rPr>
              <w:t>3.83</w:t>
            </w:r>
          </w:p>
        </w:tc>
        <w:tc>
          <w:tcPr>
            <w:tcW w:w="2070" w:type="dxa"/>
            <w:tcBorders>
              <w:top w:val="nil"/>
              <w:left w:val="nil"/>
              <w:bottom w:val="nil"/>
              <w:right w:val="nil"/>
            </w:tcBorders>
            <w:shd w:val="clear" w:color="auto" w:fill="auto"/>
          </w:tcPr>
          <w:p w14:paraId="5D467657" w14:textId="77777777" w:rsidR="003A06F9" w:rsidRPr="00D46FD8" w:rsidRDefault="003A06F9" w:rsidP="003A06F9">
            <w:pPr>
              <w:jc w:val="center"/>
              <w:rPr>
                <w:b/>
                <w:sz w:val="22"/>
                <w:szCs w:val="22"/>
              </w:rPr>
            </w:pPr>
            <w:r w:rsidRPr="00D46FD8">
              <w:rPr>
                <w:bCs/>
                <w:sz w:val="22"/>
                <w:szCs w:val="22"/>
              </w:rPr>
              <w:t>High</w:t>
            </w:r>
          </w:p>
        </w:tc>
      </w:tr>
      <w:tr w:rsidR="003A06F9" w:rsidRPr="00D46FD8" w14:paraId="4BC1B8F7" w14:textId="77777777" w:rsidTr="003A06F9">
        <w:trPr>
          <w:trHeight w:val="320"/>
        </w:trPr>
        <w:tc>
          <w:tcPr>
            <w:tcW w:w="4770" w:type="dxa"/>
            <w:tcBorders>
              <w:top w:val="nil"/>
              <w:left w:val="nil"/>
              <w:bottom w:val="nil"/>
              <w:right w:val="nil"/>
            </w:tcBorders>
            <w:shd w:val="clear" w:color="auto" w:fill="auto"/>
          </w:tcPr>
          <w:p w14:paraId="1985031C" w14:textId="77777777" w:rsidR="003A06F9" w:rsidRPr="00D46FD8" w:rsidRDefault="003A06F9" w:rsidP="003A06F9">
            <w:pPr>
              <w:rPr>
                <w:bCs/>
                <w:sz w:val="22"/>
                <w:szCs w:val="22"/>
              </w:rPr>
            </w:pPr>
            <w:r>
              <w:rPr>
                <w:bCs/>
                <w:sz w:val="22"/>
                <w:szCs w:val="22"/>
              </w:rPr>
              <w:t xml:space="preserve">   </w:t>
            </w:r>
            <w:r w:rsidRPr="00D46FD8">
              <w:rPr>
                <w:bCs/>
                <w:sz w:val="22"/>
                <w:szCs w:val="22"/>
              </w:rPr>
              <w:t>Motivation to Complete Assignments</w:t>
            </w:r>
          </w:p>
        </w:tc>
        <w:tc>
          <w:tcPr>
            <w:tcW w:w="1350" w:type="dxa"/>
            <w:tcBorders>
              <w:top w:val="nil"/>
              <w:left w:val="nil"/>
              <w:bottom w:val="nil"/>
              <w:right w:val="nil"/>
            </w:tcBorders>
          </w:tcPr>
          <w:p w14:paraId="3FC0E2B2" w14:textId="3C26A525" w:rsidR="003A06F9" w:rsidRPr="00D46FD8" w:rsidRDefault="003A06F9" w:rsidP="003A06F9">
            <w:pPr>
              <w:jc w:val="center"/>
              <w:rPr>
                <w:bCs/>
                <w:sz w:val="22"/>
                <w:szCs w:val="22"/>
              </w:rPr>
            </w:pPr>
            <w:r w:rsidRPr="00D46FD8">
              <w:rPr>
                <w:bCs/>
                <w:sz w:val="22"/>
                <w:szCs w:val="22"/>
              </w:rPr>
              <w:t>0.784</w:t>
            </w:r>
          </w:p>
        </w:tc>
        <w:tc>
          <w:tcPr>
            <w:tcW w:w="1350" w:type="dxa"/>
            <w:tcBorders>
              <w:top w:val="nil"/>
              <w:left w:val="nil"/>
              <w:bottom w:val="nil"/>
              <w:right w:val="nil"/>
            </w:tcBorders>
            <w:shd w:val="clear" w:color="auto" w:fill="auto"/>
          </w:tcPr>
          <w:p w14:paraId="1ED51394" w14:textId="4BDF6919" w:rsidR="003A06F9" w:rsidRPr="00D46FD8" w:rsidRDefault="003A06F9" w:rsidP="003A06F9">
            <w:pPr>
              <w:jc w:val="center"/>
              <w:rPr>
                <w:b/>
                <w:sz w:val="22"/>
                <w:szCs w:val="22"/>
              </w:rPr>
            </w:pPr>
            <w:r w:rsidRPr="00D46FD8">
              <w:rPr>
                <w:bCs/>
                <w:sz w:val="22"/>
                <w:szCs w:val="22"/>
              </w:rPr>
              <w:t>3.97</w:t>
            </w:r>
          </w:p>
        </w:tc>
        <w:tc>
          <w:tcPr>
            <w:tcW w:w="2070" w:type="dxa"/>
            <w:tcBorders>
              <w:top w:val="nil"/>
              <w:left w:val="nil"/>
              <w:bottom w:val="nil"/>
              <w:right w:val="nil"/>
            </w:tcBorders>
            <w:shd w:val="clear" w:color="auto" w:fill="auto"/>
          </w:tcPr>
          <w:p w14:paraId="579A0BC0" w14:textId="77777777" w:rsidR="003A06F9" w:rsidRPr="00D46FD8" w:rsidRDefault="003A06F9" w:rsidP="003A06F9">
            <w:pPr>
              <w:jc w:val="center"/>
              <w:rPr>
                <w:b/>
                <w:sz w:val="22"/>
                <w:szCs w:val="22"/>
              </w:rPr>
            </w:pPr>
            <w:r w:rsidRPr="00D46FD8">
              <w:rPr>
                <w:bCs/>
                <w:sz w:val="22"/>
                <w:szCs w:val="22"/>
              </w:rPr>
              <w:t>High</w:t>
            </w:r>
          </w:p>
        </w:tc>
      </w:tr>
      <w:tr w:rsidR="003A06F9" w:rsidRPr="00D46FD8" w14:paraId="5E50A9DD" w14:textId="77777777" w:rsidTr="003A06F9">
        <w:trPr>
          <w:trHeight w:val="320"/>
        </w:trPr>
        <w:tc>
          <w:tcPr>
            <w:tcW w:w="4770" w:type="dxa"/>
            <w:tcBorders>
              <w:top w:val="nil"/>
              <w:left w:val="nil"/>
              <w:bottom w:val="nil"/>
              <w:right w:val="nil"/>
            </w:tcBorders>
            <w:shd w:val="clear" w:color="auto" w:fill="auto"/>
          </w:tcPr>
          <w:p w14:paraId="61E1AB01" w14:textId="77777777" w:rsidR="003A06F9" w:rsidRPr="00D46FD8" w:rsidRDefault="003A06F9" w:rsidP="003A06F9">
            <w:pPr>
              <w:rPr>
                <w:bCs/>
                <w:sz w:val="22"/>
                <w:szCs w:val="22"/>
              </w:rPr>
            </w:pPr>
            <w:r>
              <w:rPr>
                <w:bCs/>
                <w:sz w:val="22"/>
                <w:szCs w:val="22"/>
              </w:rPr>
              <w:t xml:space="preserve">   </w:t>
            </w:r>
            <w:r w:rsidRPr="00D46FD8">
              <w:rPr>
                <w:bCs/>
                <w:sz w:val="22"/>
                <w:szCs w:val="22"/>
              </w:rPr>
              <w:t>Observable Behavioral Engagement</w:t>
            </w:r>
          </w:p>
        </w:tc>
        <w:tc>
          <w:tcPr>
            <w:tcW w:w="1350" w:type="dxa"/>
            <w:tcBorders>
              <w:top w:val="nil"/>
              <w:left w:val="nil"/>
              <w:bottom w:val="nil"/>
              <w:right w:val="nil"/>
            </w:tcBorders>
          </w:tcPr>
          <w:p w14:paraId="69BC85C2" w14:textId="319A5708" w:rsidR="003A06F9" w:rsidRPr="00D46FD8" w:rsidRDefault="003A06F9" w:rsidP="003A06F9">
            <w:pPr>
              <w:jc w:val="center"/>
              <w:rPr>
                <w:bCs/>
                <w:sz w:val="22"/>
                <w:szCs w:val="22"/>
              </w:rPr>
            </w:pPr>
            <w:r w:rsidRPr="00D46FD8">
              <w:rPr>
                <w:bCs/>
                <w:sz w:val="22"/>
                <w:szCs w:val="22"/>
              </w:rPr>
              <w:t>0.904</w:t>
            </w:r>
          </w:p>
        </w:tc>
        <w:tc>
          <w:tcPr>
            <w:tcW w:w="1350" w:type="dxa"/>
            <w:tcBorders>
              <w:top w:val="nil"/>
              <w:left w:val="nil"/>
              <w:bottom w:val="nil"/>
              <w:right w:val="nil"/>
            </w:tcBorders>
            <w:shd w:val="clear" w:color="auto" w:fill="auto"/>
          </w:tcPr>
          <w:p w14:paraId="296A25F3" w14:textId="4305FDC4" w:rsidR="003A06F9" w:rsidRPr="00D46FD8" w:rsidRDefault="003A06F9" w:rsidP="003A06F9">
            <w:pPr>
              <w:jc w:val="center"/>
              <w:rPr>
                <w:b/>
                <w:sz w:val="22"/>
                <w:szCs w:val="22"/>
              </w:rPr>
            </w:pPr>
            <w:r w:rsidRPr="00D46FD8">
              <w:rPr>
                <w:bCs/>
                <w:sz w:val="22"/>
                <w:szCs w:val="22"/>
              </w:rPr>
              <w:t>3.79</w:t>
            </w:r>
          </w:p>
        </w:tc>
        <w:tc>
          <w:tcPr>
            <w:tcW w:w="2070" w:type="dxa"/>
            <w:tcBorders>
              <w:top w:val="nil"/>
              <w:left w:val="nil"/>
              <w:bottom w:val="nil"/>
              <w:right w:val="nil"/>
            </w:tcBorders>
            <w:shd w:val="clear" w:color="auto" w:fill="auto"/>
          </w:tcPr>
          <w:p w14:paraId="43BDAADD" w14:textId="77777777" w:rsidR="003A06F9" w:rsidRPr="00D46FD8" w:rsidRDefault="003A06F9" w:rsidP="003A06F9">
            <w:pPr>
              <w:jc w:val="center"/>
              <w:rPr>
                <w:b/>
                <w:sz w:val="22"/>
                <w:szCs w:val="22"/>
              </w:rPr>
            </w:pPr>
            <w:r w:rsidRPr="00D46FD8">
              <w:rPr>
                <w:bCs/>
                <w:sz w:val="22"/>
                <w:szCs w:val="22"/>
              </w:rPr>
              <w:t>High</w:t>
            </w:r>
          </w:p>
        </w:tc>
      </w:tr>
      <w:tr w:rsidR="003A06F9" w:rsidRPr="00D46FD8" w14:paraId="39D91966" w14:textId="77777777" w:rsidTr="003A06F9">
        <w:trPr>
          <w:trHeight w:val="320"/>
        </w:trPr>
        <w:tc>
          <w:tcPr>
            <w:tcW w:w="4770" w:type="dxa"/>
            <w:tcBorders>
              <w:top w:val="nil"/>
              <w:left w:val="nil"/>
              <w:bottom w:val="single" w:sz="4" w:space="0" w:color="auto"/>
              <w:right w:val="nil"/>
            </w:tcBorders>
            <w:shd w:val="clear" w:color="auto" w:fill="auto"/>
          </w:tcPr>
          <w:p w14:paraId="57916B5C" w14:textId="77777777" w:rsidR="003A06F9" w:rsidRPr="00D46FD8" w:rsidRDefault="003A06F9" w:rsidP="003A06F9">
            <w:pPr>
              <w:rPr>
                <w:bCs/>
                <w:sz w:val="22"/>
                <w:szCs w:val="22"/>
              </w:rPr>
            </w:pPr>
            <w:r>
              <w:rPr>
                <w:bCs/>
                <w:sz w:val="22"/>
                <w:szCs w:val="22"/>
              </w:rPr>
              <w:t xml:space="preserve">   </w:t>
            </w:r>
            <w:r w:rsidRPr="00D46FD8">
              <w:rPr>
                <w:bCs/>
                <w:sz w:val="22"/>
                <w:szCs w:val="22"/>
              </w:rPr>
              <w:t>Emotional Engagement</w:t>
            </w:r>
          </w:p>
        </w:tc>
        <w:tc>
          <w:tcPr>
            <w:tcW w:w="1350" w:type="dxa"/>
            <w:tcBorders>
              <w:top w:val="nil"/>
              <w:left w:val="nil"/>
              <w:bottom w:val="single" w:sz="4" w:space="0" w:color="auto"/>
              <w:right w:val="nil"/>
            </w:tcBorders>
          </w:tcPr>
          <w:p w14:paraId="228B0757" w14:textId="0909988A" w:rsidR="003A06F9" w:rsidRPr="00D46FD8" w:rsidRDefault="003A06F9" w:rsidP="003A06F9">
            <w:pPr>
              <w:jc w:val="center"/>
              <w:rPr>
                <w:bCs/>
                <w:sz w:val="22"/>
                <w:szCs w:val="22"/>
              </w:rPr>
            </w:pPr>
            <w:r w:rsidRPr="00D46FD8">
              <w:rPr>
                <w:bCs/>
                <w:sz w:val="22"/>
                <w:szCs w:val="22"/>
              </w:rPr>
              <w:t>0.715</w:t>
            </w:r>
          </w:p>
        </w:tc>
        <w:tc>
          <w:tcPr>
            <w:tcW w:w="1350" w:type="dxa"/>
            <w:tcBorders>
              <w:top w:val="nil"/>
              <w:left w:val="nil"/>
              <w:bottom w:val="single" w:sz="4" w:space="0" w:color="auto"/>
              <w:right w:val="nil"/>
            </w:tcBorders>
            <w:shd w:val="clear" w:color="auto" w:fill="auto"/>
          </w:tcPr>
          <w:p w14:paraId="00D08DBB" w14:textId="0B88DAFC" w:rsidR="003A06F9" w:rsidRPr="00D46FD8" w:rsidRDefault="003A06F9" w:rsidP="003A06F9">
            <w:pPr>
              <w:jc w:val="center"/>
              <w:rPr>
                <w:b/>
                <w:sz w:val="22"/>
                <w:szCs w:val="22"/>
              </w:rPr>
            </w:pPr>
            <w:r w:rsidRPr="00D46FD8">
              <w:rPr>
                <w:bCs/>
                <w:sz w:val="22"/>
                <w:szCs w:val="22"/>
              </w:rPr>
              <w:t>4.01</w:t>
            </w:r>
          </w:p>
        </w:tc>
        <w:tc>
          <w:tcPr>
            <w:tcW w:w="2070" w:type="dxa"/>
            <w:tcBorders>
              <w:top w:val="nil"/>
              <w:left w:val="nil"/>
              <w:bottom w:val="single" w:sz="4" w:space="0" w:color="auto"/>
              <w:right w:val="nil"/>
            </w:tcBorders>
            <w:shd w:val="clear" w:color="auto" w:fill="auto"/>
          </w:tcPr>
          <w:p w14:paraId="50C893C0" w14:textId="77777777" w:rsidR="003A06F9" w:rsidRPr="00D46FD8" w:rsidRDefault="003A06F9" w:rsidP="003A06F9">
            <w:pPr>
              <w:jc w:val="center"/>
              <w:rPr>
                <w:b/>
                <w:sz w:val="22"/>
                <w:szCs w:val="22"/>
              </w:rPr>
            </w:pPr>
            <w:r w:rsidRPr="00D46FD8">
              <w:rPr>
                <w:bCs/>
                <w:sz w:val="22"/>
                <w:szCs w:val="22"/>
              </w:rPr>
              <w:t>High</w:t>
            </w:r>
          </w:p>
        </w:tc>
      </w:tr>
      <w:bookmarkEnd w:id="1"/>
    </w:tbl>
    <w:p w14:paraId="5178609A" w14:textId="77777777" w:rsidR="003A06F9" w:rsidRDefault="003A06F9" w:rsidP="003A06F9">
      <w:pPr>
        <w:spacing w:after="0" w:line="259" w:lineRule="auto"/>
        <w:ind w:right="0" w:firstLine="710"/>
        <w:rPr>
          <w:sz w:val="22"/>
          <w:szCs w:val="22"/>
        </w:rPr>
      </w:pPr>
    </w:p>
    <w:p w14:paraId="21C0A2FD" w14:textId="40F8BD8D" w:rsidR="009801F5" w:rsidRDefault="0008085E" w:rsidP="009801F5">
      <w:pPr>
        <w:ind w:right="0"/>
        <w:rPr>
          <w:sz w:val="22"/>
          <w:szCs w:val="22"/>
        </w:rPr>
      </w:pPr>
      <w:r>
        <w:rPr>
          <w:sz w:val="22"/>
          <w:szCs w:val="22"/>
        </w:rPr>
        <w:tab/>
      </w:r>
      <w:r>
        <w:rPr>
          <w:sz w:val="22"/>
          <w:szCs w:val="22"/>
        </w:rPr>
        <w:tab/>
      </w:r>
      <w:r w:rsidR="009801F5" w:rsidRPr="0008085E">
        <w:rPr>
          <w:sz w:val="22"/>
          <w:szCs w:val="22"/>
        </w:rPr>
        <w:t xml:space="preserve">Presented in </w:t>
      </w:r>
      <w:r w:rsidR="00E65AA2">
        <w:rPr>
          <w:sz w:val="22"/>
          <w:szCs w:val="22"/>
        </w:rPr>
        <w:t>Table</w:t>
      </w:r>
      <w:r w:rsidR="009801F5" w:rsidRPr="0008085E">
        <w:rPr>
          <w:sz w:val="22"/>
          <w:szCs w:val="22"/>
        </w:rPr>
        <w:t xml:space="preserve"> 1 </w:t>
      </w:r>
      <w:r w:rsidR="009801F5">
        <w:rPr>
          <w:sz w:val="22"/>
          <w:szCs w:val="22"/>
        </w:rPr>
        <w:t xml:space="preserve">is a descriptive level of the three major variables in the study: </w:t>
      </w:r>
      <w:r w:rsidR="009801F5" w:rsidRPr="0008085E">
        <w:rPr>
          <w:sz w:val="22"/>
          <w:szCs w:val="22"/>
        </w:rPr>
        <w:t xml:space="preserve">differentiated </w:t>
      </w:r>
      <w:r w:rsidR="009801F5" w:rsidRPr="00715240">
        <w:rPr>
          <w:sz w:val="22"/>
          <w:szCs w:val="22"/>
        </w:rPr>
        <w:t>instruction has an overall mean of 4.29</w:t>
      </w:r>
      <w:r w:rsidR="00E65AA2">
        <w:rPr>
          <w:sz w:val="22"/>
          <w:szCs w:val="22"/>
        </w:rPr>
        <w:t>,</w:t>
      </w:r>
      <w:r w:rsidR="009801F5" w:rsidRPr="00715240">
        <w:rPr>
          <w:sz w:val="22"/>
          <w:szCs w:val="22"/>
        </w:rPr>
        <w:t xml:space="preserve"> which means very high</w:t>
      </w:r>
      <w:r w:rsidR="009801F5">
        <w:rPr>
          <w:sz w:val="22"/>
          <w:szCs w:val="22"/>
        </w:rPr>
        <w:t>.</w:t>
      </w:r>
      <w:r w:rsidR="009801F5" w:rsidRPr="00715240">
        <w:rPr>
          <w:sz w:val="22"/>
          <w:szCs w:val="22"/>
        </w:rPr>
        <w:t xml:space="preserve"> </w:t>
      </w:r>
      <w:r w:rsidR="009801F5">
        <w:rPr>
          <w:sz w:val="22"/>
          <w:szCs w:val="22"/>
        </w:rPr>
        <w:t>T</w:t>
      </w:r>
      <w:r w:rsidR="009801F5" w:rsidRPr="00715240">
        <w:rPr>
          <w:sz w:val="22"/>
          <w:szCs w:val="22"/>
        </w:rPr>
        <w:t>his indicates that differentiated instruction is always manifested by the teachers</w:t>
      </w:r>
      <w:r w:rsidR="00E65AA2">
        <w:rPr>
          <w:sz w:val="22"/>
          <w:szCs w:val="22"/>
        </w:rPr>
        <w:t>,</w:t>
      </w:r>
      <w:r w:rsidR="009801F5">
        <w:rPr>
          <w:sz w:val="22"/>
          <w:szCs w:val="22"/>
        </w:rPr>
        <w:t xml:space="preserve"> and a standard deviation of 0.666 indicating that the teacher frequently used differentiated instruction. Among the four indicators under differentiated instruction, </w:t>
      </w:r>
      <w:r w:rsidR="00E65AA2">
        <w:rPr>
          <w:sz w:val="22"/>
          <w:szCs w:val="22"/>
        </w:rPr>
        <w:t>use</w:t>
      </w:r>
      <w:r w:rsidR="009801F5">
        <w:rPr>
          <w:sz w:val="22"/>
          <w:szCs w:val="22"/>
        </w:rPr>
        <w:t xml:space="preserve"> of varied teaching strategies emerged as the highest mean score of 4.47</w:t>
      </w:r>
      <w:r w:rsidR="00E65AA2">
        <w:rPr>
          <w:sz w:val="22"/>
          <w:szCs w:val="22"/>
        </w:rPr>
        <w:t>,</w:t>
      </w:r>
      <w:r w:rsidR="009801F5">
        <w:rPr>
          <w:sz w:val="22"/>
          <w:szCs w:val="22"/>
        </w:rPr>
        <w:t xml:space="preserve"> which means very high. </w:t>
      </w:r>
      <w:r w:rsidR="009801F5" w:rsidRPr="00CE4DE0">
        <w:rPr>
          <w:sz w:val="22"/>
          <w:szCs w:val="22"/>
        </w:rPr>
        <w:t xml:space="preserve">This indicates that differentiated instruction </w:t>
      </w:r>
      <w:r w:rsidR="009801F5">
        <w:rPr>
          <w:sz w:val="22"/>
          <w:szCs w:val="22"/>
        </w:rPr>
        <w:t>of the teacher in terms of applying u</w:t>
      </w:r>
      <w:r w:rsidR="009801F5" w:rsidRPr="00D46FD8">
        <w:rPr>
          <w:bCs/>
          <w:sz w:val="22"/>
          <w:szCs w:val="22"/>
        </w:rPr>
        <w:t xml:space="preserve">se of </w:t>
      </w:r>
      <w:r w:rsidR="009801F5">
        <w:rPr>
          <w:bCs/>
          <w:sz w:val="22"/>
          <w:szCs w:val="22"/>
        </w:rPr>
        <w:t>v</w:t>
      </w:r>
      <w:r w:rsidR="009801F5" w:rsidRPr="00D46FD8">
        <w:rPr>
          <w:bCs/>
          <w:sz w:val="22"/>
          <w:szCs w:val="22"/>
        </w:rPr>
        <w:t xml:space="preserve">aried </w:t>
      </w:r>
      <w:r w:rsidR="009801F5">
        <w:rPr>
          <w:bCs/>
          <w:sz w:val="22"/>
          <w:szCs w:val="22"/>
        </w:rPr>
        <w:t>t</w:t>
      </w:r>
      <w:r w:rsidR="009801F5" w:rsidRPr="00D46FD8">
        <w:rPr>
          <w:bCs/>
          <w:sz w:val="22"/>
          <w:szCs w:val="22"/>
        </w:rPr>
        <w:t xml:space="preserve">eaching </w:t>
      </w:r>
      <w:r w:rsidR="009801F5">
        <w:rPr>
          <w:bCs/>
          <w:sz w:val="22"/>
          <w:szCs w:val="22"/>
        </w:rPr>
        <w:t>s</w:t>
      </w:r>
      <w:r w:rsidR="009801F5" w:rsidRPr="00D46FD8">
        <w:rPr>
          <w:bCs/>
          <w:sz w:val="22"/>
          <w:szCs w:val="22"/>
        </w:rPr>
        <w:t>trategies</w:t>
      </w:r>
      <w:r w:rsidR="009801F5">
        <w:rPr>
          <w:sz w:val="22"/>
          <w:szCs w:val="22"/>
        </w:rPr>
        <w:t xml:space="preserve"> is</w:t>
      </w:r>
      <w:r w:rsidR="009801F5" w:rsidRPr="00CE4DE0">
        <w:rPr>
          <w:sz w:val="22"/>
          <w:szCs w:val="22"/>
        </w:rPr>
        <w:t xml:space="preserve"> always manifested</w:t>
      </w:r>
      <w:r w:rsidR="009801F5">
        <w:rPr>
          <w:sz w:val="22"/>
          <w:szCs w:val="22"/>
        </w:rPr>
        <w:t xml:space="preserve"> and a standard deviation of 0.640 </w:t>
      </w:r>
      <w:r w:rsidR="009801F5" w:rsidRPr="00275CA6">
        <w:rPr>
          <w:sz w:val="22"/>
          <w:szCs w:val="22"/>
        </w:rPr>
        <w:t>indicates relatively uniform responses, reflecting strong agreement among teachers in this practice.</w:t>
      </w:r>
      <w:r w:rsidR="009801F5" w:rsidRPr="00CE4DE0">
        <w:rPr>
          <w:szCs w:val="20"/>
        </w:rPr>
        <w:t xml:space="preserve"> </w:t>
      </w:r>
      <w:r w:rsidR="009801F5" w:rsidRPr="001F13C0">
        <w:rPr>
          <w:sz w:val="22"/>
          <w:szCs w:val="22"/>
        </w:rPr>
        <w:t xml:space="preserve">On the other hand, providing choices recorded the lowest mean score of 4.15, which </w:t>
      </w:r>
      <w:r w:rsidR="009801F5">
        <w:rPr>
          <w:sz w:val="22"/>
          <w:szCs w:val="22"/>
        </w:rPr>
        <w:t>means</w:t>
      </w:r>
      <w:r w:rsidR="009801F5" w:rsidRPr="001F13C0">
        <w:rPr>
          <w:sz w:val="22"/>
          <w:szCs w:val="22"/>
        </w:rPr>
        <w:t xml:space="preserve"> </w:t>
      </w:r>
      <w:r w:rsidR="009801F5">
        <w:rPr>
          <w:sz w:val="22"/>
          <w:szCs w:val="22"/>
        </w:rPr>
        <w:t>h</w:t>
      </w:r>
      <w:r w:rsidR="009801F5" w:rsidRPr="001F13C0">
        <w:rPr>
          <w:sz w:val="22"/>
          <w:szCs w:val="22"/>
        </w:rPr>
        <w:t>igh</w:t>
      </w:r>
      <w:r w:rsidR="009801F5">
        <w:rPr>
          <w:sz w:val="22"/>
          <w:szCs w:val="22"/>
        </w:rPr>
        <w:t xml:space="preserve">. </w:t>
      </w:r>
      <w:r w:rsidR="009801F5" w:rsidRPr="001F13C0">
        <w:rPr>
          <w:sz w:val="22"/>
          <w:szCs w:val="22"/>
        </w:rPr>
        <w:t xml:space="preserve">This indicates that </w:t>
      </w:r>
      <w:r w:rsidR="009801F5">
        <w:rPr>
          <w:sz w:val="22"/>
          <w:szCs w:val="22"/>
        </w:rPr>
        <w:t xml:space="preserve">providing choices </w:t>
      </w:r>
      <w:r w:rsidR="009801F5" w:rsidRPr="001F13C0">
        <w:rPr>
          <w:sz w:val="22"/>
          <w:szCs w:val="22"/>
        </w:rPr>
        <w:t>differentiated instruction is often manifested by the teachers</w:t>
      </w:r>
      <w:r w:rsidR="009801F5">
        <w:rPr>
          <w:szCs w:val="20"/>
        </w:rPr>
        <w:t xml:space="preserve"> and a standard deviation of 0.681 indicating </w:t>
      </w:r>
      <w:r w:rsidR="009801F5" w:rsidRPr="001F13C0">
        <w:rPr>
          <w:sz w:val="22"/>
          <w:szCs w:val="22"/>
        </w:rPr>
        <w:t>a slightly higher variability, implying that the frequency with which teachers provide learning choices varies across respondents.</w:t>
      </w:r>
    </w:p>
    <w:p w14:paraId="763978E2" w14:textId="77777777" w:rsidR="009801F5" w:rsidRDefault="009801F5" w:rsidP="009801F5">
      <w:pPr>
        <w:ind w:right="0"/>
        <w:rPr>
          <w:sz w:val="22"/>
          <w:szCs w:val="22"/>
        </w:rPr>
      </w:pPr>
    </w:p>
    <w:p w14:paraId="15DF600E" w14:textId="5A838C6A" w:rsidR="009801F5" w:rsidRPr="009801F5" w:rsidRDefault="009801F5" w:rsidP="009801F5">
      <w:pPr>
        <w:ind w:right="0"/>
        <w:rPr>
          <w:sz w:val="22"/>
          <w:szCs w:val="22"/>
        </w:rPr>
      </w:pPr>
      <w:r>
        <w:rPr>
          <w:sz w:val="22"/>
          <w:szCs w:val="22"/>
        </w:rPr>
        <w:tab/>
      </w:r>
      <w:r>
        <w:rPr>
          <w:sz w:val="22"/>
          <w:szCs w:val="22"/>
        </w:rPr>
        <w:tab/>
      </w:r>
      <w:r w:rsidRPr="009801F5">
        <w:rPr>
          <w:sz w:val="22"/>
          <w:szCs w:val="22"/>
        </w:rPr>
        <w:t xml:space="preserve">For the second </w:t>
      </w:r>
      <w:r w:rsidR="00265937">
        <w:rPr>
          <w:sz w:val="22"/>
          <w:szCs w:val="22"/>
        </w:rPr>
        <w:t xml:space="preserve">independent </w:t>
      </w:r>
      <w:r w:rsidRPr="009801F5">
        <w:rPr>
          <w:sz w:val="22"/>
          <w:szCs w:val="22"/>
        </w:rPr>
        <w:t>variable, perception of teachers on the use of technology, the overall mean is 4.62, which is interpreted as very high. This indicates that teachers' positive perceptions of technology integration in teaching are always manifested. The standard deviation of 0.454 suggests that responses were highly consistent, meaning most teachers share similar views and comfort in using educational technology. Among the three indicators under this variable, perception on the use of technology garnered the highest mean score of 4.76, which also means very high. This indicates that teachers strongly believe in and support the integration of technology in instruction. The standard deviation of 0.329 implies very low variability, showing strong agreement among teachers. On the other hand, use of educational apps/software recorded the lowest mean of 4.45, still interpreted as very high. This indicates that the use of such tools is consistently observed among teachers, with a standard deviation of 0.476 reflecting slightly more variation in how frequently these tools are used across respondents.</w:t>
      </w:r>
    </w:p>
    <w:p w14:paraId="3574A692" w14:textId="77777777" w:rsidR="009801F5" w:rsidRPr="009801F5" w:rsidRDefault="009801F5" w:rsidP="009801F5">
      <w:pPr>
        <w:ind w:right="0"/>
        <w:rPr>
          <w:sz w:val="22"/>
          <w:szCs w:val="22"/>
        </w:rPr>
      </w:pPr>
    </w:p>
    <w:p w14:paraId="0B4542B0" w14:textId="67EAAE4A" w:rsidR="009801F5" w:rsidRDefault="009801F5" w:rsidP="009801F5">
      <w:pPr>
        <w:ind w:right="0"/>
        <w:rPr>
          <w:sz w:val="22"/>
          <w:szCs w:val="22"/>
        </w:rPr>
      </w:pPr>
      <w:r>
        <w:rPr>
          <w:sz w:val="22"/>
          <w:szCs w:val="22"/>
        </w:rPr>
        <w:tab/>
      </w:r>
      <w:r>
        <w:rPr>
          <w:sz w:val="22"/>
          <w:szCs w:val="22"/>
        </w:rPr>
        <w:tab/>
      </w:r>
      <w:r w:rsidRPr="009801F5">
        <w:rPr>
          <w:sz w:val="22"/>
          <w:szCs w:val="22"/>
        </w:rPr>
        <w:t xml:space="preserve">For the </w:t>
      </w:r>
      <w:r w:rsidR="00265937">
        <w:rPr>
          <w:sz w:val="22"/>
          <w:szCs w:val="22"/>
        </w:rPr>
        <w:t>dependent</w:t>
      </w:r>
      <w:r w:rsidRPr="009801F5">
        <w:rPr>
          <w:sz w:val="22"/>
          <w:szCs w:val="22"/>
        </w:rPr>
        <w:t xml:space="preserve"> variable, engagement of students with learning disabilities, the overall mean is 3.94, which falls under the high category. This indicates that student engagement is often observed by the teachers. The standard deviation of 0.764 shows a moderate level of variability, indicating that perceptions of student engagement vary somewhat among teachers. Among the five indicators, time spent on task recorded the highest mean score of 4.10, which means high. This suggests that students with learning disabilities are often attentive and remain focused during class activities. The standard deviation of 0.636 shows relatively consistent responses. On the other hand, observable behavioral engagement registered the lowest mean of 3.79, also interpreted as high. This implies that while positive student behavior is often observed, it is not as consistently recognized compared to other aspects of engagement. The standard deviation of 0.904 indicates greater variability, suggesting that teachers' observations of this type of engagement differ more widely.</w:t>
      </w:r>
      <w:r w:rsidRPr="00D46FD8">
        <w:rPr>
          <w:sz w:val="22"/>
          <w:szCs w:val="22"/>
        </w:rPr>
        <w:tab/>
      </w:r>
      <w:r w:rsidRPr="00D46FD8">
        <w:rPr>
          <w:sz w:val="22"/>
          <w:szCs w:val="22"/>
        </w:rPr>
        <w:tab/>
      </w:r>
    </w:p>
    <w:p w14:paraId="12314400" w14:textId="7B1C0A30" w:rsidR="003A06F9" w:rsidRDefault="00570957" w:rsidP="009801F5">
      <w:pPr>
        <w:ind w:right="0"/>
        <w:rPr>
          <w:sz w:val="22"/>
          <w:szCs w:val="22"/>
        </w:rPr>
      </w:pPr>
      <w:r w:rsidRPr="00D46FD8">
        <w:rPr>
          <w:sz w:val="22"/>
          <w:szCs w:val="22"/>
        </w:rPr>
        <w:tab/>
      </w:r>
      <w:r w:rsidRPr="00D46FD8">
        <w:rPr>
          <w:sz w:val="22"/>
          <w:szCs w:val="22"/>
        </w:rPr>
        <w:tab/>
      </w:r>
    </w:p>
    <w:p w14:paraId="562C6811" w14:textId="43917132" w:rsidR="00D46FD8" w:rsidRDefault="00570957" w:rsidP="00570957">
      <w:pPr>
        <w:jc w:val="left"/>
        <w:rPr>
          <w:b/>
          <w:bCs/>
          <w:sz w:val="22"/>
          <w:szCs w:val="22"/>
        </w:rPr>
      </w:pPr>
      <w:r w:rsidRPr="00D46FD8">
        <w:rPr>
          <w:b/>
          <w:sz w:val="22"/>
          <w:szCs w:val="22"/>
        </w:rPr>
        <w:t xml:space="preserve">Table </w:t>
      </w:r>
      <w:r w:rsidR="006C5E6F">
        <w:rPr>
          <w:b/>
          <w:sz w:val="22"/>
          <w:szCs w:val="22"/>
        </w:rPr>
        <w:t>2</w:t>
      </w:r>
      <w:r w:rsidRPr="00D46FD8">
        <w:rPr>
          <w:b/>
          <w:sz w:val="22"/>
          <w:szCs w:val="22"/>
        </w:rPr>
        <w:t xml:space="preserve">. Test of the Relationship of </w:t>
      </w:r>
      <w:r w:rsidRPr="00D46FD8">
        <w:rPr>
          <w:b/>
          <w:bCs/>
          <w:iCs/>
          <w:sz w:val="22"/>
          <w:szCs w:val="22"/>
        </w:rPr>
        <w:t>Differentiated Instruction</w:t>
      </w:r>
      <w:r w:rsidRPr="00D46FD8">
        <w:rPr>
          <w:sz w:val="22"/>
          <w:szCs w:val="22"/>
        </w:rPr>
        <w:t xml:space="preserve">, </w:t>
      </w:r>
      <w:r w:rsidRPr="00D46FD8">
        <w:rPr>
          <w:b/>
          <w:sz w:val="22"/>
          <w:szCs w:val="22"/>
        </w:rPr>
        <w:t>P</w:t>
      </w:r>
      <w:r w:rsidRPr="00D46FD8">
        <w:rPr>
          <w:b/>
          <w:bCs/>
          <w:sz w:val="22"/>
          <w:szCs w:val="22"/>
        </w:rPr>
        <w:t xml:space="preserve">erception of teachers on the use of </w:t>
      </w:r>
    </w:p>
    <w:p w14:paraId="4F4724EF" w14:textId="494C89B6" w:rsidR="00570957" w:rsidRPr="00D46FD8" w:rsidRDefault="00D46FD8" w:rsidP="00570957">
      <w:pPr>
        <w:jc w:val="left"/>
        <w:rPr>
          <w:b/>
          <w:bCs/>
          <w:iCs/>
          <w:sz w:val="22"/>
          <w:szCs w:val="22"/>
        </w:rPr>
      </w:pPr>
      <w:r>
        <w:rPr>
          <w:b/>
          <w:bCs/>
          <w:sz w:val="22"/>
          <w:szCs w:val="22"/>
        </w:rPr>
        <w:t xml:space="preserve">              </w:t>
      </w:r>
      <w:r w:rsidR="00570957" w:rsidRPr="00D46FD8">
        <w:rPr>
          <w:b/>
          <w:bCs/>
          <w:sz w:val="22"/>
          <w:szCs w:val="22"/>
        </w:rPr>
        <w:t xml:space="preserve">technology, and </w:t>
      </w:r>
      <w:r w:rsidR="00570957" w:rsidRPr="00D46FD8">
        <w:rPr>
          <w:b/>
          <w:bCs/>
          <w:iCs/>
          <w:sz w:val="22"/>
          <w:szCs w:val="22"/>
        </w:rPr>
        <w:t>Engagement of Students with Learning Disabilities</w:t>
      </w:r>
    </w:p>
    <w:tbl>
      <w:tblPr>
        <w:tblW w:w="9900" w:type="dxa"/>
        <w:jc w:val="center"/>
        <w:tblLayout w:type="fixed"/>
        <w:tblLook w:val="0400" w:firstRow="0" w:lastRow="0" w:firstColumn="0" w:lastColumn="0" w:noHBand="0" w:noVBand="1"/>
      </w:tblPr>
      <w:tblGrid>
        <w:gridCol w:w="3330"/>
        <w:gridCol w:w="1530"/>
        <w:gridCol w:w="1080"/>
        <w:gridCol w:w="2160"/>
        <w:gridCol w:w="1800"/>
      </w:tblGrid>
      <w:tr w:rsidR="00570957" w:rsidRPr="00D46FD8" w14:paraId="06E30825" w14:textId="77777777" w:rsidTr="001C204A">
        <w:trPr>
          <w:trHeight w:val="132"/>
          <w:jc w:val="center"/>
        </w:trPr>
        <w:tc>
          <w:tcPr>
            <w:tcW w:w="3330" w:type="dxa"/>
            <w:tcBorders>
              <w:top w:val="double" w:sz="6" w:space="0" w:color="auto"/>
            </w:tcBorders>
            <w:tcMar>
              <w:top w:w="0" w:type="dxa"/>
              <w:left w:w="115" w:type="dxa"/>
              <w:bottom w:w="0" w:type="dxa"/>
              <w:right w:w="115" w:type="dxa"/>
            </w:tcMar>
          </w:tcPr>
          <w:p w14:paraId="550696DC" w14:textId="77777777" w:rsidR="00570957" w:rsidRPr="00D46FD8" w:rsidRDefault="00570957" w:rsidP="00E3597F">
            <w:pPr>
              <w:spacing w:after="0"/>
              <w:rPr>
                <w:sz w:val="22"/>
                <w:szCs w:val="22"/>
              </w:rPr>
            </w:pPr>
          </w:p>
        </w:tc>
        <w:tc>
          <w:tcPr>
            <w:tcW w:w="2610" w:type="dxa"/>
            <w:gridSpan w:val="2"/>
            <w:tcBorders>
              <w:top w:val="double" w:sz="6" w:space="0" w:color="auto"/>
              <w:bottom w:val="single" w:sz="4" w:space="0" w:color="auto"/>
            </w:tcBorders>
          </w:tcPr>
          <w:p w14:paraId="78D662F0" w14:textId="77777777" w:rsidR="00570957" w:rsidRPr="00D46FD8" w:rsidRDefault="00570957" w:rsidP="00E3597F">
            <w:pPr>
              <w:spacing w:after="0"/>
              <w:jc w:val="center"/>
              <w:rPr>
                <w:b/>
                <w:sz w:val="22"/>
                <w:szCs w:val="22"/>
              </w:rPr>
            </w:pPr>
          </w:p>
        </w:tc>
        <w:tc>
          <w:tcPr>
            <w:tcW w:w="3960" w:type="dxa"/>
            <w:gridSpan w:val="2"/>
            <w:tcBorders>
              <w:top w:val="double" w:sz="6" w:space="0" w:color="auto"/>
              <w:bottom w:val="single" w:sz="4" w:space="0" w:color="auto"/>
            </w:tcBorders>
            <w:tcMar>
              <w:top w:w="0" w:type="dxa"/>
              <w:left w:w="115" w:type="dxa"/>
              <w:bottom w:w="0" w:type="dxa"/>
              <w:right w:w="115" w:type="dxa"/>
            </w:tcMar>
          </w:tcPr>
          <w:p w14:paraId="539E9C67" w14:textId="77777777" w:rsidR="00570957" w:rsidRPr="00D46FD8" w:rsidRDefault="00570957" w:rsidP="001C204A">
            <w:pPr>
              <w:spacing w:after="0"/>
              <w:rPr>
                <w:sz w:val="22"/>
                <w:szCs w:val="22"/>
              </w:rPr>
            </w:pPr>
            <w:r w:rsidRPr="00D46FD8">
              <w:rPr>
                <w:b/>
                <w:sz w:val="22"/>
                <w:szCs w:val="22"/>
              </w:rPr>
              <w:t xml:space="preserve">Engagement of Students </w:t>
            </w:r>
          </w:p>
        </w:tc>
      </w:tr>
      <w:tr w:rsidR="00570957" w:rsidRPr="00D46FD8" w14:paraId="6AF9C29D" w14:textId="77777777" w:rsidTr="006C5E6F">
        <w:trPr>
          <w:trHeight w:val="422"/>
          <w:jc w:val="center"/>
        </w:trPr>
        <w:tc>
          <w:tcPr>
            <w:tcW w:w="3330" w:type="dxa"/>
            <w:tcMar>
              <w:top w:w="0" w:type="dxa"/>
              <w:left w:w="115" w:type="dxa"/>
              <w:bottom w:w="0" w:type="dxa"/>
              <w:right w:w="115" w:type="dxa"/>
            </w:tcMar>
          </w:tcPr>
          <w:p w14:paraId="4EBC160F" w14:textId="77777777" w:rsidR="00570957" w:rsidRPr="00D46FD8" w:rsidRDefault="00570957" w:rsidP="00E3597F">
            <w:pPr>
              <w:spacing w:after="0"/>
              <w:rPr>
                <w:b/>
                <w:bCs/>
                <w:sz w:val="22"/>
                <w:szCs w:val="22"/>
              </w:rPr>
            </w:pPr>
            <w:r w:rsidRPr="00D46FD8">
              <w:rPr>
                <w:b/>
                <w:bCs/>
                <w:sz w:val="22"/>
                <w:szCs w:val="22"/>
              </w:rPr>
              <w:t>Independent Variables</w:t>
            </w:r>
          </w:p>
        </w:tc>
        <w:tc>
          <w:tcPr>
            <w:tcW w:w="1530" w:type="dxa"/>
            <w:tcBorders>
              <w:top w:val="single" w:sz="4" w:space="0" w:color="auto"/>
            </w:tcBorders>
            <w:tcMar>
              <w:top w:w="0" w:type="dxa"/>
              <w:left w:w="115" w:type="dxa"/>
              <w:bottom w:w="0" w:type="dxa"/>
              <w:right w:w="115" w:type="dxa"/>
            </w:tcMar>
          </w:tcPr>
          <w:p w14:paraId="20A71425" w14:textId="77777777" w:rsidR="00570957" w:rsidRPr="00D46FD8" w:rsidRDefault="00570957" w:rsidP="00E3597F">
            <w:pPr>
              <w:spacing w:after="0"/>
              <w:jc w:val="center"/>
              <w:rPr>
                <w:b/>
                <w:bCs/>
                <w:sz w:val="22"/>
                <w:szCs w:val="22"/>
              </w:rPr>
            </w:pPr>
            <w:proofErr w:type="spellStart"/>
            <w:r w:rsidRPr="00D46FD8">
              <w:rPr>
                <w:b/>
                <w:bCs/>
                <w:sz w:val="22"/>
                <w:szCs w:val="22"/>
              </w:rPr>
              <w:t>r-value</w:t>
            </w:r>
            <w:proofErr w:type="spellEnd"/>
          </w:p>
        </w:tc>
        <w:tc>
          <w:tcPr>
            <w:tcW w:w="1080" w:type="dxa"/>
            <w:tcBorders>
              <w:top w:val="single" w:sz="4" w:space="0" w:color="auto"/>
            </w:tcBorders>
            <w:tcMar>
              <w:top w:w="0" w:type="dxa"/>
              <w:left w:w="115" w:type="dxa"/>
              <w:bottom w:w="0" w:type="dxa"/>
              <w:right w:w="115" w:type="dxa"/>
            </w:tcMar>
          </w:tcPr>
          <w:p w14:paraId="44BC88FD" w14:textId="77777777" w:rsidR="00570957" w:rsidRPr="00D46FD8" w:rsidRDefault="00570957" w:rsidP="00E3597F">
            <w:pPr>
              <w:spacing w:after="0"/>
              <w:jc w:val="center"/>
              <w:rPr>
                <w:b/>
                <w:bCs/>
                <w:sz w:val="22"/>
                <w:szCs w:val="22"/>
              </w:rPr>
            </w:pPr>
            <w:r w:rsidRPr="00D46FD8">
              <w:rPr>
                <w:b/>
                <w:bCs/>
                <w:sz w:val="22"/>
                <w:szCs w:val="22"/>
              </w:rPr>
              <w:t>p-value</w:t>
            </w:r>
          </w:p>
        </w:tc>
        <w:tc>
          <w:tcPr>
            <w:tcW w:w="2160" w:type="dxa"/>
            <w:tcBorders>
              <w:top w:val="single" w:sz="4" w:space="0" w:color="auto"/>
            </w:tcBorders>
          </w:tcPr>
          <w:p w14:paraId="0FE01892" w14:textId="77777777" w:rsidR="00570957" w:rsidRPr="00D46FD8" w:rsidRDefault="00570957" w:rsidP="00E3597F">
            <w:pPr>
              <w:spacing w:after="0"/>
              <w:jc w:val="center"/>
              <w:rPr>
                <w:b/>
                <w:bCs/>
                <w:sz w:val="22"/>
                <w:szCs w:val="22"/>
              </w:rPr>
            </w:pPr>
            <w:r w:rsidRPr="00D46FD8">
              <w:rPr>
                <w:b/>
                <w:bCs/>
                <w:sz w:val="22"/>
                <w:szCs w:val="22"/>
              </w:rPr>
              <w:t>Decision on Ho</w:t>
            </w:r>
          </w:p>
        </w:tc>
        <w:tc>
          <w:tcPr>
            <w:tcW w:w="1800" w:type="dxa"/>
            <w:tcBorders>
              <w:top w:val="single" w:sz="4" w:space="0" w:color="auto"/>
            </w:tcBorders>
            <w:tcMar>
              <w:top w:w="0" w:type="dxa"/>
              <w:left w:w="115" w:type="dxa"/>
              <w:bottom w:w="0" w:type="dxa"/>
              <w:right w:w="115" w:type="dxa"/>
            </w:tcMar>
          </w:tcPr>
          <w:p w14:paraId="231B5788" w14:textId="77777777" w:rsidR="00570957" w:rsidRPr="00D46FD8" w:rsidRDefault="00570957" w:rsidP="00E3597F">
            <w:pPr>
              <w:spacing w:after="0"/>
              <w:jc w:val="center"/>
              <w:rPr>
                <w:b/>
                <w:bCs/>
                <w:sz w:val="22"/>
                <w:szCs w:val="22"/>
              </w:rPr>
            </w:pPr>
            <w:r w:rsidRPr="00D46FD8">
              <w:rPr>
                <w:b/>
                <w:bCs/>
                <w:sz w:val="22"/>
                <w:szCs w:val="22"/>
              </w:rPr>
              <w:t>Interpretation</w:t>
            </w:r>
          </w:p>
        </w:tc>
      </w:tr>
      <w:tr w:rsidR="00570957" w:rsidRPr="00D46FD8" w14:paraId="04574FB8" w14:textId="77777777" w:rsidTr="006C5E6F">
        <w:trPr>
          <w:trHeight w:val="407"/>
          <w:jc w:val="center"/>
        </w:trPr>
        <w:tc>
          <w:tcPr>
            <w:tcW w:w="3330" w:type="dxa"/>
            <w:tcMar>
              <w:top w:w="0" w:type="dxa"/>
              <w:left w:w="115" w:type="dxa"/>
              <w:bottom w:w="0" w:type="dxa"/>
              <w:right w:w="115" w:type="dxa"/>
            </w:tcMar>
          </w:tcPr>
          <w:p w14:paraId="0AABE272" w14:textId="77777777" w:rsidR="00570957" w:rsidRPr="00D46FD8" w:rsidRDefault="00570957" w:rsidP="00E3597F">
            <w:pPr>
              <w:spacing w:after="0"/>
              <w:jc w:val="left"/>
              <w:rPr>
                <w:sz w:val="22"/>
                <w:szCs w:val="22"/>
                <w:highlight w:val="yellow"/>
              </w:rPr>
            </w:pPr>
            <w:r w:rsidRPr="00D46FD8">
              <w:rPr>
                <w:sz w:val="22"/>
                <w:szCs w:val="22"/>
              </w:rPr>
              <w:t>Differentiated Instruction</w:t>
            </w:r>
          </w:p>
        </w:tc>
        <w:tc>
          <w:tcPr>
            <w:tcW w:w="1530" w:type="dxa"/>
            <w:tcMar>
              <w:top w:w="0" w:type="dxa"/>
              <w:left w:w="115" w:type="dxa"/>
              <w:bottom w:w="0" w:type="dxa"/>
              <w:right w:w="115" w:type="dxa"/>
            </w:tcMar>
          </w:tcPr>
          <w:p w14:paraId="7F1AE7FB" w14:textId="0D7C4333" w:rsidR="00570957" w:rsidRPr="00D46FD8" w:rsidRDefault="00570957" w:rsidP="00E3597F">
            <w:pPr>
              <w:spacing w:after="0"/>
              <w:jc w:val="center"/>
              <w:rPr>
                <w:sz w:val="22"/>
                <w:szCs w:val="22"/>
              </w:rPr>
            </w:pPr>
            <w:r w:rsidRPr="00D46FD8">
              <w:rPr>
                <w:sz w:val="22"/>
                <w:szCs w:val="22"/>
              </w:rPr>
              <w:t>.</w:t>
            </w:r>
            <w:r w:rsidR="00E03793">
              <w:rPr>
                <w:sz w:val="22"/>
                <w:szCs w:val="22"/>
              </w:rPr>
              <w:t>539</w:t>
            </w:r>
          </w:p>
        </w:tc>
        <w:tc>
          <w:tcPr>
            <w:tcW w:w="1080" w:type="dxa"/>
            <w:tcMar>
              <w:top w:w="0" w:type="dxa"/>
              <w:left w:w="115" w:type="dxa"/>
              <w:bottom w:w="0" w:type="dxa"/>
              <w:right w:w="115" w:type="dxa"/>
            </w:tcMar>
          </w:tcPr>
          <w:p w14:paraId="46428DB5" w14:textId="7FC56FED" w:rsidR="00570957" w:rsidRPr="00D46FD8" w:rsidRDefault="00570957" w:rsidP="00E3597F">
            <w:pPr>
              <w:spacing w:after="0"/>
              <w:jc w:val="center"/>
              <w:rPr>
                <w:sz w:val="22"/>
                <w:szCs w:val="22"/>
              </w:rPr>
            </w:pPr>
            <w:r w:rsidRPr="00D46FD8">
              <w:rPr>
                <w:sz w:val="22"/>
                <w:szCs w:val="22"/>
              </w:rPr>
              <w:t>.0</w:t>
            </w:r>
            <w:r w:rsidR="00E03793">
              <w:rPr>
                <w:sz w:val="22"/>
                <w:szCs w:val="22"/>
              </w:rPr>
              <w:t>0</w:t>
            </w:r>
            <w:r w:rsidRPr="00D46FD8">
              <w:rPr>
                <w:sz w:val="22"/>
                <w:szCs w:val="22"/>
              </w:rPr>
              <w:t>1</w:t>
            </w:r>
          </w:p>
        </w:tc>
        <w:tc>
          <w:tcPr>
            <w:tcW w:w="2160" w:type="dxa"/>
          </w:tcPr>
          <w:p w14:paraId="0243269C" w14:textId="77777777" w:rsidR="00570957" w:rsidRPr="00D46FD8" w:rsidRDefault="00570957" w:rsidP="00E3597F">
            <w:pPr>
              <w:spacing w:after="0"/>
              <w:jc w:val="center"/>
              <w:rPr>
                <w:sz w:val="22"/>
                <w:szCs w:val="22"/>
              </w:rPr>
            </w:pPr>
            <w:r w:rsidRPr="00D46FD8">
              <w:rPr>
                <w:sz w:val="22"/>
                <w:szCs w:val="22"/>
              </w:rPr>
              <w:t>Reject Ho</w:t>
            </w:r>
          </w:p>
        </w:tc>
        <w:tc>
          <w:tcPr>
            <w:tcW w:w="1800" w:type="dxa"/>
            <w:tcMar>
              <w:top w:w="0" w:type="dxa"/>
              <w:left w:w="115" w:type="dxa"/>
              <w:bottom w:w="0" w:type="dxa"/>
              <w:right w:w="115" w:type="dxa"/>
            </w:tcMar>
          </w:tcPr>
          <w:p w14:paraId="652CD795" w14:textId="77777777" w:rsidR="00570957" w:rsidRPr="00D46FD8" w:rsidRDefault="00570957" w:rsidP="00E3597F">
            <w:pPr>
              <w:spacing w:after="0"/>
              <w:jc w:val="center"/>
              <w:rPr>
                <w:sz w:val="22"/>
                <w:szCs w:val="22"/>
              </w:rPr>
            </w:pPr>
            <w:r w:rsidRPr="00D46FD8">
              <w:rPr>
                <w:sz w:val="22"/>
                <w:szCs w:val="22"/>
              </w:rPr>
              <w:t>Significant</w:t>
            </w:r>
          </w:p>
        </w:tc>
      </w:tr>
      <w:tr w:rsidR="00570957" w:rsidRPr="00D46FD8" w14:paraId="246872B8" w14:textId="77777777" w:rsidTr="006C5E6F">
        <w:trPr>
          <w:trHeight w:val="331"/>
          <w:jc w:val="center"/>
        </w:trPr>
        <w:tc>
          <w:tcPr>
            <w:tcW w:w="3330" w:type="dxa"/>
            <w:tcBorders>
              <w:bottom w:val="single" w:sz="4" w:space="0" w:color="auto"/>
            </w:tcBorders>
            <w:tcMar>
              <w:top w:w="0" w:type="dxa"/>
              <w:left w:w="115" w:type="dxa"/>
              <w:bottom w:w="0" w:type="dxa"/>
              <w:right w:w="115" w:type="dxa"/>
            </w:tcMar>
          </w:tcPr>
          <w:p w14:paraId="2499EF22" w14:textId="77777777" w:rsidR="00570957" w:rsidRPr="00D46FD8" w:rsidRDefault="00570957" w:rsidP="00E3597F">
            <w:pPr>
              <w:spacing w:after="0"/>
              <w:jc w:val="left"/>
              <w:rPr>
                <w:sz w:val="22"/>
                <w:szCs w:val="22"/>
                <w:highlight w:val="yellow"/>
              </w:rPr>
            </w:pPr>
            <w:r w:rsidRPr="00D46FD8">
              <w:rPr>
                <w:sz w:val="22"/>
                <w:szCs w:val="22"/>
              </w:rPr>
              <w:t>Perception on Use of Technology</w:t>
            </w:r>
          </w:p>
        </w:tc>
        <w:tc>
          <w:tcPr>
            <w:tcW w:w="1530" w:type="dxa"/>
            <w:tcBorders>
              <w:bottom w:val="single" w:sz="4" w:space="0" w:color="auto"/>
            </w:tcBorders>
            <w:tcMar>
              <w:top w:w="0" w:type="dxa"/>
              <w:left w:w="115" w:type="dxa"/>
              <w:bottom w:w="0" w:type="dxa"/>
              <w:right w:w="115" w:type="dxa"/>
            </w:tcMar>
          </w:tcPr>
          <w:p w14:paraId="4077A20D" w14:textId="17DF9FD2" w:rsidR="00570957" w:rsidRPr="00D46FD8" w:rsidRDefault="00570957" w:rsidP="00E3597F">
            <w:pPr>
              <w:spacing w:after="0"/>
              <w:jc w:val="center"/>
              <w:rPr>
                <w:sz w:val="22"/>
                <w:szCs w:val="22"/>
              </w:rPr>
            </w:pPr>
            <w:r w:rsidRPr="00D46FD8">
              <w:rPr>
                <w:sz w:val="22"/>
                <w:szCs w:val="22"/>
              </w:rPr>
              <w:t>.</w:t>
            </w:r>
            <w:r w:rsidR="00E03793">
              <w:rPr>
                <w:sz w:val="22"/>
                <w:szCs w:val="22"/>
              </w:rPr>
              <w:t>352</w:t>
            </w:r>
          </w:p>
        </w:tc>
        <w:tc>
          <w:tcPr>
            <w:tcW w:w="1080" w:type="dxa"/>
            <w:tcBorders>
              <w:bottom w:val="single" w:sz="4" w:space="0" w:color="auto"/>
            </w:tcBorders>
            <w:tcMar>
              <w:top w:w="0" w:type="dxa"/>
              <w:left w:w="115" w:type="dxa"/>
              <w:bottom w:w="0" w:type="dxa"/>
              <w:right w:w="115" w:type="dxa"/>
            </w:tcMar>
          </w:tcPr>
          <w:p w14:paraId="48909720" w14:textId="12731750" w:rsidR="00570957" w:rsidRPr="00D46FD8" w:rsidRDefault="00570957" w:rsidP="00E3597F">
            <w:pPr>
              <w:spacing w:after="0"/>
              <w:jc w:val="center"/>
              <w:rPr>
                <w:sz w:val="22"/>
                <w:szCs w:val="22"/>
              </w:rPr>
            </w:pPr>
            <w:r w:rsidRPr="00D46FD8">
              <w:rPr>
                <w:sz w:val="22"/>
                <w:szCs w:val="22"/>
              </w:rPr>
              <w:t>.0</w:t>
            </w:r>
            <w:r w:rsidR="00E03793">
              <w:rPr>
                <w:sz w:val="22"/>
                <w:szCs w:val="22"/>
              </w:rPr>
              <w:t>0</w:t>
            </w:r>
            <w:r w:rsidRPr="00D46FD8">
              <w:rPr>
                <w:sz w:val="22"/>
                <w:szCs w:val="22"/>
              </w:rPr>
              <w:t>1</w:t>
            </w:r>
          </w:p>
        </w:tc>
        <w:tc>
          <w:tcPr>
            <w:tcW w:w="2160" w:type="dxa"/>
            <w:tcBorders>
              <w:bottom w:val="single" w:sz="4" w:space="0" w:color="auto"/>
            </w:tcBorders>
          </w:tcPr>
          <w:p w14:paraId="6E028E9F" w14:textId="4D1D955A" w:rsidR="00570957" w:rsidRPr="00D46FD8" w:rsidRDefault="006C5E6F" w:rsidP="006C5E6F">
            <w:pPr>
              <w:spacing w:after="0"/>
              <w:ind w:right="-479"/>
              <w:rPr>
                <w:sz w:val="22"/>
                <w:szCs w:val="22"/>
              </w:rPr>
            </w:pPr>
            <w:r>
              <w:rPr>
                <w:sz w:val="22"/>
                <w:szCs w:val="22"/>
              </w:rPr>
              <w:t xml:space="preserve">          </w:t>
            </w:r>
            <w:r w:rsidR="00570957" w:rsidRPr="00D46FD8">
              <w:rPr>
                <w:sz w:val="22"/>
                <w:szCs w:val="22"/>
              </w:rPr>
              <w:t>Reject Ho</w:t>
            </w:r>
          </w:p>
        </w:tc>
        <w:tc>
          <w:tcPr>
            <w:tcW w:w="1800" w:type="dxa"/>
            <w:tcBorders>
              <w:bottom w:val="single" w:sz="4" w:space="0" w:color="auto"/>
            </w:tcBorders>
            <w:tcMar>
              <w:top w:w="0" w:type="dxa"/>
              <w:left w:w="115" w:type="dxa"/>
              <w:bottom w:w="0" w:type="dxa"/>
              <w:right w:w="115" w:type="dxa"/>
            </w:tcMar>
          </w:tcPr>
          <w:p w14:paraId="73266E75" w14:textId="0014EFA9" w:rsidR="00570957" w:rsidRPr="00D46FD8" w:rsidRDefault="00570957" w:rsidP="00E3597F">
            <w:pPr>
              <w:spacing w:after="0"/>
              <w:ind w:right="-479"/>
              <w:rPr>
                <w:sz w:val="22"/>
                <w:szCs w:val="22"/>
              </w:rPr>
            </w:pPr>
            <w:r w:rsidRPr="00D46FD8">
              <w:rPr>
                <w:sz w:val="22"/>
                <w:szCs w:val="22"/>
              </w:rPr>
              <w:t xml:space="preserve">      Significant</w:t>
            </w:r>
          </w:p>
        </w:tc>
      </w:tr>
    </w:tbl>
    <w:p w14:paraId="0B98CFDD" w14:textId="0E05BD29" w:rsidR="00FE7A0B" w:rsidRDefault="0008085E" w:rsidP="00FE7A0B">
      <w:pPr>
        <w:ind w:right="0"/>
        <w:rPr>
          <w:sz w:val="22"/>
          <w:szCs w:val="22"/>
        </w:rPr>
      </w:pPr>
      <w:r>
        <w:rPr>
          <w:sz w:val="22"/>
          <w:szCs w:val="22"/>
        </w:rPr>
        <w:br/>
      </w:r>
      <w:r>
        <w:rPr>
          <w:sz w:val="22"/>
          <w:szCs w:val="22"/>
        </w:rPr>
        <w:tab/>
      </w:r>
      <w:r w:rsidR="00C72B4B">
        <w:rPr>
          <w:sz w:val="22"/>
          <w:szCs w:val="22"/>
        </w:rPr>
        <w:t xml:space="preserve">Presented in </w:t>
      </w:r>
      <w:r w:rsidR="00E65AA2">
        <w:rPr>
          <w:sz w:val="22"/>
          <w:szCs w:val="22"/>
        </w:rPr>
        <w:t>Table</w:t>
      </w:r>
      <w:r w:rsidRPr="0008085E">
        <w:rPr>
          <w:sz w:val="22"/>
          <w:szCs w:val="22"/>
        </w:rPr>
        <w:t xml:space="preserve"> 2 </w:t>
      </w:r>
      <w:r w:rsidR="00E65AA2">
        <w:rPr>
          <w:sz w:val="22"/>
          <w:szCs w:val="22"/>
        </w:rPr>
        <w:t xml:space="preserve">is the </w:t>
      </w:r>
      <w:r w:rsidRPr="0008085E">
        <w:rPr>
          <w:sz w:val="22"/>
          <w:szCs w:val="22"/>
        </w:rPr>
        <w:t>result of the</w:t>
      </w:r>
      <w:r w:rsidR="00E65AA2">
        <w:rPr>
          <w:sz w:val="22"/>
          <w:szCs w:val="22"/>
        </w:rPr>
        <w:t xml:space="preserve"> </w:t>
      </w:r>
      <w:r w:rsidRPr="0008085E">
        <w:rPr>
          <w:sz w:val="22"/>
          <w:szCs w:val="22"/>
        </w:rPr>
        <w:t>relationship between the independent variables</w:t>
      </w:r>
      <w:r w:rsidR="00265937">
        <w:rPr>
          <w:sz w:val="22"/>
          <w:szCs w:val="22"/>
        </w:rPr>
        <w:t>,</w:t>
      </w:r>
      <w:r>
        <w:rPr>
          <w:sz w:val="22"/>
          <w:szCs w:val="22"/>
        </w:rPr>
        <w:t xml:space="preserve"> </w:t>
      </w:r>
      <w:r w:rsidRPr="0008085E">
        <w:rPr>
          <w:sz w:val="22"/>
          <w:szCs w:val="22"/>
        </w:rPr>
        <w:t>differentiated instruction and teachers' perception on the use of technology</w:t>
      </w:r>
      <w:r w:rsidR="00E65AA2">
        <w:rPr>
          <w:sz w:val="22"/>
          <w:szCs w:val="22"/>
        </w:rPr>
        <w:t>,</w:t>
      </w:r>
      <w:r>
        <w:rPr>
          <w:sz w:val="22"/>
          <w:szCs w:val="22"/>
        </w:rPr>
        <w:t xml:space="preserve"> </w:t>
      </w:r>
      <w:r w:rsidRPr="0008085E">
        <w:rPr>
          <w:sz w:val="22"/>
          <w:szCs w:val="22"/>
        </w:rPr>
        <w:t xml:space="preserve">and the dependent variable, which is the engagement of students with learning disabilities. The analysis revealed a moderate positive correlation between differentiated instruction </w:t>
      </w:r>
      <w:r w:rsidR="00E65AA2">
        <w:rPr>
          <w:sz w:val="22"/>
          <w:szCs w:val="22"/>
        </w:rPr>
        <w:t xml:space="preserve">has an </w:t>
      </w:r>
      <w:proofErr w:type="spellStart"/>
      <w:r w:rsidRPr="0008085E">
        <w:rPr>
          <w:sz w:val="22"/>
          <w:szCs w:val="22"/>
        </w:rPr>
        <w:t>r-value</w:t>
      </w:r>
      <w:proofErr w:type="spellEnd"/>
      <w:r w:rsidRPr="0008085E">
        <w:rPr>
          <w:sz w:val="22"/>
          <w:szCs w:val="22"/>
        </w:rPr>
        <w:t xml:space="preserve"> of 0.539</w:t>
      </w:r>
      <w:r w:rsidR="00E65AA2">
        <w:rPr>
          <w:sz w:val="22"/>
          <w:szCs w:val="22"/>
        </w:rPr>
        <w:t xml:space="preserve"> which means moderate positive correlation</w:t>
      </w:r>
      <w:r w:rsidR="00083214">
        <w:rPr>
          <w:sz w:val="22"/>
          <w:szCs w:val="22"/>
        </w:rPr>
        <w:t>,</w:t>
      </w:r>
      <w:r w:rsidR="00E65AA2">
        <w:rPr>
          <w:sz w:val="22"/>
          <w:szCs w:val="22"/>
        </w:rPr>
        <w:t xml:space="preserve"> meaning, there is a moderate positive correlation between differentiated instruction and engagement of students also, p-value of .001 which is lower than the threshold of 0.05 meaning there is a significant relationship between differentiated instruction</w:t>
      </w:r>
      <w:r w:rsidR="00B962CA">
        <w:rPr>
          <w:sz w:val="22"/>
          <w:szCs w:val="22"/>
        </w:rPr>
        <w:t xml:space="preserve"> </w:t>
      </w:r>
      <w:r w:rsidR="00FE7A0B">
        <w:rPr>
          <w:sz w:val="22"/>
          <w:szCs w:val="22"/>
        </w:rPr>
        <w:t xml:space="preserve">therefore reject the null hypotheses. </w:t>
      </w:r>
    </w:p>
    <w:p w14:paraId="14931005" w14:textId="77777777" w:rsidR="00FE7A0B" w:rsidRDefault="00FE7A0B" w:rsidP="00FE7A0B">
      <w:pPr>
        <w:ind w:right="0"/>
        <w:rPr>
          <w:sz w:val="22"/>
          <w:szCs w:val="22"/>
        </w:rPr>
      </w:pPr>
      <w:r>
        <w:rPr>
          <w:sz w:val="22"/>
          <w:szCs w:val="22"/>
        </w:rPr>
        <w:tab/>
      </w:r>
      <w:r>
        <w:rPr>
          <w:sz w:val="22"/>
          <w:szCs w:val="22"/>
        </w:rPr>
        <w:tab/>
      </w:r>
    </w:p>
    <w:p w14:paraId="2AAC1515" w14:textId="226EC199" w:rsidR="005E7DC4" w:rsidRDefault="00FE7A0B" w:rsidP="00FE7A0B">
      <w:pPr>
        <w:ind w:right="0"/>
        <w:rPr>
          <w:sz w:val="22"/>
          <w:szCs w:val="22"/>
        </w:rPr>
      </w:pPr>
      <w:r>
        <w:rPr>
          <w:sz w:val="22"/>
          <w:szCs w:val="22"/>
        </w:rPr>
        <w:tab/>
      </w:r>
      <w:r>
        <w:rPr>
          <w:sz w:val="22"/>
          <w:szCs w:val="22"/>
        </w:rPr>
        <w:tab/>
      </w:r>
      <w:r w:rsidR="00265937">
        <w:rPr>
          <w:sz w:val="22"/>
          <w:szCs w:val="22"/>
        </w:rPr>
        <w:t xml:space="preserve">For another variable, </w:t>
      </w:r>
      <w:r w:rsidRPr="00FE7A0B">
        <w:rPr>
          <w:sz w:val="22"/>
          <w:szCs w:val="22"/>
        </w:rPr>
        <w:t xml:space="preserve">the results show a low to moderate positive correlation between teachers’ perception on the use of technology and student engagement, with an </w:t>
      </w:r>
      <w:proofErr w:type="spellStart"/>
      <w:r w:rsidRPr="00FE7A0B">
        <w:rPr>
          <w:sz w:val="22"/>
          <w:szCs w:val="22"/>
        </w:rPr>
        <w:t>r-value</w:t>
      </w:r>
      <w:proofErr w:type="spellEnd"/>
      <w:r w:rsidRPr="00FE7A0B">
        <w:rPr>
          <w:sz w:val="22"/>
          <w:szCs w:val="22"/>
        </w:rPr>
        <w:t xml:space="preserve"> of 0.352</w:t>
      </w:r>
      <w:r w:rsidR="00083214">
        <w:rPr>
          <w:sz w:val="22"/>
          <w:szCs w:val="22"/>
        </w:rPr>
        <w:t xml:space="preserve"> which means low to moderate positive correlation between perception on the use of technology and engagement of students also,</w:t>
      </w:r>
      <w:r w:rsidRPr="00FE7A0B">
        <w:rPr>
          <w:sz w:val="22"/>
          <w:szCs w:val="22"/>
        </w:rPr>
        <w:t xml:space="preserve"> p-value of 0.001, being below the 0.05 threshold, indicates that </w:t>
      </w:r>
      <w:r w:rsidR="00083214">
        <w:rPr>
          <w:sz w:val="22"/>
          <w:szCs w:val="22"/>
        </w:rPr>
        <w:t>there is a significant relationship between differentiated instruction therefore reject the null hypotheses.</w:t>
      </w:r>
      <w:r w:rsidR="005E7DC4" w:rsidRPr="00D46FD8">
        <w:rPr>
          <w:sz w:val="22"/>
          <w:szCs w:val="22"/>
        </w:rPr>
        <w:tab/>
      </w:r>
    </w:p>
    <w:p w14:paraId="43F0EEA6" w14:textId="77777777" w:rsidR="00083214" w:rsidRPr="00D46FD8" w:rsidRDefault="00083214" w:rsidP="00FE7A0B">
      <w:pPr>
        <w:ind w:right="0"/>
        <w:rPr>
          <w:sz w:val="22"/>
          <w:szCs w:val="22"/>
        </w:rPr>
      </w:pPr>
      <w:bookmarkStart w:id="2" w:name="_GoBack"/>
      <w:bookmarkEnd w:id="2"/>
    </w:p>
    <w:p w14:paraId="40CD321C" w14:textId="3F578E9E" w:rsidR="0099311A" w:rsidRPr="00D46FD8" w:rsidRDefault="005E7DC4" w:rsidP="0099311A">
      <w:pPr>
        <w:pBdr>
          <w:top w:val="nil"/>
          <w:left w:val="nil"/>
          <w:bottom w:val="nil"/>
          <w:right w:val="nil"/>
          <w:between w:val="nil"/>
        </w:pBdr>
        <w:shd w:val="clear" w:color="auto" w:fill="FFFFFF"/>
        <w:rPr>
          <w:b/>
          <w:color w:val="000000" w:themeColor="text1"/>
          <w:sz w:val="22"/>
          <w:szCs w:val="22"/>
        </w:rPr>
      </w:pPr>
      <w:r w:rsidRPr="00D46FD8">
        <w:rPr>
          <w:b/>
          <w:color w:val="000000" w:themeColor="text1"/>
          <w:sz w:val="22"/>
          <w:szCs w:val="22"/>
        </w:rPr>
        <w:t xml:space="preserve">Table </w:t>
      </w:r>
      <w:r w:rsidR="006C5E6F">
        <w:rPr>
          <w:b/>
          <w:color w:val="000000" w:themeColor="text1"/>
          <w:sz w:val="22"/>
          <w:szCs w:val="22"/>
        </w:rPr>
        <w:t>3</w:t>
      </w:r>
      <w:r w:rsidRPr="00D46FD8">
        <w:rPr>
          <w:b/>
          <w:color w:val="000000" w:themeColor="text1"/>
          <w:sz w:val="22"/>
          <w:szCs w:val="22"/>
        </w:rPr>
        <w:t xml:space="preserve">. </w:t>
      </w:r>
      <w:r w:rsidR="004A1F39">
        <w:rPr>
          <w:b/>
          <w:color w:val="000000" w:themeColor="text1"/>
          <w:sz w:val="22"/>
          <w:szCs w:val="22"/>
        </w:rPr>
        <w:t>Test</w:t>
      </w:r>
      <w:r w:rsidR="00E03793">
        <w:rPr>
          <w:b/>
          <w:color w:val="000000" w:themeColor="text1"/>
          <w:sz w:val="22"/>
          <w:szCs w:val="22"/>
        </w:rPr>
        <w:t xml:space="preserve"> of the</w:t>
      </w:r>
      <w:r w:rsidRPr="00D46FD8">
        <w:rPr>
          <w:b/>
          <w:color w:val="000000" w:themeColor="text1"/>
          <w:sz w:val="22"/>
          <w:szCs w:val="22"/>
        </w:rPr>
        <w:t xml:space="preserve"> Influence of Differentiated Instruction, Perception of teachers on the use </w:t>
      </w:r>
      <w:r w:rsidR="00E03793">
        <w:rPr>
          <w:b/>
          <w:color w:val="000000" w:themeColor="text1"/>
          <w:sz w:val="22"/>
          <w:szCs w:val="22"/>
        </w:rPr>
        <w:tab/>
      </w:r>
      <w:r w:rsidRPr="00D46FD8">
        <w:rPr>
          <w:b/>
          <w:color w:val="000000" w:themeColor="text1"/>
          <w:sz w:val="22"/>
          <w:szCs w:val="22"/>
        </w:rPr>
        <w:t>of technology</w:t>
      </w:r>
      <w:r w:rsidR="00E03793">
        <w:rPr>
          <w:b/>
          <w:color w:val="000000" w:themeColor="text1"/>
          <w:sz w:val="22"/>
          <w:szCs w:val="22"/>
        </w:rPr>
        <w:t xml:space="preserve"> towards </w:t>
      </w:r>
      <w:r w:rsidRPr="00D46FD8">
        <w:rPr>
          <w:b/>
          <w:color w:val="000000" w:themeColor="text1"/>
          <w:sz w:val="22"/>
          <w:szCs w:val="22"/>
        </w:rPr>
        <w:t>Engagement of Students with Learning Disabilities</w:t>
      </w:r>
    </w:p>
    <w:tbl>
      <w:tblPr>
        <w:tblW w:w="9090" w:type="dxa"/>
        <w:tblLayout w:type="fixed"/>
        <w:tblLook w:val="0400" w:firstRow="0" w:lastRow="0" w:firstColumn="0" w:lastColumn="0" w:noHBand="0" w:noVBand="1"/>
      </w:tblPr>
      <w:tblGrid>
        <w:gridCol w:w="2700"/>
        <w:gridCol w:w="1080"/>
        <w:gridCol w:w="900"/>
        <w:gridCol w:w="990"/>
        <w:gridCol w:w="1620"/>
        <w:gridCol w:w="1800"/>
      </w:tblGrid>
      <w:tr w:rsidR="001C204A" w:rsidRPr="00D46FD8" w14:paraId="27907A94" w14:textId="77777777" w:rsidTr="001C204A">
        <w:trPr>
          <w:trHeight w:val="159"/>
        </w:trPr>
        <w:tc>
          <w:tcPr>
            <w:tcW w:w="2700" w:type="dxa"/>
            <w:tcBorders>
              <w:top w:val="double" w:sz="6" w:space="0" w:color="auto"/>
            </w:tcBorders>
            <w:tcMar>
              <w:top w:w="0" w:type="dxa"/>
              <w:left w:w="115" w:type="dxa"/>
              <w:bottom w:w="0" w:type="dxa"/>
              <w:right w:w="115" w:type="dxa"/>
            </w:tcMar>
          </w:tcPr>
          <w:p w14:paraId="5CF554B9" w14:textId="77777777" w:rsidR="001C204A" w:rsidRPr="00D46FD8" w:rsidRDefault="001C204A" w:rsidP="00342F12">
            <w:pPr>
              <w:rPr>
                <w:sz w:val="22"/>
                <w:szCs w:val="22"/>
              </w:rPr>
            </w:pPr>
          </w:p>
        </w:tc>
        <w:tc>
          <w:tcPr>
            <w:tcW w:w="1980" w:type="dxa"/>
            <w:gridSpan w:val="2"/>
            <w:tcBorders>
              <w:top w:val="double" w:sz="6" w:space="0" w:color="auto"/>
              <w:bottom w:val="single" w:sz="4" w:space="0" w:color="auto"/>
            </w:tcBorders>
          </w:tcPr>
          <w:p w14:paraId="4AC01579" w14:textId="77777777" w:rsidR="001C204A" w:rsidRPr="00D46FD8" w:rsidRDefault="001C204A" w:rsidP="00342F12">
            <w:pPr>
              <w:spacing w:after="160"/>
              <w:jc w:val="center"/>
              <w:rPr>
                <w:b/>
                <w:sz w:val="22"/>
                <w:szCs w:val="22"/>
              </w:rPr>
            </w:pPr>
          </w:p>
        </w:tc>
        <w:tc>
          <w:tcPr>
            <w:tcW w:w="4410" w:type="dxa"/>
            <w:gridSpan w:val="3"/>
            <w:tcBorders>
              <w:top w:val="double" w:sz="6" w:space="0" w:color="auto"/>
              <w:bottom w:val="single" w:sz="4" w:space="0" w:color="auto"/>
            </w:tcBorders>
          </w:tcPr>
          <w:p w14:paraId="39D7D198" w14:textId="77777777" w:rsidR="001C204A" w:rsidRPr="00D46FD8" w:rsidRDefault="001C204A" w:rsidP="001C204A">
            <w:pPr>
              <w:spacing w:after="160"/>
              <w:rPr>
                <w:sz w:val="22"/>
                <w:szCs w:val="22"/>
              </w:rPr>
            </w:pPr>
            <w:r w:rsidRPr="00D46FD8">
              <w:rPr>
                <w:b/>
                <w:sz w:val="22"/>
                <w:szCs w:val="22"/>
              </w:rPr>
              <w:t xml:space="preserve">Engagement of Students </w:t>
            </w:r>
          </w:p>
        </w:tc>
      </w:tr>
      <w:tr w:rsidR="005E7DC4" w:rsidRPr="00D46FD8" w14:paraId="6DD7ACFF" w14:textId="77777777" w:rsidTr="00342F12">
        <w:trPr>
          <w:trHeight w:val="422"/>
        </w:trPr>
        <w:tc>
          <w:tcPr>
            <w:tcW w:w="2700" w:type="dxa"/>
            <w:tcMar>
              <w:top w:w="0" w:type="dxa"/>
              <w:left w:w="115" w:type="dxa"/>
              <w:bottom w:w="0" w:type="dxa"/>
              <w:right w:w="115" w:type="dxa"/>
            </w:tcMar>
          </w:tcPr>
          <w:p w14:paraId="6CBB48BE" w14:textId="77777777" w:rsidR="005E7DC4" w:rsidRPr="00D46FD8" w:rsidRDefault="005E7DC4" w:rsidP="00342F12">
            <w:pPr>
              <w:rPr>
                <w:b/>
                <w:bCs/>
                <w:sz w:val="22"/>
                <w:szCs w:val="22"/>
              </w:rPr>
            </w:pPr>
            <w:r w:rsidRPr="00D46FD8">
              <w:rPr>
                <w:b/>
                <w:bCs/>
                <w:sz w:val="22"/>
                <w:szCs w:val="22"/>
              </w:rPr>
              <w:t>Independent Variables</w:t>
            </w:r>
          </w:p>
        </w:tc>
        <w:tc>
          <w:tcPr>
            <w:tcW w:w="1080" w:type="dxa"/>
            <w:tcBorders>
              <w:top w:val="single" w:sz="4" w:space="0" w:color="auto"/>
            </w:tcBorders>
            <w:tcMar>
              <w:top w:w="0" w:type="dxa"/>
              <w:left w:w="115" w:type="dxa"/>
              <w:bottom w:w="0" w:type="dxa"/>
              <w:right w:w="115" w:type="dxa"/>
            </w:tcMar>
          </w:tcPr>
          <w:p w14:paraId="67E29E14" w14:textId="77777777" w:rsidR="005E7DC4" w:rsidRPr="00D46FD8" w:rsidRDefault="005E7DC4" w:rsidP="00342F12">
            <w:pPr>
              <w:spacing w:after="160"/>
              <w:jc w:val="center"/>
              <w:rPr>
                <w:b/>
                <w:bCs/>
                <w:sz w:val="22"/>
                <w:szCs w:val="22"/>
              </w:rPr>
            </w:pPr>
            <w:r w:rsidRPr="00D46FD8">
              <w:rPr>
                <w:b/>
                <w:bCs/>
                <w:sz w:val="22"/>
                <w:szCs w:val="22"/>
              </w:rPr>
              <w:t>r</w:t>
            </w:r>
            <w:r w:rsidRPr="00D46FD8">
              <w:rPr>
                <w:rFonts w:eastAsia="Arial"/>
                <w:b/>
                <w:sz w:val="22"/>
                <w:szCs w:val="22"/>
                <w:vertAlign w:val="superscript"/>
              </w:rPr>
              <w:t>2</w:t>
            </w:r>
            <w:r w:rsidRPr="00D46FD8">
              <w:rPr>
                <w:b/>
                <w:bCs/>
                <w:sz w:val="22"/>
                <w:szCs w:val="22"/>
              </w:rPr>
              <w:t>-value</w:t>
            </w:r>
          </w:p>
        </w:tc>
        <w:tc>
          <w:tcPr>
            <w:tcW w:w="900" w:type="dxa"/>
            <w:tcBorders>
              <w:top w:val="single" w:sz="4" w:space="0" w:color="auto"/>
            </w:tcBorders>
            <w:tcMar>
              <w:top w:w="0" w:type="dxa"/>
              <w:left w:w="115" w:type="dxa"/>
              <w:bottom w:w="0" w:type="dxa"/>
              <w:right w:w="115" w:type="dxa"/>
            </w:tcMar>
          </w:tcPr>
          <w:p w14:paraId="7BD7453F" w14:textId="77777777" w:rsidR="005E7DC4" w:rsidRPr="00D46FD8" w:rsidRDefault="005E7DC4" w:rsidP="00342F12">
            <w:pPr>
              <w:spacing w:after="160"/>
              <w:jc w:val="center"/>
              <w:rPr>
                <w:b/>
                <w:bCs/>
                <w:sz w:val="22"/>
                <w:szCs w:val="22"/>
              </w:rPr>
            </w:pPr>
            <w:r w:rsidRPr="00D46FD8">
              <w:rPr>
                <w:b/>
                <w:bCs/>
                <w:sz w:val="22"/>
                <w:szCs w:val="22"/>
              </w:rPr>
              <w:t>F-value</w:t>
            </w:r>
          </w:p>
        </w:tc>
        <w:tc>
          <w:tcPr>
            <w:tcW w:w="990" w:type="dxa"/>
            <w:tcBorders>
              <w:top w:val="single" w:sz="4" w:space="0" w:color="auto"/>
            </w:tcBorders>
          </w:tcPr>
          <w:p w14:paraId="0C8875E1" w14:textId="77777777" w:rsidR="005E7DC4" w:rsidRPr="00D46FD8" w:rsidRDefault="005E7DC4" w:rsidP="00342F12">
            <w:pPr>
              <w:spacing w:after="160"/>
              <w:jc w:val="center"/>
              <w:rPr>
                <w:b/>
                <w:bCs/>
                <w:sz w:val="22"/>
                <w:szCs w:val="22"/>
              </w:rPr>
            </w:pPr>
            <w:r w:rsidRPr="00D46FD8">
              <w:rPr>
                <w:b/>
                <w:bCs/>
                <w:sz w:val="22"/>
                <w:szCs w:val="22"/>
              </w:rPr>
              <w:t>p-value</w:t>
            </w:r>
          </w:p>
        </w:tc>
        <w:tc>
          <w:tcPr>
            <w:tcW w:w="1620" w:type="dxa"/>
            <w:tcBorders>
              <w:top w:val="single" w:sz="4" w:space="0" w:color="auto"/>
            </w:tcBorders>
          </w:tcPr>
          <w:p w14:paraId="6A1EF31B" w14:textId="77777777" w:rsidR="005E7DC4" w:rsidRPr="00D46FD8" w:rsidRDefault="005E7DC4" w:rsidP="00342F12">
            <w:pPr>
              <w:spacing w:after="160"/>
              <w:jc w:val="center"/>
              <w:rPr>
                <w:b/>
                <w:bCs/>
                <w:sz w:val="22"/>
                <w:szCs w:val="22"/>
              </w:rPr>
            </w:pPr>
            <w:r w:rsidRPr="00D46FD8">
              <w:rPr>
                <w:b/>
                <w:bCs/>
                <w:sz w:val="22"/>
                <w:szCs w:val="22"/>
              </w:rPr>
              <w:t>Decision on Ho</w:t>
            </w:r>
          </w:p>
        </w:tc>
        <w:tc>
          <w:tcPr>
            <w:tcW w:w="1800" w:type="dxa"/>
            <w:tcBorders>
              <w:top w:val="single" w:sz="4" w:space="0" w:color="auto"/>
            </w:tcBorders>
            <w:tcMar>
              <w:top w:w="0" w:type="dxa"/>
              <w:left w:w="115" w:type="dxa"/>
              <w:bottom w:w="0" w:type="dxa"/>
              <w:right w:w="115" w:type="dxa"/>
            </w:tcMar>
          </w:tcPr>
          <w:p w14:paraId="40613FC1" w14:textId="77777777" w:rsidR="005E7DC4" w:rsidRPr="00D46FD8" w:rsidRDefault="005E7DC4" w:rsidP="00342F12">
            <w:pPr>
              <w:spacing w:after="160"/>
              <w:jc w:val="center"/>
              <w:rPr>
                <w:b/>
                <w:bCs/>
                <w:sz w:val="22"/>
                <w:szCs w:val="22"/>
              </w:rPr>
            </w:pPr>
            <w:r w:rsidRPr="00D46FD8">
              <w:rPr>
                <w:b/>
                <w:bCs/>
                <w:sz w:val="22"/>
                <w:szCs w:val="22"/>
              </w:rPr>
              <w:t>Interpretation</w:t>
            </w:r>
          </w:p>
        </w:tc>
      </w:tr>
      <w:tr w:rsidR="005E7DC4" w:rsidRPr="00D46FD8" w14:paraId="4D12CF58" w14:textId="77777777" w:rsidTr="00342F12">
        <w:trPr>
          <w:trHeight w:val="407"/>
        </w:trPr>
        <w:tc>
          <w:tcPr>
            <w:tcW w:w="2700" w:type="dxa"/>
            <w:tcMar>
              <w:top w:w="0" w:type="dxa"/>
              <w:left w:w="115" w:type="dxa"/>
              <w:bottom w:w="0" w:type="dxa"/>
              <w:right w:w="115" w:type="dxa"/>
            </w:tcMar>
          </w:tcPr>
          <w:p w14:paraId="0614A355" w14:textId="77777777" w:rsidR="005E7DC4" w:rsidRPr="00D46FD8" w:rsidRDefault="005E7DC4" w:rsidP="00E3597F">
            <w:pPr>
              <w:spacing w:after="0"/>
              <w:jc w:val="left"/>
              <w:rPr>
                <w:sz w:val="22"/>
                <w:szCs w:val="22"/>
                <w:highlight w:val="yellow"/>
              </w:rPr>
            </w:pPr>
            <w:r w:rsidRPr="00D46FD8">
              <w:rPr>
                <w:sz w:val="22"/>
                <w:szCs w:val="22"/>
              </w:rPr>
              <w:t>Differentiated Instruction</w:t>
            </w:r>
          </w:p>
        </w:tc>
        <w:tc>
          <w:tcPr>
            <w:tcW w:w="1080" w:type="dxa"/>
            <w:tcMar>
              <w:top w:w="0" w:type="dxa"/>
              <w:left w:w="115" w:type="dxa"/>
              <w:bottom w:w="0" w:type="dxa"/>
              <w:right w:w="115" w:type="dxa"/>
            </w:tcMar>
          </w:tcPr>
          <w:p w14:paraId="60CAAE8C" w14:textId="27DB3DC3" w:rsidR="005E7DC4" w:rsidRPr="00D46FD8" w:rsidRDefault="004A1F39" w:rsidP="00E3597F">
            <w:pPr>
              <w:spacing w:after="0"/>
              <w:jc w:val="center"/>
              <w:rPr>
                <w:sz w:val="22"/>
                <w:szCs w:val="22"/>
              </w:rPr>
            </w:pPr>
            <w:r>
              <w:rPr>
                <w:sz w:val="22"/>
                <w:szCs w:val="22"/>
              </w:rPr>
              <w:t>15</w:t>
            </w:r>
            <w:r w:rsidR="005E7DC4" w:rsidRPr="00D46FD8">
              <w:rPr>
                <w:sz w:val="22"/>
                <w:szCs w:val="22"/>
              </w:rPr>
              <w:t>.</w:t>
            </w:r>
            <w:r>
              <w:rPr>
                <w:sz w:val="22"/>
                <w:szCs w:val="22"/>
              </w:rPr>
              <w:t>2</w:t>
            </w:r>
            <w:r w:rsidR="005E7DC4" w:rsidRPr="00D46FD8">
              <w:rPr>
                <w:sz w:val="22"/>
                <w:szCs w:val="22"/>
              </w:rPr>
              <w:t>0%</w:t>
            </w:r>
          </w:p>
        </w:tc>
        <w:tc>
          <w:tcPr>
            <w:tcW w:w="900" w:type="dxa"/>
            <w:tcMar>
              <w:top w:w="0" w:type="dxa"/>
              <w:left w:w="115" w:type="dxa"/>
              <w:bottom w:w="0" w:type="dxa"/>
              <w:right w:w="115" w:type="dxa"/>
            </w:tcMar>
          </w:tcPr>
          <w:p w14:paraId="5A971350" w14:textId="404837A5" w:rsidR="005E7DC4" w:rsidRPr="00D46FD8" w:rsidRDefault="004A1F39" w:rsidP="00E3597F">
            <w:pPr>
              <w:spacing w:after="0"/>
              <w:jc w:val="center"/>
              <w:rPr>
                <w:sz w:val="22"/>
                <w:szCs w:val="22"/>
              </w:rPr>
            </w:pPr>
            <w:r>
              <w:rPr>
                <w:sz w:val="22"/>
                <w:szCs w:val="22"/>
              </w:rPr>
              <w:t>7.25</w:t>
            </w:r>
          </w:p>
        </w:tc>
        <w:tc>
          <w:tcPr>
            <w:tcW w:w="990" w:type="dxa"/>
          </w:tcPr>
          <w:p w14:paraId="70CCD7D3" w14:textId="77777777" w:rsidR="005E7DC4" w:rsidRPr="00D46FD8" w:rsidRDefault="005E7DC4" w:rsidP="00E3597F">
            <w:pPr>
              <w:spacing w:after="0"/>
              <w:jc w:val="center"/>
              <w:rPr>
                <w:sz w:val="22"/>
                <w:szCs w:val="22"/>
              </w:rPr>
            </w:pPr>
            <w:r w:rsidRPr="00D46FD8">
              <w:rPr>
                <w:sz w:val="22"/>
                <w:szCs w:val="22"/>
              </w:rPr>
              <w:t>0.012</w:t>
            </w:r>
          </w:p>
        </w:tc>
        <w:tc>
          <w:tcPr>
            <w:tcW w:w="1620" w:type="dxa"/>
          </w:tcPr>
          <w:p w14:paraId="7D80ABD7" w14:textId="7BF0C169" w:rsidR="005E7DC4" w:rsidRPr="00D46FD8" w:rsidRDefault="005E7DC4" w:rsidP="00E3597F">
            <w:pPr>
              <w:spacing w:after="0"/>
              <w:jc w:val="center"/>
              <w:rPr>
                <w:sz w:val="22"/>
                <w:szCs w:val="22"/>
              </w:rPr>
            </w:pPr>
            <w:r w:rsidRPr="00D46FD8">
              <w:rPr>
                <w:sz w:val="22"/>
                <w:szCs w:val="22"/>
              </w:rPr>
              <w:t>Reject</w:t>
            </w:r>
          </w:p>
        </w:tc>
        <w:tc>
          <w:tcPr>
            <w:tcW w:w="1800" w:type="dxa"/>
            <w:tcMar>
              <w:top w:w="0" w:type="dxa"/>
              <w:left w:w="115" w:type="dxa"/>
              <w:bottom w:w="0" w:type="dxa"/>
              <w:right w:w="115" w:type="dxa"/>
            </w:tcMar>
          </w:tcPr>
          <w:p w14:paraId="4C4D506A" w14:textId="77777777" w:rsidR="005E7DC4" w:rsidRPr="00D46FD8" w:rsidRDefault="005E7DC4" w:rsidP="00E3597F">
            <w:pPr>
              <w:spacing w:after="0"/>
              <w:jc w:val="center"/>
              <w:rPr>
                <w:sz w:val="22"/>
                <w:szCs w:val="22"/>
              </w:rPr>
            </w:pPr>
            <w:r w:rsidRPr="00D46FD8">
              <w:rPr>
                <w:sz w:val="22"/>
                <w:szCs w:val="22"/>
              </w:rPr>
              <w:t>Significant</w:t>
            </w:r>
          </w:p>
        </w:tc>
      </w:tr>
      <w:tr w:rsidR="005E7DC4" w:rsidRPr="00D46FD8" w14:paraId="217D6CA2" w14:textId="77777777" w:rsidTr="00342F12">
        <w:trPr>
          <w:trHeight w:val="422"/>
        </w:trPr>
        <w:tc>
          <w:tcPr>
            <w:tcW w:w="2700" w:type="dxa"/>
            <w:tcMar>
              <w:top w:w="0" w:type="dxa"/>
              <w:left w:w="115" w:type="dxa"/>
              <w:bottom w:w="0" w:type="dxa"/>
              <w:right w:w="115" w:type="dxa"/>
            </w:tcMar>
          </w:tcPr>
          <w:p w14:paraId="65A93ED4" w14:textId="77777777" w:rsidR="005E7DC4" w:rsidRPr="00D46FD8" w:rsidRDefault="005E7DC4" w:rsidP="00E3597F">
            <w:pPr>
              <w:spacing w:after="0"/>
              <w:jc w:val="left"/>
              <w:rPr>
                <w:sz w:val="22"/>
                <w:szCs w:val="22"/>
                <w:highlight w:val="yellow"/>
              </w:rPr>
            </w:pPr>
            <w:r w:rsidRPr="00D46FD8">
              <w:rPr>
                <w:sz w:val="22"/>
                <w:szCs w:val="22"/>
              </w:rPr>
              <w:t>Perception on Use of Technology</w:t>
            </w:r>
          </w:p>
        </w:tc>
        <w:tc>
          <w:tcPr>
            <w:tcW w:w="1080" w:type="dxa"/>
            <w:tcMar>
              <w:top w:w="0" w:type="dxa"/>
              <w:left w:w="115" w:type="dxa"/>
              <w:bottom w:w="0" w:type="dxa"/>
              <w:right w:w="115" w:type="dxa"/>
            </w:tcMar>
          </w:tcPr>
          <w:p w14:paraId="28DC3F62" w14:textId="20A45CA6" w:rsidR="005E7DC4" w:rsidRPr="00D46FD8" w:rsidRDefault="004A1F39" w:rsidP="00E3597F">
            <w:pPr>
              <w:spacing w:after="0"/>
              <w:jc w:val="center"/>
              <w:rPr>
                <w:sz w:val="22"/>
                <w:szCs w:val="22"/>
              </w:rPr>
            </w:pPr>
            <w:r>
              <w:rPr>
                <w:sz w:val="22"/>
                <w:szCs w:val="22"/>
              </w:rPr>
              <w:t>12.40</w:t>
            </w:r>
            <w:r w:rsidR="005E7DC4" w:rsidRPr="00D46FD8">
              <w:rPr>
                <w:sz w:val="22"/>
                <w:szCs w:val="22"/>
              </w:rPr>
              <w:t>%</w:t>
            </w:r>
          </w:p>
        </w:tc>
        <w:tc>
          <w:tcPr>
            <w:tcW w:w="900" w:type="dxa"/>
            <w:tcMar>
              <w:top w:w="0" w:type="dxa"/>
              <w:left w:w="115" w:type="dxa"/>
              <w:bottom w:w="0" w:type="dxa"/>
              <w:right w:w="115" w:type="dxa"/>
            </w:tcMar>
          </w:tcPr>
          <w:p w14:paraId="24784973" w14:textId="60B68707" w:rsidR="005E7DC4" w:rsidRPr="00D46FD8" w:rsidRDefault="004A1F39" w:rsidP="00E3597F">
            <w:pPr>
              <w:spacing w:after="0"/>
              <w:jc w:val="center"/>
              <w:rPr>
                <w:sz w:val="22"/>
                <w:szCs w:val="22"/>
              </w:rPr>
            </w:pPr>
            <w:r>
              <w:rPr>
                <w:sz w:val="22"/>
                <w:szCs w:val="22"/>
              </w:rPr>
              <w:t>6</w:t>
            </w:r>
            <w:r w:rsidR="005E7DC4" w:rsidRPr="00D46FD8">
              <w:rPr>
                <w:sz w:val="22"/>
                <w:szCs w:val="22"/>
              </w:rPr>
              <w:t>.</w:t>
            </w:r>
            <w:r>
              <w:rPr>
                <w:sz w:val="22"/>
                <w:szCs w:val="22"/>
              </w:rPr>
              <w:t>90</w:t>
            </w:r>
          </w:p>
        </w:tc>
        <w:tc>
          <w:tcPr>
            <w:tcW w:w="990" w:type="dxa"/>
          </w:tcPr>
          <w:p w14:paraId="35A6991E" w14:textId="2496F3EF" w:rsidR="005E7DC4" w:rsidRPr="00D46FD8" w:rsidRDefault="005E7DC4" w:rsidP="00E3597F">
            <w:pPr>
              <w:spacing w:after="0"/>
              <w:ind w:right="-479"/>
              <w:jc w:val="left"/>
              <w:rPr>
                <w:sz w:val="22"/>
                <w:szCs w:val="22"/>
              </w:rPr>
            </w:pPr>
            <w:r w:rsidRPr="00D46FD8">
              <w:rPr>
                <w:sz w:val="22"/>
                <w:szCs w:val="22"/>
              </w:rPr>
              <w:t xml:space="preserve">   0.017</w:t>
            </w:r>
          </w:p>
        </w:tc>
        <w:tc>
          <w:tcPr>
            <w:tcW w:w="1620" w:type="dxa"/>
          </w:tcPr>
          <w:p w14:paraId="534CF3A8" w14:textId="47D4F6B7" w:rsidR="005E7DC4" w:rsidRPr="00D46FD8" w:rsidRDefault="005E7DC4" w:rsidP="00E3597F">
            <w:pPr>
              <w:spacing w:after="0"/>
              <w:ind w:right="-479"/>
              <w:jc w:val="left"/>
              <w:rPr>
                <w:sz w:val="22"/>
                <w:szCs w:val="22"/>
              </w:rPr>
            </w:pPr>
            <w:r w:rsidRPr="00D46FD8">
              <w:rPr>
                <w:sz w:val="22"/>
                <w:szCs w:val="22"/>
              </w:rPr>
              <w:t xml:space="preserve">    </w:t>
            </w:r>
            <w:r w:rsidR="004A1F39">
              <w:rPr>
                <w:sz w:val="22"/>
                <w:szCs w:val="22"/>
              </w:rPr>
              <w:t xml:space="preserve">    </w:t>
            </w:r>
            <w:r w:rsidRPr="00D46FD8">
              <w:rPr>
                <w:sz w:val="22"/>
                <w:szCs w:val="22"/>
              </w:rPr>
              <w:t>Reject</w:t>
            </w:r>
          </w:p>
        </w:tc>
        <w:tc>
          <w:tcPr>
            <w:tcW w:w="1800" w:type="dxa"/>
            <w:tcMar>
              <w:top w:w="0" w:type="dxa"/>
              <w:left w:w="115" w:type="dxa"/>
              <w:bottom w:w="0" w:type="dxa"/>
              <w:right w:w="115" w:type="dxa"/>
            </w:tcMar>
          </w:tcPr>
          <w:p w14:paraId="4A2C531D" w14:textId="77777777" w:rsidR="005E7DC4" w:rsidRPr="00D46FD8" w:rsidRDefault="005E7DC4" w:rsidP="00E3597F">
            <w:pPr>
              <w:spacing w:after="0"/>
              <w:ind w:right="-479"/>
              <w:rPr>
                <w:color w:val="auto"/>
                <w:sz w:val="22"/>
                <w:szCs w:val="22"/>
              </w:rPr>
            </w:pPr>
            <w:r w:rsidRPr="00D46FD8">
              <w:rPr>
                <w:sz w:val="22"/>
                <w:szCs w:val="22"/>
              </w:rPr>
              <w:t xml:space="preserve">     Significant</w:t>
            </w:r>
          </w:p>
        </w:tc>
      </w:tr>
      <w:tr w:rsidR="005E7DC4" w:rsidRPr="00D46FD8" w14:paraId="35D60BB9" w14:textId="77777777" w:rsidTr="00E3597F">
        <w:trPr>
          <w:trHeight w:val="259"/>
        </w:trPr>
        <w:tc>
          <w:tcPr>
            <w:tcW w:w="2700" w:type="dxa"/>
            <w:tcBorders>
              <w:bottom w:val="single" w:sz="4" w:space="0" w:color="auto"/>
            </w:tcBorders>
            <w:tcMar>
              <w:top w:w="0" w:type="dxa"/>
              <w:left w:w="115" w:type="dxa"/>
              <w:bottom w:w="0" w:type="dxa"/>
              <w:right w:w="115" w:type="dxa"/>
            </w:tcMar>
          </w:tcPr>
          <w:p w14:paraId="63BD484F" w14:textId="77777777" w:rsidR="005E7DC4" w:rsidRPr="00D46FD8" w:rsidRDefault="005E7DC4" w:rsidP="00E3597F">
            <w:pPr>
              <w:spacing w:after="0"/>
              <w:jc w:val="left"/>
              <w:rPr>
                <w:b/>
                <w:bCs/>
                <w:sz w:val="22"/>
                <w:szCs w:val="22"/>
              </w:rPr>
            </w:pPr>
            <w:r w:rsidRPr="00D46FD8">
              <w:rPr>
                <w:b/>
                <w:bCs/>
                <w:sz w:val="22"/>
                <w:szCs w:val="22"/>
              </w:rPr>
              <w:t>Combined Influence</w:t>
            </w:r>
          </w:p>
        </w:tc>
        <w:tc>
          <w:tcPr>
            <w:tcW w:w="1080" w:type="dxa"/>
            <w:tcBorders>
              <w:bottom w:val="single" w:sz="4" w:space="0" w:color="auto"/>
            </w:tcBorders>
            <w:tcMar>
              <w:top w:w="0" w:type="dxa"/>
              <w:left w:w="115" w:type="dxa"/>
              <w:bottom w:w="0" w:type="dxa"/>
              <w:right w:w="115" w:type="dxa"/>
            </w:tcMar>
          </w:tcPr>
          <w:p w14:paraId="6F8BE726" w14:textId="4476DC16" w:rsidR="005E7DC4" w:rsidRPr="00D46FD8" w:rsidRDefault="004A1F39" w:rsidP="00E3597F">
            <w:pPr>
              <w:spacing w:after="0"/>
              <w:jc w:val="center"/>
              <w:rPr>
                <w:b/>
                <w:bCs/>
                <w:sz w:val="22"/>
                <w:szCs w:val="22"/>
              </w:rPr>
            </w:pPr>
            <w:r>
              <w:rPr>
                <w:sz w:val="22"/>
                <w:szCs w:val="22"/>
              </w:rPr>
              <w:t>2</w:t>
            </w:r>
            <w:r w:rsidR="005E7DC4" w:rsidRPr="00D46FD8">
              <w:rPr>
                <w:sz w:val="22"/>
                <w:szCs w:val="22"/>
              </w:rPr>
              <w:t>3.</w:t>
            </w:r>
            <w:r>
              <w:rPr>
                <w:sz w:val="22"/>
                <w:szCs w:val="22"/>
              </w:rPr>
              <w:t>5</w:t>
            </w:r>
            <w:r w:rsidR="005E7DC4" w:rsidRPr="00D46FD8">
              <w:rPr>
                <w:sz w:val="22"/>
                <w:szCs w:val="22"/>
              </w:rPr>
              <w:t>0%</w:t>
            </w:r>
          </w:p>
        </w:tc>
        <w:tc>
          <w:tcPr>
            <w:tcW w:w="900" w:type="dxa"/>
            <w:tcBorders>
              <w:bottom w:val="single" w:sz="4" w:space="0" w:color="auto"/>
            </w:tcBorders>
            <w:tcMar>
              <w:top w:w="0" w:type="dxa"/>
              <w:left w:w="115" w:type="dxa"/>
              <w:bottom w:w="0" w:type="dxa"/>
              <w:right w:w="115" w:type="dxa"/>
            </w:tcMar>
          </w:tcPr>
          <w:p w14:paraId="652F7E96" w14:textId="67B358E8" w:rsidR="005E7DC4" w:rsidRPr="00D46FD8" w:rsidRDefault="004A1F39" w:rsidP="00E3597F">
            <w:pPr>
              <w:spacing w:after="0"/>
              <w:jc w:val="center"/>
              <w:rPr>
                <w:sz w:val="22"/>
                <w:szCs w:val="22"/>
              </w:rPr>
            </w:pPr>
            <w:r>
              <w:rPr>
                <w:sz w:val="22"/>
                <w:szCs w:val="22"/>
              </w:rPr>
              <w:t>14.15</w:t>
            </w:r>
          </w:p>
        </w:tc>
        <w:tc>
          <w:tcPr>
            <w:tcW w:w="990" w:type="dxa"/>
            <w:tcBorders>
              <w:bottom w:val="single" w:sz="4" w:space="0" w:color="auto"/>
            </w:tcBorders>
          </w:tcPr>
          <w:p w14:paraId="6A181BFA" w14:textId="773C9699" w:rsidR="005E7DC4" w:rsidRPr="00D46FD8" w:rsidRDefault="005E7DC4" w:rsidP="00E3597F">
            <w:pPr>
              <w:spacing w:after="0"/>
              <w:ind w:right="-479"/>
              <w:jc w:val="left"/>
              <w:rPr>
                <w:sz w:val="22"/>
                <w:szCs w:val="22"/>
              </w:rPr>
            </w:pPr>
            <w:r w:rsidRPr="00D46FD8">
              <w:rPr>
                <w:sz w:val="22"/>
                <w:szCs w:val="22"/>
              </w:rPr>
              <w:t xml:space="preserve">   0.0</w:t>
            </w:r>
            <w:r w:rsidR="001C204A">
              <w:rPr>
                <w:sz w:val="22"/>
                <w:szCs w:val="22"/>
              </w:rPr>
              <w:t>29</w:t>
            </w:r>
          </w:p>
        </w:tc>
        <w:tc>
          <w:tcPr>
            <w:tcW w:w="1620" w:type="dxa"/>
            <w:tcBorders>
              <w:bottom w:val="single" w:sz="4" w:space="0" w:color="auto"/>
            </w:tcBorders>
          </w:tcPr>
          <w:p w14:paraId="39F63DB5" w14:textId="323BC06E" w:rsidR="005E7DC4" w:rsidRPr="00D46FD8" w:rsidRDefault="005E7DC4" w:rsidP="00E3597F">
            <w:pPr>
              <w:spacing w:after="0"/>
              <w:ind w:right="-479"/>
              <w:rPr>
                <w:sz w:val="22"/>
                <w:szCs w:val="22"/>
              </w:rPr>
            </w:pPr>
            <w:r w:rsidRPr="00D46FD8">
              <w:rPr>
                <w:sz w:val="22"/>
                <w:szCs w:val="22"/>
              </w:rPr>
              <w:t xml:space="preserve">    </w:t>
            </w:r>
            <w:r w:rsidR="004A1F39">
              <w:rPr>
                <w:sz w:val="22"/>
                <w:szCs w:val="22"/>
              </w:rPr>
              <w:t xml:space="preserve">    </w:t>
            </w:r>
            <w:r w:rsidRPr="00D46FD8">
              <w:rPr>
                <w:sz w:val="22"/>
                <w:szCs w:val="22"/>
              </w:rPr>
              <w:t>Reject</w:t>
            </w:r>
          </w:p>
        </w:tc>
        <w:tc>
          <w:tcPr>
            <w:tcW w:w="1800" w:type="dxa"/>
            <w:tcBorders>
              <w:bottom w:val="single" w:sz="4" w:space="0" w:color="auto"/>
            </w:tcBorders>
            <w:tcMar>
              <w:top w:w="0" w:type="dxa"/>
              <w:left w:w="115" w:type="dxa"/>
              <w:bottom w:w="0" w:type="dxa"/>
              <w:right w:w="115" w:type="dxa"/>
            </w:tcMar>
          </w:tcPr>
          <w:p w14:paraId="36AA1435" w14:textId="20CC6685" w:rsidR="005E7DC4" w:rsidRPr="00D46FD8" w:rsidRDefault="005E7DC4" w:rsidP="00E3597F">
            <w:pPr>
              <w:spacing w:after="0"/>
              <w:ind w:right="-479"/>
              <w:rPr>
                <w:sz w:val="22"/>
                <w:szCs w:val="22"/>
              </w:rPr>
            </w:pPr>
            <w:r w:rsidRPr="00D46FD8">
              <w:rPr>
                <w:sz w:val="22"/>
                <w:szCs w:val="22"/>
              </w:rPr>
              <w:t xml:space="preserve">    </w:t>
            </w:r>
            <w:r w:rsidR="00C72B4B">
              <w:rPr>
                <w:sz w:val="22"/>
                <w:szCs w:val="22"/>
              </w:rPr>
              <w:t xml:space="preserve">  </w:t>
            </w:r>
            <w:r w:rsidR="0019624D">
              <w:rPr>
                <w:sz w:val="22"/>
                <w:szCs w:val="22"/>
              </w:rPr>
              <w:t xml:space="preserve"> </w:t>
            </w:r>
            <w:r w:rsidRPr="00D46FD8">
              <w:rPr>
                <w:sz w:val="22"/>
                <w:szCs w:val="22"/>
              </w:rPr>
              <w:t>Significant</w:t>
            </w:r>
          </w:p>
        </w:tc>
      </w:tr>
    </w:tbl>
    <w:p w14:paraId="2020B98F" w14:textId="34157077" w:rsidR="00C73B43" w:rsidRDefault="005E7DC4" w:rsidP="006C5E6F">
      <w:pPr>
        <w:pBdr>
          <w:top w:val="nil"/>
          <w:left w:val="nil"/>
          <w:bottom w:val="nil"/>
          <w:right w:val="nil"/>
          <w:between w:val="nil"/>
        </w:pBdr>
        <w:shd w:val="clear" w:color="auto" w:fill="FFFFFF"/>
        <w:rPr>
          <w:sz w:val="22"/>
          <w:szCs w:val="22"/>
        </w:rPr>
      </w:pPr>
      <w:r w:rsidRPr="00D46FD8">
        <w:rPr>
          <w:sz w:val="22"/>
          <w:szCs w:val="22"/>
        </w:rPr>
        <w:tab/>
      </w:r>
      <w:r w:rsidRPr="00D46FD8">
        <w:rPr>
          <w:sz w:val="22"/>
          <w:szCs w:val="22"/>
        </w:rPr>
        <w:tab/>
      </w:r>
    </w:p>
    <w:p w14:paraId="41F62DCD" w14:textId="6FE36012" w:rsidR="009A2440" w:rsidRPr="009A2440" w:rsidRDefault="009A2440" w:rsidP="009A2440">
      <w:pPr>
        <w:pBdr>
          <w:top w:val="nil"/>
          <w:left w:val="nil"/>
          <w:bottom w:val="nil"/>
          <w:right w:val="nil"/>
          <w:between w:val="nil"/>
        </w:pBdr>
        <w:shd w:val="clear" w:color="auto" w:fill="FFFFFF"/>
        <w:rPr>
          <w:sz w:val="22"/>
          <w:szCs w:val="22"/>
        </w:rPr>
      </w:pPr>
      <w:r>
        <w:rPr>
          <w:sz w:val="22"/>
          <w:szCs w:val="22"/>
        </w:rPr>
        <w:lastRenderedPageBreak/>
        <w:tab/>
      </w:r>
      <w:r>
        <w:rPr>
          <w:sz w:val="22"/>
          <w:szCs w:val="22"/>
        </w:rPr>
        <w:tab/>
      </w:r>
      <w:r w:rsidR="00265937" w:rsidRPr="00265937">
        <w:rPr>
          <w:sz w:val="22"/>
          <w:szCs w:val="22"/>
        </w:rPr>
        <w:t>Presented in Table 3 is the test of the combined influence of differentiated instruction and teachers’ perception on the use of technology towards the engagement of students with learning disabilities. The analysis reveals an R²-value of 23.50%, which means that the two independent variables collectively explain 23.50% of the variation in student engagement. This indicates that the combined use of differentiated instruction and educational technology has a meaningful contribution to enhancing student engagement. The F-value of 14.15</w:t>
      </w:r>
      <w:r w:rsidR="00265937">
        <w:rPr>
          <w:sz w:val="22"/>
          <w:szCs w:val="22"/>
        </w:rPr>
        <w:t xml:space="preserve"> </w:t>
      </w:r>
      <w:r w:rsidR="00265937" w:rsidRPr="00265937">
        <w:rPr>
          <w:sz w:val="22"/>
          <w:szCs w:val="22"/>
        </w:rPr>
        <w:t xml:space="preserve">suggests that the regression model significantly predicts the dependent variable better than a model with no predictors. A higher F-value typically indicates that the group of independent variables provides a good fit to the data. Additionally, the p-value of 0.029, which is below the 0.05 level of significance, implies that the result is statistically significant and unlikely to have occurred by chance. It can be concluded that differentiated instruction and the perception of teachers on the use of technology significantly influence the engagement of students with learning disabilities when considered together. Therefore, reject the null </w:t>
      </w:r>
      <w:r w:rsidR="00265937">
        <w:rPr>
          <w:sz w:val="22"/>
          <w:szCs w:val="22"/>
        </w:rPr>
        <w:t>hypotheses.</w:t>
      </w:r>
    </w:p>
    <w:p w14:paraId="095EF608" w14:textId="5F38C66A" w:rsidR="00A74A10" w:rsidRDefault="00210D80" w:rsidP="00C73B43">
      <w:pPr>
        <w:spacing w:after="0" w:line="259" w:lineRule="auto"/>
        <w:ind w:left="0" w:right="0" w:firstLine="0"/>
        <w:jc w:val="center"/>
        <w:rPr>
          <w:b/>
          <w:sz w:val="22"/>
          <w:szCs w:val="22"/>
        </w:rPr>
      </w:pPr>
      <w:r w:rsidRPr="00D46FD8">
        <w:rPr>
          <w:b/>
          <w:sz w:val="22"/>
          <w:szCs w:val="22"/>
        </w:rPr>
        <w:t xml:space="preserve">Discussion </w:t>
      </w:r>
    </w:p>
    <w:p w14:paraId="38AD20A1" w14:textId="77777777" w:rsidR="00E32663" w:rsidRPr="00D46FD8" w:rsidRDefault="00E32663" w:rsidP="00C73B43">
      <w:pPr>
        <w:spacing w:after="0" w:line="259" w:lineRule="auto"/>
        <w:ind w:left="0" w:right="0" w:firstLine="0"/>
        <w:jc w:val="center"/>
        <w:rPr>
          <w:b/>
          <w:sz w:val="22"/>
          <w:szCs w:val="22"/>
        </w:rPr>
      </w:pPr>
    </w:p>
    <w:p w14:paraId="2A0E05E1" w14:textId="64761142" w:rsidR="00E32663" w:rsidRPr="00E32663" w:rsidRDefault="00A74A10" w:rsidP="00E32663">
      <w:pPr>
        <w:spacing w:after="222" w:line="259" w:lineRule="auto"/>
        <w:ind w:left="0" w:right="0" w:firstLine="0"/>
        <w:rPr>
          <w:bCs/>
          <w:sz w:val="22"/>
          <w:szCs w:val="22"/>
        </w:rPr>
      </w:pPr>
      <w:r w:rsidRPr="00D46FD8">
        <w:rPr>
          <w:b/>
          <w:bCs/>
          <w:sz w:val="22"/>
          <w:szCs w:val="22"/>
        </w:rPr>
        <w:tab/>
      </w:r>
      <w:r w:rsidR="00E32663" w:rsidRPr="00E32663">
        <w:rPr>
          <w:bCs/>
          <w:sz w:val="22"/>
          <w:szCs w:val="22"/>
        </w:rPr>
        <w:t>The findings revealed that the three major variables in the study</w:t>
      </w:r>
      <w:r w:rsidR="007D71F8">
        <w:rPr>
          <w:bCs/>
          <w:sz w:val="22"/>
          <w:szCs w:val="22"/>
        </w:rPr>
        <w:t xml:space="preserve"> </w:t>
      </w:r>
      <w:r w:rsidR="00E32663" w:rsidRPr="00E32663">
        <w:rPr>
          <w:bCs/>
          <w:sz w:val="22"/>
          <w:szCs w:val="22"/>
        </w:rPr>
        <w:t>differentiated instruction, perception of teachers on the use of technology, and engagement of students with learning disabilities</w:t>
      </w:r>
      <w:r w:rsidR="007D71F8">
        <w:rPr>
          <w:bCs/>
          <w:sz w:val="22"/>
          <w:szCs w:val="22"/>
        </w:rPr>
        <w:t xml:space="preserve"> </w:t>
      </w:r>
      <w:r w:rsidR="00E32663" w:rsidRPr="00E32663">
        <w:rPr>
          <w:bCs/>
          <w:sz w:val="22"/>
          <w:szCs w:val="22"/>
        </w:rPr>
        <w:t xml:space="preserve">were all rated highly by the respondents. Differentiated instruction was consistently practiced by teachers, particularly </w:t>
      </w:r>
      <w:r w:rsidR="007D71F8" w:rsidRPr="00E32663">
        <w:rPr>
          <w:bCs/>
          <w:sz w:val="22"/>
          <w:szCs w:val="22"/>
        </w:rPr>
        <w:t>using</w:t>
      </w:r>
      <w:r w:rsidR="00E32663" w:rsidRPr="00E32663">
        <w:rPr>
          <w:bCs/>
          <w:sz w:val="22"/>
          <w:szCs w:val="22"/>
        </w:rPr>
        <w:t xml:space="preserve"> varied teaching strategies and tailoring content to students’ needs. This aligns with Joseph et al. (2020), who emphasized that differentiated instruction enhances inclusivity and learning for diverse learners. Teachers also expressed very high perceptions of technology use in education, indicating confidence in the use of digital tools in teaching. This supports the work of </w:t>
      </w:r>
      <w:proofErr w:type="spellStart"/>
      <w:r w:rsidR="00E32663" w:rsidRPr="00E32663">
        <w:rPr>
          <w:bCs/>
          <w:sz w:val="22"/>
          <w:szCs w:val="22"/>
        </w:rPr>
        <w:t>Alzahrani</w:t>
      </w:r>
      <w:proofErr w:type="spellEnd"/>
      <w:r w:rsidR="00E32663" w:rsidRPr="00E32663">
        <w:rPr>
          <w:bCs/>
          <w:sz w:val="22"/>
          <w:szCs w:val="22"/>
        </w:rPr>
        <w:t xml:space="preserve"> (2017), who found that positive teacher attitudes towards educational technology improve its integration in the classroom. Student engagement among learners with disabilities was rated high overall, suggesting that these students are often observed to be motivated, attentive, and behaviorally and emotionally engaged. This supports the study of Kaur (2021), which highlighted that differentiated instruction and technology use positively affect student motivation and participation, especially for students with additional learning needs.</w:t>
      </w:r>
    </w:p>
    <w:p w14:paraId="1E8E3D06" w14:textId="035202CD" w:rsidR="00FC7FD4" w:rsidRDefault="00E32663" w:rsidP="00FC7FD4">
      <w:pPr>
        <w:rPr>
          <w:bCs/>
          <w:sz w:val="22"/>
          <w:szCs w:val="22"/>
        </w:rPr>
      </w:pPr>
      <w:r>
        <w:rPr>
          <w:bCs/>
          <w:sz w:val="22"/>
          <w:szCs w:val="22"/>
        </w:rPr>
        <w:tab/>
      </w:r>
      <w:r w:rsidR="00FC7FD4" w:rsidRPr="00FC7FD4">
        <w:rPr>
          <w:bCs/>
          <w:sz w:val="22"/>
          <w:szCs w:val="22"/>
        </w:rPr>
        <w:t>The results of the correlation analysis between the independent variables</w:t>
      </w:r>
      <w:r w:rsidR="00694781">
        <w:rPr>
          <w:bCs/>
          <w:sz w:val="22"/>
          <w:szCs w:val="22"/>
        </w:rPr>
        <w:t xml:space="preserve"> </w:t>
      </w:r>
      <w:r w:rsidR="00FC7FD4" w:rsidRPr="00FC7FD4">
        <w:rPr>
          <w:bCs/>
          <w:sz w:val="22"/>
          <w:szCs w:val="22"/>
        </w:rPr>
        <w:t>differentiated instruction and teachers’ perception of technology use</w:t>
      </w:r>
      <w:r w:rsidR="00694781">
        <w:rPr>
          <w:bCs/>
          <w:sz w:val="22"/>
          <w:szCs w:val="22"/>
        </w:rPr>
        <w:t xml:space="preserve"> </w:t>
      </w:r>
      <w:r w:rsidR="00FC7FD4" w:rsidRPr="00FC7FD4">
        <w:rPr>
          <w:bCs/>
          <w:sz w:val="22"/>
          <w:szCs w:val="22"/>
        </w:rPr>
        <w:t xml:space="preserve">and the dependent variable, student engagement, showed significant relationships. The moderate positive correlation between differentiated instruction and student engagement indicates that customizing instruction to meet diverse learner needs enhances the involvement of students with learning disabilities. This aligns with Tomlinson (2014), who emphasized that differentiated instruction promotes active participation by addressing individual learning preferences. Moreover, the positive relationship between teachers’ perception of technology use and student engagement supports the notion that educators who value and feel confident using digital tools are more effective in fostering student engagement. This is consistent with </w:t>
      </w:r>
      <w:proofErr w:type="spellStart"/>
      <w:r w:rsidR="00FC7FD4" w:rsidRPr="00FC7FD4">
        <w:rPr>
          <w:bCs/>
          <w:sz w:val="22"/>
          <w:szCs w:val="22"/>
        </w:rPr>
        <w:t>Ertmer</w:t>
      </w:r>
      <w:proofErr w:type="spellEnd"/>
      <w:r w:rsidR="00FC7FD4" w:rsidRPr="00FC7FD4">
        <w:rPr>
          <w:bCs/>
          <w:sz w:val="22"/>
          <w:szCs w:val="22"/>
        </w:rPr>
        <w:t xml:space="preserve"> and </w:t>
      </w:r>
      <w:proofErr w:type="spellStart"/>
      <w:r w:rsidR="00FC7FD4" w:rsidRPr="00FC7FD4">
        <w:rPr>
          <w:bCs/>
          <w:sz w:val="22"/>
          <w:szCs w:val="22"/>
        </w:rPr>
        <w:t>Ottenbreit</w:t>
      </w:r>
      <w:proofErr w:type="spellEnd"/>
      <w:r w:rsidR="00FC7FD4" w:rsidRPr="00FC7FD4">
        <w:rPr>
          <w:bCs/>
          <w:sz w:val="22"/>
          <w:szCs w:val="22"/>
        </w:rPr>
        <w:t>-Leftwich (2010), who found that teacher beliefs about technology significantly influence its integration and consequently improve student outcomes, particularly for learners with disabilities.</w:t>
      </w:r>
    </w:p>
    <w:p w14:paraId="271B937D" w14:textId="77777777" w:rsidR="00FC7FD4" w:rsidRPr="00FC7FD4" w:rsidRDefault="00FC7FD4" w:rsidP="00FC7FD4">
      <w:pPr>
        <w:rPr>
          <w:bCs/>
          <w:sz w:val="22"/>
          <w:szCs w:val="22"/>
        </w:rPr>
      </w:pPr>
    </w:p>
    <w:p w14:paraId="6828BB6D" w14:textId="77777777" w:rsidR="00797DC4" w:rsidRDefault="00E32663" w:rsidP="00797DC4">
      <w:pPr>
        <w:spacing w:after="222" w:line="259" w:lineRule="auto"/>
        <w:ind w:left="0" w:right="0" w:firstLine="0"/>
        <w:rPr>
          <w:bCs/>
          <w:sz w:val="22"/>
          <w:szCs w:val="22"/>
        </w:rPr>
      </w:pPr>
      <w:r>
        <w:rPr>
          <w:bCs/>
          <w:sz w:val="22"/>
          <w:szCs w:val="22"/>
        </w:rPr>
        <w:tab/>
      </w:r>
      <w:r w:rsidR="00FC7FD4" w:rsidRPr="00FC7FD4">
        <w:rPr>
          <w:bCs/>
          <w:sz w:val="22"/>
          <w:szCs w:val="22"/>
        </w:rPr>
        <w:t xml:space="preserve">The combined influence of differentiated instruction and teachers’ perception of technology use significantly contributes to enhancing the engagement of students with learning disabilities. This suggests that when both approaches are applied together, they meaningfully improve students’ active participation and involvement in the learning process. These findings are supported by De La </w:t>
      </w:r>
      <w:proofErr w:type="spellStart"/>
      <w:r w:rsidR="00FC7FD4" w:rsidRPr="00FC7FD4">
        <w:rPr>
          <w:bCs/>
          <w:sz w:val="22"/>
          <w:szCs w:val="22"/>
        </w:rPr>
        <w:t>Varre</w:t>
      </w:r>
      <w:proofErr w:type="spellEnd"/>
      <w:r w:rsidR="00FC7FD4" w:rsidRPr="00FC7FD4">
        <w:rPr>
          <w:bCs/>
          <w:sz w:val="22"/>
          <w:szCs w:val="22"/>
        </w:rPr>
        <w:t xml:space="preserve">, Keane, and Irvin (2018), who found that technology-enhanced, student-centered instruction leads to stronger engagement, particularly in inclusive classrooms. Additionally, </w:t>
      </w:r>
      <w:proofErr w:type="spellStart"/>
      <w:r w:rsidR="00FC7FD4" w:rsidRPr="00FC7FD4">
        <w:rPr>
          <w:bCs/>
          <w:sz w:val="22"/>
          <w:szCs w:val="22"/>
        </w:rPr>
        <w:t>Alavinia</w:t>
      </w:r>
      <w:proofErr w:type="spellEnd"/>
      <w:r w:rsidR="00FC7FD4" w:rsidRPr="00FC7FD4">
        <w:rPr>
          <w:bCs/>
          <w:sz w:val="22"/>
          <w:szCs w:val="22"/>
        </w:rPr>
        <w:t xml:space="preserve"> and Salehi (2016) demonstrated that integrating flexible teaching strategies with technology fosters higher motivation and academic participation among students with special educational needs. Together, these studies confirm that a dual approach</w:t>
      </w:r>
      <w:r w:rsidR="00694781">
        <w:rPr>
          <w:bCs/>
          <w:sz w:val="22"/>
          <w:szCs w:val="22"/>
        </w:rPr>
        <w:t xml:space="preserve"> </w:t>
      </w:r>
      <w:r w:rsidR="00FC7FD4" w:rsidRPr="00FC7FD4">
        <w:rPr>
          <w:bCs/>
          <w:sz w:val="22"/>
          <w:szCs w:val="22"/>
        </w:rPr>
        <w:t xml:space="preserve">combining </w:t>
      </w:r>
      <w:r w:rsidR="00FC7FD4" w:rsidRPr="00FC7FD4">
        <w:rPr>
          <w:bCs/>
          <w:sz w:val="22"/>
          <w:szCs w:val="22"/>
        </w:rPr>
        <w:lastRenderedPageBreak/>
        <w:t>differentiated instruction and positive teacher attitudes toward technology</w:t>
      </w:r>
      <w:r w:rsidR="00694781">
        <w:rPr>
          <w:bCs/>
          <w:sz w:val="22"/>
          <w:szCs w:val="22"/>
        </w:rPr>
        <w:t xml:space="preserve"> </w:t>
      </w:r>
      <w:r w:rsidR="00FC7FD4" w:rsidRPr="00FC7FD4">
        <w:rPr>
          <w:bCs/>
          <w:sz w:val="22"/>
          <w:szCs w:val="22"/>
        </w:rPr>
        <w:t>can significantly enhance the educational experiences of learners with disabilities.</w:t>
      </w:r>
    </w:p>
    <w:p w14:paraId="26C1E943" w14:textId="7EED1417" w:rsidR="00797DC4" w:rsidRDefault="00797DC4" w:rsidP="00797DC4">
      <w:pPr>
        <w:spacing w:after="222" w:line="259" w:lineRule="auto"/>
        <w:ind w:left="0" w:right="0" w:firstLine="0"/>
        <w:jc w:val="center"/>
        <w:rPr>
          <w:bCs/>
          <w:sz w:val="22"/>
          <w:szCs w:val="22"/>
        </w:rPr>
      </w:pPr>
      <w:r>
        <w:rPr>
          <w:b/>
          <w:sz w:val="22"/>
          <w:szCs w:val="22"/>
        </w:rPr>
        <w:t>Conclusion</w:t>
      </w:r>
    </w:p>
    <w:p w14:paraId="370DAEFF" w14:textId="14A62DA9" w:rsidR="00231F44" w:rsidRDefault="006140F6" w:rsidP="005961F2">
      <w:pPr>
        <w:spacing w:after="222" w:line="259" w:lineRule="auto"/>
        <w:ind w:left="0" w:right="0" w:firstLine="0"/>
        <w:rPr>
          <w:sz w:val="22"/>
          <w:szCs w:val="22"/>
        </w:rPr>
      </w:pPr>
      <w:r w:rsidRPr="00D46FD8">
        <w:rPr>
          <w:b/>
          <w:sz w:val="22"/>
          <w:szCs w:val="22"/>
        </w:rPr>
        <w:tab/>
      </w:r>
      <w:r w:rsidR="00FC7FD4" w:rsidRPr="00FC7FD4">
        <w:rPr>
          <w:bCs/>
          <w:sz w:val="22"/>
          <w:szCs w:val="22"/>
        </w:rPr>
        <w:t xml:space="preserve">The general findings of the study reveal that differentiated instruction, teachers’ perceptions of technology use, and the engagement of students with learning disabilities were all positively rated and significantly interrelated. Teachers consistently applied varied strategies and tailored content to meet learners’ diverse needs, supporting inclusive practices aligned with Tomlinson (2014). Teachers also demonstrated strong positive attitudes toward technology integration, consistent with </w:t>
      </w:r>
      <w:proofErr w:type="spellStart"/>
      <w:r w:rsidR="00FC7FD4" w:rsidRPr="00FC7FD4">
        <w:rPr>
          <w:bCs/>
          <w:sz w:val="22"/>
          <w:szCs w:val="22"/>
        </w:rPr>
        <w:t>Ertmer</w:t>
      </w:r>
      <w:proofErr w:type="spellEnd"/>
      <w:r w:rsidR="00FC7FD4" w:rsidRPr="00FC7FD4">
        <w:rPr>
          <w:bCs/>
          <w:sz w:val="22"/>
          <w:szCs w:val="22"/>
        </w:rPr>
        <w:t xml:space="preserve"> and </w:t>
      </w:r>
      <w:proofErr w:type="spellStart"/>
      <w:r w:rsidR="00FC7FD4" w:rsidRPr="00FC7FD4">
        <w:rPr>
          <w:bCs/>
          <w:sz w:val="22"/>
          <w:szCs w:val="22"/>
        </w:rPr>
        <w:t>Ottenbreit</w:t>
      </w:r>
      <w:proofErr w:type="spellEnd"/>
      <w:r w:rsidR="00FC7FD4" w:rsidRPr="00FC7FD4">
        <w:rPr>
          <w:bCs/>
          <w:sz w:val="22"/>
          <w:szCs w:val="22"/>
        </w:rPr>
        <w:t>-Leftwich (2010), who emphasized that such perceptions enhance effective classroom technology use. Student engagement was notably high, particularly in attentiveness and motivation, reinforcing Al-</w:t>
      </w:r>
      <w:proofErr w:type="spellStart"/>
      <w:r w:rsidR="00FC7FD4" w:rsidRPr="00FC7FD4">
        <w:rPr>
          <w:bCs/>
          <w:sz w:val="22"/>
          <w:szCs w:val="22"/>
        </w:rPr>
        <w:t>Azawei</w:t>
      </w:r>
      <w:proofErr w:type="spellEnd"/>
      <w:r w:rsidR="00FC7FD4" w:rsidRPr="00FC7FD4">
        <w:rPr>
          <w:bCs/>
          <w:sz w:val="22"/>
          <w:szCs w:val="22"/>
        </w:rPr>
        <w:t xml:space="preserve">, </w:t>
      </w:r>
      <w:proofErr w:type="spellStart"/>
      <w:r w:rsidR="00FC7FD4" w:rsidRPr="00FC7FD4">
        <w:rPr>
          <w:bCs/>
          <w:sz w:val="22"/>
          <w:szCs w:val="22"/>
        </w:rPr>
        <w:t>Serenelli</w:t>
      </w:r>
      <w:proofErr w:type="spellEnd"/>
      <w:r w:rsidR="00FC7FD4" w:rsidRPr="00FC7FD4">
        <w:rPr>
          <w:bCs/>
          <w:sz w:val="22"/>
          <w:szCs w:val="22"/>
        </w:rPr>
        <w:t xml:space="preserve">, and Lundqvist’s (2016) findings that instructional differentiation and technology integration boost participation. Correlation analysis confirmed that both differentiated instruction and positive perception of technology significantly contribute to student engagement, aligning with the studies of Tomlinson (2014) and </w:t>
      </w:r>
      <w:proofErr w:type="spellStart"/>
      <w:r w:rsidR="00FC7FD4" w:rsidRPr="00FC7FD4">
        <w:rPr>
          <w:bCs/>
          <w:sz w:val="22"/>
          <w:szCs w:val="22"/>
        </w:rPr>
        <w:t>Ertmer</w:t>
      </w:r>
      <w:proofErr w:type="spellEnd"/>
      <w:r w:rsidR="00FC7FD4" w:rsidRPr="00FC7FD4">
        <w:rPr>
          <w:bCs/>
          <w:sz w:val="22"/>
          <w:szCs w:val="22"/>
        </w:rPr>
        <w:t xml:space="preserve"> and </w:t>
      </w:r>
      <w:proofErr w:type="spellStart"/>
      <w:r w:rsidR="00FC7FD4" w:rsidRPr="00FC7FD4">
        <w:rPr>
          <w:bCs/>
          <w:sz w:val="22"/>
          <w:szCs w:val="22"/>
        </w:rPr>
        <w:t>Ottenbreit</w:t>
      </w:r>
      <w:proofErr w:type="spellEnd"/>
      <w:r w:rsidR="00FC7FD4" w:rsidRPr="00FC7FD4">
        <w:rPr>
          <w:bCs/>
          <w:sz w:val="22"/>
          <w:szCs w:val="22"/>
        </w:rPr>
        <w:t xml:space="preserve">-Leftwich (2010). Moreover, their combined influence yielded a meaningful impact, as supported by De La </w:t>
      </w:r>
      <w:proofErr w:type="spellStart"/>
      <w:r w:rsidR="00FC7FD4" w:rsidRPr="00FC7FD4">
        <w:rPr>
          <w:bCs/>
          <w:sz w:val="22"/>
          <w:szCs w:val="22"/>
        </w:rPr>
        <w:t>Varre</w:t>
      </w:r>
      <w:proofErr w:type="spellEnd"/>
      <w:r w:rsidR="00FC7FD4" w:rsidRPr="00FC7FD4">
        <w:rPr>
          <w:bCs/>
          <w:sz w:val="22"/>
          <w:szCs w:val="22"/>
        </w:rPr>
        <w:t xml:space="preserve">, Keane, and Irvin (2018) and </w:t>
      </w:r>
      <w:proofErr w:type="spellStart"/>
      <w:r w:rsidR="00FC7FD4" w:rsidRPr="00FC7FD4">
        <w:rPr>
          <w:bCs/>
          <w:sz w:val="22"/>
          <w:szCs w:val="22"/>
        </w:rPr>
        <w:t>Alavinia</w:t>
      </w:r>
      <w:proofErr w:type="spellEnd"/>
      <w:r w:rsidR="00FC7FD4" w:rsidRPr="00FC7FD4">
        <w:rPr>
          <w:bCs/>
          <w:sz w:val="22"/>
          <w:szCs w:val="22"/>
        </w:rPr>
        <w:t xml:space="preserve"> and Salehi (2016), who affirmed that integrating flexible teaching methods with technology strengthens engagement among learners with special needs. These findings affirm Vygotsky’s Sociocultural Theory (1978), which highlights that learners benefit most from scaffolded support and cultural tools</w:t>
      </w:r>
      <w:r w:rsidR="00694781">
        <w:rPr>
          <w:bCs/>
          <w:sz w:val="22"/>
          <w:szCs w:val="22"/>
        </w:rPr>
        <w:t xml:space="preserve"> </w:t>
      </w:r>
      <w:r w:rsidR="00FC7FD4" w:rsidRPr="00FC7FD4">
        <w:rPr>
          <w:bCs/>
          <w:sz w:val="22"/>
          <w:szCs w:val="22"/>
        </w:rPr>
        <w:t>such as technology</w:t>
      </w:r>
      <w:r w:rsidR="00694781">
        <w:rPr>
          <w:bCs/>
          <w:sz w:val="22"/>
          <w:szCs w:val="22"/>
        </w:rPr>
        <w:t xml:space="preserve"> </w:t>
      </w:r>
      <w:r w:rsidR="00FC7FD4" w:rsidRPr="00FC7FD4">
        <w:rPr>
          <w:bCs/>
          <w:sz w:val="22"/>
          <w:szCs w:val="22"/>
        </w:rPr>
        <w:t>within the Zone of Proximal Development, especially in inclusive learning environments.</w:t>
      </w:r>
      <w:r w:rsidR="005961F2">
        <w:rPr>
          <w:sz w:val="22"/>
          <w:szCs w:val="22"/>
        </w:rPr>
        <w:br/>
      </w:r>
      <w:r w:rsidR="005961F2">
        <w:rPr>
          <w:sz w:val="22"/>
          <w:szCs w:val="22"/>
        </w:rPr>
        <w:br/>
      </w:r>
      <w:r w:rsidR="000779FA">
        <w:rPr>
          <w:sz w:val="22"/>
          <w:szCs w:val="22"/>
        </w:rPr>
        <w:tab/>
      </w:r>
      <w:r w:rsidR="005B19BB" w:rsidRPr="005B19BB">
        <w:rPr>
          <w:sz w:val="22"/>
          <w:szCs w:val="22"/>
        </w:rPr>
        <w:t>Differentiated instruction and educational technology act as tools that support learning, affirming the theory’s relevance in promoting engagement through tailored and mediated instruction.</w:t>
      </w:r>
      <w:r w:rsidR="009A2440">
        <w:rPr>
          <w:sz w:val="22"/>
          <w:szCs w:val="22"/>
        </w:rPr>
        <w:t xml:space="preserve"> </w:t>
      </w:r>
      <w:r w:rsidR="00231F44" w:rsidRPr="00D46FD8">
        <w:rPr>
          <w:sz w:val="22"/>
          <w:szCs w:val="22"/>
        </w:rPr>
        <w:t>Based on the findings</w:t>
      </w:r>
      <w:r w:rsidRPr="00D46FD8">
        <w:rPr>
          <w:sz w:val="22"/>
          <w:szCs w:val="22"/>
        </w:rPr>
        <w:t>,</w:t>
      </w:r>
      <w:r w:rsidR="00231F44" w:rsidRPr="00D46FD8">
        <w:rPr>
          <w:sz w:val="22"/>
          <w:szCs w:val="22"/>
        </w:rPr>
        <w:t xml:space="preserve"> </w:t>
      </w:r>
      <w:r w:rsidRPr="00D46FD8">
        <w:rPr>
          <w:sz w:val="22"/>
          <w:szCs w:val="22"/>
        </w:rPr>
        <w:t>differentiated instruction and teachers’ perception of technology significantly influence student engagement</w:t>
      </w:r>
      <w:r w:rsidR="0024193B" w:rsidRPr="00D46FD8">
        <w:rPr>
          <w:sz w:val="22"/>
          <w:szCs w:val="22"/>
        </w:rPr>
        <w:t>;</w:t>
      </w:r>
      <w:r w:rsidRPr="00D46FD8">
        <w:rPr>
          <w:sz w:val="22"/>
          <w:szCs w:val="22"/>
        </w:rPr>
        <w:t xml:space="preserve"> they explain only a portion of it, leaving about </w:t>
      </w:r>
      <w:r w:rsidR="00E95934">
        <w:rPr>
          <w:sz w:val="22"/>
          <w:szCs w:val="22"/>
        </w:rPr>
        <w:t>77</w:t>
      </w:r>
      <w:r w:rsidRPr="00D46FD8">
        <w:rPr>
          <w:sz w:val="22"/>
          <w:szCs w:val="22"/>
        </w:rPr>
        <w:t xml:space="preserve">% influenced by other factors. Therefore, </w:t>
      </w:r>
      <w:r w:rsidR="00E95934">
        <w:rPr>
          <w:sz w:val="22"/>
          <w:szCs w:val="22"/>
        </w:rPr>
        <w:t>educators and stakeholders need to explore</w:t>
      </w:r>
      <w:r w:rsidRPr="00D46FD8">
        <w:rPr>
          <w:sz w:val="22"/>
          <w:szCs w:val="22"/>
        </w:rPr>
        <w:t xml:space="preserve"> and address additional elements that affect engagement among students with learning disabilities. These may include classroom environment, student motivation, parental involvement, and support services. Strengthening differentiated instruction and technology use should remain a priority, but a more comprehensive approach is needed to fully support and enhance student engagement.</w:t>
      </w:r>
    </w:p>
    <w:p w14:paraId="2B3C01C1" w14:textId="77777777" w:rsidR="00874139" w:rsidRPr="00874139" w:rsidRDefault="00874139" w:rsidP="00874139">
      <w:pPr>
        <w:spacing w:after="222" w:line="259" w:lineRule="auto"/>
        <w:ind w:left="0" w:right="0" w:firstLine="0"/>
        <w:rPr>
          <w:rFonts w:ascii="Calibri" w:eastAsia="Calibri" w:hAnsi="Calibri"/>
          <w:b/>
          <w:lang w:val="en-US"/>
        </w:rPr>
      </w:pPr>
      <w:bookmarkStart w:id="3" w:name="_Hlk197682619"/>
      <w:bookmarkStart w:id="4" w:name="_Hlk180402183"/>
      <w:bookmarkStart w:id="5" w:name="_Hlk183680988"/>
      <w:r w:rsidRPr="00874139">
        <w:rPr>
          <w:rFonts w:ascii="Calibri" w:eastAsia="Calibri" w:hAnsi="Calibri"/>
          <w:b/>
          <w:lang w:val="en-US"/>
        </w:rPr>
        <w:t>Ethical Approval:</w:t>
      </w:r>
    </w:p>
    <w:p w14:paraId="08B3A7FF" w14:textId="5D9678D1" w:rsidR="00874139" w:rsidRPr="00874139" w:rsidRDefault="00874139" w:rsidP="00874139">
      <w:pPr>
        <w:spacing w:after="222" w:line="259" w:lineRule="auto"/>
        <w:ind w:left="0" w:right="0" w:firstLine="0"/>
        <w:rPr>
          <w:rFonts w:ascii="Calibri" w:eastAsia="Calibri" w:hAnsi="Calibri"/>
          <w:lang w:val="en-US"/>
        </w:rPr>
      </w:pPr>
      <w:r w:rsidRPr="00874139">
        <w:rPr>
          <w:rFonts w:ascii="Calibri" w:eastAsia="Calibri" w:hAnsi="Calibri"/>
          <w:lang w:val="en-US"/>
        </w:rPr>
        <w:t>As per international standards or university standards written ethical approval has been collected and preserved by the author(s).</w:t>
      </w:r>
    </w:p>
    <w:p w14:paraId="450C1FD9" w14:textId="77777777" w:rsidR="00874139" w:rsidRPr="00874139" w:rsidRDefault="00874139" w:rsidP="00874139">
      <w:pPr>
        <w:spacing w:after="222" w:line="259" w:lineRule="auto"/>
        <w:ind w:left="0" w:right="0" w:firstLine="0"/>
        <w:rPr>
          <w:rFonts w:ascii="Calibri" w:eastAsia="Calibri" w:hAnsi="Calibri"/>
          <w:b/>
          <w:lang w:val="en-US"/>
        </w:rPr>
      </w:pPr>
      <w:r w:rsidRPr="00874139">
        <w:rPr>
          <w:rFonts w:ascii="Calibri" w:eastAsia="Calibri" w:hAnsi="Calibri"/>
          <w:b/>
          <w:lang w:val="en-US"/>
        </w:rPr>
        <w:t xml:space="preserve">Consent </w:t>
      </w:r>
    </w:p>
    <w:p w14:paraId="7E94EDA4" w14:textId="7D2EA44A" w:rsidR="00874139" w:rsidRPr="00874139" w:rsidRDefault="00874139" w:rsidP="00874139">
      <w:pPr>
        <w:spacing w:after="222" w:line="259" w:lineRule="auto"/>
        <w:ind w:left="0" w:right="0" w:firstLine="0"/>
        <w:rPr>
          <w:rFonts w:ascii="Calibri" w:eastAsia="Calibri" w:hAnsi="Calibri"/>
          <w:highlight w:val="yellow"/>
          <w:lang w:val="en-US"/>
        </w:rPr>
      </w:pPr>
      <w:r w:rsidRPr="00874139">
        <w:rPr>
          <w:rFonts w:ascii="Calibri" w:eastAsia="Calibri" w:hAnsi="Calibri"/>
          <w:lang w:val="en-US"/>
        </w:rPr>
        <w:t>As per international standards or university standards, Participants’ written consent has been collected and preserved by the author(s).</w:t>
      </w:r>
    </w:p>
    <w:p w14:paraId="1D5D176C" w14:textId="77777777" w:rsidR="00874139" w:rsidRDefault="00874139" w:rsidP="00797DC4">
      <w:pPr>
        <w:spacing w:after="222" w:line="259" w:lineRule="auto"/>
        <w:ind w:left="0" w:right="0" w:firstLine="0"/>
        <w:rPr>
          <w:rFonts w:ascii="Calibri" w:eastAsia="Calibri" w:hAnsi="Calibri"/>
          <w:b/>
          <w:highlight w:val="yellow"/>
          <w:lang w:val="en-US"/>
        </w:rPr>
      </w:pPr>
    </w:p>
    <w:p w14:paraId="32749C10" w14:textId="77777777" w:rsidR="00874139" w:rsidRDefault="00874139" w:rsidP="00797DC4">
      <w:pPr>
        <w:spacing w:after="222" w:line="259" w:lineRule="auto"/>
        <w:ind w:left="0" w:right="0" w:firstLine="0"/>
        <w:rPr>
          <w:rFonts w:ascii="Calibri" w:eastAsia="Calibri" w:hAnsi="Calibri"/>
          <w:b/>
          <w:highlight w:val="yellow"/>
          <w:lang w:val="en-US"/>
        </w:rPr>
      </w:pPr>
    </w:p>
    <w:p w14:paraId="48C799BE" w14:textId="77777777" w:rsidR="00874139" w:rsidRDefault="00874139" w:rsidP="00797DC4">
      <w:pPr>
        <w:spacing w:after="222" w:line="259" w:lineRule="auto"/>
        <w:ind w:left="0" w:right="0" w:firstLine="0"/>
        <w:rPr>
          <w:rFonts w:ascii="Calibri" w:eastAsia="Calibri" w:hAnsi="Calibri"/>
          <w:b/>
          <w:highlight w:val="yellow"/>
          <w:lang w:val="en-US"/>
        </w:rPr>
      </w:pPr>
    </w:p>
    <w:p w14:paraId="18AB3C1F" w14:textId="3E93D7B9" w:rsidR="00FE5F67" w:rsidRPr="00874139" w:rsidRDefault="00FE5F67" w:rsidP="00797DC4">
      <w:pPr>
        <w:spacing w:after="222" w:line="259" w:lineRule="auto"/>
        <w:ind w:left="0" w:right="0" w:firstLine="0"/>
        <w:rPr>
          <w:rFonts w:ascii="Calibri" w:eastAsia="Calibri" w:hAnsi="Calibri"/>
          <w:b/>
          <w:highlight w:val="yellow"/>
          <w:lang w:val="en-US"/>
        </w:rPr>
      </w:pPr>
      <w:r w:rsidRPr="00874139">
        <w:rPr>
          <w:rFonts w:ascii="Calibri" w:eastAsia="Calibri" w:hAnsi="Calibri"/>
          <w:b/>
          <w:highlight w:val="yellow"/>
          <w:lang w:val="en-US"/>
        </w:rPr>
        <w:t>Disclaimer (Artificial intelligence)</w:t>
      </w:r>
    </w:p>
    <w:p w14:paraId="262EA74F" w14:textId="77777777" w:rsidR="00FE5F67" w:rsidRPr="009C5487" w:rsidRDefault="00FE5F67" w:rsidP="00FE5F67">
      <w:pPr>
        <w:rPr>
          <w:rFonts w:ascii="Calibri" w:eastAsia="Calibri" w:hAnsi="Calibri"/>
          <w:highlight w:val="yellow"/>
          <w:lang w:val="en-US"/>
        </w:rPr>
      </w:pPr>
      <w:r w:rsidRPr="009C5487">
        <w:rPr>
          <w:rFonts w:ascii="Calibri" w:eastAsia="Calibri" w:hAnsi="Calibri"/>
          <w:highlight w:val="yellow"/>
          <w:lang w:val="en-US"/>
        </w:rPr>
        <w:lastRenderedPageBreak/>
        <w:t xml:space="preserve">Option 2: </w:t>
      </w:r>
    </w:p>
    <w:p w14:paraId="66D53998" w14:textId="3918CA64" w:rsidR="00FE5F67" w:rsidRPr="009C5487" w:rsidRDefault="00FE5F67" w:rsidP="00FE5F67">
      <w:pPr>
        <w:rPr>
          <w:rFonts w:ascii="Calibri" w:eastAsia="Calibri" w:hAnsi="Calibri"/>
          <w:highlight w:val="yellow"/>
          <w:lang w:val="en-US"/>
        </w:rPr>
      </w:pPr>
      <w:r w:rsidRPr="009C5487">
        <w:rPr>
          <w:rFonts w:ascii="Calibri" w:eastAsia="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w:t>
      </w:r>
      <w:r w:rsidR="00E752B5">
        <w:rPr>
          <w:rFonts w:ascii="Calibri" w:eastAsia="Calibri" w:hAnsi="Calibri"/>
          <w:highlight w:val="yellow"/>
          <w:lang w:val="en-US"/>
        </w:rPr>
        <w:t>,</w:t>
      </w:r>
      <w:r w:rsidRPr="009C5487">
        <w:rPr>
          <w:rFonts w:ascii="Calibri" w:eastAsia="Calibri" w:hAnsi="Calibri"/>
          <w:highlight w:val="yellow"/>
          <w:lang w:val="en-US"/>
        </w:rPr>
        <w:t xml:space="preserve"> as well as all input prompts provided to the generative AI technology</w:t>
      </w:r>
    </w:p>
    <w:p w14:paraId="1D0F6964" w14:textId="77777777" w:rsidR="00FE5F67" w:rsidRPr="009C5487" w:rsidRDefault="00FE5F67" w:rsidP="00FE5F67">
      <w:pPr>
        <w:rPr>
          <w:rFonts w:ascii="Calibri" w:eastAsia="Calibri" w:hAnsi="Calibri"/>
          <w:highlight w:val="yellow"/>
          <w:lang w:val="en-US"/>
        </w:rPr>
      </w:pPr>
      <w:r w:rsidRPr="009C5487">
        <w:rPr>
          <w:rFonts w:ascii="Calibri" w:eastAsia="Calibri" w:hAnsi="Calibri"/>
          <w:highlight w:val="yellow"/>
          <w:lang w:val="en-US"/>
        </w:rPr>
        <w:t>Details of the AI usage are given below:</w:t>
      </w:r>
    </w:p>
    <w:p w14:paraId="734AEDC1" w14:textId="13F06992" w:rsidR="00FE5F67" w:rsidRPr="009C5487" w:rsidRDefault="00FE5F67" w:rsidP="00FE5F67">
      <w:pPr>
        <w:rPr>
          <w:rFonts w:ascii="Calibri" w:eastAsia="Calibri" w:hAnsi="Calibri"/>
          <w:highlight w:val="yellow"/>
          <w:lang w:val="en-US"/>
        </w:rPr>
      </w:pPr>
      <w:r w:rsidRPr="009C5487">
        <w:rPr>
          <w:rFonts w:ascii="Calibri" w:eastAsia="Calibri" w:hAnsi="Calibri"/>
          <w:highlight w:val="yellow"/>
          <w:lang w:val="en-US"/>
        </w:rPr>
        <w:t>1</w:t>
      </w:r>
      <w:r w:rsidR="00E752B5" w:rsidRPr="009C5487">
        <w:rPr>
          <w:rFonts w:ascii="Calibri" w:eastAsia="Calibri" w:hAnsi="Calibri"/>
          <w:highlight w:val="yellow"/>
          <w:lang w:val="en-US"/>
        </w:rPr>
        <w:t>.</w:t>
      </w:r>
      <w:r w:rsidR="00E752B5">
        <w:rPr>
          <w:rFonts w:ascii="Calibri" w:eastAsia="Calibri" w:hAnsi="Calibri"/>
          <w:highlight w:val="yellow"/>
          <w:lang w:val="en-US"/>
        </w:rPr>
        <w:t xml:space="preserve"> First, we use </w:t>
      </w:r>
      <w:proofErr w:type="spellStart"/>
      <w:r w:rsidR="00E752B5">
        <w:rPr>
          <w:rFonts w:ascii="Calibri" w:eastAsia="Calibri" w:hAnsi="Calibri"/>
          <w:highlight w:val="yellow"/>
          <w:lang w:val="en-US"/>
        </w:rPr>
        <w:t>ChatGPT</w:t>
      </w:r>
      <w:proofErr w:type="spellEnd"/>
      <w:r w:rsidR="00E752B5">
        <w:rPr>
          <w:rFonts w:ascii="Calibri" w:eastAsia="Calibri" w:hAnsi="Calibri"/>
          <w:highlight w:val="yellow"/>
          <w:lang w:val="en-US"/>
        </w:rPr>
        <w:t xml:space="preserve"> to get our data, especially in our references, but after that, we get it one by one from different websites, like app.dimension.ai, Google Scholar, and other websites suggested by Google as we research the given keywords to </w:t>
      </w:r>
      <w:r w:rsidR="00FD7558">
        <w:rPr>
          <w:rFonts w:ascii="Calibri" w:eastAsia="Calibri" w:hAnsi="Calibri"/>
          <w:highlight w:val="yellow"/>
          <w:lang w:val="en-US"/>
        </w:rPr>
        <w:t>avoid so many corrections</w:t>
      </w:r>
      <w:r w:rsidR="00E752B5">
        <w:rPr>
          <w:rFonts w:ascii="Calibri" w:eastAsia="Calibri" w:hAnsi="Calibri"/>
          <w:highlight w:val="yellow"/>
          <w:lang w:val="en-US"/>
        </w:rPr>
        <w:t>.</w:t>
      </w:r>
    </w:p>
    <w:p w14:paraId="1C8FE972" w14:textId="2D884FBF" w:rsidR="00FE5F67" w:rsidRPr="009C5487" w:rsidRDefault="00FE5F67" w:rsidP="00FE5F67">
      <w:pPr>
        <w:rPr>
          <w:rFonts w:ascii="Calibri" w:eastAsia="Calibri" w:hAnsi="Calibri"/>
          <w:highlight w:val="yellow"/>
          <w:lang w:val="en-US"/>
        </w:rPr>
      </w:pPr>
      <w:r w:rsidRPr="009C5487">
        <w:rPr>
          <w:rFonts w:ascii="Calibri" w:eastAsia="Calibri" w:hAnsi="Calibri"/>
          <w:highlight w:val="yellow"/>
          <w:lang w:val="en-US"/>
        </w:rPr>
        <w:t>2.</w:t>
      </w:r>
      <w:r w:rsidR="00FD7558">
        <w:rPr>
          <w:rFonts w:ascii="Calibri" w:eastAsia="Calibri" w:hAnsi="Calibri"/>
          <w:highlight w:val="yellow"/>
          <w:lang w:val="en-US"/>
        </w:rPr>
        <w:t xml:space="preserve"> We don’t able to get references in AI.</w:t>
      </w:r>
    </w:p>
    <w:p w14:paraId="57FB7648" w14:textId="77777777" w:rsidR="00FE5F67" w:rsidRPr="009C5487" w:rsidRDefault="00FE5F67" w:rsidP="00FE5F67">
      <w:pPr>
        <w:rPr>
          <w:rFonts w:ascii="Calibri" w:eastAsia="Calibri" w:hAnsi="Calibri"/>
          <w:lang w:val="en-US"/>
        </w:rPr>
      </w:pPr>
      <w:bookmarkStart w:id="6" w:name="_Hlk197682629"/>
      <w:bookmarkEnd w:id="3"/>
      <w:r w:rsidRPr="009C5487">
        <w:rPr>
          <w:rFonts w:ascii="Calibri" w:eastAsia="Calibri" w:hAnsi="Calibri"/>
          <w:highlight w:val="yellow"/>
          <w:lang w:val="en-US"/>
        </w:rPr>
        <w:t>3.</w:t>
      </w:r>
    </w:p>
    <w:bookmarkEnd w:id="4"/>
    <w:bookmarkEnd w:id="5"/>
    <w:bookmarkEnd w:id="6"/>
    <w:p w14:paraId="4632747A" w14:textId="77777777" w:rsidR="00FE5F67" w:rsidRDefault="00FE5F67" w:rsidP="005961F2">
      <w:pPr>
        <w:spacing w:after="222" w:line="259" w:lineRule="auto"/>
        <w:ind w:left="0" w:right="0" w:firstLine="0"/>
        <w:rPr>
          <w:sz w:val="22"/>
          <w:szCs w:val="22"/>
        </w:rPr>
      </w:pPr>
    </w:p>
    <w:p w14:paraId="7630805E" w14:textId="511A02A5" w:rsidR="00394337" w:rsidRPr="00394337" w:rsidRDefault="00210D80" w:rsidP="00394337">
      <w:pPr>
        <w:pStyle w:val="Heading2"/>
        <w:ind w:left="-5"/>
        <w:jc w:val="center"/>
        <w:rPr>
          <w:sz w:val="22"/>
          <w:szCs w:val="22"/>
        </w:rPr>
      </w:pPr>
      <w:r w:rsidRPr="00D46FD8">
        <w:rPr>
          <w:sz w:val="22"/>
          <w:szCs w:val="22"/>
        </w:rPr>
        <w:t>References</w:t>
      </w:r>
    </w:p>
    <w:p w14:paraId="6EC107B5" w14:textId="77777777" w:rsidR="002F25AD" w:rsidRDefault="002F25AD" w:rsidP="002F25AD">
      <w:pPr>
        <w:spacing w:after="0" w:line="259" w:lineRule="auto"/>
        <w:ind w:left="0" w:right="0" w:firstLine="0"/>
        <w:rPr>
          <w:color w:val="auto"/>
          <w:sz w:val="22"/>
          <w:szCs w:val="22"/>
        </w:rPr>
      </w:pPr>
      <w:proofErr w:type="spellStart"/>
      <w:r w:rsidRPr="009209DD">
        <w:rPr>
          <w:color w:val="auto"/>
          <w:sz w:val="22"/>
          <w:szCs w:val="22"/>
        </w:rPr>
        <w:t>Abera</w:t>
      </w:r>
      <w:proofErr w:type="spellEnd"/>
      <w:r w:rsidRPr="009209DD">
        <w:rPr>
          <w:color w:val="auto"/>
          <w:sz w:val="22"/>
          <w:szCs w:val="22"/>
        </w:rPr>
        <w:t xml:space="preserve">, T. (2020). Engagement of students with disabilities for inclusion in Ethiopian public higher </w:t>
      </w:r>
    </w:p>
    <w:p w14:paraId="7E51A70E" w14:textId="77777777" w:rsidR="002F25AD" w:rsidRDefault="002F25AD" w:rsidP="002F25A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education institutions. International Journal of Innovation, Creativity and Change, 12(9), 576–591. </w:t>
      </w:r>
    </w:p>
    <w:p w14:paraId="1D82D17A" w14:textId="77777777" w:rsidR="002F25AD" w:rsidRDefault="002F25AD" w:rsidP="002F25AD">
      <w:pPr>
        <w:spacing w:after="0" w:line="259" w:lineRule="auto"/>
        <w:ind w:left="0" w:right="0" w:firstLine="0"/>
        <w:rPr>
          <w:color w:val="auto"/>
          <w:sz w:val="22"/>
          <w:szCs w:val="22"/>
        </w:rPr>
      </w:pPr>
      <w:r>
        <w:rPr>
          <w:color w:val="auto"/>
          <w:sz w:val="22"/>
          <w:szCs w:val="22"/>
        </w:rPr>
        <w:tab/>
      </w:r>
      <w:r w:rsidRPr="009209DD">
        <w:rPr>
          <w:color w:val="auto"/>
          <w:sz w:val="22"/>
          <w:szCs w:val="22"/>
        </w:rPr>
        <w:t>https://files.eric.ed.gov/fulltext/EJ1246178.pdf</w:t>
      </w:r>
    </w:p>
    <w:p w14:paraId="6CA24B24" w14:textId="77777777" w:rsidR="00394337" w:rsidRDefault="00394337" w:rsidP="00394337">
      <w:pPr>
        <w:spacing w:after="0" w:line="259" w:lineRule="auto"/>
        <w:ind w:left="0" w:right="0" w:firstLine="0"/>
        <w:rPr>
          <w:color w:val="auto"/>
          <w:sz w:val="22"/>
          <w:szCs w:val="22"/>
        </w:rPr>
      </w:pPr>
    </w:p>
    <w:p w14:paraId="1A670D2C" w14:textId="77777777" w:rsidR="009209DD" w:rsidRDefault="009209DD" w:rsidP="009209DD">
      <w:pPr>
        <w:spacing w:after="0" w:line="259" w:lineRule="auto"/>
        <w:ind w:left="0" w:right="0" w:firstLine="0"/>
        <w:rPr>
          <w:color w:val="auto"/>
          <w:sz w:val="22"/>
          <w:szCs w:val="22"/>
        </w:rPr>
      </w:pPr>
      <w:proofErr w:type="spellStart"/>
      <w:r w:rsidRPr="009209DD">
        <w:rPr>
          <w:color w:val="auto"/>
          <w:sz w:val="22"/>
          <w:szCs w:val="22"/>
        </w:rPr>
        <w:t>Alavinia</w:t>
      </w:r>
      <w:proofErr w:type="spellEnd"/>
      <w:r w:rsidRPr="009209DD">
        <w:rPr>
          <w:color w:val="auto"/>
          <w:sz w:val="22"/>
          <w:szCs w:val="22"/>
        </w:rPr>
        <w:t xml:space="preserve">, P., &amp; Salehi, K. (2016). The impact of differentiated instruction on students’ motivation and </w:t>
      </w:r>
    </w:p>
    <w:p w14:paraId="169E1DA0"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engagement. Procedia - Social and Behavioral Sciences, 232, 387–394. </w:t>
      </w:r>
    </w:p>
    <w:p w14:paraId="488CA95F" w14:textId="5B135218"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https://doi.org/10.1016/j.sbspro.2016.10.053</w:t>
      </w:r>
    </w:p>
    <w:p w14:paraId="574A7907" w14:textId="77777777" w:rsidR="009209DD" w:rsidRPr="009209DD" w:rsidRDefault="009209DD" w:rsidP="009209DD">
      <w:pPr>
        <w:spacing w:after="0" w:line="259" w:lineRule="auto"/>
        <w:ind w:left="0" w:right="0" w:firstLine="0"/>
        <w:rPr>
          <w:color w:val="auto"/>
          <w:sz w:val="22"/>
          <w:szCs w:val="22"/>
        </w:rPr>
      </w:pPr>
    </w:p>
    <w:p w14:paraId="3BD2FDC4" w14:textId="77777777" w:rsidR="009209DD" w:rsidRDefault="009209DD" w:rsidP="009209DD">
      <w:pPr>
        <w:spacing w:after="0" w:line="259" w:lineRule="auto"/>
        <w:ind w:left="0" w:right="0" w:firstLine="0"/>
        <w:rPr>
          <w:color w:val="auto"/>
          <w:sz w:val="22"/>
          <w:szCs w:val="22"/>
        </w:rPr>
      </w:pPr>
      <w:proofErr w:type="spellStart"/>
      <w:r w:rsidRPr="009209DD">
        <w:rPr>
          <w:color w:val="auto"/>
          <w:sz w:val="22"/>
          <w:szCs w:val="22"/>
        </w:rPr>
        <w:t>Alzahrani</w:t>
      </w:r>
      <w:proofErr w:type="spellEnd"/>
      <w:r w:rsidRPr="009209DD">
        <w:rPr>
          <w:color w:val="auto"/>
          <w:sz w:val="22"/>
          <w:szCs w:val="22"/>
        </w:rPr>
        <w:t xml:space="preserve">, T. S. (2019). Guidelines for integrating technology in EFL classrooms (Doctoral dissertation, </w:t>
      </w:r>
    </w:p>
    <w:p w14:paraId="6AFABEF2" w14:textId="77777777" w:rsidR="009209DD" w:rsidRDefault="009209DD" w:rsidP="009209DD">
      <w:pPr>
        <w:spacing w:after="0" w:line="259" w:lineRule="auto"/>
        <w:ind w:left="0" w:right="0" w:firstLine="0"/>
        <w:jc w:val="left"/>
        <w:rPr>
          <w:color w:val="auto"/>
          <w:sz w:val="22"/>
          <w:szCs w:val="22"/>
        </w:rPr>
      </w:pPr>
      <w:r>
        <w:rPr>
          <w:color w:val="auto"/>
          <w:sz w:val="22"/>
          <w:szCs w:val="22"/>
        </w:rPr>
        <w:tab/>
      </w:r>
      <w:r w:rsidRPr="009209DD">
        <w:rPr>
          <w:color w:val="auto"/>
          <w:sz w:val="22"/>
          <w:szCs w:val="22"/>
        </w:rPr>
        <w:t>Virginia</w:t>
      </w:r>
      <w:r>
        <w:rPr>
          <w:color w:val="auto"/>
          <w:sz w:val="22"/>
          <w:szCs w:val="22"/>
        </w:rPr>
        <w:t xml:space="preserve"> </w:t>
      </w:r>
      <w:r w:rsidRPr="009209DD">
        <w:rPr>
          <w:color w:val="auto"/>
          <w:sz w:val="22"/>
          <w:szCs w:val="22"/>
        </w:rPr>
        <w:t xml:space="preserve">Tech). </w:t>
      </w:r>
    </w:p>
    <w:p w14:paraId="4ADA3E48" w14:textId="77777777" w:rsidR="009209DD" w:rsidRDefault="009209DD" w:rsidP="009209DD">
      <w:pPr>
        <w:spacing w:after="0" w:line="259" w:lineRule="auto"/>
        <w:ind w:left="720" w:right="0" w:firstLine="0"/>
        <w:jc w:val="left"/>
        <w:rPr>
          <w:color w:val="auto"/>
          <w:sz w:val="22"/>
          <w:szCs w:val="22"/>
        </w:rPr>
      </w:pPr>
      <w:r w:rsidRPr="009209DD">
        <w:rPr>
          <w:color w:val="auto"/>
          <w:sz w:val="22"/>
          <w:szCs w:val="22"/>
        </w:rPr>
        <w:t>https://vtechworks.lib.vt.edu/bitstream/handle/10919/99145/Al_Zahrani_TS_D_2019.pdf?isAllo</w:t>
      </w:r>
      <w:r>
        <w:rPr>
          <w:color w:val="auto"/>
          <w:sz w:val="22"/>
          <w:szCs w:val="22"/>
        </w:rPr>
        <w:t xml:space="preserve"> </w:t>
      </w:r>
    </w:p>
    <w:p w14:paraId="5F11E160" w14:textId="7529421D" w:rsidR="009209DD" w:rsidRPr="009209DD" w:rsidRDefault="009209DD" w:rsidP="009209DD">
      <w:pPr>
        <w:spacing w:after="0" w:line="259" w:lineRule="auto"/>
        <w:ind w:left="720" w:right="0" w:firstLine="0"/>
        <w:jc w:val="left"/>
        <w:rPr>
          <w:color w:val="auto"/>
          <w:sz w:val="22"/>
          <w:szCs w:val="22"/>
        </w:rPr>
      </w:pPr>
      <w:r w:rsidRPr="009209DD">
        <w:rPr>
          <w:color w:val="auto"/>
          <w:sz w:val="22"/>
          <w:szCs w:val="22"/>
        </w:rPr>
        <w:t>wed=</w:t>
      </w:r>
      <w:proofErr w:type="spellStart"/>
      <w:r w:rsidRPr="009209DD">
        <w:rPr>
          <w:color w:val="auto"/>
          <w:sz w:val="22"/>
          <w:szCs w:val="22"/>
        </w:rPr>
        <w:t>y&amp;sequence</w:t>
      </w:r>
      <w:proofErr w:type="spellEnd"/>
      <w:r w:rsidRPr="009209DD">
        <w:rPr>
          <w:color w:val="auto"/>
          <w:sz w:val="22"/>
          <w:szCs w:val="22"/>
        </w:rPr>
        <w:t>=1</w:t>
      </w:r>
    </w:p>
    <w:p w14:paraId="4C0005ED" w14:textId="77777777" w:rsidR="009209DD" w:rsidRPr="009209DD" w:rsidRDefault="009209DD" w:rsidP="009209DD">
      <w:pPr>
        <w:spacing w:after="0" w:line="259" w:lineRule="auto"/>
        <w:ind w:left="0" w:right="0" w:firstLine="0"/>
        <w:rPr>
          <w:color w:val="auto"/>
          <w:sz w:val="22"/>
          <w:szCs w:val="22"/>
        </w:rPr>
      </w:pPr>
    </w:p>
    <w:p w14:paraId="74C6708C" w14:textId="77777777" w:rsidR="009209DD" w:rsidRDefault="009209DD" w:rsidP="009209DD">
      <w:pPr>
        <w:spacing w:after="0" w:line="259" w:lineRule="auto"/>
        <w:ind w:left="0" w:right="0" w:firstLine="0"/>
        <w:rPr>
          <w:color w:val="auto"/>
          <w:sz w:val="22"/>
          <w:szCs w:val="22"/>
        </w:rPr>
      </w:pPr>
      <w:r w:rsidRPr="009209DD">
        <w:rPr>
          <w:color w:val="auto"/>
          <w:sz w:val="22"/>
          <w:szCs w:val="22"/>
        </w:rPr>
        <w:t xml:space="preserve">Arenas, M. R., &amp; Dela Cruz, J. S. (2019). Analyzing the students' behavior with Down syndrome in a </w:t>
      </w:r>
    </w:p>
    <w:p w14:paraId="76DF38AE"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gamified learning environment. International Journal of Recent Technology and Engineering </w:t>
      </w:r>
    </w:p>
    <w:p w14:paraId="37F03E13" w14:textId="6C8E595A"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(IJRTE), 8(2), 1839–1845. https://doi.org/10.35940/ijrte.B1030.078219</w:t>
      </w:r>
    </w:p>
    <w:p w14:paraId="168A24BD" w14:textId="77777777" w:rsidR="009209DD" w:rsidRPr="009209DD" w:rsidRDefault="009209DD" w:rsidP="009209DD">
      <w:pPr>
        <w:spacing w:after="0" w:line="259" w:lineRule="auto"/>
        <w:ind w:left="0" w:right="0" w:firstLine="0"/>
        <w:rPr>
          <w:color w:val="auto"/>
          <w:sz w:val="22"/>
          <w:szCs w:val="22"/>
        </w:rPr>
      </w:pPr>
    </w:p>
    <w:p w14:paraId="1CC63545" w14:textId="77777777" w:rsidR="009209DD" w:rsidRDefault="009209DD" w:rsidP="009209DD">
      <w:pPr>
        <w:spacing w:after="0" w:line="259" w:lineRule="auto"/>
        <w:ind w:left="0" w:right="0" w:firstLine="0"/>
        <w:rPr>
          <w:color w:val="auto"/>
          <w:sz w:val="22"/>
          <w:szCs w:val="22"/>
        </w:rPr>
      </w:pPr>
      <w:proofErr w:type="spellStart"/>
      <w:r w:rsidRPr="009209DD">
        <w:rPr>
          <w:color w:val="auto"/>
          <w:sz w:val="22"/>
          <w:szCs w:val="22"/>
        </w:rPr>
        <w:t>Bañados</w:t>
      </w:r>
      <w:proofErr w:type="spellEnd"/>
      <w:r w:rsidRPr="009209DD">
        <w:rPr>
          <w:color w:val="auto"/>
          <w:sz w:val="22"/>
          <w:szCs w:val="22"/>
        </w:rPr>
        <w:t xml:space="preserve">, M. R. L., </w:t>
      </w:r>
      <w:proofErr w:type="spellStart"/>
      <w:r w:rsidRPr="009209DD">
        <w:rPr>
          <w:color w:val="auto"/>
          <w:sz w:val="22"/>
          <w:szCs w:val="22"/>
        </w:rPr>
        <w:t>Sulfelix</w:t>
      </w:r>
      <w:proofErr w:type="spellEnd"/>
      <w:r w:rsidRPr="009209DD">
        <w:rPr>
          <w:color w:val="auto"/>
          <w:sz w:val="22"/>
          <w:szCs w:val="22"/>
        </w:rPr>
        <w:t xml:space="preserve">, J. N. S., Baste, J. D., </w:t>
      </w:r>
      <w:proofErr w:type="spellStart"/>
      <w:r w:rsidRPr="009209DD">
        <w:rPr>
          <w:color w:val="auto"/>
          <w:sz w:val="22"/>
          <w:szCs w:val="22"/>
        </w:rPr>
        <w:t>Gatus</w:t>
      </w:r>
      <w:proofErr w:type="spellEnd"/>
      <w:r w:rsidRPr="009209DD">
        <w:rPr>
          <w:color w:val="auto"/>
          <w:sz w:val="22"/>
          <w:szCs w:val="22"/>
        </w:rPr>
        <w:t xml:space="preserve">, J. T. C., </w:t>
      </w:r>
      <w:proofErr w:type="spellStart"/>
      <w:r w:rsidRPr="009209DD">
        <w:rPr>
          <w:color w:val="auto"/>
          <w:sz w:val="22"/>
          <w:szCs w:val="22"/>
        </w:rPr>
        <w:t>Rafanan</w:t>
      </w:r>
      <w:proofErr w:type="spellEnd"/>
      <w:r w:rsidRPr="009209DD">
        <w:rPr>
          <w:color w:val="auto"/>
          <w:sz w:val="22"/>
          <w:szCs w:val="22"/>
        </w:rPr>
        <w:t xml:space="preserve">, R. V. P., &amp; </w:t>
      </w:r>
      <w:proofErr w:type="spellStart"/>
      <w:r w:rsidRPr="009209DD">
        <w:rPr>
          <w:color w:val="auto"/>
          <w:sz w:val="22"/>
          <w:szCs w:val="22"/>
        </w:rPr>
        <w:t>Cagape</w:t>
      </w:r>
      <w:proofErr w:type="spellEnd"/>
      <w:r w:rsidRPr="009209DD">
        <w:rPr>
          <w:color w:val="auto"/>
          <w:sz w:val="22"/>
          <w:szCs w:val="22"/>
        </w:rPr>
        <w:t xml:space="preserve">, W. E. (2024). </w:t>
      </w:r>
    </w:p>
    <w:p w14:paraId="486C40B3"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Innovative teaching approaches of teachers in teaching students with special needs: A case study. </w:t>
      </w:r>
    </w:p>
    <w:p w14:paraId="3123D717"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International Journal of Research Publications, 146(1), 360–374. </w:t>
      </w:r>
    </w:p>
    <w:p w14:paraId="4CB0253A" w14:textId="46FF689E"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https://doi.org/10.47119/IJRP1001461420246284</w:t>
      </w:r>
    </w:p>
    <w:p w14:paraId="1C90EF40" w14:textId="77777777" w:rsidR="009209DD" w:rsidRPr="009209DD" w:rsidRDefault="009209DD" w:rsidP="009209DD">
      <w:pPr>
        <w:spacing w:after="0" w:line="259" w:lineRule="auto"/>
        <w:ind w:left="0" w:right="0" w:firstLine="0"/>
        <w:rPr>
          <w:color w:val="auto"/>
          <w:sz w:val="22"/>
          <w:szCs w:val="22"/>
        </w:rPr>
      </w:pPr>
    </w:p>
    <w:p w14:paraId="4B14590E" w14:textId="77777777" w:rsidR="009209DD" w:rsidRDefault="009209DD" w:rsidP="009209DD">
      <w:pPr>
        <w:spacing w:after="0" w:line="259" w:lineRule="auto"/>
        <w:ind w:left="0" w:right="0" w:firstLine="0"/>
        <w:rPr>
          <w:color w:val="auto"/>
          <w:sz w:val="22"/>
          <w:szCs w:val="22"/>
        </w:rPr>
      </w:pPr>
      <w:r w:rsidRPr="009209DD">
        <w:rPr>
          <w:color w:val="auto"/>
          <w:sz w:val="22"/>
          <w:szCs w:val="22"/>
        </w:rPr>
        <w:t xml:space="preserve">Campo, A. K., Delos Reyes, N. R., Tenerife-Cañete, J. J., </w:t>
      </w:r>
      <w:proofErr w:type="spellStart"/>
      <w:r w:rsidRPr="009209DD">
        <w:rPr>
          <w:color w:val="auto"/>
          <w:sz w:val="22"/>
          <w:szCs w:val="22"/>
        </w:rPr>
        <w:t>Pinili</w:t>
      </w:r>
      <w:proofErr w:type="spellEnd"/>
      <w:r w:rsidRPr="009209DD">
        <w:rPr>
          <w:color w:val="auto"/>
          <w:sz w:val="22"/>
          <w:szCs w:val="22"/>
        </w:rPr>
        <w:t xml:space="preserve">, L., </w:t>
      </w:r>
      <w:proofErr w:type="spellStart"/>
      <w:r w:rsidRPr="009209DD">
        <w:rPr>
          <w:color w:val="auto"/>
          <w:sz w:val="22"/>
          <w:szCs w:val="22"/>
        </w:rPr>
        <w:t>Añero</w:t>
      </w:r>
      <w:proofErr w:type="spellEnd"/>
      <w:r w:rsidRPr="009209DD">
        <w:rPr>
          <w:color w:val="auto"/>
          <w:sz w:val="22"/>
          <w:szCs w:val="22"/>
        </w:rPr>
        <w:t xml:space="preserve">, M., </w:t>
      </w:r>
      <w:proofErr w:type="spellStart"/>
      <w:r w:rsidRPr="009209DD">
        <w:rPr>
          <w:color w:val="auto"/>
          <w:sz w:val="22"/>
          <w:szCs w:val="22"/>
        </w:rPr>
        <w:t>Espina</w:t>
      </w:r>
      <w:proofErr w:type="spellEnd"/>
      <w:r w:rsidRPr="009209DD">
        <w:rPr>
          <w:color w:val="auto"/>
          <w:sz w:val="22"/>
          <w:szCs w:val="22"/>
        </w:rPr>
        <w:t xml:space="preserve">, R., </w:t>
      </w:r>
      <w:proofErr w:type="spellStart"/>
      <w:r w:rsidRPr="009209DD">
        <w:rPr>
          <w:color w:val="auto"/>
          <w:sz w:val="22"/>
          <w:szCs w:val="22"/>
        </w:rPr>
        <w:t>Capuno</w:t>
      </w:r>
      <w:proofErr w:type="spellEnd"/>
      <w:r w:rsidRPr="009209DD">
        <w:rPr>
          <w:color w:val="auto"/>
          <w:sz w:val="22"/>
          <w:szCs w:val="22"/>
        </w:rPr>
        <w:t xml:space="preserve">, R., &amp; </w:t>
      </w:r>
    </w:p>
    <w:p w14:paraId="5D2A2D84"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Pepito, J. (2025). Unraveling the complexities of reading comprehension among learners with </w:t>
      </w:r>
    </w:p>
    <w:p w14:paraId="5103E907"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special educational needs in Philippine inclusive settings. Journal of Learning and Development </w:t>
      </w:r>
    </w:p>
    <w:p w14:paraId="7F37212B" w14:textId="1E0F9520"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Studies, 5(2), 15–28. https://doi.org/10.32996/jlds.2025.5.2.3</w:t>
      </w:r>
    </w:p>
    <w:p w14:paraId="0100744C" w14:textId="77777777" w:rsidR="009209DD" w:rsidRPr="009209DD" w:rsidRDefault="009209DD" w:rsidP="009209DD">
      <w:pPr>
        <w:spacing w:after="0" w:line="259" w:lineRule="auto"/>
        <w:ind w:left="0" w:right="0" w:firstLine="0"/>
        <w:rPr>
          <w:color w:val="auto"/>
          <w:sz w:val="22"/>
          <w:szCs w:val="22"/>
        </w:rPr>
      </w:pPr>
    </w:p>
    <w:p w14:paraId="25479160"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De La </w:t>
      </w:r>
      <w:proofErr w:type="spellStart"/>
      <w:r w:rsidRPr="009209DD">
        <w:rPr>
          <w:color w:val="auto"/>
          <w:sz w:val="22"/>
          <w:szCs w:val="22"/>
        </w:rPr>
        <w:t>Varre</w:t>
      </w:r>
      <w:proofErr w:type="spellEnd"/>
      <w:r w:rsidRPr="009209DD">
        <w:rPr>
          <w:color w:val="auto"/>
          <w:sz w:val="22"/>
          <w:szCs w:val="22"/>
        </w:rPr>
        <w:t xml:space="preserve">, C., Keane, J., &amp; Irvin, M. J. (2018). Using technology to enhance student engagement. Journal </w:t>
      </w:r>
    </w:p>
    <w:p w14:paraId="097A3CE3" w14:textId="45A0D03D"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of Educational Technology Systems, 47(3), 345–362. https://doi.org/10.1177/0047239517745452</w:t>
      </w:r>
    </w:p>
    <w:p w14:paraId="317E8990" w14:textId="77777777" w:rsidR="009209DD" w:rsidRPr="009209DD" w:rsidRDefault="009209DD" w:rsidP="009209DD">
      <w:pPr>
        <w:spacing w:after="0" w:line="259" w:lineRule="auto"/>
        <w:ind w:left="0" w:right="0" w:firstLine="0"/>
        <w:rPr>
          <w:color w:val="auto"/>
          <w:sz w:val="22"/>
          <w:szCs w:val="22"/>
        </w:rPr>
      </w:pPr>
    </w:p>
    <w:p w14:paraId="4ABC85BB"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Ertmer</w:t>
      </w:r>
      <w:proofErr w:type="spellEnd"/>
      <w:r w:rsidRPr="009209DD">
        <w:rPr>
          <w:color w:val="auto"/>
          <w:sz w:val="22"/>
          <w:szCs w:val="22"/>
        </w:rPr>
        <w:t xml:space="preserve">, P. A., &amp; </w:t>
      </w:r>
      <w:proofErr w:type="spellStart"/>
      <w:r w:rsidRPr="009209DD">
        <w:rPr>
          <w:color w:val="auto"/>
          <w:sz w:val="22"/>
          <w:szCs w:val="22"/>
        </w:rPr>
        <w:t>Ottenbreit</w:t>
      </w:r>
      <w:proofErr w:type="spellEnd"/>
      <w:r w:rsidRPr="009209DD">
        <w:rPr>
          <w:color w:val="auto"/>
          <w:sz w:val="22"/>
          <w:szCs w:val="22"/>
        </w:rPr>
        <w:t xml:space="preserve">-Leftwich, A. T. (2010). Teacher technology change: How knowledge, </w:t>
      </w:r>
    </w:p>
    <w:p w14:paraId="2887DB3C"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confidence, beliefs, and culture intersect. Journal of Research on Technology in Education, 42(3), </w:t>
      </w:r>
    </w:p>
    <w:p w14:paraId="5E702806" w14:textId="7EF25699"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255–284. https://doi.org/10.1080/15391523.2010.10782551</w:t>
      </w:r>
    </w:p>
    <w:p w14:paraId="0FBC540C" w14:textId="77777777" w:rsidR="009209DD" w:rsidRPr="009209DD" w:rsidRDefault="009209DD" w:rsidP="009209DD">
      <w:pPr>
        <w:spacing w:after="0" w:line="259" w:lineRule="auto"/>
        <w:ind w:left="0" w:right="0" w:firstLine="0"/>
        <w:rPr>
          <w:color w:val="auto"/>
          <w:sz w:val="22"/>
          <w:szCs w:val="22"/>
        </w:rPr>
      </w:pPr>
    </w:p>
    <w:p w14:paraId="0BADF542" w14:textId="77777777" w:rsidR="002F25AD" w:rsidRDefault="009209DD" w:rsidP="009209DD">
      <w:pPr>
        <w:spacing w:after="0" w:line="259" w:lineRule="auto"/>
        <w:ind w:left="0" w:right="0" w:firstLine="0"/>
        <w:rPr>
          <w:color w:val="auto"/>
          <w:sz w:val="22"/>
          <w:szCs w:val="22"/>
        </w:rPr>
      </w:pPr>
      <w:r w:rsidRPr="009209DD">
        <w:rPr>
          <w:color w:val="auto"/>
          <w:sz w:val="22"/>
          <w:szCs w:val="22"/>
        </w:rPr>
        <w:lastRenderedPageBreak/>
        <w:t xml:space="preserve">Kaur, D., &amp; </w:t>
      </w:r>
      <w:proofErr w:type="spellStart"/>
      <w:r w:rsidRPr="009209DD">
        <w:rPr>
          <w:color w:val="auto"/>
          <w:sz w:val="22"/>
          <w:szCs w:val="22"/>
        </w:rPr>
        <w:t>Koval</w:t>
      </w:r>
      <w:proofErr w:type="spellEnd"/>
      <w:r w:rsidRPr="009209DD">
        <w:rPr>
          <w:color w:val="auto"/>
          <w:sz w:val="22"/>
          <w:szCs w:val="22"/>
        </w:rPr>
        <w:t xml:space="preserve">, A. (2017). Potential of using iPad as a supplement to teach math to students with learning </w:t>
      </w:r>
    </w:p>
    <w:p w14:paraId="0772BFEF"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disabilities. Semantic Scholar. https://www.semanticscholar.org/paper/Potential-of-Using-iPad-as-</w:t>
      </w:r>
    </w:p>
    <w:p w14:paraId="46F114B2" w14:textId="2EF1A5CF" w:rsidR="009209DD" w:rsidRPr="009209DD" w:rsidRDefault="009209DD" w:rsidP="002F25AD">
      <w:pPr>
        <w:spacing w:after="0" w:line="259" w:lineRule="auto"/>
        <w:ind w:left="0" w:right="0" w:firstLine="720"/>
        <w:rPr>
          <w:color w:val="auto"/>
          <w:sz w:val="22"/>
          <w:szCs w:val="22"/>
        </w:rPr>
      </w:pPr>
      <w:r w:rsidRPr="009209DD">
        <w:rPr>
          <w:color w:val="auto"/>
          <w:sz w:val="22"/>
          <w:szCs w:val="22"/>
        </w:rPr>
        <w:t>a-Supplement-to-Teach-to-Kaur-Koval/3eb096a656aa27dc53c7769481aec5ad42c0f472</w:t>
      </w:r>
    </w:p>
    <w:p w14:paraId="29B3BD51" w14:textId="77777777" w:rsidR="009209DD" w:rsidRPr="009209DD" w:rsidRDefault="009209DD" w:rsidP="009209DD">
      <w:pPr>
        <w:spacing w:after="0" w:line="259" w:lineRule="auto"/>
        <w:ind w:left="0" w:right="0" w:firstLine="0"/>
        <w:rPr>
          <w:color w:val="auto"/>
          <w:sz w:val="22"/>
          <w:szCs w:val="22"/>
        </w:rPr>
      </w:pPr>
    </w:p>
    <w:p w14:paraId="543EDA27"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Kuh</w:t>
      </w:r>
      <w:proofErr w:type="spellEnd"/>
      <w:r w:rsidRPr="009209DD">
        <w:rPr>
          <w:color w:val="auto"/>
          <w:sz w:val="22"/>
          <w:szCs w:val="22"/>
        </w:rPr>
        <w:t xml:space="preserve">, G. D. (2003). What we’re learning about student engagement from NSSE: Benchmarks for effective </w:t>
      </w:r>
    </w:p>
    <w:p w14:paraId="03FA6976"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educational practices. Change: The Magazine of Higher Learning, 35(2), 24–32. </w:t>
      </w:r>
    </w:p>
    <w:p w14:paraId="6F729F4B" w14:textId="38AC809A"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https://doi.org/10.1080/00091380309604090</w:t>
      </w:r>
    </w:p>
    <w:p w14:paraId="1B55FC68" w14:textId="77777777" w:rsidR="009209DD" w:rsidRPr="009209DD" w:rsidRDefault="009209DD" w:rsidP="009209DD">
      <w:pPr>
        <w:spacing w:after="0" w:line="259" w:lineRule="auto"/>
        <w:ind w:left="0" w:right="0" w:firstLine="0"/>
        <w:rPr>
          <w:color w:val="auto"/>
          <w:sz w:val="22"/>
          <w:szCs w:val="22"/>
        </w:rPr>
      </w:pPr>
    </w:p>
    <w:p w14:paraId="4CC0D482" w14:textId="77777777" w:rsidR="009209DD" w:rsidRPr="009209DD" w:rsidRDefault="009209DD" w:rsidP="009209DD">
      <w:pPr>
        <w:spacing w:after="0" w:line="259" w:lineRule="auto"/>
        <w:ind w:left="0" w:right="0" w:firstLine="0"/>
        <w:rPr>
          <w:color w:val="auto"/>
          <w:sz w:val="22"/>
          <w:szCs w:val="22"/>
        </w:rPr>
      </w:pPr>
      <w:r w:rsidRPr="009209DD">
        <w:rPr>
          <w:color w:val="auto"/>
          <w:sz w:val="22"/>
          <w:szCs w:val="22"/>
        </w:rPr>
        <w:t>Largo, J. B., &amp; Bautista, T. M. (2024). Lived experiences of senior high school students in processing literary texts: An inquiry. Cognizance Journal of Multidisciplinary Studies, 4(3), 62–80. https://doi.org/10.47760/cognizance.2024.v04i03.007</w:t>
      </w:r>
    </w:p>
    <w:p w14:paraId="1CA557F2" w14:textId="77777777" w:rsidR="009209DD" w:rsidRPr="009209DD" w:rsidRDefault="009209DD" w:rsidP="009209DD">
      <w:pPr>
        <w:spacing w:after="0" w:line="259" w:lineRule="auto"/>
        <w:ind w:left="0" w:right="0" w:firstLine="0"/>
        <w:rPr>
          <w:color w:val="auto"/>
          <w:sz w:val="22"/>
          <w:szCs w:val="22"/>
        </w:rPr>
      </w:pPr>
    </w:p>
    <w:p w14:paraId="231D8ECF"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Paja</w:t>
      </w:r>
      <w:proofErr w:type="spellEnd"/>
      <w:r w:rsidRPr="009209DD">
        <w:rPr>
          <w:color w:val="auto"/>
          <w:sz w:val="22"/>
          <w:szCs w:val="22"/>
        </w:rPr>
        <w:t xml:space="preserve">, P. J. L., </w:t>
      </w:r>
      <w:proofErr w:type="spellStart"/>
      <w:r w:rsidRPr="009209DD">
        <w:rPr>
          <w:color w:val="auto"/>
          <w:sz w:val="22"/>
          <w:szCs w:val="22"/>
        </w:rPr>
        <w:t>Serado</w:t>
      </w:r>
      <w:proofErr w:type="spellEnd"/>
      <w:r w:rsidRPr="009209DD">
        <w:rPr>
          <w:color w:val="auto"/>
          <w:sz w:val="22"/>
          <w:szCs w:val="22"/>
        </w:rPr>
        <w:t xml:space="preserve">, M. A., </w:t>
      </w:r>
      <w:proofErr w:type="spellStart"/>
      <w:r w:rsidRPr="009209DD">
        <w:rPr>
          <w:color w:val="auto"/>
          <w:sz w:val="22"/>
          <w:szCs w:val="22"/>
        </w:rPr>
        <w:t>Romanillos</w:t>
      </w:r>
      <w:proofErr w:type="spellEnd"/>
      <w:r w:rsidRPr="009209DD">
        <w:rPr>
          <w:color w:val="auto"/>
          <w:sz w:val="22"/>
          <w:szCs w:val="22"/>
        </w:rPr>
        <w:t xml:space="preserve">, P. D., </w:t>
      </w:r>
      <w:proofErr w:type="spellStart"/>
      <w:r w:rsidRPr="009209DD">
        <w:rPr>
          <w:color w:val="auto"/>
          <w:sz w:val="22"/>
          <w:szCs w:val="22"/>
        </w:rPr>
        <w:t>Aguadera</w:t>
      </w:r>
      <w:proofErr w:type="spellEnd"/>
      <w:r w:rsidRPr="009209DD">
        <w:rPr>
          <w:color w:val="auto"/>
          <w:sz w:val="22"/>
          <w:szCs w:val="22"/>
        </w:rPr>
        <w:t xml:space="preserve">, D. D., &amp; </w:t>
      </w:r>
      <w:proofErr w:type="spellStart"/>
      <w:r w:rsidRPr="009209DD">
        <w:rPr>
          <w:color w:val="auto"/>
          <w:sz w:val="22"/>
          <w:szCs w:val="22"/>
        </w:rPr>
        <w:t>Buladaco</w:t>
      </w:r>
      <w:proofErr w:type="spellEnd"/>
      <w:r w:rsidRPr="009209DD">
        <w:rPr>
          <w:color w:val="auto"/>
          <w:sz w:val="22"/>
          <w:szCs w:val="22"/>
        </w:rPr>
        <w:t xml:space="preserve">, M. V. M. (2020). The </w:t>
      </w:r>
    </w:p>
    <w:p w14:paraId="6A565BE4"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relationship of technology as a learning tool to student motivation in education among college </w:t>
      </w:r>
    </w:p>
    <w:p w14:paraId="49AD58F7"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students in Davao del Norte State College. International Journal of Research and Innovation in </w:t>
      </w:r>
    </w:p>
    <w:p w14:paraId="0E2B94CA" w14:textId="1A3AC7DC" w:rsid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Social Science (IJRISS), 4(6), 266–277. https://www.researchgate.net/publication/346462492</w:t>
      </w:r>
    </w:p>
    <w:p w14:paraId="21B64D15" w14:textId="77777777" w:rsidR="0023468F" w:rsidRDefault="0023468F" w:rsidP="009209DD">
      <w:pPr>
        <w:spacing w:after="0" w:line="259" w:lineRule="auto"/>
        <w:ind w:left="0" w:right="0" w:firstLine="0"/>
        <w:rPr>
          <w:color w:val="auto"/>
          <w:sz w:val="22"/>
          <w:szCs w:val="22"/>
        </w:rPr>
      </w:pPr>
    </w:p>
    <w:p w14:paraId="3BE2A7F9" w14:textId="07BA47EE" w:rsidR="0023468F" w:rsidRPr="009209DD" w:rsidRDefault="0023468F" w:rsidP="009209DD">
      <w:pPr>
        <w:spacing w:after="0" w:line="259" w:lineRule="auto"/>
        <w:ind w:left="0" w:right="0" w:firstLine="0"/>
        <w:rPr>
          <w:color w:val="auto"/>
          <w:sz w:val="22"/>
          <w:szCs w:val="22"/>
        </w:rPr>
      </w:pPr>
      <w:r w:rsidRPr="0023468F">
        <w:rPr>
          <w:color w:val="auto"/>
          <w:sz w:val="22"/>
          <w:szCs w:val="22"/>
        </w:rPr>
        <w:t xml:space="preserve">Sarkar, Puja, and </w:t>
      </w:r>
      <w:proofErr w:type="spellStart"/>
      <w:r w:rsidRPr="0023468F">
        <w:rPr>
          <w:color w:val="auto"/>
          <w:sz w:val="22"/>
          <w:szCs w:val="22"/>
        </w:rPr>
        <w:t>Mampi</w:t>
      </w:r>
      <w:proofErr w:type="spellEnd"/>
      <w:r w:rsidRPr="0023468F">
        <w:rPr>
          <w:color w:val="auto"/>
          <w:sz w:val="22"/>
          <w:szCs w:val="22"/>
        </w:rPr>
        <w:t xml:space="preserve"> </w:t>
      </w:r>
      <w:proofErr w:type="spellStart"/>
      <w:r w:rsidRPr="0023468F">
        <w:rPr>
          <w:color w:val="auto"/>
          <w:sz w:val="22"/>
          <w:szCs w:val="22"/>
        </w:rPr>
        <w:t>Howlader</w:t>
      </w:r>
      <w:proofErr w:type="spellEnd"/>
      <w:r w:rsidRPr="0023468F">
        <w:rPr>
          <w:color w:val="auto"/>
          <w:sz w:val="22"/>
          <w:szCs w:val="22"/>
        </w:rPr>
        <w:t xml:space="preserve">. 2025. “Visual Algebra Learning for Students </w:t>
      </w:r>
      <w:proofErr w:type="gramStart"/>
      <w:r w:rsidRPr="0023468F">
        <w:rPr>
          <w:color w:val="auto"/>
          <w:sz w:val="22"/>
          <w:szCs w:val="22"/>
        </w:rPr>
        <w:t>With</w:t>
      </w:r>
      <w:proofErr w:type="gramEnd"/>
      <w:r w:rsidRPr="0023468F">
        <w:rPr>
          <w:color w:val="auto"/>
          <w:sz w:val="22"/>
          <w:szCs w:val="22"/>
        </w:rPr>
        <w:t xml:space="preserve"> Dyscalculia Through </w:t>
      </w:r>
      <w:r>
        <w:rPr>
          <w:color w:val="auto"/>
          <w:sz w:val="22"/>
          <w:szCs w:val="22"/>
        </w:rPr>
        <w:tab/>
      </w:r>
      <w:r w:rsidRPr="0023468F">
        <w:rPr>
          <w:color w:val="auto"/>
          <w:sz w:val="22"/>
          <w:szCs w:val="22"/>
        </w:rPr>
        <w:t xml:space="preserve">GeoGebra”. Asian Journal of Education and Social Studies 51 (5):807-16. </w:t>
      </w:r>
      <w:r>
        <w:rPr>
          <w:color w:val="auto"/>
          <w:sz w:val="22"/>
          <w:szCs w:val="22"/>
        </w:rPr>
        <w:tab/>
      </w:r>
      <w:r w:rsidRPr="0023468F">
        <w:rPr>
          <w:color w:val="auto"/>
          <w:sz w:val="22"/>
          <w:szCs w:val="22"/>
        </w:rPr>
        <w:t>https://doi.org/10.9734/ajess/2025/v51i51961.</w:t>
      </w:r>
    </w:p>
    <w:p w14:paraId="38F7D3DD" w14:textId="77777777" w:rsidR="009209DD" w:rsidRPr="009209DD" w:rsidRDefault="009209DD" w:rsidP="009209DD">
      <w:pPr>
        <w:spacing w:after="0" w:line="259" w:lineRule="auto"/>
        <w:ind w:left="0" w:right="0" w:firstLine="0"/>
        <w:rPr>
          <w:color w:val="auto"/>
          <w:sz w:val="22"/>
          <w:szCs w:val="22"/>
        </w:rPr>
      </w:pPr>
    </w:p>
    <w:p w14:paraId="3B4B5484"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Sulio</w:t>
      </w:r>
      <w:proofErr w:type="spellEnd"/>
      <w:r w:rsidRPr="009209DD">
        <w:rPr>
          <w:color w:val="auto"/>
          <w:sz w:val="22"/>
          <w:szCs w:val="22"/>
        </w:rPr>
        <w:t xml:space="preserve">, M. D., &amp; Martin, M. M. (2022). Proficiency and approaches in teaching children with learning </w:t>
      </w:r>
    </w:p>
    <w:p w14:paraId="54CD114A"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disabilities among Filipino teachers. Quantum Journal of Social Sciences and Humanities, 3(2), </w:t>
      </w:r>
    </w:p>
    <w:p w14:paraId="16878DE5" w14:textId="1498003F"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74–92. https://doi.org/10.55197/qjssh.v3i2.124</w:t>
      </w:r>
    </w:p>
    <w:p w14:paraId="695B3E0A" w14:textId="77777777" w:rsidR="009209DD" w:rsidRPr="009209DD" w:rsidRDefault="009209DD" w:rsidP="009209DD">
      <w:pPr>
        <w:spacing w:after="0" w:line="259" w:lineRule="auto"/>
        <w:ind w:left="0" w:right="0" w:firstLine="0"/>
        <w:rPr>
          <w:color w:val="auto"/>
          <w:sz w:val="22"/>
          <w:szCs w:val="22"/>
        </w:rPr>
      </w:pPr>
    </w:p>
    <w:p w14:paraId="1E79D999"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The University of North Carolina at Pembroke. (2022, December 29). How to engage learning disabilities. </w:t>
      </w:r>
    </w:p>
    <w:p w14:paraId="6C67FA25" w14:textId="439D8664"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https://online.uncp.edu/articles/education/how-to-engage-learning-disabilities.aspx</w:t>
      </w:r>
    </w:p>
    <w:p w14:paraId="6BF44896" w14:textId="77777777" w:rsidR="009209DD" w:rsidRPr="009209DD" w:rsidRDefault="009209DD" w:rsidP="009209DD">
      <w:pPr>
        <w:spacing w:after="0" w:line="259" w:lineRule="auto"/>
        <w:ind w:left="0" w:right="0" w:firstLine="0"/>
        <w:rPr>
          <w:color w:val="auto"/>
          <w:sz w:val="22"/>
          <w:szCs w:val="22"/>
        </w:rPr>
      </w:pPr>
    </w:p>
    <w:p w14:paraId="74C67DD0"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Tomlinson, C. A. (2014). The differentiated classroom: Responding to the needs of all learners (2nd ed.). </w:t>
      </w:r>
    </w:p>
    <w:p w14:paraId="4D21FE50"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ASCD. https://www.ascd.org/books/the-differentiated-classroom-responding-to-the-needs-of-all-</w:t>
      </w:r>
    </w:p>
    <w:p w14:paraId="1591991B" w14:textId="04B9208A" w:rsidR="009209DD" w:rsidRPr="009209DD" w:rsidRDefault="009209DD" w:rsidP="002F25AD">
      <w:pPr>
        <w:spacing w:after="0" w:line="259" w:lineRule="auto"/>
        <w:ind w:left="0" w:right="0" w:firstLine="720"/>
        <w:rPr>
          <w:color w:val="auto"/>
          <w:sz w:val="22"/>
          <w:szCs w:val="22"/>
        </w:rPr>
      </w:pPr>
      <w:r w:rsidRPr="009209DD">
        <w:rPr>
          <w:color w:val="auto"/>
          <w:sz w:val="22"/>
          <w:szCs w:val="22"/>
        </w:rPr>
        <w:t>learners-2nd-edition?variant=108029</w:t>
      </w:r>
    </w:p>
    <w:p w14:paraId="0DAB68F8" w14:textId="77777777" w:rsidR="009209DD" w:rsidRPr="009209DD" w:rsidRDefault="009209DD" w:rsidP="009209DD">
      <w:pPr>
        <w:spacing w:after="0" w:line="259" w:lineRule="auto"/>
        <w:ind w:left="0" w:right="0" w:firstLine="0"/>
        <w:rPr>
          <w:color w:val="auto"/>
          <w:sz w:val="22"/>
          <w:szCs w:val="22"/>
        </w:rPr>
      </w:pPr>
    </w:p>
    <w:p w14:paraId="03E6A280" w14:textId="45BA5EE8" w:rsidR="009209DD" w:rsidRDefault="009209DD" w:rsidP="009209DD">
      <w:pPr>
        <w:spacing w:after="0" w:line="259" w:lineRule="auto"/>
        <w:ind w:left="0" w:right="0" w:firstLine="0"/>
        <w:rPr>
          <w:color w:val="auto"/>
          <w:sz w:val="22"/>
          <w:szCs w:val="22"/>
        </w:rPr>
      </w:pPr>
      <w:r w:rsidRPr="009209DD">
        <w:rPr>
          <w:color w:val="auto"/>
          <w:sz w:val="22"/>
          <w:szCs w:val="22"/>
        </w:rPr>
        <w:t xml:space="preserve">Vygotsky, L. S. (1978). Mind in society: The development of higher psychological processes. Harvard </w:t>
      </w:r>
      <w:r w:rsidR="002F25AD">
        <w:rPr>
          <w:color w:val="auto"/>
          <w:sz w:val="22"/>
          <w:szCs w:val="22"/>
        </w:rPr>
        <w:tab/>
      </w:r>
      <w:r w:rsidRPr="009209DD">
        <w:rPr>
          <w:color w:val="auto"/>
          <w:sz w:val="22"/>
          <w:szCs w:val="22"/>
        </w:rPr>
        <w:t>University Press.</w:t>
      </w:r>
    </w:p>
    <w:p w14:paraId="107CC6BB" w14:textId="77777777" w:rsidR="005D4279" w:rsidRDefault="005D4279" w:rsidP="009209DD">
      <w:pPr>
        <w:spacing w:after="0" w:line="259" w:lineRule="auto"/>
        <w:ind w:left="0" w:right="0" w:firstLine="0"/>
        <w:rPr>
          <w:color w:val="auto"/>
          <w:sz w:val="22"/>
          <w:szCs w:val="22"/>
        </w:rPr>
      </w:pPr>
    </w:p>
    <w:p w14:paraId="4862A43E" w14:textId="34589E4B" w:rsidR="005D4279" w:rsidRPr="009209DD" w:rsidRDefault="005D4279" w:rsidP="009209DD">
      <w:pPr>
        <w:spacing w:after="0" w:line="259" w:lineRule="auto"/>
        <w:ind w:left="0" w:right="0" w:firstLine="0"/>
        <w:rPr>
          <w:color w:val="auto"/>
          <w:sz w:val="22"/>
          <w:szCs w:val="22"/>
        </w:rPr>
      </w:pPr>
      <w:r w:rsidRPr="005D4279">
        <w:rPr>
          <w:color w:val="auto"/>
          <w:sz w:val="22"/>
          <w:szCs w:val="22"/>
        </w:rPr>
        <w:t xml:space="preserve">Woodcock, S., &amp; </w:t>
      </w:r>
      <w:proofErr w:type="spellStart"/>
      <w:r w:rsidRPr="005D4279">
        <w:rPr>
          <w:color w:val="auto"/>
          <w:sz w:val="22"/>
          <w:szCs w:val="22"/>
        </w:rPr>
        <w:t>Vialle</w:t>
      </w:r>
      <w:proofErr w:type="spellEnd"/>
      <w:r w:rsidRPr="005D4279">
        <w:rPr>
          <w:color w:val="auto"/>
          <w:sz w:val="22"/>
          <w:szCs w:val="22"/>
        </w:rPr>
        <w:t xml:space="preserve">, W. (2011). Are we exacerbating students’ learning disabilities? An investigation of </w:t>
      </w:r>
      <w:r>
        <w:rPr>
          <w:color w:val="auto"/>
          <w:sz w:val="22"/>
          <w:szCs w:val="22"/>
        </w:rPr>
        <w:tab/>
      </w:r>
      <w:r w:rsidRPr="005D4279">
        <w:rPr>
          <w:color w:val="auto"/>
          <w:sz w:val="22"/>
          <w:szCs w:val="22"/>
        </w:rPr>
        <w:t xml:space="preserve">preservice teachers’ attributions of the educational outcomes of students with learning disabilities. </w:t>
      </w:r>
      <w:r>
        <w:rPr>
          <w:color w:val="auto"/>
          <w:sz w:val="22"/>
          <w:szCs w:val="22"/>
        </w:rPr>
        <w:tab/>
      </w:r>
      <w:r w:rsidRPr="005D4279">
        <w:rPr>
          <w:color w:val="auto"/>
          <w:sz w:val="22"/>
          <w:szCs w:val="22"/>
        </w:rPr>
        <w:t>Annals of Dyslexia, 61, 223-241. https://doi.org/10.1007/s11881-011-0058-9</w:t>
      </w:r>
    </w:p>
    <w:p w14:paraId="41F4C903" w14:textId="77777777" w:rsidR="009209DD" w:rsidRPr="009209DD" w:rsidRDefault="009209DD" w:rsidP="009209DD">
      <w:pPr>
        <w:spacing w:after="0" w:line="259" w:lineRule="auto"/>
        <w:ind w:left="0" w:right="0" w:firstLine="0"/>
        <w:rPr>
          <w:color w:val="auto"/>
          <w:sz w:val="22"/>
          <w:szCs w:val="22"/>
        </w:rPr>
      </w:pPr>
    </w:p>
    <w:p w14:paraId="07A252E2"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Zilvinskis</w:t>
      </w:r>
      <w:proofErr w:type="spellEnd"/>
      <w:r w:rsidRPr="009209DD">
        <w:rPr>
          <w:color w:val="auto"/>
          <w:sz w:val="22"/>
          <w:szCs w:val="22"/>
        </w:rPr>
        <w:t xml:space="preserve">, J., Taub, D. J., Novi, A. M., DeAngelis, B. J., &amp; Wilson, K. E. (2021). The direct and indirect </w:t>
      </w:r>
    </w:p>
    <w:p w14:paraId="55A05FCA"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effects of engagement on desired outcomes for first-year students with learning disabilities. Journal </w:t>
      </w:r>
    </w:p>
    <w:p w14:paraId="66D060FD" w14:textId="0487A60C"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of Diversity in Higher Education. Advance online publication. https://doi.org/10.1037/dhe0000329</w:t>
      </w:r>
    </w:p>
    <w:p w14:paraId="6325AF23" w14:textId="77777777" w:rsidR="009209DD" w:rsidRPr="009209DD" w:rsidRDefault="009209DD" w:rsidP="009209DD">
      <w:pPr>
        <w:spacing w:after="0" w:line="259" w:lineRule="auto"/>
        <w:ind w:left="0" w:right="0" w:firstLine="0"/>
        <w:rPr>
          <w:color w:val="auto"/>
          <w:sz w:val="22"/>
          <w:szCs w:val="22"/>
        </w:rPr>
      </w:pPr>
    </w:p>
    <w:p w14:paraId="22A5E0AF" w14:textId="77777777" w:rsidR="006D2A49" w:rsidRPr="00D46FD8" w:rsidRDefault="006D2A49" w:rsidP="00394337">
      <w:pPr>
        <w:spacing w:after="0" w:line="240" w:lineRule="auto"/>
        <w:ind w:left="0" w:right="0" w:firstLine="0"/>
        <w:rPr>
          <w:color w:val="auto"/>
          <w:sz w:val="22"/>
          <w:szCs w:val="22"/>
        </w:rPr>
      </w:pPr>
    </w:p>
    <w:sectPr w:rsidR="006D2A49" w:rsidRPr="00D46FD8">
      <w:headerReference w:type="even" r:id="rId8"/>
      <w:headerReference w:type="default" r:id="rId9"/>
      <w:footerReference w:type="even" r:id="rId10"/>
      <w:footerReference w:type="default" r:id="rId11"/>
      <w:headerReference w:type="first" r:id="rId12"/>
      <w:footerReference w:type="first" r:id="rId13"/>
      <w:pgSz w:w="12240" w:h="15840"/>
      <w:pgMar w:top="1442" w:right="1437" w:bottom="15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DE74" w14:textId="77777777" w:rsidR="002950CB" w:rsidRDefault="002950CB" w:rsidP="00C97FCB">
      <w:pPr>
        <w:spacing w:after="0" w:line="240" w:lineRule="auto"/>
      </w:pPr>
      <w:r>
        <w:separator/>
      </w:r>
    </w:p>
  </w:endnote>
  <w:endnote w:type="continuationSeparator" w:id="0">
    <w:p w14:paraId="57C99D0F" w14:textId="77777777" w:rsidR="002950CB" w:rsidRDefault="002950CB" w:rsidP="00C9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F101" w14:textId="77777777" w:rsidR="00C97FCB" w:rsidRDefault="00C9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BECE" w14:textId="77777777" w:rsidR="00C97FCB" w:rsidRDefault="00C97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DDAD" w14:textId="77777777" w:rsidR="00C97FCB" w:rsidRDefault="00C9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21D7" w14:textId="77777777" w:rsidR="002950CB" w:rsidRDefault="002950CB" w:rsidP="00C97FCB">
      <w:pPr>
        <w:spacing w:after="0" w:line="240" w:lineRule="auto"/>
      </w:pPr>
      <w:r>
        <w:separator/>
      </w:r>
    </w:p>
  </w:footnote>
  <w:footnote w:type="continuationSeparator" w:id="0">
    <w:p w14:paraId="7F313C31" w14:textId="77777777" w:rsidR="002950CB" w:rsidRDefault="002950CB" w:rsidP="00C9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F061" w14:textId="24D1DE1F" w:rsidR="00C97FCB" w:rsidRDefault="002950CB">
    <w:pPr>
      <w:pStyle w:val="Header"/>
    </w:pPr>
    <w:r>
      <w:rPr>
        <w:noProof/>
      </w:rPr>
      <w:pict w14:anchorId="22EE2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4"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3824" w14:textId="41A7BB8D" w:rsidR="00C97FCB" w:rsidRDefault="002950CB">
    <w:pPr>
      <w:pStyle w:val="Header"/>
    </w:pPr>
    <w:r>
      <w:rPr>
        <w:noProof/>
      </w:rPr>
      <w:pict w14:anchorId="7FE9A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5"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C14E" w14:textId="0EED9E3E" w:rsidR="00C97FCB" w:rsidRDefault="002950CB">
    <w:pPr>
      <w:pStyle w:val="Header"/>
    </w:pPr>
    <w:r>
      <w:rPr>
        <w:noProof/>
      </w:rPr>
      <w:pict w14:anchorId="1DC4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3"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908EF"/>
    <w:multiLevelType w:val="hybridMultilevel"/>
    <w:tmpl w:val="CF1C0A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C1"/>
    <w:rsid w:val="00013729"/>
    <w:rsid w:val="00043E61"/>
    <w:rsid w:val="000479EE"/>
    <w:rsid w:val="000779FA"/>
    <w:rsid w:val="0008085E"/>
    <w:rsid w:val="00083214"/>
    <w:rsid w:val="00087BD5"/>
    <w:rsid w:val="000E52FE"/>
    <w:rsid w:val="000E60A1"/>
    <w:rsid w:val="00124204"/>
    <w:rsid w:val="001322E2"/>
    <w:rsid w:val="001514C9"/>
    <w:rsid w:val="00175B41"/>
    <w:rsid w:val="0019624D"/>
    <w:rsid w:val="001A6A46"/>
    <w:rsid w:val="001B1239"/>
    <w:rsid w:val="001B45E2"/>
    <w:rsid w:val="001C204A"/>
    <w:rsid w:val="001C70D9"/>
    <w:rsid w:val="001E0E25"/>
    <w:rsid w:val="001F13C0"/>
    <w:rsid w:val="001F7F6A"/>
    <w:rsid w:val="002023AC"/>
    <w:rsid w:val="00210D80"/>
    <w:rsid w:val="00231707"/>
    <w:rsid w:val="00231F44"/>
    <w:rsid w:val="0023468F"/>
    <w:rsid w:val="0024193B"/>
    <w:rsid w:val="00265937"/>
    <w:rsid w:val="00275B30"/>
    <w:rsid w:val="00275CA6"/>
    <w:rsid w:val="00283DCB"/>
    <w:rsid w:val="002950CB"/>
    <w:rsid w:val="002E5B0B"/>
    <w:rsid w:val="002E637E"/>
    <w:rsid w:val="002F08AD"/>
    <w:rsid w:val="002F25AD"/>
    <w:rsid w:val="003059EC"/>
    <w:rsid w:val="003368B1"/>
    <w:rsid w:val="00343F50"/>
    <w:rsid w:val="00352913"/>
    <w:rsid w:val="00377669"/>
    <w:rsid w:val="00391B73"/>
    <w:rsid w:val="00393480"/>
    <w:rsid w:val="003937C1"/>
    <w:rsid w:val="00394337"/>
    <w:rsid w:val="003A06F9"/>
    <w:rsid w:val="003A0CBC"/>
    <w:rsid w:val="003A49AF"/>
    <w:rsid w:val="003C7C21"/>
    <w:rsid w:val="003D4929"/>
    <w:rsid w:val="003E45D9"/>
    <w:rsid w:val="003F5F56"/>
    <w:rsid w:val="00404762"/>
    <w:rsid w:val="00410C27"/>
    <w:rsid w:val="00435DA9"/>
    <w:rsid w:val="00455399"/>
    <w:rsid w:val="004718A3"/>
    <w:rsid w:val="00472DD7"/>
    <w:rsid w:val="004772D9"/>
    <w:rsid w:val="0049575E"/>
    <w:rsid w:val="004A1F39"/>
    <w:rsid w:val="004B6F52"/>
    <w:rsid w:val="005004E3"/>
    <w:rsid w:val="00562A96"/>
    <w:rsid w:val="00570957"/>
    <w:rsid w:val="005952C7"/>
    <w:rsid w:val="005961F2"/>
    <w:rsid w:val="005B19BB"/>
    <w:rsid w:val="005C5A76"/>
    <w:rsid w:val="005D4279"/>
    <w:rsid w:val="005E7DC4"/>
    <w:rsid w:val="005F466A"/>
    <w:rsid w:val="005F4A7C"/>
    <w:rsid w:val="006140F6"/>
    <w:rsid w:val="006868F5"/>
    <w:rsid w:val="00694781"/>
    <w:rsid w:val="006A1342"/>
    <w:rsid w:val="006C055C"/>
    <w:rsid w:val="006C5E6F"/>
    <w:rsid w:val="006D0E6B"/>
    <w:rsid w:val="006D2A49"/>
    <w:rsid w:val="006D74C2"/>
    <w:rsid w:val="006E59E9"/>
    <w:rsid w:val="006F2290"/>
    <w:rsid w:val="00700769"/>
    <w:rsid w:val="00701B1D"/>
    <w:rsid w:val="00715240"/>
    <w:rsid w:val="00726C4E"/>
    <w:rsid w:val="0073009F"/>
    <w:rsid w:val="007334D2"/>
    <w:rsid w:val="007375B3"/>
    <w:rsid w:val="00764E65"/>
    <w:rsid w:val="00797DC4"/>
    <w:rsid w:val="007D71F8"/>
    <w:rsid w:val="007E5139"/>
    <w:rsid w:val="007E79B3"/>
    <w:rsid w:val="008205F6"/>
    <w:rsid w:val="00843CED"/>
    <w:rsid w:val="0085483D"/>
    <w:rsid w:val="00874139"/>
    <w:rsid w:val="00882D31"/>
    <w:rsid w:val="008A6D65"/>
    <w:rsid w:val="008F6E98"/>
    <w:rsid w:val="009051D5"/>
    <w:rsid w:val="009065E2"/>
    <w:rsid w:val="009209DD"/>
    <w:rsid w:val="00936640"/>
    <w:rsid w:val="009801F5"/>
    <w:rsid w:val="0099311A"/>
    <w:rsid w:val="009958A0"/>
    <w:rsid w:val="009A2440"/>
    <w:rsid w:val="009E03ED"/>
    <w:rsid w:val="009E30DD"/>
    <w:rsid w:val="009F4379"/>
    <w:rsid w:val="00A13969"/>
    <w:rsid w:val="00A404A9"/>
    <w:rsid w:val="00A57E83"/>
    <w:rsid w:val="00A612F9"/>
    <w:rsid w:val="00A74162"/>
    <w:rsid w:val="00A74A10"/>
    <w:rsid w:val="00AD2C23"/>
    <w:rsid w:val="00AD79D7"/>
    <w:rsid w:val="00AE4020"/>
    <w:rsid w:val="00AF128A"/>
    <w:rsid w:val="00B324A7"/>
    <w:rsid w:val="00B45224"/>
    <w:rsid w:val="00B52FA3"/>
    <w:rsid w:val="00B962CA"/>
    <w:rsid w:val="00BA674B"/>
    <w:rsid w:val="00BF355B"/>
    <w:rsid w:val="00C03B11"/>
    <w:rsid w:val="00C12217"/>
    <w:rsid w:val="00C23D9E"/>
    <w:rsid w:val="00C242D1"/>
    <w:rsid w:val="00C40051"/>
    <w:rsid w:val="00C412A2"/>
    <w:rsid w:val="00C455E0"/>
    <w:rsid w:val="00C63706"/>
    <w:rsid w:val="00C72B4B"/>
    <w:rsid w:val="00C73B43"/>
    <w:rsid w:val="00C97FCB"/>
    <w:rsid w:val="00CD1F2F"/>
    <w:rsid w:val="00CE4DE0"/>
    <w:rsid w:val="00CF04B8"/>
    <w:rsid w:val="00D172F1"/>
    <w:rsid w:val="00D222AA"/>
    <w:rsid w:val="00D46FD8"/>
    <w:rsid w:val="00D61181"/>
    <w:rsid w:val="00DB67B8"/>
    <w:rsid w:val="00DC6B19"/>
    <w:rsid w:val="00E03793"/>
    <w:rsid w:val="00E05DDE"/>
    <w:rsid w:val="00E32663"/>
    <w:rsid w:val="00E3597F"/>
    <w:rsid w:val="00E51D11"/>
    <w:rsid w:val="00E576A0"/>
    <w:rsid w:val="00E654E4"/>
    <w:rsid w:val="00E65AA2"/>
    <w:rsid w:val="00E752B5"/>
    <w:rsid w:val="00E95934"/>
    <w:rsid w:val="00ED34C1"/>
    <w:rsid w:val="00ED656F"/>
    <w:rsid w:val="00F21869"/>
    <w:rsid w:val="00FA7205"/>
    <w:rsid w:val="00FC5645"/>
    <w:rsid w:val="00FC7FD4"/>
    <w:rsid w:val="00FD7558"/>
    <w:rsid w:val="00FE5F67"/>
    <w:rsid w:val="00FE7A0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D1A5C9"/>
  <w15:docId w15:val="{D0B2315B-D6EC-4CC1-B8E0-27AC810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i/>
      <w:color w:val="000000"/>
      <w:sz w:val="2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3CED"/>
    <w:pPr>
      <w:ind w:left="720"/>
      <w:contextualSpacing/>
    </w:pPr>
  </w:style>
  <w:style w:type="character" w:styleId="Hyperlink">
    <w:name w:val="Hyperlink"/>
    <w:basedOn w:val="DefaultParagraphFont"/>
    <w:uiPriority w:val="99"/>
    <w:unhideWhenUsed/>
    <w:rsid w:val="00E51D11"/>
    <w:rPr>
      <w:color w:val="0563C1" w:themeColor="hyperlink"/>
      <w:u w:val="single"/>
    </w:rPr>
  </w:style>
  <w:style w:type="paragraph" w:styleId="NoSpacing">
    <w:name w:val="No Spacing"/>
    <w:uiPriority w:val="1"/>
    <w:qFormat/>
    <w:rsid w:val="00A74A10"/>
    <w:pPr>
      <w:spacing w:after="0" w:line="240" w:lineRule="auto"/>
    </w:pPr>
    <w:rPr>
      <w:rFonts w:ascii="Aptos" w:eastAsia="Aptos" w:hAnsi="Aptos" w:cs="Aptos"/>
      <w:kern w:val="0"/>
      <w:lang w:eastAsia="en-US"/>
      <w14:ligatures w14:val="none"/>
    </w:rPr>
  </w:style>
  <w:style w:type="character" w:styleId="UnresolvedMention">
    <w:name w:val="Unresolved Mention"/>
    <w:basedOn w:val="DefaultParagraphFont"/>
    <w:uiPriority w:val="99"/>
    <w:semiHidden/>
    <w:unhideWhenUsed/>
    <w:rsid w:val="00CF04B8"/>
    <w:rPr>
      <w:color w:val="605E5C"/>
      <w:shd w:val="clear" w:color="auto" w:fill="E1DFDD"/>
    </w:rPr>
  </w:style>
  <w:style w:type="paragraph" w:styleId="Header">
    <w:name w:val="header"/>
    <w:basedOn w:val="Normal"/>
    <w:link w:val="HeaderChar"/>
    <w:uiPriority w:val="99"/>
    <w:unhideWhenUsed/>
    <w:rsid w:val="00C9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CB"/>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9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C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7179">
      <w:bodyDiv w:val="1"/>
      <w:marLeft w:val="0"/>
      <w:marRight w:val="0"/>
      <w:marTop w:val="0"/>
      <w:marBottom w:val="0"/>
      <w:divBdr>
        <w:top w:val="none" w:sz="0" w:space="0" w:color="auto"/>
        <w:left w:val="none" w:sz="0" w:space="0" w:color="auto"/>
        <w:bottom w:val="none" w:sz="0" w:space="0" w:color="auto"/>
        <w:right w:val="none" w:sz="0" w:space="0" w:color="auto"/>
      </w:divBdr>
    </w:div>
    <w:div w:id="103159053">
      <w:bodyDiv w:val="1"/>
      <w:marLeft w:val="0"/>
      <w:marRight w:val="0"/>
      <w:marTop w:val="0"/>
      <w:marBottom w:val="0"/>
      <w:divBdr>
        <w:top w:val="none" w:sz="0" w:space="0" w:color="auto"/>
        <w:left w:val="none" w:sz="0" w:space="0" w:color="auto"/>
        <w:bottom w:val="none" w:sz="0" w:space="0" w:color="auto"/>
        <w:right w:val="none" w:sz="0" w:space="0" w:color="auto"/>
      </w:divBdr>
    </w:div>
    <w:div w:id="346561015">
      <w:bodyDiv w:val="1"/>
      <w:marLeft w:val="0"/>
      <w:marRight w:val="0"/>
      <w:marTop w:val="0"/>
      <w:marBottom w:val="0"/>
      <w:divBdr>
        <w:top w:val="none" w:sz="0" w:space="0" w:color="auto"/>
        <w:left w:val="none" w:sz="0" w:space="0" w:color="auto"/>
        <w:bottom w:val="none" w:sz="0" w:space="0" w:color="auto"/>
        <w:right w:val="none" w:sz="0" w:space="0" w:color="auto"/>
      </w:divBdr>
    </w:div>
    <w:div w:id="574170031">
      <w:bodyDiv w:val="1"/>
      <w:marLeft w:val="0"/>
      <w:marRight w:val="0"/>
      <w:marTop w:val="0"/>
      <w:marBottom w:val="0"/>
      <w:divBdr>
        <w:top w:val="none" w:sz="0" w:space="0" w:color="auto"/>
        <w:left w:val="none" w:sz="0" w:space="0" w:color="auto"/>
        <w:bottom w:val="none" w:sz="0" w:space="0" w:color="auto"/>
        <w:right w:val="none" w:sz="0" w:space="0" w:color="auto"/>
      </w:divBdr>
    </w:div>
    <w:div w:id="1016078071">
      <w:bodyDiv w:val="1"/>
      <w:marLeft w:val="0"/>
      <w:marRight w:val="0"/>
      <w:marTop w:val="0"/>
      <w:marBottom w:val="0"/>
      <w:divBdr>
        <w:top w:val="none" w:sz="0" w:space="0" w:color="auto"/>
        <w:left w:val="none" w:sz="0" w:space="0" w:color="auto"/>
        <w:bottom w:val="none" w:sz="0" w:space="0" w:color="auto"/>
        <w:right w:val="none" w:sz="0" w:space="0" w:color="auto"/>
      </w:divBdr>
    </w:div>
    <w:div w:id="1476068998">
      <w:bodyDiv w:val="1"/>
      <w:marLeft w:val="0"/>
      <w:marRight w:val="0"/>
      <w:marTop w:val="0"/>
      <w:marBottom w:val="0"/>
      <w:divBdr>
        <w:top w:val="none" w:sz="0" w:space="0" w:color="auto"/>
        <w:left w:val="none" w:sz="0" w:space="0" w:color="auto"/>
        <w:bottom w:val="none" w:sz="0" w:space="0" w:color="auto"/>
        <w:right w:val="none" w:sz="0" w:space="0" w:color="auto"/>
      </w:divBdr>
    </w:div>
    <w:div w:id="210075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10</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SDI 1183</cp:lastModifiedBy>
  <cp:revision>23</cp:revision>
  <dcterms:created xsi:type="dcterms:W3CDTF">2025-06-03T13:02:00Z</dcterms:created>
  <dcterms:modified xsi:type="dcterms:W3CDTF">2025-06-21T11:23:00Z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532991c6-c574-4984-9873-4529a8aba259</vt:lpwstr>
  </property>
</Properties>
</file>