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E72EC" w14:textId="010430AB" w:rsidR="0071632B" w:rsidRPr="00296457" w:rsidRDefault="0071632B" w:rsidP="0071632B">
      <w:pPr>
        <w:jc w:val="center"/>
        <w:rPr>
          <w:rFonts w:ascii="Times New Roman" w:hAnsi="Times New Roman" w:cs="Times New Roman"/>
          <w:b/>
          <w:sz w:val="28"/>
          <w:szCs w:val="28"/>
        </w:rPr>
      </w:pPr>
      <w:bookmarkStart w:id="0" w:name="_GoBack"/>
      <w:bookmarkEnd w:id="0"/>
      <w:r w:rsidRPr="00296457">
        <w:rPr>
          <w:rFonts w:ascii="Times New Roman" w:hAnsi="Times New Roman" w:cs="Times New Roman"/>
          <w:b/>
          <w:color w:val="1F497D" w:themeColor="text2"/>
          <w:sz w:val="28"/>
          <w:szCs w:val="28"/>
        </w:rPr>
        <w:t>Assessing the Role of Career Guidance Programs in Secondary Schools</w:t>
      </w:r>
      <w:r w:rsidR="00805F63">
        <w:rPr>
          <w:rFonts w:ascii="Times New Roman" w:hAnsi="Times New Roman" w:cs="Times New Roman"/>
          <w:b/>
          <w:color w:val="1F497D" w:themeColor="text2"/>
          <w:sz w:val="28"/>
          <w:szCs w:val="28"/>
        </w:rPr>
        <w:t xml:space="preserve"> in Zambia</w:t>
      </w:r>
      <w:r w:rsidRPr="00296457">
        <w:rPr>
          <w:rFonts w:ascii="Times New Roman" w:hAnsi="Times New Roman" w:cs="Times New Roman"/>
          <w:b/>
          <w:color w:val="1F497D" w:themeColor="text2"/>
          <w:sz w:val="28"/>
          <w:szCs w:val="28"/>
        </w:rPr>
        <w:t>: A Path to Job Creation and Sustainability</w:t>
      </w:r>
    </w:p>
    <w:p w14:paraId="365CD51C" w14:textId="4821F27F" w:rsidR="008C3287" w:rsidRPr="00025E65" w:rsidRDefault="004B7957" w:rsidP="00D10FC8">
      <w:pPr>
        <w:jc w:val="both"/>
        <w:rPr>
          <w:rFonts w:ascii="Times New Roman" w:hAnsi="Times New Roman" w:cs="Times New Roman"/>
          <w:b/>
          <w:bCs/>
          <w:i/>
          <w:sz w:val="24"/>
          <w:szCs w:val="24"/>
          <w:lang w:val="en-US"/>
        </w:rPr>
      </w:pPr>
      <w:r w:rsidRPr="00025E65">
        <w:rPr>
          <w:rFonts w:ascii="Times New Roman" w:hAnsi="Times New Roman" w:cs="Times New Roman"/>
          <w:b/>
          <w:bCs/>
          <w:sz w:val="24"/>
          <w:szCs w:val="24"/>
          <w:lang w:val="en-US"/>
        </w:rPr>
        <w:t>Abstract</w:t>
      </w:r>
      <w:r w:rsidR="008C3287" w:rsidRPr="00025E65">
        <w:rPr>
          <w:rFonts w:ascii="Times New Roman" w:hAnsi="Times New Roman" w:cs="Times New Roman"/>
          <w:sz w:val="24"/>
          <w:szCs w:val="24"/>
          <w:lang w:val="en-US"/>
        </w:rPr>
        <w:br/>
      </w:r>
      <w:r w:rsidR="0071632B">
        <w:rPr>
          <w:rFonts w:ascii="Times New Roman" w:hAnsi="Times New Roman" w:cs="Times New Roman"/>
          <w:i/>
          <w:sz w:val="24"/>
          <w:szCs w:val="24"/>
          <w:lang w:val="en-US"/>
        </w:rPr>
        <w:t>The</w:t>
      </w:r>
      <w:r w:rsidR="0071632B" w:rsidRPr="0071632B">
        <w:rPr>
          <w:rFonts w:ascii="Times New Roman" w:hAnsi="Times New Roman" w:cs="Times New Roman"/>
          <w:i/>
          <w:sz w:val="24"/>
          <w:szCs w:val="24"/>
          <w:lang w:val="en-US"/>
        </w:rPr>
        <w:t xml:space="preserve"> study explored the significance of career guidance programs in secondary schools as a strategic tool for enhancing students' career readiness, promoting job creation, and supporting sustainable development. Career guidance programs have increasingly been recognized as essential components of secondary education, helping students understand their strengths, interests, and potential career paths. In Zambia, where youth unemployment is high, such programs are meant to connect students with the </w:t>
      </w:r>
      <w:proofErr w:type="spellStart"/>
      <w:r w:rsidR="0071632B" w:rsidRPr="0071632B">
        <w:rPr>
          <w:rFonts w:ascii="Times New Roman" w:hAnsi="Times New Roman" w:cs="Times New Roman"/>
          <w:i/>
          <w:sz w:val="24"/>
          <w:szCs w:val="24"/>
          <w:lang w:val="en-US"/>
        </w:rPr>
        <w:t>labour</w:t>
      </w:r>
      <w:proofErr w:type="spellEnd"/>
      <w:r w:rsidR="0071632B" w:rsidRPr="0071632B">
        <w:rPr>
          <w:rFonts w:ascii="Times New Roman" w:hAnsi="Times New Roman" w:cs="Times New Roman"/>
          <w:i/>
          <w:sz w:val="24"/>
          <w:szCs w:val="24"/>
          <w:lang w:val="en-US"/>
        </w:rPr>
        <w:t xml:space="preserve"> market. The study employed a qualitative secondary research design, focusing on the review and analysis of existing literature, government reports, education policies, and academic studies related to career guidance and youth employment in Zambia. Although no primary data was collected, the study synthesized findings from over 25 documents and reports, including policy papers from the Ministry of Education, </w:t>
      </w:r>
      <w:proofErr w:type="spellStart"/>
      <w:r w:rsidR="0071632B" w:rsidRPr="0071632B">
        <w:rPr>
          <w:rFonts w:ascii="Times New Roman" w:hAnsi="Times New Roman" w:cs="Times New Roman"/>
          <w:i/>
          <w:sz w:val="24"/>
          <w:szCs w:val="24"/>
          <w:lang w:val="en-US"/>
        </w:rPr>
        <w:t>labour</w:t>
      </w:r>
      <w:proofErr w:type="spellEnd"/>
      <w:r w:rsidR="0071632B" w:rsidRPr="0071632B">
        <w:rPr>
          <w:rFonts w:ascii="Times New Roman" w:hAnsi="Times New Roman" w:cs="Times New Roman"/>
          <w:i/>
          <w:sz w:val="24"/>
          <w:szCs w:val="24"/>
          <w:lang w:val="en-US"/>
        </w:rPr>
        <w:t xml:space="preserve"> market assessments, and research articles from local and international journals. The study results showed that career guidance programs significantly enhance students’ awareness and preparedness for diverse career opportunities, leading to better alignment between their academic pursuits and future employment or entrepreneurial goals. Additionally, schools that effectively implement career guidance initiatives report lower rates of student indecision and higher levels of post-secondary engagement in vocational training, higher education, or job placement, contributing positively to youth employment and sustainable livelihoods. The study therefore recommended to enhance career guidance, national training and certification programs that should be developed in collaboration with educational institutions to professionalize practitioners; clear implementation plans with timelines and performance metrics must be established to ensure effective policy monitoring; gender-sensitive programs should be introduced to challenge stereotypes and promote inclusive career exploration; and mobile counseling units along with online resources should be deployed to bridge the urban-rural divide and ensure equal access for all students</w:t>
      </w:r>
      <w:r w:rsidR="008C3287" w:rsidRPr="00025E65">
        <w:rPr>
          <w:rFonts w:ascii="Times New Roman" w:hAnsi="Times New Roman" w:cs="Times New Roman"/>
          <w:i/>
          <w:sz w:val="24"/>
          <w:szCs w:val="24"/>
          <w:lang w:val="en-US"/>
        </w:rPr>
        <w:t>.</w:t>
      </w:r>
    </w:p>
    <w:p w14:paraId="7D2C3902" w14:textId="5960CC6D" w:rsidR="00025E65" w:rsidRDefault="004B7957" w:rsidP="00D10FC8">
      <w:pPr>
        <w:jc w:val="both"/>
        <w:rPr>
          <w:rFonts w:ascii="Times New Roman" w:hAnsi="Times New Roman" w:cs="Times New Roman"/>
          <w:sz w:val="24"/>
          <w:szCs w:val="24"/>
          <w:lang w:val="en-US"/>
        </w:rPr>
      </w:pPr>
      <w:r w:rsidRPr="00025E65">
        <w:rPr>
          <w:rFonts w:ascii="Times New Roman" w:hAnsi="Times New Roman" w:cs="Times New Roman"/>
          <w:b/>
          <w:bCs/>
          <w:i/>
          <w:sz w:val="24"/>
          <w:szCs w:val="24"/>
          <w:lang w:val="en-US"/>
        </w:rPr>
        <w:t>Keywords</w:t>
      </w:r>
      <w:r w:rsidR="00B919F2" w:rsidRPr="00025E65">
        <w:rPr>
          <w:rFonts w:ascii="Times New Roman" w:hAnsi="Times New Roman" w:cs="Times New Roman"/>
          <w:b/>
          <w:i/>
          <w:sz w:val="24"/>
          <w:szCs w:val="24"/>
          <w:lang w:val="en-US"/>
        </w:rPr>
        <w:t>: Career G</w:t>
      </w:r>
      <w:r w:rsidRPr="00025E65">
        <w:rPr>
          <w:rFonts w:ascii="Times New Roman" w:hAnsi="Times New Roman" w:cs="Times New Roman"/>
          <w:b/>
          <w:i/>
          <w:sz w:val="24"/>
          <w:szCs w:val="24"/>
          <w:lang w:val="en-US"/>
        </w:rPr>
        <w:t xml:space="preserve">uidance, </w:t>
      </w:r>
      <w:r w:rsidR="00B919F2" w:rsidRPr="00025E65">
        <w:rPr>
          <w:rFonts w:ascii="Times New Roman" w:hAnsi="Times New Roman" w:cs="Times New Roman"/>
          <w:b/>
          <w:i/>
          <w:sz w:val="24"/>
          <w:szCs w:val="24"/>
          <w:lang w:val="en-US"/>
        </w:rPr>
        <w:t>Education System, Gender Disparities, Job Creation and Sustainability</w:t>
      </w:r>
      <w:r w:rsidR="00B919F2" w:rsidRPr="00025E65">
        <w:rPr>
          <w:rFonts w:ascii="Times New Roman" w:hAnsi="Times New Roman" w:cs="Times New Roman"/>
          <w:sz w:val="24"/>
          <w:szCs w:val="24"/>
          <w:lang w:val="en-US"/>
        </w:rPr>
        <w:t>.</w:t>
      </w:r>
    </w:p>
    <w:p w14:paraId="718F46B7" w14:textId="77777777" w:rsidR="0071632B" w:rsidRDefault="0071632B" w:rsidP="00D10FC8">
      <w:pPr>
        <w:jc w:val="both"/>
        <w:rPr>
          <w:rFonts w:ascii="Times New Roman" w:hAnsi="Times New Roman" w:cs="Times New Roman"/>
          <w:sz w:val="24"/>
          <w:szCs w:val="24"/>
          <w:lang w:val="en-US"/>
        </w:rPr>
      </w:pPr>
    </w:p>
    <w:p w14:paraId="2098C182" w14:textId="77777777" w:rsidR="0071632B" w:rsidRPr="00025E65" w:rsidRDefault="0071632B" w:rsidP="00D10FC8">
      <w:pPr>
        <w:jc w:val="both"/>
        <w:rPr>
          <w:rFonts w:ascii="Times New Roman" w:hAnsi="Times New Roman" w:cs="Times New Roman"/>
          <w:sz w:val="24"/>
          <w:szCs w:val="24"/>
          <w:lang w:val="en-US"/>
        </w:rPr>
      </w:pPr>
    </w:p>
    <w:p w14:paraId="58EEF26E" w14:textId="77777777" w:rsidR="00110367" w:rsidRPr="00025E65" w:rsidRDefault="00EB7F89" w:rsidP="00D10FC8">
      <w:pPr>
        <w:pStyle w:val="Heading3"/>
        <w:numPr>
          <w:ilvl w:val="0"/>
          <w:numId w:val="8"/>
        </w:numPr>
        <w:spacing w:line="276" w:lineRule="auto"/>
        <w:jc w:val="both"/>
        <w:rPr>
          <w:sz w:val="24"/>
          <w:szCs w:val="24"/>
        </w:rPr>
      </w:pPr>
      <w:r w:rsidRPr="00025E65">
        <w:rPr>
          <w:sz w:val="24"/>
          <w:szCs w:val="24"/>
        </w:rPr>
        <w:t>Introduction</w:t>
      </w:r>
    </w:p>
    <w:p w14:paraId="081CB80F" w14:textId="77777777" w:rsidR="0071632B" w:rsidRPr="0071632B" w:rsidRDefault="0071632B" w:rsidP="00D10FC8">
      <w:pPr>
        <w:jc w:val="both"/>
        <w:rPr>
          <w:rFonts w:ascii="Times New Roman" w:hAnsi="Times New Roman" w:cs="Times New Roman"/>
          <w:sz w:val="24"/>
          <w:szCs w:val="24"/>
          <w:lang w:val="en-US"/>
        </w:rPr>
      </w:pPr>
      <w:r w:rsidRPr="0071632B">
        <w:rPr>
          <w:rFonts w:ascii="Times New Roman" w:hAnsi="Times New Roman" w:cs="Times New Roman"/>
          <w:sz w:val="24"/>
          <w:szCs w:val="24"/>
          <w:lang w:val="en-US"/>
        </w:rPr>
        <w:t xml:space="preserve">Career guidance programs have increasingly become a fundamental component of secondary education, particularly in preparing students for the transition from school to the world of work. These programs provide structured support to help learners identify their interests, aptitudes, and career aspirations through various activities such as career talks, mentorship, psychometric assessments, and exposure to different occupational fields (Chanda, 2024). In doing so, they bridge the gap between academic learning and the demands of the labor market </w:t>
      </w:r>
      <w:r w:rsidRPr="0071632B">
        <w:rPr>
          <w:rFonts w:ascii="Times New Roman" w:hAnsi="Times New Roman" w:cs="Times New Roman"/>
          <w:sz w:val="24"/>
          <w:szCs w:val="24"/>
          <w:lang w:val="en-US"/>
        </w:rPr>
        <w:lastRenderedPageBreak/>
        <w:t>by equipping students with both technical and soft skills (UNESCO, 2021). In many developing countries like Zambia, where the youth population is growing rapidly and employment opportunities remain limited, career guidance serves as a vital tool in reducing uncertainty and misalignment between educational outcomes and job market needs (ILO, 2020). By helping students make informed choices about subject selection, post-secondary education options, and career planning, these programs lay a strong foundation for lifelong learning and career success (</w:t>
      </w:r>
      <w:proofErr w:type="spellStart"/>
      <w:r w:rsidRPr="0071632B">
        <w:rPr>
          <w:rFonts w:ascii="Times New Roman" w:hAnsi="Times New Roman" w:cs="Times New Roman"/>
          <w:sz w:val="24"/>
          <w:szCs w:val="24"/>
          <w:lang w:val="en-US"/>
        </w:rPr>
        <w:t>Kasonde</w:t>
      </w:r>
      <w:proofErr w:type="spellEnd"/>
      <w:r w:rsidRPr="0071632B">
        <w:rPr>
          <w:rFonts w:ascii="Times New Roman" w:hAnsi="Times New Roman" w:cs="Times New Roman"/>
          <w:sz w:val="24"/>
          <w:szCs w:val="24"/>
          <w:lang w:val="en-US"/>
        </w:rPr>
        <w:t xml:space="preserve"> &amp; Banda, 2022).</w:t>
      </w:r>
    </w:p>
    <w:p w14:paraId="50CDD2B8" w14:textId="1DAE699D" w:rsidR="0071632B" w:rsidRPr="0071632B" w:rsidRDefault="0071632B" w:rsidP="00D10FC8">
      <w:pPr>
        <w:jc w:val="both"/>
        <w:rPr>
          <w:rFonts w:ascii="Times New Roman" w:hAnsi="Times New Roman" w:cs="Times New Roman"/>
          <w:sz w:val="24"/>
          <w:szCs w:val="24"/>
          <w:lang w:val="en-US"/>
        </w:rPr>
      </w:pPr>
      <w:r w:rsidRPr="0071632B">
        <w:rPr>
          <w:rFonts w:ascii="Times New Roman" w:hAnsi="Times New Roman" w:cs="Times New Roman"/>
          <w:sz w:val="24"/>
          <w:szCs w:val="24"/>
          <w:lang w:val="en-US"/>
        </w:rPr>
        <w:t>Furthermore, the role of career guidance extends beyond individual career planning to contributing to broader socio-economic goals such as job creation and sustainable development</w:t>
      </w:r>
      <w:r w:rsidR="00006B7B">
        <w:rPr>
          <w:rFonts w:ascii="Times New Roman" w:hAnsi="Times New Roman" w:cs="Times New Roman"/>
          <w:sz w:val="24"/>
          <w:szCs w:val="24"/>
          <w:lang w:val="en-US"/>
        </w:rPr>
        <w:t xml:space="preserve"> (</w:t>
      </w:r>
      <w:proofErr w:type="spellStart"/>
      <w:r w:rsidR="00006B7B">
        <w:rPr>
          <w:rFonts w:ascii="Times New Roman" w:hAnsi="Times New Roman" w:cs="Times New Roman"/>
          <w:sz w:val="24"/>
          <w:szCs w:val="24"/>
          <w:lang w:val="en-US"/>
        </w:rPr>
        <w:t>Ndoye</w:t>
      </w:r>
      <w:proofErr w:type="spellEnd"/>
      <w:r w:rsidR="00006B7B">
        <w:rPr>
          <w:rFonts w:ascii="Times New Roman" w:hAnsi="Times New Roman" w:cs="Times New Roman"/>
          <w:sz w:val="24"/>
          <w:szCs w:val="24"/>
          <w:lang w:val="en-US"/>
        </w:rPr>
        <w:t>, 2020)</w:t>
      </w:r>
      <w:r w:rsidRPr="0071632B">
        <w:rPr>
          <w:rFonts w:ascii="Times New Roman" w:hAnsi="Times New Roman" w:cs="Times New Roman"/>
          <w:sz w:val="24"/>
          <w:szCs w:val="24"/>
          <w:lang w:val="en-US"/>
        </w:rPr>
        <w:t>. When students are guided effectively, they are more likely to pursue fields that align with national development priorities or develop entrepreneurial ventures that respond to community needs (</w:t>
      </w:r>
      <w:proofErr w:type="spellStart"/>
      <w:r w:rsidRPr="0071632B">
        <w:rPr>
          <w:rFonts w:ascii="Times New Roman" w:hAnsi="Times New Roman" w:cs="Times New Roman"/>
          <w:sz w:val="24"/>
          <w:szCs w:val="24"/>
          <w:lang w:val="en-US"/>
        </w:rPr>
        <w:t>Chilala</w:t>
      </w:r>
      <w:proofErr w:type="spellEnd"/>
      <w:r w:rsidRPr="0071632B">
        <w:rPr>
          <w:rFonts w:ascii="Times New Roman" w:hAnsi="Times New Roman" w:cs="Times New Roman"/>
          <w:sz w:val="24"/>
          <w:szCs w:val="24"/>
          <w:lang w:val="en-US"/>
        </w:rPr>
        <w:t xml:space="preserve"> &amp; Mulenga, 2023). This fosters a spirit of innovation, creativity, and self-employment among the youth, reducing reliance on formal job markets which are often saturated (World Bank, 2021). Moreover, career guidance programs can help mitigate skill mismatches, a common problem in many economies, by ensuring that learners are not only aware of emerging industries and opportunities but also trained to meet their specific requirements (</w:t>
      </w:r>
      <w:proofErr w:type="spellStart"/>
      <w:r w:rsidRPr="0071632B">
        <w:rPr>
          <w:rFonts w:ascii="Times New Roman" w:hAnsi="Times New Roman" w:cs="Times New Roman"/>
          <w:sz w:val="24"/>
          <w:szCs w:val="24"/>
          <w:lang w:val="en-US"/>
        </w:rPr>
        <w:t>MoE</w:t>
      </w:r>
      <w:proofErr w:type="spellEnd"/>
      <w:r w:rsidRPr="0071632B">
        <w:rPr>
          <w:rFonts w:ascii="Times New Roman" w:hAnsi="Times New Roman" w:cs="Times New Roman"/>
          <w:sz w:val="24"/>
          <w:szCs w:val="24"/>
          <w:lang w:val="en-US"/>
        </w:rPr>
        <w:t xml:space="preserve">, 2022). </w:t>
      </w:r>
    </w:p>
    <w:p w14:paraId="0319AA53" w14:textId="77777777" w:rsidR="0071632B" w:rsidRPr="0071632B" w:rsidRDefault="0071632B" w:rsidP="00D10FC8">
      <w:pPr>
        <w:jc w:val="both"/>
        <w:rPr>
          <w:rFonts w:ascii="Times New Roman" w:hAnsi="Times New Roman" w:cs="Times New Roman"/>
          <w:sz w:val="24"/>
          <w:szCs w:val="24"/>
          <w:lang w:val="en-US"/>
        </w:rPr>
      </w:pPr>
      <w:r w:rsidRPr="0071632B">
        <w:rPr>
          <w:rFonts w:ascii="Times New Roman" w:hAnsi="Times New Roman" w:cs="Times New Roman"/>
          <w:sz w:val="24"/>
          <w:szCs w:val="24"/>
          <w:lang w:val="en-US"/>
        </w:rPr>
        <w:t>Zambia gained independence from Britain in 1964 but retained many colonial structures, including the education system (World Bank, 2018). This system, largely unchanged since independence, continues to focus on preparing learners for the job market, with minimal emphasis on career development (UNESCO, 2021). It lacks a structured framework to help students identify suitable career paths. Consequently, many learners progress through school without a clear understanding of their aspirations, often influenced by peer pressure or media-driven program advertisements (ILO, 2020). This misalignment results in students pursuing careers that do not align with their interests or skills, weakening prospects for sustainable job creation. Despite these challenges, career guidance professionals in secondary schools are well-placed to support students in making informed decisions. When equipped with the right tools, they can help learners explore opportunities aligned with their strengths, making career guidance a vital strategy for addressing youth unemployment and fostering long-term employment solutions (AfDB, 2022).</w:t>
      </w:r>
    </w:p>
    <w:p w14:paraId="7011C1F2" w14:textId="0AA7DE97" w:rsidR="009470E4" w:rsidRPr="009470E4" w:rsidRDefault="0071632B" w:rsidP="00D10FC8">
      <w:pPr>
        <w:jc w:val="both"/>
        <w:rPr>
          <w:rFonts w:ascii="Times New Roman" w:hAnsi="Times New Roman" w:cs="Times New Roman"/>
          <w:sz w:val="24"/>
          <w:szCs w:val="24"/>
          <w:lang w:val="en-US"/>
        </w:rPr>
      </w:pPr>
      <w:r w:rsidRPr="0071632B">
        <w:rPr>
          <w:rFonts w:ascii="Times New Roman" w:hAnsi="Times New Roman" w:cs="Times New Roman"/>
          <w:sz w:val="24"/>
          <w:szCs w:val="24"/>
          <w:lang w:val="en-US"/>
        </w:rPr>
        <w:t xml:space="preserve">Career guidance is a structured, developmental process that helps individuals make informed educational and occupational choices. Rooted in the historical concept of “guidance” from the 1530s, meaning the act of directing conduct, that has evolved into a comprehensive approach to career planning. It aims to empower students with the knowledge, skills, and experiences needed to make informed decisions that enhance their personal and professional well-being. Scholars such as Super et al. (1976) describe career development as a lifelong journey influenced by various factors, including family, peers, and educators. Bandura et al. (2001) emphasize the role of personal context, aptitudes, and academic achievements in shaping career choices. Even young children can form career aspirations at an early age (Seligman et al., 1988), although gender stereotypes often persist and girls tend to prefer traditional roles like teaching or nursing, while boys explore more varied careers such as </w:t>
      </w:r>
      <w:r w:rsidRPr="0071632B">
        <w:rPr>
          <w:rFonts w:ascii="Times New Roman" w:hAnsi="Times New Roman" w:cs="Times New Roman"/>
          <w:sz w:val="24"/>
          <w:szCs w:val="24"/>
          <w:lang w:val="en-US"/>
        </w:rPr>
        <w:lastRenderedPageBreak/>
        <w:t>engineering (</w:t>
      </w:r>
      <w:proofErr w:type="spellStart"/>
      <w:r w:rsidRPr="0071632B">
        <w:rPr>
          <w:rFonts w:ascii="Times New Roman" w:hAnsi="Times New Roman" w:cs="Times New Roman"/>
          <w:sz w:val="24"/>
          <w:szCs w:val="24"/>
          <w:lang w:val="en-US"/>
        </w:rPr>
        <w:t>Looft</w:t>
      </w:r>
      <w:proofErr w:type="spellEnd"/>
      <w:r w:rsidRPr="0071632B">
        <w:rPr>
          <w:rFonts w:ascii="Times New Roman" w:hAnsi="Times New Roman" w:cs="Times New Roman"/>
          <w:sz w:val="24"/>
          <w:szCs w:val="24"/>
          <w:lang w:val="en-US"/>
        </w:rPr>
        <w:t>, 1971). Effective career guidance can help challenge these norms and expand opportunities for all learners</w:t>
      </w:r>
      <w:r w:rsidR="009470E4" w:rsidRPr="009470E4">
        <w:rPr>
          <w:rFonts w:ascii="Times New Roman" w:hAnsi="Times New Roman" w:cs="Times New Roman"/>
          <w:sz w:val="24"/>
          <w:szCs w:val="24"/>
          <w:lang w:val="en-US"/>
        </w:rPr>
        <w:t>.</w:t>
      </w:r>
    </w:p>
    <w:p w14:paraId="3E7D76D5" w14:textId="744A4517" w:rsidR="00C923A8" w:rsidRPr="009470E4" w:rsidRDefault="00BF6E22" w:rsidP="00D10FC8">
      <w:pPr>
        <w:rPr>
          <w:b/>
        </w:rPr>
      </w:pPr>
      <w:r w:rsidRPr="009470E4">
        <w:rPr>
          <w:b/>
        </w:rPr>
        <w:t>1.2</w:t>
      </w:r>
      <w:r w:rsidR="00C923A8" w:rsidRPr="009470E4">
        <w:rPr>
          <w:b/>
        </w:rPr>
        <w:t xml:space="preserve"> Statement of the Problem</w:t>
      </w:r>
    </w:p>
    <w:p w14:paraId="6E44AF94" w14:textId="61C2E2CF" w:rsidR="00C923A8" w:rsidRPr="00025E65" w:rsidRDefault="0071632B" w:rsidP="00D10FC8">
      <w:pPr>
        <w:spacing w:before="100" w:beforeAutospacing="1" w:after="100" w:afterAutospacing="1"/>
        <w:jc w:val="both"/>
        <w:rPr>
          <w:rFonts w:ascii="Times New Roman" w:hAnsi="Times New Roman" w:cs="Times New Roman"/>
          <w:sz w:val="24"/>
          <w:szCs w:val="24"/>
        </w:rPr>
      </w:pPr>
      <w:r w:rsidRPr="0071632B">
        <w:rPr>
          <w:rFonts w:ascii="Times New Roman" w:hAnsi="Times New Roman" w:cs="Times New Roman"/>
          <w:sz w:val="24"/>
          <w:szCs w:val="24"/>
        </w:rPr>
        <w:t>In Zambia, the education system, which inherited colonial structures, continues to focus on preparing students solely for the job market without a robust framework to guide them in making informed career choi</w:t>
      </w:r>
      <w:r w:rsidR="000F53CE">
        <w:rPr>
          <w:rFonts w:ascii="Times New Roman" w:hAnsi="Times New Roman" w:cs="Times New Roman"/>
          <w:sz w:val="24"/>
          <w:szCs w:val="24"/>
        </w:rPr>
        <w:t>ces (</w:t>
      </w:r>
      <w:proofErr w:type="spellStart"/>
      <w:r w:rsidR="000F53CE">
        <w:rPr>
          <w:rFonts w:ascii="Times New Roman" w:hAnsi="Times New Roman" w:cs="Times New Roman"/>
          <w:sz w:val="24"/>
          <w:szCs w:val="24"/>
        </w:rPr>
        <w:t>Chilala</w:t>
      </w:r>
      <w:proofErr w:type="spellEnd"/>
      <w:r w:rsidR="000F53CE">
        <w:rPr>
          <w:rFonts w:ascii="Times New Roman" w:hAnsi="Times New Roman" w:cs="Times New Roman"/>
          <w:sz w:val="24"/>
          <w:szCs w:val="24"/>
        </w:rPr>
        <w:t>, 2017)</w:t>
      </w:r>
      <w:r w:rsidRPr="0071632B">
        <w:rPr>
          <w:rFonts w:ascii="Times New Roman" w:hAnsi="Times New Roman" w:cs="Times New Roman"/>
          <w:sz w:val="24"/>
          <w:szCs w:val="24"/>
        </w:rPr>
        <w:t xml:space="preserve">. As a result, many students lack the necessary career guidance to align their educational paths with their skills, interests, and the evolving demands of the job market (Mulenga &amp; </w:t>
      </w:r>
      <w:proofErr w:type="spellStart"/>
      <w:r w:rsidRPr="0071632B">
        <w:rPr>
          <w:rFonts w:ascii="Times New Roman" w:hAnsi="Times New Roman" w:cs="Times New Roman"/>
          <w:sz w:val="24"/>
          <w:szCs w:val="24"/>
        </w:rPr>
        <w:t>Kabombwe</w:t>
      </w:r>
      <w:proofErr w:type="spellEnd"/>
      <w:r w:rsidRPr="0071632B">
        <w:rPr>
          <w:rFonts w:ascii="Times New Roman" w:hAnsi="Times New Roman" w:cs="Times New Roman"/>
          <w:sz w:val="24"/>
          <w:szCs w:val="24"/>
        </w:rPr>
        <w:t>, 2019). The absence of a systematic career guidance program in secondary schools has contributed to an increasing number of young people graduating without clear career goals or readiness for sustainable employment opportunities (ILO, 2020). Despite the importance of career guidance programs in fostering informed career choices and sustainable job creation, current programs in secondary schools are often underfunded, inadequately implemented, and lack coordination between education policymakers and the labour market (World Bank, 2021). Moreover, students, teachers, and even policymakers may not fully recognize the potential role of career guidance in addressing key issues such as youth unem</w:t>
      </w:r>
      <w:r w:rsidR="000F53CE">
        <w:rPr>
          <w:rFonts w:ascii="Times New Roman" w:hAnsi="Times New Roman" w:cs="Times New Roman"/>
          <w:sz w:val="24"/>
          <w:szCs w:val="24"/>
        </w:rPr>
        <w:t>ployment and underemployment</w:t>
      </w:r>
      <w:r w:rsidRPr="0071632B">
        <w:rPr>
          <w:rFonts w:ascii="Times New Roman" w:hAnsi="Times New Roman" w:cs="Times New Roman"/>
          <w:sz w:val="24"/>
          <w:szCs w:val="24"/>
        </w:rPr>
        <w:t>. Given the rising youth unemployment in Zambia and the need to align education with the demands of the labour market, it is critical to assess how career guidance can be better utilized by the government in secondary schools to promote the creation of sustainable jobs</w:t>
      </w:r>
      <w:r w:rsidR="000F53CE">
        <w:rPr>
          <w:rFonts w:ascii="Times New Roman" w:hAnsi="Times New Roman" w:cs="Times New Roman"/>
          <w:sz w:val="24"/>
          <w:szCs w:val="24"/>
        </w:rPr>
        <w:t xml:space="preserve"> (Chanda et al., 2024)</w:t>
      </w:r>
      <w:r w:rsidRPr="0071632B">
        <w:rPr>
          <w:rFonts w:ascii="Times New Roman" w:hAnsi="Times New Roman" w:cs="Times New Roman"/>
          <w:sz w:val="24"/>
          <w:szCs w:val="24"/>
        </w:rPr>
        <w:t>. This study aimed to assess the role of career guidance frameworks in strengthening career guidance programs, identifying the challenges these programs face, and exploring strategies that could improve their effectiveness in shaping students’ career choices and enhancing their preparedness for the job market</w:t>
      </w:r>
      <w:r w:rsidR="00C923A8" w:rsidRPr="00025E65">
        <w:rPr>
          <w:rFonts w:ascii="Times New Roman" w:hAnsi="Times New Roman" w:cs="Times New Roman"/>
          <w:sz w:val="24"/>
          <w:szCs w:val="24"/>
        </w:rPr>
        <w:t>.</w:t>
      </w:r>
    </w:p>
    <w:p w14:paraId="5C10B7AD" w14:textId="77777777" w:rsidR="00110367" w:rsidRPr="00025E65" w:rsidRDefault="00110367" w:rsidP="00D10FC8">
      <w:pPr>
        <w:spacing w:before="100" w:beforeAutospacing="1" w:after="100" w:afterAutospacing="1"/>
        <w:jc w:val="both"/>
        <w:rPr>
          <w:rFonts w:ascii="Times New Roman" w:hAnsi="Times New Roman" w:cs="Times New Roman"/>
          <w:b/>
          <w:sz w:val="24"/>
          <w:szCs w:val="24"/>
        </w:rPr>
      </w:pPr>
      <w:r w:rsidRPr="00025E65">
        <w:rPr>
          <w:rFonts w:ascii="Times New Roman" w:hAnsi="Times New Roman" w:cs="Times New Roman"/>
          <w:b/>
          <w:sz w:val="24"/>
          <w:szCs w:val="24"/>
        </w:rPr>
        <w:t xml:space="preserve">1.3 Purpose of the study </w:t>
      </w:r>
    </w:p>
    <w:p w14:paraId="5E901973" w14:textId="540A5EC7" w:rsidR="0071632B" w:rsidRPr="00025E65" w:rsidRDefault="007F03BD" w:rsidP="00D10FC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The purpose of this study was</w:t>
      </w:r>
      <w:r w:rsidR="00110367" w:rsidRPr="00025E65">
        <w:rPr>
          <w:rFonts w:ascii="Times New Roman" w:hAnsi="Times New Roman" w:cs="Times New Roman"/>
          <w:sz w:val="24"/>
          <w:szCs w:val="24"/>
        </w:rPr>
        <w:t xml:space="preserve"> to examine the role of career guidance</w:t>
      </w:r>
      <w:r w:rsidR="00CB3909" w:rsidRPr="00025E65">
        <w:rPr>
          <w:rFonts w:ascii="Times New Roman" w:hAnsi="Times New Roman" w:cs="Times New Roman"/>
          <w:sz w:val="24"/>
          <w:szCs w:val="24"/>
        </w:rPr>
        <w:t xml:space="preserve"> program</w:t>
      </w:r>
      <w:r w:rsidR="00FD4936" w:rsidRPr="00025E65">
        <w:rPr>
          <w:rFonts w:ascii="Times New Roman" w:hAnsi="Times New Roman" w:cs="Times New Roman"/>
          <w:sz w:val="24"/>
          <w:szCs w:val="24"/>
        </w:rPr>
        <w:t>s</w:t>
      </w:r>
      <w:r w:rsidR="00110367" w:rsidRPr="00025E65">
        <w:rPr>
          <w:rFonts w:ascii="Times New Roman" w:hAnsi="Times New Roman" w:cs="Times New Roman"/>
          <w:sz w:val="24"/>
          <w:szCs w:val="24"/>
        </w:rPr>
        <w:t xml:space="preserve"> in Zambian secondary schools and its potential to reduce youth unemployment and promote sustainable</w:t>
      </w:r>
      <w:r w:rsidR="0071632B">
        <w:rPr>
          <w:rFonts w:ascii="Times New Roman" w:hAnsi="Times New Roman" w:cs="Times New Roman"/>
          <w:sz w:val="24"/>
          <w:szCs w:val="24"/>
        </w:rPr>
        <w:t xml:space="preserve"> job creation. The study</w:t>
      </w:r>
      <w:r>
        <w:rPr>
          <w:rFonts w:ascii="Times New Roman" w:hAnsi="Times New Roman" w:cs="Times New Roman"/>
          <w:sz w:val="24"/>
          <w:szCs w:val="24"/>
        </w:rPr>
        <w:t xml:space="preserve"> aimed</w:t>
      </w:r>
      <w:r w:rsidR="00110367" w:rsidRPr="00025E65">
        <w:rPr>
          <w:rFonts w:ascii="Times New Roman" w:hAnsi="Times New Roman" w:cs="Times New Roman"/>
          <w:sz w:val="24"/>
          <w:szCs w:val="24"/>
        </w:rPr>
        <w:t xml:space="preserve"> to explore how effectively career guidance services are deliv</w:t>
      </w:r>
      <w:r w:rsidR="005728BB">
        <w:rPr>
          <w:rFonts w:ascii="Times New Roman" w:hAnsi="Times New Roman" w:cs="Times New Roman"/>
          <w:sz w:val="24"/>
          <w:szCs w:val="24"/>
        </w:rPr>
        <w:t xml:space="preserve">ered, the challenges they face </w:t>
      </w:r>
      <w:r w:rsidR="00110367" w:rsidRPr="00025E65">
        <w:rPr>
          <w:rFonts w:ascii="Times New Roman" w:hAnsi="Times New Roman" w:cs="Times New Roman"/>
          <w:sz w:val="24"/>
          <w:szCs w:val="24"/>
        </w:rPr>
        <w:t xml:space="preserve">and the extent to which they align students’ educational experiences with </w:t>
      </w:r>
      <w:r w:rsidR="00FD4936" w:rsidRPr="00025E65">
        <w:rPr>
          <w:rFonts w:ascii="Times New Roman" w:hAnsi="Times New Roman" w:cs="Times New Roman"/>
          <w:sz w:val="24"/>
          <w:szCs w:val="24"/>
        </w:rPr>
        <w:t>labour</w:t>
      </w:r>
      <w:r w:rsidR="00110367" w:rsidRPr="00025E65">
        <w:rPr>
          <w:rFonts w:ascii="Times New Roman" w:hAnsi="Times New Roman" w:cs="Times New Roman"/>
          <w:sz w:val="24"/>
          <w:szCs w:val="24"/>
        </w:rPr>
        <w:t xml:space="preserve"> market needs. </w:t>
      </w:r>
    </w:p>
    <w:p w14:paraId="6462BD05" w14:textId="77777777" w:rsidR="00C923A8" w:rsidRPr="00025E65" w:rsidRDefault="00C923A8" w:rsidP="00D10FC8">
      <w:pPr>
        <w:pStyle w:val="Heading3"/>
        <w:spacing w:line="276" w:lineRule="auto"/>
        <w:jc w:val="both"/>
        <w:rPr>
          <w:sz w:val="24"/>
          <w:szCs w:val="24"/>
        </w:rPr>
      </w:pPr>
      <w:r w:rsidRPr="00025E65">
        <w:rPr>
          <w:sz w:val="24"/>
          <w:szCs w:val="24"/>
        </w:rPr>
        <w:t>1</w:t>
      </w:r>
      <w:r w:rsidR="00110367" w:rsidRPr="00025E65">
        <w:rPr>
          <w:sz w:val="24"/>
          <w:szCs w:val="24"/>
        </w:rPr>
        <w:t>.4</w:t>
      </w:r>
      <w:r w:rsidRPr="00025E65">
        <w:rPr>
          <w:sz w:val="24"/>
          <w:szCs w:val="24"/>
        </w:rPr>
        <w:t xml:space="preserve"> Research Objectives</w:t>
      </w:r>
    </w:p>
    <w:p w14:paraId="3D367267" w14:textId="7DB2D8CF" w:rsidR="0099464E" w:rsidRPr="00025E65" w:rsidRDefault="0071632B" w:rsidP="00D10FC8">
      <w:pPr>
        <w:pStyle w:val="ListParagraph"/>
        <w:numPr>
          <w:ilvl w:val="0"/>
          <w:numId w:val="9"/>
        </w:num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en-US"/>
        </w:rPr>
        <w:t>To assess the effectiveness</w:t>
      </w:r>
      <w:r w:rsidR="0099464E" w:rsidRPr="00025E65">
        <w:rPr>
          <w:rFonts w:ascii="Times New Roman" w:hAnsi="Times New Roman" w:cs="Times New Roman"/>
          <w:sz w:val="24"/>
          <w:szCs w:val="24"/>
          <w:lang w:val="en-US"/>
        </w:rPr>
        <w:t xml:space="preserve"> of career guidance programs in Zambian secondary schools.</w:t>
      </w:r>
    </w:p>
    <w:p w14:paraId="593629C1" w14:textId="2FBA7566" w:rsidR="005728BB" w:rsidRPr="00805F63" w:rsidRDefault="0099464E" w:rsidP="00D10FC8">
      <w:pPr>
        <w:pStyle w:val="ListParagraph"/>
        <w:numPr>
          <w:ilvl w:val="0"/>
          <w:numId w:val="9"/>
        </w:numPr>
        <w:spacing w:before="100" w:beforeAutospacing="1" w:after="100" w:afterAutospacing="1"/>
        <w:jc w:val="both"/>
        <w:rPr>
          <w:rFonts w:ascii="Times New Roman" w:hAnsi="Times New Roman" w:cs="Times New Roman"/>
          <w:b/>
          <w:sz w:val="24"/>
          <w:szCs w:val="24"/>
        </w:rPr>
      </w:pPr>
      <w:r w:rsidRPr="00025E65">
        <w:rPr>
          <w:rFonts w:ascii="Times New Roman" w:hAnsi="Times New Roman" w:cs="Times New Roman"/>
          <w:sz w:val="24"/>
          <w:szCs w:val="24"/>
          <w:lang w:val="en-US"/>
        </w:rPr>
        <w:t>To examine the influence of career guidance on students' career choices and their preparedness for the job market</w:t>
      </w:r>
      <w:r w:rsidR="005728BB">
        <w:rPr>
          <w:rFonts w:ascii="Times New Roman" w:hAnsi="Times New Roman" w:cs="Times New Roman"/>
          <w:sz w:val="24"/>
          <w:szCs w:val="24"/>
          <w:lang w:val="en-US"/>
        </w:rPr>
        <w:t>.</w:t>
      </w:r>
    </w:p>
    <w:p w14:paraId="14DF68C4" w14:textId="77777777" w:rsidR="00805F63" w:rsidRDefault="00805F63" w:rsidP="00805F63">
      <w:pPr>
        <w:spacing w:before="100" w:beforeAutospacing="1" w:after="100" w:afterAutospacing="1"/>
        <w:jc w:val="both"/>
        <w:rPr>
          <w:rFonts w:ascii="Times New Roman" w:hAnsi="Times New Roman" w:cs="Times New Roman"/>
          <w:b/>
          <w:sz w:val="24"/>
          <w:szCs w:val="24"/>
        </w:rPr>
      </w:pPr>
    </w:p>
    <w:p w14:paraId="6DDC5244" w14:textId="77777777" w:rsidR="00805F63" w:rsidRPr="00805F63" w:rsidRDefault="00805F63" w:rsidP="00805F63">
      <w:pPr>
        <w:spacing w:before="100" w:beforeAutospacing="1" w:after="100" w:afterAutospacing="1"/>
        <w:jc w:val="both"/>
        <w:rPr>
          <w:rFonts w:ascii="Times New Roman" w:hAnsi="Times New Roman" w:cs="Times New Roman"/>
          <w:b/>
          <w:sz w:val="24"/>
          <w:szCs w:val="24"/>
        </w:rPr>
      </w:pPr>
    </w:p>
    <w:p w14:paraId="66598796" w14:textId="3D45C438" w:rsidR="00BF6E22" w:rsidRPr="00025E65" w:rsidRDefault="00110367" w:rsidP="00D10FC8">
      <w:pPr>
        <w:spacing w:before="100" w:beforeAutospacing="1" w:after="100" w:afterAutospacing="1"/>
        <w:jc w:val="both"/>
        <w:rPr>
          <w:rFonts w:ascii="Times New Roman" w:hAnsi="Times New Roman" w:cs="Times New Roman"/>
          <w:b/>
          <w:sz w:val="24"/>
          <w:szCs w:val="24"/>
        </w:rPr>
      </w:pPr>
      <w:r w:rsidRPr="00025E65">
        <w:rPr>
          <w:rFonts w:ascii="Times New Roman" w:hAnsi="Times New Roman" w:cs="Times New Roman"/>
          <w:b/>
          <w:sz w:val="24"/>
          <w:szCs w:val="24"/>
        </w:rPr>
        <w:lastRenderedPageBreak/>
        <w:t>1.5</w:t>
      </w:r>
      <w:r w:rsidR="00BF6E22" w:rsidRPr="00025E65">
        <w:rPr>
          <w:rFonts w:ascii="Times New Roman" w:hAnsi="Times New Roman" w:cs="Times New Roman"/>
          <w:b/>
          <w:sz w:val="24"/>
          <w:szCs w:val="24"/>
        </w:rPr>
        <w:t xml:space="preserve"> </w:t>
      </w:r>
      <w:r w:rsidR="00015533" w:rsidRPr="00025E65">
        <w:rPr>
          <w:rFonts w:ascii="Times New Roman" w:hAnsi="Times New Roman" w:cs="Times New Roman"/>
          <w:b/>
          <w:sz w:val="24"/>
          <w:szCs w:val="24"/>
        </w:rPr>
        <w:t>Conceptual framework</w:t>
      </w:r>
    </w:p>
    <w:p w14:paraId="13B37E21" w14:textId="77777777" w:rsidR="00015533" w:rsidRPr="00025E65" w:rsidRDefault="00015533" w:rsidP="00D10FC8">
      <w:pPr>
        <w:spacing w:before="100" w:beforeAutospacing="1" w:after="100" w:afterAutospacing="1"/>
        <w:jc w:val="both"/>
        <w:rPr>
          <w:rFonts w:ascii="Times New Roman" w:hAnsi="Times New Roman" w:cs="Times New Roman"/>
          <w:b/>
          <w:sz w:val="24"/>
          <w:szCs w:val="24"/>
        </w:rPr>
      </w:pPr>
      <w:r w:rsidRPr="00025E65">
        <w:rPr>
          <w:rFonts w:ascii="Times New Roman" w:hAnsi="Times New Roman" w:cs="Times New Roman"/>
          <w:b/>
          <w:noProof/>
          <w:sz w:val="24"/>
          <w:szCs w:val="24"/>
          <w:lang w:val="en-US"/>
        </w:rPr>
        <mc:AlternateContent>
          <mc:Choice Requires="wpc">
            <w:drawing>
              <wp:inline distT="0" distB="0" distL="0" distR="0" wp14:anchorId="11AB8E16" wp14:editId="7D76A1AE">
                <wp:extent cx="5486400" cy="2723283"/>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Rounded Rectangle 5"/>
                        <wps:cNvSpPr/>
                        <wps:spPr>
                          <a:xfrm>
                            <a:off x="161924" y="486640"/>
                            <a:ext cx="2219326" cy="5524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054803F" w14:textId="77777777" w:rsidR="00015533" w:rsidRPr="00015533" w:rsidRDefault="00B32AE3" w:rsidP="00015533">
                              <w:pPr>
                                <w:jc w:val="center"/>
                                <w:rPr>
                                  <w:rFonts w:ascii="Times New Roman" w:hAnsi="Times New Roman" w:cs="Times New Roman"/>
                                  <w:lang w:val="en-US"/>
                                </w:rPr>
                              </w:pPr>
                              <w:r w:rsidRPr="00B32AE3">
                                <w:rPr>
                                  <w:rFonts w:ascii="Times New Roman" w:hAnsi="Times New Roman" w:cs="Times New Roman"/>
                                </w:rPr>
                                <w:t>Career Guidance Program Challenges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141899" y="1274508"/>
                            <a:ext cx="2229826" cy="5439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AE45BF7" w14:textId="77777777" w:rsidR="00015533" w:rsidRPr="00015533" w:rsidRDefault="00015533" w:rsidP="00015533">
                              <w:pPr>
                                <w:jc w:val="center"/>
                                <w:rPr>
                                  <w:rFonts w:ascii="Times New Roman" w:hAnsi="Times New Roman" w:cs="Times New Roman"/>
                                  <w:lang w:val="en-US"/>
                                </w:rPr>
                              </w:pPr>
                              <w:r w:rsidRPr="00015533">
                                <w:t xml:space="preserve"> </w:t>
                              </w:r>
                              <w:r w:rsidR="00B32AE3" w:rsidRPr="00B32AE3">
                                <w:rPr>
                                  <w:rFonts w:ascii="Times New Roman" w:hAnsi="Times New Roman" w:cs="Times New Roman"/>
                                </w:rPr>
                                <w:t>Current Career Guidance Programs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152398" y="2076339"/>
                            <a:ext cx="2219327" cy="5534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DA7E1C7" w14:textId="77777777" w:rsidR="00015533" w:rsidRPr="00015533" w:rsidRDefault="00B32AE3" w:rsidP="00015533">
                              <w:pPr>
                                <w:jc w:val="center"/>
                                <w:rPr>
                                  <w:rFonts w:ascii="Times New Roman" w:hAnsi="Times New Roman" w:cs="Times New Roman"/>
                                  <w:lang w:val="en-US"/>
                                </w:rPr>
                              </w:pPr>
                              <w:r w:rsidRPr="00B32AE3">
                                <w:rPr>
                                  <w:rFonts w:ascii="Times New Roman" w:hAnsi="Times New Roman" w:cs="Times New Roman"/>
                                </w:rPr>
                                <w:t>Career Guidance Influence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2837475" y="1141158"/>
                            <a:ext cx="2219325" cy="6963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9713EBB" w14:textId="77777777" w:rsidR="00015533" w:rsidRDefault="00A96217" w:rsidP="00015533">
                              <w:pPr>
                                <w:pStyle w:val="NormalWeb"/>
                                <w:spacing w:before="0" w:beforeAutospacing="0" w:after="200" w:afterAutospacing="0" w:line="276" w:lineRule="auto"/>
                                <w:jc w:val="center"/>
                              </w:pPr>
                              <w:r w:rsidRPr="00A96217">
                                <w:rPr>
                                  <w:rFonts w:eastAsia="Calibri"/>
                                  <w:sz w:val="22"/>
                                  <w:szCs w:val="22"/>
                                </w:rPr>
                                <w:t>Sustainable Job Creation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Straight Arrow Connector 9"/>
                        <wps:cNvCnPr>
                          <a:stCxn id="5" idx="3"/>
                        </wps:cNvCnPr>
                        <wps:spPr>
                          <a:xfrm>
                            <a:off x="2381250" y="762752"/>
                            <a:ext cx="1130877" cy="352539"/>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10" name="Straight Arrow Connector 10"/>
                        <wps:cNvCnPr/>
                        <wps:spPr>
                          <a:xfrm flipV="1">
                            <a:off x="2399325" y="1856508"/>
                            <a:ext cx="1191600" cy="38955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11" name="Straight Arrow Connector 11"/>
                        <wps:cNvCnPr>
                          <a:stCxn id="6" idx="3"/>
                        </wps:cNvCnPr>
                        <wps:spPr>
                          <a:xfrm flipV="1">
                            <a:off x="2371725" y="1532658"/>
                            <a:ext cx="447675" cy="1380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1" name="Rectangle 1"/>
                        <wps:cNvSpPr/>
                        <wps:spPr>
                          <a:xfrm>
                            <a:off x="228600" y="83091"/>
                            <a:ext cx="2133600" cy="2702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DA852D0" w14:textId="77777777" w:rsidR="00B32AE3" w:rsidRPr="00B32AE3" w:rsidRDefault="00B32AE3" w:rsidP="00B32AE3">
                              <w:pPr>
                                <w:jc w:val="center"/>
                                <w:rPr>
                                  <w:rFonts w:ascii="Times New Roman" w:hAnsi="Times New Roman" w:cs="Times New Roman"/>
                                  <w:lang w:val="en-US"/>
                                </w:rPr>
                              </w:pPr>
                              <w:r w:rsidRPr="00B32AE3">
                                <w:rPr>
                                  <w:rFonts w:ascii="Times New Roman" w:hAnsi="Times New Roman" w:cs="Times New Roman"/>
                                  <w:lang w:val="en-US"/>
                                </w:rPr>
                                <w:t>Independent variables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770800" y="69144"/>
                            <a:ext cx="2133600" cy="249512"/>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EEC2FB1" w14:textId="77777777" w:rsidR="00B32AE3" w:rsidRDefault="00B32AE3" w:rsidP="00B32AE3">
                              <w:pPr>
                                <w:pStyle w:val="NormalWeb"/>
                                <w:spacing w:before="0" w:beforeAutospacing="0" w:after="200" w:afterAutospacing="0" w:line="276" w:lineRule="auto"/>
                                <w:jc w:val="center"/>
                              </w:pPr>
                              <w:r>
                                <w:rPr>
                                  <w:rFonts w:eastAsia="Calibri"/>
                                  <w:sz w:val="22"/>
                                  <w:szCs w:val="22"/>
                                </w:rPr>
                                <w:t>Dependent variables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1AB8E16" id="Canvas 4" o:spid="_x0000_s1026" editas="canvas" style="width:6in;height:214.45pt;mso-position-horizontal-relative:char;mso-position-vertical-relative:line" coordsize="54864,2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228;visibility:visible;mso-wrap-style:square">
                  <v:fill o:detectmouseclick="t"/>
                  <v:path o:connecttype="none"/>
                </v:shape>
                <v:roundrect id="Rounded Rectangle 5" o:spid="_x0000_s1028" style="position:absolute;left:1619;top:4866;width:22193;height: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" fillcolor="white [3201]" strokecolor="#f79646 [3209]" strokeweight="2pt">
                  <v:textbox>
                    <w:txbxContent>
                      <w:p w14:paraId="7054803F" w14:textId="77777777" w:rsidR="00015533" w:rsidRPr="00015533" w:rsidRDefault="00B32AE3" w:rsidP="00015533">
                        <w:pPr>
                          <w:jc w:val="center"/>
                          <w:rPr>
                            <w:rFonts w:ascii="Times New Roman" w:hAnsi="Times New Roman" w:cs="Times New Roman"/>
                            <w:lang w:val="en-US"/>
                          </w:rPr>
                        </w:pPr>
                        <w:r w:rsidRPr="00B32AE3">
                          <w:rPr>
                            <w:rFonts w:ascii="Times New Roman" w:hAnsi="Times New Roman" w:cs="Times New Roman"/>
                          </w:rPr>
                          <w:t>Career Guidance Program Challenges</w:t>
                        </w:r>
                      </w:p>
                    </w:txbxContent>
                  </v:textbox>
                </v:roundrect>
                <v:roundrect id="Rounded Rectangle 6" o:spid="_x0000_s1029" style="position:absolute;left:1418;top:12745;width:22299;height:54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" fillcolor="white [3201]" strokecolor="#f79646 [3209]" strokeweight="2pt">
                  <v:textbox>
                    <w:txbxContent>
                      <w:p w14:paraId="5AE45BF7" w14:textId="77777777" w:rsidR="00015533" w:rsidRPr="00015533" w:rsidRDefault="00015533" w:rsidP="00015533">
                        <w:pPr>
                          <w:jc w:val="center"/>
                          <w:rPr>
                            <w:rFonts w:ascii="Times New Roman" w:hAnsi="Times New Roman" w:cs="Times New Roman"/>
                            <w:lang w:val="en-US"/>
                          </w:rPr>
                        </w:pPr>
                        <w:r w:rsidRPr="00015533">
                          <w:t xml:space="preserve"> </w:t>
                        </w:r>
                        <w:r w:rsidR="00B32AE3" w:rsidRPr="00B32AE3">
                          <w:rPr>
                            <w:rFonts w:ascii="Times New Roman" w:hAnsi="Times New Roman" w:cs="Times New Roman"/>
                          </w:rPr>
                          <w:t>Current Career Guidance Programs</w:t>
                        </w:r>
                      </w:p>
                    </w:txbxContent>
                  </v:textbox>
                </v:roundrect>
                <v:roundrect id="Rounded Rectangle 7" o:spid="_x0000_s1030" style="position:absolute;left:1523;top:20763;width:22194;height:55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" fillcolor="white [3201]" strokecolor="#f79646 [3209]" strokeweight="2pt">
                  <v:textbox>
                    <w:txbxContent>
                      <w:p w14:paraId="3DA7E1C7" w14:textId="77777777" w:rsidR="00015533" w:rsidRPr="00015533" w:rsidRDefault="00B32AE3" w:rsidP="00015533">
                        <w:pPr>
                          <w:jc w:val="center"/>
                          <w:rPr>
                            <w:rFonts w:ascii="Times New Roman" w:hAnsi="Times New Roman" w:cs="Times New Roman"/>
                            <w:lang w:val="en-US"/>
                          </w:rPr>
                        </w:pPr>
                        <w:r w:rsidRPr="00B32AE3">
                          <w:rPr>
                            <w:rFonts w:ascii="Times New Roman" w:hAnsi="Times New Roman" w:cs="Times New Roman"/>
                          </w:rPr>
                          <w:t>Career Guidance Influence</w:t>
                        </w:r>
                      </w:p>
                    </w:txbxContent>
                  </v:textbox>
                </v:roundrect>
                <v:roundrect id="Rounded Rectangle 8" o:spid="_x0000_s1031" style="position:absolute;left:28374;top:11411;width:22194;height:69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" fillcolor="white [3201]" strokecolor="#f79646 [3209]" strokeweight="2pt">
                  <v:textbox>
                    <w:txbxContent>
                      <w:p w14:paraId="09713EBB" w14:textId="77777777" w:rsidR="00015533" w:rsidRDefault="00A96217" w:rsidP="00015533">
                        <w:pPr>
                          <w:pStyle w:val="NormalWeb"/>
                          <w:spacing w:before="0" w:beforeAutospacing="0" w:after="200" w:afterAutospacing="0" w:line="276" w:lineRule="auto"/>
                          <w:jc w:val="center"/>
                        </w:pPr>
                        <w:r w:rsidRPr="00A96217">
                          <w:rPr>
                            <w:rFonts w:eastAsia="Calibri"/>
                            <w:sz w:val="22"/>
                            <w:szCs w:val="22"/>
                          </w:rPr>
                          <w:t>Sustainable Job Creation</w:t>
                        </w:r>
                      </w:p>
                    </w:txbxContent>
                  </v:textbox>
                </v:roundrect>
                <v:shapetype id="_x0000_t32" coordsize="21600,21600" o:spt="32" o:oned="t" path="m,l21600,21600e" filled="f">
                  <v:path arrowok="t" fillok="f" o:connecttype="none"/>
                  <o:lock v:ext="edit" shapetype="t"/>
                </v:shapetype>
                <v:shape id="Straight Arrow Connector 9" o:spid="_x0000_s1032" type="#_x0000_t32" style="position:absolute;left:23812;top:7627;width:11309;height:3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" strokecolor="#f68c36 [3049]">
                  <v:stroke endarrow="block"/>
                </v:shape>
                <v:shape id="Straight Arrow Connector 10" o:spid="_x0000_s1033" type="#_x0000_t32" style="position:absolute;left:23993;top:18565;width:11916;height:38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" strokecolor="#f68c36 [3049]">
                  <v:stroke endarrow="block"/>
                </v:shape>
                <v:shape id="Straight Arrow Connector 11" o:spid="_x0000_s1034" type="#_x0000_t32" style="position:absolute;left:23717;top:15326;width:4477;height:1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" strokecolor="#f68c36 [3049]">
                  <v:stroke endarrow="block"/>
                </v:shape>
                <v:rect id="Rectangle 1" o:spid="_x0000_s1035" style="position:absolute;left:2286;top:830;width:21336;height:2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" fillcolor="black [3200]" strokecolor="black [1600]" strokeweight="2pt">
                  <v:textbox>
                    <w:txbxContent>
                      <w:p w14:paraId="4DA852D0" w14:textId="77777777" w:rsidR="00B32AE3" w:rsidRPr="00B32AE3" w:rsidRDefault="00B32AE3" w:rsidP="00B32AE3">
                        <w:pPr>
                          <w:jc w:val="center"/>
                          <w:rPr>
                            <w:rFonts w:ascii="Times New Roman" w:hAnsi="Times New Roman" w:cs="Times New Roman"/>
                            <w:lang w:val="en-US"/>
                          </w:rPr>
                        </w:pPr>
                        <w:r w:rsidRPr="00B32AE3">
                          <w:rPr>
                            <w:rFonts w:ascii="Times New Roman" w:hAnsi="Times New Roman" w:cs="Times New Roman"/>
                            <w:lang w:val="en-US"/>
                          </w:rPr>
                          <w:t>Independent variables</w:t>
                        </w:r>
                      </w:p>
                    </w:txbxContent>
                  </v:textbox>
                </v:rect>
                <v:rect id="Rectangle 12" o:spid="_x0000_s1036" style="position:absolute;left:27708;top:691;width:21336;height:2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" fillcolor="black [3200]" strokecolor="black [1600]" strokeweight="2pt">
                  <v:textbox>
                    <w:txbxContent>
                      <w:p w14:paraId="6EEC2FB1" w14:textId="77777777" w:rsidR="00B32AE3" w:rsidRDefault="00B32AE3" w:rsidP="00B32AE3">
                        <w:pPr>
                          <w:pStyle w:val="NormalWeb"/>
                          <w:spacing w:before="0" w:beforeAutospacing="0" w:after="200" w:afterAutospacing="0" w:line="276" w:lineRule="auto"/>
                          <w:jc w:val="center"/>
                        </w:pPr>
                        <w:r>
                          <w:rPr>
                            <w:rFonts w:eastAsia="Calibri"/>
                            <w:sz w:val="22"/>
                            <w:szCs w:val="22"/>
                          </w:rPr>
                          <w:t>Dependent variables</w:t>
                        </w:r>
                      </w:p>
                    </w:txbxContent>
                  </v:textbox>
                </v:rect>
                <w10:anchorlock/>
              </v:group>
            </w:pict>
          </mc:Fallback>
        </mc:AlternateContent>
      </w:r>
    </w:p>
    <w:p w14:paraId="67FA7C65" w14:textId="77777777" w:rsidR="00110367" w:rsidRPr="00025E65" w:rsidRDefault="007F48E7" w:rsidP="00D10FC8">
      <w:pPr>
        <w:spacing w:before="100" w:beforeAutospacing="1" w:after="100" w:afterAutospacing="1"/>
        <w:jc w:val="both"/>
        <w:rPr>
          <w:rFonts w:ascii="Times New Roman" w:hAnsi="Times New Roman" w:cs="Times New Roman"/>
          <w:b/>
          <w:i/>
          <w:sz w:val="24"/>
          <w:szCs w:val="24"/>
        </w:rPr>
      </w:pPr>
      <w:r w:rsidRPr="00025E65">
        <w:rPr>
          <w:rFonts w:ascii="Times New Roman" w:hAnsi="Times New Roman" w:cs="Times New Roman"/>
          <w:b/>
          <w:i/>
          <w:sz w:val="24"/>
          <w:szCs w:val="24"/>
        </w:rPr>
        <w:t>Figure 1: Conceptual M</w:t>
      </w:r>
      <w:r w:rsidR="00110367" w:rsidRPr="00025E65">
        <w:rPr>
          <w:rFonts w:ascii="Times New Roman" w:hAnsi="Times New Roman" w:cs="Times New Roman"/>
          <w:b/>
          <w:i/>
          <w:sz w:val="24"/>
          <w:szCs w:val="24"/>
        </w:rPr>
        <w:t xml:space="preserve">odel </w:t>
      </w:r>
    </w:p>
    <w:p w14:paraId="0F8328AE" w14:textId="77777777" w:rsidR="00C923A8" w:rsidRPr="00025E65" w:rsidRDefault="00110367" w:rsidP="00D10FC8">
      <w:pPr>
        <w:spacing w:before="100" w:beforeAutospacing="1" w:after="100" w:afterAutospacing="1"/>
        <w:jc w:val="both"/>
        <w:rPr>
          <w:rFonts w:ascii="Times New Roman" w:eastAsia="Times New Roman" w:hAnsi="Times New Roman" w:cs="Times New Roman"/>
          <w:b/>
          <w:sz w:val="24"/>
          <w:szCs w:val="24"/>
          <w:lang w:val="en-US"/>
        </w:rPr>
      </w:pPr>
      <w:r w:rsidRPr="00025E65">
        <w:rPr>
          <w:rFonts w:ascii="Times New Roman" w:eastAsia="Times New Roman" w:hAnsi="Times New Roman" w:cs="Times New Roman"/>
          <w:b/>
          <w:sz w:val="24"/>
          <w:szCs w:val="24"/>
          <w:lang w:val="en-US"/>
        </w:rPr>
        <w:t>1.6</w:t>
      </w:r>
      <w:r w:rsidR="00015533" w:rsidRPr="00025E65">
        <w:rPr>
          <w:rFonts w:ascii="Times New Roman" w:eastAsia="Times New Roman" w:hAnsi="Times New Roman" w:cs="Times New Roman"/>
          <w:b/>
          <w:sz w:val="24"/>
          <w:szCs w:val="24"/>
          <w:lang w:val="en-US"/>
        </w:rPr>
        <w:t xml:space="preserve"> </w:t>
      </w:r>
      <w:r w:rsidR="00D909BE" w:rsidRPr="00025E65">
        <w:rPr>
          <w:rFonts w:ascii="Times New Roman" w:eastAsia="Times New Roman" w:hAnsi="Times New Roman" w:cs="Times New Roman"/>
          <w:b/>
          <w:sz w:val="24"/>
          <w:szCs w:val="24"/>
          <w:lang w:val="en-US"/>
        </w:rPr>
        <w:t xml:space="preserve">Significance of the study </w:t>
      </w:r>
    </w:p>
    <w:p w14:paraId="35BC4399" w14:textId="6EF00278" w:rsidR="00D909BE" w:rsidRPr="00025E65" w:rsidRDefault="00D909BE" w:rsidP="00D10FC8">
      <w:pPr>
        <w:jc w:val="both"/>
        <w:rPr>
          <w:rFonts w:ascii="Times New Roman" w:eastAsia="Times New Roman" w:hAnsi="Times New Roman" w:cs="Times New Roman"/>
          <w:sz w:val="24"/>
          <w:szCs w:val="24"/>
          <w:lang w:val="en-US"/>
        </w:rPr>
      </w:pPr>
      <w:r w:rsidRPr="00025E65">
        <w:rPr>
          <w:rFonts w:ascii="Times New Roman" w:hAnsi="Times New Roman" w:cs="Times New Roman"/>
          <w:sz w:val="24"/>
          <w:szCs w:val="24"/>
        </w:rPr>
        <w:t>This study was significant for several reasons, as it provided valuable insights into the role of career guidance in secondary schools and its potential in fostering sustainable job creation in Zambia. By examining how career guidance could influence students' career choices and preparedness for the job market, the research contributed to understanding how to bridge the gap between education and employment. The findings helped policymakers and educators</w:t>
      </w:r>
      <w:r w:rsidR="00C675E0" w:rsidRPr="00025E65">
        <w:rPr>
          <w:rFonts w:ascii="Times New Roman" w:hAnsi="Times New Roman" w:cs="Times New Roman"/>
          <w:sz w:val="24"/>
          <w:szCs w:val="24"/>
        </w:rPr>
        <w:t xml:space="preserve"> to</w:t>
      </w:r>
      <w:r w:rsidRPr="00025E65">
        <w:rPr>
          <w:rFonts w:ascii="Times New Roman" w:hAnsi="Times New Roman" w:cs="Times New Roman"/>
          <w:sz w:val="24"/>
          <w:szCs w:val="24"/>
        </w:rPr>
        <w:t xml:space="preserve"> design more effective strategies to equip young people with the necessary skills and knowledge to pursue viable career paths, ultimately contributing to the reduction of youth unemployment</w:t>
      </w:r>
      <w:r w:rsidR="00CB3909" w:rsidRPr="00025E65">
        <w:rPr>
          <w:rFonts w:ascii="Times New Roman" w:hAnsi="Times New Roman" w:cs="Times New Roman"/>
          <w:sz w:val="24"/>
          <w:szCs w:val="24"/>
        </w:rPr>
        <w:t xml:space="preserve"> resulting in creation of sustainable jobs</w:t>
      </w:r>
      <w:r w:rsidRPr="00025E65">
        <w:rPr>
          <w:rFonts w:ascii="Times New Roman" w:hAnsi="Times New Roman" w:cs="Times New Roman"/>
          <w:sz w:val="24"/>
          <w:szCs w:val="24"/>
        </w:rPr>
        <w:t xml:space="preserve"> in Zambia.</w:t>
      </w:r>
    </w:p>
    <w:p w14:paraId="127A1AC1" w14:textId="77777777" w:rsidR="00673B1C" w:rsidRPr="00025E65" w:rsidRDefault="007F48E7" w:rsidP="00D10FC8">
      <w:pPr>
        <w:spacing w:before="100" w:beforeAutospacing="1" w:after="100" w:afterAutospacing="1"/>
        <w:jc w:val="both"/>
        <w:rPr>
          <w:rFonts w:ascii="Times New Roman" w:eastAsia="Times New Roman" w:hAnsi="Times New Roman" w:cs="Times New Roman"/>
          <w:b/>
          <w:sz w:val="24"/>
          <w:szCs w:val="24"/>
          <w:lang w:val="en-US"/>
        </w:rPr>
      </w:pPr>
      <w:r w:rsidRPr="00025E65">
        <w:rPr>
          <w:rFonts w:ascii="Times New Roman" w:eastAsia="Times New Roman" w:hAnsi="Times New Roman" w:cs="Times New Roman"/>
          <w:b/>
          <w:sz w:val="24"/>
          <w:szCs w:val="24"/>
          <w:lang w:val="en-US"/>
        </w:rPr>
        <w:t>2.</w:t>
      </w:r>
      <w:r w:rsidR="007650CC" w:rsidRPr="00025E65">
        <w:rPr>
          <w:rFonts w:ascii="Times New Roman" w:eastAsia="Times New Roman" w:hAnsi="Times New Roman" w:cs="Times New Roman"/>
          <w:b/>
          <w:sz w:val="24"/>
          <w:szCs w:val="24"/>
          <w:lang w:val="en-US"/>
        </w:rPr>
        <w:t xml:space="preserve"> </w:t>
      </w:r>
      <w:r w:rsidR="00015533" w:rsidRPr="00025E65">
        <w:rPr>
          <w:rFonts w:ascii="Times New Roman" w:eastAsia="Times New Roman" w:hAnsi="Times New Roman" w:cs="Times New Roman"/>
          <w:b/>
          <w:sz w:val="24"/>
          <w:szCs w:val="24"/>
          <w:lang w:val="en-US"/>
        </w:rPr>
        <w:t>M</w:t>
      </w:r>
      <w:r w:rsidR="00673B1C" w:rsidRPr="00025E65">
        <w:rPr>
          <w:rFonts w:ascii="Times New Roman" w:eastAsia="Times New Roman" w:hAnsi="Times New Roman" w:cs="Times New Roman"/>
          <w:b/>
          <w:sz w:val="24"/>
          <w:szCs w:val="24"/>
          <w:lang w:val="en-US"/>
        </w:rPr>
        <w:t>ethodology</w:t>
      </w:r>
    </w:p>
    <w:p w14:paraId="6F2A18EC" w14:textId="77777777" w:rsidR="003F0149" w:rsidRPr="003F0149" w:rsidRDefault="003F0149" w:rsidP="00D10FC8">
      <w:pPr>
        <w:spacing w:before="100" w:beforeAutospacing="1" w:after="100" w:afterAutospacing="1"/>
        <w:jc w:val="both"/>
        <w:rPr>
          <w:rFonts w:ascii="Times New Roman" w:eastAsia="Times New Roman" w:hAnsi="Times New Roman" w:cs="Times New Roman"/>
          <w:sz w:val="24"/>
          <w:szCs w:val="24"/>
          <w:lang w:val="en-US"/>
        </w:rPr>
      </w:pPr>
      <w:r w:rsidRPr="003F0149">
        <w:rPr>
          <w:rFonts w:ascii="Times New Roman" w:eastAsia="Times New Roman" w:hAnsi="Times New Roman" w:cs="Times New Roman"/>
          <w:sz w:val="24"/>
          <w:szCs w:val="24"/>
          <w:lang w:val="en-US"/>
        </w:rPr>
        <w:t xml:space="preserve">This study employed a </w:t>
      </w:r>
      <w:r w:rsidRPr="003F0149">
        <w:rPr>
          <w:rFonts w:ascii="Times New Roman" w:eastAsia="Times New Roman" w:hAnsi="Times New Roman" w:cs="Times New Roman"/>
          <w:bCs/>
          <w:sz w:val="24"/>
          <w:szCs w:val="24"/>
          <w:lang w:val="en-US"/>
        </w:rPr>
        <w:t>qualitative secondary research design</w:t>
      </w:r>
      <w:r w:rsidRPr="003F0149">
        <w:rPr>
          <w:rFonts w:ascii="Times New Roman" w:eastAsia="Times New Roman" w:hAnsi="Times New Roman" w:cs="Times New Roman"/>
          <w:sz w:val="24"/>
          <w:szCs w:val="24"/>
          <w:lang w:val="en-US"/>
        </w:rPr>
        <w:t xml:space="preserve"> utilizing a </w:t>
      </w:r>
      <w:r w:rsidRPr="003F0149">
        <w:rPr>
          <w:rFonts w:ascii="Times New Roman" w:eastAsia="Times New Roman" w:hAnsi="Times New Roman" w:cs="Times New Roman"/>
          <w:bCs/>
          <w:sz w:val="24"/>
          <w:szCs w:val="24"/>
          <w:lang w:val="en-US"/>
        </w:rPr>
        <w:t>documentary analysis approach</w:t>
      </w:r>
      <w:r w:rsidRPr="003F0149">
        <w:rPr>
          <w:rFonts w:ascii="Times New Roman" w:eastAsia="Times New Roman" w:hAnsi="Times New Roman" w:cs="Times New Roman"/>
          <w:sz w:val="24"/>
          <w:szCs w:val="24"/>
          <w:lang w:val="en-US"/>
        </w:rPr>
        <w:t>. The research was grounded in a qualitative paradigm, which is well-suited for exploring social phenomena and interpreting non-numerical data through a contextual and thematic lens (Creswell, 2014). The choice of a qualitative design was based on the need to explore the depth and complexity of career guidance services in Zambia and their potential impact on youth employment, without engaging in primary data collection.</w:t>
      </w:r>
    </w:p>
    <w:p w14:paraId="3D0AF56B" w14:textId="77777777" w:rsidR="003F0149" w:rsidRPr="003F0149" w:rsidRDefault="003F0149" w:rsidP="00D10FC8">
      <w:pPr>
        <w:spacing w:before="100" w:beforeAutospacing="1" w:after="100" w:afterAutospacing="1"/>
        <w:jc w:val="both"/>
        <w:rPr>
          <w:rFonts w:ascii="Times New Roman" w:eastAsia="Times New Roman" w:hAnsi="Times New Roman" w:cs="Times New Roman"/>
          <w:sz w:val="24"/>
          <w:szCs w:val="24"/>
          <w:lang w:val="en-US"/>
        </w:rPr>
      </w:pPr>
      <w:r w:rsidRPr="003F0149">
        <w:rPr>
          <w:rFonts w:ascii="Times New Roman" w:eastAsia="Times New Roman" w:hAnsi="Times New Roman" w:cs="Times New Roman"/>
          <w:sz w:val="24"/>
          <w:szCs w:val="24"/>
          <w:lang w:val="en-US"/>
        </w:rPr>
        <w:t xml:space="preserve">The study relied entirely on </w:t>
      </w:r>
      <w:r w:rsidRPr="003F0149">
        <w:rPr>
          <w:rFonts w:ascii="Times New Roman" w:eastAsia="Times New Roman" w:hAnsi="Times New Roman" w:cs="Times New Roman"/>
          <w:bCs/>
          <w:sz w:val="24"/>
          <w:szCs w:val="24"/>
          <w:lang w:val="en-US"/>
        </w:rPr>
        <w:t>secondary sources</w:t>
      </w:r>
      <w:r w:rsidRPr="003F0149">
        <w:rPr>
          <w:rFonts w:ascii="Times New Roman" w:eastAsia="Times New Roman" w:hAnsi="Times New Roman" w:cs="Times New Roman"/>
          <w:sz w:val="24"/>
          <w:szCs w:val="24"/>
          <w:lang w:val="en-US"/>
        </w:rPr>
        <w:t xml:space="preserve">, including policy documents, government reports, academic journal articles, and official education and </w:t>
      </w:r>
      <w:proofErr w:type="spellStart"/>
      <w:r w:rsidRPr="003F0149">
        <w:rPr>
          <w:rFonts w:ascii="Times New Roman" w:eastAsia="Times New Roman" w:hAnsi="Times New Roman" w:cs="Times New Roman"/>
          <w:sz w:val="24"/>
          <w:szCs w:val="24"/>
          <w:lang w:val="en-US"/>
        </w:rPr>
        <w:t>labour</w:t>
      </w:r>
      <w:proofErr w:type="spellEnd"/>
      <w:r w:rsidRPr="003F0149">
        <w:rPr>
          <w:rFonts w:ascii="Times New Roman" w:eastAsia="Times New Roman" w:hAnsi="Times New Roman" w:cs="Times New Roman"/>
          <w:sz w:val="24"/>
          <w:szCs w:val="24"/>
          <w:lang w:val="en-US"/>
        </w:rPr>
        <w:t xml:space="preserve"> market frameworks. This approach allowed the researcher to gather a wide spectrum of insights from previously published materials, enhancing the comprehensiveness of the analysis. In total, more than 25 documents were reviewed, comprising national education policies, </w:t>
      </w:r>
      <w:proofErr w:type="spellStart"/>
      <w:r w:rsidRPr="003F0149">
        <w:rPr>
          <w:rFonts w:ascii="Times New Roman" w:eastAsia="Times New Roman" w:hAnsi="Times New Roman" w:cs="Times New Roman"/>
          <w:sz w:val="24"/>
          <w:szCs w:val="24"/>
          <w:lang w:val="en-US"/>
        </w:rPr>
        <w:t>labour</w:t>
      </w:r>
      <w:proofErr w:type="spellEnd"/>
      <w:r w:rsidRPr="003F0149">
        <w:rPr>
          <w:rFonts w:ascii="Times New Roman" w:eastAsia="Times New Roman" w:hAnsi="Times New Roman" w:cs="Times New Roman"/>
          <w:sz w:val="24"/>
          <w:szCs w:val="24"/>
          <w:lang w:val="en-US"/>
        </w:rPr>
        <w:t xml:space="preserve"> market assessments, strategic government plans, and empirical studies from both local and </w:t>
      </w:r>
      <w:r w:rsidRPr="003F0149">
        <w:rPr>
          <w:rFonts w:ascii="Times New Roman" w:eastAsia="Times New Roman" w:hAnsi="Times New Roman" w:cs="Times New Roman"/>
          <w:sz w:val="24"/>
          <w:szCs w:val="24"/>
          <w:lang w:val="en-US"/>
        </w:rPr>
        <w:lastRenderedPageBreak/>
        <w:t xml:space="preserve">international academic sources. These documents included policy papers from the Ministry of Education, the Seventh National Development Plan, the Education and Skills Sector Plan, and research articles published in reputable journals such as the </w:t>
      </w:r>
      <w:r w:rsidRPr="003F0149">
        <w:rPr>
          <w:rFonts w:ascii="Times New Roman" w:eastAsia="Times New Roman" w:hAnsi="Times New Roman" w:cs="Times New Roman"/>
          <w:i/>
          <w:iCs/>
          <w:sz w:val="24"/>
          <w:szCs w:val="24"/>
          <w:lang w:val="en-US"/>
        </w:rPr>
        <w:t>International Journal of Educational Development</w:t>
      </w:r>
      <w:r w:rsidRPr="003F0149">
        <w:rPr>
          <w:rFonts w:ascii="Times New Roman" w:eastAsia="Times New Roman" w:hAnsi="Times New Roman" w:cs="Times New Roman"/>
          <w:sz w:val="24"/>
          <w:szCs w:val="24"/>
          <w:lang w:val="en-US"/>
        </w:rPr>
        <w:t xml:space="preserve"> and the </w:t>
      </w:r>
      <w:r w:rsidRPr="003F0149">
        <w:rPr>
          <w:rFonts w:ascii="Times New Roman" w:eastAsia="Times New Roman" w:hAnsi="Times New Roman" w:cs="Times New Roman"/>
          <w:i/>
          <w:iCs/>
          <w:sz w:val="24"/>
          <w:szCs w:val="24"/>
          <w:lang w:val="en-US"/>
        </w:rPr>
        <w:t>Zambian Journal of Education</w:t>
      </w:r>
      <w:r w:rsidRPr="003F0149">
        <w:rPr>
          <w:rFonts w:ascii="Times New Roman" w:eastAsia="Times New Roman" w:hAnsi="Times New Roman" w:cs="Times New Roman"/>
          <w:sz w:val="24"/>
          <w:szCs w:val="24"/>
          <w:lang w:val="en-US"/>
        </w:rPr>
        <w:t>.</w:t>
      </w:r>
    </w:p>
    <w:p w14:paraId="6875E20F" w14:textId="77777777" w:rsidR="003F0149" w:rsidRPr="003F0149" w:rsidRDefault="003F0149" w:rsidP="00D10FC8">
      <w:pPr>
        <w:spacing w:before="100" w:beforeAutospacing="1" w:after="100" w:afterAutospacing="1"/>
        <w:jc w:val="both"/>
        <w:rPr>
          <w:rFonts w:ascii="Times New Roman" w:eastAsia="Times New Roman" w:hAnsi="Times New Roman" w:cs="Times New Roman"/>
          <w:sz w:val="24"/>
          <w:szCs w:val="24"/>
          <w:lang w:val="en-US"/>
        </w:rPr>
      </w:pPr>
      <w:r w:rsidRPr="003F0149">
        <w:rPr>
          <w:rFonts w:ascii="Times New Roman" w:eastAsia="Times New Roman" w:hAnsi="Times New Roman" w:cs="Times New Roman"/>
          <w:sz w:val="24"/>
          <w:szCs w:val="24"/>
          <w:lang w:val="en-US"/>
        </w:rPr>
        <w:t xml:space="preserve">The documents were selected using purposive sampling based on their </w:t>
      </w:r>
      <w:r w:rsidRPr="003F0149">
        <w:rPr>
          <w:rFonts w:ascii="Times New Roman" w:eastAsia="Times New Roman" w:hAnsi="Times New Roman" w:cs="Times New Roman"/>
          <w:bCs/>
          <w:sz w:val="24"/>
          <w:szCs w:val="24"/>
          <w:lang w:val="en-US"/>
        </w:rPr>
        <w:t>relevance, credibility, and alignment</w:t>
      </w:r>
      <w:r w:rsidRPr="003F0149">
        <w:rPr>
          <w:rFonts w:ascii="Times New Roman" w:eastAsia="Times New Roman" w:hAnsi="Times New Roman" w:cs="Times New Roman"/>
          <w:sz w:val="24"/>
          <w:szCs w:val="24"/>
          <w:lang w:val="en-US"/>
        </w:rPr>
        <w:t xml:space="preserve"> with the research objectives. The analysis focused on identifying recurring themes related to the implementation, accessibility, and outcomes of career guidance services, as well as their relationship to youth employment trends in Zambia. Documentary analysis, as a research method, facilitates the examination of written materials to derive meaning, context, and patterns that are critical in social science research (Bowen, 2009).</w:t>
      </w:r>
    </w:p>
    <w:p w14:paraId="06A39535" w14:textId="5C3E9B2D" w:rsidR="005728BB" w:rsidRPr="003F0149" w:rsidRDefault="003F0149" w:rsidP="00D10FC8">
      <w:pPr>
        <w:spacing w:before="100" w:beforeAutospacing="1" w:after="100" w:afterAutospacing="1"/>
        <w:jc w:val="both"/>
        <w:rPr>
          <w:rFonts w:ascii="Times New Roman" w:eastAsia="Times New Roman" w:hAnsi="Times New Roman" w:cs="Times New Roman"/>
          <w:sz w:val="24"/>
          <w:szCs w:val="24"/>
          <w:lang w:val="en-US"/>
        </w:rPr>
      </w:pPr>
      <w:r w:rsidRPr="003F0149">
        <w:rPr>
          <w:rFonts w:ascii="Times New Roman" w:eastAsia="Times New Roman" w:hAnsi="Times New Roman" w:cs="Times New Roman"/>
          <w:sz w:val="24"/>
          <w:szCs w:val="24"/>
          <w:lang w:val="en-US"/>
        </w:rPr>
        <w:t>This methodological approach was particularly appropriate given the availability of rich policy and institutional data in the Zambian context. Moreover, it enabled the study to draw on historical and current perspectives while circumventing challenges associated with field-based research such as time, cost, and access to respondents. The findings derived from the synthesis of secondary sources provided critical insights into the effectiveness of career guidance interventions and their potential role in addressing youth unemployment in Zambia.</w:t>
      </w:r>
    </w:p>
    <w:p w14:paraId="3345E708" w14:textId="77777777" w:rsidR="00F4221E" w:rsidRPr="00025E65" w:rsidRDefault="00997F19" w:rsidP="00D10FC8">
      <w:pPr>
        <w:jc w:val="both"/>
        <w:rPr>
          <w:rFonts w:ascii="Times New Roman" w:hAnsi="Times New Roman" w:cs="Times New Roman"/>
          <w:b/>
          <w:sz w:val="24"/>
          <w:szCs w:val="24"/>
        </w:rPr>
      </w:pPr>
      <w:r w:rsidRPr="00025E65">
        <w:rPr>
          <w:rFonts w:ascii="Times New Roman" w:hAnsi="Times New Roman" w:cs="Times New Roman"/>
          <w:b/>
          <w:sz w:val="24"/>
          <w:szCs w:val="24"/>
        </w:rPr>
        <w:t xml:space="preserve">2.1 </w:t>
      </w:r>
      <w:r w:rsidR="00941C4B" w:rsidRPr="00025E65">
        <w:rPr>
          <w:rFonts w:ascii="Times New Roman" w:hAnsi="Times New Roman" w:cs="Times New Roman"/>
          <w:b/>
          <w:sz w:val="24"/>
          <w:szCs w:val="24"/>
        </w:rPr>
        <w:t xml:space="preserve">Data analysis </w:t>
      </w:r>
    </w:p>
    <w:p w14:paraId="1BBCD9C7" w14:textId="4AA9E300" w:rsidR="00941C4B" w:rsidRPr="00025E65" w:rsidRDefault="00941C4B" w:rsidP="00D10FC8">
      <w:pPr>
        <w:jc w:val="both"/>
        <w:rPr>
          <w:rFonts w:ascii="Times New Roman" w:hAnsi="Times New Roman" w:cs="Times New Roman"/>
          <w:sz w:val="24"/>
          <w:szCs w:val="24"/>
        </w:rPr>
      </w:pPr>
      <w:r w:rsidRPr="00025E65">
        <w:rPr>
          <w:rFonts w:ascii="Times New Roman" w:hAnsi="Times New Roman" w:cs="Times New Roman"/>
          <w:sz w:val="24"/>
          <w:szCs w:val="24"/>
        </w:rPr>
        <w:t xml:space="preserve">The data in this study was </w:t>
      </w:r>
      <w:r w:rsidR="00B36E3A" w:rsidRPr="00025E65">
        <w:rPr>
          <w:rFonts w:ascii="Times New Roman" w:hAnsi="Times New Roman" w:cs="Times New Roman"/>
          <w:sz w:val="24"/>
          <w:szCs w:val="24"/>
        </w:rPr>
        <w:t>analysed</w:t>
      </w:r>
      <w:r w:rsidRPr="00025E65">
        <w:rPr>
          <w:rFonts w:ascii="Times New Roman" w:hAnsi="Times New Roman" w:cs="Times New Roman"/>
          <w:sz w:val="24"/>
          <w:szCs w:val="24"/>
        </w:rPr>
        <w:t xml:space="preserve"> through a comprehensive literature review, which involved systematically examining existing academic publications, policy documents, re</w:t>
      </w:r>
      <w:r w:rsidR="005728BB">
        <w:rPr>
          <w:rFonts w:ascii="Times New Roman" w:hAnsi="Times New Roman" w:cs="Times New Roman"/>
          <w:sz w:val="24"/>
          <w:szCs w:val="24"/>
        </w:rPr>
        <w:t>ports</w:t>
      </w:r>
      <w:r w:rsidRPr="00025E65">
        <w:rPr>
          <w:rFonts w:ascii="Times New Roman" w:hAnsi="Times New Roman" w:cs="Times New Roman"/>
          <w:sz w:val="24"/>
          <w:szCs w:val="24"/>
        </w:rPr>
        <w:t xml:space="preserve"> and relevant secondary sources on career guidance and </w:t>
      </w:r>
      <w:r w:rsidR="00B36E3A" w:rsidRPr="00025E65">
        <w:rPr>
          <w:rFonts w:ascii="Times New Roman" w:hAnsi="Times New Roman" w:cs="Times New Roman"/>
          <w:sz w:val="24"/>
          <w:szCs w:val="24"/>
        </w:rPr>
        <w:t>counselling</w:t>
      </w:r>
      <w:r w:rsidRPr="00025E65">
        <w:rPr>
          <w:rFonts w:ascii="Times New Roman" w:hAnsi="Times New Roman" w:cs="Times New Roman"/>
          <w:sz w:val="24"/>
          <w:szCs w:val="24"/>
        </w:rPr>
        <w:t xml:space="preserve"> in Zambia. The analysis focused on identifying recurring themes, patterns, and gaps related to </w:t>
      </w:r>
      <w:r w:rsidR="005728BB">
        <w:rPr>
          <w:rFonts w:ascii="Times New Roman" w:hAnsi="Times New Roman" w:cs="Times New Roman"/>
          <w:sz w:val="24"/>
          <w:szCs w:val="24"/>
        </w:rPr>
        <w:t>the availability, accessibility</w:t>
      </w:r>
      <w:r w:rsidRPr="00025E65">
        <w:rPr>
          <w:rFonts w:ascii="Times New Roman" w:hAnsi="Times New Roman" w:cs="Times New Roman"/>
          <w:sz w:val="24"/>
          <w:szCs w:val="24"/>
        </w:rPr>
        <w:t xml:space="preserve"> and effectiveness of career guidance services in schools. The literature was critically reviewed to extract evidence on the current state of career </w:t>
      </w:r>
      <w:r w:rsidR="00CB3909" w:rsidRPr="00025E65">
        <w:rPr>
          <w:rFonts w:ascii="Times New Roman" w:hAnsi="Times New Roman" w:cs="Times New Roman"/>
          <w:sz w:val="24"/>
          <w:szCs w:val="24"/>
        </w:rPr>
        <w:t>counselling</w:t>
      </w:r>
      <w:r w:rsidRPr="00025E65">
        <w:rPr>
          <w:rFonts w:ascii="Times New Roman" w:hAnsi="Times New Roman" w:cs="Times New Roman"/>
          <w:sz w:val="24"/>
          <w:szCs w:val="24"/>
        </w:rPr>
        <w:t xml:space="preserve">, challenges </w:t>
      </w:r>
      <w:r w:rsidR="005728BB">
        <w:rPr>
          <w:rFonts w:ascii="Times New Roman" w:hAnsi="Times New Roman" w:cs="Times New Roman"/>
          <w:sz w:val="24"/>
          <w:szCs w:val="24"/>
        </w:rPr>
        <w:t>faced by educators and learners</w:t>
      </w:r>
      <w:r w:rsidRPr="00025E65">
        <w:rPr>
          <w:rFonts w:ascii="Times New Roman" w:hAnsi="Times New Roman" w:cs="Times New Roman"/>
          <w:sz w:val="24"/>
          <w:szCs w:val="24"/>
        </w:rPr>
        <w:t xml:space="preserve"> and policy implementation issues. By synthesizing insights from various credible sources, the study was able to draw meaningful conclusions and propose</w:t>
      </w:r>
      <w:r w:rsidR="005728BB">
        <w:rPr>
          <w:rFonts w:ascii="Times New Roman" w:hAnsi="Times New Roman" w:cs="Times New Roman"/>
          <w:sz w:val="24"/>
          <w:szCs w:val="24"/>
        </w:rPr>
        <w:t>d</w:t>
      </w:r>
      <w:r w:rsidRPr="00025E65">
        <w:rPr>
          <w:rFonts w:ascii="Times New Roman" w:hAnsi="Times New Roman" w:cs="Times New Roman"/>
          <w:sz w:val="24"/>
          <w:szCs w:val="24"/>
        </w:rPr>
        <w:t xml:space="preserve"> informed recommendations to address the shortcomings in career guidance provision across different regions in Zambia.</w:t>
      </w:r>
    </w:p>
    <w:p w14:paraId="542BDD58" w14:textId="510F9A09" w:rsidR="00F25D0F" w:rsidRPr="00025E65" w:rsidRDefault="00E96E8C" w:rsidP="00D10FC8">
      <w:pPr>
        <w:jc w:val="both"/>
        <w:rPr>
          <w:rFonts w:ascii="Times New Roman" w:hAnsi="Times New Roman" w:cs="Times New Roman"/>
          <w:b/>
          <w:sz w:val="24"/>
          <w:szCs w:val="24"/>
        </w:rPr>
      </w:pPr>
      <w:r w:rsidRPr="00025E65">
        <w:rPr>
          <w:rFonts w:ascii="Times New Roman" w:hAnsi="Times New Roman" w:cs="Times New Roman"/>
          <w:b/>
          <w:sz w:val="24"/>
          <w:szCs w:val="24"/>
        </w:rPr>
        <w:t xml:space="preserve">3. </w:t>
      </w:r>
      <w:r w:rsidR="00941C4B" w:rsidRPr="00025E65">
        <w:rPr>
          <w:rFonts w:ascii="Times New Roman" w:hAnsi="Times New Roman" w:cs="Times New Roman"/>
          <w:b/>
          <w:sz w:val="24"/>
          <w:szCs w:val="24"/>
        </w:rPr>
        <w:t xml:space="preserve">Results and discussion </w:t>
      </w:r>
    </w:p>
    <w:p w14:paraId="7CD1A3EA" w14:textId="77777777" w:rsidR="00F51642" w:rsidRPr="00F51642" w:rsidRDefault="00F51642" w:rsidP="00D10FC8">
      <w:pPr>
        <w:spacing w:before="100" w:beforeAutospacing="1" w:after="100" w:afterAutospacing="1"/>
        <w:jc w:val="both"/>
        <w:outlineLvl w:val="2"/>
        <w:rPr>
          <w:rFonts w:ascii="Times New Roman" w:eastAsia="Times New Roman" w:hAnsi="Times New Roman" w:cs="Times New Roman"/>
          <w:b/>
          <w:bCs/>
          <w:sz w:val="27"/>
          <w:szCs w:val="27"/>
          <w:lang w:val="en-US"/>
        </w:rPr>
      </w:pPr>
      <w:r w:rsidRPr="00F51642">
        <w:rPr>
          <w:rFonts w:ascii="Times New Roman" w:eastAsia="Times New Roman" w:hAnsi="Times New Roman" w:cs="Times New Roman"/>
          <w:b/>
          <w:bCs/>
          <w:sz w:val="27"/>
          <w:szCs w:val="27"/>
          <w:lang w:val="en-US"/>
        </w:rPr>
        <w:t>3.1 Implementation of Career Guidance Programs in Secondary Schools</w:t>
      </w:r>
    </w:p>
    <w:p w14:paraId="2CC454B7" w14:textId="33225D3F" w:rsid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b/>
          <w:bCs/>
          <w:sz w:val="24"/>
          <w:szCs w:val="24"/>
          <w:lang w:val="en-US"/>
        </w:rPr>
        <w:t>Limited Availability of Qualified Practitioners</w:t>
      </w:r>
    </w:p>
    <w:p w14:paraId="118A4CB5" w14:textId="4B943854" w:rsidR="00F51642" w:rsidRP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The implementation of career guidance programs in secondary schools across Zambia has often been hindered by the limited availability of qualified practitioners. Many schools, particularly in rural areas, either lacked dedicated career counselors or had staff members without the necessary training. This gap in expertise has been particularly evident in rural and peri-urban regions, where teachers with academic backgrounds, rather than career counseling qualifications, have been assigned guidance responsibilities</w:t>
      </w:r>
      <w:r w:rsidR="000F53CE">
        <w:rPr>
          <w:rFonts w:ascii="Times New Roman" w:eastAsia="Times New Roman" w:hAnsi="Times New Roman" w:cs="Times New Roman"/>
          <w:sz w:val="24"/>
          <w:szCs w:val="24"/>
          <w:lang w:val="en-US"/>
        </w:rPr>
        <w:t xml:space="preserve"> (Chanda et al., 2025)</w:t>
      </w:r>
      <w:r w:rsidRPr="00F51642">
        <w:rPr>
          <w:rFonts w:ascii="Times New Roman" w:eastAsia="Times New Roman" w:hAnsi="Times New Roman" w:cs="Times New Roman"/>
          <w:sz w:val="24"/>
          <w:szCs w:val="24"/>
          <w:lang w:val="en-US"/>
        </w:rPr>
        <w:t xml:space="preserve">. The absence of specialized training in career development, labor market trends, or psychological </w:t>
      </w:r>
      <w:r w:rsidRPr="00F51642">
        <w:rPr>
          <w:rFonts w:ascii="Times New Roman" w:eastAsia="Times New Roman" w:hAnsi="Times New Roman" w:cs="Times New Roman"/>
          <w:sz w:val="24"/>
          <w:szCs w:val="24"/>
          <w:lang w:val="en-US"/>
        </w:rPr>
        <w:lastRenderedPageBreak/>
        <w:t>counseling means that guidance and counseling services often remain underdeveloped and overly generalized.</w:t>
      </w:r>
    </w:p>
    <w:p w14:paraId="01AD899C" w14:textId="77777777" w:rsidR="00F51642" w:rsidRP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A study by Nyirenda (2018) revealed that only 30% of Zambian secondary schools have counselors with formal training in career development. Furthermore, </w:t>
      </w:r>
      <w:proofErr w:type="spellStart"/>
      <w:r w:rsidRPr="00F51642">
        <w:rPr>
          <w:rFonts w:ascii="Times New Roman" w:eastAsia="Times New Roman" w:hAnsi="Times New Roman" w:cs="Times New Roman"/>
          <w:sz w:val="24"/>
          <w:szCs w:val="24"/>
          <w:lang w:val="en-US"/>
        </w:rPr>
        <w:t>Mwewa</w:t>
      </w:r>
      <w:proofErr w:type="spellEnd"/>
      <w:r w:rsidRPr="00F51642">
        <w:rPr>
          <w:rFonts w:ascii="Times New Roman" w:eastAsia="Times New Roman" w:hAnsi="Times New Roman" w:cs="Times New Roman"/>
          <w:sz w:val="24"/>
          <w:szCs w:val="24"/>
          <w:lang w:val="en-US"/>
        </w:rPr>
        <w:t xml:space="preserve"> and Chanda (2020) noted that in many rural schools, career counseling was often a secondary task performed by teachers who had no formal counseling qualifications. The lack of specialized training is consistent with findings from global studies. For example, a report by the International </w:t>
      </w:r>
      <w:proofErr w:type="spellStart"/>
      <w:r w:rsidRPr="00F51642">
        <w:rPr>
          <w:rFonts w:ascii="Times New Roman" w:eastAsia="Times New Roman" w:hAnsi="Times New Roman" w:cs="Times New Roman"/>
          <w:sz w:val="24"/>
          <w:szCs w:val="24"/>
          <w:lang w:val="en-US"/>
        </w:rPr>
        <w:t>Labour</w:t>
      </w:r>
      <w:proofErr w:type="spellEnd"/>
      <w:r w:rsidRPr="00F51642">
        <w:rPr>
          <w:rFonts w:ascii="Times New Roman" w:eastAsia="Times New Roman" w:hAnsi="Times New Roman" w:cs="Times New Roman"/>
          <w:sz w:val="24"/>
          <w:szCs w:val="24"/>
          <w:lang w:val="en-US"/>
        </w:rPr>
        <w:t xml:space="preserve"> Organization (2015) found that many African countries face similar challenges in providing adequately trained career counselors, which hinders the effectiveness of career guidance services.</w:t>
      </w:r>
    </w:p>
    <w:p w14:paraId="48601AA9" w14:textId="4D7E170F" w:rsid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b/>
          <w:bCs/>
          <w:sz w:val="24"/>
          <w:szCs w:val="24"/>
          <w:lang w:val="en-US"/>
        </w:rPr>
        <w:t>Inconsistent Policy Implementation</w:t>
      </w:r>
    </w:p>
    <w:p w14:paraId="7984CE94" w14:textId="2EA4579A" w:rsidR="00F51642" w:rsidRP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Although Zambia’s education policies, such as the Education Act No. 23 of 2011 and the Revised Curriculum Framework of 2013, have emphasized the importance of career guidance, their implementation across secondary schools has been inconsistent. The policies encourage the inclusion of career education within the national curriculum, yet their actual integration has been sporadic and often sidelined due to lack of resources and insufficient monitoring mechanisms</w:t>
      </w:r>
      <w:r w:rsidR="001D4246">
        <w:rPr>
          <w:rFonts w:ascii="Times New Roman" w:eastAsia="Times New Roman" w:hAnsi="Times New Roman" w:cs="Times New Roman"/>
          <w:sz w:val="24"/>
          <w:szCs w:val="24"/>
          <w:lang w:val="en-US"/>
        </w:rPr>
        <w:t xml:space="preserve"> (</w:t>
      </w:r>
      <w:proofErr w:type="spellStart"/>
      <w:r w:rsidR="001D4246">
        <w:rPr>
          <w:rFonts w:ascii="Times New Roman" w:eastAsia="Times New Roman" w:hAnsi="Times New Roman" w:cs="Times New Roman"/>
          <w:sz w:val="24"/>
          <w:szCs w:val="24"/>
          <w:lang w:val="en-US"/>
        </w:rPr>
        <w:t>Kangwa</w:t>
      </w:r>
      <w:proofErr w:type="spellEnd"/>
      <w:r w:rsidR="001D4246">
        <w:rPr>
          <w:rFonts w:ascii="Times New Roman" w:eastAsia="Times New Roman" w:hAnsi="Times New Roman" w:cs="Times New Roman"/>
          <w:sz w:val="24"/>
          <w:szCs w:val="24"/>
          <w:lang w:val="en-US"/>
        </w:rPr>
        <w:t xml:space="preserve"> &amp; Chanda, 2025)</w:t>
      </w:r>
      <w:r w:rsidRPr="00F51642">
        <w:rPr>
          <w:rFonts w:ascii="Times New Roman" w:eastAsia="Times New Roman" w:hAnsi="Times New Roman" w:cs="Times New Roman"/>
          <w:sz w:val="24"/>
          <w:szCs w:val="24"/>
          <w:lang w:val="en-US"/>
        </w:rPr>
        <w:t>.</w:t>
      </w:r>
    </w:p>
    <w:p w14:paraId="76F60AB6" w14:textId="77777777" w:rsidR="00F51642" w:rsidRP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A study by </w:t>
      </w:r>
      <w:proofErr w:type="spellStart"/>
      <w:r w:rsidRPr="00F51642">
        <w:rPr>
          <w:rFonts w:ascii="Times New Roman" w:eastAsia="Times New Roman" w:hAnsi="Times New Roman" w:cs="Times New Roman"/>
          <w:sz w:val="24"/>
          <w:szCs w:val="24"/>
          <w:lang w:val="en-US"/>
        </w:rPr>
        <w:t>Chirwa</w:t>
      </w:r>
      <w:proofErr w:type="spellEnd"/>
      <w:r w:rsidRPr="00F51642">
        <w:rPr>
          <w:rFonts w:ascii="Times New Roman" w:eastAsia="Times New Roman" w:hAnsi="Times New Roman" w:cs="Times New Roman"/>
          <w:sz w:val="24"/>
          <w:szCs w:val="24"/>
          <w:lang w:val="en-US"/>
        </w:rPr>
        <w:t xml:space="preserve"> (2020) highlighted that although the policy documents provided strong recommendations for career guidance, the actual execution was often left to individual schools, resulting in varying levels of implementation. In some schools, career guidance was delivered only as an occasional event, such as career days or workshops, while others offered no career-related activities at all. Globally, this is not unique to Zambia; according to the European Commission (2016), many countries struggle with translating policy intentions into concrete practices, particularly in areas with resource constraints. However, countries like Singapore have succeeded in integrating career guidance into their educational system through dedicated programs and government support, setting an example for effective policy implementation.</w:t>
      </w:r>
    </w:p>
    <w:p w14:paraId="7947757C" w14:textId="69661B60" w:rsid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b/>
          <w:bCs/>
          <w:sz w:val="24"/>
          <w:szCs w:val="24"/>
          <w:lang w:val="en-US"/>
        </w:rPr>
        <w:t>Urban-Rural Divide in Service Provision</w:t>
      </w:r>
    </w:p>
    <w:p w14:paraId="7427751F" w14:textId="28A20DBC" w:rsidR="00F51642" w:rsidRP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A significant divide exists between urban and rural areas in terms of access to career guidance services. Schools in cities like Lusaka and Kitwe tend to have greater access to resources such as career fairs, university visits, and partnerships with NGOs that offer career-related workshops and counseling. These urban schools also benefit from a wider range of subject offerings and better infrastructure, which contribute to more informed career decision-making.</w:t>
      </w:r>
      <w:r w:rsidR="001D4246">
        <w:rPr>
          <w:rFonts w:ascii="Times New Roman" w:eastAsia="Times New Roman" w:hAnsi="Times New Roman" w:cs="Times New Roman"/>
          <w:sz w:val="24"/>
          <w:szCs w:val="24"/>
          <w:lang w:val="en-US"/>
        </w:rPr>
        <w:t xml:space="preserve"> </w:t>
      </w:r>
      <w:r w:rsidRPr="00F51642">
        <w:rPr>
          <w:rFonts w:ascii="Times New Roman" w:eastAsia="Times New Roman" w:hAnsi="Times New Roman" w:cs="Times New Roman"/>
          <w:sz w:val="24"/>
          <w:szCs w:val="24"/>
          <w:lang w:val="en-US"/>
        </w:rPr>
        <w:t xml:space="preserve">However, rural schools, particularly in provinces such as Northern and Eastern, face significant challenges in accessing these services. A study by </w:t>
      </w:r>
      <w:proofErr w:type="spellStart"/>
      <w:r w:rsidRPr="00F51642">
        <w:rPr>
          <w:rFonts w:ascii="Times New Roman" w:eastAsia="Times New Roman" w:hAnsi="Times New Roman" w:cs="Times New Roman"/>
          <w:sz w:val="24"/>
          <w:szCs w:val="24"/>
          <w:lang w:val="en-US"/>
        </w:rPr>
        <w:t>Simukonda</w:t>
      </w:r>
      <w:proofErr w:type="spellEnd"/>
      <w:r w:rsidRPr="00F51642">
        <w:rPr>
          <w:rFonts w:ascii="Times New Roman" w:eastAsia="Times New Roman" w:hAnsi="Times New Roman" w:cs="Times New Roman"/>
          <w:sz w:val="24"/>
          <w:szCs w:val="24"/>
          <w:lang w:val="en-US"/>
        </w:rPr>
        <w:t xml:space="preserve"> (2021) found that rural schools were twice as likely to lack career counseling services compared to urban schools, and students in rural areas were less likely to have any exposure to professional career advice. In contrast, a study in Kenya by Gitau (2017) showed that urban-</w:t>
      </w:r>
      <w:r w:rsidRPr="00F51642">
        <w:rPr>
          <w:rFonts w:ascii="Times New Roman" w:eastAsia="Times New Roman" w:hAnsi="Times New Roman" w:cs="Times New Roman"/>
          <w:sz w:val="24"/>
          <w:szCs w:val="24"/>
          <w:lang w:val="en-US"/>
        </w:rPr>
        <w:lastRenderedPageBreak/>
        <w:t>rural disparities in career counseling led to better employment outcomes for students in urban areas, emphasizing the need for equitable distribution of resources. Internationally, studies have shown that rural students are more likely to experience career guidance gaps due to geographic isolation, as seen in countries like South Africa (Le Roux, 2019).</w:t>
      </w:r>
    </w:p>
    <w:p w14:paraId="0D351409" w14:textId="7F31C46B" w:rsid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b/>
          <w:bCs/>
          <w:sz w:val="24"/>
          <w:szCs w:val="24"/>
          <w:lang w:val="en-US"/>
        </w:rPr>
        <w:t>Lack of Modern Tools and Methods</w:t>
      </w:r>
    </w:p>
    <w:p w14:paraId="2D1CA3AB" w14:textId="490F48CC" w:rsidR="00F51642" w:rsidRP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Career guidance in Zambia’s secondary schools has also been constrained by the lack of modern tools and methodologies. In many schools, career guidance is still largely based on traditional, one-size-fits-all approaches, such as group counseling sessions or career talks. These methods tend to be generic and do not cater to the individual needs or aspirations of students.</w:t>
      </w:r>
      <w:r w:rsidR="001D4246">
        <w:rPr>
          <w:rFonts w:ascii="Times New Roman" w:eastAsia="Times New Roman" w:hAnsi="Times New Roman" w:cs="Times New Roman"/>
          <w:sz w:val="24"/>
          <w:szCs w:val="24"/>
          <w:lang w:val="en-US"/>
        </w:rPr>
        <w:t xml:space="preserve"> </w:t>
      </w:r>
      <w:r w:rsidRPr="00F51642">
        <w:rPr>
          <w:rFonts w:ascii="Times New Roman" w:eastAsia="Times New Roman" w:hAnsi="Times New Roman" w:cs="Times New Roman"/>
          <w:sz w:val="24"/>
          <w:szCs w:val="24"/>
          <w:lang w:val="en-US"/>
        </w:rPr>
        <w:t xml:space="preserve">Additionally, psychometric tools, career assessments, and digital platforms that could aid in tailoring guidance to individual student profiles are rarely used. Research by </w:t>
      </w:r>
      <w:proofErr w:type="spellStart"/>
      <w:r w:rsidRPr="00F51642">
        <w:rPr>
          <w:rFonts w:ascii="Times New Roman" w:eastAsia="Times New Roman" w:hAnsi="Times New Roman" w:cs="Times New Roman"/>
          <w:sz w:val="24"/>
          <w:szCs w:val="24"/>
          <w:lang w:val="en-US"/>
        </w:rPr>
        <w:t>Mbewe</w:t>
      </w:r>
      <w:proofErr w:type="spellEnd"/>
      <w:r w:rsidRPr="00F51642">
        <w:rPr>
          <w:rFonts w:ascii="Times New Roman" w:eastAsia="Times New Roman" w:hAnsi="Times New Roman" w:cs="Times New Roman"/>
          <w:sz w:val="24"/>
          <w:szCs w:val="24"/>
          <w:lang w:val="en-US"/>
        </w:rPr>
        <w:t xml:space="preserve"> and Phiri (2018) indicated that less than 10% of Zambian secondary schools have employed formal career assessments, such as personality tests or skills inventories, that could better inform career choices. The absence of such tools has been shown to limit the effectiveness of career guidance. For instance, a study by Du Plessis and Meyer (2019) in South Africa emphasized that the use of psychometric tests and career assessments improves career guidance outcomes by helping students understand their strengths and preferences, thus enabling them to make informed decisions.</w:t>
      </w:r>
    </w:p>
    <w:p w14:paraId="3EBF9D67" w14:textId="77777777" w:rsidR="00F51642" w:rsidRP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International best practices underscore the importance of digital tools in career guidance. Countries like Finland and South Korea use digital platforms to connect students with career resources, provide personalized advice, and match students’ skills with job market demands. The absence of such technologies in Zambia, as highlighted by </w:t>
      </w:r>
      <w:proofErr w:type="spellStart"/>
      <w:r w:rsidRPr="00F51642">
        <w:rPr>
          <w:rFonts w:ascii="Times New Roman" w:eastAsia="Times New Roman" w:hAnsi="Times New Roman" w:cs="Times New Roman"/>
          <w:sz w:val="24"/>
          <w:szCs w:val="24"/>
          <w:lang w:val="en-US"/>
        </w:rPr>
        <w:t>Mbewe</w:t>
      </w:r>
      <w:proofErr w:type="spellEnd"/>
      <w:r w:rsidRPr="00F51642">
        <w:rPr>
          <w:rFonts w:ascii="Times New Roman" w:eastAsia="Times New Roman" w:hAnsi="Times New Roman" w:cs="Times New Roman"/>
          <w:sz w:val="24"/>
          <w:szCs w:val="24"/>
          <w:lang w:val="en-US"/>
        </w:rPr>
        <w:t xml:space="preserve"> and Chanda (2020), leaves students with limited career direction.</w:t>
      </w:r>
    </w:p>
    <w:p w14:paraId="6A68A195" w14:textId="77777777" w:rsidR="001D4246" w:rsidRDefault="001D4246" w:rsidP="00D10FC8">
      <w:pPr>
        <w:spacing w:before="100" w:beforeAutospacing="1" w:after="100" w:afterAutospacing="1"/>
        <w:jc w:val="both"/>
        <w:rPr>
          <w:rFonts w:ascii="Times New Roman" w:eastAsia="Times New Roman" w:hAnsi="Times New Roman" w:cs="Times New Roman"/>
          <w:b/>
          <w:bCs/>
          <w:sz w:val="24"/>
          <w:szCs w:val="24"/>
          <w:lang w:val="en-US"/>
        </w:rPr>
      </w:pPr>
    </w:p>
    <w:p w14:paraId="334934AF" w14:textId="5DCE13E8" w:rsid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b/>
          <w:bCs/>
          <w:sz w:val="24"/>
          <w:szCs w:val="24"/>
          <w:lang w:val="en-US"/>
        </w:rPr>
        <w:t>Late Introduction of Career Guidance</w:t>
      </w:r>
    </w:p>
    <w:p w14:paraId="07BC2690" w14:textId="1E8765C5" w:rsidR="00F51642" w:rsidRP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In Zambia, career guidance is typically introduced in Grade 9, after students have already made critical subject choices that will shape their academic and professional futures. This delay often results in students pursuing subjects that may not align with their natural abilities, interests, or career aspirations.</w:t>
      </w:r>
      <w:r w:rsidR="001D4246">
        <w:rPr>
          <w:rFonts w:ascii="Times New Roman" w:eastAsia="Times New Roman" w:hAnsi="Times New Roman" w:cs="Times New Roman"/>
          <w:sz w:val="24"/>
          <w:szCs w:val="24"/>
          <w:lang w:val="en-US"/>
        </w:rPr>
        <w:t xml:space="preserve"> </w:t>
      </w:r>
      <w:r w:rsidRPr="00F51642">
        <w:rPr>
          <w:rFonts w:ascii="Times New Roman" w:eastAsia="Times New Roman" w:hAnsi="Times New Roman" w:cs="Times New Roman"/>
          <w:sz w:val="24"/>
          <w:szCs w:val="24"/>
          <w:lang w:val="en-US"/>
        </w:rPr>
        <w:t xml:space="preserve">Research by Chipili (2020) revealed that only 18% of students received career counseling before selecting their subject streams in Grade 9. Many students reported that they made their subject choices based on what was deemed "useful" by teachers or parents, rather than on what was most suited to their abilities and future goals. This situation mirrors findings from a study by </w:t>
      </w:r>
      <w:proofErr w:type="spellStart"/>
      <w:r w:rsidRPr="00F51642">
        <w:rPr>
          <w:rFonts w:ascii="Times New Roman" w:eastAsia="Times New Roman" w:hAnsi="Times New Roman" w:cs="Times New Roman"/>
          <w:sz w:val="24"/>
          <w:szCs w:val="24"/>
          <w:lang w:val="en-US"/>
        </w:rPr>
        <w:t>Mumbuna</w:t>
      </w:r>
      <w:proofErr w:type="spellEnd"/>
      <w:r w:rsidRPr="00F51642">
        <w:rPr>
          <w:rFonts w:ascii="Times New Roman" w:eastAsia="Times New Roman" w:hAnsi="Times New Roman" w:cs="Times New Roman"/>
          <w:sz w:val="24"/>
          <w:szCs w:val="24"/>
          <w:lang w:val="en-US"/>
        </w:rPr>
        <w:t xml:space="preserve"> (2017), which showed that early career guidance significantly improved subject selection and student satisfaction with their academic paths in Zimbabwe. Countries like Finland and New Zealand have adopted a more proactive approach, introducing career education at an earlier stage—often in primary school. In these countries, career guidance is seen as an integral part of personal development and is integrated into the curriculum from a young age (O’Reilly, 2018).</w:t>
      </w:r>
    </w:p>
    <w:p w14:paraId="45DE9827" w14:textId="50D10571" w:rsid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b/>
          <w:bCs/>
          <w:sz w:val="24"/>
          <w:szCs w:val="24"/>
          <w:lang w:val="en-US"/>
        </w:rPr>
        <w:lastRenderedPageBreak/>
        <w:t>Absence of a Lifelong Guidance Framework</w:t>
      </w:r>
    </w:p>
    <w:p w14:paraId="62CB2E39" w14:textId="0974FA3F" w:rsidR="00F51642" w:rsidRP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In Zambia, the provision of career guidance typically ends once students graduate from secondary school. There are limited services for tertiary students or young adults who are transitioning into the workforce. This gap in lifelong career guidance creates a barrier for many young Zambians as they face challenges in securing employment or navigating the labor market.</w:t>
      </w:r>
      <w:r w:rsidR="001D4246">
        <w:rPr>
          <w:rFonts w:ascii="Times New Roman" w:eastAsia="Times New Roman" w:hAnsi="Times New Roman" w:cs="Times New Roman"/>
          <w:sz w:val="24"/>
          <w:szCs w:val="24"/>
          <w:lang w:val="en-US"/>
        </w:rPr>
        <w:t xml:space="preserve"> </w:t>
      </w:r>
      <w:r w:rsidRPr="00F51642">
        <w:rPr>
          <w:rFonts w:ascii="Times New Roman" w:eastAsia="Times New Roman" w:hAnsi="Times New Roman" w:cs="Times New Roman"/>
          <w:sz w:val="24"/>
          <w:szCs w:val="24"/>
          <w:lang w:val="en-US"/>
        </w:rPr>
        <w:t>In contrast, countries like Norway and Australia have adopted lifelong career guidance systems, where individuals receive continuous support throughout their careers. These systems assist people in transitioning between jobs, pursuing further education, or re-entering the workforce after a break. According to a report by the OECD (2018), lifelong career guidance has been proven to enhance employability and reduce unemployment rates by providing individuals with the necessary tools to manage career transitions effectively.</w:t>
      </w:r>
    </w:p>
    <w:p w14:paraId="27B93A2B" w14:textId="77777777" w:rsid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In Zambia, the absence of a robust lifelong guidance system leaves many young adults without direction after they leave school. A study by Mutale (2021) found that 70% of young graduates reported feeling unprepared for the workforce, with many citing a lack of career advice as a major contributing factor. This gap results in high levels of underemployment and unemployment among youth. Developing a national framework for lifelong career guidance could help address these issues by providing ongoing support throughout individuals' career journeys.</w:t>
      </w:r>
    </w:p>
    <w:p w14:paraId="67B0F1F1" w14:textId="349880E7" w:rsidR="001D4246" w:rsidRPr="001D4246" w:rsidRDefault="001D4246" w:rsidP="00D10FC8">
      <w:pPr>
        <w:spacing w:before="100" w:beforeAutospacing="1" w:after="100" w:afterAutospacing="1"/>
        <w:jc w:val="both"/>
        <w:rPr>
          <w:rFonts w:ascii="Times New Roman" w:eastAsia="Times New Roman" w:hAnsi="Times New Roman" w:cs="Times New Roman"/>
          <w:b/>
          <w:i/>
          <w:sz w:val="24"/>
          <w:szCs w:val="24"/>
          <w:lang w:val="en-US"/>
        </w:rPr>
      </w:pPr>
      <w:r w:rsidRPr="001D4246">
        <w:rPr>
          <w:rFonts w:ascii="Times New Roman" w:eastAsia="Times New Roman" w:hAnsi="Times New Roman" w:cs="Times New Roman"/>
          <w:b/>
          <w:i/>
          <w:sz w:val="24"/>
          <w:szCs w:val="24"/>
          <w:lang w:val="en-US"/>
        </w:rPr>
        <w:t>Table1</w:t>
      </w:r>
      <w:r w:rsidR="006119D1">
        <w:rPr>
          <w:rFonts w:ascii="Times New Roman" w:eastAsia="Times New Roman" w:hAnsi="Times New Roman" w:cs="Times New Roman"/>
          <w:b/>
          <w:i/>
          <w:sz w:val="24"/>
          <w:szCs w:val="24"/>
          <w:lang w:val="en-US"/>
        </w:rPr>
        <w:t xml:space="preserve">- </w:t>
      </w:r>
      <w:r w:rsidR="006119D1" w:rsidRPr="006119D1">
        <w:rPr>
          <w:rFonts w:ascii="Times New Roman" w:eastAsia="Times New Roman" w:hAnsi="Times New Roman" w:cs="Times New Roman"/>
          <w:b/>
          <w:i/>
          <w:sz w:val="24"/>
          <w:szCs w:val="24"/>
          <w:lang w:val="en-US"/>
        </w:rPr>
        <w:t>Summary of key findings</w:t>
      </w:r>
    </w:p>
    <w:tbl>
      <w:tblPr>
        <w:tblStyle w:val="TableGrid"/>
        <w:tblW w:w="0" w:type="auto"/>
        <w:tblLook w:val="04A0" w:firstRow="1" w:lastRow="0" w:firstColumn="1" w:lastColumn="0" w:noHBand="0" w:noVBand="1"/>
      </w:tblPr>
      <w:tblGrid>
        <w:gridCol w:w="2180"/>
        <w:gridCol w:w="3824"/>
        <w:gridCol w:w="3238"/>
      </w:tblGrid>
      <w:tr w:rsidR="00CB4381" w:rsidRPr="00CB4381" w14:paraId="0CDCC411" w14:textId="77777777" w:rsidTr="00CB4381">
        <w:tc>
          <w:tcPr>
            <w:tcW w:w="0" w:type="auto"/>
            <w:hideMark/>
          </w:tcPr>
          <w:p w14:paraId="0421FADE" w14:textId="77777777" w:rsidR="00CB4381" w:rsidRPr="00CB4381" w:rsidRDefault="00CB4381" w:rsidP="00D10FC8">
            <w:pPr>
              <w:spacing w:line="276" w:lineRule="auto"/>
              <w:jc w:val="center"/>
              <w:rPr>
                <w:rFonts w:ascii="Times New Roman" w:eastAsia="Times New Roman" w:hAnsi="Times New Roman" w:cs="Times New Roman"/>
                <w:b/>
                <w:bCs/>
                <w:sz w:val="24"/>
                <w:szCs w:val="24"/>
                <w:lang w:val="en-US"/>
              </w:rPr>
            </w:pPr>
            <w:r w:rsidRPr="00CB4381">
              <w:rPr>
                <w:rFonts w:ascii="Times New Roman" w:eastAsia="Times New Roman" w:hAnsi="Times New Roman" w:cs="Times New Roman"/>
                <w:b/>
                <w:bCs/>
                <w:sz w:val="24"/>
                <w:szCs w:val="24"/>
                <w:lang w:val="en-US"/>
              </w:rPr>
              <w:t>Key Findings</w:t>
            </w:r>
          </w:p>
        </w:tc>
        <w:tc>
          <w:tcPr>
            <w:tcW w:w="0" w:type="auto"/>
            <w:hideMark/>
          </w:tcPr>
          <w:p w14:paraId="26A1CCD3" w14:textId="77777777" w:rsidR="00CB4381" w:rsidRPr="00CB4381" w:rsidRDefault="00CB4381" w:rsidP="00D10FC8">
            <w:pPr>
              <w:spacing w:line="276" w:lineRule="auto"/>
              <w:jc w:val="center"/>
              <w:rPr>
                <w:rFonts w:ascii="Times New Roman" w:eastAsia="Times New Roman" w:hAnsi="Times New Roman" w:cs="Times New Roman"/>
                <w:b/>
                <w:bCs/>
                <w:sz w:val="24"/>
                <w:szCs w:val="24"/>
                <w:lang w:val="en-US"/>
              </w:rPr>
            </w:pPr>
            <w:r w:rsidRPr="00CB4381">
              <w:rPr>
                <w:rFonts w:ascii="Times New Roman" w:eastAsia="Times New Roman" w:hAnsi="Times New Roman" w:cs="Times New Roman"/>
                <w:b/>
                <w:bCs/>
                <w:sz w:val="24"/>
                <w:szCs w:val="24"/>
                <w:lang w:val="en-US"/>
              </w:rPr>
              <w:t>Description</w:t>
            </w:r>
          </w:p>
        </w:tc>
        <w:tc>
          <w:tcPr>
            <w:tcW w:w="0" w:type="auto"/>
            <w:hideMark/>
          </w:tcPr>
          <w:p w14:paraId="283B7AA5" w14:textId="38F990DC" w:rsidR="00CB4381" w:rsidRPr="00CB4381" w:rsidRDefault="00CB4381" w:rsidP="00D10FC8">
            <w:pPr>
              <w:spacing w:line="276"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Supporting </w:t>
            </w:r>
            <w:r w:rsidRPr="00CB4381">
              <w:rPr>
                <w:rFonts w:ascii="Times New Roman" w:eastAsia="Times New Roman" w:hAnsi="Times New Roman" w:cs="Times New Roman"/>
                <w:b/>
                <w:bCs/>
                <w:sz w:val="24"/>
                <w:szCs w:val="24"/>
                <w:lang w:val="en-US"/>
              </w:rPr>
              <w:t>Statistics</w:t>
            </w:r>
          </w:p>
        </w:tc>
      </w:tr>
      <w:tr w:rsidR="00CB4381" w:rsidRPr="00CB4381" w14:paraId="3764CAEF" w14:textId="77777777" w:rsidTr="00CB4381">
        <w:tc>
          <w:tcPr>
            <w:tcW w:w="0" w:type="auto"/>
            <w:hideMark/>
          </w:tcPr>
          <w:p w14:paraId="0C5A7587"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b/>
                <w:bCs/>
                <w:sz w:val="24"/>
                <w:szCs w:val="24"/>
                <w:lang w:val="en-US"/>
              </w:rPr>
              <w:t>Limited Availability of Qualified Practitioners</w:t>
            </w:r>
          </w:p>
        </w:tc>
        <w:tc>
          <w:tcPr>
            <w:tcW w:w="0" w:type="auto"/>
            <w:hideMark/>
          </w:tcPr>
          <w:p w14:paraId="055B7C1C"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Many teachers assigned to provide career guidance lacked formal training, leading to outdated information and generalized advice. This reduced the effectiveness of career guidance services.</w:t>
            </w:r>
          </w:p>
        </w:tc>
        <w:tc>
          <w:tcPr>
            <w:tcW w:w="0" w:type="auto"/>
            <w:hideMark/>
          </w:tcPr>
          <w:p w14:paraId="21B4FD44"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 xml:space="preserve">In </w:t>
            </w:r>
            <w:proofErr w:type="spellStart"/>
            <w:r w:rsidRPr="00CB4381">
              <w:rPr>
                <w:rFonts w:ascii="Times New Roman" w:eastAsia="Times New Roman" w:hAnsi="Times New Roman" w:cs="Times New Roman"/>
                <w:sz w:val="24"/>
                <w:szCs w:val="24"/>
                <w:lang w:val="en-US"/>
              </w:rPr>
              <w:t>Chilanga</w:t>
            </w:r>
            <w:proofErr w:type="spellEnd"/>
            <w:r w:rsidRPr="00CB4381">
              <w:rPr>
                <w:rFonts w:ascii="Times New Roman" w:eastAsia="Times New Roman" w:hAnsi="Times New Roman" w:cs="Times New Roman"/>
                <w:sz w:val="24"/>
                <w:szCs w:val="24"/>
                <w:lang w:val="en-US"/>
              </w:rPr>
              <w:t xml:space="preserve"> District, over 70% of teachers assigned to guidance roles had no formal training in counseling or career development (</w:t>
            </w:r>
            <w:proofErr w:type="spellStart"/>
            <w:r w:rsidRPr="00CB4381">
              <w:rPr>
                <w:rFonts w:ascii="Times New Roman" w:eastAsia="Times New Roman" w:hAnsi="Times New Roman" w:cs="Times New Roman"/>
                <w:sz w:val="24"/>
                <w:szCs w:val="24"/>
                <w:lang w:val="en-US"/>
              </w:rPr>
              <w:t>Simwanza</w:t>
            </w:r>
            <w:proofErr w:type="spellEnd"/>
            <w:r w:rsidRPr="00CB4381">
              <w:rPr>
                <w:rFonts w:ascii="Times New Roman" w:eastAsia="Times New Roman" w:hAnsi="Times New Roman" w:cs="Times New Roman"/>
                <w:sz w:val="24"/>
                <w:szCs w:val="24"/>
                <w:lang w:val="en-US"/>
              </w:rPr>
              <w:t>, 2020).</w:t>
            </w:r>
          </w:p>
        </w:tc>
      </w:tr>
      <w:tr w:rsidR="00CB4381" w:rsidRPr="00CB4381" w14:paraId="2E14162F" w14:textId="77777777" w:rsidTr="00CB4381">
        <w:tc>
          <w:tcPr>
            <w:tcW w:w="0" w:type="auto"/>
            <w:hideMark/>
          </w:tcPr>
          <w:p w14:paraId="30C9F344"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b/>
                <w:bCs/>
                <w:sz w:val="24"/>
                <w:szCs w:val="24"/>
                <w:lang w:val="en-US"/>
              </w:rPr>
              <w:t>Inconsistent Policy Implementation</w:t>
            </w:r>
          </w:p>
        </w:tc>
        <w:tc>
          <w:tcPr>
            <w:tcW w:w="0" w:type="auto"/>
            <w:hideMark/>
          </w:tcPr>
          <w:p w14:paraId="4E863345"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Although career guidance is mandated by policy (Education Act 2011, Revised Curriculum Framework 2013), its implementation was inconsistent due to insufficient training, resource constraints, and poor monitoring.</w:t>
            </w:r>
          </w:p>
        </w:tc>
        <w:tc>
          <w:tcPr>
            <w:tcW w:w="0" w:type="auto"/>
            <w:hideMark/>
          </w:tcPr>
          <w:p w14:paraId="0D69C76B"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30% of school administrators and teachers in Chongwe District had never been oriented to the revised curriculum (</w:t>
            </w:r>
            <w:proofErr w:type="spellStart"/>
            <w:r w:rsidRPr="00CB4381">
              <w:rPr>
                <w:rFonts w:ascii="Times New Roman" w:eastAsia="Times New Roman" w:hAnsi="Times New Roman" w:cs="Times New Roman"/>
                <w:sz w:val="24"/>
                <w:szCs w:val="24"/>
                <w:lang w:val="en-US"/>
              </w:rPr>
              <w:t>Kasonde</w:t>
            </w:r>
            <w:proofErr w:type="spellEnd"/>
            <w:r w:rsidRPr="00CB4381">
              <w:rPr>
                <w:rFonts w:ascii="Times New Roman" w:eastAsia="Times New Roman" w:hAnsi="Times New Roman" w:cs="Times New Roman"/>
                <w:sz w:val="24"/>
                <w:szCs w:val="24"/>
                <w:lang w:val="en-US"/>
              </w:rPr>
              <w:t>, 2019).</w:t>
            </w:r>
          </w:p>
        </w:tc>
      </w:tr>
      <w:tr w:rsidR="00CB4381" w:rsidRPr="00CB4381" w14:paraId="5DA9B06B" w14:textId="77777777" w:rsidTr="00CB4381">
        <w:tc>
          <w:tcPr>
            <w:tcW w:w="0" w:type="auto"/>
            <w:hideMark/>
          </w:tcPr>
          <w:p w14:paraId="53A3D965"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b/>
                <w:bCs/>
                <w:sz w:val="24"/>
                <w:szCs w:val="24"/>
                <w:lang w:val="en-US"/>
              </w:rPr>
              <w:t>Urban-Rural Divide</w:t>
            </w:r>
          </w:p>
        </w:tc>
        <w:tc>
          <w:tcPr>
            <w:tcW w:w="0" w:type="auto"/>
            <w:hideMark/>
          </w:tcPr>
          <w:p w14:paraId="4FD7ED1A"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Urban schools had better access to career guidance services (e.g., career talks, mentorship, and partnerships with tertiary institutions), while rural schools faced limitations in resources and opportunities for career development.</w:t>
            </w:r>
          </w:p>
        </w:tc>
        <w:tc>
          <w:tcPr>
            <w:tcW w:w="0" w:type="auto"/>
            <w:hideMark/>
          </w:tcPr>
          <w:p w14:paraId="29AFF07D"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 xml:space="preserve">76% of urban school students in Lusaka had access to at least one career talk annually, compared to only 21% in rural </w:t>
            </w:r>
            <w:proofErr w:type="spellStart"/>
            <w:r w:rsidRPr="00CB4381">
              <w:rPr>
                <w:rFonts w:ascii="Times New Roman" w:eastAsia="Times New Roman" w:hAnsi="Times New Roman" w:cs="Times New Roman"/>
                <w:sz w:val="24"/>
                <w:szCs w:val="24"/>
                <w:lang w:val="en-US"/>
              </w:rPr>
              <w:t>Samfya</w:t>
            </w:r>
            <w:proofErr w:type="spellEnd"/>
            <w:r w:rsidRPr="00CB4381">
              <w:rPr>
                <w:rFonts w:ascii="Times New Roman" w:eastAsia="Times New Roman" w:hAnsi="Times New Roman" w:cs="Times New Roman"/>
                <w:sz w:val="24"/>
                <w:szCs w:val="24"/>
                <w:lang w:val="en-US"/>
              </w:rPr>
              <w:t xml:space="preserve"> District (</w:t>
            </w:r>
            <w:proofErr w:type="spellStart"/>
            <w:r w:rsidRPr="00CB4381">
              <w:rPr>
                <w:rFonts w:ascii="Times New Roman" w:eastAsia="Times New Roman" w:hAnsi="Times New Roman" w:cs="Times New Roman"/>
                <w:sz w:val="24"/>
                <w:szCs w:val="24"/>
                <w:lang w:val="en-US"/>
              </w:rPr>
              <w:t>Mundia</w:t>
            </w:r>
            <w:proofErr w:type="spellEnd"/>
            <w:r w:rsidRPr="00CB4381">
              <w:rPr>
                <w:rFonts w:ascii="Times New Roman" w:eastAsia="Times New Roman" w:hAnsi="Times New Roman" w:cs="Times New Roman"/>
                <w:sz w:val="24"/>
                <w:szCs w:val="24"/>
                <w:lang w:val="en-US"/>
              </w:rPr>
              <w:t>, 2021).</w:t>
            </w:r>
          </w:p>
        </w:tc>
      </w:tr>
      <w:tr w:rsidR="00CB4381" w:rsidRPr="00CB4381" w14:paraId="7BA1375D" w14:textId="77777777" w:rsidTr="00CB4381">
        <w:tc>
          <w:tcPr>
            <w:tcW w:w="0" w:type="auto"/>
            <w:hideMark/>
          </w:tcPr>
          <w:p w14:paraId="51E1DDE0"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b/>
                <w:bCs/>
                <w:sz w:val="24"/>
                <w:szCs w:val="24"/>
                <w:lang w:val="en-US"/>
              </w:rPr>
              <w:lastRenderedPageBreak/>
              <w:t>Lack of Modern Tools and Methods</w:t>
            </w:r>
          </w:p>
        </w:tc>
        <w:tc>
          <w:tcPr>
            <w:tcW w:w="0" w:type="auto"/>
            <w:hideMark/>
          </w:tcPr>
          <w:p w14:paraId="6109AE85"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Very few schools used standardized tools like psychometric tests, career interest inventories, or labor market information systems, which limited the ability to personalize career guidance for students.</w:t>
            </w:r>
          </w:p>
        </w:tc>
        <w:tc>
          <w:tcPr>
            <w:tcW w:w="0" w:type="auto"/>
            <w:hideMark/>
          </w:tcPr>
          <w:p w14:paraId="4B78FD7B"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Less than 10% of surveyed schools had used standardized career assessment tools (</w:t>
            </w:r>
            <w:proofErr w:type="spellStart"/>
            <w:r w:rsidRPr="00CB4381">
              <w:rPr>
                <w:rFonts w:ascii="Times New Roman" w:eastAsia="Times New Roman" w:hAnsi="Times New Roman" w:cs="Times New Roman"/>
                <w:sz w:val="24"/>
                <w:szCs w:val="24"/>
                <w:lang w:val="en-US"/>
              </w:rPr>
              <w:t>Mbewe</w:t>
            </w:r>
            <w:proofErr w:type="spellEnd"/>
            <w:r w:rsidRPr="00CB4381">
              <w:rPr>
                <w:rFonts w:ascii="Times New Roman" w:eastAsia="Times New Roman" w:hAnsi="Times New Roman" w:cs="Times New Roman"/>
                <w:sz w:val="24"/>
                <w:szCs w:val="24"/>
                <w:lang w:val="en-US"/>
              </w:rPr>
              <w:t xml:space="preserve"> &amp; Phiri, 2018).</w:t>
            </w:r>
          </w:p>
        </w:tc>
      </w:tr>
      <w:tr w:rsidR="00CB4381" w:rsidRPr="00CB4381" w14:paraId="729F25BF" w14:textId="77777777" w:rsidTr="00CB4381">
        <w:tc>
          <w:tcPr>
            <w:tcW w:w="0" w:type="auto"/>
            <w:hideMark/>
          </w:tcPr>
          <w:p w14:paraId="72D5E943"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b/>
                <w:bCs/>
                <w:sz w:val="24"/>
                <w:szCs w:val="24"/>
                <w:lang w:val="en-US"/>
              </w:rPr>
              <w:t>Late Introduction of Career Guidance</w:t>
            </w:r>
          </w:p>
        </w:tc>
        <w:tc>
          <w:tcPr>
            <w:tcW w:w="0" w:type="auto"/>
            <w:hideMark/>
          </w:tcPr>
          <w:p w14:paraId="1362A08F"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Career guidance was typically introduced too late (Grade 9), after students had already made key academic choices. Early career education could help shape students' aspirations and academic decisions.</w:t>
            </w:r>
          </w:p>
        </w:tc>
        <w:tc>
          <w:tcPr>
            <w:tcW w:w="0" w:type="auto"/>
            <w:hideMark/>
          </w:tcPr>
          <w:p w14:paraId="49B6531C"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Only 18% of surveyed students in Lusaka received career guidance before making subject selections in Grade 9 (Chipili, 2020).</w:t>
            </w:r>
          </w:p>
        </w:tc>
      </w:tr>
      <w:tr w:rsidR="00CB4381" w:rsidRPr="00CB4381" w14:paraId="44C4AABA" w14:textId="77777777" w:rsidTr="00CB4381">
        <w:tc>
          <w:tcPr>
            <w:tcW w:w="0" w:type="auto"/>
            <w:hideMark/>
          </w:tcPr>
          <w:p w14:paraId="5E7802A7"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b/>
                <w:bCs/>
                <w:sz w:val="24"/>
                <w:szCs w:val="24"/>
                <w:lang w:val="en-US"/>
              </w:rPr>
              <w:t>Resource Constraints</w:t>
            </w:r>
          </w:p>
        </w:tc>
        <w:tc>
          <w:tcPr>
            <w:tcW w:w="0" w:type="auto"/>
            <w:hideMark/>
          </w:tcPr>
          <w:p w14:paraId="3D0A9AA8"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Many schools lacked essential resources such as dedicated counseling spaces, up-to-date labor market information, and career assessment tools, further limiting the delivery of effective career guidance services.</w:t>
            </w:r>
          </w:p>
        </w:tc>
        <w:tc>
          <w:tcPr>
            <w:tcW w:w="0" w:type="auto"/>
            <w:hideMark/>
          </w:tcPr>
          <w:p w14:paraId="5ADBFEA3"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Many schools lacked dedicated counseling spaces and up-to-date labor market information, with career guidance being treated as an add-on service (</w:t>
            </w:r>
            <w:proofErr w:type="spellStart"/>
            <w:r w:rsidRPr="00CB4381">
              <w:rPr>
                <w:rFonts w:ascii="Times New Roman" w:eastAsia="Times New Roman" w:hAnsi="Times New Roman" w:cs="Times New Roman"/>
                <w:sz w:val="24"/>
                <w:szCs w:val="24"/>
                <w:lang w:val="en-US"/>
              </w:rPr>
              <w:t>Chilala</w:t>
            </w:r>
            <w:proofErr w:type="spellEnd"/>
            <w:r w:rsidRPr="00CB4381">
              <w:rPr>
                <w:rFonts w:ascii="Times New Roman" w:eastAsia="Times New Roman" w:hAnsi="Times New Roman" w:cs="Times New Roman"/>
                <w:sz w:val="24"/>
                <w:szCs w:val="24"/>
                <w:lang w:val="en-US"/>
              </w:rPr>
              <w:t xml:space="preserve"> &amp; </w:t>
            </w:r>
            <w:proofErr w:type="spellStart"/>
            <w:r w:rsidRPr="00CB4381">
              <w:rPr>
                <w:rFonts w:ascii="Times New Roman" w:eastAsia="Times New Roman" w:hAnsi="Times New Roman" w:cs="Times New Roman"/>
                <w:sz w:val="24"/>
                <w:szCs w:val="24"/>
                <w:lang w:val="en-US"/>
              </w:rPr>
              <w:t>Kalimaposo</w:t>
            </w:r>
            <w:proofErr w:type="spellEnd"/>
            <w:r w:rsidRPr="00CB4381">
              <w:rPr>
                <w:rFonts w:ascii="Times New Roman" w:eastAsia="Times New Roman" w:hAnsi="Times New Roman" w:cs="Times New Roman"/>
                <w:sz w:val="24"/>
                <w:szCs w:val="24"/>
                <w:lang w:val="en-US"/>
              </w:rPr>
              <w:t>, 2020).</w:t>
            </w:r>
          </w:p>
        </w:tc>
      </w:tr>
    </w:tbl>
    <w:p w14:paraId="4BE8E0F1" w14:textId="77777777" w:rsidR="001D4246" w:rsidRDefault="001D4246" w:rsidP="00D10FC8">
      <w:pPr>
        <w:spacing w:before="100" w:beforeAutospacing="1" w:after="100" w:afterAutospacing="1"/>
        <w:outlineLvl w:val="2"/>
        <w:rPr>
          <w:rFonts w:ascii="Times New Roman" w:eastAsia="Times New Roman" w:hAnsi="Times New Roman" w:cs="Times New Roman"/>
          <w:b/>
          <w:bCs/>
          <w:sz w:val="24"/>
          <w:szCs w:val="24"/>
          <w:lang w:val="en-US"/>
        </w:rPr>
      </w:pPr>
    </w:p>
    <w:p w14:paraId="0A76A41B" w14:textId="2BEB61AA" w:rsidR="00F25D0F" w:rsidRPr="00025E65" w:rsidRDefault="00F25D0F" w:rsidP="00D10FC8">
      <w:pPr>
        <w:spacing w:before="100" w:beforeAutospacing="1" w:after="100" w:afterAutospacing="1"/>
        <w:outlineLvl w:val="2"/>
        <w:rPr>
          <w:rFonts w:ascii="Times New Roman" w:eastAsia="Times New Roman" w:hAnsi="Times New Roman" w:cs="Times New Roman"/>
          <w:b/>
          <w:bCs/>
          <w:sz w:val="24"/>
          <w:szCs w:val="24"/>
          <w:lang w:val="en-US"/>
        </w:rPr>
      </w:pPr>
      <w:r w:rsidRPr="00025E65">
        <w:rPr>
          <w:rFonts w:ascii="Times New Roman" w:eastAsia="Times New Roman" w:hAnsi="Times New Roman" w:cs="Times New Roman"/>
          <w:b/>
          <w:bCs/>
          <w:sz w:val="24"/>
          <w:szCs w:val="24"/>
          <w:lang w:val="en-US"/>
        </w:rPr>
        <w:t xml:space="preserve">3.2 </w:t>
      </w:r>
      <w:r w:rsidR="004A1413" w:rsidRPr="00025E65">
        <w:rPr>
          <w:rFonts w:ascii="Times New Roman" w:eastAsia="Times New Roman" w:hAnsi="Times New Roman" w:cs="Times New Roman"/>
          <w:b/>
          <w:bCs/>
          <w:sz w:val="24"/>
          <w:szCs w:val="24"/>
          <w:lang w:val="en-US"/>
        </w:rPr>
        <w:t>Influences</w:t>
      </w:r>
      <w:r w:rsidRPr="00025E65">
        <w:rPr>
          <w:rFonts w:ascii="Times New Roman" w:eastAsia="Times New Roman" w:hAnsi="Times New Roman" w:cs="Times New Roman"/>
          <w:b/>
          <w:bCs/>
          <w:sz w:val="24"/>
          <w:szCs w:val="24"/>
          <w:lang w:val="en-US"/>
        </w:rPr>
        <w:t xml:space="preserve"> on Student Career Choices and Job Market Preparedness</w:t>
      </w:r>
    </w:p>
    <w:p w14:paraId="048249B3" w14:textId="77777777" w:rsidR="00F25D0F" w:rsidRPr="00025E65" w:rsidRDefault="00F25D0F" w:rsidP="00D10FC8">
      <w:pPr>
        <w:spacing w:before="100" w:beforeAutospacing="1" w:after="100" w:afterAutospacing="1"/>
        <w:outlineLvl w:val="3"/>
        <w:rPr>
          <w:rFonts w:ascii="Times New Roman" w:eastAsia="Times New Roman" w:hAnsi="Times New Roman" w:cs="Times New Roman"/>
          <w:b/>
          <w:bCs/>
          <w:sz w:val="24"/>
          <w:szCs w:val="24"/>
          <w:lang w:val="en-US"/>
        </w:rPr>
      </w:pPr>
      <w:r w:rsidRPr="00025E65">
        <w:rPr>
          <w:rFonts w:ascii="Times New Roman" w:eastAsia="Times New Roman" w:hAnsi="Times New Roman" w:cs="Times New Roman"/>
          <w:b/>
          <w:bCs/>
          <w:sz w:val="24"/>
          <w:szCs w:val="24"/>
          <w:lang w:val="en-US"/>
        </w:rPr>
        <w:t>Gender-Based Disparities in Access and Impact</w:t>
      </w:r>
    </w:p>
    <w:p w14:paraId="52A95930" w14:textId="03A3FFE5" w:rsidR="00892F95" w:rsidRPr="00025E65" w:rsidRDefault="00892F95" w:rsidP="00D10FC8">
      <w:pPr>
        <w:jc w:val="both"/>
        <w:rPr>
          <w:rFonts w:ascii="Times New Roman" w:hAnsi="Times New Roman" w:cs="Times New Roman"/>
          <w:sz w:val="24"/>
          <w:szCs w:val="24"/>
          <w:lang w:val="en-US"/>
        </w:rPr>
      </w:pPr>
      <w:r w:rsidRPr="00025E65">
        <w:rPr>
          <w:rFonts w:ascii="Times New Roman" w:hAnsi="Times New Roman" w:cs="Times New Roman"/>
          <w:sz w:val="24"/>
          <w:szCs w:val="24"/>
          <w:lang w:val="en-US"/>
        </w:rPr>
        <w:t>Gender disparities significantly influence students' access to and the benefits they derive from career guidance, disproportionately disadvantaging female learners in rural settings. This is rooted in deep-seated socio-cultural norms that perpetuate gender roles and influence educational aspirations and outcomes. In many rural Zambian communities, girls face systemic barriers such as early marriage</w:t>
      </w:r>
      <w:r w:rsidR="008518FA">
        <w:rPr>
          <w:rFonts w:ascii="Times New Roman" w:hAnsi="Times New Roman" w:cs="Times New Roman"/>
          <w:sz w:val="24"/>
          <w:szCs w:val="24"/>
          <w:lang w:val="en-US"/>
        </w:rPr>
        <w:t>, childbearing responsibilities and domestic labor</w:t>
      </w:r>
      <w:r w:rsidRPr="00025E65">
        <w:rPr>
          <w:rFonts w:ascii="Times New Roman" w:hAnsi="Times New Roman" w:cs="Times New Roman"/>
          <w:sz w:val="24"/>
          <w:szCs w:val="24"/>
          <w:lang w:val="en-US"/>
        </w:rPr>
        <w:t xml:space="preserve"> which divert their focus from academic pursuits and diminish their access to future-oriented planning like career guidance (UNICEF, 2020). These socio-cultural expectations often lead to </w:t>
      </w:r>
      <w:r w:rsidR="00DC67C1" w:rsidRPr="00025E65">
        <w:rPr>
          <w:rFonts w:ascii="Times New Roman" w:hAnsi="Times New Roman" w:cs="Times New Roman"/>
          <w:sz w:val="24"/>
          <w:szCs w:val="24"/>
          <w:lang w:val="en-US"/>
        </w:rPr>
        <w:t>lower</w:t>
      </w:r>
      <w:r w:rsidRPr="00025E65">
        <w:rPr>
          <w:rFonts w:ascii="Times New Roman" w:hAnsi="Times New Roman" w:cs="Times New Roman"/>
          <w:sz w:val="24"/>
          <w:szCs w:val="24"/>
          <w:lang w:val="en-US"/>
        </w:rPr>
        <w:t xml:space="preserve"> parental and community expectations for girls’ ac</w:t>
      </w:r>
      <w:r w:rsidR="008518FA">
        <w:rPr>
          <w:rFonts w:ascii="Times New Roman" w:hAnsi="Times New Roman" w:cs="Times New Roman"/>
          <w:sz w:val="24"/>
          <w:szCs w:val="24"/>
          <w:lang w:val="en-US"/>
        </w:rPr>
        <w:t>ademic and professional success.</w:t>
      </w:r>
      <w:r w:rsidRPr="00025E65">
        <w:rPr>
          <w:rFonts w:ascii="Times New Roman" w:hAnsi="Times New Roman" w:cs="Times New Roman"/>
          <w:sz w:val="24"/>
          <w:szCs w:val="24"/>
          <w:lang w:val="en-US"/>
        </w:rPr>
        <w:t xml:space="preserve"> </w:t>
      </w:r>
      <w:r w:rsidR="008518FA">
        <w:rPr>
          <w:rFonts w:ascii="Times New Roman" w:hAnsi="Times New Roman" w:cs="Times New Roman"/>
          <w:sz w:val="24"/>
          <w:szCs w:val="24"/>
          <w:lang w:val="en-US"/>
        </w:rPr>
        <w:t>They further restrict</w:t>
      </w:r>
      <w:r w:rsidRPr="00025E65">
        <w:rPr>
          <w:rFonts w:ascii="Times New Roman" w:hAnsi="Times New Roman" w:cs="Times New Roman"/>
          <w:sz w:val="24"/>
          <w:szCs w:val="24"/>
          <w:lang w:val="en-US"/>
        </w:rPr>
        <w:t xml:space="preserve"> their exposure to a diverse range of career paths, especially in male-dominated industries such as s</w:t>
      </w:r>
      <w:r w:rsidR="008518FA">
        <w:rPr>
          <w:rFonts w:ascii="Times New Roman" w:hAnsi="Times New Roman" w:cs="Times New Roman"/>
          <w:sz w:val="24"/>
          <w:szCs w:val="24"/>
          <w:lang w:val="en-US"/>
        </w:rPr>
        <w:t>cience, technology, engineering</w:t>
      </w:r>
      <w:r w:rsidRPr="00025E65">
        <w:rPr>
          <w:rFonts w:ascii="Times New Roman" w:hAnsi="Times New Roman" w:cs="Times New Roman"/>
          <w:sz w:val="24"/>
          <w:szCs w:val="24"/>
          <w:lang w:val="en-US"/>
        </w:rPr>
        <w:t xml:space="preserve"> and mathematics (STEM).</w:t>
      </w:r>
    </w:p>
    <w:p w14:paraId="45CF5BC8" w14:textId="35B4936A" w:rsidR="00892F95" w:rsidRPr="00025E65" w:rsidRDefault="00892F95" w:rsidP="00D10FC8">
      <w:pPr>
        <w:jc w:val="both"/>
        <w:rPr>
          <w:rFonts w:ascii="Times New Roman" w:hAnsi="Times New Roman" w:cs="Times New Roman"/>
          <w:sz w:val="24"/>
          <w:szCs w:val="24"/>
          <w:lang w:val="en-US"/>
        </w:rPr>
      </w:pPr>
      <w:proofErr w:type="spellStart"/>
      <w:r w:rsidRPr="00025E65">
        <w:rPr>
          <w:rFonts w:ascii="Times New Roman" w:hAnsi="Times New Roman" w:cs="Times New Roman"/>
          <w:sz w:val="24"/>
          <w:szCs w:val="24"/>
          <w:lang w:val="en-US"/>
        </w:rPr>
        <w:t>Chirwa</w:t>
      </w:r>
      <w:proofErr w:type="spellEnd"/>
      <w:r w:rsidRPr="00025E65">
        <w:rPr>
          <w:rFonts w:ascii="Times New Roman" w:hAnsi="Times New Roman" w:cs="Times New Roman"/>
          <w:sz w:val="24"/>
          <w:szCs w:val="24"/>
          <w:lang w:val="en-US"/>
        </w:rPr>
        <w:t xml:space="preserve"> (2020) highlights that in Eastern Province, rural female students are commonly steered away from professional or technical careers. The discouragement stems from persistent beliefs that prioritize girls' reproductive and domestic roles over personal career ambitions</w:t>
      </w:r>
      <w:r w:rsidR="00823318">
        <w:rPr>
          <w:rFonts w:ascii="Times New Roman" w:hAnsi="Times New Roman" w:cs="Times New Roman"/>
          <w:sz w:val="24"/>
          <w:szCs w:val="24"/>
          <w:lang w:val="en-US"/>
        </w:rPr>
        <w:t xml:space="preserve"> (Chanda et al., 2023)</w:t>
      </w:r>
      <w:r w:rsidRPr="00025E65">
        <w:rPr>
          <w:rFonts w:ascii="Times New Roman" w:hAnsi="Times New Roman" w:cs="Times New Roman"/>
          <w:sz w:val="24"/>
          <w:szCs w:val="24"/>
          <w:lang w:val="en-US"/>
        </w:rPr>
        <w:t xml:space="preserve">. As a result, girls rarely receive encouragement to explore careers in sectors like ICT, medicine, or engineering, which are not only high-growth but also pivotal to national development. The situation is compounded by the lack of visible female </w:t>
      </w:r>
      <w:r w:rsidRPr="00025E65">
        <w:rPr>
          <w:rFonts w:ascii="Times New Roman" w:hAnsi="Times New Roman" w:cs="Times New Roman"/>
          <w:sz w:val="24"/>
          <w:szCs w:val="24"/>
          <w:lang w:val="en-US"/>
        </w:rPr>
        <w:lastRenderedPageBreak/>
        <w:t>role models in these fields, leading to a self-perpetuating cycle of gender-based occupational segregation.</w:t>
      </w:r>
    </w:p>
    <w:p w14:paraId="3F00DD3A" w14:textId="459CB48E" w:rsidR="00892F95" w:rsidRPr="00025E65" w:rsidRDefault="00892F95" w:rsidP="00D10FC8">
      <w:pPr>
        <w:jc w:val="both"/>
        <w:rPr>
          <w:rFonts w:ascii="Times New Roman" w:hAnsi="Times New Roman" w:cs="Times New Roman"/>
          <w:sz w:val="24"/>
          <w:szCs w:val="24"/>
          <w:lang w:val="en-US"/>
        </w:rPr>
      </w:pPr>
      <w:r w:rsidRPr="00025E65">
        <w:rPr>
          <w:rFonts w:ascii="Times New Roman" w:hAnsi="Times New Roman" w:cs="Times New Roman"/>
          <w:sz w:val="24"/>
          <w:szCs w:val="24"/>
          <w:lang w:val="en-US"/>
        </w:rPr>
        <w:t>UNESCO (2019) found that targeted career guidance toward</w:t>
      </w:r>
      <w:r w:rsidR="008518FA">
        <w:rPr>
          <w:rFonts w:ascii="Times New Roman" w:hAnsi="Times New Roman" w:cs="Times New Roman"/>
          <w:sz w:val="24"/>
          <w:szCs w:val="24"/>
          <w:lang w:val="en-US"/>
        </w:rPr>
        <w:t>s</w:t>
      </w:r>
      <w:r w:rsidRPr="00025E65">
        <w:rPr>
          <w:rFonts w:ascii="Times New Roman" w:hAnsi="Times New Roman" w:cs="Times New Roman"/>
          <w:sz w:val="24"/>
          <w:szCs w:val="24"/>
          <w:lang w:val="en-US"/>
        </w:rPr>
        <w:t xml:space="preserve"> STEM fields is notably lacking for Zambian girls, particularly in rural districts. Only 18% of rural female students reported receiving career talks or information related to technology or engineering, compared to 41% of male students in the same regions. This gap reflects a broader issue of gender bias in the design and delivery of career guidance programs. Most interventions are not tailored to consider the unique challenges that girls face, thereby failing to level the playing field.</w:t>
      </w:r>
    </w:p>
    <w:p w14:paraId="1F33BE2F" w14:textId="2C819655" w:rsidR="00892F95" w:rsidRPr="00025E65" w:rsidRDefault="00892F95" w:rsidP="00D10FC8">
      <w:pPr>
        <w:jc w:val="both"/>
        <w:rPr>
          <w:rFonts w:ascii="Times New Roman" w:hAnsi="Times New Roman" w:cs="Times New Roman"/>
          <w:sz w:val="24"/>
          <w:szCs w:val="24"/>
          <w:lang w:val="en-US"/>
        </w:rPr>
      </w:pPr>
      <w:r w:rsidRPr="00025E65">
        <w:rPr>
          <w:rFonts w:ascii="Times New Roman" w:hAnsi="Times New Roman" w:cs="Times New Roman"/>
          <w:sz w:val="24"/>
          <w:szCs w:val="24"/>
          <w:lang w:val="en-US"/>
        </w:rPr>
        <w:t>Internationally, countries like Germany have taken significant steps to counteract such disparities. Through initiatives like the National Pact for Women in STEM Careers, Germany has implemented mentorship programs,</w:t>
      </w:r>
      <w:r w:rsidR="008518FA">
        <w:rPr>
          <w:rFonts w:ascii="Times New Roman" w:hAnsi="Times New Roman" w:cs="Times New Roman"/>
          <w:sz w:val="24"/>
          <w:szCs w:val="24"/>
          <w:lang w:val="en-US"/>
        </w:rPr>
        <w:t xml:space="preserve"> industry-academic partnerships</w:t>
      </w:r>
      <w:r w:rsidRPr="00025E65">
        <w:rPr>
          <w:rFonts w:ascii="Times New Roman" w:hAnsi="Times New Roman" w:cs="Times New Roman"/>
          <w:sz w:val="24"/>
          <w:szCs w:val="24"/>
          <w:lang w:val="en-US"/>
        </w:rPr>
        <w:t xml:space="preserve"> and inclusive career fairs aimed specifically at guiding young girls into STEM careers (European Commission, 2020). Zambia could draw lessons from such programs by adapting mentorship models to local contexts, incorporating successful female professionals from various sectors to inspire and guide young girls.</w:t>
      </w:r>
    </w:p>
    <w:p w14:paraId="1F13C8D3" w14:textId="49C1BE48" w:rsidR="00892F95" w:rsidRPr="00025E65" w:rsidRDefault="00892F95" w:rsidP="00D10FC8">
      <w:pPr>
        <w:jc w:val="both"/>
        <w:rPr>
          <w:rFonts w:ascii="Times New Roman" w:hAnsi="Times New Roman" w:cs="Times New Roman"/>
          <w:sz w:val="24"/>
          <w:szCs w:val="24"/>
          <w:lang w:val="en-US"/>
        </w:rPr>
      </w:pPr>
      <w:r w:rsidRPr="00025E65">
        <w:rPr>
          <w:rFonts w:ascii="Times New Roman" w:hAnsi="Times New Roman" w:cs="Times New Roman"/>
          <w:sz w:val="24"/>
          <w:szCs w:val="24"/>
          <w:lang w:val="en-US"/>
        </w:rPr>
        <w:t xml:space="preserve">Beyond socio-cultural barriers, structural inequalities within school environments also undermine girls' ability to participate in long-term career planning. According to </w:t>
      </w:r>
      <w:proofErr w:type="spellStart"/>
      <w:r w:rsidRPr="00025E65">
        <w:rPr>
          <w:rFonts w:ascii="Times New Roman" w:hAnsi="Times New Roman" w:cs="Times New Roman"/>
          <w:sz w:val="24"/>
          <w:szCs w:val="24"/>
          <w:lang w:val="en-US"/>
        </w:rPr>
        <w:t>Mwan</w:t>
      </w:r>
      <w:r w:rsidR="000E00D2">
        <w:rPr>
          <w:rFonts w:ascii="Times New Roman" w:hAnsi="Times New Roman" w:cs="Times New Roman"/>
          <w:sz w:val="24"/>
          <w:szCs w:val="24"/>
          <w:lang w:val="en-US"/>
        </w:rPr>
        <w:t>sa</w:t>
      </w:r>
      <w:proofErr w:type="spellEnd"/>
      <w:r w:rsidR="000E00D2">
        <w:rPr>
          <w:rFonts w:ascii="Times New Roman" w:hAnsi="Times New Roman" w:cs="Times New Roman"/>
          <w:sz w:val="24"/>
          <w:szCs w:val="24"/>
          <w:lang w:val="en-US"/>
        </w:rPr>
        <w:t xml:space="preserve"> &amp;</w:t>
      </w:r>
      <w:r w:rsidRPr="00025E65">
        <w:rPr>
          <w:rFonts w:ascii="Times New Roman" w:hAnsi="Times New Roman" w:cs="Times New Roman"/>
          <w:sz w:val="24"/>
          <w:szCs w:val="24"/>
          <w:lang w:val="en-US"/>
        </w:rPr>
        <w:t xml:space="preserve"> Phiri (2021), issues such as inadequate sanitation facilities for menstruating girls, gender</w:t>
      </w:r>
      <w:r w:rsidR="008518FA">
        <w:rPr>
          <w:rFonts w:ascii="Times New Roman" w:hAnsi="Times New Roman" w:cs="Times New Roman"/>
          <w:sz w:val="24"/>
          <w:szCs w:val="24"/>
          <w:lang w:val="en-US"/>
        </w:rPr>
        <w:t>-insensitive teaching materials</w:t>
      </w:r>
      <w:r w:rsidRPr="00025E65">
        <w:rPr>
          <w:rFonts w:ascii="Times New Roman" w:hAnsi="Times New Roman" w:cs="Times New Roman"/>
          <w:sz w:val="24"/>
          <w:szCs w:val="24"/>
          <w:lang w:val="en-US"/>
        </w:rPr>
        <w:t xml:space="preserve"> and the absence of policies addressing sexual harassment in schools create unsafe and unsupportive environments. These factors collectively reduce girls’ attendance and engagement in school, weakening the foundation upon which effective career guidance is built</w:t>
      </w:r>
      <w:r w:rsidR="000E00D2">
        <w:rPr>
          <w:rFonts w:ascii="Times New Roman" w:hAnsi="Times New Roman" w:cs="Times New Roman"/>
          <w:sz w:val="24"/>
          <w:szCs w:val="24"/>
          <w:lang w:val="en-US"/>
        </w:rPr>
        <w:t xml:space="preserve"> (Chanda, 2023)</w:t>
      </w:r>
      <w:r w:rsidRPr="00025E65">
        <w:rPr>
          <w:rFonts w:ascii="Times New Roman" w:hAnsi="Times New Roman" w:cs="Times New Roman"/>
          <w:sz w:val="24"/>
          <w:szCs w:val="24"/>
          <w:lang w:val="en-US"/>
        </w:rPr>
        <w:t>.</w:t>
      </w:r>
    </w:p>
    <w:p w14:paraId="66C5669A" w14:textId="1F186864" w:rsidR="00F25D0F" w:rsidRPr="00025E65" w:rsidRDefault="00F25D0F" w:rsidP="00D10FC8">
      <w:pPr>
        <w:spacing w:before="100" w:beforeAutospacing="1" w:after="100" w:afterAutospacing="1"/>
        <w:outlineLvl w:val="3"/>
        <w:rPr>
          <w:rFonts w:ascii="Times New Roman" w:eastAsia="Times New Roman" w:hAnsi="Times New Roman" w:cs="Times New Roman"/>
          <w:b/>
          <w:bCs/>
          <w:sz w:val="24"/>
          <w:szCs w:val="24"/>
          <w:lang w:val="en-US"/>
        </w:rPr>
      </w:pPr>
      <w:r w:rsidRPr="00025E65">
        <w:rPr>
          <w:rFonts w:ascii="Times New Roman" w:eastAsia="Times New Roman" w:hAnsi="Times New Roman" w:cs="Times New Roman"/>
          <w:b/>
          <w:bCs/>
          <w:sz w:val="24"/>
          <w:szCs w:val="24"/>
          <w:lang w:val="en-US"/>
        </w:rPr>
        <w:t>Low Student Satisfaction with Career Guidance Services</w:t>
      </w:r>
    </w:p>
    <w:p w14:paraId="5734D736" w14:textId="52228983" w:rsidR="00F25D0F" w:rsidRPr="00025E65" w:rsidRDefault="00F25D0F" w:rsidP="00D10FC8">
      <w:pPr>
        <w:spacing w:before="100" w:beforeAutospacing="1" w:after="100" w:afterAutospacing="1"/>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Student satisfaction with career guidance services in Zambian secondary schools is generally low, largely due to poor delivery mechanisms and lack of individualized support. High counselor-to-student ratio</w:t>
      </w:r>
      <w:r w:rsidR="008518FA">
        <w:rPr>
          <w:rFonts w:ascii="Times New Roman" w:eastAsia="Times New Roman" w:hAnsi="Times New Roman" w:cs="Times New Roman"/>
          <w:sz w:val="24"/>
          <w:szCs w:val="24"/>
          <w:lang w:val="en-US"/>
        </w:rPr>
        <w:t>s, insufficient time allocation</w:t>
      </w:r>
      <w:r w:rsidRPr="00025E65">
        <w:rPr>
          <w:rFonts w:ascii="Times New Roman" w:eastAsia="Times New Roman" w:hAnsi="Times New Roman" w:cs="Times New Roman"/>
          <w:sz w:val="24"/>
          <w:szCs w:val="24"/>
          <w:lang w:val="en-US"/>
        </w:rPr>
        <w:t xml:space="preserve"> and irrelevant or outdated advice contribute to students’ lack of preparedness for tertiary education or the labor market. In a study by </w:t>
      </w:r>
      <w:proofErr w:type="spellStart"/>
      <w:r w:rsidRPr="00025E65">
        <w:rPr>
          <w:rFonts w:ascii="Times New Roman" w:eastAsia="Times New Roman" w:hAnsi="Times New Roman" w:cs="Times New Roman"/>
          <w:bCs/>
          <w:sz w:val="24"/>
          <w:szCs w:val="24"/>
          <w:lang w:val="en-US"/>
        </w:rPr>
        <w:t>Mukupa</w:t>
      </w:r>
      <w:proofErr w:type="spellEnd"/>
      <w:r w:rsidRPr="00025E65">
        <w:rPr>
          <w:rFonts w:ascii="Times New Roman" w:eastAsia="Times New Roman" w:hAnsi="Times New Roman" w:cs="Times New Roman"/>
          <w:bCs/>
          <w:sz w:val="24"/>
          <w:szCs w:val="24"/>
          <w:lang w:val="en-US"/>
        </w:rPr>
        <w:t xml:space="preserve"> (2019)</w:t>
      </w:r>
      <w:r w:rsidRPr="00025E65">
        <w:rPr>
          <w:rFonts w:ascii="Times New Roman" w:eastAsia="Times New Roman" w:hAnsi="Times New Roman" w:cs="Times New Roman"/>
          <w:sz w:val="24"/>
          <w:szCs w:val="24"/>
          <w:lang w:val="en-US"/>
        </w:rPr>
        <w:t xml:space="preserve"> involving 15 public secondary schools in Lusaka and Copperbelt Provinces, 62% of students expressed dissatisfaction with the career guidance services they had received. Key complaints included infrequent sessions, limited private consultations, and career talks that lacked alignment with real job market opportunities.</w:t>
      </w:r>
    </w:p>
    <w:p w14:paraId="7F09466F" w14:textId="3E645DFB" w:rsidR="00941C4B" w:rsidRDefault="00F25D0F" w:rsidP="00D10FC8">
      <w:pPr>
        <w:spacing w:before="100" w:beforeAutospacing="1" w:after="100" w:afterAutospacing="1"/>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Additionally, a survey conducted by the </w:t>
      </w:r>
      <w:r w:rsidRPr="00025E65">
        <w:rPr>
          <w:rFonts w:ascii="Times New Roman" w:eastAsia="Times New Roman" w:hAnsi="Times New Roman" w:cs="Times New Roman"/>
          <w:bCs/>
          <w:sz w:val="24"/>
          <w:szCs w:val="24"/>
          <w:lang w:val="en-US"/>
        </w:rPr>
        <w:t>Zambia National Education Coalition (ZANEC, 2022)</w:t>
      </w:r>
      <w:r w:rsidRPr="00025E65">
        <w:rPr>
          <w:rFonts w:ascii="Times New Roman" w:eastAsia="Times New Roman" w:hAnsi="Times New Roman" w:cs="Times New Roman"/>
          <w:sz w:val="24"/>
          <w:szCs w:val="24"/>
          <w:lang w:val="en-US"/>
        </w:rPr>
        <w:t xml:space="preserve"> found that most students had little understanding of vocational and technical career paths due to guidance being primarily focused on university-related options. This university bias excludes practical alternatives such as ent</w:t>
      </w:r>
      <w:r w:rsidR="00931889">
        <w:rPr>
          <w:rFonts w:ascii="Times New Roman" w:eastAsia="Times New Roman" w:hAnsi="Times New Roman" w:cs="Times New Roman"/>
          <w:sz w:val="24"/>
          <w:szCs w:val="24"/>
          <w:lang w:val="en-US"/>
        </w:rPr>
        <w:t>repreneurship, artisanal trades</w:t>
      </w:r>
      <w:r w:rsidRPr="00025E65">
        <w:rPr>
          <w:rFonts w:ascii="Times New Roman" w:eastAsia="Times New Roman" w:hAnsi="Times New Roman" w:cs="Times New Roman"/>
          <w:sz w:val="24"/>
          <w:szCs w:val="24"/>
          <w:lang w:val="en-US"/>
        </w:rPr>
        <w:t xml:space="preserve"> and green jobs, which are increasingly vital in Zambia’s evolving economy. Compounding the issue is the lack of integration between schools and industry</w:t>
      </w:r>
      <w:r w:rsidR="001D4246">
        <w:rPr>
          <w:rFonts w:ascii="Times New Roman" w:eastAsia="Times New Roman" w:hAnsi="Times New Roman" w:cs="Times New Roman"/>
          <w:sz w:val="24"/>
          <w:szCs w:val="24"/>
          <w:lang w:val="en-US"/>
        </w:rPr>
        <w:t xml:space="preserve"> (Chanda, 2024b)</w:t>
      </w:r>
      <w:r w:rsidRPr="00025E65">
        <w:rPr>
          <w:rFonts w:ascii="Times New Roman" w:eastAsia="Times New Roman" w:hAnsi="Times New Roman" w:cs="Times New Roman"/>
          <w:sz w:val="24"/>
          <w:szCs w:val="24"/>
          <w:lang w:val="en-US"/>
        </w:rPr>
        <w:t xml:space="preserve">. Few schools have formalized partnerships with private sector actors or use labor market information (LMI) to guide students. In contrast, countries like </w:t>
      </w:r>
      <w:r w:rsidRPr="00025E65">
        <w:rPr>
          <w:rFonts w:ascii="Times New Roman" w:eastAsia="Times New Roman" w:hAnsi="Times New Roman" w:cs="Times New Roman"/>
          <w:bCs/>
          <w:sz w:val="24"/>
          <w:szCs w:val="24"/>
          <w:lang w:val="en-US"/>
        </w:rPr>
        <w:t>Singapore</w:t>
      </w:r>
      <w:r w:rsidRPr="00025E65">
        <w:rPr>
          <w:rFonts w:ascii="Times New Roman" w:eastAsia="Times New Roman" w:hAnsi="Times New Roman" w:cs="Times New Roman"/>
          <w:sz w:val="24"/>
          <w:szCs w:val="24"/>
          <w:lang w:val="en-US"/>
        </w:rPr>
        <w:t xml:space="preserve"> and </w:t>
      </w:r>
      <w:r w:rsidRPr="00025E65">
        <w:rPr>
          <w:rFonts w:ascii="Times New Roman" w:eastAsia="Times New Roman" w:hAnsi="Times New Roman" w:cs="Times New Roman"/>
          <w:bCs/>
          <w:sz w:val="24"/>
          <w:szCs w:val="24"/>
          <w:lang w:val="en-US"/>
        </w:rPr>
        <w:t>Sweden</w:t>
      </w:r>
      <w:r w:rsidRPr="00025E65">
        <w:rPr>
          <w:rFonts w:ascii="Times New Roman" w:eastAsia="Times New Roman" w:hAnsi="Times New Roman" w:cs="Times New Roman"/>
          <w:sz w:val="24"/>
          <w:szCs w:val="24"/>
          <w:lang w:val="en-US"/>
        </w:rPr>
        <w:t xml:space="preserve"> use data-driven, employer-</w:t>
      </w:r>
      <w:r w:rsidRPr="00025E65">
        <w:rPr>
          <w:rFonts w:ascii="Times New Roman" w:eastAsia="Times New Roman" w:hAnsi="Times New Roman" w:cs="Times New Roman"/>
          <w:sz w:val="24"/>
          <w:szCs w:val="24"/>
          <w:lang w:val="en-US"/>
        </w:rPr>
        <w:lastRenderedPageBreak/>
        <w:t>informed models to help students align their skills and interests with national employment trends (</w:t>
      </w:r>
      <w:r w:rsidRPr="00025E65">
        <w:rPr>
          <w:rFonts w:ascii="Times New Roman" w:eastAsia="Times New Roman" w:hAnsi="Times New Roman" w:cs="Times New Roman"/>
          <w:bCs/>
          <w:sz w:val="24"/>
          <w:szCs w:val="24"/>
          <w:lang w:val="en-US"/>
        </w:rPr>
        <w:t>ILO, 2019</w:t>
      </w:r>
      <w:r w:rsidRPr="00025E65">
        <w:rPr>
          <w:rFonts w:ascii="Times New Roman" w:eastAsia="Times New Roman" w:hAnsi="Times New Roman" w:cs="Times New Roman"/>
          <w:sz w:val="24"/>
          <w:szCs w:val="24"/>
          <w:lang w:val="en-US"/>
        </w:rPr>
        <w:t>).</w:t>
      </w:r>
      <w:r w:rsidR="001D4246">
        <w:rPr>
          <w:rFonts w:ascii="Times New Roman" w:eastAsia="Times New Roman" w:hAnsi="Times New Roman" w:cs="Times New Roman"/>
          <w:sz w:val="24"/>
          <w:szCs w:val="24"/>
          <w:lang w:val="en-US"/>
        </w:rPr>
        <w:t xml:space="preserve"> </w:t>
      </w:r>
      <w:r w:rsidRPr="00025E65">
        <w:rPr>
          <w:rFonts w:ascii="Times New Roman" w:eastAsia="Times New Roman" w:hAnsi="Times New Roman" w:cs="Times New Roman"/>
          <w:sz w:val="24"/>
          <w:szCs w:val="24"/>
          <w:lang w:val="en-US"/>
        </w:rPr>
        <w:t>Furthermore, the average counselor-to-student ratio in Zambian secondary schools is approximately 1:1,500, far above the UNESCO-recommended maximum of 1:250 (</w:t>
      </w:r>
      <w:r w:rsidRPr="00025E65">
        <w:rPr>
          <w:rFonts w:ascii="Times New Roman" w:eastAsia="Times New Roman" w:hAnsi="Times New Roman" w:cs="Times New Roman"/>
          <w:bCs/>
          <w:sz w:val="24"/>
          <w:szCs w:val="24"/>
          <w:lang w:val="en-US"/>
        </w:rPr>
        <w:t>UNESCO, 2017</w:t>
      </w:r>
      <w:r w:rsidRPr="00025E65">
        <w:rPr>
          <w:rFonts w:ascii="Times New Roman" w:eastAsia="Times New Roman" w:hAnsi="Times New Roman" w:cs="Times New Roman"/>
          <w:sz w:val="24"/>
          <w:szCs w:val="24"/>
          <w:lang w:val="en-US"/>
        </w:rPr>
        <w:t>). This overload limits the ability of counselors to provide m</w:t>
      </w:r>
      <w:r w:rsidR="00931889">
        <w:rPr>
          <w:rFonts w:ascii="Times New Roman" w:eastAsia="Times New Roman" w:hAnsi="Times New Roman" w:cs="Times New Roman"/>
          <w:sz w:val="24"/>
          <w:szCs w:val="24"/>
          <w:lang w:val="en-US"/>
        </w:rPr>
        <w:t xml:space="preserve">eaningful, personalized advice and </w:t>
      </w:r>
      <w:r w:rsidRPr="00025E65">
        <w:rPr>
          <w:rFonts w:ascii="Times New Roman" w:eastAsia="Times New Roman" w:hAnsi="Times New Roman" w:cs="Times New Roman"/>
          <w:sz w:val="24"/>
          <w:szCs w:val="24"/>
          <w:lang w:val="en-US"/>
        </w:rPr>
        <w:t>reducing the efficacy of the entire guidance framework.</w:t>
      </w:r>
    </w:p>
    <w:p w14:paraId="6DA36FD2" w14:textId="77777777" w:rsidR="0044303B" w:rsidRDefault="0044303B" w:rsidP="00D10FC8">
      <w:pPr>
        <w:spacing w:before="100" w:beforeAutospacing="1" w:after="100" w:afterAutospacing="1"/>
        <w:jc w:val="both"/>
        <w:rPr>
          <w:rFonts w:ascii="Times New Roman" w:eastAsia="Times New Roman" w:hAnsi="Times New Roman" w:cs="Times New Roman"/>
          <w:sz w:val="24"/>
          <w:szCs w:val="24"/>
          <w:lang w:val="en-US"/>
        </w:rPr>
      </w:pPr>
    </w:p>
    <w:p w14:paraId="45015219" w14:textId="74F8BF74" w:rsidR="0044303B" w:rsidRPr="00025E65" w:rsidRDefault="0044303B" w:rsidP="0044303B">
      <w:pPr>
        <w:jc w:val="both"/>
        <w:rPr>
          <w:rFonts w:ascii="Times New Roman" w:hAnsi="Times New Roman" w:cs="Times New Roman"/>
          <w:b/>
          <w:sz w:val="24"/>
          <w:szCs w:val="24"/>
        </w:rPr>
      </w:pPr>
      <w:r>
        <w:rPr>
          <w:rFonts w:ascii="Times New Roman" w:hAnsi="Times New Roman" w:cs="Times New Roman"/>
          <w:b/>
          <w:sz w:val="24"/>
          <w:szCs w:val="24"/>
        </w:rPr>
        <w:t>4</w:t>
      </w:r>
      <w:r w:rsidRPr="00025E65">
        <w:rPr>
          <w:rFonts w:ascii="Times New Roman" w:hAnsi="Times New Roman" w:cs="Times New Roman"/>
          <w:b/>
          <w:sz w:val="24"/>
          <w:szCs w:val="24"/>
        </w:rPr>
        <w:t xml:space="preserve">. Conclusion </w:t>
      </w:r>
    </w:p>
    <w:p w14:paraId="5EB766AA" w14:textId="77777777" w:rsidR="0044303B" w:rsidRDefault="0044303B" w:rsidP="0044303B">
      <w:pPr>
        <w:jc w:val="both"/>
        <w:rPr>
          <w:rFonts w:ascii="Times New Roman" w:hAnsi="Times New Roman" w:cs="Times New Roman"/>
          <w:sz w:val="24"/>
          <w:szCs w:val="24"/>
          <w:lang w:val="en-US"/>
        </w:rPr>
      </w:pPr>
      <w:r w:rsidRPr="00025E65">
        <w:rPr>
          <w:rFonts w:ascii="Times New Roman" w:hAnsi="Times New Roman" w:cs="Times New Roman"/>
          <w:sz w:val="24"/>
          <w:szCs w:val="24"/>
          <w:lang w:val="en-US"/>
        </w:rPr>
        <w:t xml:space="preserve">In conclusion, the study reveals significant gaps in Zambia's career guidance system, including a shortage of qualified practitioners, inconsistent policy implementation, </w:t>
      </w:r>
      <w:r>
        <w:rPr>
          <w:rFonts w:ascii="Times New Roman" w:hAnsi="Times New Roman" w:cs="Times New Roman"/>
          <w:sz w:val="24"/>
          <w:szCs w:val="24"/>
          <w:lang w:val="en-US"/>
        </w:rPr>
        <w:t>gender-based disparities</w:t>
      </w:r>
      <w:r w:rsidRPr="00025E65">
        <w:rPr>
          <w:rFonts w:ascii="Times New Roman" w:hAnsi="Times New Roman" w:cs="Times New Roman"/>
          <w:sz w:val="24"/>
          <w:szCs w:val="24"/>
          <w:lang w:val="en-US"/>
        </w:rPr>
        <w:t xml:space="preserve"> and an urban-rural divide in service provision. These issues are further compounded by the late introduction of career guidance, limited access to modern tools, and low student satisfaction with the existing services. The absence of a lifelong career guidance framework further hinders the ability of individuals to make informed career decisions and adapt to the evolving labor market. Addressing these challenges through better training, improved policy enforcement, and the integration of modern career development tools could greatly enhance career guidance services and contribute to more equitable and informed ca</w:t>
      </w:r>
      <w:r>
        <w:rPr>
          <w:rFonts w:ascii="Times New Roman" w:hAnsi="Times New Roman" w:cs="Times New Roman"/>
          <w:sz w:val="24"/>
          <w:szCs w:val="24"/>
          <w:lang w:val="en-US"/>
        </w:rPr>
        <w:t>reer decisions for all Zambian.</w:t>
      </w:r>
    </w:p>
    <w:p w14:paraId="20F54E33" w14:textId="77777777" w:rsidR="0044303B" w:rsidRPr="00025E65" w:rsidRDefault="0044303B" w:rsidP="00D10FC8">
      <w:pPr>
        <w:spacing w:before="100" w:beforeAutospacing="1" w:after="100" w:afterAutospacing="1"/>
        <w:jc w:val="both"/>
        <w:rPr>
          <w:rFonts w:ascii="Times New Roman" w:eastAsia="Times New Roman" w:hAnsi="Times New Roman" w:cs="Times New Roman"/>
          <w:sz w:val="24"/>
          <w:szCs w:val="24"/>
          <w:lang w:val="en-US"/>
        </w:rPr>
      </w:pPr>
    </w:p>
    <w:p w14:paraId="2E58C542" w14:textId="74CFB4FC" w:rsidR="00A95E89" w:rsidRPr="00025E65" w:rsidRDefault="0044303B" w:rsidP="00D10FC8">
      <w:pPr>
        <w:jc w:val="both"/>
        <w:rPr>
          <w:rFonts w:ascii="Times New Roman" w:hAnsi="Times New Roman" w:cs="Times New Roman"/>
          <w:b/>
          <w:sz w:val="24"/>
          <w:szCs w:val="24"/>
        </w:rPr>
      </w:pPr>
      <w:r>
        <w:rPr>
          <w:rFonts w:ascii="Times New Roman" w:hAnsi="Times New Roman" w:cs="Times New Roman"/>
          <w:b/>
          <w:sz w:val="24"/>
          <w:szCs w:val="24"/>
        </w:rPr>
        <w:t>5</w:t>
      </w:r>
      <w:r w:rsidR="00434CF7" w:rsidRPr="00025E65">
        <w:rPr>
          <w:rFonts w:ascii="Times New Roman" w:hAnsi="Times New Roman" w:cs="Times New Roman"/>
          <w:b/>
          <w:sz w:val="24"/>
          <w:szCs w:val="24"/>
        </w:rPr>
        <w:t>.</w:t>
      </w:r>
      <w:r w:rsidR="001D4246">
        <w:rPr>
          <w:rFonts w:ascii="Times New Roman" w:hAnsi="Times New Roman" w:cs="Times New Roman"/>
          <w:b/>
          <w:sz w:val="24"/>
          <w:szCs w:val="24"/>
        </w:rPr>
        <w:t xml:space="preserve"> </w:t>
      </w:r>
      <w:r w:rsidR="00434CF7" w:rsidRPr="00025E65">
        <w:rPr>
          <w:rFonts w:ascii="Times New Roman" w:hAnsi="Times New Roman" w:cs="Times New Roman"/>
          <w:b/>
          <w:sz w:val="24"/>
          <w:szCs w:val="24"/>
        </w:rPr>
        <w:t xml:space="preserve"> Recommendations</w:t>
      </w:r>
    </w:p>
    <w:p w14:paraId="1E9449CC" w14:textId="77777777" w:rsidR="00A95E89" w:rsidRPr="00025E65" w:rsidRDefault="00A95E89" w:rsidP="00D10FC8">
      <w:pPr>
        <w:spacing w:before="100" w:beforeAutospacing="1" w:after="100" w:afterAutospacing="1"/>
        <w:outlineLvl w:val="2"/>
        <w:rPr>
          <w:rFonts w:ascii="Times New Roman" w:eastAsia="Times New Roman" w:hAnsi="Times New Roman" w:cs="Times New Roman"/>
          <w:b/>
          <w:bCs/>
          <w:sz w:val="24"/>
          <w:szCs w:val="24"/>
          <w:lang w:val="en-US"/>
        </w:rPr>
      </w:pPr>
      <w:proofErr w:type="spellStart"/>
      <w:r w:rsidRPr="00025E65">
        <w:rPr>
          <w:rFonts w:ascii="Times New Roman" w:eastAsia="Times New Roman" w:hAnsi="Times New Roman" w:cs="Times New Roman"/>
          <w:b/>
          <w:bCs/>
          <w:sz w:val="24"/>
          <w:szCs w:val="24"/>
          <w:lang w:val="en-US"/>
        </w:rPr>
        <w:t>i</w:t>
      </w:r>
      <w:proofErr w:type="spellEnd"/>
      <w:r w:rsidRPr="00025E65">
        <w:rPr>
          <w:rFonts w:ascii="Times New Roman" w:eastAsia="Times New Roman" w:hAnsi="Times New Roman" w:cs="Times New Roman"/>
          <w:b/>
          <w:bCs/>
          <w:sz w:val="24"/>
          <w:szCs w:val="24"/>
          <w:lang w:val="en-US"/>
        </w:rPr>
        <w:t>. Training and Certification of Career Guidance Practitioners</w:t>
      </w:r>
    </w:p>
    <w:p w14:paraId="5CF8054C" w14:textId="7B3A851E" w:rsidR="00A95E89" w:rsidRPr="00025E65" w:rsidRDefault="00A95E89" w:rsidP="00D10FC8">
      <w:pPr>
        <w:spacing w:before="100" w:beforeAutospacing="1" w:after="100" w:afterAutospacing="1"/>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Developing national training and certification programs should be undertaken in collaboration with educational institutions to ensure that career guidance practitioners are equipped with the necessary skills and knowledge</w:t>
      </w:r>
      <w:r w:rsidR="006104A0">
        <w:rPr>
          <w:rFonts w:ascii="Times New Roman" w:eastAsia="Times New Roman" w:hAnsi="Times New Roman" w:cs="Times New Roman"/>
          <w:sz w:val="24"/>
          <w:szCs w:val="24"/>
          <w:lang w:val="en-US"/>
        </w:rPr>
        <w:t>. The Ministry of Education should</w:t>
      </w:r>
      <w:r w:rsidRPr="00025E65">
        <w:rPr>
          <w:rFonts w:ascii="Times New Roman" w:eastAsia="Times New Roman" w:hAnsi="Times New Roman" w:cs="Times New Roman"/>
          <w:sz w:val="24"/>
          <w:szCs w:val="24"/>
          <w:lang w:val="en-US"/>
        </w:rPr>
        <w:t xml:space="preserve"> take the lead in policy development and funding, while the Teaching Council of Zambia </w:t>
      </w:r>
      <w:r w:rsidR="00DC67C1">
        <w:rPr>
          <w:rFonts w:ascii="Times New Roman" w:eastAsia="Times New Roman" w:hAnsi="Times New Roman" w:cs="Times New Roman"/>
          <w:sz w:val="24"/>
          <w:szCs w:val="24"/>
          <w:lang w:val="en-US"/>
        </w:rPr>
        <w:t>should</w:t>
      </w:r>
      <w:r w:rsidRPr="00025E65">
        <w:rPr>
          <w:rFonts w:ascii="Times New Roman" w:eastAsia="Times New Roman" w:hAnsi="Times New Roman" w:cs="Times New Roman"/>
          <w:sz w:val="24"/>
          <w:szCs w:val="24"/>
          <w:lang w:val="en-US"/>
        </w:rPr>
        <w:t xml:space="preserve"> be responsible for regulating and enforcing professional standards. Recognized universities such as the University of Zambia </w:t>
      </w:r>
      <w:r w:rsidR="00DC67C1">
        <w:rPr>
          <w:rFonts w:ascii="Times New Roman" w:eastAsia="Times New Roman" w:hAnsi="Times New Roman" w:cs="Times New Roman"/>
          <w:sz w:val="24"/>
          <w:szCs w:val="24"/>
          <w:lang w:val="en-US"/>
        </w:rPr>
        <w:t>should</w:t>
      </w:r>
      <w:r w:rsidR="006104A0">
        <w:rPr>
          <w:rFonts w:ascii="Times New Roman" w:eastAsia="Times New Roman" w:hAnsi="Times New Roman" w:cs="Times New Roman"/>
          <w:sz w:val="24"/>
          <w:szCs w:val="24"/>
          <w:lang w:val="en-US"/>
        </w:rPr>
        <w:t xml:space="preserve"> deliver specialized training</w:t>
      </w:r>
      <w:r w:rsidRPr="00025E65">
        <w:rPr>
          <w:rFonts w:ascii="Times New Roman" w:eastAsia="Times New Roman" w:hAnsi="Times New Roman" w:cs="Times New Roman"/>
          <w:sz w:val="24"/>
          <w:szCs w:val="24"/>
          <w:lang w:val="en-US"/>
        </w:rPr>
        <w:t xml:space="preserve"> and the Zambia Qualifications Authority </w:t>
      </w:r>
      <w:r w:rsidR="005656C8">
        <w:rPr>
          <w:rFonts w:ascii="Times New Roman" w:eastAsia="Times New Roman" w:hAnsi="Times New Roman" w:cs="Times New Roman"/>
          <w:sz w:val="24"/>
          <w:szCs w:val="24"/>
          <w:lang w:val="en-US"/>
        </w:rPr>
        <w:t>should</w:t>
      </w:r>
      <w:r w:rsidRPr="00025E65">
        <w:rPr>
          <w:rFonts w:ascii="Times New Roman" w:eastAsia="Times New Roman" w:hAnsi="Times New Roman" w:cs="Times New Roman"/>
          <w:sz w:val="24"/>
          <w:szCs w:val="24"/>
          <w:lang w:val="en-US"/>
        </w:rPr>
        <w:t xml:space="preserve"> ensure that training programs meet national curriculum standards. </w:t>
      </w:r>
      <w:r w:rsidRPr="00025E65">
        <w:rPr>
          <w:rFonts w:ascii="Times New Roman" w:eastAsia="Times New Roman" w:hAnsi="Times New Roman" w:cs="Times New Roman"/>
          <w:bCs/>
          <w:sz w:val="24"/>
          <w:szCs w:val="24"/>
          <w:lang w:val="en-US"/>
        </w:rPr>
        <w:t>The Ministry of Education should take up the task of coordinating all stakeholders involved.</w:t>
      </w:r>
    </w:p>
    <w:p w14:paraId="31F01019" w14:textId="77777777" w:rsidR="00A95E89" w:rsidRPr="00025E65" w:rsidRDefault="00A95E89" w:rsidP="00D10FC8">
      <w:pPr>
        <w:spacing w:before="100" w:beforeAutospacing="1" w:after="100" w:afterAutospacing="1"/>
        <w:outlineLvl w:val="2"/>
        <w:rPr>
          <w:rFonts w:ascii="Times New Roman" w:eastAsia="Times New Roman" w:hAnsi="Times New Roman" w:cs="Times New Roman"/>
          <w:b/>
          <w:bCs/>
          <w:sz w:val="24"/>
          <w:szCs w:val="24"/>
          <w:lang w:val="en-US"/>
        </w:rPr>
      </w:pPr>
      <w:r w:rsidRPr="00025E65">
        <w:rPr>
          <w:rFonts w:ascii="Times New Roman" w:eastAsia="Times New Roman" w:hAnsi="Times New Roman" w:cs="Times New Roman"/>
          <w:b/>
          <w:bCs/>
          <w:sz w:val="24"/>
          <w:szCs w:val="24"/>
          <w:lang w:val="en-US"/>
        </w:rPr>
        <w:t>ii. Improved Implementation and Monitoring of Career Guidance Policies</w:t>
      </w:r>
    </w:p>
    <w:p w14:paraId="46D4E5C3" w14:textId="54B26740" w:rsidR="00A95E89" w:rsidRPr="00025E65" w:rsidRDefault="00A95E89" w:rsidP="00D10FC8">
      <w:pPr>
        <w:spacing w:before="100" w:beforeAutospacing="1" w:after="100" w:afterAutospacing="1"/>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To enhance implementation, a clear plan should be created with ti</w:t>
      </w:r>
      <w:r w:rsidR="006104A0">
        <w:rPr>
          <w:rFonts w:ascii="Times New Roman" w:eastAsia="Times New Roman" w:hAnsi="Times New Roman" w:cs="Times New Roman"/>
          <w:sz w:val="24"/>
          <w:szCs w:val="24"/>
          <w:lang w:val="en-US"/>
        </w:rPr>
        <w:t>melines and measurable outcomes</w:t>
      </w:r>
      <w:r w:rsidRPr="00025E65">
        <w:rPr>
          <w:rFonts w:ascii="Times New Roman" w:eastAsia="Times New Roman" w:hAnsi="Times New Roman" w:cs="Times New Roman"/>
          <w:sz w:val="24"/>
          <w:szCs w:val="24"/>
          <w:lang w:val="en-US"/>
        </w:rPr>
        <w:t xml:space="preserve"> and a monitoring system must be established to ensure policies are consistently applied across schools. The Directorate of Standards and Curriculum under the Ministry of Education </w:t>
      </w:r>
      <w:r w:rsidR="00DC67C1">
        <w:rPr>
          <w:rFonts w:ascii="Times New Roman" w:eastAsia="Times New Roman" w:hAnsi="Times New Roman" w:cs="Times New Roman"/>
          <w:sz w:val="24"/>
          <w:szCs w:val="24"/>
          <w:lang w:val="en-US"/>
        </w:rPr>
        <w:t>should</w:t>
      </w:r>
      <w:r w:rsidRPr="00025E65">
        <w:rPr>
          <w:rFonts w:ascii="Times New Roman" w:eastAsia="Times New Roman" w:hAnsi="Times New Roman" w:cs="Times New Roman"/>
          <w:sz w:val="24"/>
          <w:szCs w:val="24"/>
          <w:lang w:val="en-US"/>
        </w:rPr>
        <w:t xml:space="preserve"> spearhead this effort, with District Education Boards (DEBS) </w:t>
      </w:r>
      <w:r w:rsidR="006104A0">
        <w:rPr>
          <w:rFonts w:ascii="Times New Roman" w:eastAsia="Times New Roman" w:hAnsi="Times New Roman" w:cs="Times New Roman"/>
          <w:sz w:val="24"/>
          <w:szCs w:val="24"/>
          <w:lang w:val="en-US"/>
        </w:rPr>
        <w:t>tracking school-level execution</w:t>
      </w:r>
      <w:r w:rsidRPr="00025E65">
        <w:rPr>
          <w:rFonts w:ascii="Times New Roman" w:eastAsia="Times New Roman" w:hAnsi="Times New Roman" w:cs="Times New Roman"/>
          <w:sz w:val="24"/>
          <w:szCs w:val="24"/>
          <w:lang w:val="en-US"/>
        </w:rPr>
        <w:t xml:space="preserve"> and the EMIS Unit collecting and reporting data for ongoing </w:t>
      </w:r>
      <w:r w:rsidRPr="00025E65">
        <w:rPr>
          <w:rFonts w:ascii="Times New Roman" w:eastAsia="Times New Roman" w:hAnsi="Times New Roman" w:cs="Times New Roman"/>
          <w:sz w:val="24"/>
          <w:szCs w:val="24"/>
          <w:lang w:val="en-US"/>
        </w:rPr>
        <w:lastRenderedPageBreak/>
        <w:t xml:space="preserve">improvement. </w:t>
      </w:r>
      <w:r w:rsidRPr="00025E65">
        <w:rPr>
          <w:rFonts w:ascii="Times New Roman" w:eastAsia="Times New Roman" w:hAnsi="Times New Roman" w:cs="Times New Roman"/>
          <w:bCs/>
          <w:sz w:val="24"/>
          <w:szCs w:val="24"/>
          <w:lang w:val="en-US"/>
        </w:rPr>
        <w:t>The Directorate of Standards and Curriculum should take up the task of leading this implementation and monitoring framework.</w:t>
      </w:r>
    </w:p>
    <w:p w14:paraId="707F404E" w14:textId="5ABF5876" w:rsidR="00A95E89" w:rsidRPr="00025E65" w:rsidRDefault="00A95E89" w:rsidP="00D10FC8">
      <w:pPr>
        <w:spacing w:before="100" w:beforeAutospacing="1" w:after="100" w:afterAutospacing="1"/>
        <w:outlineLvl w:val="2"/>
        <w:rPr>
          <w:rFonts w:ascii="Times New Roman" w:eastAsia="Times New Roman" w:hAnsi="Times New Roman" w:cs="Times New Roman"/>
          <w:b/>
          <w:bCs/>
          <w:sz w:val="24"/>
          <w:szCs w:val="24"/>
          <w:lang w:val="en-US"/>
        </w:rPr>
      </w:pPr>
      <w:r w:rsidRPr="00025E65">
        <w:rPr>
          <w:rFonts w:ascii="Times New Roman" w:eastAsia="Times New Roman" w:hAnsi="Times New Roman" w:cs="Times New Roman"/>
          <w:b/>
          <w:bCs/>
          <w:sz w:val="24"/>
          <w:szCs w:val="24"/>
          <w:lang w:val="en-US"/>
        </w:rPr>
        <w:t>iii Gender-Sensitive Career Guidance Programs</w:t>
      </w:r>
    </w:p>
    <w:p w14:paraId="2129897D" w14:textId="597C6919" w:rsidR="00A95E89" w:rsidRPr="00025E65" w:rsidRDefault="00A95E89" w:rsidP="00D10FC8">
      <w:pPr>
        <w:spacing w:before="100" w:beforeAutospacing="1" w:after="100" w:afterAutospacing="1"/>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Gender-sensitive programs should be introduced to challenge cultural stereotypes and promote equal access to diverse career paths for all students. The Ministry of Gender and Child Development, working w</w:t>
      </w:r>
      <w:r w:rsidR="006104A0">
        <w:rPr>
          <w:rFonts w:ascii="Times New Roman" w:eastAsia="Times New Roman" w:hAnsi="Times New Roman" w:cs="Times New Roman"/>
          <w:sz w:val="24"/>
          <w:szCs w:val="24"/>
          <w:lang w:val="en-US"/>
        </w:rPr>
        <w:t>ith NGOs like FAWEZA and CAMFED</w:t>
      </w:r>
      <w:r w:rsidRPr="00025E65">
        <w:rPr>
          <w:rFonts w:ascii="Times New Roman" w:eastAsia="Times New Roman" w:hAnsi="Times New Roman" w:cs="Times New Roman"/>
          <w:sz w:val="24"/>
          <w:szCs w:val="24"/>
          <w:lang w:val="en-US"/>
        </w:rPr>
        <w:t xml:space="preserve"> </w:t>
      </w:r>
      <w:r w:rsidR="005656C8">
        <w:rPr>
          <w:rFonts w:ascii="Times New Roman" w:eastAsia="Times New Roman" w:hAnsi="Times New Roman" w:cs="Times New Roman"/>
          <w:sz w:val="24"/>
          <w:szCs w:val="24"/>
          <w:lang w:val="en-US"/>
        </w:rPr>
        <w:t>should</w:t>
      </w:r>
      <w:r w:rsidRPr="00025E65">
        <w:rPr>
          <w:rFonts w:ascii="Times New Roman" w:eastAsia="Times New Roman" w:hAnsi="Times New Roman" w:cs="Times New Roman"/>
          <w:sz w:val="24"/>
          <w:szCs w:val="24"/>
          <w:lang w:val="en-US"/>
        </w:rPr>
        <w:t xml:space="preserve"> lead sensitization campaigns and mentorship initiatives, while schools </w:t>
      </w:r>
      <w:r w:rsidR="00E7481A">
        <w:rPr>
          <w:rFonts w:ascii="Times New Roman" w:eastAsia="Times New Roman" w:hAnsi="Times New Roman" w:cs="Times New Roman"/>
          <w:sz w:val="24"/>
          <w:szCs w:val="24"/>
          <w:lang w:val="en-US"/>
        </w:rPr>
        <w:t>should</w:t>
      </w:r>
      <w:r w:rsidRPr="00025E65">
        <w:rPr>
          <w:rFonts w:ascii="Times New Roman" w:eastAsia="Times New Roman" w:hAnsi="Times New Roman" w:cs="Times New Roman"/>
          <w:sz w:val="24"/>
          <w:szCs w:val="24"/>
          <w:lang w:val="en-US"/>
        </w:rPr>
        <w:t xml:space="preserve"> integrate gender-inclusive content into their guidance curricula. Local professionals </w:t>
      </w:r>
      <w:r w:rsidR="00E7481A">
        <w:rPr>
          <w:rFonts w:ascii="Times New Roman" w:eastAsia="Times New Roman" w:hAnsi="Times New Roman" w:cs="Times New Roman"/>
          <w:sz w:val="24"/>
          <w:szCs w:val="24"/>
          <w:lang w:val="en-US"/>
        </w:rPr>
        <w:t>should</w:t>
      </w:r>
      <w:r w:rsidRPr="00025E65">
        <w:rPr>
          <w:rFonts w:ascii="Times New Roman" w:eastAsia="Times New Roman" w:hAnsi="Times New Roman" w:cs="Times New Roman"/>
          <w:sz w:val="24"/>
          <w:szCs w:val="24"/>
          <w:lang w:val="en-US"/>
        </w:rPr>
        <w:t xml:space="preserve"> be involved as mentors and role models. </w:t>
      </w:r>
      <w:r w:rsidRPr="00025E65">
        <w:rPr>
          <w:rFonts w:ascii="Times New Roman" w:eastAsia="Times New Roman" w:hAnsi="Times New Roman" w:cs="Times New Roman"/>
          <w:bCs/>
          <w:sz w:val="24"/>
          <w:szCs w:val="24"/>
          <w:lang w:val="en-US"/>
        </w:rPr>
        <w:t>The Ministry of Gender and Child Development should take up the task of leading these gender-responsive initiatives.</w:t>
      </w:r>
    </w:p>
    <w:p w14:paraId="518C44BE" w14:textId="77777777" w:rsidR="00A95E89" w:rsidRPr="00025E65" w:rsidRDefault="00A95E89" w:rsidP="00D10FC8">
      <w:pPr>
        <w:spacing w:before="100" w:beforeAutospacing="1" w:after="100" w:afterAutospacing="1"/>
        <w:outlineLvl w:val="2"/>
        <w:rPr>
          <w:rFonts w:ascii="Times New Roman" w:eastAsia="Times New Roman" w:hAnsi="Times New Roman" w:cs="Times New Roman"/>
          <w:b/>
          <w:bCs/>
          <w:sz w:val="24"/>
          <w:szCs w:val="24"/>
          <w:lang w:val="en-US"/>
        </w:rPr>
      </w:pPr>
      <w:r w:rsidRPr="00025E65">
        <w:rPr>
          <w:rFonts w:ascii="Times New Roman" w:eastAsia="Times New Roman" w:hAnsi="Times New Roman" w:cs="Times New Roman"/>
          <w:b/>
          <w:bCs/>
          <w:sz w:val="24"/>
          <w:szCs w:val="24"/>
          <w:lang w:val="en-US"/>
        </w:rPr>
        <w:t>iv. Bridging the Urban-Rural Divide</w:t>
      </w:r>
    </w:p>
    <w:p w14:paraId="0D36200B" w14:textId="5DBDCD15" w:rsidR="00A95E89" w:rsidRPr="00025E65" w:rsidRDefault="00A95E89" w:rsidP="00D10FC8">
      <w:pPr>
        <w:spacing w:before="100" w:beforeAutospacing="1" w:after="100" w:afterAutospacing="1"/>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To ensure that rural students have the same access to career guidance services as their urban counterparts, mobile counseling units and digital platforms should be established. The Ministry of Education </w:t>
      </w:r>
      <w:r w:rsidR="00E7481A">
        <w:rPr>
          <w:rFonts w:ascii="Times New Roman" w:eastAsia="Times New Roman" w:hAnsi="Times New Roman" w:cs="Times New Roman"/>
          <w:sz w:val="24"/>
          <w:szCs w:val="24"/>
          <w:lang w:val="en-US"/>
        </w:rPr>
        <w:t>should</w:t>
      </w:r>
      <w:r w:rsidRPr="00025E65">
        <w:rPr>
          <w:rFonts w:ascii="Times New Roman" w:eastAsia="Times New Roman" w:hAnsi="Times New Roman" w:cs="Times New Roman"/>
          <w:sz w:val="24"/>
          <w:szCs w:val="24"/>
          <w:lang w:val="en-US"/>
        </w:rPr>
        <w:t xml:space="preserve"> coordinate this initiative, with ICT support from ZICTA. Telecom companies like MTN and Airtel </w:t>
      </w:r>
      <w:r w:rsidR="00E7481A">
        <w:rPr>
          <w:rFonts w:ascii="Times New Roman" w:eastAsia="Times New Roman" w:hAnsi="Times New Roman" w:cs="Times New Roman"/>
          <w:sz w:val="24"/>
          <w:szCs w:val="24"/>
          <w:lang w:val="en-US"/>
        </w:rPr>
        <w:t>should</w:t>
      </w:r>
      <w:r w:rsidRPr="00025E65">
        <w:rPr>
          <w:rFonts w:ascii="Times New Roman" w:eastAsia="Times New Roman" w:hAnsi="Times New Roman" w:cs="Times New Roman"/>
          <w:sz w:val="24"/>
          <w:szCs w:val="24"/>
          <w:lang w:val="en-US"/>
        </w:rPr>
        <w:t xml:space="preserve"> provi</w:t>
      </w:r>
      <w:r w:rsidR="006104A0">
        <w:rPr>
          <w:rFonts w:ascii="Times New Roman" w:eastAsia="Times New Roman" w:hAnsi="Times New Roman" w:cs="Times New Roman"/>
          <w:sz w:val="24"/>
          <w:szCs w:val="24"/>
          <w:lang w:val="en-US"/>
        </w:rPr>
        <w:t>de subsidized internet services</w:t>
      </w:r>
      <w:r w:rsidRPr="00025E65">
        <w:rPr>
          <w:rFonts w:ascii="Times New Roman" w:eastAsia="Times New Roman" w:hAnsi="Times New Roman" w:cs="Times New Roman"/>
          <w:sz w:val="24"/>
          <w:szCs w:val="24"/>
          <w:lang w:val="en-US"/>
        </w:rPr>
        <w:t xml:space="preserve"> and rural councils </w:t>
      </w:r>
      <w:r w:rsidR="00E7481A">
        <w:rPr>
          <w:rFonts w:ascii="Times New Roman" w:eastAsia="Times New Roman" w:hAnsi="Times New Roman" w:cs="Times New Roman"/>
          <w:sz w:val="24"/>
          <w:szCs w:val="24"/>
          <w:lang w:val="en-US"/>
        </w:rPr>
        <w:t>should</w:t>
      </w:r>
      <w:r w:rsidRPr="00025E65">
        <w:rPr>
          <w:rFonts w:ascii="Times New Roman" w:eastAsia="Times New Roman" w:hAnsi="Times New Roman" w:cs="Times New Roman"/>
          <w:sz w:val="24"/>
          <w:szCs w:val="24"/>
          <w:lang w:val="en-US"/>
        </w:rPr>
        <w:t xml:space="preserve"> support outreach activities in collaboration with local schools. </w:t>
      </w:r>
      <w:r w:rsidRPr="00025E65">
        <w:rPr>
          <w:rFonts w:ascii="Times New Roman" w:eastAsia="Times New Roman" w:hAnsi="Times New Roman" w:cs="Times New Roman"/>
          <w:bCs/>
          <w:sz w:val="24"/>
          <w:szCs w:val="24"/>
          <w:lang w:val="en-US"/>
        </w:rPr>
        <w:t>The Ministry of Education should take up the task of overseeing and implementing rural outreach strategies.</w:t>
      </w:r>
    </w:p>
    <w:p w14:paraId="08E31E2A" w14:textId="77777777" w:rsidR="00CB4381" w:rsidRDefault="00CB4381" w:rsidP="00D10FC8">
      <w:pPr>
        <w:jc w:val="both"/>
        <w:rPr>
          <w:rFonts w:ascii="Times New Roman" w:hAnsi="Times New Roman" w:cs="Times New Roman"/>
          <w:sz w:val="24"/>
          <w:szCs w:val="24"/>
          <w:lang w:val="en-US"/>
        </w:rPr>
      </w:pPr>
    </w:p>
    <w:p w14:paraId="6322AE0E" w14:textId="77777777" w:rsidR="00D10FC8" w:rsidRDefault="00D10FC8" w:rsidP="00D10FC8">
      <w:pPr>
        <w:jc w:val="both"/>
        <w:rPr>
          <w:rFonts w:ascii="Times New Roman" w:hAnsi="Times New Roman" w:cs="Times New Roman"/>
          <w:sz w:val="24"/>
          <w:szCs w:val="24"/>
          <w:lang w:val="en-US"/>
        </w:rPr>
      </w:pPr>
    </w:p>
    <w:p w14:paraId="447C2FF8" w14:textId="77777777" w:rsidR="00D10FC8" w:rsidRPr="00025E65" w:rsidRDefault="00D10FC8" w:rsidP="00D10FC8">
      <w:pPr>
        <w:jc w:val="both"/>
        <w:rPr>
          <w:rFonts w:ascii="Times New Roman" w:hAnsi="Times New Roman" w:cs="Times New Roman"/>
          <w:sz w:val="24"/>
          <w:szCs w:val="24"/>
          <w:lang w:val="en-US"/>
        </w:rPr>
      </w:pPr>
    </w:p>
    <w:p w14:paraId="1CF52EE0" w14:textId="77777777" w:rsidR="00B658DE" w:rsidRPr="00B7119C" w:rsidRDefault="00B658DE" w:rsidP="00B658DE">
      <w:pPr>
        <w:rPr>
          <w:rFonts w:ascii="Calibri" w:eastAsia="Calibri" w:hAnsi="Calibri" w:cs="Times New Roman"/>
          <w:b/>
          <w:kern w:val="2"/>
          <w:highlight w:val="yellow"/>
          <w:lang w:val="en-US"/>
        </w:rPr>
      </w:pPr>
      <w:bookmarkStart w:id="1" w:name="_Hlk197682619"/>
      <w:bookmarkStart w:id="2" w:name="_Hlk180402183"/>
      <w:bookmarkStart w:id="3" w:name="_Hlk183680988"/>
      <w:r w:rsidRPr="00B7119C">
        <w:rPr>
          <w:rFonts w:ascii="Calibri" w:eastAsia="Calibri" w:hAnsi="Calibri" w:cs="Times New Roman"/>
          <w:b/>
          <w:kern w:val="2"/>
          <w:highlight w:val="yellow"/>
          <w:lang w:val="en-US"/>
        </w:rPr>
        <w:t>Disclaimer (Artificial intelligence)</w:t>
      </w:r>
    </w:p>
    <w:p w14:paraId="05140DBD" w14:textId="77777777" w:rsidR="00B658DE" w:rsidRPr="009C5487" w:rsidRDefault="00B658DE" w:rsidP="00B658DE">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6D5FAE46" w14:textId="77777777" w:rsidR="00B658DE" w:rsidRPr="009C5487" w:rsidRDefault="00B658DE" w:rsidP="00B658DE">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bookmarkEnd w:id="1"/>
    <w:bookmarkEnd w:id="2"/>
    <w:bookmarkEnd w:id="3"/>
    <w:p w14:paraId="4EEE09A7" w14:textId="77777777" w:rsidR="00B658DE" w:rsidRDefault="00B658DE" w:rsidP="00D10FC8">
      <w:pPr>
        <w:spacing w:before="100" w:beforeAutospacing="1" w:after="100" w:afterAutospacing="1"/>
        <w:outlineLvl w:val="2"/>
        <w:rPr>
          <w:rFonts w:ascii="Times New Roman" w:eastAsia="Times New Roman" w:hAnsi="Times New Roman" w:cs="Times New Roman"/>
          <w:b/>
          <w:bCs/>
          <w:sz w:val="24"/>
          <w:szCs w:val="24"/>
          <w:lang w:val="en-US"/>
        </w:rPr>
      </w:pPr>
    </w:p>
    <w:p w14:paraId="444A6F34" w14:textId="26EF8C81" w:rsidR="00775112" w:rsidRPr="00775112" w:rsidRDefault="00F25D0F" w:rsidP="00D10FC8">
      <w:pPr>
        <w:spacing w:before="100" w:beforeAutospacing="1" w:after="100" w:afterAutospacing="1"/>
        <w:outlineLvl w:val="2"/>
        <w:rPr>
          <w:rStyle w:val="Hyperlink"/>
          <w:rFonts w:ascii="Times New Roman" w:eastAsia="Times New Roman" w:hAnsi="Times New Roman" w:cs="Times New Roman"/>
          <w:b/>
          <w:bCs/>
          <w:color w:val="auto"/>
          <w:sz w:val="24"/>
          <w:szCs w:val="24"/>
          <w:u w:val="none"/>
          <w:lang w:val="en-US"/>
        </w:rPr>
      </w:pPr>
      <w:r w:rsidRPr="00025E65">
        <w:rPr>
          <w:rFonts w:ascii="Times New Roman" w:eastAsia="Times New Roman" w:hAnsi="Times New Roman" w:cs="Times New Roman"/>
          <w:b/>
          <w:bCs/>
          <w:sz w:val="24"/>
          <w:szCs w:val="24"/>
          <w:lang w:val="en-US"/>
        </w:rPr>
        <w:t>References</w:t>
      </w:r>
    </w:p>
    <w:p w14:paraId="3F1FE1FE" w14:textId="77777777" w:rsidR="00F51642" w:rsidRPr="00775112" w:rsidRDefault="00F51642" w:rsidP="00E6177E">
      <w:pPr>
        <w:spacing w:after="0"/>
        <w:ind w:left="720" w:hanging="720"/>
        <w:rPr>
          <w:rFonts w:ascii="Times New Roman" w:eastAsia="Times New Roman" w:hAnsi="Times New Roman" w:cs="Times New Roman"/>
          <w:sz w:val="24"/>
          <w:szCs w:val="24"/>
          <w:lang w:val="en-US"/>
        </w:rPr>
      </w:pPr>
      <w:r w:rsidRPr="00775112">
        <w:rPr>
          <w:rFonts w:ascii="Times New Roman" w:eastAsia="Times New Roman" w:hAnsi="Times New Roman" w:cs="Times New Roman"/>
          <w:sz w:val="24"/>
          <w:szCs w:val="24"/>
          <w:lang w:val="en-US"/>
        </w:rPr>
        <w:t xml:space="preserve">AfDB. (2022). </w:t>
      </w:r>
      <w:r w:rsidRPr="00775112">
        <w:rPr>
          <w:rFonts w:ascii="Times New Roman" w:eastAsia="Times New Roman" w:hAnsi="Times New Roman" w:cs="Times New Roman"/>
          <w:i/>
          <w:iCs/>
          <w:sz w:val="24"/>
          <w:szCs w:val="24"/>
          <w:lang w:val="en-US"/>
        </w:rPr>
        <w:t>Creating Jobs for Youth in Africa: Improving Education Systems</w:t>
      </w:r>
      <w:r w:rsidRPr="00775112">
        <w:rPr>
          <w:rFonts w:ascii="Times New Roman" w:eastAsia="Times New Roman" w:hAnsi="Times New Roman" w:cs="Times New Roman"/>
          <w:sz w:val="24"/>
          <w:szCs w:val="24"/>
          <w:lang w:val="en-US"/>
        </w:rPr>
        <w:t>. African Development Bank.</w:t>
      </w:r>
    </w:p>
    <w:p w14:paraId="452DAF94" w14:textId="77777777" w:rsidR="00F51642" w:rsidRDefault="00F51642" w:rsidP="00E6177E">
      <w:pPr>
        <w:spacing w:after="0"/>
        <w:ind w:left="720" w:hanging="720"/>
        <w:rPr>
          <w:rStyle w:val="Hyperlink"/>
          <w:rFonts w:ascii="Times New Roman" w:hAnsi="Times New Roman" w:cs="Times New Roman"/>
          <w:color w:val="auto"/>
          <w:sz w:val="24"/>
          <w:szCs w:val="24"/>
          <w:lang w:val="en-US" w:eastAsia="en-GB"/>
        </w:rPr>
      </w:pPr>
      <w:r w:rsidRPr="00025E65">
        <w:rPr>
          <w:rFonts w:ascii="Times New Roman" w:hAnsi="Times New Roman" w:cs="Times New Roman"/>
          <w:sz w:val="24"/>
          <w:szCs w:val="24"/>
          <w:lang w:val="en-US"/>
        </w:rPr>
        <w:t xml:space="preserve">African Development Bank (AfDB). (2022). </w:t>
      </w:r>
      <w:r w:rsidRPr="00025E65">
        <w:rPr>
          <w:rFonts w:ascii="Times New Roman" w:hAnsi="Times New Roman" w:cs="Times New Roman"/>
          <w:i/>
          <w:iCs/>
          <w:sz w:val="24"/>
          <w:szCs w:val="24"/>
          <w:lang w:val="en-US"/>
        </w:rPr>
        <w:t>Jobs for youth in Africa strategy</w:t>
      </w:r>
      <w:r w:rsidRPr="00025E65">
        <w:rPr>
          <w:rFonts w:ascii="Times New Roman" w:hAnsi="Times New Roman" w:cs="Times New Roman"/>
          <w:sz w:val="24"/>
          <w:szCs w:val="24"/>
          <w:lang w:val="en-US"/>
        </w:rPr>
        <w:t xml:space="preserve">. </w:t>
      </w:r>
      <w:hyperlink r:id="rId7" w:history="1">
        <w:r w:rsidRPr="00025E65">
          <w:rPr>
            <w:rStyle w:val="Hyperlink"/>
            <w:rFonts w:ascii="Times New Roman" w:hAnsi="Times New Roman" w:cs="Times New Roman"/>
            <w:color w:val="auto"/>
            <w:sz w:val="24"/>
            <w:szCs w:val="24"/>
            <w:lang w:val="en-US" w:eastAsia="en-GB"/>
          </w:rPr>
          <w:t>https://www.afdb.org</w:t>
        </w:r>
      </w:hyperlink>
    </w:p>
    <w:p w14:paraId="04B5A699" w14:textId="094E09A9" w:rsidR="00F51642" w:rsidRPr="00A95F43" w:rsidRDefault="00F51642" w:rsidP="00E6177E">
      <w:pPr>
        <w:spacing w:after="0"/>
        <w:ind w:left="720" w:hanging="720"/>
        <w:rPr>
          <w:rFonts w:ascii="Times New Roman" w:eastAsia="Times New Roman" w:hAnsi="Times New Roman" w:cs="Times New Roman"/>
          <w:i/>
          <w:iCs/>
          <w:sz w:val="24"/>
          <w:szCs w:val="24"/>
          <w:lang w:val="en-US"/>
        </w:rPr>
      </w:pPr>
      <w:r w:rsidRPr="00775112">
        <w:rPr>
          <w:rFonts w:ascii="Times New Roman" w:eastAsia="Times New Roman" w:hAnsi="Times New Roman" w:cs="Times New Roman"/>
          <w:sz w:val="24"/>
          <w:szCs w:val="24"/>
          <w:lang w:val="en-US"/>
        </w:rPr>
        <w:t xml:space="preserve">African Union. (2023). </w:t>
      </w:r>
      <w:r w:rsidRPr="00775112">
        <w:rPr>
          <w:rFonts w:ascii="Times New Roman" w:eastAsia="Times New Roman" w:hAnsi="Times New Roman" w:cs="Times New Roman"/>
          <w:i/>
          <w:iCs/>
          <w:sz w:val="24"/>
          <w:szCs w:val="24"/>
          <w:lang w:val="en-US"/>
        </w:rPr>
        <w:t xml:space="preserve">Continental Education Strategy for Africa (CESA) Progress </w:t>
      </w:r>
      <w:r>
        <w:rPr>
          <w:rFonts w:ascii="Times New Roman" w:eastAsia="Times New Roman" w:hAnsi="Times New Roman" w:cs="Times New Roman"/>
          <w:i/>
          <w:iCs/>
          <w:sz w:val="24"/>
          <w:szCs w:val="24"/>
          <w:lang w:val="en-US"/>
        </w:rPr>
        <w:t>Report</w:t>
      </w:r>
    </w:p>
    <w:p w14:paraId="47C4E94A" w14:textId="77777777" w:rsidR="00F51642" w:rsidRPr="00775112" w:rsidRDefault="00F51642" w:rsidP="00E6177E">
      <w:pPr>
        <w:spacing w:after="0"/>
        <w:ind w:left="720" w:hanging="720"/>
        <w:rPr>
          <w:rFonts w:ascii="Times New Roman" w:eastAsia="Times New Roman" w:hAnsi="Times New Roman" w:cs="Times New Roman"/>
          <w:sz w:val="24"/>
          <w:szCs w:val="24"/>
          <w:lang w:val="en-US"/>
        </w:rPr>
      </w:pPr>
      <w:r w:rsidRPr="00775112">
        <w:rPr>
          <w:rFonts w:ascii="Times New Roman" w:eastAsia="Times New Roman" w:hAnsi="Times New Roman" w:cs="Times New Roman"/>
          <w:sz w:val="24"/>
          <w:szCs w:val="24"/>
          <w:lang w:val="en-US"/>
        </w:rPr>
        <w:lastRenderedPageBreak/>
        <w:t xml:space="preserve">Archer, L., DeWitt, J., &amp; Wong, B. (2021). </w:t>
      </w:r>
      <w:r w:rsidRPr="00775112">
        <w:rPr>
          <w:rFonts w:ascii="Times New Roman" w:eastAsia="Times New Roman" w:hAnsi="Times New Roman" w:cs="Times New Roman"/>
          <w:i/>
          <w:iCs/>
          <w:sz w:val="24"/>
          <w:szCs w:val="24"/>
          <w:lang w:val="en-US"/>
        </w:rPr>
        <w:t>Aspiring to higher education: Gendered expectations and aspirations</w:t>
      </w:r>
      <w:r w:rsidRPr="00775112">
        <w:rPr>
          <w:rFonts w:ascii="Times New Roman" w:eastAsia="Times New Roman" w:hAnsi="Times New Roman" w:cs="Times New Roman"/>
          <w:sz w:val="24"/>
          <w:szCs w:val="24"/>
          <w:lang w:val="en-US"/>
        </w:rPr>
        <w:t>. British Educational Research Journal.</w:t>
      </w:r>
    </w:p>
    <w:p w14:paraId="68368E14" w14:textId="3C4D0633" w:rsidR="00F51642" w:rsidRDefault="00F51642" w:rsidP="00E6177E">
      <w:pPr>
        <w:spacing w:after="0"/>
        <w:ind w:left="720" w:hanging="720"/>
        <w:jc w:val="both"/>
        <w:rPr>
          <w:rStyle w:val="Hyperlink"/>
          <w:rFonts w:ascii="Times New Roman" w:eastAsia="Times New Roman" w:hAnsi="Times New Roman" w:cs="Times New Roman"/>
          <w:color w:val="auto"/>
          <w:sz w:val="24"/>
          <w:szCs w:val="24"/>
          <w:lang w:val="en-US"/>
        </w:rPr>
      </w:pPr>
      <w:r w:rsidRPr="00025E65">
        <w:rPr>
          <w:rFonts w:ascii="Times New Roman" w:eastAsia="Times New Roman" w:hAnsi="Times New Roman" w:cs="Times New Roman"/>
          <w:sz w:val="24"/>
          <w:szCs w:val="24"/>
          <w:lang w:val="en-US"/>
        </w:rPr>
        <w:t xml:space="preserve">Bandura, A., </w:t>
      </w:r>
      <w:proofErr w:type="spellStart"/>
      <w:r w:rsidRPr="00025E65">
        <w:rPr>
          <w:rFonts w:ascii="Times New Roman" w:eastAsia="Times New Roman" w:hAnsi="Times New Roman" w:cs="Times New Roman"/>
          <w:sz w:val="24"/>
          <w:szCs w:val="24"/>
          <w:lang w:val="en-US"/>
        </w:rPr>
        <w:t>Barbaranelli</w:t>
      </w:r>
      <w:proofErr w:type="spellEnd"/>
      <w:r w:rsidRPr="00025E65">
        <w:rPr>
          <w:rFonts w:ascii="Times New Roman" w:eastAsia="Times New Roman" w:hAnsi="Times New Roman" w:cs="Times New Roman"/>
          <w:sz w:val="24"/>
          <w:szCs w:val="24"/>
          <w:lang w:val="en-US"/>
        </w:rPr>
        <w:t xml:space="preserve">, C., </w:t>
      </w:r>
      <w:proofErr w:type="spellStart"/>
      <w:r w:rsidRPr="00025E65">
        <w:rPr>
          <w:rFonts w:ascii="Times New Roman" w:eastAsia="Times New Roman" w:hAnsi="Times New Roman" w:cs="Times New Roman"/>
          <w:sz w:val="24"/>
          <w:szCs w:val="24"/>
          <w:lang w:val="en-US"/>
        </w:rPr>
        <w:t>Caprara</w:t>
      </w:r>
      <w:proofErr w:type="spellEnd"/>
      <w:r w:rsidRPr="00025E65">
        <w:rPr>
          <w:rFonts w:ascii="Times New Roman" w:eastAsia="Times New Roman" w:hAnsi="Times New Roman" w:cs="Times New Roman"/>
          <w:sz w:val="24"/>
          <w:szCs w:val="24"/>
          <w:lang w:val="en-US"/>
        </w:rPr>
        <w:t xml:space="preserve">, G. V., &amp; </w:t>
      </w:r>
      <w:proofErr w:type="spellStart"/>
      <w:r w:rsidRPr="00025E65">
        <w:rPr>
          <w:rFonts w:ascii="Times New Roman" w:eastAsia="Times New Roman" w:hAnsi="Times New Roman" w:cs="Times New Roman"/>
          <w:sz w:val="24"/>
          <w:szCs w:val="24"/>
          <w:lang w:val="en-US"/>
        </w:rPr>
        <w:t>Pastorelli</w:t>
      </w:r>
      <w:proofErr w:type="spellEnd"/>
      <w:r w:rsidRPr="00025E65">
        <w:rPr>
          <w:rFonts w:ascii="Times New Roman" w:eastAsia="Times New Roman" w:hAnsi="Times New Roman" w:cs="Times New Roman"/>
          <w:sz w:val="24"/>
          <w:szCs w:val="24"/>
          <w:lang w:val="en-US"/>
        </w:rPr>
        <w:t xml:space="preserve">, C. (2001). Self-efficacy beliefs as shapers of children’s aspirations and career development. </w:t>
      </w:r>
      <w:r w:rsidRPr="00025E65">
        <w:rPr>
          <w:rFonts w:ascii="Times New Roman" w:eastAsia="Times New Roman" w:hAnsi="Times New Roman" w:cs="Times New Roman"/>
          <w:i/>
          <w:iCs/>
          <w:sz w:val="24"/>
          <w:szCs w:val="24"/>
          <w:lang w:val="en-US"/>
        </w:rPr>
        <w:t>Child Development</w:t>
      </w:r>
      <w:r w:rsidRPr="00025E65">
        <w:rPr>
          <w:rFonts w:ascii="Times New Roman" w:eastAsia="Times New Roman" w:hAnsi="Times New Roman" w:cs="Times New Roman"/>
          <w:sz w:val="24"/>
          <w:szCs w:val="24"/>
          <w:lang w:val="en-US"/>
        </w:rPr>
        <w:t xml:space="preserve">, 72(1), 187-206. </w:t>
      </w:r>
      <w:hyperlink r:id="rId8" w:history="1">
        <w:r w:rsidRPr="00025E65">
          <w:rPr>
            <w:rStyle w:val="Hyperlink"/>
            <w:rFonts w:ascii="Times New Roman" w:eastAsia="Times New Roman" w:hAnsi="Times New Roman" w:cs="Times New Roman"/>
            <w:color w:val="auto"/>
            <w:sz w:val="24"/>
            <w:szCs w:val="24"/>
            <w:lang w:val="en-US"/>
          </w:rPr>
          <w:t>https://doi.org/10.1111/1467-8624.00273</w:t>
        </w:r>
      </w:hyperlink>
      <w:r w:rsidR="00C318AD">
        <w:rPr>
          <w:rStyle w:val="Hyperlink"/>
          <w:rFonts w:ascii="Times New Roman" w:eastAsia="Times New Roman" w:hAnsi="Times New Roman" w:cs="Times New Roman"/>
          <w:color w:val="auto"/>
          <w:sz w:val="24"/>
          <w:szCs w:val="24"/>
          <w:lang w:val="en-US"/>
        </w:rPr>
        <w:t>.</w:t>
      </w:r>
    </w:p>
    <w:p w14:paraId="2A3CD9F0" w14:textId="77777777" w:rsidR="00C318AD" w:rsidRDefault="00C318AD" w:rsidP="00E6177E">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Chanda, C. T. (2023). </w:t>
      </w:r>
      <w:r w:rsidRPr="0048287C">
        <w:rPr>
          <w:rFonts w:ascii="Times New Roman" w:eastAsia="Times New Roman" w:hAnsi="Times New Roman" w:cs="Times New Roman"/>
          <w:sz w:val="24"/>
          <w:szCs w:val="24"/>
        </w:rPr>
        <w:t xml:space="preserve">Effects of Gender-Based Violence on Female Pupils: A Case of Selected Secondary Schools in Kasama District of Northern Province, Zambia. </w:t>
      </w:r>
      <w:r w:rsidRPr="0048287C">
        <w:rPr>
          <w:rFonts w:ascii="Times New Roman" w:eastAsia="Times New Roman" w:hAnsi="Times New Roman" w:cs="Times New Roman"/>
          <w:i/>
          <w:sz w:val="24"/>
          <w:szCs w:val="24"/>
        </w:rPr>
        <w:t>Journal of Emerging Technologies and Innovative Research,</w:t>
      </w:r>
      <w:r w:rsidRPr="0048287C">
        <w:rPr>
          <w:rFonts w:ascii="Times New Roman" w:eastAsia="Times New Roman" w:hAnsi="Times New Roman" w:cs="Times New Roman"/>
          <w:sz w:val="24"/>
          <w:szCs w:val="24"/>
        </w:rPr>
        <w:t xml:space="preserve"> Volume 10, Issue 8, b423-b431, August 2023, Available: </w:t>
      </w:r>
      <w:hyperlink r:id="rId9" w:history="1">
        <w:r w:rsidRPr="0048287C">
          <w:rPr>
            <w:rStyle w:val="Hyperlink"/>
            <w:rFonts w:ascii="Times New Roman" w:eastAsia="Times New Roman" w:hAnsi="Times New Roman" w:cs="Times New Roman"/>
            <w:sz w:val="24"/>
            <w:szCs w:val="24"/>
          </w:rPr>
          <w:t>www.jetir.org</w:t>
        </w:r>
      </w:hyperlink>
      <w:r w:rsidRPr="0048287C">
        <w:rPr>
          <w:rFonts w:ascii="Times New Roman" w:eastAsia="Times New Roman" w:hAnsi="Times New Roman" w:cs="Times New Roman"/>
          <w:sz w:val="24"/>
          <w:szCs w:val="24"/>
        </w:rPr>
        <w:t>,  ISSN-2349-5162</w:t>
      </w:r>
      <w:r>
        <w:rPr>
          <w:rFonts w:ascii="Times New Roman" w:eastAsia="Times New Roman" w:hAnsi="Times New Roman" w:cs="Times New Roman"/>
          <w:sz w:val="24"/>
          <w:szCs w:val="24"/>
        </w:rPr>
        <w:t>.</w:t>
      </w:r>
    </w:p>
    <w:p w14:paraId="7B818D72" w14:textId="77777777" w:rsidR="00C318AD" w:rsidRDefault="00C318AD" w:rsidP="00E6177E">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Chanda, C. T. (2024). </w:t>
      </w:r>
      <w:r w:rsidRPr="006F3F99">
        <w:rPr>
          <w:rFonts w:ascii="Times New Roman" w:eastAsia="Times New Roman" w:hAnsi="Times New Roman" w:cs="Times New Roman"/>
          <w:sz w:val="24"/>
          <w:szCs w:val="24"/>
        </w:rPr>
        <w:t xml:space="preserve">Student retention in higher learning institutions of Zambia. </w:t>
      </w:r>
      <w:r w:rsidRPr="006F3F99">
        <w:rPr>
          <w:rFonts w:ascii="Times New Roman" w:eastAsia="Times New Roman" w:hAnsi="Times New Roman" w:cs="Times New Roman"/>
          <w:i/>
          <w:sz w:val="24"/>
          <w:szCs w:val="24"/>
        </w:rPr>
        <w:t>International Journal of Research Publication and Reviews</w:t>
      </w:r>
      <w:r w:rsidRPr="006F3F99">
        <w:rPr>
          <w:rFonts w:ascii="Times New Roman" w:eastAsia="Times New Roman" w:hAnsi="Times New Roman" w:cs="Times New Roman"/>
          <w:sz w:val="24"/>
          <w:szCs w:val="24"/>
        </w:rPr>
        <w:t xml:space="preserve">, Vol 5, no 6, pp 433-441, May 2024, Available: </w:t>
      </w:r>
      <w:hyperlink r:id="rId10" w:history="1">
        <w:r w:rsidRPr="006F3F99">
          <w:rPr>
            <w:rStyle w:val="Hyperlink"/>
            <w:rFonts w:ascii="Times New Roman" w:eastAsia="Times New Roman" w:hAnsi="Times New Roman" w:cs="Times New Roman"/>
            <w:sz w:val="24"/>
            <w:szCs w:val="24"/>
          </w:rPr>
          <w:t>www.ijrpr.com</w:t>
        </w:r>
      </w:hyperlink>
      <w:r w:rsidRPr="006F3F99">
        <w:rPr>
          <w:rFonts w:ascii="Times New Roman" w:eastAsia="Times New Roman" w:hAnsi="Times New Roman" w:cs="Times New Roman"/>
          <w:sz w:val="24"/>
          <w:szCs w:val="24"/>
        </w:rPr>
        <w:t>, ISSN 2582-7421</w:t>
      </w:r>
      <w:r>
        <w:rPr>
          <w:rFonts w:ascii="Times New Roman" w:eastAsia="Times New Roman" w:hAnsi="Times New Roman" w:cs="Times New Roman"/>
          <w:sz w:val="24"/>
          <w:szCs w:val="24"/>
        </w:rPr>
        <w:t>.</w:t>
      </w:r>
    </w:p>
    <w:p w14:paraId="341C56A2" w14:textId="77777777" w:rsidR="00C318AD" w:rsidRDefault="00C318AD" w:rsidP="00E6177E">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Chanda, C. T. (2024b). </w:t>
      </w:r>
      <w:r w:rsidRPr="006178C5">
        <w:rPr>
          <w:rFonts w:ascii="Times New Roman" w:eastAsia="Times New Roman" w:hAnsi="Times New Roman" w:cs="Times New Roman"/>
          <w:sz w:val="24"/>
          <w:szCs w:val="24"/>
        </w:rPr>
        <w:t xml:space="preserve">Service Learning and Civic Engagement: Exploring the Linkages”. </w:t>
      </w:r>
      <w:r w:rsidRPr="006178C5">
        <w:rPr>
          <w:rFonts w:ascii="Times New Roman" w:eastAsia="Times New Roman" w:hAnsi="Times New Roman" w:cs="Times New Roman"/>
          <w:i/>
          <w:sz w:val="24"/>
          <w:szCs w:val="24"/>
        </w:rPr>
        <w:t>International Journal of Research Publication and Reviews,</w:t>
      </w:r>
      <w:r w:rsidRPr="006178C5">
        <w:rPr>
          <w:rFonts w:ascii="Times New Roman" w:eastAsia="Times New Roman" w:hAnsi="Times New Roman" w:cs="Times New Roman"/>
          <w:b/>
          <w:sz w:val="24"/>
          <w:szCs w:val="24"/>
        </w:rPr>
        <w:t xml:space="preserve"> </w:t>
      </w:r>
      <w:r w:rsidRPr="006178C5">
        <w:rPr>
          <w:rFonts w:ascii="Times New Roman" w:eastAsia="Times New Roman" w:hAnsi="Times New Roman" w:cs="Times New Roman"/>
          <w:sz w:val="24"/>
          <w:szCs w:val="24"/>
        </w:rPr>
        <w:t xml:space="preserve">Vol 5, no 4, pp 7056-7064, April 2024, Available: </w:t>
      </w:r>
      <w:hyperlink r:id="rId11" w:history="1">
        <w:r w:rsidRPr="006178C5">
          <w:rPr>
            <w:rStyle w:val="Hyperlink"/>
            <w:rFonts w:ascii="Times New Roman" w:eastAsia="Times New Roman" w:hAnsi="Times New Roman" w:cs="Times New Roman"/>
            <w:sz w:val="24"/>
            <w:szCs w:val="24"/>
          </w:rPr>
          <w:t>www.ijrpr.com</w:t>
        </w:r>
      </w:hyperlink>
      <w:r w:rsidRPr="006178C5">
        <w:rPr>
          <w:rFonts w:ascii="Times New Roman" w:eastAsia="Times New Roman" w:hAnsi="Times New Roman" w:cs="Times New Roman"/>
          <w:sz w:val="24"/>
          <w:szCs w:val="24"/>
        </w:rPr>
        <w:t>, ISSN 2582-7421</w:t>
      </w:r>
      <w:r>
        <w:rPr>
          <w:rFonts w:ascii="Times New Roman" w:eastAsia="Times New Roman" w:hAnsi="Times New Roman" w:cs="Times New Roman"/>
          <w:sz w:val="24"/>
          <w:szCs w:val="24"/>
        </w:rPr>
        <w:t>.</w:t>
      </w:r>
    </w:p>
    <w:p w14:paraId="3E346762" w14:textId="77777777" w:rsidR="00C318AD" w:rsidRDefault="00C318AD" w:rsidP="00E6177E">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Chanda, C. T., Bwalya, P., Phiri, E, V., </w:t>
      </w:r>
      <w:proofErr w:type="spellStart"/>
      <w:r>
        <w:rPr>
          <w:rFonts w:ascii="Times New Roman" w:eastAsia="Times New Roman" w:hAnsi="Times New Roman" w:cs="Times New Roman"/>
          <w:sz w:val="24"/>
          <w:szCs w:val="24"/>
        </w:rPr>
        <w:t>Kashumba</w:t>
      </w:r>
      <w:proofErr w:type="spellEnd"/>
      <w:r>
        <w:rPr>
          <w:rFonts w:ascii="Times New Roman" w:eastAsia="Times New Roman" w:hAnsi="Times New Roman" w:cs="Times New Roman"/>
          <w:sz w:val="24"/>
          <w:szCs w:val="24"/>
        </w:rPr>
        <w:t xml:space="preserve">, K., &amp; </w:t>
      </w:r>
      <w:proofErr w:type="spellStart"/>
      <w:r>
        <w:rPr>
          <w:rFonts w:ascii="Times New Roman" w:eastAsia="Times New Roman" w:hAnsi="Times New Roman" w:cs="Times New Roman"/>
          <w:sz w:val="24"/>
          <w:szCs w:val="24"/>
        </w:rPr>
        <w:t>Mwansa</w:t>
      </w:r>
      <w:proofErr w:type="spellEnd"/>
      <w:r>
        <w:rPr>
          <w:rFonts w:ascii="Times New Roman" w:eastAsia="Times New Roman" w:hAnsi="Times New Roman" w:cs="Times New Roman"/>
          <w:sz w:val="24"/>
          <w:szCs w:val="24"/>
        </w:rPr>
        <w:t xml:space="preserve">, P. (2025). </w:t>
      </w:r>
      <w:r w:rsidRPr="00F0419E">
        <w:rPr>
          <w:rFonts w:ascii="Times New Roman" w:eastAsia="Times New Roman" w:hAnsi="Times New Roman" w:cs="Times New Roman"/>
          <w:sz w:val="24"/>
          <w:szCs w:val="24"/>
        </w:rPr>
        <w:t>Influence of Leadership Style on the Quality of Education in Zambia</w:t>
      </w:r>
      <w:r>
        <w:rPr>
          <w:rFonts w:ascii="Times New Roman" w:eastAsia="Times New Roman" w:hAnsi="Times New Roman" w:cs="Times New Roman"/>
          <w:sz w:val="24"/>
          <w:szCs w:val="24"/>
        </w:rPr>
        <w:t xml:space="preserve">. </w:t>
      </w:r>
      <w:r w:rsidRPr="006F3F99">
        <w:rPr>
          <w:rFonts w:ascii="Times New Roman" w:eastAsia="Times New Roman" w:hAnsi="Times New Roman" w:cs="Times New Roman"/>
          <w:i/>
          <w:sz w:val="24"/>
          <w:szCs w:val="24"/>
        </w:rPr>
        <w:t>International Journal of Research Publication and Reviews</w:t>
      </w:r>
      <w:r>
        <w:rPr>
          <w:rFonts w:ascii="Times New Roman" w:eastAsia="Times New Roman" w:hAnsi="Times New Roman" w:cs="Times New Roman"/>
          <w:sz w:val="24"/>
          <w:szCs w:val="24"/>
        </w:rPr>
        <w:t>, Vol 6, no 5, pp 7863-7874, May 2025</w:t>
      </w:r>
      <w:r w:rsidRPr="006F3F99">
        <w:rPr>
          <w:rFonts w:ascii="Times New Roman" w:eastAsia="Times New Roman" w:hAnsi="Times New Roman" w:cs="Times New Roman"/>
          <w:sz w:val="24"/>
          <w:szCs w:val="24"/>
        </w:rPr>
        <w:t xml:space="preserve">, Available: </w:t>
      </w:r>
      <w:hyperlink r:id="rId12" w:history="1">
        <w:r w:rsidRPr="006F3F99">
          <w:rPr>
            <w:rStyle w:val="Hyperlink"/>
            <w:rFonts w:ascii="Times New Roman" w:eastAsia="Times New Roman" w:hAnsi="Times New Roman" w:cs="Times New Roman"/>
            <w:sz w:val="24"/>
            <w:szCs w:val="24"/>
          </w:rPr>
          <w:t>www.ijrpr.com</w:t>
        </w:r>
      </w:hyperlink>
      <w:r w:rsidRPr="006F3F99">
        <w:rPr>
          <w:rFonts w:ascii="Times New Roman" w:eastAsia="Times New Roman" w:hAnsi="Times New Roman" w:cs="Times New Roman"/>
          <w:sz w:val="24"/>
          <w:szCs w:val="24"/>
        </w:rPr>
        <w:t>, ISSN 2582-7421</w:t>
      </w:r>
      <w:r>
        <w:rPr>
          <w:rFonts w:ascii="Times New Roman" w:eastAsia="Times New Roman" w:hAnsi="Times New Roman" w:cs="Times New Roman"/>
          <w:sz w:val="24"/>
          <w:szCs w:val="24"/>
        </w:rPr>
        <w:t>.</w:t>
      </w:r>
    </w:p>
    <w:p w14:paraId="7B6EEEF8" w14:textId="77777777" w:rsidR="00C318AD" w:rsidRDefault="00C318AD" w:rsidP="00E6177E">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Chanda, C. T., </w:t>
      </w:r>
      <w:proofErr w:type="spellStart"/>
      <w:r>
        <w:rPr>
          <w:rFonts w:ascii="Times New Roman" w:eastAsia="Times New Roman" w:hAnsi="Times New Roman" w:cs="Times New Roman"/>
          <w:sz w:val="24"/>
          <w:szCs w:val="24"/>
        </w:rPr>
        <w:t>Chisebe</w:t>
      </w:r>
      <w:proofErr w:type="spellEnd"/>
      <w:r>
        <w:rPr>
          <w:rFonts w:ascii="Times New Roman" w:eastAsia="Times New Roman" w:hAnsi="Times New Roman" w:cs="Times New Roman"/>
          <w:sz w:val="24"/>
          <w:szCs w:val="24"/>
        </w:rPr>
        <w:t xml:space="preserve">, S., &amp; </w:t>
      </w:r>
      <w:proofErr w:type="spellStart"/>
      <w:r>
        <w:rPr>
          <w:rFonts w:ascii="Times New Roman" w:eastAsia="Times New Roman" w:hAnsi="Times New Roman" w:cs="Times New Roman"/>
          <w:sz w:val="24"/>
          <w:szCs w:val="24"/>
        </w:rPr>
        <w:t>Ngulube</w:t>
      </w:r>
      <w:proofErr w:type="spellEnd"/>
      <w:r>
        <w:rPr>
          <w:rFonts w:ascii="Times New Roman" w:eastAsia="Times New Roman" w:hAnsi="Times New Roman" w:cs="Times New Roman"/>
          <w:sz w:val="24"/>
          <w:szCs w:val="24"/>
        </w:rPr>
        <w:t xml:space="preserve">, L. (2024). </w:t>
      </w:r>
      <w:r w:rsidRPr="00F16B78">
        <w:rPr>
          <w:rFonts w:ascii="Times New Roman" w:eastAsia="Times New Roman" w:hAnsi="Times New Roman" w:cs="Times New Roman"/>
          <w:sz w:val="24"/>
          <w:szCs w:val="24"/>
        </w:rPr>
        <w:t>An Investigation into the Implementation of Self-Reliant and Entrepreneurial Education in Selected Zambian Universities</w:t>
      </w:r>
      <w:r w:rsidRPr="00F16B78">
        <w:rPr>
          <w:rFonts w:ascii="Times New Roman" w:eastAsia="Times New Roman" w:hAnsi="Times New Roman" w:cs="Times New Roman"/>
          <w:i/>
          <w:sz w:val="24"/>
          <w:szCs w:val="24"/>
        </w:rPr>
        <w:t>. International Journal of Research (IJR)</w:t>
      </w:r>
      <w:r w:rsidRPr="00F16B78">
        <w:rPr>
          <w:rFonts w:ascii="Times New Roman" w:eastAsia="Times New Roman" w:hAnsi="Times New Roman" w:cs="Times New Roman"/>
          <w:sz w:val="24"/>
          <w:szCs w:val="24"/>
        </w:rPr>
        <w:t xml:space="preserve">, Vol. 11, Issue 07, 77-96, July 2024, Available: </w:t>
      </w:r>
      <w:hyperlink r:id="rId13" w:history="1">
        <w:r w:rsidRPr="00F16B78">
          <w:rPr>
            <w:rStyle w:val="Hyperlink"/>
            <w:rFonts w:ascii="Times New Roman" w:eastAsia="Times New Roman" w:hAnsi="Times New Roman" w:cs="Times New Roman"/>
            <w:sz w:val="24"/>
            <w:szCs w:val="24"/>
          </w:rPr>
          <w:t>https://doi.org/10.5281/zenodo.12706296</w:t>
        </w:r>
      </w:hyperlink>
      <w:r w:rsidRPr="00F16B78">
        <w:rPr>
          <w:rFonts w:ascii="Times New Roman" w:eastAsia="Times New Roman" w:hAnsi="Times New Roman" w:cs="Times New Roman"/>
          <w:sz w:val="24"/>
          <w:szCs w:val="24"/>
        </w:rPr>
        <w:t>, e-ISSN: 2348-6848</w:t>
      </w:r>
      <w:r>
        <w:rPr>
          <w:rFonts w:ascii="Times New Roman" w:eastAsia="Times New Roman" w:hAnsi="Times New Roman" w:cs="Times New Roman"/>
          <w:sz w:val="24"/>
          <w:szCs w:val="24"/>
        </w:rPr>
        <w:t>.</w:t>
      </w:r>
    </w:p>
    <w:p w14:paraId="71F39F8D" w14:textId="4DA4B4A7" w:rsidR="00C318AD" w:rsidRPr="00C318AD" w:rsidRDefault="00C318AD" w:rsidP="00E6177E">
      <w:pPr>
        <w:spacing w:after="0"/>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Chanda, C. T., </w:t>
      </w:r>
      <w:proofErr w:type="spellStart"/>
      <w:r>
        <w:rPr>
          <w:rFonts w:ascii="Times New Roman" w:eastAsia="Times New Roman" w:hAnsi="Times New Roman" w:cs="Times New Roman"/>
          <w:sz w:val="24"/>
          <w:szCs w:val="24"/>
        </w:rPr>
        <w:t>Chitondo</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Mumbi</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Kamwengo</w:t>
      </w:r>
      <w:proofErr w:type="spellEnd"/>
      <w:r>
        <w:rPr>
          <w:rFonts w:ascii="Times New Roman" w:eastAsia="Times New Roman" w:hAnsi="Times New Roman" w:cs="Times New Roman"/>
          <w:sz w:val="24"/>
          <w:szCs w:val="24"/>
        </w:rPr>
        <w:t xml:space="preserve">, C. (2023). </w:t>
      </w:r>
      <w:r w:rsidRPr="0048287C">
        <w:rPr>
          <w:rFonts w:ascii="Times New Roman" w:eastAsia="Times New Roman" w:hAnsi="Times New Roman" w:cs="Times New Roman"/>
          <w:sz w:val="24"/>
          <w:szCs w:val="24"/>
        </w:rPr>
        <w:t xml:space="preserve">Analysis on the Effects of Early Marriages on a Girl Child’s Education: A Case of Selected Secondary Schools in </w:t>
      </w:r>
      <w:proofErr w:type="spellStart"/>
      <w:r w:rsidRPr="0048287C">
        <w:rPr>
          <w:rFonts w:ascii="Times New Roman" w:eastAsia="Times New Roman" w:hAnsi="Times New Roman" w:cs="Times New Roman"/>
          <w:sz w:val="24"/>
          <w:szCs w:val="24"/>
        </w:rPr>
        <w:t>Solwezi</w:t>
      </w:r>
      <w:proofErr w:type="spellEnd"/>
      <w:r w:rsidRPr="0048287C">
        <w:rPr>
          <w:rFonts w:ascii="Times New Roman" w:eastAsia="Times New Roman" w:hAnsi="Times New Roman" w:cs="Times New Roman"/>
          <w:sz w:val="24"/>
          <w:szCs w:val="24"/>
        </w:rPr>
        <w:t xml:space="preserve"> District of North-Western Province, Zambia. </w:t>
      </w:r>
      <w:r w:rsidRPr="0048287C">
        <w:rPr>
          <w:rFonts w:ascii="Times New Roman" w:eastAsia="Times New Roman" w:hAnsi="Times New Roman" w:cs="Times New Roman"/>
          <w:i/>
          <w:sz w:val="24"/>
          <w:szCs w:val="24"/>
        </w:rPr>
        <w:t>Journal of Emerging Technologies and Innovative Research</w:t>
      </w:r>
      <w:r w:rsidRPr="0048287C">
        <w:rPr>
          <w:rFonts w:ascii="Times New Roman" w:eastAsia="Times New Roman" w:hAnsi="Times New Roman" w:cs="Times New Roman"/>
          <w:sz w:val="24"/>
          <w:szCs w:val="24"/>
        </w:rPr>
        <w:t xml:space="preserve">, Volume 10, Issue 9, a647-a658, </w:t>
      </w:r>
      <w:r w:rsidRPr="0048287C">
        <w:rPr>
          <w:rFonts w:ascii="Times New Roman" w:eastAsia="Times New Roman" w:hAnsi="Times New Roman" w:cs="Times New Roman"/>
          <w:bCs/>
          <w:sz w:val="24"/>
          <w:szCs w:val="24"/>
        </w:rPr>
        <w:t>September</w:t>
      </w:r>
      <w:r w:rsidRPr="0048287C">
        <w:rPr>
          <w:rFonts w:ascii="Times New Roman" w:eastAsia="Times New Roman" w:hAnsi="Times New Roman" w:cs="Times New Roman"/>
          <w:sz w:val="24"/>
          <w:szCs w:val="24"/>
        </w:rPr>
        <w:t xml:space="preserve"> 2023, Available: </w:t>
      </w:r>
      <w:hyperlink r:id="rId14" w:history="1">
        <w:r w:rsidRPr="0048287C">
          <w:rPr>
            <w:rStyle w:val="Hyperlink"/>
            <w:rFonts w:ascii="Times New Roman" w:eastAsia="Times New Roman" w:hAnsi="Times New Roman" w:cs="Times New Roman"/>
            <w:sz w:val="24"/>
            <w:szCs w:val="24"/>
          </w:rPr>
          <w:t>www.jetir.org</w:t>
        </w:r>
      </w:hyperlink>
      <w:r w:rsidRPr="0048287C">
        <w:rPr>
          <w:rFonts w:ascii="Times New Roman" w:eastAsia="Times New Roman" w:hAnsi="Times New Roman" w:cs="Times New Roman"/>
          <w:sz w:val="24"/>
          <w:szCs w:val="24"/>
        </w:rPr>
        <w:t>,  ISSN-2349-5162</w:t>
      </w:r>
      <w:r>
        <w:rPr>
          <w:rFonts w:ascii="Times New Roman" w:eastAsia="Times New Roman" w:hAnsi="Times New Roman" w:cs="Times New Roman"/>
          <w:sz w:val="24"/>
          <w:szCs w:val="24"/>
        </w:rPr>
        <w:t xml:space="preserve">. </w:t>
      </w:r>
    </w:p>
    <w:p w14:paraId="4749BB88" w14:textId="77777777" w:rsidR="00F51642" w:rsidRDefault="00F51642" w:rsidP="00E6177E">
      <w:pPr>
        <w:spacing w:after="0"/>
        <w:ind w:left="720" w:hanging="720"/>
        <w:jc w:val="both"/>
        <w:rPr>
          <w:rFonts w:ascii="Times New Roman" w:eastAsia="Times New Roman" w:hAnsi="Times New Roman" w:cs="Times New Roman"/>
          <w:sz w:val="24"/>
          <w:szCs w:val="24"/>
          <w:lang w:val="en-US"/>
        </w:rPr>
      </w:pPr>
      <w:proofErr w:type="spellStart"/>
      <w:r w:rsidRPr="00025E65">
        <w:rPr>
          <w:rFonts w:ascii="Times New Roman" w:eastAsia="Times New Roman" w:hAnsi="Times New Roman" w:cs="Times New Roman"/>
          <w:sz w:val="24"/>
          <w:szCs w:val="24"/>
          <w:lang w:val="en-US"/>
        </w:rPr>
        <w:t>Chilala</w:t>
      </w:r>
      <w:proofErr w:type="spellEnd"/>
      <w:r w:rsidRPr="00025E65">
        <w:rPr>
          <w:rFonts w:ascii="Times New Roman" w:eastAsia="Times New Roman" w:hAnsi="Times New Roman" w:cs="Times New Roman"/>
          <w:sz w:val="24"/>
          <w:szCs w:val="24"/>
          <w:lang w:val="en-US"/>
        </w:rPr>
        <w:t xml:space="preserve">, M. (2017). Career guidance in Zambia’s education system: Challenges and opportunities. </w:t>
      </w:r>
      <w:r w:rsidRPr="00025E65">
        <w:rPr>
          <w:rFonts w:ascii="Times New Roman" w:eastAsia="Times New Roman" w:hAnsi="Times New Roman" w:cs="Times New Roman"/>
          <w:i/>
          <w:iCs/>
          <w:sz w:val="24"/>
          <w:szCs w:val="24"/>
          <w:lang w:val="en-US"/>
        </w:rPr>
        <w:t>Journal of Education and Practice</w:t>
      </w:r>
      <w:r w:rsidRPr="00025E65">
        <w:rPr>
          <w:rFonts w:ascii="Times New Roman" w:eastAsia="Times New Roman" w:hAnsi="Times New Roman" w:cs="Times New Roman"/>
          <w:sz w:val="24"/>
          <w:szCs w:val="24"/>
          <w:lang w:val="en-US"/>
        </w:rPr>
        <w:t>, 8(3), 15-22.</w:t>
      </w:r>
    </w:p>
    <w:p w14:paraId="6B04C679" w14:textId="596D5CE2" w:rsidR="00C318AD" w:rsidRPr="00C318AD" w:rsidRDefault="00C318AD" w:rsidP="00E6177E">
      <w:pPr>
        <w:spacing w:after="0"/>
        <w:ind w:left="720" w:hanging="720"/>
        <w:rPr>
          <w:rFonts w:ascii="Times New Roman" w:eastAsia="Times New Roman" w:hAnsi="Times New Roman" w:cs="Times New Roman"/>
          <w:sz w:val="24"/>
          <w:szCs w:val="24"/>
          <w:lang w:val="en-US"/>
        </w:rPr>
      </w:pPr>
      <w:proofErr w:type="spellStart"/>
      <w:r w:rsidRPr="00025E65">
        <w:rPr>
          <w:rFonts w:ascii="Times New Roman" w:eastAsia="Times New Roman" w:hAnsi="Times New Roman" w:cs="Times New Roman"/>
          <w:sz w:val="24"/>
          <w:szCs w:val="24"/>
          <w:lang w:val="en-US"/>
        </w:rPr>
        <w:t>Chilala</w:t>
      </w:r>
      <w:proofErr w:type="spellEnd"/>
      <w:r w:rsidRPr="00025E65">
        <w:rPr>
          <w:rFonts w:ascii="Times New Roman" w:eastAsia="Times New Roman" w:hAnsi="Times New Roman" w:cs="Times New Roman"/>
          <w:sz w:val="24"/>
          <w:szCs w:val="24"/>
          <w:lang w:val="en-US"/>
        </w:rPr>
        <w:t xml:space="preserve">, C., &amp; </w:t>
      </w:r>
      <w:proofErr w:type="spellStart"/>
      <w:r w:rsidRPr="00025E65">
        <w:rPr>
          <w:rFonts w:ascii="Times New Roman" w:eastAsia="Times New Roman" w:hAnsi="Times New Roman" w:cs="Times New Roman"/>
          <w:sz w:val="24"/>
          <w:szCs w:val="24"/>
          <w:lang w:val="en-US"/>
        </w:rPr>
        <w:t>Kalimaposo</w:t>
      </w:r>
      <w:proofErr w:type="spellEnd"/>
      <w:r w:rsidRPr="00025E65">
        <w:rPr>
          <w:rFonts w:ascii="Times New Roman" w:eastAsia="Times New Roman" w:hAnsi="Times New Roman" w:cs="Times New Roman"/>
          <w:sz w:val="24"/>
          <w:szCs w:val="24"/>
          <w:lang w:val="en-US"/>
        </w:rPr>
        <w:t xml:space="preserve">, K. (2020). </w:t>
      </w:r>
      <w:r w:rsidRPr="00025E65">
        <w:rPr>
          <w:rFonts w:ascii="Times New Roman" w:eastAsia="Times New Roman" w:hAnsi="Times New Roman" w:cs="Times New Roman"/>
          <w:i/>
          <w:iCs/>
          <w:sz w:val="24"/>
          <w:szCs w:val="24"/>
          <w:lang w:val="en-US"/>
        </w:rPr>
        <w:t>Policy Gaps in the Implementation of Career Guidance in Zambian Schools</w:t>
      </w:r>
      <w:r w:rsidRPr="00025E65">
        <w:rPr>
          <w:rFonts w:ascii="Times New Roman" w:eastAsia="Times New Roman" w:hAnsi="Times New Roman" w:cs="Times New Roman"/>
          <w:sz w:val="24"/>
          <w:szCs w:val="24"/>
          <w:lang w:val="en-US"/>
        </w:rPr>
        <w:t>. Journal of African Education Studies.</w:t>
      </w:r>
    </w:p>
    <w:p w14:paraId="734C55E7" w14:textId="58AFC386" w:rsidR="00C318AD" w:rsidRPr="00025E65" w:rsidRDefault="00C318AD" w:rsidP="00E6177E">
      <w:pPr>
        <w:spacing w:after="0"/>
        <w:ind w:left="720" w:hanging="720"/>
        <w:jc w:val="both"/>
        <w:rPr>
          <w:rFonts w:ascii="Times New Roman" w:eastAsia="Times New Roman" w:hAnsi="Times New Roman" w:cs="Times New Roman"/>
          <w:sz w:val="24"/>
          <w:szCs w:val="24"/>
          <w:lang w:val="en-US"/>
        </w:rPr>
      </w:pPr>
      <w:proofErr w:type="spellStart"/>
      <w:r w:rsidRPr="006F3F99">
        <w:rPr>
          <w:rFonts w:ascii="Times New Roman" w:eastAsia="Times New Roman" w:hAnsi="Times New Roman" w:cs="Times New Roman"/>
          <w:sz w:val="24"/>
          <w:szCs w:val="24"/>
        </w:rPr>
        <w:t>Chilala</w:t>
      </w:r>
      <w:proofErr w:type="spellEnd"/>
      <w:r w:rsidRPr="006F3F99">
        <w:rPr>
          <w:rFonts w:ascii="Times New Roman" w:eastAsia="Times New Roman" w:hAnsi="Times New Roman" w:cs="Times New Roman"/>
          <w:sz w:val="24"/>
          <w:szCs w:val="24"/>
        </w:rPr>
        <w:t xml:space="preserve">, T., &amp; Mulenga, C. (2023). </w:t>
      </w:r>
      <w:r w:rsidRPr="006F3F99">
        <w:rPr>
          <w:rFonts w:ascii="Times New Roman" w:eastAsia="Times New Roman" w:hAnsi="Times New Roman" w:cs="Times New Roman"/>
          <w:i/>
          <w:iCs/>
          <w:sz w:val="24"/>
          <w:szCs w:val="24"/>
        </w:rPr>
        <w:t>Empowering Youth through Career Education: A Pathway to Sustainable Development in Zambia</w:t>
      </w:r>
      <w:r w:rsidRPr="006F3F99">
        <w:rPr>
          <w:rFonts w:ascii="Times New Roman" w:eastAsia="Times New Roman" w:hAnsi="Times New Roman" w:cs="Times New Roman"/>
          <w:sz w:val="24"/>
          <w:szCs w:val="24"/>
        </w:rPr>
        <w:t>. Journal of African Education and Development, 18(2), 45-60</w:t>
      </w:r>
      <w:r>
        <w:rPr>
          <w:rFonts w:ascii="Times New Roman" w:eastAsia="Times New Roman" w:hAnsi="Times New Roman" w:cs="Times New Roman"/>
          <w:sz w:val="24"/>
          <w:szCs w:val="24"/>
        </w:rPr>
        <w:t>.</w:t>
      </w:r>
    </w:p>
    <w:p w14:paraId="51D7C4D1" w14:textId="77777777" w:rsidR="00F51642" w:rsidRPr="00F51642" w:rsidRDefault="00F51642" w:rsidP="00E6177E">
      <w:pPr>
        <w:spacing w:after="0"/>
        <w:ind w:left="720" w:hanging="720"/>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Chipili, P. (2020). </w:t>
      </w:r>
      <w:r w:rsidRPr="00F51642">
        <w:rPr>
          <w:rFonts w:ascii="Times New Roman" w:eastAsia="Times New Roman" w:hAnsi="Times New Roman" w:cs="Times New Roman"/>
          <w:i/>
          <w:iCs/>
          <w:sz w:val="24"/>
          <w:szCs w:val="24"/>
          <w:lang w:val="en-US"/>
        </w:rPr>
        <w:t>Career guidance and subject selection in Zambian secondary schools: Implications for academic achievement</w:t>
      </w:r>
      <w:r w:rsidRPr="00F51642">
        <w:rPr>
          <w:rFonts w:ascii="Times New Roman" w:eastAsia="Times New Roman" w:hAnsi="Times New Roman" w:cs="Times New Roman"/>
          <w:sz w:val="24"/>
          <w:szCs w:val="24"/>
          <w:lang w:val="en-US"/>
        </w:rPr>
        <w:t>. Zambian Journal of Educational Research, 5(2), 25-36.</w:t>
      </w:r>
    </w:p>
    <w:p w14:paraId="5DA6678E"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proofErr w:type="spellStart"/>
      <w:r w:rsidRPr="00025E65">
        <w:rPr>
          <w:rFonts w:ascii="Times New Roman" w:eastAsia="Times New Roman" w:hAnsi="Times New Roman" w:cs="Times New Roman"/>
          <w:sz w:val="24"/>
          <w:szCs w:val="24"/>
          <w:lang w:val="en-US"/>
        </w:rPr>
        <w:t>Chirwa</w:t>
      </w:r>
      <w:proofErr w:type="spellEnd"/>
      <w:r w:rsidRPr="00025E65">
        <w:rPr>
          <w:rFonts w:ascii="Times New Roman" w:eastAsia="Times New Roman" w:hAnsi="Times New Roman" w:cs="Times New Roman"/>
          <w:sz w:val="24"/>
          <w:szCs w:val="24"/>
          <w:lang w:val="en-US"/>
        </w:rPr>
        <w:t xml:space="preserve">, J. (2020). </w:t>
      </w:r>
      <w:r w:rsidRPr="00025E65">
        <w:rPr>
          <w:rFonts w:ascii="Times New Roman" w:eastAsia="Times New Roman" w:hAnsi="Times New Roman" w:cs="Times New Roman"/>
          <w:i/>
          <w:iCs/>
          <w:sz w:val="24"/>
          <w:szCs w:val="24"/>
          <w:lang w:val="en-US"/>
        </w:rPr>
        <w:t>The Role of Career Guidance in Addressing Gender Inequality in Rural Secondary Schools in Zambia</w:t>
      </w:r>
      <w:r w:rsidRPr="00025E65">
        <w:rPr>
          <w:rFonts w:ascii="Times New Roman" w:eastAsia="Times New Roman" w:hAnsi="Times New Roman" w:cs="Times New Roman"/>
          <w:sz w:val="24"/>
          <w:szCs w:val="24"/>
          <w:lang w:val="en-US"/>
        </w:rPr>
        <w:t>. Zambia Journal of Gender Studies.</w:t>
      </w:r>
    </w:p>
    <w:p w14:paraId="53DFA66D"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proofErr w:type="spellStart"/>
      <w:r w:rsidRPr="00025E65">
        <w:rPr>
          <w:rFonts w:ascii="Times New Roman" w:eastAsia="Times New Roman" w:hAnsi="Times New Roman" w:cs="Times New Roman"/>
          <w:sz w:val="24"/>
          <w:szCs w:val="24"/>
          <w:lang w:val="en-US"/>
        </w:rPr>
        <w:t>Chirwa</w:t>
      </w:r>
      <w:proofErr w:type="spellEnd"/>
      <w:r w:rsidRPr="00025E65">
        <w:rPr>
          <w:rFonts w:ascii="Times New Roman" w:eastAsia="Times New Roman" w:hAnsi="Times New Roman" w:cs="Times New Roman"/>
          <w:sz w:val="24"/>
          <w:szCs w:val="24"/>
          <w:lang w:val="en-US"/>
        </w:rPr>
        <w:t xml:space="preserve">, N. (2020). Gender Norms and Career Guidance among Rural Learners in Eastern Zambia. </w:t>
      </w:r>
      <w:r w:rsidRPr="00025E65">
        <w:rPr>
          <w:rFonts w:ascii="Times New Roman" w:eastAsia="Times New Roman" w:hAnsi="Times New Roman" w:cs="Times New Roman"/>
          <w:i/>
          <w:iCs/>
          <w:sz w:val="24"/>
          <w:szCs w:val="24"/>
          <w:lang w:val="en-US"/>
        </w:rPr>
        <w:t>Zambian Journal of Gender and Development</w:t>
      </w:r>
      <w:r w:rsidRPr="00025E65">
        <w:rPr>
          <w:rFonts w:ascii="Times New Roman" w:eastAsia="Times New Roman" w:hAnsi="Times New Roman" w:cs="Times New Roman"/>
          <w:sz w:val="24"/>
          <w:szCs w:val="24"/>
          <w:lang w:val="en-US"/>
        </w:rPr>
        <w:t xml:space="preserve">, </w:t>
      </w:r>
      <w:r w:rsidRPr="00025E65">
        <w:rPr>
          <w:rFonts w:ascii="Times New Roman" w:eastAsia="Times New Roman" w:hAnsi="Times New Roman" w:cs="Times New Roman"/>
          <w:i/>
          <w:iCs/>
          <w:sz w:val="24"/>
          <w:szCs w:val="24"/>
          <w:lang w:val="en-US"/>
        </w:rPr>
        <w:t>8</w:t>
      </w:r>
      <w:r w:rsidRPr="00025E65">
        <w:rPr>
          <w:rFonts w:ascii="Times New Roman" w:eastAsia="Times New Roman" w:hAnsi="Times New Roman" w:cs="Times New Roman"/>
          <w:sz w:val="24"/>
          <w:szCs w:val="24"/>
          <w:lang w:val="en-US"/>
        </w:rPr>
        <w:t>(1), 23–38.</w:t>
      </w:r>
    </w:p>
    <w:p w14:paraId="46007665" w14:textId="77777777" w:rsidR="00F51642" w:rsidRPr="00F51642" w:rsidRDefault="00F51642" w:rsidP="00E6177E">
      <w:pPr>
        <w:spacing w:after="0"/>
        <w:ind w:left="720" w:hanging="720"/>
        <w:rPr>
          <w:rFonts w:ascii="Times New Roman" w:eastAsia="Times New Roman" w:hAnsi="Times New Roman" w:cs="Times New Roman"/>
          <w:sz w:val="24"/>
          <w:szCs w:val="24"/>
          <w:lang w:val="en-US"/>
        </w:rPr>
      </w:pPr>
      <w:proofErr w:type="spellStart"/>
      <w:r w:rsidRPr="00F51642">
        <w:rPr>
          <w:rFonts w:ascii="Times New Roman" w:eastAsia="Times New Roman" w:hAnsi="Times New Roman" w:cs="Times New Roman"/>
          <w:sz w:val="24"/>
          <w:szCs w:val="24"/>
          <w:lang w:val="en-US"/>
        </w:rPr>
        <w:t>Chirwa</w:t>
      </w:r>
      <w:proofErr w:type="spellEnd"/>
      <w:r w:rsidRPr="00F51642">
        <w:rPr>
          <w:rFonts w:ascii="Times New Roman" w:eastAsia="Times New Roman" w:hAnsi="Times New Roman" w:cs="Times New Roman"/>
          <w:sz w:val="24"/>
          <w:szCs w:val="24"/>
          <w:lang w:val="en-US"/>
        </w:rPr>
        <w:t xml:space="preserve">, S. (2020). </w:t>
      </w:r>
      <w:r w:rsidRPr="00F51642">
        <w:rPr>
          <w:rFonts w:ascii="Times New Roman" w:eastAsia="Times New Roman" w:hAnsi="Times New Roman" w:cs="Times New Roman"/>
          <w:i/>
          <w:iCs/>
          <w:sz w:val="24"/>
          <w:szCs w:val="24"/>
          <w:lang w:val="en-US"/>
        </w:rPr>
        <w:t>Challenges in implementing career guidance programs in Zambian secondary schools: A case study</w:t>
      </w:r>
      <w:r w:rsidRPr="00F51642">
        <w:rPr>
          <w:rFonts w:ascii="Times New Roman" w:eastAsia="Times New Roman" w:hAnsi="Times New Roman" w:cs="Times New Roman"/>
          <w:sz w:val="24"/>
          <w:szCs w:val="24"/>
          <w:lang w:val="en-US"/>
        </w:rPr>
        <w:t>. Lusaka: University of Zambia Press.</w:t>
      </w:r>
    </w:p>
    <w:p w14:paraId="1ACACF85" w14:textId="77777777" w:rsidR="00F51642" w:rsidRPr="00F51642" w:rsidRDefault="00F51642" w:rsidP="00E6177E">
      <w:pPr>
        <w:spacing w:after="0"/>
        <w:ind w:left="720" w:hanging="720"/>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lastRenderedPageBreak/>
        <w:t xml:space="preserve">Du Plessis, E., &amp; Meyer, M. (2019). </w:t>
      </w:r>
      <w:r w:rsidRPr="00F51642">
        <w:rPr>
          <w:rFonts w:ascii="Times New Roman" w:eastAsia="Times New Roman" w:hAnsi="Times New Roman" w:cs="Times New Roman"/>
          <w:i/>
          <w:iCs/>
          <w:sz w:val="24"/>
          <w:szCs w:val="24"/>
          <w:lang w:val="en-US"/>
        </w:rPr>
        <w:t>The impact of psychometric testing on career guidance in South African schools</w:t>
      </w:r>
      <w:r w:rsidRPr="00F51642">
        <w:rPr>
          <w:rFonts w:ascii="Times New Roman" w:eastAsia="Times New Roman" w:hAnsi="Times New Roman" w:cs="Times New Roman"/>
          <w:sz w:val="24"/>
          <w:szCs w:val="24"/>
          <w:lang w:val="en-US"/>
        </w:rPr>
        <w:t>. South African Journal of Education, 39(1), 1-12.</w:t>
      </w:r>
    </w:p>
    <w:p w14:paraId="7187D816" w14:textId="77777777" w:rsidR="00F51642" w:rsidRPr="00F51642" w:rsidRDefault="00F51642" w:rsidP="00E6177E">
      <w:pPr>
        <w:spacing w:after="0"/>
        <w:ind w:left="720" w:hanging="720"/>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European Commission. (2016). </w:t>
      </w:r>
      <w:r w:rsidRPr="00F51642">
        <w:rPr>
          <w:rFonts w:ascii="Times New Roman" w:eastAsia="Times New Roman" w:hAnsi="Times New Roman" w:cs="Times New Roman"/>
          <w:i/>
          <w:iCs/>
          <w:sz w:val="24"/>
          <w:szCs w:val="24"/>
          <w:lang w:val="en-US"/>
        </w:rPr>
        <w:t>The role of career guidance in educational and occupational choices in Europe</w:t>
      </w:r>
      <w:r w:rsidRPr="00F51642">
        <w:rPr>
          <w:rFonts w:ascii="Times New Roman" w:eastAsia="Times New Roman" w:hAnsi="Times New Roman" w:cs="Times New Roman"/>
          <w:sz w:val="24"/>
          <w:szCs w:val="24"/>
          <w:lang w:val="en-US"/>
        </w:rPr>
        <w:t>. Brussels: European Commission.</w:t>
      </w:r>
    </w:p>
    <w:p w14:paraId="0379BBBB"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European Commission. (2020). </w:t>
      </w:r>
      <w:r w:rsidRPr="00025E65">
        <w:rPr>
          <w:rFonts w:ascii="Times New Roman" w:eastAsia="Times New Roman" w:hAnsi="Times New Roman" w:cs="Times New Roman"/>
          <w:i/>
          <w:iCs/>
          <w:sz w:val="24"/>
          <w:szCs w:val="24"/>
          <w:lang w:val="en-US"/>
        </w:rPr>
        <w:t>Encouraging STEM Careers: Good Practice Examples in Europe</w:t>
      </w:r>
      <w:r w:rsidRPr="00025E65">
        <w:rPr>
          <w:rFonts w:ascii="Times New Roman" w:eastAsia="Times New Roman" w:hAnsi="Times New Roman" w:cs="Times New Roman"/>
          <w:sz w:val="24"/>
          <w:szCs w:val="24"/>
          <w:lang w:val="en-US"/>
        </w:rPr>
        <w:t>. Brussels: EU Publications.</w:t>
      </w:r>
    </w:p>
    <w:p w14:paraId="2487843B" w14:textId="77777777" w:rsidR="00F51642" w:rsidRPr="00F51642" w:rsidRDefault="00F51642" w:rsidP="00E6177E">
      <w:pPr>
        <w:spacing w:after="0"/>
        <w:ind w:left="720" w:hanging="720"/>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Gitau, P. (2017). </w:t>
      </w:r>
      <w:r w:rsidRPr="00F51642">
        <w:rPr>
          <w:rFonts w:ascii="Times New Roman" w:eastAsia="Times New Roman" w:hAnsi="Times New Roman" w:cs="Times New Roman"/>
          <w:i/>
          <w:iCs/>
          <w:sz w:val="24"/>
          <w:szCs w:val="24"/>
          <w:lang w:val="en-US"/>
        </w:rPr>
        <w:t>Urban-rural divide in career counseling: A comparative study in Kenyan secondary schools</w:t>
      </w:r>
      <w:r w:rsidRPr="00F51642">
        <w:rPr>
          <w:rFonts w:ascii="Times New Roman" w:eastAsia="Times New Roman" w:hAnsi="Times New Roman" w:cs="Times New Roman"/>
          <w:sz w:val="24"/>
          <w:szCs w:val="24"/>
          <w:lang w:val="en-US"/>
        </w:rPr>
        <w:t>. East African Journal of Educational Studies, 8(3), 45-60.</w:t>
      </w:r>
    </w:p>
    <w:p w14:paraId="7DE88D98" w14:textId="77777777" w:rsidR="00F51642"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Government of Zambia. (2011). </w:t>
      </w:r>
      <w:r w:rsidRPr="00025E65">
        <w:rPr>
          <w:rFonts w:ascii="Times New Roman" w:eastAsia="Times New Roman" w:hAnsi="Times New Roman" w:cs="Times New Roman"/>
          <w:i/>
          <w:iCs/>
          <w:sz w:val="24"/>
          <w:szCs w:val="24"/>
          <w:lang w:val="en-US"/>
        </w:rPr>
        <w:t>Education Act No. 23 of 2011</w:t>
      </w:r>
      <w:r w:rsidRPr="00025E65">
        <w:rPr>
          <w:rFonts w:ascii="Times New Roman" w:eastAsia="Times New Roman" w:hAnsi="Times New Roman" w:cs="Times New Roman"/>
          <w:sz w:val="24"/>
          <w:szCs w:val="24"/>
          <w:lang w:val="en-US"/>
        </w:rPr>
        <w:t>. Lusaka: Government Printers.</w:t>
      </w:r>
    </w:p>
    <w:p w14:paraId="5D8CE8F8" w14:textId="77777777" w:rsidR="00F51642" w:rsidRPr="00775112" w:rsidRDefault="00F51642" w:rsidP="00E6177E">
      <w:pPr>
        <w:spacing w:after="0"/>
        <w:ind w:left="720" w:hanging="720"/>
        <w:rPr>
          <w:rFonts w:ascii="Times New Roman" w:eastAsia="Times New Roman" w:hAnsi="Times New Roman" w:cs="Times New Roman"/>
          <w:sz w:val="24"/>
          <w:szCs w:val="24"/>
          <w:lang w:val="en-US"/>
        </w:rPr>
      </w:pPr>
      <w:r w:rsidRPr="00775112">
        <w:rPr>
          <w:rFonts w:ascii="Times New Roman" w:eastAsia="Times New Roman" w:hAnsi="Times New Roman" w:cs="Times New Roman"/>
          <w:sz w:val="24"/>
          <w:szCs w:val="24"/>
          <w:lang w:val="en-US"/>
        </w:rPr>
        <w:t xml:space="preserve">ILO. (2022). </w:t>
      </w:r>
      <w:r w:rsidRPr="00775112">
        <w:rPr>
          <w:rFonts w:ascii="Times New Roman" w:eastAsia="Times New Roman" w:hAnsi="Times New Roman" w:cs="Times New Roman"/>
          <w:i/>
          <w:iCs/>
          <w:sz w:val="24"/>
          <w:szCs w:val="24"/>
          <w:lang w:val="en-US"/>
        </w:rPr>
        <w:t>Global Employment Trends for Youth 2022: Investing in transforming futures for young people</w:t>
      </w:r>
      <w:r w:rsidRPr="00775112">
        <w:rPr>
          <w:rFonts w:ascii="Times New Roman" w:eastAsia="Times New Roman" w:hAnsi="Times New Roman" w:cs="Times New Roman"/>
          <w:sz w:val="24"/>
          <w:szCs w:val="24"/>
          <w:lang w:val="en-US"/>
        </w:rPr>
        <w:t>.</w:t>
      </w:r>
    </w:p>
    <w:p w14:paraId="01D2498A"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International </w:t>
      </w:r>
      <w:proofErr w:type="spellStart"/>
      <w:r w:rsidRPr="00025E65">
        <w:rPr>
          <w:rFonts w:ascii="Times New Roman" w:eastAsia="Times New Roman" w:hAnsi="Times New Roman" w:cs="Times New Roman"/>
          <w:sz w:val="24"/>
          <w:szCs w:val="24"/>
          <w:lang w:val="en-US"/>
        </w:rPr>
        <w:t>Labour</w:t>
      </w:r>
      <w:proofErr w:type="spellEnd"/>
      <w:r w:rsidRPr="00025E65">
        <w:rPr>
          <w:rFonts w:ascii="Times New Roman" w:eastAsia="Times New Roman" w:hAnsi="Times New Roman" w:cs="Times New Roman"/>
          <w:sz w:val="24"/>
          <w:szCs w:val="24"/>
          <w:lang w:val="en-US"/>
        </w:rPr>
        <w:t xml:space="preserve"> Organization (ILO). (2019). </w:t>
      </w:r>
      <w:r w:rsidRPr="00025E65">
        <w:rPr>
          <w:rFonts w:ascii="Times New Roman" w:eastAsia="Times New Roman" w:hAnsi="Times New Roman" w:cs="Times New Roman"/>
          <w:i/>
          <w:iCs/>
          <w:sz w:val="24"/>
          <w:szCs w:val="24"/>
          <w:lang w:val="en-US"/>
        </w:rPr>
        <w:t>Career Guidance: A Resource Handbook for Employment Services</w:t>
      </w:r>
      <w:r w:rsidRPr="00025E65">
        <w:rPr>
          <w:rFonts w:ascii="Times New Roman" w:eastAsia="Times New Roman" w:hAnsi="Times New Roman" w:cs="Times New Roman"/>
          <w:sz w:val="24"/>
          <w:szCs w:val="24"/>
          <w:lang w:val="en-US"/>
        </w:rPr>
        <w:t>.</w:t>
      </w:r>
    </w:p>
    <w:p w14:paraId="79EA64B1"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proofErr w:type="spellStart"/>
      <w:r w:rsidRPr="00025E65">
        <w:rPr>
          <w:rFonts w:ascii="Times New Roman" w:eastAsia="Times New Roman" w:hAnsi="Times New Roman" w:cs="Times New Roman"/>
          <w:sz w:val="24"/>
          <w:szCs w:val="24"/>
          <w:lang w:val="en-US"/>
        </w:rPr>
        <w:t>JustJobs</w:t>
      </w:r>
      <w:proofErr w:type="spellEnd"/>
      <w:r w:rsidRPr="00025E65">
        <w:rPr>
          <w:rFonts w:ascii="Times New Roman" w:eastAsia="Times New Roman" w:hAnsi="Times New Roman" w:cs="Times New Roman"/>
          <w:sz w:val="24"/>
          <w:szCs w:val="24"/>
          <w:lang w:val="en-US"/>
        </w:rPr>
        <w:t xml:space="preserve"> Network. (2022). </w:t>
      </w:r>
      <w:r w:rsidRPr="00025E65">
        <w:rPr>
          <w:rFonts w:ascii="Times New Roman" w:eastAsia="Times New Roman" w:hAnsi="Times New Roman" w:cs="Times New Roman"/>
          <w:i/>
          <w:iCs/>
          <w:sz w:val="24"/>
          <w:szCs w:val="24"/>
          <w:lang w:val="en-US"/>
        </w:rPr>
        <w:t>Boosting Urban Job Creation Beyond Lusaka: Balanced Urbanization in Zambia</w:t>
      </w:r>
      <w:r w:rsidRPr="00025E65">
        <w:rPr>
          <w:rFonts w:ascii="Times New Roman" w:eastAsia="Times New Roman" w:hAnsi="Times New Roman" w:cs="Times New Roman"/>
          <w:sz w:val="24"/>
          <w:szCs w:val="24"/>
          <w:lang w:val="en-US"/>
        </w:rPr>
        <w:t>.</w:t>
      </w:r>
    </w:p>
    <w:p w14:paraId="7A701ED1" w14:textId="08A4FF9D" w:rsidR="00F95DE2" w:rsidRPr="00F95DE2" w:rsidRDefault="00F95DE2" w:rsidP="00E6177E">
      <w:pPr>
        <w:spacing w:after="0"/>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Kangwa</w:t>
      </w:r>
      <w:proofErr w:type="spellEnd"/>
      <w:r>
        <w:rPr>
          <w:rFonts w:ascii="Times New Roman" w:hAnsi="Times New Roman" w:cs="Times New Roman"/>
          <w:sz w:val="24"/>
          <w:szCs w:val="24"/>
        </w:rPr>
        <w:t xml:space="preserve">, B., &amp; Chanda, C. T. (2025). </w:t>
      </w:r>
      <w:r w:rsidRPr="00AB7BAA">
        <w:rPr>
          <w:rFonts w:ascii="Times New Roman" w:eastAsia="Calibri" w:hAnsi="Times New Roman" w:cs="Times New Roman"/>
          <w:sz w:val="24"/>
          <w:szCs w:val="24"/>
        </w:rPr>
        <w:t xml:space="preserve">The Effect of Free Education on the Teaching and Learning of Home Economics: A Case of Selected Schools in </w:t>
      </w:r>
      <w:proofErr w:type="spellStart"/>
      <w:r w:rsidRPr="00AB7BAA">
        <w:rPr>
          <w:rFonts w:ascii="Times New Roman" w:eastAsia="Calibri" w:hAnsi="Times New Roman" w:cs="Times New Roman"/>
          <w:sz w:val="24"/>
          <w:szCs w:val="24"/>
        </w:rPr>
        <w:t>Chirundu</w:t>
      </w:r>
      <w:proofErr w:type="spellEnd"/>
      <w:r w:rsidRPr="00AB7BAA">
        <w:rPr>
          <w:rFonts w:ascii="Times New Roman" w:eastAsia="Calibri" w:hAnsi="Times New Roman" w:cs="Times New Roman"/>
          <w:sz w:val="24"/>
          <w:szCs w:val="24"/>
        </w:rPr>
        <w:t xml:space="preserve"> District of Southern Province, Zambia. </w:t>
      </w:r>
      <w:r w:rsidRPr="00AB7BAA">
        <w:rPr>
          <w:rFonts w:ascii="Times New Roman" w:eastAsia="Calibri" w:hAnsi="Times New Roman" w:cs="Times New Roman"/>
          <w:i/>
          <w:sz w:val="24"/>
          <w:szCs w:val="24"/>
        </w:rPr>
        <w:t>International Journal of Novel Research in Humanity and Social Sciences,</w:t>
      </w:r>
      <w:r w:rsidRPr="00AB7BAA">
        <w:rPr>
          <w:rFonts w:ascii="Times New Roman" w:eastAsia="Calibri" w:hAnsi="Times New Roman" w:cs="Times New Roman"/>
          <w:sz w:val="24"/>
          <w:szCs w:val="24"/>
        </w:rPr>
        <w:t xml:space="preserve"> Vol 12, Issue 1, pp (18-28), January - February 2025. Available: </w:t>
      </w:r>
      <w:hyperlink r:id="rId15" w:history="1">
        <w:r w:rsidRPr="00AB7BAA">
          <w:rPr>
            <w:rFonts w:ascii="Times New Roman" w:eastAsia="Calibri" w:hAnsi="Times New Roman" w:cs="Times New Roman"/>
            <w:color w:val="0563C1"/>
            <w:sz w:val="24"/>
            <w:szCs w:val="24"/>
            <w:u w:val="single"/>
          </w:rPr>
          <w:t>www.noveltyjournals.com</w:t>
        </w:r>
      </w:hyperlink>
      <w:r w:rsidRPr="00AB7BAA">
        <w:rPr>
          <w:rFonts w:ascii="Times New Roman" w:eastAsia="Calibri" w:hAnsi="Times New Roman" w:cs="Times New Roman"/>
          <w:sz w:val="24"/>
          <w:szCs w:val="24"/>
        </w:rPr>
        <w:t xml:space="preserve">, </w:t>
      </w:r>
      <w:hyperlink r:id="rId16" w:history="1">
        <w:r w:rsidRPr="00AB7BAA">
          <w:rPr>
            <w:rFonts w:ascii="Times New Roman" w:eastAsia="Calibri" w:hAnsi="Times New Roman" w:cs="Times New Roman"/>
            <w:bCs/>
            <w:color w:val="0563C1"/>
            <w:sz w:val="24"/>
            <w:szCs w:val="24"/>
            <w:u w:val="single"/>
          </w:rPr>
          <w:t>https://doi.org/10.5281/zenodo.14779781</w:t>
        </w:r>
      </w:hyperlink>
      <w:r w:rsidRPr="00AB7BAA">
        <w:rPr>
          <w:rFonts w:ascii="Times New Roman" w:eastAsia="Calibri" w:hAnsi="Times New Roman" w:cs="Times New Roman"/>
          <w:bCs/>
          <w:sz w:val="24"/>
          <w:szCs w:val="24"/>
        </w:rPr>
        <w:t xml:space="preserve">, </w:t>
      </w:r>
      <w:r w:rsidRPr="00AB7BAA">
        <w:rPr>
          <w:rFonts w:ascii="Times New Roman" w:eastAsia="Calibri" w:hAnsi="Times New Roman" w:cs="Times New Roman"/>
          <w:sz w:val="24"/>
          <w:szCs w:val="24"/>
        </w:rPr>
        <w:t>ISSN 2394-9694</w:t>
      </w:r>
      <w:r>
        <w:rPr>
          <w:rFonts w:ascii="Times New Roman" w:eastAsia="Calibri" w:hAnsi="Times New Roman" w:cs="Times New Roman"/>
          <w:sz w:val="24"/>
          <w:szCs w:val="24"/>
        </w:rPr>
        <w:t>.</w:t>
      </w:r>
    </w:p>
    <w:p w14:paraId="3025CBE5"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proofErr w:type="spellStart"/>
      <w:r w:rsidRPr="00025E65">
        <w:rPr>
          <w:rFonts w:ascii="Times New Roman" w:eastAsia="Times New Roman" w:hAnsi="Times New Roman" w:cs="Times New Roman"/>
          <w:sz w:val="24"/>
          <w:szCs w:val="24"/>
          <w:lang w:val="en-US"/>
        </w:rPr>
        <w:t>Kasonde</w:t>
      </w:r>
      <w:proofErr w:type="spellEnd"/>
      <w:r w:rsidRPr="00025E65">
        <w:rPr>
          <w:rFonts w:ascii="Times New Roman" w:eastAsia="Times New Roman" w:hAnsi="Times New Roman" w:cs="Times New Roman"/>
          <w:sz w:val="24"/>
          <w:szCs w:val="24"/>
          <w:lang w:val="en-US"/>
        </w:rPr>
        <w:t xml:space="preserve">, C. (2019). </w:t>
      </w:r>
      <w:r w:rsidRPr="00025E65">
        <w:rPr>
          <w:rFonts w:ascii="Times New Roman" w:eastAsia="Times New Roman" w:hAnsi="Times New Roman" w:cs="Times New Roman"/>
          <w:i/>
          <w:iCs/>
          <w:sz w:val="24"/>
          <w:szCs w:val="24"/>
          <w:lang w:val="en-US"/>
        </w:rPr>
        <w:t>Curriculum Interpretation and Implementation in Chongwe District</w:t>
      </w:r>
      <w:r w:rsidRPr="00025E65">
        <w:rPr>
          <w:rFonts w:ascii="Times New Roman" w:eastAsia="Times New Roman" w:hAnsi="Times New Roman" w:cs="Times New Roman"/>
          <w:sz w:val="24"/>
          <w:szCs w:val="24"/>
          <w:lang w:val="en-US"/>
        </w:rPr>
        <w:t>. Academia.edu.</w:t>
      </w:r>
    </w:p>
    <w:p w14:paraId="350BD1C1" w14:textId="77777777" w:rsidR="00F51642" w:rsidRDefault="00F51642" w:rsidP="00E6177E">
      <w:pPr>
        <w:spacing w:after="0"/>
        <w:ind w:left="720" w:hanging="720"/>
        <w:rPr>
          <w:rFonts w:ascii="Times New Roman" w:eastAsia="Times New Roman" w:hAnsi="Times New Roman" w:cs="Times New Roman"/>
          <w:sz w:val="24"/>
          <w:szCs w:val="24"/>
          <w:lang w:val="en-US"/>
        </w:rPr>
      </w:pPr>
      <w:proofErr w:type="spellStart"/>
      <w:r w:rsidRPr="00025E65">
        <w:rPr>
          <w:rFonts w:ascii="Times New Roman" w:eastAsia="Times New Roman" w:hAnsi="Times New Roman" w:cs="Times New Roman"/>
          <w:sz w:val="24"/>
          <w:szCs w:val="24"/>
          <w:lang w:val="en-US"/>
        </w:rPr>
        <w:t>Kasonde</w:t>
      </w:r>
      <w:proofErr w:type="spellEnd"/>
      <w:r w:rsidRPr="00025E65">
        <w:rPr>
          <w:rFonts w:ascii="Times New Roman" w:eastAsia="Times New Roman" w:hAnsi="Times New Roman" w:cs="Times New Roman"/>
          <w:sz w:val="24"/>
          <w:szCs w:val="24"/>
          <w:lang w:val="en-US"/>
        </w:rPr>
        <w:t xml:space="preserve">, T. (2019). </w:t>
      </w:r>
      <w:r w:rsidRPr="00025E65">
        <w:rPr>
          <w:rFonts w:ascii="Times New Roman" w:eastAsia="Times New Roman" w:hAnsi="Times New Roman" w:cs="Times New Roman"/>
          <w:i/>
          <w:iCs/>
          <w:sz w:val="24"/>
          <w:szCs w:val="24"/>
          <w:lang w:val="en-US"/>
        </w:rPr>
        <w:t>An Assessment of the Implementation of the Revised Curriculum in Selected Secondary Schools in Chongwe District</w:t>
      </w:r>
      <w:r w:rsidRPr="00025E65">
        <w:rPr>
          <w:rFonts w:ascii="Times New Roman" w:eastAsia="Times New Roman" w:hAnsi="Times New Roman" w:cs="Times New Roman"/>
          <w:sz w:val="24"/>
          <w:szCs w:val="24"/>
          <w:lang w:val="en-US"/>
        </w:rPr>
        <w:t>. Lusaka: University of Zambia.</w:t>
      </w:r>
    </w:p>
    <w:p w14:paraId="69527825" w14:textId="4CCE0EC5" w:rsidR="00C318AD" w:rsidRPr="00C318AD" w:rsidRDefault="00C318AD" w:rsidP="00E6177E">
      <w:pPr>
        <w:spacing w:after="0"/>
        <w:ind w:left="720" w:hanging="720"/>
        <w:rPr>
          <w:rFonts w:ascii="Times New Roman" w:eastAsia="Times New Roman" w:hAnsi="Times New Roman" w:cs="Times New Roman"/>
          <w:sz w:val="24"/>
          <w:szCs w:val="24"/>
        </w:rPr>
      </w:pPr>
      <w:proofErr w:type="spellStart"/>
      <w:r w:rsidRPr="006F3F99">
        <w:rPr>
          <w:rFonts w:ascii="Times New Roman" w:eastAsia="Times New Roman" w:hAnsi="Times New Roman" w:cs="Times New Roman"/>
          <w:sz w:val="24"/>
          <w:szCs w:val="24"/>
        </w:rPr>
        <w:t>Kasonde</w:t>
      </w:r>
      <w:proofErr w:type="spellEnd"/>
      <w:r w:rsidRPr="006F3F99">
        <w:rPr>
          <w:rFonts w:ascii="Times New Roman" w:eastAsia="Times New Roman" w:hAnsi="Times New Roman" w:cs="Times New Roman"/>
          <w:sz w:val="24"/>
          <w:szCs w:val="24"/>
        </w:rPr>
        <w:t xml:space="preserve">, M., &amp; Banda, J. (2022). </w:t>
      </w:r>
      <w:r w:rsidRPr="006F3F99">
        <w:rPr>
          <w:rFonts w:ascii="Times New Roman" w:eastAsia="Times New Roman" w:hAnsi="Times New Roman" w:cs="Times New Roman"/>
          <w:i/>
          <w:iCs/>
          <w:sz w:val="24"/>
          <w:szCs w:val="24"/>
        </w:rPr>
        <w:t>The Role of Career Guidance in Zambia’s Secondary Schools: Opportunities and Gaps</w:t>
      </w:r>
      <w:r w:rsidRPr="006F3F99">
        <w:rPr>
          <w:rFonts w:ascii="Times New Roman" w:eastAsia="Times New Roman" w:hAnsi="Times New Roman" w:cs="Times New Roman"/>
          <w:sz w:val="24"/>
          <w:szCs w:val="24"/>
        </w:rPr>
        <w:t>. Lusaka: Zambian Educational Review Journal.</w:t>
      </w:r>
    </w:p>
    <w:p w14:paraId="217AB07B" w14:textId="77777777" w:rsidR="00F51642" w:rsidRPr="00025E65" w:rsidRDefault="00F51642" w:rsidP="00E6177E">
      <w:pPr>
        <w:spacing w:after="0"/>
        <w:ind w:left="720" w:hanging="720"/>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Kelly, P. (1999). The evolution of career counseling in Zambia. </w:t>
      </w:r>
      <w:r w:rsidRPr="00025E65">
        <w:rPr>
          <w:rFonts w:ascii="Times New Roman" w:eastAsia="Times New Roman" w:hAnsi="Times New Roman" w:cs="Times New Roman"/>
          <w:i/>
          <w:iCs/>
          <w:sz w:val="24"/>
          <w:szCs w:val="24"/>
          <w:lang w:val="en-US"/>
        </w:rPr>
        <w:t>Zambia Journal of Education</w:t>
      </w:r>
      <w:r w:rsidRPr="00025E65">
        <w:rPr>
          <w:rFonts w:ascii="Times New Roman" w:eastAsia="Times New Roman" w:hAnsi="Times New Roman" w:cs="Times New Roman"/>
          <w:sz w:val="24"/>
          <w:szCs w:val="24"/>
          <w:lang w:val="en-US"/>
        </w:rPr>
        <w:t>, 14(1), 56-68.</w:t>
      </w:r>
    </w:p>
    <w:p w14:paraId="7AD13094" w14:textId="77777777" w:rsidR="00F51642" w:rsidRPr="00F51642" w:rsidRDefault="00F51642" w:rsidP="00E6177E">
      <w:pPr>
        <w:spacing w:after="0"/>
        <w:ind w:left="720" w:hanging="720"/>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Le Roux, P. (2019). </w:t>
      </w:r>
      <w:r w:rsidRPr="00F51642">
        <w:rPr>
          <w:rFonts w:ascii="Times New Roman" w:eastAsia="Times New Roman" w:hAnsi="Times New Roman" w:cs="Times New Roman"/>
          <w:i/>
          <w:iCs/>
          <w:sz w:val="24"/>
          <w:szCs w:val="24"/>
          <w:lang w:val="en-US"/>
        </w:rPr>
        <w:t>Educational disparities in career counseling: A case study from South Africa</w:t>
      </w:r>
      <w:r w:rsidRPr="00F51642">
        <w:rPr>
          <w:rFonts w:ascii="Times New Roman" w:eastAsia="Times New Roman" w:hAnsi="Times New Roman" w:cs="Times New Roman"/>
          <w:sz w:val="24"/>
          <w:szCs w:val="24"/>
          <w:lang w:val="en-US"/>
        </w:rPr>
        <w:t>. South African Journal of Educational Psychology, 18(2), 43-59.</w:t>
      </w:r>
    </w:p>
    <w:p w14:paraId="46418C0F" w14:textId="77777777" w:rsidR="00F51642" w:rsidRPr="00025E65" w:rsidRDefault="00F51642" w:rsidP="00E6177E">
      <w:pPr>
        <w:spacing w:after="0"/>
        <w:ind w:left="720" w:hanging="720"/>
        <w:jc w:val="both"/>
        <w:rPr>
          <w:rFonts w:ascii="Times New Roman" w:eastAsia="Times New Roman" w:hAnsi="Times New Roman" w:cs="Times New Roman"/>
          <w:sz w:val="24"/>
          <w:szCs w:val="24"/>
          <w:lang w:val="en-US"/>
        </w:rPr>
      </w:pPr>
      <w:proofErr w:type="spellStart"/>
      <w:r w:rsidRPr="00025E65">
        <w:rPr>
          <w:rFonts w:ascii="Times New Roman" w:eastAsia="Times New Roman" w:hAnsi="Times New Roman" w:cs="Times New Roman"/>
          <w:sz w:val="24"/>
          <w:szCs w:val="24"/>
          <w:lang w:val="en-US"/>
        </w:rPr>
        <w:t>Looft</w:t>
      </w:r>
      <w:proofErr w:type="spellEnd"/>
      <w:r w:rsidRPr="00025E65">
        <w:rPr>
          <w:rFonts w:ascii="Times New Roman" w:eastAsia="Times New Roman" w:hAnsi="Times New Roman" w:cs="Times New Roman"/>
          <w:sz w:val="24"/>
          <w:szCs w:val="24"/>
          <w:lang w:val="en-US"/>
        </w:rPr>
        <w:t xml:space="preserve">, W. R. (1971). Gender roles and career choices: A study of high school students. </w:t>
      </w:r>
      <w:r w:rsidRPr="00025E65">
        <w:rPr>
          <w:rFonts w:ascii="Times New Roman" w:eastAsia="Times New Roman" w:hAnsi="Times New Roman" w:cs="Times New Roman"/>
          <w:i/>
          <w:iCs/>
          <w:sz w:val="24"/>
          <w:szCs w:val="24"/>
          <w:lang w:val="en-US"/>
        </w:rPr>
        <w:t>Journal of Vocational Behavior</w:t>
      </w:r>
      <w:r w:rsidRPr="00025E65">
        <w:rPr>
          <w:rFonts w:ascii="Times New Roman" w:eastAsia="Times New Roman" w:hAnsi="Times New Roman" w:cs="Times New Roman"/>
          <w:sz w:val="24"/>
          <w:szCs w:val="24"/>
          <w:lang w:val="en-US"/>
        </w:rPr>
        <w:t>, 1(1), 52-64.</w:t>
      </w:r>
    </w:p>
    <w:p w14:paraId="5BA703AC"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proofErr w:type="spellStart"/>
      <w:r w:rsidRPr="00025E65">
        <w:rPr>
          <w:rFonts w:ascii="Times New Roman" w:eastAsia="Times New Roman" w:hAnsi="Times New Roman" w:cs="Times New Roman"/>
          <w:sz w:val="24"/>
          <w:szCs w:val="24"/>
          <w:lang w:val="en-US"/>
        </w:rPr>
        <w:t>Mbewe</w:t>
      </w:r>
      <w:proofErr w:type="spellEnd"/>
      <w:r w:rsidRPr="00025E65">
        <w:rPr>
          <w:rFonts w:ascii="Times New Roman" w:eastAsia="Times New Roman" w:hAnsi="Times New Roman" w:cs="Times New Roman"/>
          <w:sz w:val="24"/>
          <w:szCs w:val="24"/>
          <w:lang w:val="en-US"/>
        </w:rPr>
        <w:t xml:space="preserve">, M., &amp; Phiri, T. (2018). </w:t>
      </w:r>
      <w:r w:rsidRPr="00025E65">
        <w:rPr>
          <w:rFonts w:ascii="Times New Roman" w:eastAsia="Times New Roman" w:hAnsi="Times New Roman" w:cs="Times New Roman"/>
          <w:i/>
          <w:iCs/>
          <w:sz w:val="24"/>
          <w:szCs w:val="24"/>
          <w:lang w:val="en-US"/>
        </w:rPr>
        <w:t>Use of Psychometric Tools in Career Guidance in Zambia</w:t>
      </w:r>
      <w:r w:rsidRPr="00025E65">
        <w:rPr>
          <w:rFonts w:ascii="Times New Roman" w:eastAsia="Times New Roman" w:hAnsi="Times New Roman" w:cs="Times New Roman"/>
          <w:sz w:val="24"/>
          <w:szCs w:val="24"/>
          <w:lang w:val="en-US"/>
        </w:rPr>
        <w:t>. Zambia Journal of Psychology.</w:t>
      </w:r>
    </w:p>
    <w:p w14:paraId="3144D0BA" w14:textId="77777777" w:rsidR="00F51642" w:rsidRPr="00F51642" w:rsidRDefault="00F51642" w:rsidP="00E6177E">
      <w:pPr>
        <w:spacing w:after="0"/>
        <w:ind w:left="720" w:hanging="720"/>
        <w:rPr>
          <w:rFonts w:ascii="Times New Roman" w:eastAsia="Times New Roman" w:hAnsi="Times New Roman" w:cs="Times New Roman"/>
          <w:sz w:val="24"/>
          <w:szCs w:val="24"/>
          <w:lang w:val="en-US"/>
        </w:rPr>
      </w:pPr>
      <w:proofErr w:type="spellStart"/>
      <w:r w:rsidRPr="00F51642">
        <w:rPr>
          <w:rFonts w:ascii="Times New Roman" w:eastAsia="Times New Roman" w:hAnsi="Times New Roman" w:cs="Times New Roman"/>
          <w:sz w:val="24"/>
          <w:szCs w:val="24"/>
          <w:lang w:val="en-US"/>
        </w:rPr>
        <w:t>Mbewe</w:t>
      </w:r>
      <w:proofErr w:type="spellEnd"/>
      <w:r w:rsidRPr="00F51642">
        <w:rPr>
          <w:rFonts w:ascii="Times New Roman" w:eastAsia="Times New Roman" w:hAnsi="Times New Roman" w:cs="Times New Roman"/>
          <w:sz w:val="24"/>
          <w:szCs w:val="24"/>
          <w:lang w:val="en-US"/>
        </w:rPr>
        <w:t xml:space="preserve">, T., &amp; Chanda, L. (2020). </w:t>
      </w:r>
      <w:r w:rsidRPr="00F51642">
        <w:rPr>
          <w:rFonts w:ascii="Times New Roman" w:eastAsia="Times New Roman" w:hAnsi="Times New Roman" w:cs="Times New Roman"/>
          <w:i/>
          <w:iCs/>
          <w:sz w:val="24"/>
          <w:szCs w:val="24"/>
          <w:lang w:val="en-US"/>
        </w:rPr>
        <w:t>The state of career guidance programs in Zambian secondary schools: An overview</w:t>
      </w:r>
      <w:r w:rsidRPr="00F51642">
        <w:rPr>
          <w:rFonts w:ascii="Times New Roman" w:eastAsia="Times New Roman" w:hAnsi="Times New Roman" w:cs="Times New Roman"/>
          <w:sz w:val="24"/>
          <w:szCs w:val="24"/>
          <w:lang w:val="en-US"/>
        </w:rPr>
        <w:t>. Journal of Career Development in Africa, 4(1), 12-24.</w:t>
      </w:r>
    </w:p>
    <w:p w14:paraId="5734DCF5" w14:textId="77777777" w:rsidR="00F51642"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Ministry of Education. (2013). </w:t>
      </w:r>
      <w:r w:rsidRPr="00025E65">
        <w:rPr>
          <w:rFonts w:ascii="Times New Roman" w:eastAsia="Times New Roman" w:hAnsi="Times New Roman" w:cs="Times New Roman"/>
          <w:i/>
          <w:iCs/>
          <w:sz w:val="24"/>
          <w:szCs w:val="24"/>
          <w:lang w:val="en-US"/>
        </w:rPr>
        <w:t>Revised School Curriculum Framework</w:t>
      </w:r>
      <w:r w:rsidRPr="00025E65">
        <w:rPr>
          <w:rFonts w:ascii="Times New Roman" w:eastAsia="Times New Roman" w:hAnsi="Times New Roman" w:cs="Times New Roman"/>
          <w:sz w:val="24"/>
          <w:szCs w:val="24"/>
          <w:lang w:val="en-US"/>
        </w:rPr>
        <w:t>. Lusaka: Curriculum Development Centre.</w:t>
      </w:r>
    </w:p>
    <w:p w14:paraId="1A129E16" w14:textId="6AE6C8ED" w:rsidR="00F95DE2" w:rsidRDefault="00F95DE2" w:rsidP="00E6177E">
      <w:pPr>
        <w:spacing w:after="0"/>
        <w:ind w:left="720" w:hanging="720"/>
        <w:rPr>
          <w:rFonts w:ascii="Times New Roman" w:eastAsia="Times New Roman" w:hAnsi="Times New Roman" w:cs="Times New Roman"/>
          <w:sz w:val="24"/>
          <w:szCs w:val="24"/>
          <w:lang w:val="en-US"/>
        </w:rPr>
      </w:pPr>
      <w:r w:rsidRPr="00775112">
        <w:rPr>
          <w:rFonts w:ascii="Times New Roman" w:eastAsia="Times New Roman" w:hAnsi="Times New Roman" w:cs="Times New Roman"/>
          <w:sz w:val="24"/>
          <w:szCs w:val="24"/>
          <w:lang w:val="en-US"/>
        </w:rPr>
        <w:t xml:space="preserve">Ministry of Education Zambia. (2021). </w:t>
      </w:r>
      <w:r w:rsidRPr="00775112">
        <w:rPr>
          <w:rFonts w:ascii="Times New Roman" w:eastAsia="Times New Roman" w:hAnsi="Times New Roman" w:cs="Times New Roman"/>
          <w:i/>
          <w:iCs/>
          <w:sz w:val="24"/>
          <w:szCs w:val="24"/>
          <w:lang w:val="en-US"/>
        </w:rPr>
        <w:t>Education and Skills Sector Plan 2020–2024</w:t>
      </w:r>
      <w:r w:rsidRPr="00775112">
        <w:rPr>
          <w:rFonts w:ascii="Times New Roman" w:eastAsia="Times New Roman" w:hAnsi="Times New Roman" w:cs="Times New Roman"/>
          <w:sz w:val="24"/>
          <w:szCs w:val="24"/>
          <w:lang w:val="en-US"/>
        </w:rPr>
        <w:t>.</w:t>
      </w:r>
    </w:p>
    <w:p w14:paraId="2C627843" w14:textId="6805D1D8" w:rsidR="00F95DE2" w:rsidRPr="00F95DE2" w:rsidRDefault="00F95DE2" w:rsidP="00E6177E">
      <w:pPr>
        <w:spacing w:after="0"/>
        <w:ind w:left="720" w:hanging="720"/>
        <w:rPr>
          <w:rFonts w:ascii="Times New Roman" w:eastAsia="Times New Roman" w:hAnsi="Times New Roman" w:cs="Times New Roman"/>
          <w:sz w:val="24"/>
          <w:szCs w:val="24"/>
        </w:rPr>
      </w:pPr>
      <w:r w:rsidRPr="006F3F99">
        <w:rPr>
          <w:rFonts w:ascii="Times New Roman" w:eastAsia="Times New Roman" w:hAnsi="Times New Roman" w:cs="Times New Roman"/>
          <w:sz w:val="24"/>
          <w:szCs w:val="24"/>
        </w:rPr>
        <w:t xml:space="preserve">Zambia Ministry of Education. (2022). </w:t>
      </w:r>
      <w:r w:rsidRPr="006F3F99">
        <w:rPr>
          <w:rFonts w:ascii="Times New Roman" w:eastAsia="Times New Roman" w:hAnsi="Times New Roman" w:cs="Times New Roman"/>
          <w:i/>
          <w:iCs/>
          <w:sz w:val="24"/>
          <w:szCs w:val="24"/>
        </w:rPr>
        <w:t>National Education Policy Report: Skills Development and Career Pathways</w:t>
      </w:r>
      <w:r w:rsidRPr="006F3F99">
        <w:rPr>
          <w:rFonts w:ascii="Times New Roman" w:eastAsia="Times New Roman" w:hAnsi="Times New Roman" w:cs="Times New Roman"/>
          <w:sz w:val="24"/>
          <w:szCs w:val="24"/>
        </w:rPr>
        <w:t xml:space="preserve">. Lusaka: </w:t>
      </w:r>
      <w:proofErr w:type="spellStart"/>
      <w:r w:rsidRPr="006F3F99">
        <w:rPr>
          <w:rFonts w:ascii="Times New Roman" w:eastAsia="Times New Roman" w:hAnsi="Times New Roman" w:cs="Times New Roman"/>
          <w:sz w:val="24"/>
          <w:szCs w:val="24"/>
        </w:rPr>
        <w:t>MoE</w:t>
      </w:r>
      <w:proofErr w:type="spellEnd"/>
    </w:p>
    <w:p w14:paraId="220D908D"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proofErr w:type="spellStart"/>
      <w:r w:rsidRPr="00025E65">
        <w:rPr>
          <w:rFonts w:ascii="Times New Roman" w:eastAsia="Times New Roman" w:hAnsi="Times New Roman" w:cs="Times New Roman"/>
          <w:sz w:val="24"/>
          <w:szCs w:val="24"/>
          <w:lang w:val="en-US"/>
        </w:rPr>
        <w:lastRenderedPageBreak/>
        <w:t>Mukupa</w:t>
      </w:r>
      <w:proofErr w:type="spellEnd"/>
      <w:r w:rsidRPr="00025E65">
        <w:rPr>
          <w:rFonts w:ascii="Times New Roman" w:eastAsia="Times New Roman" w:hAnsi="Times New Roman" w:cs="Times New Roman"/>
          <w:sz w:val="24"/>
          <w:szCs w:val="24"/>
          <w:lang w:val="en-US"/>
        </w:rPr>
        <w:t xml:space="preserve">, T. (2019). </w:t>
      </w:r>
      <w:r w:rsidRPr="00025E65">
        <w:rPr>
          <w:rFonts w:ascii="Times New Roman" w:eastAsia="Times New Roman" w:hAnsi="Times New Roman" w:cs="Times New Roman"/>
          <w:i/>
          <w:iCs/>
          <w:sz w:val="24"/>
          <w:szCs w:val="24"/>
          <w:lang w:val="en-US"/>
        </w:rPr>
        <w:t>Student Perceptions of Career Guidance in Selected Secondary Schools in Zambia</w:t>
      </w:r>
      <w:r w:rsidRPr="00025E65">
        <w:rPr>
          <w:rFonts w:ascii="Times New Roman" w:eastAsia="Times New Roman" w:hAnsi="Times New Roman" w:cs="Times New Roman"/>
          <w:sz w:val="24"/>
          <w:szCs w:val="24"/>
          <w:lang w:val="en-US"/>
        </w:rPr>
        <w:t>. University of Zambia.</w:t>
      </w:r>
    </w:p>
    <w:p w14:paraId="7D6F3A20" w14:textId="77777777" w:rsidR="00F51642" w:rsidRPr="00025E65" w:rsidRDefault="00F51642" w:rsidP="00E6177E">
      <w:pPr>
        <w:spacing w:after="0"/>
        <w:ind w:left="720" w:hanging="720"/>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Mulenga, R., &amp; </w:t>
      </w:r>
      <w:proofErr w:type="spellStart"/>
      <w:r w:rsidRPr="00025E65">
        <w:rPr>
          <w:rFonts w:ascii="Times New Roman" w:eastAsia="Times New Roman" w:hAnsi="Times New Roman" w:cs="Times New Roman"/>
          <w:sz w:val="24"/>
          <w:szCs w:val="24"/>
          <w:lang w:val="en-US"/>
        </w:rPr>
        <w:t>Kabombwe</w:t>
      </w:r>
      <w:proofErr w:type="spellEnd"/>
      <w:r w:rsidRPr="00025E65">
        <w:rPr>
          <w:rFonts w:ascii="Times New Roman" w:eastAsia="Times New Roman" w:hAnsi="Times New Roman" w:cs="Times New Roman"/>
          <w:sz w:val="24"/>
          <w:szCs w:val="24"/>
          <w:lang w:val="en-US"/>
        </w:rPr>
        <w:t xml:space="preserve">, M. (2019). The role of career guidance in addressing youth unemployment in Zambia. </w:t>
      </w:r>
      <w:r w:rsidRPr="00025E65">
        <w:rPr>
          <w:rFonts w:ascii="Times New Roman" w:eastAsia="Times New Roman" w:hAnsi="Times New Roman" w:cs="Times New Roman"/>
          <w:i/>
          <w:iCs/>
          <w:sz w:val="24"/>
          <w:szCs w:val="24"/>
          <w:lang w:val="en-US"/>
        </w:rPr>
        <w:t>African Journal of Career Development</w:t>
      </w:r>
      <w:r w:rsidRPr="00025E65">
        <w:rPr>
          <w:rFonts w:ascii="Times New Roman" w:eastAsia="Times New Roman" w:hAnsi="Times New Roman" w:cs="Times New Roman"/>
          <w:sz w:val="24"/>
          <w:szCs w:val="24"/>
          <w:lang w:val="en-US"/>
        </w:rPr>
        <w:t>, 10(2), 27-41.</w:t>
      </w:r>
    </w:p>
    <w:p w14:paraId="2F15D3B7" w14:textId="77777777" w:rsidR="00F51642" w:rsidRPr="00F51642" w:rsidRDefault="00F51642" w:rsidP="00E6177E">
      <w:pPr>
        <w:spacing w:after="0"/>
        <w:ind w:left="720" w:hanging="720"/>
        <w:rPr>
          <w:rFonts w:ascii="Times New Roman" w:eastAsia="Times New Roman" w:hAnsi="Times New Roman" w:cs="Times New Roman"/>
          <w:sz w:val="24"/>
          <w:szCs w:val="24"/>
          <w:lang w:val="en-US"/>
        </w:rPr>
      </w:pPr>
      <w:proofErr w:type="spellStart"/>
      <w:r w:rsidRPr="00F51642">
        <w:rPr>
          <w:rFonts w:ascii="Times New Roman" w:eastAsia="Times New Roman" w:hAnsi="Times New Roman" w:cs="Times New Roman"/>
          <w:sz w:val="24"/>
          <w:szCs w:val="24"/>
          <w:lang w:val="en-US"/>
        </w:rPr>
        <w:t>Mumbuna</w:t>
      </w:r>
      <w:proofErr w:type="spellEnd"/>
      <w:r w:rsidRPr="00F51642">
        <w:rPr>
          <w:rFonts w:ascii="Times New Roman" w:eastAsia="Times New Roman" w:hAnsi="Times New Roman" w:cs="Times New Roman"/>
          <w:sz w:val="24"/>
          <w:szCs w:val="24"/>
          <w:lang w:val="en-US"/>
        </w:rPr>
        <w:t xml:space="preserve">, N. (2017). </w:t>
      </w:r>
      <w:r w:rsidRPr="00F51642">
        <w:rPr>
          <w:rFonts w:ascii="Times New Roman" w:eastAsia="Times New Roman" w:hAnsi="Times New Roman" w:cs="Times New Roman"/>
          <w:i/>
          <w:iCs/>
          <w:sz w:val="24"/>
          <w:szCs w:val="24"/>
          <w:lang w:val="en-US"/>
        </w:rPr>
        <w:t>The impact of early career guidance on academic outcomes in Zimbabwe: A longitudinal study</w:t>
      </w:r>
      <w:r w:rsidRPr="00F51642">
        <w:rPr>
          <w:rFonts w:ascii="Times New Roman" w:eastAsia="Times New Roman" w:hAnsi="Times New Roman" w:cs="Times New Roman"/>
          <w:sz w:val="24"/>
          <w:szCs w:val="24"/>
          <w:lang w:val="en-US"/>
        </w:rPr>
        <w:t>. African Journal of Career Development, 3(4), 29-41.</w:t>
      </w:r>
    </w:p>
    <w:p w14:paraId="7367D125" w14:textId="77777777" w:rsidR="00F51642" w:rsidRDefault="00F51642" w:rsidP="00E6177E">
      <w:pPr>
        <w:spacing w:after="0"/>
        <w:ind w:left="720" w:hanging="720"/>
        <w:rPr>
          <w:rFonts w:ascii="Times New Roman" w:eastAsia="Times New Roman" w:hAnsi="Times New Roman" w:cs="Times New Roman"/>
          <w:sz w:val="24"/>
          <w:szCs w:val="24"/>
          <w:lang w:val="en-US"/>
        </w:rPr>
      </w:pPr>
      <w:proofErr w:type="spellStart"/>
      <w:r w:rsidRPr="00025E65">
        <w:rPr>
          <w:rFonts w:ascii="Times New Roman" w:eastAsia="Times New Roman" w:hAnsi="Times New Roman" w:cs="Times New Roman"/>
          <w:sz w:val="24"/>
          <w:szCs w:val="24"/>
          <w:lang w:val="en-US"/>
        </w:rPr>
        <w:t>Mundia</w:t>
      </w:r>
      <w:proofErr w:type="spellEnd"/>
      <w:r w:rsidRPr="00025E65">
        <w:rPr>
          <w:rFonts w:ascii="Times New Roman" w:eastAsia="Times New Roman" w:hAnsi="Times New Roman" w:cs="Times New Roman"/>
          <w:sz w:val="24"/>
          <w:szCs w:val="24"/>
          <w:lang w:val="en-US"/>
        </w:rPr>
        <w:t xml:space="preserve">, M. (2021). </w:t>
      </w:r>
      <w:r w:rsidRPr="00025E65">
        <w:rPr>
          <w:rFonts w:ascii="Times New Roman" w:eastAsia="Times New Roman" w:hAnsi="Times New Roman" w:cs="Times New Roman"/>
          <w:i/>
          <w:iCs/>
          <w:sz w:val="24"/>
          <w:szCs w:val="24"/>
          <w:lang w:val="en-US"/>
        </w:rPr>
        <w:t>Urban-Rural Disparities in Career Guidance Delivery</w:t>
      </w:r>
      <w:r w:rsidRPr="00025E65">
        <w:rPr>
          <w:rFonts w:ascii="Times New Roman" w:eastAsia="Times New Roman" w:hAnsi="Times New Roman" w:cs="Times New Roman"/>
          <w:sz w:val="24"/>
          <w:szCs w:val="24"/>
          <w:lang w:val="en-US"/>
        </w:rPr>
        <w:t>. Journal of Education in Practice.</w:t>
      </w:r>
    </w:p>
    <w:p w14:paraId="586970C0" w14:textId="78E22AB2" w:rsidR="008F09B9" w:rsidRPr="00025E65" w:rsidRDefault="008F09B9" w:rsidP="00E6177E">
      <w:pPr>
        <w:spacing w:after="0"/>
        <w:ind w:left="720" w:hanging="720"/>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Mutale, J. (2021). </w:t>
      </w:r>
      <w:r w:rsidRPr="00F51642">
        <w:rPr>
          <w:rFonts w:ascii="Times New Roman" w:eastAsia="Times New Roman" w:hAnsi="Times New Roman" w:cs="Times New Roman"/>
          <w:i/>
          <w:iCs/>
          <w:sz w:val="24"/>
          <w:szCs w:val="24"/>
          <w:lang w:val="en-US"/>
        </w:rPr>
        <w:t>Lack of career guidance and its effects on youth employment in Zambia</w:t>
      </w:r>
      <w:r w:rsidRPr="00F51642">
        <w:rPr>
          <w:rFonts w:ascii="Times New Roman" w:eastAsia="Times New Roman" w:hAnsi="Times New Roman" w:cs="Times New Roman"/>
          <w:sz w:val="24"/>
          <w:szCs w:val="24"/>
          <w:lang w:val="en-US"/>
        </w:rPr>
        <w:t>. Journal of Youth Employment and Development, 6(2), 50-64.</w:t>
      </w:r>
    </w:p>
    <w:p w14:paraId="5F65E584" w14:textId="77777777" w:rsidR="00F51642" w:rsidRDefault="00F51642" w:rsidP="00E6177E">
      <w:pPr>
        <w:spacing w:after="0"/>
        <w:ind w:left="720" w:hanging="720"/>
        <w:rPr>
          <w:rFonts w:ascii="Times New Roman" w:eastAsia="Times New Roman" w:hAnsi="Times New Roman" w:cs="Times New Roman"/>
          <w:sz w:val="24"/>
          <w:szCs w:val="24"/>
          <w:lang w:val="en-US"/>
        </w:rPr>
      </w:pPr>
      <w:proofErr w:type="spellStart"/>
      <w:r w:rsidRPr="00025E65">
        <w:rPr>
          <w:rFonts w:ascii="Times New Roman" w:eastAsia="Times New Roman" w:hAnsi="Times New Roman" w:cs="Times New Roman"/>
          <w:sz w:val="24"/>
          <w:szCs w:val="24"/>
          <w:lang w:val="en-US"/>
        </w:rPr>
        <w:t>Mwansa</w:t>
      </w:r>
      <w:proofErr w:type="spellEnd"/>
      <w:r w:rsidRPr="00025E65">
        <w:rPr>
          <w:rFonts w:ascii="Times New Roman" w:eastAsia="Times New Roman" w:hAnsi="Times New Roman" w:cs="Times New Roman"/>
          <w:sz w:val="24"/>
          <w:szCs w:val="24"/>
          <w:lang w:val="en-US"/>
        </w:rPr>
        <w:t xml:space="preserve">, M., &amp; Phiri, C. (2021). Barriers to Girls’ Education in Rural Zambia: Implications for Gender Equity in Schools. </w:t>
      </w:r>
      <w:r w:rsidRPr="00025E65">
        <w:rPr>
          <w:rFonts w:ascii="Times New Roman" w:eastAsia="Times New Roman" w:hAnsi="Times New Roman" w:cs="Times New Roman"/>
          <w:i/>
          <w:iCs/>
          <w:sz w:val="24"/>
          <w:szCs w:val="24"/>
          <w:lang w:val="en-US"/>
        </w:rPr>
        <w:t>Journal of African Educational Studies</w:t>
      </w:r>
      <w:r w:rsidRPr="00025E65">
        <w:rPr>
          <w:rFonts w:ascii="Times New Roman" w:eastAsia="Times New Roman" w:hAnsi="Times New Roman" w:cs="Times New Roman"/>
          <w:sz w:val="24"/>
          <w:szCs w:val="24"/>
          <w:lang w:val="en-US"/>
        </w:rPr>
        <w:t xml:space="preserve">, </w:t>
      </w:r>
      <w:r w:rsidRPr="00025E65">
        <w:rPr>
          <w:rFonts w:ascii="Times New Roman" w:eastAsia="Times New Roman" w:hAnsi="Times New Roman" w:cs="Times New Roman"/>
          <w:i/>
          <w:iCs/>
          <w:sz w:val="24"/>
          <w:szCs w:val="24"/>
          <w:lang w:val="en-US"/>
        </w:rPr>
        <w:t>15</w:t>
      </w:r>
      <w:r w:rsidRPr="00025E65">
        <w:rPr>
          <w:rFonts w:ascii="Times New Roman" w:eastAsia="Times New Roman" w:hAnsi="Times New Roman" w:cs="Times New Roman"/>
          <w:sz w:val="24"/>
          <w:szCs w:val="24"/>
          <w:lang w:val="en-US"/>
        </w:rPr>
        <w:t>(2), 44–61.</w:t>
      </w:r>
    </w:p>
    <w:p w14:paraId="4C25BEB1" w14:textId="782F20F1" w:rsidR="009E19AC" w:rsidRPr="009E19AC" w:rsidRDefault="009E19AC" w:rsidP="009E19AC">
      <w:pPr>
        <w:spacing w:after="0"/>
        <w:ind w:left="720" w:hanging="720"/>
        <w:rPr>
          <w:rFonts w:ascii="Times New Roman" w:eastAsia="Times New Roman" w:hAnsi="Times New Roman" w:cs="Times New Roman"/>
          <w:sz w:val="24"/>
          <w:szCs w:val="24"/>
        </w:rPr>
      </w:pPr>
      <w:proofErr w:type="spellStart"/>
      <w:r w:rsidRPr="009E19AC">
        <w:rPr>
          <w:rFonts w:ascii="Times New Roman" w:eastAsia="Times New Roman" w:hAnsi="Times New Roman" w:cs="Times New Roman"/>
          <w:sz w:val="24"/>
          <w:szCs w:val="24"/>
        </w:rPr>
        <w:t>Ndoye</w:t>
      </w:r>
      <w:proofErr w:type="spellEnd"/>
      <w:r w:rsidRPr="009E19AC">
        <w:rPr>
          <w:rFonts w:ascii="Times New Roman" w:eastAsia="Times New Roman" w:hAnsi="Times New Roman" w:cs="Times New Roman"/>
          <w:sz w:val="24"/>
          <w:szCs w:val="24"/>
        </w:rPr>
        <w:t xml:space="preserve"> </w:t>
      </w:r>
      <w:proofErr w:type="spellStart"/>
      <w:r w:rsidRPr="009E19AC">
        <w:rPr>
          <w:rFonts w:ascii="Times New Roman" w:eastAsia="Times New Roman" w:hAnsi="Times New Roman" w:cs="Times New Roman"/>
          <w:sz w:val="24"/>
          <w:szCs w:val="24"/>
        </w:rPr>
        <w:t>Upoalkpajor</w:t>
      </w:r>
      <w:proofErr w:type="spellEnd"/>
      <w:r w:rsidRPr="009E19AC">
        <w:rPr>
          <w:rFonts w:ascii="Times New Roman" w:eastAsia="Times New Roman" w:hAnsi="Times New Roman" w:cs="Times New Roman"/>
          <w:sz w:val="24"/>
          <w:szCs w:val="24"/>
        </w:rPr>
        <w:t>, J.-L. (2020). Career Guidance and Its Implications for Students’ Career Choices: The Case of Public Senior High Schools in Ghana. Journal of Education, Society and Beh</w:t>
      </w:r>
      <w:r>
        <w:rPr>
          <w:rFonts w:ascii="Times New Roman" w:eastAsia="Times New Roman" w:hAnsi="Times New Roman" w:cs="Times New Roman"/>
          <w:sz w:val="24"/>
          <w:szCs w:val="24"/>
        </w:rPr>
        <w:t xml:space="preserve">avioural Science, 33(8), 62–69. </w:t>
      </w:r>
      <w:hyperlink r:id="rId17" w:history="1">
        <w:r w:rsidRPr="009371A6">
          <w:rPr>
            <w:rStyle w:val="Hyperlink"/>
            <w:rFonts w:ascii="Times New Roman" w:eastAsia="Times New Roman" w:hAnsi="Times New Roman" w:cs="Times New Roman"/>
            <w:sz w:val="24"/>
            <w:szCs w:val="24"/>
          </w:rPr>
          <w:t>https://doi.org/10.9734/jesbs/2020/v33i830251</w:t>
        </w:r>
      </w:hyperlink>
      <w:r>
        <w:rPr>
          <w:rFonts w:ascii="Times New Roman" w:eastAsia="Times New Roman" w:hAnsi="Times New Roman" w:cs="Times New Roman"/>
          <w:sz w:val="24"/>
          <w:szCs w:val="24"/>
        </w:rPr>
        <w:t xml:space="preserve">. </w:t>
      </w:r>
    </w:p>
    <w:p w14:paraId="78C75419" w14:textId="77777777" w:rsidR="009E19AC" w:rsidRDefault="009E19AC" w:rsidP="00E6177E">
      <w:pPr>
        <w:spacing w:after="0"/>
        <w:ind w:left="720" w:hanging="720"/>
        <w:rPr>
          <w:rFonts w:ascii="Times New Roman" w:eastAsia="Times New Roman" w:hAnsi="Times New Roman" w:cs="Times New Roman"/>
          <w:sz w:val="24"/>
          <w:szCs w:val="24"/>
          <w:lang w:val="en-US"/>
        </w:rPr>
      </w:pPr>
    </w:p>
    <w:p w14:paraId="501808F7" w14:textId="7ABA9062" w:rsidR="008F09B9" w:rsidRDefault="008F09B9" w:rsidP="00E6177E">
      <w:pPr>
        <w:spacing w:after="0"/>
        <w:ind w:left="720" w:hanging="720"/>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Nyirenda, P. (2018). </w:t>
      </w:r>
      <w:r w:rsidRPr="00F51642">
        <w:rPr>
          <w:rFonts w:ascii="Times New Roman" w:eastAsia="Times New Roman" w:hAnsi="Times New Roman" w:cs="Times New Roman"/>
          <w:i/>
          <w:iCs/>
          <w:sz w:val="24"/>
          <w:szCs w:val="24"/>
          <w:lang w:val="en-US"/>
        </w:rPr>
        <w:t>Availability of trained career counselors in Zambian schools: A survey of secondary school practices</w:t>
      </w:r>
      <w:r w:rsidRPr="00F51642">
        <w:rPr>
          <w:rFonts w:ascii="Times New Roman" w:eastAsia="Times New Roman" w:hAnsi="Times New Roman" w:cs="Times New Roman"/>
          <w:sz w:val="24"/>
          <w:szCs w:val="24"/>
          <w:lang w:val="en-US"/>
        </w:rPr>
        <w:t>. Zambian Education Review, 2(1), 18-34.</w:t>
      </w:r>
    </w:p>
    <w:p w14:paraId="34172063" w14:textId="69CB5A32" w:rsidR="008F09B9" w:rsidRDefault="008F09B9" w:rsidP="00E6177E">
      <w:pPr>
        <w:spacing w:after="0"/>
        <w:ind w:left="720" w:hanging="720"/>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OECD. (2018). </w:t>
      </w:r>
      <w:r w:rsidRPr="00F51642">
        <w:rPr>
          <w:rFonts w:ascii="Times New Roman" w:eastAsia="Times New Roman" w:hAnsi="Times New Roman" w:cs="Times New Roman"/>
          <w:i/>
          <w:iCs/>
          <w:sz w:val="24"/>
          <w:szCs w:val="24"/>
          <w:lang w:val="en-US"/>
        </w:rPr>
        <w:t>Career guidance for young adults: A lifelong learning perspective</w:t>
      </w:r>
      <w:r w:rsidRPr="00F51642">
        <w:rPr>
          <w:rFonts w:ascii="Times New Roman" w:eastAsia="Times New Roman" w:hAnsi="Times New Roman" w:cs="Times New Roman"/>
          <w:sz w:val="24"/>
          <w:szCs w:val="24"/>
          <w:lang w:val="en-US"/>
        </w:rPr>
        <w:t>. Paris: OECD Publishing.</w:t>
      </w:r>
    </w:p>
    <w:p w14:paraId="6322E1C7" w14:textId="77777777" w:rsidR="00F51642"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OECD. (2019). </w:t>
      </w:r>
      <w:r w:rsidRPr="00025E65">
        <w:rPr>
          <w:rFonts w:ascii="Times New Roman" w:eastAsia="Times New Roman" w:hAnsi="Times New Roman" w:cs="Times New Roman"/>
          <w:i/>
          <w:iCs/>
          <w:sz w:val="24"/>
          <w:szCs w:val="24"/>
          <w:lang w:val="en-US"/>
        </w:rPr>
        <w:t>Career Guidance: A Handbook for Policy Makers</w:t>
      </w:r>
      <w:r w:rsidRPr="00025E65">
        <w:rPr>
          <w:rFonts w:ascii="Times New Roman" w:eastAsia="Times New Roman" w:hAnsi="Times New Roman" w:cs="Times New Roman"/>
          <w:sz w:val="24"/>
          <w:szCs w:val="24"/>
          <w:lang w:val="en-US"/>
        </w:rPr>
        <w:t xml:space="preserve">. Paris: </w:t>
      </w:r>
      <w:proofErr w:type="spellStart"/>
      <w:r w:rsidRPr="00025E65">
        <w:rPr>
          <w:rFonts w:ascii="Times New Roman" w:eastAsia="Times New Roman" w:hAnsi="Times New Roman" w:cs="Times New Roman"/>
          <w:sz w:val="24"/>
          <w:szCs w:val="24"/>
          <w:lang w:val="en-US"/>
        </w:rPr>
        <w:t>Organisation</w:t>
      </w:r>
      <w:proofErr w:type="spellEnd"/>
      <w:r w:rsidRPr="00025E65">
        <w:rPr>
          <w:rFonts w:ascii="Times New Roman" w:eastAsia="Times New Roman" w:hAnsi="Times New Roman" w:cs="Times New Roman"/>
          <w:sz w:val="24"/>
          <w:szCs w:val="24"/>
          <w:lang w:val="en-US"/>
        </w:rPr>
        <w:t xml:space="preserve"> for Economic Co-operation and Development.</w:t>
      </w:r>
    </w:p>
    <w:p w14:paraId="4C3C6D8D"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OECD. (2020). </w:t>
      </w:r>
      <w:r w:rsidRPr="00025E65">
        <w:rPr>
          <w:rFonts w:ascii="Times New Roman" w:eastAsia="Times New Roman" w:hAnsi="Times New Roman" w:cs="Times New Roman"/>
          <w:i/>
          <w:iCs/>
          <w:sz w:val="24"/>
          <w:szCs w:val="24"/>
          <w:lang w:val="en-US"/>
        </w:rPr>
        <w:t>Career Readiness: Growing Up in a Changing World</w:t>
      </w:r>
      <w:r w:rsidRPr="00025E65">
        <w:rPr>
          <w:rFonts w:ascii="Times New Roman" w:eastAsia="Times New Roman" w:hAnsi="Times New Roman" w:cs="Times New Roman"/>
          <w:sz w:val="24"/>
          <w:szCs w:val="24"/>
          <w:lang w:val="en-US"/>
        </w:rPr>
        <w:t>. OECD Publishing.</w:t>
      </w:r>
    </w:p>
    <w:p w14:paraId="4F799A1E" w14:textId="77777777" w:rsidR="00F51642" w:rsidRDefault="00F51642" w:rsidP="00E6177E">
      <w:pPr>
        <w:spacing w:after="0"/>
        <w:ind w:left="720" w:hanging="720"/>
        <w:rPr>
          <w:rFonts w:ascii="Times New Roman" w:eastAsia="Times New Roman" w:hAnsi="Times New Roman" w:cs="Times New Roman"/>
          <w:sz w:val="24"/>
          <w:szCs w:val="24"/>
          <w:lang w:val="en-US"/>
        </w:rPr>
      </w:pPr>
      <w:r w:rsidRPr="00775112">
        <w:rPr>
          <w:rFonts w:ascii="Times New Roman" w:eastAsia="Times New Roman" w:hAnsi="Times New Roman" w:cs="Times New Roman"/>
          <w:sz w:val="24"/>
          <w:szCs w:val="24"/>
          <w:lang w:val="en-US"/>
        </w:rPr>
        <w:t xml:space="preserve">OECD. (2021). </w:t>
      </w:r>
      <w:r w:rsidRPr="00775112">
        <w:rPr>
          <w:rFonts w:ascii="Times New Roman" w:eastAsia="Times New Roman" w:hAnsi="Times New Roman" w:cs="Times New Roman"/>
          <w:i/>
          <w:iCs/>
          <w:sz w:val="24"/>
          <w:szCs w:val="24"/>
          <w:lang w:val="en-US"/>
        </w:rPr>
        <w:t>Career Guidance for Adults in a Changing World of Work</w:t>
      </w:r>
      <w:r w:rsidRPr="00775112">
        <w:rPr>
          <w:rFonts w:ascii="Times New Roman" w:eastAsia="Times New Roman" w:hAnsi="Times New Roman" w:cs="Times New Roman"/>
          <w:sz w:val="24"/>
          <w:szCs w:val="24"/>
          <w:lang w:val="en-US"/>
        </w:rPr>
        <w:t>.</w:t>
      </w:r>
    </w:p>
    <w:p w14:paraId="53C211FB" w14:textId="33EAC0FD" w:rsidR="008F09B9" w:rsidRPr="00775112" w:rsidRDefault="008F09B9" w:rsidP="00E6177E">
      <w:pPr>
        <w:spacing w:after="0"/>
        <w:ind w:left="720" w:hanging="720"/>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O’Reilly, F. (2018). </w:t>
      </w:r>
      <w:r w:rsidRPr="00F51642">
        <w:rPr>
          <w:rFonts w:ascii="Times New Roman" w:eastAsia="Times New Roman" w:hAnsi="Times New Roman" w:cs="Times New Roman"/>
          <w:i/>
          <w:iCs/>
          <w:sz w:val="24"/>
          <w:szCs w:val="24"/>
          <w:lang w:val="en-US"/>
        </w:rPr>
        <w:t>Integrating career education into the curriculum: Lessons from Finland and New Zealand</w:t>
      </w:r>
      <w:r w:rsidRPr="00F51642">
        <w:rPr>
          <w:rFonts w:ascii="Times New Roman" w:eastAsia="Times New Roman" w:hAnsi="Times New Roman" w:cs="Times New Roman"/>
          <w:sz w:val="24"/>
          <w:szCs w:val="24"/>
          <w:lang w:val="en-US"/>
        </w:rPr>
        <w:t>. International Journal of Career Education, 12(1), 78-89.</w:t>
      </w:r>
    </w:p>
    <w:p w14:paraId="071A553B" w14:textId="77777777" w:rsidR="00F51642" w:rsidRDefault="00F51642" w:rsidP="00E6177E">
      <w:pPr>
        <w:spacing w:after="0"/>
        <w:ind w:left="720" w:hanging="720"/>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Seligman, M., et al. (1988). Career aspirations of young children: Implications for career development. </w:t>
      </w:r>
      <w:r w:rsidRPr="00025E65">
        <w:rPr>
          <w:rFonts w:ascii="Times New Roman" w:eastAsia="Times New Roman" w:hAnsi="Times New Roman" w:cs="Times New Roman"/>
          <w:i/>
          <w:iCs/>
          <w:sz w:val="24"/>
          <w:szCs w:val="24"/>
          <w:lang w:val="en-US"/>
        </w:rPr>
        <w:t>Journal of Vocational Education and Training</w:t>
      </w:r>
      <w:r w:rsidRPr="00025E65">
        <w:rPr>
          <w:rFonts w:ascii="Times New Roman" w:eastAsia="Times New Roman" w:hAnsi="Times New Roman" w:cs="Times New Roman"/>
          <w:sz w:val="24"/>
          <w:szCs w:val="24"/>
          <w:lang w:val="en-US"/>
        </w:rPr>
        <w:t>, 39(4), 17-29.</w:t>
      </w:r>
    </w:p>
    <w:p w14:paraId="0990E9C2" w14:textId="03453A5C" w:rsidR="008F09B9" w:rsidRPr="00025E65" w:rsidRDefault="008F09B9" w:rsidP="00E6177E">
      <w:pPr>
        <w:spacing w:after="0"/>
        <w:ind w:left="720" w:hanging="720"/>
        <w:rPr>
          <w:rFonts w:ascii="Times New Roman" w:eastAsia="Times New Roman" w:hAnsi="Times New Roman" w:cs="Times New Roman"/>
          <w:sz w:val="24"/>
          <w:szCs w:val="24"/>
          <w:lang w:val="en-US"/>
        </w:rPr>
      </w:pPr>
      <w:proofErr w:type="spellStart"/>
      <w:r w:rsidRPr="00F51642">
        <w:rPr>
          <w:rFonts w:ascii="Times New Roman" w:eastAsia="Times New Roman" w:hAnsi="Times New Roman" w:cs="Times New Roman"/>
          <w:sz w:val="24"/>
          <w:szCs w:val="24"/>
          <w:lang w:val="en-US"/>
        </w:rPr>
        <w:t>Simukonda</w:t>
      </w:r>
      <w:proofErr w:type="spellEnd"/>
      <w:r w:rsidRPr="00F51642">
        <w:rPr>
          <w:rFonts w:ascii="Times New Roman" w:eastAsia="Times New Roman" w:hAnsi="Times New Roman" w:cs="Times New Roman"/>
          <w:sz w:val="24"/>
          <w:szCs w:val="24"/>
          <w:lang w:val="en-US"/>
        </w:rPr>
        <w:t xml:space="preserve">, B. (2021). </w:t>
      </w:r>
      <w:r w:rsidRPr="00F51642">
        <w:rPr>
          <w:rFonts w:ascii="Times New Roman" w:eastAsia="Times New Roman" w:hAnsi="Times New Roman" w:cs="Times New Roman"/>
          <w:i/>
          <w:iCs/>
          <w:sz w:val="24"/>
          <w:szCs w:val="24"/>
          <w:lang w:val="en-US"/>
        </w:rPr>
        <w:t>The urban-rural divide in career guidance in Zambia: A case study of secondary schools</w:t>
      </w:r>
      <w:r w:rsidRPr="00F51642">
        <w:rPr>
          <w:rFonts w:ascii="Times New Roman" w:eastAsia="Times New Roman" w:hAnsi="Times New Roman" w:cs="Times New Roman"/>
          <w:sz w:val="24"/>
          <w:szCs w:val="24"/>
          <w:lang w:val="en-US"/>
        </w:rPr>
        <w:t>. Journal of Zambian Educational Studies, 7(3), 65-82.</w:t>
      </w:r>
    </w:p>
    <w:p w14:paraId="1844743B"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proofErr w:type="spellStart"/>
      <w:r w:rsidRPr="00025E65">
        <w:rPr>
          <w:rFonts w:ascii="Times New Roman" w:eastAsia="Times New Roman" w:hAnsi="Times New Roman" w:cs="Times New Roman"/>
          <w:sz w:val="24"/>
          <w:szCs w:val="24"/>
          <w:lang w:val="en-US"/>
        </w:rPr>
        <w:t>Simwanza</w:t>
      </w:r>
      <w:proofErr w:type="spellEnd"/>
      <w:r w:rsidRPr="00025E65">
        <w:rPr>
          <w:rFonts w:ascii="Times New Roman" w:eastAsia="Times New Roman" w:hAnsi="Times New Roman" w:cs="Times New Roman"/>
          <w:sz w:val="24"/>
          <w:szCs w:val="24"/>
          <w:lang w:val="en-US"/>
        </w:rPr>
        <w:t xml:space="preserve">, J. (2020). </w:t>
      </w:r>
      <w:r w:rsidRPr="00025E65">
        <w:rPr>
          <w:rFonts w:ascii="Times New Roman" w:eastAsia="Times New Roman" w:hAnsi="Times New Roman" w:cs="Times New Roman"/>
          <w:i/>
          <w:iCs/>
          <w:sz w:val="24"/>
          <w:szCs w:val="24"/>
          <w:lang w:val="en-US"/>
        </w:rPr>
        <w:t xml:space="preserve">Exploring the Status of Guidance and Counselling Services in </w:t>
      </w:r>
      <w:proofErr w:type="spellStart"/>
      <w:r w:rsidRPr="00025E65">
        <w:rPr>
          <w:rFonts w:ascii="Times New Roman" w:eastAsia="Times New Roman" w:hAnsi="Times New Roman" w:cs="Times New Roman"/>
          <w:i/>
          <w:iCs/>
          <w:sz w:val="24"/>
          <w:szCs w:val="24"/>
          <w:lang w:val="en-US"/>
        </w:rPr>
        <w:t>Chilanga</w:t>
      </w:r>
      <w:proofErr w:type="spellEnd"/>
      <w:r w:rsidRPr="00025E65">
        <w:rPr>
          <w:rFonts w:ascii="Times New Roman" w:eastAsia="Times New Roman" w:hAnsi="Times New Roman" w:cs="Times New Roman"/>
          <w:i/>
          <w:iCs/>
          <w:sz w:val="24"/>
          <w:szCs w:val="24"/>
          <w:lang w:val="en-US"/>
        </w:rPr>
        <w:t xml:space="preserve"> District</w:t>
      </w:r>
      <w:r w:rsidRPr="00025E65">
        <w:rPr>
          <w:rFonts w:ascii="Times New Roman" w:eastAsia="Times New Roman" w:hAnsi="Times New Roman" w:cs="Times New Roman"/>
          <w:sz w:val="24"/>
          <w:szCs w:val="24"/>
          <w:lang w:val="en-US"/>
        </w:rPr>
        <w:t>. ResearchGate.</w:t>
      </w:r>
    </w:p>
    <w:p w14:paraId="152BACF7" w14:textId="77777777" w:rsidR="00F51642" w:rsidRDefault="00F51642" w:rsidP="00E6177E">
      <w:pPr>
        <w:spacing w:after="0"/>
        <w:ind w:left="720" w:hanging="720"/>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Super, D. E., et al. (1976). </w:t>
      </w:r>
      <w:r w:rsidRPr="00025E65">
        <w:rPr>
          <w:rFonts w:ascii="Times New Roman" w:eastAsia="Times New Roman" w:hAnsi="Times New Roman" w:cs="Times New Roman"/>
          <w:i/>
          <w:iCs/>
          <w:sz w:val="24"/>
          <w:szCs w:val="24"/>
          <w:lang w:val="en-US"/>
        </w:rPr>
        <w:t>Career development: A life-span approach</w:t>
      </w:r>
      <w:r w:rsidRPr="00025E65">
        <w:rPr>
          <w:rFonts w:ascii="Times New Roman" w:eastAsia="Times New Roman" w:hAnsi="Times New Roman" w:cs="Times New Roman"/>
          <w:sz w:val="24"/>
          <w:szCs w:val="24"/>
          <w:lang w:val="en-US"/>
        </w:rPr>
        <w:t>. Harper &amp; Row.</w:t>
      </w:r>
    </w:p>
    <w:p w14:paraId="34034E05" w14:textId="6A3D7142" w:rsidR="00C318AD" w:rsidRPr="00C318AD" w:rsidRDefault="00C318AD" w:rsidP="00E6177E">
      <w:pPr>
        <w:spacing w:after="0"/>
        <w:ind w:left="720" w:hanging="720"/>
        <w:rPr>
          <w:rFonts w:ascii="Times New Roman" w:eastAsia="Times New Roman" w:hAnsi="Times New Roman" w:cs="Times New Roman"/>
          <w:sz w:val="24"/>
          <w:szCs w:val="24"/>
        </w:rPr>
      </w:pPr>
      <w:r w:rsidRPr="006F3F99">
        <w:rPr>
          <w:rFonts w:ascii="Times New Roman" w:eastAsia="Times New Roman" w:hAnsi="Times New Roman" w:cs="Times New Roman"/>
          <w:sz w:val="24"/>
          <w:szCs w:val="24"/>
        </w:rPr>
        <w:t xml:space="preserve">International Labour Organization (ILO). (2020). </w:t>
      </w:r>
      <w:r w:rsidRPr="006F3F99">
        <w:rPr>
          <w:rFonts w:ascii="Times New Roman" w:eastAsia="Times New Roman" w:hAnsi="Times New Roman" w:cs="Times New Roman"/>
          <w:i/>
          <w:iCs/>
          <w:sz w:val="24"/>
          <w:szCs w:val="24"/>
        </w:rPr>
        <w:t>Youth Employment in Sub-Saharan Africa: Trends and Challenges</w:t>
      </w:r>
      <w:r w:rsidRPr="006F3F99">
        <w:rPr>
          <w:rFonts w:ascii="Times New Roman" w:eastAsia="Times New Roman" w:hAnsi="Times New Roman" w:cs="Times New Roman"/>
          <w:sz w:val="24"/>
          <w:szCs w:val="24"/>
        </w:rPr>
        <w:t>. Geneva: ILO.</w:t>
      </w:r>
    </w:p>
    <w:p w14:paraId="0EF325A9"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UNESCO. (2017). </w:t>
      </w:r>
      <w:r w:rsidRPr="00025E65">
        <w:rPr>
          <w:rFonts w:ascii="Times New Roman" w:eastAsia="Times New Roman" w:hAnsi="Times New Roman" w:cs="Times New Roman"/>
          <w:i/>
          <w:iCs/>
          <w:sz w:val="24"/>
          <w:szCs w:val="24"/>
          <w:lang w:val="en-US"/>
        </w:rPr>
        <w:t>Guidance and Counselling in Secondary Schools: Global Benchmarks</w:t>
      </w:r>
      <w:r w:rsidRPr="00025E65">
        <w:rPr>
          <w:rFonts w:ascii="Times New Roman" w:eastAsia="Times New Roman" w:hAnsi="Times New Roman" w:cs="Times New Roman"/>
          <w:sz w:val="24"/>
          <w:szCs w:val="24"/>
          <w:lang w:val="en-US"/>
        </w:rPr>
        <w:t>. Paris: UNESCO.</w:t>
      </w:r>
    </w:p>
    <w:p w14:paraId="20F888E2" w14:textId="77777777" w:rsidR="00F51642"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UNESCO. (2019). </w:t>
      </w:r>
      <w:r w:rsidRPr="00025E65">
        <w:rPr>
          <w:rFonts w:ascii="Times New Roman" w:eastAsia="Times New Roman" w:hAnsi="Times New Roman" w:cs="Times New Roman"/>
          <w:i/>
          <w:iCs/>
          <w:sz w:val="24"/>
          <w:szCs w:val="24"/>
          <w:lang w:val="en-US"/>
        </w:rPr>
        <w:t>Cracking the Code: Girls’ and Women’s Education in STEM</w:t>
      </w:r>
      <w:r w:rsidRPr="00025E65">
        <w:rPr>
          <w:rFonts w:ascii="Times New Roman" w:eastAsia="Times New Roman" w:hAnsi="Times New Roman" w:cs="Times New Roman"/>
          <w:sz w:val="24"/>
          <w:szCs w:val="24"/>
          <w:lang w:val="en-US"/>
        </w:rPr>
        <w:t>. Paris: UNESCO.</w:t>
      </w:r>
    </w:p>
    <w:p w14:paraId="3767DD85" w14:textId="77777777" w:rsidR="00F51642"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UNICEF. (2020). </w:t>
      </w:r>
      <w:r w:rsidRPr="00025E65">
        <w:rPr>
          <w:rFonts w:ascii="Times New Roman" w:eastAsia="Times New Roman" w:hAnsi="Times New Roman" w:cs="Times New Roman"/>
          <w:i/>
          <w:iCs/>
          <w:sz w:val="24"/>
          <w:szCs w:val="24"/>
          <w:lang w:val="en-US"/>
        </w:rPr>
        <w:t xml:space="preserve">Zambia Country </w:t>
      </w:r>
      <w:proofErr w:type="spellStart"/>
      <w:r w:rsidRPr="00025E65">
        <w:rPr>
          <w:rFonts w:ascii="Times New Roman" w:eastAsia="Times New Roman" w:hAnsi="Times New Roman" w:cs="Times New Roman"/>
          <w:i/>
          <w:iCs/>
          <w:sz w:val="24"/>
          <w:szCs w:val="24"/>
          <w:lang w:val="en-US"/>
        </w:rPr>
        <w:t>Programme</w:t>
      </w:r>
      <w:proofErr w:type="spellEnd"/>
      <w:r w:rsidRPr="00025E65">
        <w:rPr>
          <w:rFonts w:ascii="Times New Roman" w:eastAsia="Times New Roman" w:hAnsi="Times New Roman" w:cs="Times New Roman"/>
          <w:i/>
          <w:iCs/>
          <w:sz w:val="24"/>
          <w:szCs w:val="24"/>
          <w:lang w:val="en-US"/>
        </w:rPr>
        <w:t xml:space="preserve"> Document 2021–2025</w:t>
      </w:r>
      <w:r w:rsidRPr="00025E65">
        <w:rPr>
          <w:rFonts w:ascii="Times New Roman" w:eastAsia="Times New Roman" w:hAnsi="Times New Roman" w:cs="Times New Roman"/>
          <w:sz w:val="24"/>
          <w:szCs w:val="24"/>
          <w:lang w:val="en-US"/>
        </w:rPr>
        <w:t>. United Nations Children's Fund.</w:t>
      </w:r>
    </w:p>
    <w:p w14:paraId="4FCB4DA7" w14:textId="4B27A48B" w:rsidR="00C318AD" w:rsidRDefault="00C318AD"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UNESCO (2020). </w:t>
      </w:r>
      <w:r w:rsidRPr="00025E65">
        <w:rPr>
          <w:rFonts w:ascii="Times New Roman" w:eastAsia="Times New Roman" w:hAnsi="Times New Roman" w:cs="Times New Roman"/>
          <w:i/>
          <w:iCs/>
          <w:sz w:val="24"/>
          <w:szCs w:val="24"/>
          <w:lang w:val="en-US"/>
        </w:rPr>
        <w:t>Global Inventory of Regional and National Qualifications Frameworks</w:t>
      </w:r>
      <w:r w:rsidRPr="00025E65">
        <w:rPr>
          <w:rFonts w:ascii="Times New Roman" w:eastAsia="Times New Roman" w:hAnsi="Times New Roman" w:cs="Times New Roman"/>
          <w:sz w:val="24"/>
          <w:szCs w:val="24"/>
          <w:lang w:val="en-US"/>
        </w:rPr>
        <w:t>.</w:t>
      </w:r>
    </w:p>
    <w:p w14:paraId="7B33924C" w14:textId="77777777" w:rsidR="00C318AD" w:rsidRDefault="00C318AD" w:rsidP="00E6177E">
      <w:pPr>
        <w:spacing w:after="0"/>
        <w:ind w:left="720" w:hanging="720"/>
        <w:rPr>
          <w:rFonts w:ascii="Times New Roman" w:eastAsia="Times New Roman" w:hAnsi="Times New Roman" w:cs="Times New Roman"/>
          <w:sz w:val="24"/>
          <w:szCs w:val="24"/>
        </w:rPr>
      </w:pPr>
      <w:r w:rsidRPr="006F3F99">
        <w:rPr>
          <w:rFonts w:ascii="Times New Roman" w:eastAsia="Times New Roman" w:hAnsi="Times New Roman" w:cs="Times New Roman"/>
          <w:sz w:val="24"/>
          <w:szCs w:val="24"/>
        </w:rPr>
        <w:lastRenderedPageBreak/>
        <w:t xml:space="preserve">UNESCO. (2021). </w:t>
      </w:r>
      <w:r w:rsidRPr="006F3F99">
        <w:rPr>
          <w:rFonts w:ascii="Times New Roman" w:eastAsia="Times New Roman" w:hAnsi="Times New Roman" w:cs="Times New Roman"/>
          <w:i/>
          <w:iCs/>
          <w:sz w:val="24"/>
          <w:szCs w:val="24"/>
        </w:rPr>
        <w:t>Career Guidance and Livelihood Education in Secondary Schools</w:t>
      </w:r>
      <w:r w:rsidRPr="006F3F99">
        <w:rPr>
          <w:rFonts w:ascii="Times New Roman" w:eastAsia="Times New Roman" w:hAnsi="Times New Roman" w:cs="Times New Roman"/>
          <w:sz w:val="24"/>
          <w:szCs w:val="24"/>
        </w:rPr>
        <w:t>. Paris: UNESCO Publishing.</w:t>
      </w:r>
    </w:p>
    <w:p w14:paraId="7303FDFC" w14:textId="1616292C" w:rsidR="00C318AD" w:rsidRDefault="00C318AD" w:rsidP="00E6177E">
      <w:pPr>
        <w:spacing w:after="0"/>
        <w:ind w:left="720" w:hanging="720"/>
        <w:rPr>
          <w:rStyle w:val="Hyperlink"/>
          <w:rFonts w:ascii="Times New Roman" w:hAnsi="Times New Roman" w:cs="Times New Roman"/>
          <w:color w:val="auto"/>
          <w:sz w:val="24"/>
          <w:szCs w:val="24"/>
          <w:lang w:val="en-US" w:eastAsia="en-GB"/>
        </w:rPr>
      </w:pPr>
      <w:r w:rsidRPr="00025E65">
        <w:rPr>
          <w:rFonts w:ascii="Times New Roman" w:hAnsi="Times New Roman" w:cs="Times New Roman"/>
          <w:sz w:val="24"/>
          <w:szCs w:val="24"/>
          <w:lang w:val="en-US"/>
        </w:rPr>
        <w:t xml:space="preserve">UNESCO. (2021). </w:t>
      </w:r>
      <w:r w:rsidRPr="00025E65">
        <w:rPr>
          <w:rFonts w:ascii="Times New Roman" w:hAnsi="Times New Roman" w:cs="Times New Roman"/>
          <w:i/>
          <w:iCs/>
          <w:sz w:val="24"/>
          <w:szCs w:val="24"/>
          <w:lang w:val="en-US"/>
        </w:rPr>
        <w:t>Global education monitoring report: Non-state actors in education</w:t>
      </w:r>
      <w:r w:rsidRPr="00025E65">
        <w:rPr>
          <w:rFonts w:ascii="Times New Roman" w:hAnsi="Times New Roman" w:cs="Times New Roman"/>
          <w:sz w:val="24"/>
          <w:szCs w:val="24"/>
          <w:lang w:val="en-US"/>
        </w:rPr>
        <w:t xml:space="preserve">. </w:t>
      </w:r>
      <w:hyperlink r:id="rId18" w:history="1">
        <w:r w:rsidRPr="00025E65">
          <w:rPr>
            <w:rStyle w:val="Hyperlink"/>
            <w:rFonts w:ascii="Times New Roman" w:hAnsi="Times New Roman" w:cs="Times New Roman"/>
            <w:color w:val="auto"/>
            <w:sz w:val="24"/>
            <w:szCs w:val="24"/>
            <w:lang w:val="en-US" w:eastAsia="en-GB"/>
          </w:rPr>
          <w:t>https://unesdoc.unesco.org</w:t>
        </w:r>
      </w:hyperlink>
      <w:r>
        <w:rPr>
          <w:rStyle w:val="Hyperlink"/>
          <w:rFonts w:ascii="Times New Roman" w:hAnsi="Times New Roman" w:cs="Times New Roman"/>
          <w:color w:val="auto"/>
          <w:sz w:val="24"/>
          <w:szCs w:val="24"/>
          <w:lang w:val="en-US" w:eastAsia="en-GB"/>
        </w:rPr>
        <w:t>.</w:t>
      </w:r>
    </w:p>
    <w:p w14:paraId="051F6D2F" w14:textId="6BE9AAEB" w:rsidR="00C318AD" w:rsidRPr="00C318AD" w:rsidRDefault="00C318AD" w:rsidP="00E6177E">
      <w:pPr>
        <w:spacing w:after="0"/>
        <w:ind w:left="720" w:hanging="720"/>
        <w:rPr>
          <w:rStyle w:val="Hyperlink"/>
          <w:rFonts w:ascii="Times New Roman" w:eastAsia="Times New Roman" w:hAnsi="Times New Roman" w:cs="Times New Roman"/>
          <w:color w:val="auto"/>
          <w:sz w:val="24"/>
          <w:szCs w:val="24"/>
          <w:u w:val="none"/>
          <w:lang w:val="en-US"/>
        </w:rPr>
      </w:pPr>
      <w:r w:rsidRPr="00775112">
        <w:rPr>
          <w:rFonts w:ascii="Times New Roman" w:eastAsia="Times New Roman" w:hAnsi="Times New Roman" w:cs="Times New Roman"/>
          <w:sz w:val="24"/>
          <w:szCs w:val="24"/>
          <w:lang w:val="en-US"/>
        </w:rPr>
        <w:t xml:space="preserve">UNESCO-UNEVOC. (2022). </w:t>
      </w:r>
      <w:r w:rsidRPr="00775112">
        <w:rPr>
          <w:rFonts w:ascii="Times New Roman" w:eastAsia="Times New Roman" w:hAnsi="Times New Roman" w:cs="Times New Roman"/>
          <w:i/>
          <w:iCs/>
          <w:sz w:val="24"/>
          <w:szCs w:val="24"/>
          <w:lang w:val="en-US"/>
        </w:rPr>
        <w:t>Career guidance and TVET: A toolkit for practitioners</w:t>
      </w:r>
      <w:r w:rsidRPr="00775112">
        <w:rPr>
          <w:rFonts w:ascii="Times New Roman" w:eastAsia="Times New Roman" w:hAnsi="Times New Roman" w:cs="Times New Roman"/>
          <w:sz w:val="24"/>
          <w:szCs w:val="24"/>
          <w:lang w:val="en-US"/>
        </w:rPr>
        <w:t>.</w:t>
      </w:r>
    </w:p>
    <w:p w14:paraId="6B362897" w14:textId="40504914" w:rsidR="00C318AD" w:rsidRPr="00C318AD" w:rsidRDefault="00C318AD" w:rsidP="00E6177E">
      <w:pPr>
        <w:spacing w:after="0"/>
        <w:ind w:left="720" w:hanging="720"/>
        <w:rPr>
          <w:rFonts w:ascii="Times New Roman" w:eastAsia="Times New Roman" w:hAnsi="Times New Roman" w:cs="Times New Roman"/>
          <w:sz w:val="24"/>
          <w:szCs w:val="24"/>
          <w:lang w:val="en-US"/>
        </w:rPr>
      </w:pPr>
      <w:r w:rsidRPr="00775112">
        <w:rPr>
          <w:rFonts w:ascii="Times New Roman" w:eastAsia="Times New Roman" w:hAnsi="Times New Roman" w:cs="Times New Roman"/>
          <w:sz w:val="24"/>
          <w:szCs w:val="24"/>
          <w:lang w:val="en-US"/>
        </w:rPr>
        <w:t xml:space="preserve">UNESCO. (2023). </w:t>
      </w:r>
      <w:r w:rsidRPr="00775112">
        <w:rPr>
          <w:rFonts w:ascii="Times New Roman" w:eastAsia="Times New Roman" w:hAnsi="Times New Roman" w:cs="Times New Roman"/>
          <w:i/>
          <w:iCs/>
          <w:sz w:val="24"/>
          <w:szCs w:val="24"/>
          <w:lang w:val="en-US"/>
        </w:rPr>
        <w:t>Reimagining our futures together: A new social contract for education</w:t>
      </w:r>
      <w:r w:rsidRPr="00775112">
        <w:rPr>
          <w:rFonts w:ascii="Times New Roman" w:eastAsia="Times New Roman" w:hAnsi="Times New Roman" w:cs="Times New Roman"/>
          <w:sz w:val="24"/>
          <w:szCs w:val="24"/>
          <w:lang w:val="en-US"/>
        </w:rPr>
        <w:t>.</w:t>
      </w:r>
    </w:p>
    <w:p w14:paraId="26AA0638" w14:textId="77777777" w:rsidR="00F51642" w:rsidRDefault="00F51642" w:rsidP="00E6177E">
      <w:pPr>
        <w:spacing w:after="0"/>
        <w:ind w:left="720" w:hanging="720"/>
        <w:rPr>
          <w:rFonts w:ascii="Times New Roman" w:hAnsi="Times New Roman" w:cs="Times New Roman"/>
          <w:sz w:val="24"/>
          <w:szCs w:val="24"/>
          <w:u w:val="single"/>
          <w:lang w:val="en-US" w:eastAsia="en-GB"/>
        </w:rPr>
      </w:pPr>
      <w:r w:rsidRPr="00025E65">
        <w:rPr>
          <w:rFonts w:ascii="Times New Roman" w:eastAsia="Times New Roman" w:hAnsi="Times New Roman" w:cs="Times New Roman"/>
          <w:sz w:val="24"/>
          <w:szCs w:val="24"/>
          <w:lang w:val="en-US"/>
        </w:rPr>
        <w:t xml:space="preserve">Watts, A. G., &amp; Sultana, R. G. (2014). Career guidance policies in 37 countries: Contrasts and common themes. </w:t>
      </w:r>
      <w:r w:rsidRPr="00025E65">
        <w:rPr>
          <w:rFonts w:ascii="Times New Roman" w:eastAsia="Times New Roman" w:hAnsi="Times New Roman" w:cs="Times New Roman"/>
          <w:i/>
          <w:iCs/>
          <w:sz w:val="24"/>
          <w:szCs w:val="24"/>
          <w:lang w:val="en-US"/>
        </w:rPr>
        <w:t>International Journal for Educational and Vocational Guidance</w:t>
      </w:r>
      <w:r w:rsidRPr="00025E65">
        <w:rPr>
          <w:rFonts w:ascii="Times New Roman" w:eastAsia="Times New Roman" w:hAnsi="Times New Roman" w:cs="Times New Roman"/>
          <w:sz w:val="24"/>
          <w:szCs w:val="24"/>
          <w:lang w:val="en-US"/>
        </w:rPr>
        <w:t xml:space="preserve">, </w:t>
      </w:r>
      <w:r w:rsidRPr="00025E65">
        <w:rPr>
          <w:rFonts w:ascii="Times New Roman" w:eastAsia="Times New Roman" w:hAnsi="Times New Roman" w:cs="Times New Roman"/>
          <w:i/>
          <w:iCs/>
          <w:sz w:val="24"/>
          <w:szCs w:val="24"/>
          <w:lang w:val="en-US"/>
        </w:rPr>
        <w:t>14</w:t>
      </w:r>
      <w:r w:rsidRPr="00025E65">
        <w:rPr>
          <w:rFonts w:ascii="Times New Roman" w:eastAsia="Times New Roman" w:hAnsi="Times New Roman" w:cs="Times New Roman"/>
          <w:sz w:val="24"/>
          <w:szCs w:val="24"/>
          <w:lang w:val="en-US"/>
        </w:rPr>
        <w:t>(1), 5–19.</w:t>
      </w:r>
    </w:p>
    <w:p w14:paraId="70B6293E" w14:textId="77777777" w:rsidR="00F51642" w:rsidRPr="00775112" w:rsidRDefault="00F51642" w:rsidP="00E6177E">
      <w:pPr>
        <w:spacing w:after="0"/>
        <w:ind w:left="720" w:hanging="720"/>
        <w:rPr>
          <w:rFonts w:ascii="Times New Roman" w:eastAsia="Times New Roman" w:hAnsi="Times New Roman" w:cs="Times New Roman"/>
          <w:sz w:val="24"/>
          <w:szCs w:val="24"/>
          <w:lang w:val="en-US"/>
        </w:rPr>
      </w:pPr>
      <w:r w:rsidRPr="00775112">
        <w:rPr>
          <w:rFonts w:ascii="Times New Roman" w:eastAsia="Times New Roman" w:hAnsi="Times New Roman" w:cs="Times New Roman"/>
          <w:sz w:val="24"/>
          <w:szCs w:val="24"/>
          <w:lang w:val="en-US"/>
        </w:rPr>
        <w:t xml:space="preserve">World Bank. (2018). </w:t>
      </w:r>
      <w:r w:rsidRPr="00775112">
        <w:rPr>
          <w:rFonts w:ascii="Times New Roman" w:eastAsia="Times New Roman" w:hAnsi="Times New Roman" w:cs="Times New Roman"/>
          <w:i/>
          <w:iCs/>
          <w:sz w:val="24"/>
          <w:szCs w:val="24"/>
          <w:lang w:val="en-US"/>
        </w:rPr>
        <w:t>Education in Sub-Saharan Africa: A Comparative Analysis</w:t>
      </w:r>
      <w:r w:rsidRPr="00775112">
        <w:rPr>
          <w:rFonts w:ascii="Times New Roman" w:eastAsia="Times New Roman" w:hAnsi="Times New Roman" w:cs="Times New Roman"/>
          <w:sz w:val="24"/>
          <w:szCs w:val="24"/>
          <w:lang w:val="en-US"/>
        </w:rPr>
        <w:t>.</w:t>
      </w:r>
    </w:p>
    <w:p w14:paraId="175913C8" w14:textId="77777777" w:rsidR="00F51642" w:rsidRPr="00025E65" w:rsidRDefault="00F51642" w:rsidP="00E6177E">
      <w:pPr>
        <w:spacing w:after="0"/>
        <w:ind w:left="720" w:hanging="720"/>
        <w:rPr>
          <w:rFonts w:ascii="Times New Roman" w:hAnsi="Times New Roman" w:cs="Times New Roman"/>
          <w:sz w:val="24"/>
          <w:szCs w:val="24"/>
          <w:lang w:val="en-US"/>
        </w:rPr>
      </w:pPr>
      <w:r w:rsidRPr="00025E65">
        <w:rPr>
          <w:rFonts w:ascii="Times New Roman" w:hAnsi="Times New Roman" w:cs="Times New Roman"/>
          <w:sz w:val="24"/>
          <w:szCs w:val="24"/>
          <w:lang w:val="en-US"/>
        </w:rPr>
        <w:t xml:space="preserve">World Bank. (2018). </w:t>
      </w:r>
      <w:r w:rsidRPr="00025E65">
        <w:rPr>
          <w:rFonts w:ascii="Times New Roman" w:hAnsi="Times New Roman" w:cs="Times New Roman"/>
          <w:i/>
          <w:iCs/>
          <w:sz w:val="24"/>
          <w:szCs w:val="24"/>
          <w:lang w:val="en-US"/>
        </w:rPr>
        <w:t>Education systems in sub-Saharan Africa: Toward a forward-looking agenda</w:t>
      </w:r>
      <w:r w:rsidRPr="00025E65">
        <w:rPr>
          <w:rFonts w:ascii="Times New Roman" w:hAnsi="Times New Roman" w:cs="Times New Roman"/>
          <w:sz w:val="24"/>
          <w:szCs w:val="24"/>
          <w:lang w:val="en-US"/>
        </w:rPr>
        <w:t xml:space="preserve">. </w:t>
      </w:r>
      <w:hyperlink r:id="rId19" w:history="1">
        <w:r w:rsidRPr="00025E65">
          <w:rPr>
            <w:rStyle w:val="Hyperlink"/>
            <w:rFonts w:ascii="Times New Roman" w:hAnsi="Times New Roman" w:cs="Times New Roman"/>
            <w:color w:val="auto"/>
            <w:sz w:val="24"/>
            <w:szCs w:val="24"/>
            <w:lang w:val="en-US" w:eastAsia="en-GB"/>
          </w:rPr>
          <w:t>https://www.worldbank.org</w:t>
        </w:r>
      </w:hyperlink>
    </w:p>
    <w:p w14:paraId="4F5894A1" w14:textId="77777777" w:rsidR="00F51642" w:rsidRDefault="00F51642" w:rsidP="00E6177E">
      <w:pPr>
        <w:spacing w:after="0"/>
        <w:ind w:left="720" w:hanging="720"/>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World Bank. (2021). </w:t>
      </w:r>
      <w:r w:rsidRPr="00025E65">
        <w:rPr>
          <w:rFonts w:ascii="Times New Roman" w:eastAsia="Times New Roman" w:hAnsi="Times New Roman" w:cs="Times New Roman"/>
          <w:i/>
          <w:iCs/>
          <w:sz w:val="24"/>
          <w:szCs w:val="24"/>
          <w:lang w:val="en-US"/>
        </w:rPr>
        <w:t>Education and youth employment in Zambia: Challenges and strategies for improvement</w:t>
      </w:r>
      <w:r w:rsidRPr="00025E65">
        <w:rPr>
          <w:rFonts w:ascii="Times New Roman" w:eastAsia="Times New Roman" w:hAnsi="Times New Roman" w:cs="Times New Roman"/>
          <w:sz w:val="24"/>
          <w:szCs w:val="24"/>
          <w:lang w:val="en-US"/>
        </w:rPr>
        <w:t>. World Bank Group.</w:t>
      </w:r>
    </w:p>
    <w:p w14:paraId="333056B4" w14:textId="68B05FE0" w:rsidR="00F95DE2" w:rsidRDefault="00F95DE2" w:rsidP="00E6177E">
      <w:pPr>
        <w:spacing w:after="0"/>
        <w:ind w:left="720" w:hanging="720"/>
        <w:rPr>
          <w:rFonts w:ascii="Times New Roman" w:eastAsia="Times New Roman" w:hAnsi="Times New Roman" w:cs="Times New Roman"/>
          <w:sz w:val="24"/>
          <w:szCs w:val="24"/>
        </w:rPr>
      </w:pPr>
      <w:r w:rsidRPr="006F3F99">
        <w:rPr>
          <w:rFonts w:ascii="Times New Roman" w:eastAsia="Times New Roman" w:hAnsi="Times New Roman" w:cs="Times New Roman"/>
          <w:sz w:val="24"/>
          <w:szCs w:val="24"/>
        </w:rPr>
        <w:t xml:space="preserve">World Bank. (2021). </w:t>
      </w:r>
      <w:r w:rsidRPr="006F3F99">
        <w:rPr>
          <w:rFonts w:ascii="Times New Roman" w:eastAsia="Times New Roman" w:hAnsi="Times New Roman" w:cs="Times New Roman"/>
          <w:i/>
          <w:iCs/>
          <w:sz w:val="24"/>
          <w:szCs w:val="24"/>
        </w:rPr>
        <w:t>Creating Pathways for Youth Employment in Africa: Education and Skills</w:t>
      </w:r>
      <w:r w:rsidRPr="006F3F99">
        <w:rPr>
          <w:rFonts w:ascii="Times New Roman" w:eastAsia="Times New Roman" w:hAnsi="Times New Roman" w:cs="Times New Roman"/>
          <w:sz w:val="24"/>
          <w:szCs w:val="24"/>
        </w:rPr>
        <w:t>. Washington D.C.: World Bank Publications.</w:t>
      </w:r>
    </w:p>
    <w:p w14:paraId="163673A9" w14:textId="0C72E23B" w:rsidR="008F09B9" w:rsidRPr="008F09B9" w:rsidRDefault="008F09B9"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Zambian Ministry of General Education (2016). </w:t>
      </w:r>
      <w:r w:rsidRPr="00025E65">
        <w:rPr>
          <w:rFonts w:ascii="Times New Roman" w:eastAsia="Times New Roman" w:hAnsi="Times New Roman" w:cs="Times New Roman"/>
          <w:i/>
          <w:iCs/>
          <w:sz w:val="24"/>
          <w:szCs w:val="24"/>
          <w:lang w:val="en-US"/>
        </w:rPr>
        <w:t>Guidance and Counselling Implementation Framework</w:t>
      </w:r>
      <w:r w:rsidRPr="00025E65">
        <w:rPr>
          <w:rFonts w:ascii="Times New Roman" w:eastAsia="Times New Roman" w:hAnsi="Times New Roman" w:cs="Times New Roman"/>
          <w:sz w:val="24"/>
          <w:szCs w:val="24"/>
          <w:lang w:val="en-US"/>
        </w:rPr>
        <w:t>.</w:t>
      </w:r>
    </w:p>
    <w:p w14:paraId="144ACE71"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Zambia National Education Coalition (ZANEC). (2022). </w:t>
      </w:r>
      <w:r w:rsidRPr="00025E65">
        <w:rPr>
          <w:rFonts w:ascii="Times New Roman" w:eastAsia="Times New Roman" w:hAnsi="Times New Roman" w:cs="Times New Roman"/>
          <w:i/>
          <w:iCs/>
          <w:sz w:val="24"/>
          <w:szCs w:val="24"/>
          <w:lang w:val="en-US"/>
        </w:rPr>
        <w:t>Policy Brief: The Effectiveness of Career Guidance Services in Zambia’s Education Sector</w:t>
      </w:r>
      <w:r w:rsidRPr="00025E65">
        <w:rPr>
          <w:rFonts w:ascii="Times New Roman" w:eastAsia="Times New Roman" w:hAnsi="Times New Roman" w:cs="Times New Roman"/>
          <w:sz w:val="24"/>
          <w:szCs w:val="24"/>
          <w:lang w:val="en-US"/>
        </w:rPr>
        <w:t>. Lusaka: ZANEC.</w:t>
      </w:r>
    </w:p>
    <w:p w14:paraId="618425BB" w14:textId="77777777" w:rsidR="00F51642" w:rsidRPr="00F51642" w:rsidRDefault="00F51642" w:rsidP="00D10FC8">
      <w:pPr>
        <w:spacing w:before="100" w:beforeAutospacing="1" w:after="100" w:afterAutospacing="1"/>
        <w:ind w:left="360"/>
        <w:rPr>
          <w:rFonts w:ascii="Times New Roman" w:eastAsia="Times New Roman" w:hAnsi="Times New Roman" w:cs="Times New Roman"/>
          <w:sz w:val="24"/>
          <w:szCs w:val="24"/>
          <w:lang w:val="en-US"/>
        </w:rPr>
      </w:pPr>
    </w:p>
    <w:sectPr w:rsidR="00F51642" w:rsidRPr="00F51642" w:rsidSect="00161177">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831FA" w14:textId="77777777" w:rsidR="00FA35BD" w:rsidRDefault="00FA35BD" w:rsidP="00997F19">
      <w:pPr>
        <w:spacing w:after="0" w:line="240" w:lineRule="auto"/>
      </w:pPr>
      <w:r>
        <w:separator/>
      </w:r>
    </w:p>
  </w:endnote>
  <w:endnote w:type="continuationSeparator" w:id="0">
    <w:p w14:paraId="7BB5C3CA" w14:textId="77777777" w:rsidR="00FA35BD" w:rsidRDefault="00FA35BD" w:rsidP="00997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C3F52" w14:textId="77777777" w:rsidR="00F34197" w:rsidRDefault="00F34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44944" w14:textId="77777777" w:rsidR="00997F19" w:rsidRDefault="00997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E5FD2" w14:textId="77777777" w:rsidR="00F34197" w:rsidRDefault="00F34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51220" w14:textId="77777777" w:rsidR="00FA35BD" w:rsidRDefault="00FA35BD" w:rsidP="00997F19">
      <w:pPr>
        <w:spacing w:after="0" w:line="240" w:lineRule="auto"/>
      </w:pPr>
      <w:r>
        <w:separator/>
      </w:r>
    </w:p>
  </w:footnote>
  <w:footnote w:type="continuationSeparator" w:id="0">
    <w:p w14:paraId="3C7F44D3" w14:textId="77777777" w:rsidR="00FA35BD" w:rsidRDefault="00FA35BD" w:rsidP="00997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7ACAD" w14:textId="3F3053BF" w:rsidR="00F34197" w:rsidRDefault="00FB4DA9">
    <w:pPr>
      <w:pStyle w:val="Header"/>
    </w:pPr>
    <w:r>
      <w:rPr>
        <w:noProof/>
      </w:rPr>
      <w:pict w14:anchorId="54FE69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647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BFB0E" w14:textId="248A782B" w:rsidR="00F34197" w:rsidRDefault="00FB4DA9">
    <w:pPr>
      <w:pStyle w:val="Header"/>
    </w:pPr>
    <w:r>
      <w:rPr>
        <w:noProof/>
      </w:rPr>
      <w:pict w14:anchorId="5182DD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647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AE1E9" w14:textId="07B411C3" w:rsidR="00F34197" w:rsidRDefault="00FB4DA9">
    <w:pPr>
      <w:pStyle w:val="Header"/>
    </w:pPr>
    <w:r>
      <w:rPr>
        <w:noProof/>
      </w:rPr>
      <w:pict w14:anchorId="7DC19D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647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4BF4"/>
    <w:multiLevelType w:val="hybridMultilevel"/>
    <w:tmpl w:val="7AF21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D5F10"/>
    <w:multiLevelType w:val="multilevel"/>
    <w:tmpl w:val="85E4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74852"/>
    <w:multiLevelType w:val="hybridMultilevel"/>
    <w:tmpl w:val="6E3C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751F"/>
    <w:multiLevelType w:val="hybridMultilevel"/>
    <w:tmpl w:val="1D8276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C3433"/>
    <w:multiLevelType w:val="multilevel"/>
    <w:tmpl w:val="B2ECA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287E4B"/>
    <w:multiLevelType w:val="hybridMultilevel"/>
    <w:tmpl w:val="C37A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032E3"/>
    <w:multiLevelType w:val="hybridMultilevel"/>
    <w:tmpl w:val="9008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D1184"/>
    <w:multiLevelType w:val="hybridMultilevel"/>
    <w:tmpl w:val="45B800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D71748"/>
    <w:multiLevelType w:val="multilevel"/>
    <w:tmpl w:val="93C8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1E1068"/>
    <w:multiLevelType w:val="hybridMultilevel"/>
    <w:tmpl w:val="3CA2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F37C00"/>
    <w:multiLevelType w:val="hybridMultilevel"/>
    <w:tmpl w:val="D2B6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F01DFD"/>
    <w:multiLevelType w:val="hybridMultilevel"/>
    <w:tmpl w:val="56102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8B030B"/>
    <w:multiLevelType w:val="multilevel"/>
    <w:tmpl w:val="CD2E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712478"/>
    <w:multiLevelType w:val="hybridMultilevel"/>
    <w:tmpl w:val="9C70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3"/>
  </w:num>
  <w:num w:numId="4">
    <w:abstractNumId w:val="10"/>
  </w:num>
  <w:num w:numId="5">
    <w:abstractNumId w:val="6"/>
  </w:num>
  <w:num w:numId="6">
    <w:abstractNumId w:val="4"/>
  </w:num>
  <w:num w:numId="7">
    <w:abstractNumId w:val="11"/>
  </w:num>
  <w:num w:numId="8">
    <w:abstractNumId w:val="0"/>
  </w:num>
  <w:num w:numId="9">
    <w:abstractNumId w:val="2"/>
  </w:num>
  <w:num w:numId="10">
    <w:abstractNumId w:val="8"/>
  </w:num>
  <w:num w:numId="11">
    <w:abstractNumId w:val="1"/>
  </w:num>
  <w:num w:numId="12">
    <w:abstractNumId w:val="5"/>
  </w:num>
  <w:num w:numId="13">
    <w:abstractNumId w:val="9"/>
  </w:num>
  <w:num w:numId="1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3NbU0MzI3MzMyMDRV0lEKTi0uzszPAykwqgUADVSX9SwAAAA="/>
  </w:docVars>
  <w:rsids>
    <w:rsidRoot w:val="000D033F"/>
    <w:rsid w:val="00006B7B"/>
    <w:rsid w:val="00015533"/>
    <w:rsid w:val="000213AA"/>
    <w:rsid w:val="00025E65"/>
    <w:rsid w:val="0003712D"/>
    <w:rsid w:val="00061D36"/>
    <w:rsid w:val="00065163"/>
    <w:rsid w:val="000716A7"/>
    <w:rsid w:val="000C71B9"/>
    <w:rsid w:val="000D033F"/>
    <w:rsid w:val="000E00D2"/>
    <w:rsid w:val="000E6ADC"/>
    <w:rsid w:val="000F53CE"/>
    <w:rsid w:val="00110367"/>
    <w:rsid w:val="00134735"/>
    <w:rsid w:val="00161177"/>
    <w:rsid w:val="001645FD"/>
    <w:rsid w:val="00164846"/>
    <w:rsid w:val="00165726"/>
    <w:rsid w:val="00184085"/>
    <w:rsid w:val="001A5E2E"/>
    <w:rsid w:val="001D4246"/>
    <w:rsid w:val="001F2BD5"/>
    <w:rsid w:val="001F685E"/>
    <w:rsid w:val="0022510E"/>
    <w:rsid w:val="00233A7F"/>
    <w:rsid w:val="0029381F"/>
    <w:rsid w:val="002947E0"/>
    <w:rsid w:val="002A22BF"/>
    <w:rsid w:val="002C2DD6"/>
    <w:rsid w:val="002E2B75"/>
    <w:rsid w:val="002E2D63"/>
    <w:rsid w:val="00304E89"/>
    <w:rsid w:val="00347568"/>
    <w:rsid w:val="003623B0"/>
    <w:rsid w:val="00373282"/>
    <w:rsid w:val="003855D1"/>
    <w:rsid w:val="003D1613"/>
    <w:rsid w:val="003F0149"/>
    <w:rsid w:val="00401E93"/>
    <w:rsid w:val="00434CF7"/>
    <w:rsid w:val="0044086A"/>
    <w:rsid w:val="0044303B"/>
    <w:rsid w:val="00445DEF"/>
    <w:rsid w:val="00467F84"/>
    <w:rsid w:val="00481408"/>
    <w:rsid w:val="004A0B3E"/>
    <w:rsid w:val="004A1413"/>
    <w:rsid w:val="004B046B"/>
    <w:rsid w:val="004B593E"/>
    <w:rsid w:val="004B7957"/>
    <w:rsid w:val="00524F0A"/>
    <w:rsid w:val="00531EF5"/>
    <w:rsid w:val="005358A2"/>
    <w:rsid w:val="0056020D"/>
    <w:rsid w:val="005656C8"/>
    <w:rsid w:val="00565DEF"/>
    <w:rsid w:val="005728BB"/>
    <w:rsid w:val="00573F9A"/>
    <w:rsid w:val="005917C0"/>
    <w:rsid w:val="005A06E2"/>
    <w:rsid w:val="005A61EE"/>
    <w:rsid w:val="005C3AE9"/>
    <w:rsid w:val="005E1CB5"/>
    <w:rsid w:val="005F0D6C"/>
    <w:rsid w:val="005F3982"/>
    <w:rsid w:val="005F785E"/>
    <w:rsid w:val="006104A0"/>
    <w:rsid w:val="00610A6C"/>
    <w:rsid w:val="006119D1"/>
    <w:rsid w:val="00627657"/>
    <w:rsid w:val="0065317F"/>
    <w:rsid w:val="00655CA8"/>
    <w:rsid w:val="0066471F"/>
    <w:rsid w:val="006725C0"/>
    <w:rsid w:val="00673B1C"/>
    <w:rsid w:val="006955B0"/>
    <w:rsid w:val="00697949"/>
    <w:rsid w:val="006C7FA3"/>
    <w:rsid w:val="006D265F"/>
    <w:rsid w:val="006E1CA0"/>
    <w:rsid w:val="0071632B"/>
    <w:rsid w:val="00721B3E"/>
    <w:rsid w:val="00742B51"/>
    <w:rsid w:val="007650CC"/>
    <w:rsid w:val="00775112"/>
    <w:rsid w:val="007838F0"/>
    <w:rsid w:val="007A5EEA"/>
    <w:rsid w:val="007A6506"/>
    <w:rsid w:val="007B71C1"/>
    <w:rsid w:val="007F03BD"/>
    <w:rsid w:val="007F228C"/>
    <w:rsid w:val="007F48E7"/>
    <w:rsid w:val="00805F63"/>
    <w:rsid w:val="00823318"/>
    <w:rsid w:val="008518FA"/>
    <w:rsid w:val="0086425A"/>
    <w:rsid w:val="008851DD"/>
    <w:rsid w:val="00892F95"/>
    <w:rsid w:val="008A36B8"/>
    <w:rsid w:val="008C3287"/>
    <w:rsid w:val="008D37C2"/>
    <w:rsid w:val="008F09B9"/>
    <w:rsid w:val="0090372F"/>
    <w:rsid w:val="00917DAE"/>
    <w:rsid w:val="00931889"/>
    <w:rsid w:val="00941C4B"/>
    <w:rsid w:val="00943FAB"/>
    <w:rsid w:val="009470E4"/>
    <w:rsid w:val="00971951"/>
    <w:rsid w:val="009874DA"/>
    <w:rsid w:val="0099464E"/>
    <w:rsid w:val="00997F19"/>
    <w:rsid w:val="009C139F"/>
    <w:rsid w:val="009C6CEA"/>
    <w:rsid w:val="009C7E47"/>
    <w:rsid w:val="009D02A4"/>
    <w:rsid w:val="009D6C30"/>
    <w:rsid w:val="009E19AC"/>
    <w:rsid w:val="009F02D9"/>
    <w:rsid w:val="00A078FE"/>
    <w:rsid w:val="00A436FD"/>
    <w:rsid w:val="00A573EC"/>
    <w:rsid w:val="00A6234A"/>
    <w:rsid w:val="00A6497D"/>
    <w:rsid w:val="00A74761"/>
    <w:rsid w:val="00A84F7F"/>
    <w:rsid w:val="00A95E89"/>
    <w:rsid w:val="00A95F43"/>
    <w:rsid w:val="00A96217"/>
    <w:rsid w:val="00AB67CB"/>
    <w:rsid w:val="00AC1909"/>
    <w:rsid w:val="00AC22F9"/>
    <w:rsid w:val="00AD10A3"/>
    <w:rsid w:val="00AF65CA"/>
    <w:rsid w:val="00B1274A"/>
    <w:rsid w:val="00B1286B"/>
    <w:rsid w:val="00B26B4B"/>
    <w:rsid w:val="00B32AE3"/>
    <w:rsid w:val="00B36E3A"/>
    <w:rsid w:val="00B447A4"/>
    <w:rsid w:val="00B61DBA"/>
    <w:rsid w:val="00B62DCD"/>
    <w:rsid w:val="00B6489D"/>
    <w:rsid w:val="00B658DE"/>
    <w:rsid w:val="00B7119C"/>
    <w:rsid w:val="00B919F2"/>
    <w:rsid w:val="00B9447F"/>
    <w:rsid w:val="00BA1D93"/>
    <w:rsid w:val="00BA3BD2"/>
    <w:rsid w:val="00BB0468"/>
    <w:rsid w:val="00BE07DC"/>
    <w:rsid w:val="00BF5EB2"/>
    <w:rsid w:val="00BF6E22"/>
    <w:rsid w:val="00C16553"/>
    <w:rsid w:val="00C318AD"/>
    <w:rsid w:val="00C50895"/>
    <w:rsid w:val="00C52686"/>
    <w:rsid w:val="00C527AD"/>
    <w:rsid w:val="00C675E0"/>
    <w:rsid w:val="00C7699A"/>
    <w:rsid w:val="00C900C1"/>
    <w:rsid w:val="00C90FE2"/>
    <w:rsid w:val="00C923A8"/>
    <w:rsid w:val="00CA11DF"/>
    <w:rsid w:val="00CA2D25"/>
    <w:rsid w:val="00CA7E93"/>
    <w:rsid w:val="00CB3909"/>
    <w:rsid w:val="00CB4381"/>
    <w:rsid w:val="00CC1BDC"/>
    <w:rsid w:val="00CE49E4"/>
    <w:rsid w:val="00CF1FCA"/>
    <w:rsid w:val="00CF6A4E"/>
    <w:rsid w:val="00D01716"/>
    <w:rsid w:val="00D10FC8"/>
    <w:rsid w:val="00D41DB6"/>
    <w:rsid w:val="00D57225"/>
    <w:rsid w:val="00D66092"/>
    <w:rsid w:val="00D70D4A"/>
    <w:rsid w:val="00D71D7D"/>
    <w:rsid w:val="00D8574D"/>
    <w:rsid w:val="00D909BE"/>
    <w:rsid w:val="00DC3251"/>
    <w:rsid w:val="00DC67C1"/>
    <w:rsid w:val="00DE0B70"/>
    <w:rsid w:val="00DF0667"/>
    <w:rsid w:val="00E301B6"/>
    <w:rsid w:val="00E3521A"/>
    <w:rsid w:val="00E56392"/>
    <w:rsid w:val="00E6177E"/>
    <w:rsid w:val="00E66D9C"/>
    <w:rsid w:val="00E7481A"/>
    <w:rsid w:val="00E96E8C"/>
    <w:rsid w:val="00EB11E5"/>
    <w:rsid w:val="00EB1F31"/>
    <w:rsid w:val="00EB7F89"/>
    <w:rsid w:val="00EF0DF3"/>
    <w:rsid w:val="00F148ED"/>
    <w:rsid w:val="00F23001"/>
    <w:rsid w:val="00F25D0F"/>
    <w:rsid w:val="00F26D97"/>
    <w:rsid w:val="00F34197"/>
    <w:rsid w:val="00F4221E"/>
    <w:rsid w:val="00F51642"/>
    <w:rsid w:val="00F94709"/>
    <w:rsid w:val="00F95DE2"/>
    <w:rsid w:val="00F96ECE"/>
    <w:rsid w:val="00FA35BD"/>
    <w:rsid w:val="00FB4DA9"/>
    <w:rsid w:val="00FB5198"/>
    <w:rsid w:val="00FD4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04C7F1"/>
  <w15:docId w15:val="{A83B4C73-AF1E-4173-AE98-510893DB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177"/>
  </w:style>
  <w:style w:type="paragraph" w:styleId="Heading1">
    <w:name w:val="heading 1"/>
    <w:basedOn w:val="Normal"/>
    <w:next w:val="Normal"/>
    <w:link w:val="Heading1Char"/>
    <w:uiPriority w:val="9"/>
    <w:qFormat/>
    <w:rsid w:val="005C3A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41C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C2DD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5C3AE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42B5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2DD6"/>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2C2D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g-10">
    <w:name w:val="mg-10"/>
    <w:basedOn w:val="Normal"/>
    <w:rsid w:val="002C2D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rong1">
    <w:name w:val="Strong1"/>
    <w:basedOn w:val="Normal"/>
    <w:rsid w:val="002C2D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C2DD6"/>
    <w:rPr>
      <w:color w:val="0000FF"/>
      <w:u w:val="single"/>
    </w:rPr>
  </w:style>
  <w:style w:type="paragraph" w:styleId="BalloonText">
    <w:name w:val="Balloon Text"/>
    <w:basedOn w:val="Normal"/>
    <w:link w:val="BalloonTextChar"/>
    <w:uiPriority w:val="99"/>
    <w:semiHidden/>
    <w:unhideWhenUsed/>
    <w:rsid w:val="002C2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DD6"/>
    <w:rPr>
      <w:rFonts w:ascii="Tahoma" w:hAnsi="Tahoma" w:cs="Tahoma"/>
      <w:sz w:val="16"/>
      <w:szCs w:val="16"/>
    </w:rPr>
  </w:style>
  <w:style w:type="paragraph" w:customStyle="1" w:styleId="Default">
    <w:name w:val="Default"/>
    <w:rsid w:val="002C2D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5C3AE9"/>
    <w:rPr>
      <w:rFonts w:asciiTheme="majorHAnsi" w:eastAsiaTheme="majorEastAsia" w:hAnsiTheme="majorHAnsi" w:cstheme="majorBidi"/>
      <w:b/>
      <w:bCs/>
      <w:i/>
      <w:iCs/>
      <w:color w:val="4F81BD" w:themeColor="accent1"/>
    </w:rPr>
  </w:style>
  <w:style w:type="paragraph" w:styleId="NoSpacing">
    <w:name w:val="No Spacing"/>
    <w:uiPriority w:val="1"/>
    <w:qFormat/>
    <w:rsid w:val="005C3AE9"/>
    <w:pPr>
      <w:spacing w:after="0" w:line="240" w:lineRule="auto"/>
    </w:pPr>
  </w:style>
  <w:style w:type="character" w:customStyle="1" w:styleId="Heading1Char">
    <w:name w:val="Heading 1 Char"/>
    <w:basedOn w:val="DefaultParagraphFont"/>
    <w:link w:val="Heading1"/>
    <w:uiPriority w:val="9"/>
    <w:rsid w:val="005C3AE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716A7"/>
    <w:pPr>
      <w:ind w:left="720"/>
      <w:contextualSpacing/>
    </w:pPr>
  </w:style>
  <w:style w:type="character" w:styleId="Strong">
    <w:name w:val="Strong"/>
    <w:basedOn w:val="DefaultParagraphFont"/>
    <w:uiPriority w:val="22"/>
    <w:qFormat/>
    <w:rsid w:val="00EB7F89"/>
    <w:rPr>
      <w:b/>
      <w:bCs/>
    </w:rPr>
  </w:style>
  <w:style w:type="character" w:customStyle="1" w:styleId="overflow-hidden">
    <w:name w:val="overflow-hidden"/>
    <w:basedOn w:val="DefaultParagraphFont"/>
    <w:rsid w:val="00EB7F89"/>
  </w:style>
  <w:style w:type="paragraph" w:styleId="z-TopofForm">
    <w:name w:val="HTML Top of Form"/>
    <w:basedOn w:val="Normal"/>
    <w:next w:val="Normal"/>
    <w:link w:val="z-TopofFormChar"/>
    <w:hidden/>
    <w:uiPriority w:val="99"/>
    <w:semiHidden/>
    <w:unhideWhenUsed/>
    <w:rsid w:val="00EB7F89"/>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EB7F89"/>
    <w:rPr>
      <w:rFonts w:ascii="Arial" w:eastAsia="Times New Roman" w:hAnsi="Arial" w:cs="Arial"/>
      <w:vanish/>
      <w:sz w:val="16"/>
      <w:szCs w:val="16"/>
      <w:lang w:val="en-US"/>
    </w:rPr>
  </w:style>
  <w:style w:type="paragraph" w:customStyle="1" w:styleId="placeholder">
    <w:name w:val="placeholder"/>
    <w:basedOn w:val="Normal"/>
    <w:rsid w:val="00EB7F8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ointer-events-none">
    <w:name w:val="pointer-events-none"/>
    <w:basedOn w:val="DefaultParagraphFont"/>
    <w:rsid w:val="00EB7F89"/>
  </w:style>
  <w:style w:type="paragraph" w:styleId="z-BottomofForm">
    <w:name w:val="HTML Bottom of Form"/>
    <w:basedOn w:val="Normal"/>
    <w:next w:val="Normal"/>
    <w:link w:val="z-BottomofFormChar"/>
    <w:hidden/>
    <w:uiPriority w:val="99"/>
    <w:semiHidden/>
    <w:unhideWhenUsed/>
    <w:rsid w:val="00EB7F89"/>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EB7F89"/>
    <w:rPr>
      <w:rFonts w:ascii="Arial" w:eastAsia="Times New Roman" w:hAnsi="Arial" w:cs="Arial"/>
      <w:vanish/>
      <w:sz w:val="16"/>
      <w:szCs w:val="16"/>
      <w:lang w:val="en-US"/>
    </w:rPr>
  </w:style>
  <w:style w:type="character" w:customStyle="1" w:styleId="Heading5Char">
    <w:name w:val="Heading 5 Char"/>
    <w:basedOn w:val="DefaultParagraphFont"/>
    <w:link w:val="Heading5"/>
    <w:uiPriority w:val="9"/>
    <w:rsid w:val="00742B51"/>
    <w:rPr>
      <w:rFonts w:asciiTheme="majorHAnsi" w:eastAsiaTheme="majorEastAsia" w:hAnsiTheme="majorHAnsi" w:cstheme="majorBidi"/>
      <w:color w:val="365F91" w:themeColor="accent1" w:themeShade="BF"/>
    </w:rPr>
  </w:style>
  <w:style w:type="character" w:styleId="Emphasis">
    <w:name w:val="Emphasis"/>
    <w:basedOn w:val="DefaultParagraphFont"/>
    <w:uiPriority w:val="20"/>
    <w:qFormat/>
    <w:rsid w:val="00F4221E"/>
    <w:rPr>
      <w:i/>
      <w:iCs/>
    </w:rPr>
  </w:style>
  <w:style w:type="table" w:styleId="TableGrid">
    <w:name w:val="Table Grid"/>
    <w:basedOn w:val="TableNormal"/>
    <w:uiPriority w:val="59"/>
    <w:rsid w:val="00941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41C4B"/>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997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F19"/>
  </w:style>
  <w:style w:type="paragraph" w:styleId="Footer">
    <w:name w:val="footer"/>
    <w:basedOn w:val="Normal"/>
    <w:link w:val="FooterChar"/>
    <w:uiPriority w:val="99"/>
    <w:unhideWhenUsed/>
    <w:rsid w:val="00997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F19"/>
  </w:style>
  <w:style w:type="character" w:styleId="CommentReference">
    <w:name w:val="annotation reference"/>
    <w:basedOn w:val="DefaultParagraphFont"/>
    <w:uiPriority w:val="99"/>
    <w:semiHidden/>
    <w:unhideWhenUsed/>
    <w:rsid w:val="007F48E7"/>
    <w:rPr>
      <w:sz w:val="16"/>
      <w:szCs w:val="16"/>
    </w:rPr>
  </w:style>
  <w:style w:type="paragraph" w:styleId="CommentText">
    <w:name w:val="annotation text"/>
    <w:basedOn w:val="Normal"/>
    <w:link w:val="CommentTextChar"/>
    <w:uiPriority w:val="99"/>
    <w:semiHidden/>
    <w:unhideWhenUsed/>
    <w:rsid w:val="007F48E7"/>
    <w:pPr>
      <w:spacing w:line="240" w:lineRule="auto"/>
    </w:pPr>
    <w:rPr>
      <w:sz w:val="20"/>
      <w:szCs w:val="20"/>
    </w:rPr>
  </w:style>
  <w:style w:type="character" w:customStyle="1" w:styleId="CommentTextChar">
    <w:name w:val="Comment Text Char"/>
    <w:basedOn w:val="DefaultParagraphFont"/>
    <w:link w:val="CommentText"/>
    <w:uiPriority w:val="99"/>
    <w:semiHidden/>
    <w:rsid w:val="007F48E7"/>
    <w:rPr>
      <w:sz w:val="20"/>
      <w:szCs w:val="20"/>
    </w:rPr>
  </w:style>
  <w:style w:type="paragraph" w:styleId="CommentSubject">
    <w:name w:val="annotation subject"/>
    <w:basedOn w:val="CommentText"/>
    <w:next w:val="CommentText"/>
    <w:link w:val="CommentSubjectChar"/>
    <w:uiPriority w:val="99"/>
    <w:semiHidden/>
    <w:unhideWhenUsed/>
    <w:rsid w:val="007F48E7"/>
    <w:rPr>
      <w:b/>
      <w:bCs/>
    </w:rPr>
  </w:style>
  <w:style w:type="character" w:customStyle="1" w:styleId="CommentSubjectChar">
    <w:name w:val="Comment Subject Char"/>
    <w:basedOn w:val="CommentTextChar"/>
    <w:link w:val="CommentSubject"/>
    <w:uiPriority w:val="99"/>
    <w:semiHidden/>
    <w:rsid w:val="007F48E7"/>
    <w:rPr>
      <w:b/>
      <w:bCs/>
      <w:sz w:val="20"/>
      <w:szCs w:val="20"/>
    </w:rPr>
  </w:style>
  <w:style w:type="character" w:customStyle="1" w:styleId="UnresolvedMention1">
    <w:name w:val="Unresolved Mention1"/>
    <w:basedOn w:val="DefaultParagraphFont"/>
    <w:uiPriority w:val="99"/>
    <w:semiHidden/>
    <w:unhideWhenUsed/>
    <w:rsid w:val="00A07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84">
      <w:bodyDiv w:val="1"/>
      <w:marLeft w:val="0"/>
      <w:marRight w:val="0"/>
      <w:marTop w:val="0"/>
      <w:marBottom w:val="0"/>
      <w:divBdr>
        <w:top w:val="none" w:sz="0" w:space="0" w:color="auto"/>
        <w:left w:val="none" w:sz="0" w:space="0" w:color="auto"/>
        <w:bottom w:val="none" w:sz="0" w:space="0" w:color="auto"/>
        <w:right w:val="none" w:sz="0" w:space="0" w:color="auto"/>
      </w:divBdr>
    </w:div>
    <w:div w:id="38748804">
      <w:bodyDiv w:val="1"/>
      <w:marLeft w:val="0"/>
      <w:marRight w:val="0"/>
      <w:marTop w:val="0"/>
      <w:marBottom w:val="0"/>
      <w:divBdr>
        <w:top w:val="none" w:sz="0" w:space="0" w:color="auto"/>
        <w:left w:val="none" w:sz="0" w:space="0" w:color="auto"/>
        <w:bottom w:val="none" w:sz="0" w:space="0" w:color="auto"/>
        <w:right w:val="none" w:sz="0" w:space="0" w:color="auto"/>
      </w:divBdr>
    </w:div>
    <w:div w:id="97262206">
      <w:bodyDiv w:val="1"/>
      <w:marLeft w:val="0"/>
      <w:marRight w:val="0"/>
      <w:marTop w:val="0"/>
      <w:marBottom w:val="0"/>
      <w:divBdr>
        <w:top w:val="none" w:sz="0" w:space="0" w:color="auto"/>
        <w:left w:val="none" w:sz="0" w:space="0" w:color="auto"/>
        <w:bottom w:val="none" w:sz="0" w:space="0" w:color="auto"/>
        <w:right w:val="none" w:sz="0" w:space="0" w:color="auto"/>
      </w:divBdr>
    </w:div>
    <w:div w:id="161438839">
      <w:bodyDiv w:val="1"/>
      <w:marLeft w:val="0"/>
      <w:marRight w:val="0"/>
      <w:marTop w:val="0"/>
      <w:marBottom w:val="0"/>
      <w:divBdr>
        <w:top w:val="none" w:sz="0" w:space="0" w:color="auto"/>
        <w:left w:val="none" w:sz="0" w:space="0" w:color="auto"/>
        <w:bottom w:val="none" w:sz="0" w:space="0" w:color="auto"/>
        <w:right w:val="none" w:sz="0" w:space="0" w:color="auto"/>
      </w:divBdr>
    </w:div>
    <w:div w:id="171066661">
      <w:bodyDiv w:val="1"/>
      <w:marLeft w:val="0"/>
      <w:marRight w:val="0"/>
      <w:marTop w:val="0"/>
      <w:marBottom w:val="0"/>
      <w:divBdr>
        <w:top w:val="none" w:sz="0" w:space="0" w:color="auto"/>
        <w:left w:val="none" w:sz="0" w:space="0" w:color="auto"/>
        <w:bottom w:val="none" w:sz="0" w:space="0" w:color="auto"/>
        <w:right w:val="none" w:sz="0" w:space="0" w:color="auto"/>
      </w:divBdr>
    </w:div>
    <w:div w:id="179317744">
      <w:bodyDiv w:val="1"/>
      <w:marLeft w:val="0"/>
      <w:marRight w:val="0"/>
      <w:marTop w:val="0"/>
      <w:marBottom w:val="0"/>
      <w:divBdr>
        <w:top w:val="none" w:sz="0" w:space="0" w:color="auto"/>
        <w:left w:val="none" w:sz="0" w:space="0" w:color="auto"/>
        <w:bottom w:val="none" w:sz="0" w:space="0" w:color="auto"/>
        <w:right w:val="none" w:sz="0" w:space="0" w:color="auto"/>
      </w:divBdr>
    </w:div>
    <w:div w:id="220605899">
      <w:bodyDiv w:val="1"/>
      <w:marLeft w:val="0"/>
      <w:marRight w:val="0"/>
      <w:marTop w:val="0"/>
      <w:marBottom w:val="0"/>
      <w:divBdr>
        <w:top w:val="none" w:sz="0" w:space="0" w:color="auto"/>
        <w:left w:val="none" w:sz="0" w:space="0" w:color="auto"/>
        <w:bottom w:val="none" w:sz="0" w:space="0" w:color="auto"/>
        <w:right w:val="none" w:sz="0" w:space="0" w:color="auto"/>
      </w:divBdr>
    </w:div>
    <w:div w:id="288977670">
      <w:bodyDiv w:val="1"/>
      <w:marLeft w:val="0"/>
      <w:marRight w:val="0"/>
      <w:marTop w:val="0"/>
      <w:marBottom w:val="0"/>
      <w:divBdr>
        <w:top w:val="none" w:sz="0" w:space="0" w:color="auto"/>
        <w:left w:val="none" w:sz="0" w:space="0" w:color="auto"/>
        <w:bottom w:val="none" w:sz="0" w:space="0" w:color="auto"/>
        <w:right w:val="none" w:sz="0" w:space="0" w:color="auto"/>
      </w:divBdr>
    </w:div>
    <w:div w:id="424301029">
      <w:bodyDiv w:val="1"/>
      <w:marLeft w:val="0"/>
      <w:marRight w:val="0"/>
      <w:marTop w:val="0"/>
      <w:marBottom w:val="0"/>
      <w:divBdr>
        <w:top w:val="none" w:sz="0" w:space="0" w:color="auto"/>
        <w:left w:val="none" w:sz="0" w:space="0" w:color="auto"/>
        <w:bottom w:val="none" w:sz="0" w:space="0" w:color="auto"/>
        <w:right w:val="none" w:sz="0" w:space="0" w:color="auto"/>
      </w:divBdr>
    </w:div>
    <w:div w:id="476338121">
      <w:bodyDiv w:val="1"/>
      <w:marLeft w:val="0"/>
      <w:marRight w:val="0"/>
      <w:marTop w:val="0"/>
      <w:marBottom w:val="0"/>
      <w:divBdr>
        <w:top w:val="none" w:sz="0" w:space="0" w:color="auto"/>
        <w:left w:val="none" w:sz="0" w:space="0" w:color="auto"/>
        <w:bottom w:val="none" w:sz="0" w:space="0" w:color="auto"/>
        <w:right w:val="none" w:sz="0" w:space="0" w:color="auto"/>
      </w:divBdr>
    </w:div>
    <w:div w:id="490408860">
      <w:bodyDiv w:val="1"/>
      <w:marLeft w:val="0"/>
      <w:marRight w:val="0"/>
      <w:marTop w:val="0"/>
      <w:marBottom w:val="0"/>
      <w:divBdr>
        <w:top w:val="none" w:sz="0" w:space="0" w:color="auto"/>
        <w:left w:val="none" w:sz="0" w:space="0" w:color="auto"/>
        <w:bottom w:val="none" w:sz="0" w:space="0" w:color="auto"/>
        <w:right w:val="none" w:sz="0" w:space="0" w:color="auto"/>
      </w:divBdr>
    </w:div>
    <w:div w:id="497035824">
      <w:bodyDiv w:val="1"/>
      <w:marLeft w:val="0"/>
      <w:marRight w:val="0"/>
      <w:marTop w:val="0"/>
      <w:marBottom w:val="0"/>
      <w:divBdr>
        <w:top w:val="none" w:sz="0" w:space="0" w:color="auto"/>
        <w:left w:val="none" w:sz="0" w:space="0" w:color="auto"/>
        <w:bottom w:val="none" w:sz="0" w:space="0" w:color="auto"/>
        <w:right w:val="none" w:sz="0" w:space="0" w:color="auto"/>
      </w:divBdr>
    </w:div>
    <w:div w:id="501235643">
      <w:bodyDiv w:val="1"/>
      <w:marLeft w:val="0"/>
      <w:marRight w:val="0"/>
      <w:marTop w:val="0"/>
      <w:marBottom w:val="0"/>
      <w:divBdr>
        <w:top w:val="none" w:sz="0" w:space="0" w:color="auto"/>
        <w:left w:val="none" w:sz="0" w:space="0" w:color="auto"/>
        <w:bottom w:val="none" w:sz="0" w:space="0" w:color="auto"/>
        <w:right w:val="none" w:sz="0" w:space="0" w:color="auto"/>
      </w:divBdr>
    </w:div>
    <w:div w:id="502942109">
      <w:bodyDiv w:val="1"/>
      <w:marLeft w:val="0"/>
      <w:marRight w:val="0"/>
      <w:marTop w:val="0"/>
      <w:marBottom w:val="0"/>
      <w:divBdr>
        <w:top w:val="none" w:sz="0" w:space="0" w:color="auto"/>
        <w:left w:val="none" w:sz="0" w:space="0" w:color="auto"/>
        <w:bottom w:val="none" w:sz="0" w:space="0" w:color="auto"/>
        <w:right w:val="none" w:sz="0" w:space="0" w:color="auto"/>
      </w:divBdr>
    </w:div>
    <w:div w:id="522205948">
      <w:bodyDiv w:val="1"/>
      <w:marLeft w:val="0"/>
      <w:marRight w:val="0"/>
      <w:marTop w:val="0"/>
      <w:marBottom w:val="0"/>
      <w:divBdr>
        <w:top w:val="none" w:sz="0" w:space="0" w:color="auto"/>
        <w:left w:val="none" w:sz="0" w:space="0" w:color="auto"/>
        <w:bottom w:val="none" w:sz="0" w:space="0" w:color="auto"/>
        <w:right w:val="none" w:sz="0" w:space="0" w:color="auto"/>
      </w:divBdr>
      <w:divsChild>
        <w:div w:id="264659261">
          <w:marLeft w:val="0"/>
          <w:marRight w:val="0"/>
          <w:marTop w:val="0"/>
          <w:marBottom w:val="0"/>
          <w:divBdr>
            <w:top w:val="none" w:sz="0" w:space="0" w:color="auto"/>
            <w:left w:val="none" w:sz="0" w:space="0" w:color="auto"/>
            <w:bottom w:val="none" w:sz="0" w:space="0" w:color="auto"/>
            <w:right w:val="none" w:sz="0" w:space="0" w:color="auto"/>
          </w:divBdr>
          <w:divsChild>
            <w:div w:id="2122216129">
              <w:marLeft w:val="0"/>
              <w:marRight w:val="0"/>
              <w:marTop w:val="0"/>
              <w:marBottom w:val="0"/>
              <w:divBdr>
                <w:top w:val="none" w:sz="0" w:space="0" w:color="auto"/>
                <w:left w:val="none" w:sz="0" w:space="0" w:color="auto"/>
                <w:bottom w:val="none" w:sz="0" w:space="0" w:color="auto"/>
                <w:right w:val="none" w:sz="0" w:space="0" w:color="auto"/>
              </w:divBdr>
              <w:divsChild>
                <w:div w:id="1437094464">
                  <w:marLeft w:val="0"/>
                  <w:marRight w:val="0"/>
                  <w:marTop w:val="0"/>
                  <w:marBottom w:val="0"/>
                  <w:divBdr>
                    <w:top w:val="none" w:sz="0" w:space="0" w:color="auto"/>
                    <w:left w:val="none" w:sz="0" w:space="0" w:color="auto"/>
                    <w:bottom w:val="none" w:sz="0" w:space="0" w:color="auto"/>
                    <w:right w:val="none" w:sz="0" w:space="0" w:color="auto"/>
                  </w:divBdr>
                  <w:divsChild>
                    <w:div w:id="394089126">
                      <w:marLeft w:val="0"/>
                      <w:marRight w:val="0"/>
                      <w:marTop w:val="0"/>
                      <w:marBottom w:val="0"/>
                      <w:divBdr>
                        <w:top w:val="none" w:sz="0" w:space="0" w:color="auto"/>
                        <w:left w:val="none" w:sz="0" w:space="0" w:color="auto"/>
                        <w:bottom w:val="none" w:sz="0" w:space="0" w:color="auto"/>
                        <w:right w:val="none" w:sz="0" w:space="0" w:color="auto"/>
                      </w:divBdr>
                      <w:divsChild>
                        <w:div w:id="1640837638">
                          <w:marLeft w:val="0"/>
                          <w:marRight w:val="0"/>
                          <w:marTop w:val="0"/>
                          <w:marBottom w:val="0"/>
                          <w:divBdr>
                            <w:top w:val="none" w:sz="0" w:space="0" w:color="auto"/>
                            <w:left w:val="none" w:sz="0" w:space="0" w:color="auto"/>
                            <w:bottom w:val="none" w:sz="0" w:space="0" w:color="auto"/>
                            <w:right w:val="none" w:sz="0" w:space="0" w:color="auto"/>
                          </w:divBdr>
                          <w:divsChild>
                            <w:div w:id="610169016">
                              <w:marLeft w:val="0"/>
                              <w:marRight w:val="0"/>
                              <w:marTop w:val="0"/>
                              <w:marBottom w:val="0"/>
                              <w:divBdr>
                                <w:top w:val="none" w:sz="0" w:space="0" w:color="auto"/>
                                <w:left w:val="none" w:sz="0" w:space="0" w:color="auto"/>
                                <w:bottom w:val="none" w:sz="0" w:space="0" w:color="auto"/>
                                <w:right w:val="none" w:sz="0" w:space="0" w:color="auto"/>
                              </w:divBdr>
                              <w:divsChild>
                                <w:div w:id="1595358630">
                                  <w:marLeft w:val="0"/>
                                  <w:marRight w:val="0"/>
                                  <w:marTop w:val="0"/>
                                  <w:marBottom w:val="0"/>
                                  <w:divBdr>
                                    <w:top w:val="none" w:sz="0" w:space="0" w:color="auto"/>
                                    <w:left w:val="none" w:sz="0" w:space="0" w:color="auto"/>
                                    <w:bottom w:val="none" w:sz="0" w:space="0" w:color="auto"/>
                                    <w:right w:val="none" w:sz="0" w:space="0" w:color="auto"/>
                                  </w:divBdr>
                                  <w:divsChild>
                                    <w:div w:id="1315142283">
                                      <w:marLeft w:val="0"/>
                                      <w:marRight w:val="0"/>
                                      <w:marTop w:val="0"/>
                                      <w:marBottom w:val="0"/>
                                      <w:divBdr>
                                        <w:top w:val="none" w:sz="0" w:space="0" w:color="auto"/>
                                        <w:left w:val="none" w:sz="0" w:space="0" w:color="auto"/>
                                        <w:bottom w:val="none" w:sz="0" w:space="0" w:color="auto"/>
                                        <w:right w:val="none" w:sz="0" w:space="0" w:color="auto"/>
                                      </w:divBdr>
                                      <w:divsChild>
                                        <w:div w:id="1549802009">
                                          <w:marLeft w:val="0"/>
                                          <w:marRight w:val="0"/>
                                          <w:marTop w:val="0"/>
                                          <w:marBottom w:val="0"/>
                                          <w:divBdr>
                                            <w:top w:val="none" w:sz="0" w:space="0" w:color="auto"/>
                                            <w:left w:val="none" w:sz="0" w:space="0" w:color="auto"/>
                                            <w:bottom w:val="none" w:sz="0" w:space="0" w:color="auto"/>
                                            <w:right w:val="none" w:sz="0" w:space="0" w:color="auto"/>
                                          </w:divBdr>
                                          <w:divsChild>
                                            <w:div w:id="170877068">
                                              <w:marLeft w:val="0"/>
                                              <w:marRight w:val="0"/>
                                              <w:marTop w:val="0"/>
                                              <w:marBottom w:val="0"/>
                                              <w:divBdr>
                                                <w:top w:val="none" w:sz="0" w:space="0" w:color="auto"/>
                                                <w:left w:val="none" w:sz="0" w:space="0" w:color="auto"/>
                                                <w:bottom w:val="none" w:sz="0" w:space="0" w:color="auto"/>
                                                <w:right w:val="none" w:sz="0" w:space="0" w:color="auto"/>
                                              </w:divBdr>
                                              <w:divsChild>
                                                <w:div w:id="1690596941">
                                                  <w:marLeft w:val="0"/>
                                                  <w:marRight w:val="0"/>
                                                  <w:marTop w:val="0"/>
                                                  <w:marBottom w:val="0"/>
                                                  <w:divBdr>
                                                    <w:top w:val="none" w:sz="0" w:space="0" w:color="auto"/>
                                                    <w:left w:val="none" w:sz="0" w:space="0" w:color="auto"/>
                                                    <w:bottom w:val="none" w:sz="0" w:space="0" w:color="auto"/>
                                                    <w:right w:val="none" w:sz="0" w:space="0" w:color="auto"/>
                                                  </w:divBdr>
                                                  <w:divsChild>
                                                    <w:div w:id="1082795650">
                                                      <w:marLeft w:val="0"/>
                                                      <w:marRight w:val="0"/>
                                                      <w:marTop w:val="0"/>
                                                      <w:marBottom w:val="0"/>
                                                      <w:divBdr>
                                                        <w:top w:val="none" w:sz="0" w:space="0" w:color="auto"/>
                                                        <w:left w:val="none" w:sz="0" w:space="0" w:color="auto"/>
                                                        <w:bottom w:val="none" w:sz="0" w:space="0" w:color="auto"/>
                                                        <w:right w:val="none" w:sz="0" w:space="0" w:color="auto"/>
                                                      </w:divBdr>
                                                      <w:divsChild>
                                                        <w:div w:id="42411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51132">
                                              <w:marLeft w:val="0"/>
                                              <w:marRight w:val="0"/>
                                              <w:marTop w:val="0"/>
                                              <w:marBottom w:val="0"/>
                                              <w:divBdr>
                                                <w:top w:val="none" w:sz="0" w:space="0" w:color="auto"/>
                                                <w:left w:val="none" w:sz="0" w:space="0" w:color="auto"/>
                                                <w:bottom w:val="none" w:sz="0" w:space="0" w:color="auto"/>
                                                <w:right w:val="none" w:sz="0" w:space="0" w:color="auto"/>
                                              </w:divBdr>
                                              <w:divsChild>
                                                <w:div w:id="467092726">
                                                  <w:marLeft w:val="0"/>
                                                  <w:marRight w:val="0"/>
                                                  <w:marTop w:val="0"/>
                                                  <w:marBottom w:val="0"/>
                                                  <w:divBdr>
                                                    <w:top w:val="none" w:sz="0" w:space="0" w:color="auto"/>
                                                    <w:left w:val="none" w:sz="0" w:space="0" w:color="auto"/>
                                                    <w:bottom w:val="none" w:sz="0" w:space="0" w:color="auto"/>
                                                    <w:right w:val="none" w:sz="0" w:space="0" w:color="auto"/>
                                                  </w:divBdr>
                                                  <w:divsChild>
                                                    <w:div w:id="558051549">
                                                      <w:marLeft w:val="0"/>
                                                      <w:marRight w:val="0"/>
                                                      <w:marTop w:val="0"/>
                                                      <w:marBottom w:val="0"/>
                                                      <w:divBdr>
                                                        <w:top w:val="none" w:sz="0" w:space="0" w:color="auto"/>
                                                        <w:left w:val="none" w:sz="0" w:space="0" w:color="auto"/>
                                                        <w:bottom w:val="none" w:sz="0" w:space="0" w:color="auto"/>
                                                        <w:right w:val="none" w:sz="0" w:space="0" w:color="auto"/>
                                                      </w:divBdr>
                                                      <w:divsChild>
                                                        <w:div w:id="2423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4930860">
          <w:marLeft w:val="0"/>
          <w:marRight w:val="0"/>
          <w:marTop w:val="0"/>
          <w:marBottom w:val="0"/>
          <w:divBdr>
            <w:top w:val="none" w:sz="0" w:space="0" w:color="auto"/>
            <w:left w:val="none" w:sz="0" w:space="0" w:color="auto"/>
            <w:bottom w:val="none" w:sz="0" w:space="0" w:color="auto"/>
            <w:right w:val="none" w:sz="0" w:space="0" w:color="auto"/>
          </w:divBdr>
          <w:divsChild>
            <w:div w:id="2048605179">
              <w:marLeft w:val="0"/>
              <w:marRight w:val="0"/>
              <w:marTop w:val="0"/>
              <w:marBottom w:val="0"/>
              <w:divBdr>
                <w:top w:val="none" w:sz="0" w:space="0" w:color="auto"/>
                <w:left w:val="none" w:sz="0" w:space="0" w:color="auto"/>
                <w:bottom w:val="none" w:sz="0" w:space="0" w:color="auto"/>
                <w:right w:val="none" w:sz="0" w:space="0" w:color="auto"/>
              </w:divBdr>
              <w:divsChild>
                <w:div w:id="1117021481">
                  <w:marLeft w:val="0"/>
                  <w:marRight w:val="0"/>
                  <w:marTop w:val="0"/>
                  <w:marBottom w:val="0"/>
                  <w:divBdr>
                    <w:top w:val="none" w:sz="0" w:space="0" w:color="auto"/>
                    <w:left w:val="none" w:sz="0" w:space="0" w:color="auto"/>
                    <w:bottom w:val="none" w:sz="0" w:space="0" w:color="auto"/>
                    <w:right w:val="none" w:sz="0" w:space="0" w:color="auto"/>
                  </w:divBdr>
                  <w:divsChild>
                    <w:div w:id="1231305227">
                      <w:marLeft w:val="0"/>
                      <w:marRight w:val="0"/>
                      <w:marTop w:val="0"/>
                      <w:marBottom w:val="0"/>
                      <w:divBdr>
                        <w:top w:val="none" w:sz="0" w:space="0" w:color="auto"/>
                        <w:left w:val="none" w:sz="0" w:space="0" w:color="auto"/>
                        <w:bottom w:val="none" w:sz="0" w:space="0" w:color="auto"/>
                        <w:right w:val="none" w:sz="0" w:space="0" w:color="auto"/>
                      </w:divBdr>
                      <w:divsChild>
                        <w:div w:id="1028916730">
                          <w:marLeft w:val="0"/>
                          <w:marRight w:val="0"/>
                          <w:marTop w:val="0"/>
                          <w:marBottom w:val="0"/>
                          <w:divBdr>
                            <w:top w:val="none" w:sz="0" w:space="0" w:color="auto"/>
                            <w:left w:val="none" w:sz="0" w:space="0" w:color="auto"/>
                            <w:bottom w:val="none" w:sz="0" w:space="0" w:color="auto"/>
                            <w:right w:val="none" w:sz="0" w:space="0" w:color="auto"/>
                          </w:divBdr>
                          <w:divsChild>
                            <w:div w:id="2083289118">
                              <w:marLeft w:val="0"/>
                              <w:marRight w:val="0"/>
                              <w:marTop w:val="0"/>
                              <w:marBottom w:val="0"/>
                              <w:divBdr>
                                <w:top w:val="none" w:sz="0" w:space="0" w:color="auto"/>
                                <w:left w:val="none" w:sz="0" w:space="0" w:color="auto"/>
                                <w:bottom w:val="none" w:sz="0" w:space="0" w:color="auto"/>
                                <w:right w:val="none" w:sz="0" w:space="0" w:color="auto"/>
                              </w:divBdr>
                              <w:divsChild>
                                <w:div w:id="704478597">
                                  <w:marLeft w:val="0"/>
                                  <w:marRight w:val="0"/>
                                  <w:marTop w:val="0"/>
                                  <w:marBottom w:val="0"/>
                                  <w:divBdr>
                                    <w:top w:val="none" w:sz="0" w:space="0" w:color="auto"/>
                                    <w:left w:val="none" w:sz="0" w:space="0" w:color="auto"/>
                                    <w:bottom w:val="none" w:sz="0" w:space="0" w:color="auto"/>
                                    <w:right w:val="none" w:sz="0" w:space="0" w:color="auto"/>
                                  </w:divBdr>
                                  <w:divsChild>
                                    <w:div w:id="74597161">
                                      <w:marLeft w:val="0"/>
                                      <w:marRight w:val="0"/>
                                      <w:marTop w:val="0"/>
                                      <w:marBottom w:val="0"/>
                                      <w:divBdr>
                                        <w:top w:val="none" w:sz="0" w:space="0" w:color="auto"/>
                                        <w:left w:val="none" w:sz="0" w:space="0" w:color="auto"/>
                                        <w:bottom w:val="none" w:sz="0" w:space="0" w:color="auto"/>
                                        <w:right w:val="none" w:sz="0" w:space="0" w:color="auto"/>
                                      </w:divBdr>
                                      <w:divsChild>
                                        <w:div w:id="1564946339">
                                          <w:marLeft w:val="0"/>
                                          <w:marRight w:val="0"/>
                                          <w:marTop w:val="0"/>
                                          <w:marBottom w:val="0"/>
                                          <w:divBdr>
                                            <w:top w:val="none" w:sz="0" w:space="0" w:color="auto"/>
                                            <w:left w:val="none" w:sz="0" w:space="0" w:color="auto"/>
                                            <w:bottom w:val="none" w:sz="0" w:space="0" w:color="auto"/>
                                            <w:right w:val="none" w:sz="0" w:space="0" w:color="auto"/>
                                          </w:divBdr>
                                          <w:divsChild>
                                            <w:div w:id="2077239107">
                                              <w:marLeft w:val="0"/>
                                              <w:marRight w:val="0"/>
                                              <w:marTop w:val="0"/>
                                              <w:marBottom w:val="0"/>
                                              <w:divBdr>
                                                <w:top w:val="none" w:sz="0" w:space="0" w:color="auto"/>
                                                <w:left w:val="none" w:sz="0" w:space="0" w:color="auto"/>
                                                <w:bottom w:val="none" w:sz="0" w:space="0" w:color="auto"/>
                                                <w:right w:val="none" w:sz="0" w:space="0" w:color="auto"/>
                                              </w:divBdr>
                                              <w:divsChild>
                                                <w:div w:id="307517286">
                                                  <w:marLeft w:val="0"/>
                                                  <w:marRight w:val="0"/>
                                                  <w:marTop w:val="0"/>
                                                  <w:marBottom w:val="0"/>
                                                  <w:divBdr>
                                                    <w:top w:val="none" w:sz="0" w:space="0" w:color="auto"/>
                                                    <w:left w:val="none" w:sz="0" w:space="0" w:color="auto"/>
                                                    <w:bottom w:val="none" w:sz="0" w:space="0" w:color="auto"/>
                                                    <w:right w:val="none" w:sz="0" w:space="0" w:color="auto"/>
                                                  </w:divBdr>
                                                  <w:divsChild>
                                                    <w:div w:id="635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824450">
      <w:bodyDiv w:val="1"/>
      <w:marLeft w:val="0"/>
      <w:marRight w:val="0"/>
      <w:marTop w:val="0"/>
      <w:marBottom w:val="0"/>
      <w:divBdr>
        <w:top w:val="none" w:sz="0" w:space="0" w:color="auto"/>
        <w:left w:val="none" w:sz="0" w:space="0" w:color="auto"/>
        <w:bottom w:val="none" w:sz="0" w:space="0" w:color="auto"/>
        <w:right w:val="none" w:sz="0" w:space="0" w:color="auto"/>
      </w:divBdr>
    </w:div>
    <w:div w:id="612202920">
      <w:bodyDiv w:val="1"/>
      <w:marLeft w:val="0"/>
      <w:marRight w:val="0"/>
      <w:marTop w:val="0"/>
      <w:marBottom w:val="0"/>
      <w:divBdr>
        <w:top w:val="none" w:sz="0" w:space="0" w:color="auto"/>
        <w:left w:val="none" w:sz="0" w:space="0" w:color="auto"/>
        <w:bottom w:val="none" w:sz="0" w:space="0" w:color="auto"/>
        <w:right w:val="none" w:sz="0" w:space="0" w:color="auto"/>
      </w:divBdr>
    </w:div>
    <w:div w:id="620920800">
      <w:bodyDiv w:val="1"/>
      <w:marLeft w:val="0"/>
      <w:marRight w:val="0"/>
      <w:marTop w:val="0"/>
      <w:marBottom w:val="0"/>
      <w:divBdr>
        <w:top w:val="none" w:sz="0" w:space="0" w:color="auto"/>
        <w:left w:val="none" w:sz="0" w:space="0" w:color="auto"/>
        <w:bottom w:val="none" w:sz="0" w:space="0" w:color="auto"/>
        <w:right w:val="none" w:sz="0" w:space="0" w:color="auto"/>
      </w:divBdr>
    </w:div>
    <w:div w:id="752943641">
      <w:bodyDiv w:val="1"/>
      <w:marLeft w:val="0"/>
      <w:marRight w:val="0"/>
      <w:marTop w:val="0"/>
      <w:marBottom w:val="0"/>
      <w:divBdr>
        <w:top w:val="none" w:sz="0" w:space="0" w:color="auto"/>
        <w:left w:val="none" w:sz="0" w:space="0" w:color="auto"/>
        <w:bottom w:val="none" w:sz="0" w:space="0" w:color="auto"/>
        <w:right w:val="none" w:sz="0" w:space="0" w:color="auto"/>
      </w:divBdr>
    </w:div>
    <w:div w:id="781801358">
      <w:bodyDiv w:val="1"/>
      <w:marLeft w:val="0"/>
      <w:marRight w:val="0"/>
      <w:marTop w:val="0"/>
      <w:marBottom w:val="0"/>
      <w:divBdr>
        <w:top w:val="none" w:sz="0" w:space="0" w:color="auto"/>
        <w:left w:val="none" w:sz="0" w:space="0" w:color="auto"/>
        <w:bottom w:val="none" w:sz="0" w:space="0" w:color="auto"/>
        <w:right w:val="none" w:sz="0" w:space="0" w:color="auto"/>
      </w:divBdr>
    </w:div>
    <w:div w:id="828591626">
      <w:bodyDiv w:val="1"/>
      <w:marLeft w:val="0"/>
      <w:marRight w:val="0"/>
      <w:marTop w:val="0"/>
      <w:marBottom w:val="0"/>
      <w:divBdr>
        <w:top w:val="none" w:sz="0" w:space="0" w:color="auto"/>
        <w:left w:val="none" w:sz="0" w:space="0" w:color="auto"/>
        <w:bottom w:val="none" w:sz="0" w:space="0" w:color="auto"/>
        <w:right w:val="none" w:sz="0" w:space="0" w:color="auto"/>
      </w:divBdr>
      <w:divsChild>
        <w:div w:id="1063137021">
          <w:marLeft w:val="0"/>
          <w:marRight w:val="0"/>
          <w:marTop w:val="0"/>
          <w:marBottom w:val="0"/>
          <w:divBdr>
            <w:top w:val="none" w:sz="0" w:space="0" w:color="auto"/>
            <w:left w:val="none" w:sz="0" w:space="0" w:color="auto"/>
            <w:bottom w:val="none" w:sz="0" w:space="0" w:color="auto"/>
            <w:right w:val="none" w:sz="0" w:space="0" w:color="auto"/>
          </w:divBdr>
          <w:divsChild>
            <w:div w:id="829448297">
              <w:marLeft w:val="0"/>
              <w:marRight w:val="0"/>
              <w:marTop w:val="0"/>
              <w:marBottom w:val="0"/>
              <w:divBdr>
                <w:top w:val="none" w:sz="0" w:space="0" w:color="auto"/>
                <w:left w:val="none" w:sz="0" w:space="0" w:color="auto"/>
                <w:bottom w:val="none" w:sz="0" w:space="0" w:color="auto"/>
                <w:right w:val="none" w:sz="0" w:space="0" w:color="auto"/>
              </w:divBdr>
              <w:divsChild>
                <w:div w:id="771976855">
                  <w:marLeft w:val="0"/>
                  <w:marRight w:val="0"/>
                  <w:marTop w:val="0"/>
                  <w:marBottom w:val="0"/>
                  <w:divBdr>
                    <w:top w:val="none" w:sz="0" w:space="0" w:color="auto"/>
                    <w:left w:val="none" w:sz="0" w:space="0" w:color="auto"/>
                    <w:bottom w:val="none" w:sz="0" w:space="0" w:color="auto"/>
                    <w:right w:val="none" w:sz="0" w:space="0" w:color="auto"/>
                  </w:divBdr>
                  <w:divsChild>
                    <w:div w:id="1123187141">
                      <w:marLeft w:val="0"/>
                      <w:marRight w:val="0"/>
                      <w:marTop w:val="0"/>
                      <w:marBottom w:val="0"/>
                      <w:divBdr>
                        <w:top w:val="none" w:sz="0" w:space="0" w:color="auto"/>
                        <w:left w:val="none" w:sz="0" w:space="0" w:color="auto"/>
                        <w:bottom w:val="none" w:sz="0" w:space="0" w:color="auto"/>
                        <w:right w:val="none" w:sz="0" w:space="0" w:color="auto"/>
                      </w:divBdr>
                      <w:divsChild>
                        <w:div w:id="1373530761">
                          <w:marLeft w:val="0"/>
                          <w:marRight w:val="0"/>
                          <w:marTop w:val="0"/>
                          <w:marBottom w:val="0"/>
                          <w:divBdr>
                            <w:top w:val="none" w:sz="0" w:space="0" w:color="auto"/>
                            <w:left w:val="none" w:sz="0" w:space="0" w:color="auto"/>
                            <w:bottom w:val="none" w:sz="0" w:space="0" w:color="auto"/>
                            <w:right w:val="none" w:sz="0" w:space="0" w:color="auto"/>
                          </w:divBdr>
                          <w:divsChild>
                            <w:div w:id="1214152301">
                              <w:marLeft w:val="0"/>
                              <w:marRight w:val="0"/>
                              <w:marTop w:val="0"/>
                              <w:marBottom w:val="0"/>
                              <w:divBdr>
                                <w:top w:val="none" w:sz="0" w:space="0" w:color="auto"/>
                                <w:left w:val="none" w:sz="0" w:space="0" w:color="auto"/>
                                <w:bottom w:val="none" w:sz="0" w:space="0" w:color="auto"/>
                                <w:right w:val="none" w:sz="0" w:space="0" w:color="auto"/>
                              </w:divBdr>
                              <w:divsChild>
                                <w:div w:id="775179952">
                                  <w:marLeft w:val="0"/>
                                  <w:marRight w:val="0"/>
                                  <w:marTop w:val="0"/>
                                  <w:marBottom w:val="0"/>
                                  <w:divBdr>
                                    <w:top w:val="none" w:sz="0" w:space="0" w:color="auto"/>
                                    <w:left w:val="none" w:sz="0" w:space="0" w:color="auto"/>
                                    <w:bottom w:val="none" w:sz="0" w:space="0" w:color="auto"/>
                                    <w:right w:val="none" w:sz="0" w:space="0" w:color="auto"/>
                                  </w:divBdr>
                                  <w:divsChild>
                                    <w:div w:id="20977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711099">
      <w:bodyDiv w:val="1"/>
      <w:marLeft w:val="0"/>
      <w:marRight w:val="0"/>
      <w:marTop w:val="0"/>
      <w:marBottom w:val="0"/>
      <w:divBdr>
        <w:top w:val="none" w:sz="0" w:space="0" w:color="auto"/>
        <w:left w:val="none" w:sz="0" w:space="0" w:color="auto"/>
        <w:bottom w:val="none" w:sz="0" w:space="0" w:color="auto"/>
        <w:right w:val="none" w:sz="0" w:space="0" w:color="auto"/>
      </w:divBdr>
    </w:div>
    <w:div w:id="853420392">
      <w:bodyDiv w:val="1"/>
      <w:marLeft w:val="0"/>
      <w:marRight w:val="0"/>
      <w:marTop w:val="0"/>
      <w:marBottom w:val="0"/>
      <w:divBdr>
        <w:top w:val="none" w:sz="0" w:space="0" w:color="auto"/>
        <w:left w:val="none" w:sz="0" w:space="0" w:color="auto"/>
        <w:bottom w:val="none" w:sz="0" w:space="0" w:color="auto"/>
        <w:right w:val="none" w:sz="0" w:space="0" w:color="auto"/>
      </w:divBdr>
    </w:div>
    <w:div w:id="942345965">
      <w:bodyDiv w:val="1"/>
      <w:marLeft w:val="0"/>
      <w:marRight w:val="0"/>
      <w:marTop w:val="0"/>
      <w:marBottom w:val="0"/>
      <w:divBdr>
        <w:top w:val="none" w:sz="0" w:space="0" w:color="auto"/>
        <w:left w:val="none" w:sz="0" w:space="0" w:color="auto"/>
        <w:bottom w:val="none" w:sz="0" w:space="0" w:color="auto"/>
        <w:right w:val="none" w:sz="0" w:space="0" w:color="auto"/>
      </w:divBdr>
      <w:divsChild>
        <w:div w:id="532572235">
          <w:marLeft w:val="0"/>
          <w:marRight w:val="0"/>
          <w:marTop w:val="0"/>
          <w:marBottom w:val="0"/>
          <w:divBdr>
            <w:top w:val="none" w:sz="0" w:space="0" w:color="auto"/>
            <w:left w:val="none" w:sz="0" w:space="0" w:color="auto"/>
            <w:bottom w:val="none" w:sz="0" w:space="0" w:color="auto"/>
            <w:right w:val="none" w:sz="0" w:space="0" w:color="auto"/>
          </w:divBdr>
          <w:divsChild>
            <w:div w:id="695468933">
              <w:marLeft w:val="0"/>
              <w:marRight w:val="0"/>
              <w:marTop w:val="0"/>
              <w:marBottom w:val="0"/>
              <w:divBdr>
                <w:top w:val="none" w:sz="0" w:space="0" w:color="auto"/>
                <w:left w:val="none" w:sz="0" w:space="0" w:color="auto"/>
                <w:bottom w:val="none" w:sz="0" w:space="0" w:color="auto"/>
                <w:right w:val="none" w:sz="0" w:space="0" w:color="auto"/>
              </w:divBdr>
              <w:divsChild>
                <w:div w:id="1346327662">
                  <w:marLeft w:val="0"/>
                  <w:marRight w:val="0"/>
                  <w:marTop w:val="0"/>
                  <w:marBottom w:val="0"/>
                  <w:divBdr>
                    <w:top w:val="none" w:sz="0" w:space="0" w:color="auto"/>
                    <w:left w:val="none" w:sz="0" w:space="0" w:color="auto"/>
                    <w:bottom w:val="none" w:sz="0" w:space="0" w:color="auto"/>
                    <w:right w:val="none" w:sz="0" w:space="0" w:color="auto"/>
                  </w:divBdr>
                  <w:divsChild>
                    <w:div w:id="218245685">
                      <w:marLeft w:val="0"/>
                      <w:marRight w:val="0"/>
                      <w:marTop w:val="0"/>
                      <w:marBottom w:val="0"/>
                      <w:divBdr>
                        <w:top w:val="none" w:sz="0" w:space="0" w:color="auto"/>
                        <w:left w:val="none" w:sz="0" w:space="0" w:color="auto"/>
                        <w:bottom w:val="none" w:sz="0" w:space="0" w:color="auto"/>
                        <w:right w:val="none" w:sz="0" w:space="0" w:color="auto"/>
                      </w:divBdr>
                      <w:divsChild>
                        <w:div w:id="1175223789">
                          <w:marLeft w:val="0"/>
                          <w:marRight w:val="0"/>
                          <w:marTop w:val="0"/>
                          <w:marBottom w:val="0"/>
                          <w:divBdr>
                            <w:top w:val="none" w:sz="0" w:space="0" w:color="auto"/>
                            <w:left w:val="none" w:sz="0" w:space="0" w:color="auto"/>
                            <w:bottom w:val="none" w:sz="0" w:space="0" w:color="auto"/>
                            <w:right w:val="none" w:sz="0" w:space="0" w:color="auto"/>
                          </w:divBdr>
                          <w:divsChild>
                            <w:div w:id="544029155">
                              <w:marLeft w:val="0"/>
                              <w:marRight w:val="0"/>
                              <w:marTop w:val="0"/>
                              <w:marBottom w:val="0"/>
                              <w:divBdr>
                                <w:top w:val="none" w:sz="0" w:space="0" w:color="auto"/>
                                <w:left w:val="none" w:sz="0" w:space="0" w:color="auto"/>
                                <w:bottom w:val="none" w:sz="0" w:space="0" w:color="auto"/>
                                <w:right w:val="none" w:sz="0" w:space="0" w:color="auto"/>
                              </w:divBdr>
                              <w:divsChild>
                                <w:div w:id="2045249434">
                                  <w:marLeft w:val="0"/>
                                  <w:marRight w:val="0"/>
                                  <w:marTop w:val="0"/>
                                  <w:marBottom w:val="0"/>
                                  <w:divBdr>
                                    <w:top w:val="none" w:sz="0" w:space="0" w:color="auto"/>
                                    <w:left w:val="none" w:sz="0" w:space="0" w:color="auto"/>
                                    <w:bottom w:val="none" w:sz="0" w:space="0" w:color="auto"/>
                                    <w:right w:val="none" w:sz="0" w:space="0" w:color="auto"/>
                                  </w:divBdr>
                                  <w:divsChild>
                                    <w:div w:id="18140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479877">
      <w:bodyDiv w:val="1"/>
      <w:marLeft w:val="0"/>
      <w:marRight w:val="0"/>
      <w:marTop w:val="0"/>
      <w:marBottom w:val="0"/>
      <w:divBdr>
        <w:top w:val="none" w:sz="0" w:space="0" w:color="auto"/>
        <w:left w:val="none" w:sz="0" w:space="0" w:color="auto"/>
        <w:bottom w:val="none" w:sz="0" w:space="0" w:color="auto"/>
        <w:right w:val="none" w:sz="0" w:space="0" w:color="auto"/>
      </w:divBdr>
    </w:div>
    <w:div w:id="982273735">
      <w:bodyDiv w:val="1"/>
      <w:marLeft w:val="0"/>
      <w:marRight w:val="0"/>
      <w:marTop w:val="0"/>
      <w:marBottom w:val="0"/>
      <w:divBdr>
        <w:top w:val="none" w:sz="0" w:space="0" w:color="auto"/>
        <w:left w:val="none" w:sz="0" w:space="0" w:color="auto"/>
        <w:bottom w:val="none" w:sz="0" w:space="0" w:color="auto"/>
        <w:right w:val="none" w:sz="0" w:space="0" w:color="auto"/>
      </w:divBdr>
    </w:div>
    <w:div w:id="994071926">
      <w:bodyDiv w:val="1"/>
      <w:marLeft w:val="0"/>
      <w:marRight w:val="0"/>
      <w:marTop w:val="0"/>
      <w:marBottom w:val="0"/>
      <w:divBdr>
        <w:top w:val="none" w:sz="0" w:space="0" w:color="auto"/>
        <w:left w:val="none" w:sz="0" w:space="0" w:color="auto"/>
        <w:bottom w:val="none" w:sz="0" w:space="0" w:color="auto"/>
        <w:right w:val="none" w:sz="0" w:space="0" w:color="auto"/>
      </w:divBdr>
    </w:div>
    <w:div w:id="1007514745">
      <w:bodyDiv w:val="1"/>
      <w:marLeft w:val="0"/>
      <w:marRight w:val="0"/>
      <w:marTop w:val="0"/>
      <w:marBottom w:val="0"/>
      <w:divBdr>
        <w:top w:val="none" w:sz="0" w:space="0" w:color="auto"/>
        <w:left w:val="none" w:sz="0" w:space="0" w:color="auto"/>
        <w:bottom w:val="none" w:sz="0" w:space="0" w:color="auto"/>
        <w:right w:val="none" w:sz="0" w:space="0" w:color="auto"/>
      </w:divBdr>
    </w:div>
    <w:div w:id="1060636750">
      <w:bodyDiv w:val="1"/>
      <w:marLeft w:val="0"/>
      <w:marRight w:val="0"/>
      <w:marTop w:val="0"/>
      <w:marBottom w:val="0"/>
      <w:divBdr>
        <w:top w:val="none" w:sz="0" w:space="0" w:color="auto"/>
        <w:left w:val="none" w:sz="0" w:space="0" w:color="auto"/>
        <w:bottom w:val="none" w:sz="0" w:space="0" w:color="auto"/>
        <w:right w:val="none" w:sz="0" w:space="0" w:color="auto"/>
      </w:divBdr>
    </w:div>
    <w:div w:id="1115370680">
      <w:bodyDiv w:val="1"/>
      <w:marLeft w:val="0"/>
      <w:marRight w:val="0"/>
      <w:marTop w:val="0"/>
      <w:marBottom w:val="0"/>
      <w:divBdr>
        <w:top w:val="none" w:sz="0" w:space="0" w:color="auto"/>
        <w:left w:val="none" w:sz="0" w:space="0" w:color="auto"/>
        <w:bottom w:val="none" w:sz="0" w:space="0" w:color="auto"/>
        <w:right w:val="none" w:sz="0" w:space="0" w:color="auto"/>
      </w:divBdr>
    </w:div>
    <w:div w:id="1141531600">
      <w:bodyDiv w:val="1"/>
      <w:marLeft w:val="0"/>
      <w:marRight w:val="0"/>
      <w:marTop w:val="0"/>
      <w:marBottom w:val="0"/>
      <w:divBdr>
        <w:top w:val="none" w:sz="0" w:space="0" w:color="auto"/>
        <w:left w:val="none" w:sz="0" w:space="0" w:color="auto"/>
        <w:bottom w:val="none" w:sz="0" w:space="0" w:color="auto"/>
        <w:right w:val="none" w:sz="0" w:space="0" w:color="auto"/>
      </w:divBdr>
    </w:div>
    <w:div w:id="1175343900">
      <w:bodyDiv w:val="1"/>
      <w:marLeft w:val="0"/>
      <w:marRight w:val="0"/>
      <w:marTop w:val="0"/>
      <w:marBottom w:val="0"/>
      <w:divBdr>
        <w:top w:val="none" w:sz="0" w:space="0" w:color="auto"/>
        <w:left w:val="none" w:sz="0" w:space="0" w:color="auto"/>
        <w:bottom w:val="none" w:sz="0" w:space="0" w:color="auto"/>
        <w:right w:val="none" w:sz="0" w:space="0" w:color="auto"/>
      </w:divBdr>
    </w:div>
    <w:div w:id="1176458204">
      <w:bodyDiv w:val="1"/>
      <w:marLeft w:val="0"/>
      <w:marRight w:val="0"/>
      <w:marTop w:val="0"/>
      <w:marBottom w:val="0"/>
      <w:divBdr>
        <w:top w:val="none" w:sz="0" w:space="0" w:color="auto"/>
        <w:left w:val="none" w:sz="0" w:space="0" w:color="auto"/>
        <w:bottom w:val="none" w:sz="0" w:space="0" w:color="auto"/>
        <w:right w:val="none" w:sz="0" w:space="0" w:color="auto"/>
      </w:divBdr>
      <w:divsChild>
        <w:div w:id="1300527364">
          <w:marLeft w:val="0"/>
          <w:marRight w:val="0"/>
          <w:marTop w:val="0"/>
          <w:marBottom w:val="0"/>
          <w:divBdr>
            <w:top w:val="none" w:sz="0" w:space="0" w:color="auto"/>
            <w:left w:val="none" w:sz="0" w:space="0" w:color="auto"/>
            <w:bottom w:val="none" w:sz="0" w:space="0" w:color="auto"/>
            <w:right w:val="none" w:sz="0" w:space="0" w:color="auto"/>
          </w:divBdr>
          <w:divsChild>
            <w:div w:id="1140879870">
              <w:marLeft w:val="0"/>
              <w:marRight w:val="0"/>
              <w:marTop w:val="0"/>
              <w:marBottom w:val="0"/>
              <w:divBdr>
                <w:top w:val="none" w:sz="0" w:space="0" w:color="auto"/>
                <w:left w:val="none" w:sz="0" w:space="0" w:color="auto"/>
                <w:bottom w:val="none" w:sz="0" w:space="0" w:color="auto"/>
                <w:right w:val="none" w:sz="0" w:space="0" w:color="auto"/>
              </w:divBdr>
              <w:divsChild>
                <w:div w:id="2141410488">
                  <w:marLeft w:val="0"/>
                  <w:marRight w:val="0"/>
                  <w:marTop w:val="0"/>
                  <w:marBottom w:val="0"/>
                  <w:divBdr>
                    <w:top w:val="none" w:sz="0" w:space="0" w:color="auto"/>
                    <w:left w:val="none" w:sz="0" w:space="0" w:color="auto"/>
                    <w:bottom w:val="none" w:sz="0" w:space="0" w:color="auto"/>
                    <w:right w:val="none" w:sz="0" w:space="0" w:color="auto"/>
                  </w:divBdr>
                  <w:divsChild>
                    <w:div w:id="18398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4605">
          <w:marLeft w:val="0"/>
          <w:marRight w:val="0"/>
          <w:marTop w:val="0"/>
          <w:marBottom w:val="0"/>
          <w:divBdr>
            <w:top w:val="none" w:sz="0" w:space="0" w:color="auto"/>
            <w:left w:val="none" w:sz="0" w:space="0" w:color="auto"/>
            <w:bottom w:val="none" w:sz="0" w:space="0" w:color="auto"/>
            <w:right w:val="none" w:sz="0" w:space="0" w:color="auto"/>
          </w:divBdr>
          <w:divsChild>
            <w:div w:id="1067917306">
              <w:marLeft w:val="0"/>
              <w:marRight w:val="0"/>
              <w:marTop w:val="0"/>
              <w:marBottom w:val="0"/>
              <w:divBdr>
                <w:top w:val="none" w:sz="0" w:space="0" w:color="auto"/>
                <w:left w:val="none" w:sz="0" w:space="0" w:color="auto"/>
                <w:bottom w:val="none" w:sz="0" w:space="0" w:color="auto"/>
                <w:right w:val="none" w:sz="0" w:space="0" w:color="auto"/>
              </w:divBdr>
              <w:divsChild>
                <w:div w:id="1214733247">
                  <w:marLeft w:val="0"/>
                  <w:marRight w:val="0"/>
                  <w:marTop w:val="0"/>
                  <w:marBottom w:val="0"/>
                  <w:divBdr>
                    <w:top w:val="none" w:sz="0" w:space="0" w:color="auto"/>
                    <w:left w:val="none" w:sz="0" w:space="0" w:color="auto"/>
                    <w:bottom w:val="none" w:sz="0" w:space="0" w:color="auto"/>
                    <w:right w:val="none" w:sz="0" w:space="0" w:color="auto"/>
                  </w:divBdr>
                  <w:divsChild>
                    <w:div w:id="71777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564743">
      <w:bodyDiv w:val="1"/>
      <w:marLeft w:val="0"/>
      <w:marRight w:val="0"/>
      <w:marTop w:val="0"/>
      <w:marBottom w:val="0"/>
      <w:divBdr>
        <w:top w:val="none" w:sz="0" w:space="0" w:color="auto"/>
        <w:left w:val="none" w:sz="0" w:space="0" w:color="auto"/>
        <w:bottom w:val="none" w:sz="0" w:space="0" w:color="auto"/>
        <w:right w:val="none" w:sz="0" w:space="0" w:color="auto"/>
      </w:divBdr>
    </w:div>
    <w:div w:id="1230457589">
      <w:bodyDiv w:val="1"/>
      <w:marLeft w:val="0"/>
      <w:marRight w:val="0"/>
      <w:marTop w:val="0"/>
      <w:marBottom w:val="0"/>
      <w:divBdr>
        <w:top w:val="none" w:sz="0" w:space="0" w:color="auto"/>
        <w:left w:val="none" w:sz="0" w:space="0" w:color="auto"/>
        <w:bottom w:val="none" w:sz="0" w:space="0" w:color="auto"/>
        <w:right w:val="none" w:sz="0" w:space="0" w:color="auto"/>
      </w:divBdr>
    </w:div>
    <w:div w:id="1235357071">
      <w:bodyDiv w:val="1"/>
      <w:marLeft w:val="0"/>
      <w:marRight w:val="0"/>
      <w:marTop w:val="0"/>
      <w:marBottom w:val="0"/>
      <w:divBdr>
        <w:top w:val="none" w:sz="0" w:space="0" w:color="auto"/>
        <w:left w:val="none" w:sz="0" w:space="0" w:color="auto"/>
        <w:bottom w:val="none" w:sz="0" w:space="0" w:color="auto"/>
        <w:right w:val="none" w:sz="0" w:space="0" w:color="auto"/>
      </w:divBdr>
    </w:div>
    <w:div w:id="1243685490">
      <w:bodyDiv w:val="1"/>
      <w:marLeft w:val="0"/>
      <w:marRight w:val="0"/>
      <w:marTop w:val="0"/>
      <w:marBottom w:val="0"/>
      <w:divBdr>
        <w:top w:val="none" w:sz="0" w:space="0" w:color="auto"/>
        <w:left w:val="none" w:sz="0" w:space="0" w:color="auto"/>
        <w:bottom w:val="none" w:sz="0" w:space="0" w:color="auto"/>
        <w:right w:val="none" w:sz="0" w:space="0" w:color="auto"/>
      </w:divBdr>
    </w:div>
    <w:div w:id="1269849016">
      <w:bodyDiv w:val="1"/>
      <w:marLeft w:val="0"/>
      <w:marRight w:val="0"/>
      <w:marTop w:val="0"/>
      <w:marBottom w:val="0"/>
      <w:divBdr>
        <w:top w:val="none" w:sz="0" w:space="0" w:color="auto"/>
        <w:left w:val="none" w:sz="0" w:space="0" w:color="auto"/>
        <w:bottom w:val="none" w:sz="0" w:space="0" w:color="auto"/>
        <w:right w:val="none" w:sz="0" w:space="0" w:color="auto"/>
      </w:divBdr>
    </w:div>
    <w:div w:id="1287616152">
      <w:bodyDiv w:val="1"/>
      <w:marLeft w:val="0"/>
      <w:marRight w:val="0"/>
      <w:marTop w:val="0"/>
      <w:marBottom w:val="0"/>
      <w:divBdr>
        <w:top w:val="none" w:sz="0" w:space="0" w:color="auto"/>
        <w:left w:val="none" w:sz="0" w:space="0" w:color="auto"/>
        <w:bottom w:val="none" w:sz="0" w:space="0" w:color="auto"/>
        <w:right w:val="none" w:sz="0" w:space="0" w:color="auto"/>
      </w:divBdr>
    </w:div>
    <w:div w:id="1361975144">
      <w:bodyDiv w:val="1"/>
      <w:marLeft w:val="0"/>
      <w:marRight w:val="0"/>
      <w:marTop w:val="0"/>
      <w:marBottom w:val="0"/>
      <w:divBdr>
        <w:top w:val="none" w:sz="0" w:space="0" w:color="auto"/>
        <w:left w:val="none" w:sz="0" w:space="0" w:color="auto"/>
        <w:bottom w:val="none" w:sz="0" w:space="0" w:color="auto"/>
        <w:right w:val="none" w:sz="0" w:space="0" w:color="auto"/>
      </w:divBdr>
    </w:div>
    <w:div w:id="1615863668">
      <w:bodyDiv w:val="1"/>
      <w:marLeft w:val="0"/>
      <w:marRight w:val="0"/>
      <w:marTop w:val="0"/>
      <w:marBottom w:val="0"/>
      <w:divBdr>
        <w:top w:val="none" w:sz="0" w:space="0" w:color="auto"/>
        <w:left w:val="none" w:sz="0" w:space="0" w:color="auto"/>
        <w:bottom w:val="none" w:sz="0" w:space="0" w:color="auto"/>
        <w:right w:val="none" w:sz="0" w:space="0" w:color="auto"/>
      </w:divBdr>
      <w:divsChild>
        <w:div w:id="1382556298">
          <w:marLeft w:val="0"/>
          <w:marRight w:val="0"/>
          <w:marTop w:val="0"/>
          <w:marBottom w:val="0"/>
          <w:divBdr>
            <w:top w:val="none" w:sz="0" w:space="0" w:color="auto"/>
            <w:left w:val="none" w:sz="0" w:space="0" w:color="auto"/>
            <w:bottom w:val="none" w:sz="0" w:space="0" w:color="auto"/>
            <w:right w:val="none" w:sz="0" w:space="0" w:color="auto"/>
          </w:divBdr>
          <w:divsChild>
            <w:div w:id="1815289326">
              <w:marLeft w:val="0"/>
              <w:marRight w:val="0"/>
              <w:marTop w:val="0"/>
              <w:marBottom w:val="0"/>
              <w:divBdr>
                <w:top w:val="none" w:sz="0" w:space="0" w:color="auto"/>
                <w:left w:val="none" w:sz="0" w:space="0" w:color="auto"/>
                <w:bottom w:val="none" w:sz="0" w:space="0" w:color="auto"/>
                <w:right w:val="none" w:sz="0" w:space="0" w:color="auto"/>
              </w:divBdr>
              <w:divsChild>
                <w:div w:id="1415280855">
                  <w:marLeft w:val="0"/>
                  <w:marRight w:val="0"/>
                  <w:marTop w:val="0"/>
                  <w:marBottom w:val="0"/>
                  <w:divBdr>
                    <w:top w:val="none" w:sz="0" w:space="0" w:color="auto"/>
                    <w:left w:val="none" w:sz="0" w:space="0" w:color="auto"/>
                    <w:bottom w:val="none" w:sz="0" w:space="0" w:color="auto"/>
                    <w:right w:val="none" w:sz="0" w:space="0" w:color="auto"/>
                  </w:divBdr>
                  <w:divsChild>
                    <w:div w:id="9054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82948">
          <w:marLeft w:val="0"/>
          <w:marRight w:val="0"/>
          <w:marTop w:val="0"/>
          <w:marBottom w:val="0"/>
          <w:divBdr>
            <w:top w:val="none" w:sz="0" w:space="0" w:color="auto"/>
            <w:left w:val="none" w:sz="0" w:space="0" w:color="auto"/>
            <w:bottom w:val="none" w:sz="0" w:space="0" w:color="auto"/>
            <w:right w:val="none" w:sz="0" w:space="0" w:color="auto"/>
          </w:divBdr>
          <w:divsChild>
            <w:div w:id="820655347">
              <w:marLeft w:val="0"/>
              <w:marRight w:val="0"/>
              <w:marTop w:val="0"/>
              <w:marBottom w:val="0"/>
              <w:divBdr>
                <w:top w:val="none" w:sz="0" w:space="0" w:color="auto"/>
                <w:left w:val="none" w:sz="0" w:space="0" w:color="auto"/>
                <w:bottom w:val="none" w:sz="0" w:space="0" w:color="auto"/>
                <w:right w:val="none" w:sz="0" w:space="0" w:color="auto"/>
              </w:divBdr>
              <w:divsChild>
                <w:div w:id="1177039610">
                  <w:marLeft w:val="0"/>
                  <w:marRight w:val="0"/>
                  <w:marTop w:val="0"/>
                  <w:marBottom w:val="0"/>
                  <w:divBdr>
                    <w:top w:val="none" w:sz="0" w:space="0" w:color="auto"/>
                    <w:left w:val="none" w:sz="0" w:space="0" w:color="auto"/>
                    <w:bottom w:val="none" w:sz="0" w:space="0" w:color="auto"/>
                    <w:right w:val="none" w:sz="0" w:space="0" w:color="auto"/>
                  </w:divBdr>
                  <w:divsChild>
                    <w:div w:id="2743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072321">
      <w:bodyDiv w:val="1"/>
      <w:marLeft w:val="0"/>
      <w:marRight w:val="0"/>
      <w:marTop w:val="0"/>
      <w:marBottom w:val="0"/>
      <w:divBdr>
        <w:top w:val="none" w:sz="0" w:space="0" w:color="auto"/>
        <w:left w:val="none" w:sz="0" w:space="0" w:color="auto"/>
        <w:bottom w:val="none" w:sz="0" w:space="0" w:color="auto"/>
        <w:right w:val="none" w:sz="0" w:space="0" w:color="auto"/>
      </w:divBdr>
    </w:div>
    <w:div w:id="1642805784">
      <w:bodyDiv w:val="1"/>
      <w:marLeft w:val="0"/>
      <w:marRight w:val="0"/>
      <w:marTop w:val="0"/>
      <w:marBottom w:val="0"/>
      <w:divBdr>
        <w:top w:val="none" w:sz="0" w:space="0" w:color="auto"/>
        <w:left w:val="none" w:sz="0" w:space="0" w:color="auto"/>
        <w:bottom w:val="none" w:sz="0" w:space="0" w:color="auto"/>
        <w:right w:val="none" w:sz="0" w:space="0" w:color="auto"/>
      </w:divBdr>
      <w:divsChild>
        <w:div w:id="933325414">
          <w:marLeft w:val="0"/>
          <w:marRight w:val="0"/>
          <w:marTop w:val="0"/>
          <w:marBottom w:val="0"/>
          <w:divBdr>
            <w:top w:val="none" w:sz="0" w:space="0" w:color="auto"/>
            <w:left w:val="none" w:sz="0" w:space="0" w:color="auto"/>
            <w:bottom w:val="none" w:sz="0" w:space="0" w:color="auto"/>
            <w:right w:val="none" w:sz="0" w:space="0" w:color="auto"/>
          </w:divBdr>
          <w:divsChild>
            <w:div w:id="540095506">
              <w:marLeft w:val="0"/>
              <w:marRight w:val="0"/>
              <w:marTop w:val="0"/>
              <w:marBottom w:val="0"/>
              <w:divBdr>
                <w:top w:val="none" w:sz="0" w:space="0" w:color="auto"/>
                <w:left w:val="none" w:sz="0" w:space="0" w:color="auto"/>
                <w:bottom w:val="none" w:sz="0" w:space="0" w:color="auto"/>
                <w:right w:val="none" w:sz="0" w:space="0" w:color="auto"/>
              </w:divBdr>
              <w:divsChild>
                <w:div w:id="1486900117">
                  <w:marLeft w:val="0"/>
                  <w:marRight w:val="0"/>
                  <w:marTop w:val="0"/>
                  <w:marBottom w:val="0"/>
                  <w:divBdr>
                    <w:top w:val="none" w:sz="0" w:space="0" w:color="auto"/>
                    <w:left w:val="none" w:sz="0" w:space="0" w:color="auto"/>
                    <w:bottom w:val="none" w:sz="0" w:space="0" w:color="auto"/>
                    <w:right w:val="none" w:sz="0" w:space="0" w:color="auto"/>
                  </w:divBdr>
                  <w:divsChild>
                    <w:div w:id="1902911112">
                      <w:marLeft w:val="0"/>
                      <w:marRight w:val="0"/>
                      <w:marTop w:val="0"/>
                      <w:marBottom w:val="0"/>
                      <w:divBdr>
                        <w:top w:val="none" w:sz="0" w:space="0" w:color="auto"/>
                        <w:left w:val="none" w:sz="0" w:space="0" w:color="auto"/>
                        <w:bottom w:val="none" w:sz="0" w:space="0" w:color="auto"/>
                        <w:right w:val="none" w:sz="0" w:space="0" w:color="auto"/>
                      </w:divBdr>
                      <w:divsChild>
                        <w:div w:id="964192486">
                          <w:marLeft w:val="0"/>
                          <w:marRight w:val="0"/>
                          <w:marTop w:val="0"/>
                          <w:marBottom w:val="0"/>
                          <w:divBdr>
                            <w:top w:val="none" w:sz="0" w:space="0" w:color="auto"/>
                            <w:left w:val="none" w:sz="0" w:space="0" w:color="auto"/>
                            <w:bottom w:val="none" w:sz="0" w:space="0" w:color="auto"/>
                            <w:right w:val="none" w:sz="0" w:space="0" w:color="auto"/>
                          </w:divBdr>
                          <w:divsChild>
                            <w:div w:id="1685401745">
                              <w:marLeft w:val="0"/>
                              <w:marRight w:val="0"/>
                              <w:marTop w:val="0"/>
                              <w:marBottom w:val="0"/>
                              <w:divBdr>
                                <w:top w:val="none" w:sz="0" w:space="0" w:color="auto"/>
                                <w:left w:val="none" w:sz="0" w:space="0" w:color="auto"/>
                                <w:bottom w:val="none" w:sz="0" w:space="0" w:color="auto"/>
                                <w:right w:val="none" w:sz="0" w:space="0" w:color="auto"/>
                              </w:divBdr>
                              <w:divsChild>
                                <w:div w:id="1522164515">
                                  <w:marLeft w:val="0"/>
                                  <w:marRight w:val="0"/>
                                  <w:marTop w:val="0"/>
                                  <w:marBottom w:val="0"/>
                                  <w:divBdr>
                                    <w:top w:val="none" w:sz="0" w:space="0" w:color="auto"/>
                                    <w:left w:val="none" w:sz="0" w:space="0" w:color="auto"/>
                                    <w:bottom w:val="none" w:sz="0" w:space="0" w:color="auto"/>
                                    <w:right w:val="none" w:sz="0" w:space="0" w:color="auto"/>
                                  </w:divBdr>
                                  <w:divsChild>
                                    <w:div w:id="14777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853032">
      <w:bodyDiv w:val="1"/>
      <w:marLeft w:val="0"/>
      <w:marRight w:val="0"/>
      <w:marTop w:val="0"/>
      <w:marBottom w:val="0"/>
      <w:divBdr>
        <w:top w:val="none" w:sz="0" w:space="0" w:color="auto"/>
        <w:left w:val="none" w:sz="0" w:space="0" w:color="auto"/>
        <w:bottom w:val="none" w:sz="0" w:space="0" w:color="auto"/>
        <w:right w:val="none" w:sz="0" w:space="0" w:color="auto"/>
      </w:divBdr>
    </w:div>
    <w:div w:id="1780220370">
      <w:bodyDiv w:val="1"/>
      <w:marLeft w:val="0"/>
      <w:marRight w:val="0"/>
      <w:marTop w:val="0"/>
      <w:marBottom w:val="0"/>
      <w:divBdr>
        <w:top w:val="none" w:sz="0" w:space="0" w:color="auto"/>
        <w:left w:val="none" w:sz="0" w:space="0" w:color="auto"/>
        <w:bottom w:val="none" w:sz="0" w:space="0" w:color="auto"/>
        <w:right w:val="none" w:sz="0" w:space="0" w:color="auto"/>
      </w:divBdr>
    </w:div>
    <w:div w:id="1785608766">
      <w:bodyDiv w:val="1"/>
      <w:marLeft w:val="0"/>
      <w:marRight w:val="0"/>
      <w:marTop w:val="0"/>
      <w:marBottom w:val="0"/>
      <w:divBdr>
        <w:top w:val="none" w:sz="0" w:space="0" w:color="auto"/>
        <w:left w:val="none" w:sz="0" w:space="0" w:color="auto"/>
        <w:bottom w:val="none" w:sz="0" w:space="0" w:color="auto"/>
        <w:right w:val="none" w:sz="0" w:space="0" w:color="auto"/>
      </w:divBdr>
      <w:divsChild>
        <w:div w:id="1579826240">
          <w:marLeft w:val="0"/>
          <w:marRight w:val="0"/>
          <w:marTop w:val="0"/>
          <w:marBottom w:val="0"/>
          <w:divBdr>
            <w:top w:val="none" w:sz="0" w:space="0" w:color="auto"/>
            <w:left w:val="none" w:sz="0" w:space="0" w:color="auto"/>
            <w:bottom w:val="none" w:sz="0" w:space="0" w:color="auto"/>
            <w:right w:val="none" w:sz="0" w:space="0" w:color="auto"/>
          </w:divBdr>
          <w:divsChild>
            <w:div w:id="449279033">
              <w:marLeft w:val="0"/>
              <w:marRight w:val="0"/>
              <w:marTop w:val="0"/>
              <w:marBottom w:val="0"/>
              <w:divBdr>
                <w:top w:val="none" w:sz="0" w:space="0" w:color="auto"/>
                <w:left w:val="none" w:sz="0" w:space="0" w:color="auto"/>
                <w:bottom w:val="none" w:sz="0" w:space="0" w:color="auto"/>
                <w:right w:val="none" w:sz="0" w:space="0" w:color="auto"/>
              </w:divBdr>
              <w:divsChild>
                <w:div w:id="2134669995">
                  <w:marLeft w:val="0"/>
                  <w:marRight w:val="0"/>
                  <w:marTop w:val="0"/>
                  <w:marBottom w:val="0"/>
                  <w:divBdr>
                    <w:top w:val="none" w:sz="0" w:space="0" w:color="auto"/>
                    <w:left w:val="none" w:sz="0" w:space="0" w:color="auto"/>
                    <w:bottom w:val="none" w:sz="0" w:space="0" w:color="auto"/>
                    <w:right w:val="none" w:sz="0" w:space="0" w:color="auto"/>
                  </w:divBdr>
                  <w:divsChild>
                    <w:div w:id="1536692475">
                      <w:marLeft w:val="0"/>
                      <w:marRight w:val="0"/>
                      <w:marTop w:val="0"/>
                      <w:marBottom w:val="0"/>
                      <w:divBdr>
                        <w:top w:val="none" w:sz="0" w:space="0" w:color="auto"/>
                        <w:left w:val="none" w:sz="0" w:space="0" w:color="auto"/>
                        <w:bottom w:val="none" w:sz="0" w:space="0" w:color="auto"/>
                        <w:right w:val="none" w:sz="0" w:space="0" w:color="auto"/>
                      </w:divBdr>
                      <w:divsChild>
                        <w:div w:id="958487561">
                          <w:marLeft w:val="0"/>
                          <w:marRight w:val="0"/>
                          <w:marTop w:val="0"/>
                          <w:marBottom w:val="0"/>
                          <w:divBdr>
                            <w:top w:val="none" w:sz="0" w:space="0" w:color="auto"/>
                            <w:left w:val="none" w:sz="0" w:space="0" w:color="auto"/>
                            <w:bottom w:val="none" w:sz="0" w:space="0" w:color="auto"/>
                            <w:right w:val="none" w:sz="0" w:space="0" w:color="auto"/>
                          </w:divBdr>
                          <w:divsChild>
                            <w:div w:id="942959642">
                              <w:marLeft w:val="0"/>
                              <w:marRight w:val="0"/>
                              <w:marTop w:val="0"/>
                              <w:marBottom w:val="0"/>
                              <w:divBdr>
                                <w:top w:val="none" w:sz="0" w:space="0" w:color="auto"/>
                                <w:left w:val="none" w:sz="0" w:space="0" w:color="auto"/>
                                <w:bottom w:val="none" w:sz="0" w:space="0" w:color="auto"/>
                                <w:right w:val="none" w:sz="0" w:space="0" w:color="auto"/>
                              </w:divBdr>
                              <w:divsChild>
                                <w:div w:id="2051896">
                                  <w:marLeft w:val="0"/>
                                  <w:marRight w:val="0"/>
                                  <w:marTop w:val="0"/>
                                  <w:marBottom w:val="0"/>
                                  <w:divBdr>
                                    <w:top w:val="none" w:sz="0" w:space="0" w:color="auto"/>
                                    <w:left w:val="none" w:sz="0" w:space="0" w:color="auto"/>
                                    <w:bottom w:val="none" w:sz="0" w:space="0" w:color="auto"/>
                                    <w:right w:val="none" w:sz="0" w:space="0" w:color="auto"/>
                                  </w:divBdr>
                                  <w:divsChild>
                                    <w:div w:id="4009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992827">
      <w:bodyDiv w:val="1"/>
      <w:marLeft w:val="0"/>
      <w:marRight w:val="0"/>
      <w:marTop w:val="0"/>
      <w:marBottom w:val="0"/>
      <w:divBdr>
        <w:top w:val="none" w:sz="0" w:space="0" w:color="auto"/>
        <w:left w:val="none" w:sz="0" w:space="0" w:color="auto"/>
        <w:bottom w:val="none" w:sz="0" w:space="0" w:color="auto"/>
        <w:right w:val="none" w:sz="0" w:space="0" w:color="auto"/>
      </w:divBdr>
    </w:div>
    <w:div w:id="1916821407">
      <w:bodyDiv w:val="1"/>
      <w:marLeft w:val="0"/>
      <w:marRight w:val="0"/>
      <w:marTop w:val="0"/>
      <w:marBottom w:val="0"/>
      <w:divBdr>
        <w:top w:val="none" w:sz="0" w:space="0" w:color="auto"/>
        <w:left w:val="none" w:sz="0" w:space="0" w:color="auto"/>
        <w:bottom w:val="none" w:sz="0" w:space="0" w:color="auto"/>
        <w:right w:val="none" w:sz="0" w:space="0" w:color="auto"/>
      </w:divBdr>
      <w:divsChild>
        <w:div w:id="415977423">
          <w:marLeft w:val="-235"/>
          <w:marRight w:val="-235"/>
          <w:marTop w:val="0"/>
          <w:marBottom w:val="0"/>
          <w:divBdr>
            <w:top w:val="none" w:sz="0" w:space="0" w:color="auto"/>
            <w:left w:val="none" w:sz="0" w:space="0" w:color="auto"/>
            <w:bottom w:val="none" w:sz="0" w:space="0" w:color="auto"/>
            <w:right w:val="none" w:sz="0" w:space="0" w:color="auto"/>
          </w:divBdr>
          <w:divsChild>
            <w:div w:id="1283536760">
              <w:marLeft w:val="0"/>
              <w:marRight w:val="0"/>
              <w:marTop w:val="0"/>
              <w:marBottom w:val="0"/>
              <w:divBdr>
                <w:top w:val="none" w:sz="0" w:space="0" w:color="auto"/>
                <w:left w:val="none" w:sz="0" w:space="0" w:color="auto"/>
                <w:bottom w:val="none" w:sz="0" w:space="0" w:color="auto"/>
                <w:right w:val="none" w:sz="0" w:space="0" w:color="auto"/>
              </w:divBdr>
            </w:div>
          </w:divsChild>
        </w:div>
        <w:div w:id="2100566279">
          <w:marLeft w:val="-235"/>
          <w:marRight w:val="-235"/>
          <w:marTop w:val="0"/>
          <w:marBottom w:val="0"/>
          <w:divBdr>
            <w:top w:val="none" w:sz="0" w:space="0" w:color="auto"/>
            <w:left w:val="none" w:sz="0" w:space="0" w:color="auto"/>
            <w:bottom w:val="none" w:sz="0" w:space="0" w:color="auto"/>
            <w:right w:val="none" w:sz="0" w:space="0" w:color="auto"/>
          </w:divBdr>
          <w:divsChild>
            <w:div w:id="709650813">
              <w:marLeft w:val="0"/>
              <w:marRight w:val="0"/>
              <w:marTop w:val="0"/>
              <w:marBottom w:val="0"/>
              <w:divBdr>
                <w:top w:val="none" w:sz="0" w:space="0" w:color="auto"/>
                <w:left w:val="none" w:sz="0" w:space="0" w:color="auto"/>
                <w:bottom w:val="none" w:sz="0" w:space="0" w:color="auto"/>
                <w:right w:val="none" w:sz="0" w:space="0" w:color="auto"/>
              </w:divBdr>
            </w:div>
          </w:divsChild>
        </w:div>
        <w:div w:id="1094980152">
          <w:marLeft w:val="-235"/>
          <w:marRight w:val="-235"/>
          <w:marTop w:val="0"/>
          <w:marBottom w:val="0"/>
          <w:divBdr>
            <w:top w:val="none" w:sz="0" w:space="0" w:color="auto"/>
            <w:left w:val="none" w:sz="0" w:space="0" w:color="auto"/>
            <w:bottom w:val="none" w:sz="0" w:space="0" w:color="auto"/>
            <w:right w:val="none" w:sz="0" w:space="0" w:color="auto"/>
          </w:divBdr>
          <w:divsChild>
            <w:div w:id="583609415">
              <w:marLeft w:val="0"/>
              <w:marRight w:val="0"/>
              <w:marTop w:val="0"/>
              <w:marBottom w:val="0"/>
              <w:divBdr>
                <w:top w:val="none" w:sz="0" w:space="0" w:color="auto"/>
                <w:left w:val="none" w:sz="0" w:space="0" w:color="auto"/>
                <w:bottom w:val="none" w:sz="0" w:space="0" w:color="auto"/>
                <w:right w:val="none" w:sz="0" w:space="0" w:color="auto"/>
              </w:divBdr>
            </w:div>
          </w:divsChild>
        </w:div>
        <w:div w:id="1095177344">
          <w:marLeft w:val="-235"/>
          <w:marRight w:val="-235"/>
          <w:marTop w:val="0"/>
          <w:marBottom w:val="0"/>
          <w:divBdr>
            <w:top w:val="none" w:sz="0" w:space="0" w:color="auto"/>
            <w:left w:val="none" w:sz="0" w:space="0" w:color="auto"/>
            <w:bottom w:val="none" w:sz="0" w:space="0" w:color="auto"/>
            <w:right w:val="none" w:sz="0" w:space="0" w:color="auto"/>
          </w:divBdr>
          <w:divsChild>
            <w:div w:id="2525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01336">
      <w:bodyDiv w:val="1"/>
      <w:marLeft w:val="0"/>
      <w:marRight w:val="0"/>
      <w:marTop w:val="0"/>
      <w:marBottom w:val="0"/>
      <w:divBdr>
        <w:top w:val="none" w:sz="0" w:space="0" w:color="auto"/>
        <w:left w:val="none" w:sz="0" w:space="0" w:color="auto"/>
        <w:bottom w:val="none" w:sz="0" w:space="0" w:color="auto"/>
        <w:right w:val="none" w:sz="0" w:space="0" w:color="auto"/>
      </w:divBdr>
    </w:div>
    <w:div w:id="2011054903">
      <w:bodyDiv w:val="1"/>
      <w:marLeft w:val="0"/>
      <w:marRight w:val="0"/>
      <w:marTop w:val="0"/>
      <w:marBottom w:val="0"/>
      <w:divBdr>
        <w:top w:val="none" w:sz="0" w:space="0" w:color="auto"/>
        <w:left w:val="none" w:sz="0" w:space="0" w:color="auto"/>
        <w:bottom w:val="none" w:sz="0" w:space="0" w:color="auto"/>
        <w:right w:val="none" w:sz="0" w:space="0" w:color="auto"/>
      </w:divBdr>
    </w:div>
    <w:div w:id="2025355867">
      <w:bodyDiv w:val="1"/>
      <w:marLeft w:val="0"/>
      <w:marRight w:val="0"/>
      <w:marTop w:val="0"/>
      <w:marBottom w:val="0"/>
      <w:divBdr>
        <w:top w:val="none" w:sz="0" w:space="0" w:color="auto"/>
        <w:left w:val="none" w:sz="0" w:space="0" w:color="auto"/>
        <w:bottom w:val="none" w:sz="0" w:space="0" w:color="auto"/>
        <w:right w:val="none" w:sz="0" w:space="0" w:color="auto"/>
      </w:divBdr>
    </w:div>
    <w:div w:id="206375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1467-8624.00273" TargetMode="External"/><Relationship Id="rId13" Type="http://schemas.openxmlformats.org/officeDocument/2006/relationships/hyperlink" Target="https://doi.org/10.5281/zenodo.12706296" TargetMode="External"/><Relationship Id="rId18" Type="http://schemas.openxmlformats.org/officeDocument/2006/relationships/hyperlink" Target="https://unesdoc.unesco.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afdb.org/" TargetMode="External"/><Relationship Id="rId12" Type="http://schemas.openxmlformats.org/officeDocument/2006/relationships/hyperlink" Target="http://www.ijrpr.com" TargetMode="External"/><Relationship Id="rId17" Type="http://schemas.openxmlformats.org/officeDocument/2006/relationships/hyperlink" Target="https://doi.org/10.9734/jesbs/2020/v33i830251"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5281/zenodo.14779781"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jrpr.com"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noveltyjournals.com" TargetMode="External"/><Relationship Id="rId23" Type="http://schemas.openxmlformats.org/officeDocument/2006/relationships/footer" Target="footer2.xml"/><Relationship Id="rId10" Type="http://schemas.openxmlformats.org/officeDocument/2006/relationships/hyperlink" Target="http://www.ijrpr.com" TargetMode="External"/><Relationship Id="rId19" Type="http://schemas.openxmlformats.org/officeDocument/2006/relationships/hyperlink" Target="https://www.worldbank.org/" TargetMode="External"/><Relationship Id="rId4" Type="http://schemas.openxmlformats.org/officeDocument/2006/relationships/webSettings" Target="webSettings.xml"/><Relationship Id="rId9" Type="http://schemas.openxmlformats.org/officeDocument/2006/relationships/hyperlink" Target="http://www.jetir.org" TargetMode="External"/><Relationship Id="rId14" Type="http://schemas.openxmlformats.org/officeDocument/2006/relationships/hyperlink" Target="http://www.jetir.or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999</TotalTime>
  <Pages>16</Pages>
  <Words>6584</Words>
  <Characters>37532</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SDI PC New 16</cp:lastModifiedBy>
  <cp:revision>72</cp:revision>
  <dcterms:created xsi:type="dcterms:W3CDTF">2025-04-07T15:16:00Z</dcterms:created>
  <dcterms:modified xsi:type="dcterms:W3CDTF">2025-06-07T07:53:00Z</dcterms:modified>
</cp:coreProperties>
</file>