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D4BBD" w14:textId="7BF903C4" w:rsidR="00246E4E" w:rsidRDefault="003F25FE" w:rsidP="009214B6">
      <w:pPr>
        <w:spacing w:line="240" w:lineRule="auto"/>
        <w:jc w:val="center"/>
        <w:rPr>
          <w:rFonts w:ascii="Times New Roman" w:eastAsia="Times New Roman" w:hAnsi="Times New Roman" w:cs="Times New Roman"/>
          <w:b/>
          <w:sz w:val="24"/>
          <w:szCs w:val="24"/>
        </w:rPr>
      </w:pPr>
      <w:r w:rsidRPr="00AE77AF">
        <w:rPr>
          <w:rFonts w:ascii="Times New Roman" w:eastAsia="Times New Roman" w:hAnsi="Times New Roman" w:cs="Times New Roman"/>
          <w:b/>
          <w:sz w:val="24"/>
          <w:szCs w:val="24"/>
        </w:rPr>
        <w:t>The Role of Financial Literacy in Preventing Investment Scams: Awareness and Vulnerability Among Teachers</w:t>
      </w:r>
      <w:r>
        <w:rPr>
          <w:rFonts w:ascii="Times New Roman" w:eastAsia="Times New Roman" w:hAnsi="Times New Roman" w:cs="Times New Roman"/>
          <w:b/>
          <w:sz w:val="24"/>
          <w:szCs w:val="24"/>
        </w:rPr>
        <w:t xml:space="preserve"> in Northern Philippines</w:t>
      </w:r>
    </w:p>
    <w:p w14:paraId="624D5B4F" w14:textId="2C6C63EA" w:rsidR="00F258CD" w:rsidRDefault="00F258CD" w:rsidP="00E4336F">
      <w:pPr>
        <w:pStyle w:val="NoSpacing"/>
        <w:jc w:val="center"/>
        <w:rPr>
          <w:rFonts w:ascii="Times New Roman" w:hAnsi="Times New Roman" w:cs="Times New Roman"/>
        </w:rPr>
      </w:pPr>
      <w:r>
        <w:rPr>
          <w:rFonts w:ascii="Times New Roman" w:hAnsi="Times New Roman" w:cs="Times New Roman"/>
        </w:rPr>
        <w:t xml:space="preserve"> </w:t>
      </w:r>
    </w:p>
    <w:p w14:paraId="0D23E931" w14:textId="77777777" w:rsidR="00F258CD" w:rsidRPr="00E4336F" w:rsidRDefault="00F258CD" w:rsidP="00E4336F">
      <w:pPr>
        <w:pStyle w:val="NoSpacing"/>
        <w:jc w:val="center"/>
        <w:rPr>
          <w:rFonts w:ascii="Times New Roman" w:hAnsi="Times New Roman" w:cs="Times New Roman"/>
        </w:rPr>
      </w:pPr>
    </w:p>
    <w:p w14:paraId="2F529B32" w14:textId="77777777" w:rsidR="009214B6" w:rsidRDefault="009214B6" w:rsidP="009214B6">
      <w:pPr>
        <w:spacing w:line="240" w:lineRule="auto"/>
        <w:jc w:val="center"/>
        <w:rPr>
          <w:rFonts w:ascii="Times New Roman" w:eastAsia="Times New Roman" w:hAnsi="Times New Roman" w:cs="Times New Roman"/>
          <w:b/>
          <w:sz w:val="24"/>
          <w:szCs w:val="24"/>
        </w:rPr>
      </w:pPr>
    </w:p>
    <w:p w14:paraId="7B9F6FFE" w14:textId="77777777" w:rsidR="00246E4E" w:rsidRPr="003A03ED" w:rsidRDefault="0051722B" w:rsidP="009214B6">
      <w:pPr>
        <w:spacing w:before="240" w:after="240" w:line="240" w:lineRule="auto"/>
        <w:jc w:val="center"/>
        <w:rPr>
          <w:rFonts w:ascii="Times New Roman" w:eastAsia="Times New Roman" w:hAnsi="Times New Roman" w:cs="Times New Roman"/>
          <w:b/>
          <w:sz w:val="24"/>
          <w:szCs w:val="24"/>
          <w:lang w:val="en-PH"/>
        </w:rPr>
      </w:pPr>
      <w:r>
        <w:rPr>
          <w:rFonts w:ascii="Times New Roman" w:eastAsia="Times New Roman" w:hAnsi="Times New Roman" w:cs="Times New Roman"/>
          <w:b/>
          <w:sz w:val="24"/>
          <w:szCs w:val="24"/>
        </w:rPr>
        <w:t>ABSTRACT</w:t>
      </w:r>
    </w:p>
    <w:p w14:paraId="76E05149" w14:textId="3CBD8664" w:rsidR="000D2A8A" w:rsidRDefault="000D2A8A" w:rsidP="009214B6">
      <w:pPr>
        <w:spacing w:before="240" w:after="240" w:line="240" w:lineRule="auto"/>
        <w:jc w:val="both"/>
        <w:rPr>
          <w:rFonts w:ascii="Times New Roman" w:eastAsia="Times New Roman" w:hAnsi="Times New Roman" w:cs="Times New Roman"/>
          <w:sz w:val="24"/>
          <w:szCs w:val="24"/>
        </w:rPr>
      </w:pPr>
      <w:r w:rsidRPr="000D2A8A">
        <w:rPr>
          <w:rFonts w:ascii="Times New Roman" w:eastAsia="Times New Roman" w:hAnsi="Times New Roman" w:cs="Times New Roman"/>
          <w:sz w:val="24"/>
          <w:szCs w:val="24"/>
        </w:rPr>
        <w:t xml:space="preserve">This study explores the role of financial literacy in protecting teachers from </w:t>
      </w:r>
      <w:r>
        <w:rPr>
          <w:rFonts w:ascii="Times New Roman" w:eastAsia="Times New Roman" w:hAnsi="Times New Roman" w:cs="Times New Roman"/>
          <w:sz w:val="24"/>
          <w:szCs w:val="24"/>
        </w:rPr>
        <w:t>investment</w:t>
      </w:r>
      <w:r w:rsidRPr="000D2A8A">
        <w:rPr>
          <w:rFonts w:ascii="Times New Roman" w:eastAsia="Times New Roman" w:hAnsi="Times New Roman" w:cs="Times New Roman"/>
          <w:sz w:val="24"/>
          <w:szCs w:val="24"/>
        </w:rPr>
        <w:t xml:space="preserve"> scams</w:t>
      </w:r>
      <w:r w:rsidR="00930838">
        <w:rPr>
          <w:rFonts w:ascii="Times New Roman" w:eastAsia="Times New Roman" w:hAnsi="Times New Roman" w:cs="Times New Roman"/>
          <w:sz w:val="24"/>
          <w:szCs w:val="24"/>
        </w:rPr>
        <w:t xml:space="preserve"> employing the </w:t>
      </w:r>
      <w:r w:rsidRPr="000D2A8A">
        <w:rPr>
          <w:rFonts w:ascii="Times New Roman" w:eastAsia="Times New Roman" w:hAnsi="Times New Roman" w:cs="Times New Roman"/>
          <w:sz w:val="24"/>
          <w:szCs w:val="24"/>
        </w:rPr>
        <w:t xml:space="preserve">descriptive </w:t>
      </w:r>
      <w:r w:rsidR="00930838">
        <w:rPr>
          <w:rFonts w:ascii="Times New Roman" w:eastAsia="Times New Roman" w:hAnsi="Times New Roman" w:cs="Times New Roman"/>
          <w:sz w:val="24"/>
          <w:szCs w:val="24"/>
        </w:rPr>
        <w:t>research design. Q</w:t>
      </w:r>
      <w:r w:rsidRPr="000D2A8A">
        <w:rPr>
          <w:rFonts w:ascii="Times New Roman" w:eastAsia="Times New Roman" w:hAnsi="Times New Roman" w:cs="Times New Roman"/>
          <w:sz w:val="24"/>
          <w:szCs w:val="24"/>
        </w:rPr>
        <w:t xml:space="preserve">uantitative data were </w:t>
      </w:r>
      <w:r w:rsidR="00643B67" w:rsidRPr="00A80771">
        <w:rPr>
          <w:rFonts w:ascii="Times New Roman" w:eastAsia="Times New Roman" w:hAnsi="Times New Roman" w:cs="Times New Roman"/>
          <w:bCs/>
          <w:sz w:val="24"/>
          <w:szCs w:val="24"/>
          <w:highlight w:val="yellow"/>
          <w:lang w:val="en-PH"/>
        </w:rPr>
        <w:t>analyzed using frequency counts and percentages</w:t>
      </w:r>
      <w:r w:rsidR="00643B67" w:rsidRPr="00A80771">
        <w:rPr>
          <w:rFonts w:ascii="Times New Roman" w:eastAsia="Times New Roman" w:hAnsi="Times New Roman" w:cs="Times New Roman"/>
          <w:sz w:val="24"/>
          <w:szCs w:val="24"/>
          <w:highlight w:val="yellow"/>
        </w:rPr>
        <w:t xml:space="preserve"> and</w:t>
      </w:r>
      <w:r w:rsidR="00643B67">
        <w:rPr>
          <w:rFonts w:ascii="Times New Roman" w:eastAsia="Times New Roman" w:hAnsi="Times New Roman" w:cs="Times New Roman"/>
          <w:sz w:val="24"/>
          <w:szCs w:val="24"/>
        </w:rPr>
        <w:t xml:space="preserve"> </w:t>
      </w:r>
      <w:r w:rsidRPr="000D2A8A">
        <w:rPr>
          <w:rFonts w:ascii="Times New Roman" w:eastAsia="Times New Roman" w:hAnsi="Times New Roman" w:cs="Times New Roman"/>
          <w:sz w:val="24"/>
          <w:szCs w:val="24"/>
        </w:rPr>
        <w:t xml:space="preserve">gathered through an online survey of </w:t>
      </w:r>
      <w:r w:rsidR="00930838">
        <w:rPr>
          <w:rFonts w:ascii="Times New Roman" w:eastAsia="Times New Roman" w:hAnsi="Times New Roman" w:cs="Times New Roman"/>
          <w:sz w:val="24"/>
          <w:szCs w:val="24"/>
        </w:rPr>
        <w:t>thirty (30)</w:t>
      </w:r>
      <w:r w:rsidRPr="000D2A8A">
        <w:rPr>
          <w:rFonts w:ascii="Times New Roman" w:eastAsia="Times New Roman" w:hAnsi="Times New Roman" w:cs="Times New Roman"/>
          <w:sz w:val="24"/>
          <w:szCs w:val="24"/>
        </w:rPr>
        <w:t xml:space="preserve"> </w:t>
      </w:r>
      <w:proofErr w:type="gramStart"/>
      <w:r w:rsidRPr="000D2A8A">
        <w:rPr>
          <w:rFonts w:ascii="Times New Roman" w:eastAsia="Times New Roman" w:hAnsi="Times New Roman" w:cs="Times New Roman"/>
          <w:sz w:val="24"/>
          <w:szCs w:val="24"/>
        </w:rPr>
        <w:t>participants</w:t>
      </w:r>
      <w:r w:rsidR="00643B67">
        <w:rPr>
          <w:rFonts w:ascii="Times New Roman" w:eastAsia="Times New Roman" w:hAnsi="Times New Roman" w:cs="Times New Roman"/>
          <w:sz w:val="24"/>
          <w:szCs w:val="24"/>
        </w:rPr>
        <w:t xml:space="preserve"> </w:t>
      </w:r>
      <w:r w:rsidRPr="000D2A8A">
        <w:rPr>
          <w:rFonts w:ascii="Times New Roman" w:eastAsia="Times New Roman" w:hAnsi="Times New Roman" w:cs="Times New Roman"/>
          <w:sz w:val="24"/>
          <w:szCs w:val="24"/>
        </w:rPr>
        <w:t>,</w:t>
      </w:r>
      <w:proofErr w:type="gramEnd"/>
      <w:r w:rsidRPr="000D2A8A">
        <w:rPr>
          <w:rFonts w:ascii="Times New Roman" w:eastAsia="Times New Roman" w:hAnsi="Times New Roman" w:cs="Times New Roman"/>
          <w:sz w:val="24"/>
          <w:szCs w:val="24"/>
        </w:rPr>
        <w:t xml:space="preserve"> including in-service teachers from </w:t>
      </w:r>
      <w:r w:rsidR="00930838">
        <w:rPr>
          <w:rFonts w:ascii="Times New Roman" w:eastAsia="Times New Roman" w:hAnsi="Times New Roman" w:cs="Times New Roman"/>
          <w:sz w:val="24"/>
          <w:szCs w:val="24"/>
        </w:rPr>
        <w:t xml:space="preserve">the schools division of </w:t>
      </w:r>
      <w:proofErr w:type="spellStart"/>
      <w:r w:rsidR="00930838">
        <w:rPr>
          <w:rFonts w:ascii="Times New Roman" w:eastAsia="Times New Roman" w:hAnsi="Times New Roman" w:cs="Times New Roman"/>
          <w:sz w:val="24"/>
          <w:szCs w:val="24"/>
        </w:rPr>
        <w:t>Ilocos</w:t>
      </w:r>
      <w:proofErr w:type="spellEnd"/>
      <w:r w:rsidR="00930838">
        <w:rPr>
          <w:rFonts w:ascii="Times New Roman" w:eastAsia="Times New Roman" w:hAnsi="Times New Roman" w:cs="Times New Roman"/>
          <w:sz w:val="24"/>
          <w:szCs w:val="24"/>
        </w:rPr>
        <w:t xml:space="preserve"> Norte</w:t>
      </w:r>
      <w:r w:rsidRPr="000D2A8A">
        <w:rPr>
          <w:rFonts w:ascii="Times New Roman" w:eastAsia="Times New Roman" w:hAnsi="Times New Roman" w:cs="Times New Roman"/>
          <w:sz w:val="24"/>
          <w:szCs w:val="24"/>
        </w:rPr>
        <w:t xml:space="preserve"> and Social Studies </w:t>
      </w:r>
      <w:r w:rsidR="00930838">
        <w:rPr>
          <w:rFonts w:ascii="Times New Roman" w:eastAsia="Times New Roman" w:hAnsi="Times New Roman" w:cs="Times New Roman"/>
          <w:sz w:val="24"/>
          <w:szCs w:val="24"/>
        </w:rPr>
        <w:t>teachers who are enrolled under the Master of Arts in Education program. F</w:t>
      </w:r>
      <w:r w:rsidRPr="000D2A8A">
        <w:rPr>
          <w:rFonts w:ascii="Times New Roman" w:eastAsia="Times New Roman" w:hAnsi="Times New Roman" w:cs="Times New Roman"/>
          <w:sz w:val="24"/>
          <w:szCs w:val="24"/>
        </w:rPr>
        <w:t xml:space="preserve">indings reveal that while the majority of teachers are familiar with basic financial concepts and aware of investment scams, a significant number have still encountered or fallen victim to fraudulent schemes. All respondents agreed that financial knowledge plays a key role in scam prevention. </w:t>
      </w:r>
      <w:r w:rsidR="00930838">
        <w:rPr>
          <w:rFonts w:ascii="Times New Roman" w:eastAsia="Times New Roman" w:hAnsi="Times New Roman" w:cs="Times New Roman"/>
          <w:sz w:val="24"/>
          <w:szCs w:val="24"/>
        </w:rPr>
        <w:t>Respondents</w:t>
      </w:r>
      <w:r w:rsidRPr="000D2A8A">
        <w:rPr>
          <w:rFonts w:ascii="Times New Roman" w:eastAsia="Times New Roman" w:hAnsi="Times New Roman" w:cs="Times New Roman"/>
          <w:sz w:val="24"/>
          <w:szCs w:val="24"/>
        </w:rPr>
        <w:t xml:space="preserve"> identified financial education and training as the most effective strateg</w:t>
      </w:r>
      <w:r w:rsidR="00930838">
        <w:rPr>
          <w:rFonts w:ascii="Times New Roman" w:eastAsia="Times New Roman" w:hAnsi="Times New Roman" w:cs="Times New Roman"/>
          <w:sz w:val="24"/>
          <w:szCs w:val="24"/>
        </w:rPr>
        <w:t>ies</w:t>
      </w:r>
      <w:r w:rsidRPr="000D2A8A">
        <w:rPr>
          <w:rFonts w:ascii="Times New Roman" w:eastAsia="Times New Roman" w:hAnsi="Times New Roman" w:cs="Times New Roman"/>
          <w:sz w:val="24"/>
          <w:szCs w:val="24"/>
        </w:rPr>
        <w:t>, followed by awareness campaigns and personal vigilance. The study highlights the urgent need for strengthened financial literacy programs and institutional support to better equip teachers in identifying and avoiding investment scams.</w:t>
      </w:r>
    </w:p>
    <w:p w14:paraId="2D2B6E46" w14:textId="2CD8C3FD" w:rsidR="00A0480B" w:rsidRPr="009214B6" w:rsidRDefault="00A0480B" w:rsidP="009214B6">
      <w:pPr>
        <w:pStyle w:val="NoSpacing"/>
        <w:jc w:val="both"/>
        <w:rPr>
          <w:rFonts w:ascii="Times New Roman" w:hAnsi="Times New Roman" w:cs="Times New Roman"/>
          <w:sz w:val="24"/>
          <w:szCs w:val="24"/>
        </w:rPr>
      </w:pPr>
      <w:r w:rsidRPr="009214B6">
        <w:rPr>
          <w:rFonts w:ascii="Times New Roman" w:hAnsi="Times New Roman" w:cs="Times New Roman"/>
          <w:sz w:val="24"/>
          <w:szCs w:val="24"/>
        </w:rPr>
        <w:t xml:space="preserve">Keywords: </w:t>
      </w:r>
      <w:r w:rsidRPr="009214B6">
        <w:rPr>
          <w:rFonts w:ascii="Times New Roman" w:hAnsi="Times New Roman" w:cs="Times New Roman"/>
          <w:i/>
          <w:iCs/>
          <w:sz w:val="24"/>
          <w:szCs w:val="24"/>
        </w:rPr>
        <w:t>financial literacy, investment scam, teacher vulnerability on investment scams, awareness of investment scams</w:t>
      </w:r>
      <w:r w:rsidR="009214B6">
        <w:rPr>
          <w:rFonts w:ascii="Times New Roman" w:hAnsi="Times New Roman" w:cs="Times New Roman"/>
          <w:i/>
          <w:iCs/>
          <w:sz w:val="24"/>
          <w:szCs w:val="24"/>
        </w:rPr>
        <w:t>, case study</w:t>
      </w:r>
    </w:p>
    <w:p w14:paraId="3656207D" w14:textId="639E0A28" w:rsidR="009214B6" w:rsidRPr="009214B6" w:rsidRDefault="009214B6" w:rsidP="009214B6">
      <w:pPr>
        <w:pStyle w:val="NoSpacing"/>
        <w:jc w:val="both"/>
        <w:rPr>
          <w:rFonts w:ascii="Times New Roman" w:hAnsi="Times New Roman" w:cs="Times New Roman"/>
          <w:sz w:val="24"/>
          <w:szCs w:val="24"/>
        </w:rPr>
      </w:pPr>
      <w:r w:rsidRPr="009214B6">
        <w:rPr>
          <w:rFonts w:ascii="Times New Roman" w:hAnsi="Times New Roman" w:cs="Times New Roman"/>
          <w:sz w:val="24"/>
          <w:szCs w:val="24"/>
        </w:rPr>
        <w:t>-------------------------------------------------------------------------------------------------------</w:t>
      </w:r>
    </w:p>
    <w:p w14:paraId="255E45F7" w14:textId="79BA306A" w:rsidR="00246E4E" w:rsidRDefault="0051722B"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5E7AB35" w14:textId="18AB5CC5"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Investment scams are becoming more common and harder to spot, leading many people to lose their money. Even teachers</w:t>
      </w:r>
      <w:r w:rsidR="00E4336F">
        <w:rPr>
          <w:rFonts w:ascii="Times New Roman" w:eastAsia="Times New Roman" w:hAnsi="Times New Roman" w:cs="Times New Roman"/>
          <w:bCs/>
          <w:sz w:val="24"/>
          <w:szCs w:val="24"/>
        </w:rPr>
        <w:t xml:space="preserve"> </w:t>
      </w:r>
      <w:r w:rsidRPr="003362B4">
        <w:rPr>
          <w:rFonts w:ascii="Times New Roman" w:eastAsia="Times New Roman" w:hAnsi="Times New Roman" w:cs="Times New Roman"/>
          <w:bCs/>
          <w:sz w:val="24"/>
          <w:szCs w:val="24"/>
        </w:rPr>
        <w:t>who are well-educated</w:t>
      </w:r>
      <w:r w:rsidR="00E4336F">
        <w:rPr>
          <w:rFonts w:ascii="Times New Roman" w:eastAsia="Times New Roman" w:hAnsi="Times New Roman" w:cs="Times New Roman"/>
          <w:bCs/>
          <w:sz w:val="24"/>
          <w:szCs w:val="24"/>
        </w:rPr>
        <w:t xml:space="preserve"> </w:t>
      </w:r>
      <w:r w:rsidRPr="003362B4">
        <w:rPr>
          <w:rFonts w:ascii="Times New Roman" w:eastAsia="Times New Roman" w:hAnsi="Times New Roman" w:cs="Times New Roman"/>
          <w:bCs/>
          <w:sz w:val="24"/>
          <w:szCs w:val="24"/>
        </w:rPr>
        <w:t>can still fall for these scams. One of the best ways to avoid being scammed is through financial literacy—knowing how to manage money and make smart financial choices (Lusardi &amp; Mitchell, 2014). As Huston (2010) explains,</w:t>
      </w:r>
      <w:r w:rsidR="00E4336F">
        <w:rPr>
          <w:rFonts w:ascii="Times New Roman" w:eastAsia="Times New Roman" w:hAnsi="Times New Roman" w:cs="Times New Roman"/>
          <w:bCs/>
          <w:sz w:val="24"/>
          <w:szCs w:val="24"/>
        </w:rPr>
        <w:t xml:space="preserve"> </w:t>
      </w:r>
      <w:r w:rsidRPr="003362B4">
        <w:rPr>
          <w:rFonts w:ascii="Times New Roman" w:eastAsia="Times New Roman" w:hAnsi="Times New Roman" w:cs="Times New Roman"/>
          <w:bCs/>
          <w:sz w:val="24"/>
          <w:szCs w:val="24"/>
        </w:rPr>
        <w:t>financial literacy is a critical skill that can reduce vulnerability to financial fraud and help individuals navigate the challenges of personal finance.</w:t>
      </w:r>
    </w:p>
    <w:p w14:paraId="3F183758" w14:textId="3F841B99" w:rsid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This study looks at how financial literacy can help protect teachers from investment scams. It focuses on how much teachers know about scams, whether they</w:t>
      </w:r>
      <w:r w:rsidR="00E4336F">
        <w:rPr>
          <w:rFonts w:ascii="Times New Roman" w:eastAsia="Times New Roman" w:hAnsi="Times New Roman" w:cs="Times New Roman"/>
          <w:bCs/>
          <w:sz w:val="24"/>
          <w:szCs w:val="24"/>
        </w:rPr>
        <w:t xml:space="preserve"> ha</w:t>
      </w:r>
      <w:r w:rsidRPr="003362B4">
        <w:rPr>
          <w:rFonts w:ascii="Times New Roman" w:eastAsia="Times New Roman" w:hAnsi="Times New Roman" w:cs="Times New Roman"/>
          <w:bCs/>
          <w:sz w:val="24"/>
          <w:szCs w:val="24"/>
        </w:rPr>
        <w:t>ve experienced one, and how well they understand basic financial ideas. The goal is to find out where teachers may need more financial education and to suggest helpful ways to protect them from future scams.</w:t>
      </w:r>
    </w:p>
    <w:p w14:paraId="54DCDBED" w14:textId="5391645C"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In today’s world, investment scams are becoming more common and more creative. They often promise quick profits with little or no risk, which can fool even smart and careful people. Teachers are a good group to study because they are trusted by the community and help guide others—especially young people. But even with their important role, many teachers may not have enough knowledge to protect themselves from scams.</w:t>
      </w:r>
    </w:p>
    <w:p w14:paraId="3C54541F" w14:textId="105A3977"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lastRenderedPageBreak/>
        <w:t>Financial literacy, which means knowing how to handle money wisely, is an important tool to avoid being tricked. This study focuses on teachers because if they are financially informed, they can protect themselves and also help teach these skills to others. By finding out what teachers know about money and scams, this study hopes to find the areas where they need support.</w:t>
      </w:r>
    </w:p>
    <w:p w14:paraId="65434955" w14:textId="0A2BF637"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The results of this research can help schools, the government, and financial groups create better programs to teach financial literacy. Since scams are always changing, it is important that teachers stay informed and prepared.</w:t>
      </w:r>
    </w:p>
    <w:p w14:paraId="1C1FDA82" w14:textId="2F6F8082" w:rsidR="00246E4E" w:rsidRPr="00E4336F" w:rsidRDefault="00E4336F"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The study aims to answer the following questions:</w:t>
      </w:r>
    </w:p>
    <w:p w14:paraId="4945128C" w14:textId="0A81EECC"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1.</w:t>
      </w:r>
      <w:r w:rsidR="00A302B8" w:rsidRPr="00E4336F">
        <w:rPr>
          <w:rFonts w:ascii="Times New Roman" w:hAnsi="Times New Roman" w:cs="Times New Roman"/>
          <w:sz w:val="24"/>
          <w:szCs w:val="24"/>
        </w:rPr>
        <w:t xml:space="preserve"> </w:t>
      </w:r>
      <w:r w:rsidRPr="00E4336F">
        <w:rPr>
          <w:rFonts w:ascii="Times New Roman" w:hAnsi="Times New Roman" w:cs="Times New Roman"/>
          <w:sz w:val="24"/>
          <w:szCs w:val="24"/>
        </w:rPr>
        <w:t>What is the level of financial literacy among teachers?</w:t>
      </w:r>
    </w:p>
    <w:p w14:paraId="79E572A0" w14:textId="11EF84C1"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2.</w:t>
      </w:r>
      <w:r w:rsidR="00A302B8" w:rsidRPr="00E4336F">
        <w:rPr>
          <w:rFonts w:ascii="Times New Roman" w:hAnsi="Times New Roman" w:cs="Times New Roman"/>
          <w:sz w:val="24"/>
          <w:szCs w:val="24"/>
        </w:rPr>
        <w:t xml:space="preserve"> </w:t>
      </w:r>
      <w:r w:rsidR="00E4336F">
        <w:rPr>
          <w:rFonts w:ascii="Times New Roman" w:hAnsi="Times New Roman" w:cs="Times New Roman"/>
          <w:sz w:val="24"/>
          <w:szCs w:val="24"/>
        </w:rPr>
        <w:t>What is the level of awareness of</w:t>
      </w:r>
      <w:r w:rsidRPr="00E4336F">
        <w:rPr>
          <w:rFonts w:ascii="Times New Roman" w:hAnsi="Times New Roman" w:cs="Times New Roman"/>
          <w:sz w:val="24"/>
          <w:szCs w:val="24"/>
        </w:rPr>
        <w:t xml:space="preserve"> teachers </w:t>
      </w:r>
      <w:r w:rsidR="00E4336F">
        <w:rPr>
          <w:rFonts w:ascii="Times New Roman" w:hAnsi="Times New Roman" w:cs="Times New Roman"/>
          <w:sz w:val="24"/>
          <w:szCs w:val="24"/>
        </w:rPr>
        <w:t xml:space="preserve">in terms </w:t>
      </w:r>
      <w:r w:rsidRPr="00E4336F">
        <w:rPr>
          <w:rFonts w:ascii="Times New Roman" w:hAnsi="Times New Roman" w:cs="Times New Roman"/>
          <w:sz w:val="24"/>
          <w:szCs w:val="24"/>
        </w:rPr>
        <w:t>of investment scams?</w:t>
      </w:r>
    </w:p>
    <w:p w14:paraId="726B684C" w14:textId="7B46EEB6"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3.</w:t>
      </w:r>
      <w:r w:rsidR="00A302B8" w:rsidRPr="00E4336F">
        <w:rPr>
          <w:rFonts w:ascii="Times New Roman" w:hAnsi="Times New Roman" w:cs="Times New Roman"/>
          <w:sz w:val="24"/>
          <w:szCs w:val="24"/>
        </w:rPr>
        <w:t xml:space="preserve"> </w:t>
      </w:r>
      <w:r w:rsidRPr="00E4336F">
        <w:rPr>
          <w:rFonts w:ascii="Times New Roman" w:hAnsi="Times New Roman" w:cs="Times New Roman"/>
          <w:sz w:val="24"/>
          <w:szCs w:val="24"/>
        </w:rPr>
        <w:t>How does</w:t>
      </w:r>
      <w:r w:rsidR="00E4336F">
        <w:rPr>
          <w:rFonts w:ascii="Times New Roman" w:hAnsi="Times New Roman" w:cs="Times New Roman"/>
          <w:sz w:val="24"/>
          <w:szCs w:val="24"/>
        </w:rPr>
        <w:t xml:space="preserve"> having</w:t>
      </w:r>
      <w:r w:rsidRPr="00E4336F">
        <w:rPr>
          <w:rFonts w:ascii="Times New Roman" w:hAnsi="Times New Roman" w:cs="Times New Roman"/>
          <w:sz w:val="24"/>
          <w:szCs w:val="24"/>
        </w:rPr>
        <w:t xml:space="preserve"> financial literacy </w:t>
      </w:r>
      <w:r w:rsidR="00E4336F">
        <w:rPr>
          <w:rFonts w:ascii="Times New Roman" w:hAnsi="Times New Roman" w:cs="Times New Roman"/>
          <w:sz w:val="24"/>
          <w:szCs w:val="24"/>
        </w:rPr>
        <w:t>lessen the</w:t>
      </w:r>
      <w:r w:rsidRPr="00E4336F">
        <w:rPr>
          <w:rFonts w:ascii="Times New Roman" w:hAnsi="Times New Roman" w:cs="Times New Roman"/>
          <w:sz w:val="24"/>
          <w:szCs w:val="24"/>
        </w:rPr>
        <w:t xml:space="preserve"> vulnerability to scams?</w:t>
      </w:r>
    </w:p>
    <w:p w14:paraId="1261A5FF" w14:textId="6A6CEA81"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4.</w:t>
      </w:r>
      <w:r w:rsidR="00A302B8" w:rsidRPr="00E4336F">
        <w:rPr>
          <w:rFonts w:ascii="Times New Roman" w:hAnsi="Times New Roman" w:cs="Times New Roman"/>
          <w:sz w:val="24"/>
          <w:szCs w:val="24"/>
        </w:rPr>
        <w:t xml:space="preserve"> </w:t>
      </w:r>
      <w:r w:rsidRPr="00E4336F">
        <w:rPr>
          <w:rFonts w:ascii="Times New Roman" w:hAnsi="Times New Roman" w:cs="Times New Roman"/>
          <w:sz w:val="24"/>
          <w:szCs w:val="24"/>
        </w:rPr>
        <w:t>What preventive measures do teachers find effective against scams?</w:t>
      </w:r>
    </w:p>
    <w:p w14:paraId="26113D3B" w14:textId="77777777" w:rsidR="00E4336F" w:rsidRDefault="00E4336F" w:rsidP="00E4336F">
      <w:pPr>
        <w:pStyle w:val="NoSpacing"/>
      </w:pPr>
    </w:p>
    <w:p w14:paraId="78E9F827" w14:textId="24E79927" w:rsidR="00246E4E" w:rsidRPr="00E4336F" w:rsidRDefault="0051722B" w:rsidP="00E4336F">
      <w:pPr>
        <w:pStyle w:val="NoSpacing"/>
        <w:spacing w:line="360" w:lineRule="auto"/>
        <w:rPr>
          <w:rFonts w:ascii="Times New Roman" w:hAnsi="Times New Roman" w:cs="Times New Roman"/>
          <w:b/>
          <w:bCs/>
          <w:sz w:val="24"/>
          <w:szCs w:val="24"/>
        </w:rPr>
      </w:pPr>
      <w:r w:rsidRPr="00E4336F">
        <w:rPr>
          <w:rFonts w:ascii="Times New Roman" w:hAnsi="Times New Roman" w:cs="Times New Roman"/>
          <w:b/>
          <w:bCs/>
          <w:sz w:val="24"/>
          <w:szCs w:val="24"/>
        </w:rPr>
        <w:t>METHODOLOGY</w:t>
      </w:r>
      <w:r w:rsidR="00E4336F">
        <w:rPr>
          <w:rFonts w:ascii="Times New Roman" w:hAnsi="Times New Roman" w:cs="Times New Roman"/>
          <w:b/>
          <w:bCs/>
          <w:sz w:val="24"/>
          <w:szCs w:val="24"/>
        </w:rPr>
        <w:tab/>
      </w:r>
    </w:p>
    <w:p w14:paraId="027A3CD8" w14:textId="36654277" w:rsidR="00917234" w:rsidRPr="00746CA5" w:rsidRDefault="008D5825" w:rsidP="00746CA5">
      <w:pPr>
        <w:pStyle w:val="NoSpacing"/>
        <w:ind w:firstLine="720"/>
        <w:jc w:val="both"/>
        <w:rPr>
          <w:rFonts w:ascii="Times New Roman" w:hAnsi="Times New Roman" w:cs="Times New Roman"/>
          <w:bCs/>
          <w:sz w:val="24"/>
          <w:szCs w:val="24"/>
        </w:rPr>
      </w:pPr>
      <w:r w:rsidRPr="00E4336F">
        <w:rPr>
          <w:rFonts w:ascii="Times New Roman" w:hAnsi="Times New Roman" w:cs="Times New Roman"/>
          <w:bCs/>
          <w:sz w:val="24"/>
          <w:szCs w:val="24"/>
        </w:rPr>
        <w:t xml:space="preserve">This study </w:t>
      </w:r>
      <w:r w:rsidR="00E4336F">
        <w:rPr>
          <w:rFonts w:ascii="Times New Roman" w:hAnsi="Times New Roman" w:cs="Times New Roman"/>
          <w:bCs/>
          <w:sz w:val="24"/>
          <w:szCs w:val="24"/>
        </w:rPr>
        <w:t>employed</w:t>
      </w:r>
      <w:r w:rsidRPr="00E4336F">
        <w:rPr>
          <w:rFonts w:ascii="Times New Roman" w:hAnsi="Times New Roman" w:cs="Times New Roman"/>
          <w:bCs/>
          <w:sz w:val="24"/>
          <w:szCs w:val="24"/>
        </w:rPr>
        <w:t xml:space="preserve"> </w:t>
      </w:r>
      <w:r w:rsidR="00E4336F">
        <w:rPr>
          <w:rFonts w:ascii="Times New Roman" w:hAnsi="Times New Roman" w:cs="Times New Roman"/>
          <w:bCs/>
          <w:sz w:val="24"/>
          <w:szCs w:val="24"/>
        </w:rPr>
        <w:t>the</w:t>
      </w:r>
      <w:r w:rsidRPr="00E4336F">
        <w:rPr>
          <w:rFonts w:ascii="Times New Roman" w:hAnsi="Times New Roman" w:cs="Times New Roman"/>
          <w:bCs/>
          <w:sz w:val="24"/>
          <w:szCs w:val="24"/>
        </w:rPr>
        <w:t xml:space="preserve"> descriptive </w:t>
      </w:r>
      <w:r w:rsidR="00E4336F">
        <w:rPr>
          <w:rFonts w:ascii="Times New Roman" w:hAnsi="Times New Roman" w:cs="Times New Roman"/>
          <w:bCs/>
          <w:sz w:val="24"/>
          <w:szCs w:val="24"/>
        </w:rPr>
        <w:t>research design using survey as an</w:t>
      </w:r>
      <w:r w:rsidRPr="00E4336F">
        <w:rPr>
          <w:rFonts w:ascii="Times New Roman" w:hAnsi="Times New Roman" w:cs="Times New Roman"/>
          <w:bCs/>
          <w:sz w:val="24"/>
          <w:szCs w:val="24"/>
        </w:rPr>
        <w:t xml:space="preserve"> approach to understand how financial literacy helps teachers avoid investment scams. The goal is to find out what teachers know about finances, how aware they are of scams, and if they have been affected by scams.</w:t>
      </w:r>
      <w:r w:rsidR="00E4336F">
        <w:rPr>
          <w:rFonts w:ascii="Times New Roman" w:hAnsi="Times New Roman" w:cs="Times New Roman"/>
          <w:bCs/>
          <w:sz w:val="24"/>
          <w:szCs w:val="24"/>
        </w:rPr>
        <w:t xml:space="preserve"> </w:t>
      </w:r>
      <w:r w:rsidR="003362B4" w:rsidRPr="003362B4">
        <w:rPr>
          <w:rFonts w:ascii="Times New Roman" w:eastAsia="Times New Roman" w:hAnsi="Times New Roman" w:cs="Times New Roman"/>
          <w:bCs/>
          <w:sz w:val="24"/>
          <w:szCs w:val="24"/>
        </w:rPr>
        <w:t xml:space="preserve">The study involved </w:t>
      </w:r>
      <w:r w:rsidR="00E4336F">
        <w:rPr>
          <w:rFonts w:ascii="Times New Roman" w:eastAsia="Times New Roman" w:hAnsi="Times New Roman" w:cs="Times New Roman"/>
          <w:bCs/>
          <w:sz w:val="24"/>
          <w:szCs w:val="24"/>
        </w:rPr>
        <w:t>thirty (</w:t>
      </w:r>
      <w:r w:rsidR="003362B4" w:rsidRPr="003362B4">
        <w:rPr>
          <w:rFonts w:ascii="Times New Roman" w:eastAsia="Times New Roman" w:hAnsi="Times New Roman" w:cs="Times New Roman"/>
          <w:bCs/>
          <w:sz w:val="24"/>
          <w:szCs w:val="24"/>
        </w:rPr>
        <w:t>30</w:t>
      </w:r>
      <w:r w:rsidR="00E4336F">
        <w:rPr>
          <w:rFonts w:ascii="Times New Roman" w:eastAsia="Times New Roman" w:hAnsi="Times New Roman" w:cs="Times New Roman"/>
          <w:bCs/>
          <w:sz w:val="24"/>
          <w:szCs w:val="24"/>
        </w:rPr>
        <w:t>)</w:t>
      </w:r>
      <w:r w:rsidR="003362B4" w:rsidRPr="003362B4">
        <w:rPr>
          <w:rFonts w:ascii="Times New Roman" w:eastAsia="Times New Roman" w:hAnsi="Times New Roman" w:cs="Times New Roman"/>
          <w:bCs/>
          <w:sz w:val="24"/>
          <w:szCs w:val="24"/>
        </w:rPr>
        <w:t xml:space="preserve"> participants, primarily in-service teachers from </w:t>
      </w:r>
      <w:r w:rsidR="00E4336F">
        <w:rPr>
          <w:rFonts w:ascii="Times New Roman" w:eastAsia="Times New Roman" w:hAnsi="Times New Roman" w:cs="Times New Roman"/>
          <w:bCs/>
          <w:sz w:val="24"/>
          <w:szCs w:val="24"/>
        </w:rPr>
        <w:t xml:space="preserve">the </w:t>
      </w:r>
      <w:proofErr w:type="gramStart"/>
      <w:r w:rsidR="00E4336F">
        <w:rPr>
          <w:rFonts w:ascii="Times New Roman" w:eastAsia="Times New Roman" w:hAnsi="Times New Roman" w:cs="Times New Roman"/>
          <w:bCs/>
          <w:sz w:val="24"/>
          <w:szCs w:val="24"/>
        </w:rPr>
        <w:t>schools</w:t>
      </w:r>
      <w:proofErr w:type="gramEnd"/>
      <w:r w:rsidR="00E4336F">
        <w:rPr>
          <w:rFonts w:ascii="Times New Roman" w:eastAsia="Times New Roman" w:hAnsi="Times New Roman" w:cs="Times New Roman"/>
          <w:bCs/>
          <w:sz w:val="24"/>
          <w:szCs w:val="24"/>
        </w:rPr>
        <w:t xml:space="preserve"> division of </w:t>
      </w:r>
      <w:proofErr w:type="spellStart"/>
      <w:r w:rsidR="00E4336F">
        <w:rPr>
          <w:rFonts w:ascii="Times New Roman" w:eastAsia="Times New Roman" w:hAnsi="Times New Roman" w:cs="Times New Roman"/>
          <w:bCs/>
          <w:sz w:val="24"/>
          <w:szCs w:val="24"/>
        </w:rPr>
        <w:t>Ilocos</w:t>
      </w:r>
      <w:proofErr w:type="spellEnd"/>
      <w:r w:rsidR="00E4336F">
        <w:rPr>
          <w:rFonts w:ascii="Times New Roman" w:eastAsia="Times New Roman" w:hAnsi="Times New Roman" w:cs="Times New Roman"/>
          <w:bCs/>
          <w:sz w:val="24"/>
          <w:szCs w:val="24"/>
        </w:rPr>
        <w:t xml:space="preserve"> Norte</w:t>
      </w:r>
      <w:r w:rsidR="003362B4" w:rsidRPr="003362B4">
        <w:rPr>
          <w:rFonts w:ascii="Times New Roman" w:eastAsia="Times New Roman" w:hAnsi="Times New Roman" w:cs="Times New Roman"/>
          <w:bCs/>
          <w:sz w:val="24"/>
          <w:szCs w:val="24"/>
        </w:rPr>
        <w:t xml:space="preserve">, and </w:t>
      </w:r>
      <w:r w:rsidR="00E4336F">
        <w:rPr>
          <w:rFonts w:ascii="Times New Roman" w:eastAsia="Times New Roman" w:hAnsi="Times New Roman" w:cs="Times New Roman"/>
          <w:bCs/>
          <w:sz w:val="24"/>
          <w:szCs w:val="24"/>
        </w:rPr>
        <w:t>some</w:t>
      </w:r>
      <w:r w:rsidR="003362B4" w:rsidRPr="003362B4">
        <w:rPr>
          <w:rFonts w:ascii="Times New Roman" w:eastAsia="Times New Roman" w:hAnsi="Times New Roman" w:cs="Times New Roman"/>
          <w:bCs/>
          <w:sz w:val="24"/>
          <w:szCs w:val="24"/>
        </w:rPr>
        <w:t xml:space="preserve"> </w:t>
      </w:r>
      <w:r w:rsidR="00E4336F">
        <w:rPr>
          <w:rFonts w:ascii="Times New Roman" w:eastAsia="Times New Roman" w:hAnsi="Times New Roman" w:cs="Times New Roman"/>
          <w:bCs/>
          <w:sz w:val="24"/>
          <w:szCs w:val="24"/>
        </w:rPr>
        <w:t xml:space="preserve">teachers enrolled under the </w:t>
      </w:r>
      <w:proofErr w:type="spellStart"/>
      <w:r w:rsidR="003362B4" w:rsidRPr="003362B4">
        <w:rPr>
          <w:rFonts w:ascii="Times New Roman" w:eastAsia="Times New Roman" w:hAnsi="Times New Roman" w:cs="Times New Roman"/>
          <w:bCs/>
          <w:sz w:val="24"/>
          <w:szCs w:val="24"/>
        </w:rPr>
        <w:t>MAEd</w:t>
      </w:r>
      <w:proofErr w:type="spellEnd"/>
      <w:r w:rsidR="003362B4" w:rsidRPr="003362B4">
        <w:rPr>
          <w:rFonts w:ascii="Times New Roman" w:eastAsia="Times New Roman" w:hAnsi="Times New Roman" w:cs="Times New Roman"/>
          <w:bCs/>
          <w:sz w:val="24"/>
          <w:szCs w:val="24"/>
        </w:rPr>
        <w:t xml:space="preserve"> Social Studies </w:t>
      </w:r>
      <w:r w:rsidR="00E4336F">
        <w:rPr>
          <w:rFonts w:ascii="Times New Roman" w:eastAsia="Times New Roman" w:hAnsi="Times New Roman" w:cs="Times New Roman"/>
          <w:bCs/>
          <w:sz w:val="24"/>
          <w:szCs w:val="24"/>
        </w:rPr>
        <w:t>program</w:t>
      </w:r>
      <w:r w:rsidR="003362B4" w:rsidRPr="003362B4">
        <w:rPr>
          <w:rFonts w:ascii="Times New Roman" w:eastAsia="Times New Roman" w:hAnsi="Times New Roman" w:cs="Times New Roman"/>
          <w:bCs/>
          <w:sz w:val="24"/>
          <w:szCs w:val="24"/>
        </w:rPr>
        <w:t>. Participants were chosen through convenience sampling based on their availability and willingness to join the online survey.</w:t>
      </w:r>
      <w:r w:rsidR="00E4336F">
        <w:rPr>
          <w:rFonts w:ascii="Times New Roman" w:eastAsia="Times New Roman" w:hAnsi="Times New Roman" w:cs="Times New Roman"/>
          <w:bCs/>
          <w:sz w:val="24"/>
          <w:szCs w:val="24"/>
        </w:rPr>
        <w:t xml:space="preserve"> </w:t>
      </w:r>
      <w:r w:rsidR="00917234" w:rsidRPr="00917234">
        <w:rPr>
          <w:rFonts w:ascii="Times New Roman" w:eastAsia="Times New Roman" w:hAnsi="Times New Roman" w:cs="Times New Roman"/>
          <w:bCs/>
          <w:sz w:val="24"/>
          <w:szCs w:val="24"/>
        </w:rPr>
        <w:t xml:space="preserve">The data </w:t>
      </w:r>
      <w:r w:rsidR="00E4336F">
        <w:rPr>
          <w:rFonts w:ascii="Times New Roman" w:eastAsia="Times New Roman" w:hAnsi="Times New Roman" w:cs="Times New Roman"/>
          <w:bCs/>
          <w:sz w:val="24"/>
          <w:szCs w:val="24"/>
        </w:rPr>
        <w:t xml:space="preserve">in </w:t>
      </w:r>
      <w:r w:rsidR="00917234" w:rsidRPr="00917234">
        <w:rPr>
          <w:rFonts w:ascii="Times New Roman" w:eastAsia="Times New Roman" w:hAnsi="Times New Roman" w:cs="Times New Roman"/>
          <w:bCs/>
          <w:sz w:val="24"/>
          <w:szCs w:val="24"/>
        </w:rPr>
        <w:t xml:space="preserve">this study were collected through an online survey consisting of 11 questions. Most of the questions were close-ended, using multiple-choice or yes/no </w:t>
      </w:r>
      <w:r w:rsidR="00E4336F">
        <w:rPr>
          <w:rFonts w:ascii="Times New Roman" w:eastAsia="Times New Roman" w:hAnsi="Times New Roman" w:cs="Times New Roman"/>
          <w:bCs/>
          <w:sz w:val="24"/>
          <w:szCs w:val="24"/>
        </w:rPr>
        <w:t>response</w:t>
      </w:r>
      <w:r w:rsidR="00917234" w:rsidRPr="00917234">
        <w:rPr>
          <w:rFonts w:ascii="Times New Roman" w:eastAsia="Times New Roman" w:hAnsi="Times New Roman" w:cs="Times New Roman"/>
          <w:bCs/>
          <w:sz w:val="24"/>
          <w:szCs w:val="24"/>
        </w:rPr>
        <w:t>. These questions covered topics such as age, teaching experience, familiarity with financial concepts, investment status, experience with scams, awareness of scam warning signs, and opinions on how to avoid scams. One open-ended question was included to allow teachers to share their suggestions on how to better protect themselves from investment scams.</w:t>
      </w:r>
      <w:r w:rsidR="00746CA5">
        <w:rPr>
          <w:rFonts w:ascii="Times New Roman" w:eastAsia="Times New Roman" w:hAnsi="Times New Roman" w:cs="Times New Roman"/>
          <w:bCs/>
          <w:sz w:val="24"/>
          <w:szCs w:val="24"/>
        </w:rPr>
        <w:t xml:space="preserve"> </w:t>
      </w:r>
      <w:r w:rsidR="00917234" w:rsidRPr="00917234">
        <w:rPr>
          <w:rFonts w:ascii="Times New Roman" w:eastAsia="Times New Roman" w:hAnsi="Times New Roman" w:cs="Times New Roman"/>
          <w:bCs/>
          <w:sz w:val="24"/>
          <w:szCs w:val="24"/>
          <w:lang w:val="en-PH"/>
        </w:rPr>
        <w:t xml:space="preserve">The responses to the </w:t>
      </w:r>
      <w:r w:rsidR="00746CA5">
        <w:rPr>
          <w:rFonts w:ascii="Times New Roman" w:eastAsia="Times New Roman" w:hAnsi="Times New Roman" w:cs="Times New Roman"/>
          <w:bCs/>
          <w:sz w:val="24"/>
          <w:szCs w:val="24"/>
          <w:lang w:val="en-PH"/>
        </w:rPr>
        <w:t>objective</w:t>
      </w:r>
      <w:r w:rsidR="00917234" w:rsidRPr="00917234">
        <w:rPr>
          <w:rFonts w:ascii="Times New Roman" w:eastAsia="Times New Roman" w:hAnsi="Times New Roman" w:cs="Times New Roman"/>
          <w:bCs/>
          <w:sz w:val="24"/>
          <w:szCs w:val="24"/>
          <w:lang w:val="en-PH"/>
        </w:rPr>
        <w:t xml:space="preserve"> questions were analyzed using basic statistical methods, mainly frequencies and percentages. This helped show general trends in teachers’ financial literacy and their awareness of investment scams. The open-ended responses were grouped into common themes to identify shared ideas and suggestions</w:t>
      </w:r>
      <w:r w:rsidR="00746CA5">
        <w:rPr>
          <w:rFonts w:ascii="Times New Roman" w:eastAsia="Times New Roman" w:hAnsi="Times New Roman" w:cs="Times New Roman"/>
          <w:bCs/>
          <w:sz w:val="24"/>
          <w:szCs w:val="24"/>
          <w:lang w:val="en-PH"/>
        </w:rPr>
        <w:t xml:space="preserve"> on how to avoid such fraud</w:t>
      </w:r>
      <w:r w:rsidR="00917234" w:rsidRPr="00917234">
        <w:rPr>
          <w:rFonts w:ascii="Times New Roman" w:eastAsia="Times New Roman" w:hAnsi="Times New Roman" w:cs="Times New Roman"/>
          <w:bCs/>
          <w:sz w:val="24"/>
          <w:szCs w:val="24"/>
          <w:lang w:val="en-PH"/>
        </w:rPr>
        <w:t>.</w:t>
      </w:r>
    </w:p>
    <w:p w14:paraId="267CE01F" w14:textId="77777777" w:rsidR="00917234" w:rsidRPr="00917234" w:rsidRDefault="00917234" w:rsidP="00746CA5">
      <w:pPr>
        <w:spacing w:before="240" w:after="240" w:line="240" w:lineRule="auto"/>
        <w:ind w:firstLine="720"/>
        <w:jc w:val="both"/>
        <w:rPr>
          <w:rFonts w:ascii="Times New Roman" w:eastAsia="Times New Roman" w:hAnsi="Times New Roman" w:cs="Times New Roman"/>
          <w:bCs/>
          <w:sz w:val="24"/>
          <w:szCs w:val="24"/>
          <w:lang w:val="en-PH"/>
        </w:rPr>
      </w:pPr>
      <w:r w:rsidRPr="00917234">
        <w:rPr>
          <w:rFonts w:ascii="Times New Roman" w:eastAsia="Times New Roman" w:hAnsi="Times New Roman" w:cs="Times New Roman"/>
          <w:bCs/>
          <w:sz w:val="24"/>
          <w:szCs w:val="24"/>
          <w:lang w:val="en-PH"/>
        </w:rPr>
        <w:t>Overall, the analysis provides a clear picture of how financially informed teachers are and how prepared they feel to avoid scams. These results can help in designing better financial education and protection strategies for teachers.</w:t>
      </w:r>
    </w:p>
    <w:p w14:paraId="579800FF" w14:textId="43C39A15" w:rsidR="00246E4E" w:rsidRDefault="0051722B"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r w:rsidR="00623D6D">
        <w:rPr>
          <w:rFonts w:ascii="Times New Roman" w:eastAsia="Times New Roman" w:hAnsi="Times New Roman" w:cs="Times New Roman"/>
          <w:b/>
          <w:sz w:val="24"/>
          <w:szCs w:val="24"/>
        </w:rPr>
        <w:t xml:space="preserve"> AND DISCUSSION</w:t>
      </w:r>
    </w:p>
    <w:p w14:paraId="093C5EDB" w14:textId="63AE3B23" w:rsidR="008D61D1" w:rsidRPr="008D61D1" w:rsidRDefault="008D61D1" w:rsidP="00746CA5">
      <w:pPr>
        <w:spacing w:before="240" w:after="240" w:line="240" w:lineRule="auto"/>
        <w:ind w:firstLine="720"/>
        <w:jc w:val="both"/>
        <w:rPr>
          <w:rFonts w:ascii="Times New Roman" w:eastAsia="Times New Roman" w:hAnsi="Times New Roman" w:cs="Times New Roman"/>
          <w:bCs/>
          <w:sz w:val="24"/>
          <w:szCs w:val="24"/>
          <w:lang w:val="en-PH"/>
        </w:rPr>
      </w:pPr>
      <w:r w:rsidRPr="008D61D1">
        <w:rPr>
          <w:rFonts w:ascii="Times New Roman" w:eastAsia="Times New Roman" w:hAnsi="Times New Roman" w:cs="Times New Roman"/>
          <w:bCs/>
          <w:sz w:val="24"/>
          <w:szCs w:val="24"/>
          <w:lang w:val="en-PH"/>
        </w:rPr>
        <w:t>Th</w:t>
      </w:r>
      <w:r w:rsidR="00F11A55">
        <w:rPr>
          <w:rFonts w:ascii="Times New Roman" w:eastAsia="Times New Roman" w:hAnsi="Times New Roman" w:cs="Times New Roman"/>
          <w:bCs/>
          <w:sz w:val="24"/>
          <w:szCs w:val="24"/>
          <w:lang w:val="en-PH"/>
        </w:rPr>
        <w:t>e results of this study</w:t>
      </w:r>
      <w:r w:rsidRPr="008D61D1">
        <w:rPr>
          <w:rFonts w:ascii="Times New Roman" w:eastAsia="Times New Roman" w:hAnsi="Times New Roman" w:cs="Times New Roman"/>
          <w:bCs/>
          <w:sz w:val="24"/>
          <w:szCs w:val="24"/>
          <w:lang w:val="en-PH"/>
        </w:rPr>
        <w:t xml:space="preserve"> are based on the responses of 30 teachers who completed a structured online survey</w:t>
      </w:r>
      <w:r w:rsidR="00746CA5">
        <w:rPr>
          <w:rFonts w:ascii="Times New Roman" w:eastAsia="Times New Roman" w:hAnsi="Times New Roman" w:cs="Times New Roman"/>
          <w:bCs/>
          <w:sz w:val="24"/>
          <w:szCs w:val="24"/>
          <w:lang w:val="en-PH"/>
        </w:rPr>
        <w:t xml:space="preserve"> and who gave their share of experience during the interview</w:t>
      </w:r>
      <w:r w:rsidRPr="008D61D1">
        <w:rPr>
          <w:rFonts w:ascii="Times New Roman" w:eastAsia="Times New Roman" w:hAnsi="Times New Roman" w:cs="Times New Roman"/>
          <w:bCs/>
          <w:sz w:val="24"/>
          <w:szCs w:val="24"/>
          <w:lang w:val="en-PH"/>
        </w:rPr>
        <w:t xml:space="preserve">. </w:t>
      </w:r>
      <w:r w:rsidR="00746CA5">
        <w:rPr>
          <w:rFonts w:ascii="Times New Roman" w:eastAsia="Times New Roman" w:hAnsi="Times New Roman" w:cs="Times New Roman"/>
          <w:bCs/>
          <w:sz w:val="24"/>
          <w:szCs w:val="24"/>
          <w:lang w:val="en-PH"/>
        </w:rPr>
        <w:t xml:space="preserve"> As such, t</w:t>
      </w:r>
      <w:r w:rsidRPr="008D61D1">
        <w:rPr>
          <w:rFonts w:ascii="Times New Roman" w:eastAsia="Times New Roman" w:hAnsi="Times New Roman" w:cs="Times New Roman"/>
          <w:bCs/>
          <w:sz w:val="24"/>
          <w:szCs w:val="24"/>
          <w:lang w:val="en-PH"/>
        </w:rPr>
        <w:t xml:space="preserve">able 1 </w:t>
      </w:r>
      <w:r w:rsidR="00746CA5">
        <w:rPr>
          <w:rFonts w:ascii="Times New Roman" w:eastAsia="Times New Roman" w:hAnsi="Times New Roman" w:cs="Times New Roman"/>
          <w:bCs/>
          <w:sz w:val="24"/>
          <w:szCs w:val="24"/>
          <w:lang w:val="en-PH"/>
        </w:rPr>
        <w:t>shows</w:t>
      </w:r>
      <w:r w:rsidRPr="008D61D1">
        <w:rPr>
          <w:rFonts w:ascii="Times New Roman" w:eastAsia="Times New Roman" w:hAnsi="Times New Roman" w:cs="Times New Roman"/>
          <w:bCs/>
          <w:sz w:val="24"/>
          <w:szCs w:val="24"/>
          <w:lang w:val="en-PH"/>
        </w:rPr>
        <w:t xml:space="preserve"> the results for </w:t>
      </w:r>
      <w:r w:rsidR="00746CA5">
        <w:rPr>
          <w:rFonts w:ascii="Times New Roman" w:eastAsia="Times New Roman" w:hAnsi="Times New Roman" w:cs="Times New Roman"/>
          <w:bCs/>
          <w:sz w:val="24"/>
          <w:szCs w:val="24"/>
          <w:lang w:val="en-PH"/>
        </w:rPr>
        <w:t>items</w:t>
      </w:r>
      <w:r w:rsidRPr="008D61D1">
        <w:rPr>
          <w:rFonts w:ascii="Times New Roman" w:eastAsia="Times New Roman" w:hAnsi="Times New Roman" w:cs="Times New Roman"/>
          <w:bCs/>
          <w:sz w:val="24"/>
          <w:szCs w:val="24"/>
          <w:lang w:val="en-PH"/>
        </w:rPr>
        <w:t xml:space="preserve"> 1 to 10. These responses were analyzed using frequency counts and percentages. The questions covered demographic information, familiarity with financial concepts, investment behavior, and awareness of scams.</w:t>
      </w:r>
    </w:p>
    <w:p w14:paraId="758F921B" w14:textId="03F2CBE9" w:rsidR="008D61D1" w:rsidRPr="00746CA5" w:rsidRDefault="008D61D1" w:rsidP="00746CA5">
      <w:pPr>
        <w:spacing w:before="240" w:after="240" w:line="240" w:lineRule="auto"/>
        <w:ind w:firstLine="720"/>
        <w:jc w:val="both"/>
        <w:rPr>
          <w:rFonts w:ascii="Times New Roman" w:eastAsia="Times New Roman" w:hAnsi="Times New Roman" w:cs="Times New Roman"/>
          <w:sz w:val="24"/>
          <w:szCs w:val="24"/>
          <w:lang w:val="en-PH"/>
        </w:rPr>
      </w:pPr>
      <w:r w:rsidRPr="008D61D1">
        <w:rPr>
          <w:rFonts w:ascii="Times New Roman" w:eastAsia="Times New Roman" w:hAnsi="Times New Roman" w:cs="Times New Roman"/>
          <w:bCs/>
          <w:sz w:val="24"/>
          <w:szCs w:val="24"/>
          <w:lang w:val="en-PH"/>
        </w:rPr>
        <w:lastRenderedPageBreak/>
        <w:t xml:space="preserve">Table 2 </w:t>
      </w:r>
      <w:r w:rsidR="00746CA5">
        <w:rPr>
          <w:rFonts w:ascii="Times New Roman" w:eastAsia="Times New Roman" w:hAnsi="Times New Roman" w:cs="Times New Roman"/>
          <w:bCs/>
          <w:sz w:val="24"/>
          <w:szCs w:val="24"/>
          <w:lang w:val="en-PH"/>
        </w:rPr>
        <w:t xml:space="preserve">on the other hand </w:t>
      </w:r>
      <w:r w:rsidRPr="008D61D1">
        <w:rPr>
          <w:rFonts w:ascii="Times New Roman" w:eastAsia="Times New Roman" w:hAnsi="Times New Roman" w:cs="Times New Roman"/>
          <w:bCs/>
          <w:sz w:val="24"/>
          <w:szCs w:val="24"/>
          <w:lang w:val="en-PH"/>
        </w:rPr>
        <w:t xml:space="preserve">presents the findings from </w:t>
      </w:r>
      <w:r w:rsidR="00746CA5">
        <w:rPr>
          <w:rFonts w:ascii="Times New Roman" w:eastAsia="Times New Roman" w:hAnsi="Times New Roman" w:cs="Times New Roman"/>
          <w:bCs/>
          <w:sz w:val="24"/>
          <w:szCs w:val="24"/>
          <w:lang w:val="en-PH"/>
        </w:rPr>
        <w:t>item</w:t>
      </w:r>
      <w:r w:rsidRPr="008D61D1">
        <w:rPr>
          <w:rFonts w:ascii="Times New Roman" w:eastAsia="Times New Roman" w:hAnsi="Times New Roman" w:cs="Times New Roman"/>
          <w:bCs/>
          <w:sz w:val="24"/>
          <w:szCs w:val="24"/>
          <w:lang w:val="en-PH"/>
        </w:rPr>
        <w:t xml:space="preserve"> 11, an open-ended question where participants shared their suggestions on how teachers can better protect themselves from investment scams. The responses were categorized and ranked by frequency to highlight the most common recommendations.</w:t>
      </w:r>
    </w:p>
    <w:p w14:paraId="0BA9D1A4" w14:textId="7D4E439D" w:rsidR="00867513" w:rsidRPr="00746CA5" w:rsidRDefault="00867513" w:rsidP="009214B6">
      <w:pPr>
        <w:spacing w:line="240" w:lineRule="auto"/>
        <w:rPr>
          <w:rFonts w:ascii="Times New Roman" w:hAnsi="Times New Roman" w:cs="Times New Roman"/>
          <w:sz w:val="24"/>
          <w:szCs w:val="24"/>
        </w:rPr>
      </w:pPr>
      <w:r w:rsidRPr="00746CA5">
        <w:rPr>
          <w:rFonts w:ascii="Times New Roman" w:hAnsi="Times New Roman" w:cs="Times New Roman"/>
          <w:sz w:val="24"/>
          <w:szCs w:val="24"/>
        </w:rPr>
        <w:t>Table 1. Frequency and Percentage of Responses for Questions 1 to 10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194"/>
        <w:gridCol w:w="1145"/>
        <w:gridCol w:w="1187"/>
      </w:tblGrid>
      <w:tr w:rsidR="00867513" w:rsidRPr="0076078E" w14:paraId="7198BF3F" w14:textId="77777777" w:rsidTr="00746CA5">
        <w:trPr>
          <w:trHeight w:val="287"/>
        </w:trPr>
        <w:tc>
          <w:tcPr>
            <w:tcW w:w="3780" w:type="dxa"/>
            <w:tcBorders>
              <w:top w:val="single" w:sz="4" w:space="0" w:color="auto"/>
              <w:bottom w:val="single" w:sz="4" w:space="0" w:color="auto"/>
            </w:tcBorders>
          </w:tcPr>
          <w:p w14:paraId="750842CD" w14:textId="73696430" w:rsidR="00867513" w:rsidRPr="0076078E" w:rsidRDefault="00746CA5" w:rsidP="00746CA5">
            <w:pPr>
              <w:pStyle w:val="NoSpacing"/>
              <w:jc w:val="center"/>
              <w:rPr>
                <w:rFonts w:ascii="Times New Roman" w:hAnsi="Times New Roman" w:cs="Times New Roman"/>
              </w:rPr>
            </w:pPr>
            <w:r w:rsidRPr="0076078E">
              <w:rPr>
                <w:rFonts w:ascii="Times New Roman" w:hAnsi="Times New Roman" w:cs="Times New Roman"/>
              </w:rPr>
              <w:t>Item</w:t>
            </w:r>
          </w:p>
        </w:tc>
        <w:tc>
          <w:tcPr>
            <w:tcW w:w="2194" w:type="dxa"/>
            <w:tcBorders>
              <w:top w:val="single" w:sz="4" w:space="0" w:color="auto"/>
              <w:bottom w:val="single" w:sz="4" w:space="0" w:color="auto"/>
            </w:tcBorders>
          </w:tcPr>
          <w:p w14:paraId="58F7A4D0" w14:textId="22784BE5" w:rsidR="00867513" w:rsidRPr="0076078E" w:rsidRDefault="00867513" w:rsidP="00746CA5">
            <w:pPr>
              <w:pStyle w:val="NoSpacing"/>
              <w:jc w:val="center"/>
              <w:rPr>
                <w:rFonts w:ascii="Times New Roman" w:hAnsi="Times New Roman" w:cs="Times New Roman"/>
              </w:rPr>
            </w:pPr>
            <w:r w:rsidRPr="0076078E">
              <w:rPr>
                <w:rFonts w:ascii="Times New Roman" w:hAnsi="Times New Roman" w:cs="Times New Roman"/>
              </w:rPr>
              <w:t>Response Options</w:t>
            </w:r>
          </w:p>
        </w:tc>
        <w:tc>
          <w:tcPr>
            <w:tcW w:w="1145" w:type="dxa"/>
            <w:tcBorders>
              <w:top w:val="single" w:sz="4" w:space="0" w:color="auto"/>
              <w:bottom w:val="single" w:sz="4" w:space="0" w:color="auto"/>
            </w:tcBorders>
          </w:tcPr>
          <w:p w14:paraId="5FEBBD32" w14:textId="33F0EEC8" w:rsidR="00867513" w:rsidRPr="0076078E" w:rsidRDefault="00746CA5" w:rsidP="00746CA5">
            <w:pPr>
              <w:pStyle w:val="NoSpacing"/>
              <w:rPr>
                <w:rFonts w:ascii="Times New Roman" w:hAnsi="Times New Roman" w:cs="Times New Roman"/>
              </w:rPr>
            </w:pPr>
            <w:r w:rsidRPr="0076078E">
              <w:rPr>
                <w:rFonts w:ascii="Times New Roman" w:hAnsi="Times New Roman" w:cs="Times New Roman"/>
              </w:rPr>
              <w:t>Frequency</w:t>
            </w:r>
          </w:p>
        </w:tc>
        <w:tc>
          <w:tcPr>
            <w:tcW w:w="1187" w:type="dxa"/>
            <w:tcBorders>
              <w:top w:val="single" w:sz="4" w:space="0" w:color="auto"/>
              <w:bottom w:val="single" w:sz="4" w:space="0" w:color="auto"/>
            </w:tcBorders>
          </w:tcPr>
          <w:p w14:paraId="0E6FC9AE" w14:textId="278DA6A7" w:rsidR="00867513" w:rsidRPr="0076078E" w:rsidRDefault="00867513" w:rsidP="00746CA5">
            <w:pPr>
              <w:pStyle w:val="NoSpacing"/>
              <w:jc w:val="center"/>
              <w:rPr>
                <w:rFonts w:ascii="Times New Roman" w:hAnsi="Times New Roman" w:cs="Times New Roman"/>
              </w:rPr>
            </w:pPr>
            <w:r w:rsidRPr="0076078E">
              <w:rPr>
                <w:rFonts w:ascii="Times New Roman" w:hAnsi="Times New Roman" w:cs="Times New Roman"/>
              </w:rPr>
              <w:t>Percentage</w:t>
            </w:r>
          </w:p>
        </w:tc>
      </w:tr>
      <w:tr w:rsidR="00867513" w:rsidRPr="0076078E" w14:paraId="0F1397DE" w14:textId="77777777" w:rsidTr="00746CA5">
        <w:tc>
          <w:tcPr>
            <w:tcW w:w="3780" w:type="dxa"/>
            <w:tcBorders>
              <w:top w:val="single" w:sz="4" w:space="0" w:color="auto"/>
              <w:bottom w:val="single" w:sz="4" w:space="0" w:color="auto"/>
            </w:tcBorders>
          </w:tcPr>
          <w:p w14:paraId="0BEDC615" w14:textId="77777777" w:rsidR="00867513" w:rsidRPr="0076078E" w:rsidRDefault="00867513" w:rsidP="00746CA5">
            <w:pPr>
              <w:rPr>
                <w:rFonts w:ascii="Times New Roman" w:hAnsi="Times New Roman" w:cs="Times New Roman"/>
              </w:rPr>
            </w:pPr>
            <w:r w:rsidRPr="0076078E">
              <w:rPr>
                <w:rFonts w:ascii="Times New Roman" w:hAnsi="Times New Roman" w:cs="Times New Roman"/>
              </w:rPr>
              <w:t>1. Age</w:t>
            </w:r>
          </w:p>
        </w:tc>
        <w:tc>
          <w:tcPr>
            <w:tcW w:w="2194" w:type="dxa"/>
            <w:tcBorders>
              <w:top w:val="single" w:sz="4" w:space="0" w:color="auto"/>
              <w:bottom w:val="single" w:sz="4" w:space="0" w:color="auto"/>
            </w:tcBorders>
          </w:tcPr>
          <w:p w14:paraId="3BD4C036"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20–29</w:t>
            </w:r>
          </w:p>
          <w:p w14:paraId="6BDEB460"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30–39</w:t>
            </w:r>
          </w:p>
          <w:p w14:paraId="2C3C32AA"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60 and above</w:t>
            </w:r>
          </w:p>
        </w:tc>
        <w:tc>
          <w:tcPr>
            <w:tcW w:w="1145" w:type="dxa"/>
            <w:tcBorders>
              <w:top w:val="single" w:sz="4" w:space="0" w:color="auto"/>
              <w:bottom w:val="single" w:sz="4" w:space="0" w:color="auto"/>
            </w:tcBorders>
          </w:tcPr>
          <w:p w14:paraId="64CF495D"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23</w:t>
            </w:r>
          </w:p>
          <w:p w14:paraId="49D3AEC2" w14:textId="14856A1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6</w:t>
            </w:r>
          </w:p>
          <w:p w14:paraId="57BC0B85" w14:textId="27EBC2B0"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1C707B80" w14:textId="4B769F5A" w:rsidR="00867513" w:rsidRPr="0076078E" w:rsidRDefault="00867513" w:rsidP="00746CA5">
            <w:pPr>
              <w:jc w:val="center"/>
              <w:rPr>
                <w:rFonts w:ascii="Times New Roman" w:hAnsi="Times New Roman" w:cs="Times New Roman"/>
              </w:rPr>
            </w:pPr>
            <w:r w:rsidRPr="0076078E">
              <w:rPr>
                <w:rFonts w:ascii="Times New Roman" w:hAnsi="Times New Roman" w:cs="Times New Roman"/>
              </w:rPr>
              <w:t>75.9</w:t>
            </w:r>
            <w:r w:rsidR="00746CA5" w:rsidRPr="0076078E">
              <w:rPr>
                <w:rFonts w:ascii="Times New Roman" w:hAnsi="Times New Roman" w:cs="Times New Roman"/>
              </w:rPr>
              <w:t>0</w:t>
            </w:r>
          </w:p>
          <w:p w14:paraId="223EABE1" w14:textId="51D6E49D"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20.7</w:t>
            </w:r>
            <w:r w:rsidR="00746CA5" w:rsidRPr="0076078E">
              <w:rPr>
                <w:rFonts w:ascii="Times New Roman" w:hAnsi="Times New Roman" w:cs="Times New Roman"/>
              </w:rPr>
              <w:t>0</w:t>
            </w:r>
          </w:p>
          <w:p w14:paraId="198B4646" w14:textId="60AF92AF"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6C9814DF" w14:textId="77777777" w:rsidTr="00746CA5">
        <w:tc>
          <w:tcPr>
            <w:tcW w:w="3780" w:type="dxa"/>
            <w:tcBorders>
              <w:top w:val="single" w:sz="4" w:space="0" w:color="auto"/>
              <w:bottom w:val="single" w:sz="4" w:space="0" w:color="auto"/>
            </w:tcBorders>
          </w:tcPr>
          <w:p w14:paraId="7B1AED0D"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2. How many years have you been </w:t>
            </w:r>
          </w:p>
          <w:p w14:paraId="7DB5C81B" w14:textId="3FDCD888"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teaching?</w:t>
            </w:r>
          </w:p>
          <w:p w14:paraId="41CAB74F" w14:textId="77777777" w:rsidR="00867513" w:rsidRPr="0076078E" w:rsidRDefault="00867513" w:rsidP="00746CA5">
            <w:pPr>
              <w:rPr>
                <w:rFonts w:ascii="Times New Roman" w:hAnsi="Times New Roman" w:cs="Times New Roman"/>
              </w:rPr>
            </w:pPr>
          </w:p>
        </w:tc>
        <w:tc>
          <w:tcPr>
            <w:tcW w:w="2194" w:type="dxa"/>
            <w:tcBorders>
              <w:top w:val="single" w:sz="4" w:space="0" w:color="auto"/>
              <w:bottom w:val="single" w:sz="4" w:space="0" w:color="auto"/>
            </w:tcBorders>
          </w:tcPr>
          <w:p w14:paraId="18E72326"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0–5 years</w:t>
            </w:r>
          </w:p>
          <w:p w14:paraId="763C2D49"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6–10 years</w:t>
            </w:r>
          </w:p>
          <w:p w14:paraId="560FCEA9" w14:textId="03011C4D"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11–15 years</w:t>
            </w:r>
          </w:p>
        </w:tc>
        <w:tc>
          <w:tcPr>
            <w:tcW w:w="1145" w:type="dxa"/>
            <w:tcBorders>
              <w:top w:val="single" w:sz="4" w:space="0" w:color="auto"/>
              <w:bottom w:val="single" w:sz="4" w:space="0" w:color="auto"/>
            </w:tcBorders>
          </w:tcPr>
          <w:p w14:paraId="264B8F98"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21</w:t>
            </w:r>
          </w:p>
          <w:p w14:paraId="0E1EE0D3"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8</w:t>
            </w:r>
          </w:p>
          <w:p w14:paraId="425A7994" w14:textId="69DE5E3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377806FB" w14:textId="04B6E2CE" w:rsidR="00867513" w:rsidRPr="0076078E" w:rsidRDefault="00867513" w:rsidP="00746CA5">
            <w:pPr>
              <w:jc w:val="center"/>
              <w:rPr>
                <w:rFonts w:ascii="Times New Roman" w:hAnsi="Times New Roman" w:cs="Times New Roman"/>
              </w:rPr>
            </w:pPr>
            <w:r w:rsidRPr="0076078E">
              <w:rPr>
                <w:rFonts w:ascii="Times New Roman" w:hAnsi="Times New Roman" w:cs="Times New Roman"/>
              </w:rPr>
              <w:t>69</w:t>
            </w:r>
            <w:r w:rsidR="00746CA5" w:rsidRPr="0076078E">
              <w:rPr>
                <w:rFonts w:ascii="Times New Roman" w:hAnsi="Times New Roman" w:cs="Times New Roman"/>
              </w:rPr>
              <w:t>.00</w:t>
            </w:r>
          </w:p>
          <w:p w14:paraId="12B0A001" w14:textId="3975A194"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27.</w:t>
            </w:r>
            <w:r w:rsidR="00746CA5" w:rsidRPr="0076078E">
              <w:rPr>
                <w:rFonts w:ascii="Times New Roman" w:hAnsi="Times New Roman" w:cs="Times New Roman"/>
              </w:rPr>
              <w:t>00</w:t>
            </w:r>
          </w:p>
          <w:p w14:paraId="23862722" w14:textId="3C8D921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202E96F1" w14:textId="77777777" w:rsidTr="00746CA5">
        <w:tc>
          <w:tcPr>
            <w:tcW w:w="3780" w:type="dxa"/>
            <w:tcBorders>
              <w:top w:val="single" w:sz="4" w:space="0" w:color="auto"/>
              <w:bottom w:val="single" w:sz="4" w:space="0" w:color="auto"/>
            </w:tcBorders>
          </w:tcPr>
          <w:p w14:paraId="3ADCD6AD"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3. How familiar are you with basic </w:t>
            </w:r>
          </w:p>
          <w:p w14:paraId="1A004025" w14:textId="77777777" w:rsidR="00746CA5"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financial concepts like saving and </w:t>
            </w:r>
          </w:p>
          <w:p w14:paraId="2165A0D4" w14:textId="36872417"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investing?</w:t>
            </w:r>
          </w:p>
        </w:tc>
        <w:tc>
          <w:tcPr>
            <w:tcW w:w="2194" w:type="dxa"/>
            <w:tcBorders>
              <w:top w:val="single" w:sz="4" w:space="0" w:color="auto"/>
              <w:bottom w:val="single" w:sz="4" w:space="0" w:color="auto"/>
            </w:tcBorders>
          </w:tcPr>
          <w:p w14:paraId="39432EEC"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Somewhat familiar</w:t>
            </w:r>
          </w:p>
          <w:p w14:paraId="616BE2A2"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Very familiar</w:t>
            </w:r>
          </w:p>
        </w:tc>
        <w:tc>
          <w:tcPr>
            <w:tcW w:w="1145" w:type="dxa"/>
            <w:tcBorders>
              <w:top w:val="single" w:sz="4" w:space="0" w:color="auto"/>
              <w:bottom w:val="single" w:sz="4" w:space="0" w:color="auto"/>
            </w:tcBorders>
          </w:tcPr>
          <w:p w14:paraId="7313E86F"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21</w:t>
            </w:r>
          </w:p>
          <w:p w14:paraId="559BD41A" w14:textId="5DC8EF18" w:rsidR="00867513" w:rsidRPr="0076078E" w:rsidRDefault="00867513" w:rsidP="00746CA5">
            <w:pPr>
              <w:jc w:val="center"/>
              <w:rPr>
                <w:rFonts w:ascii="Times New Roman" w:hAnsi="Times New Roman" w:cs="Times New Roman"/>
              </w:rPr>
            </w:pPr>
            <w:r w:rsidRPr="0076078E">
              <w:rPr>
                <w:rFonts w:ascii="Times New Roman" w:hAnsi="Times New Roman" w:cs="Times New Roman"/>
              </w:rPr>
              <w:t>9</w:t>
            </w:r>
          </w:p>
        </w:tc>
        <w:tc>
          <w:tcPr>
            <w:tcW w:w="1187" w:type="dxa"/>
            <w:tcBorders>
              <w:top w:val="single" w:sz="4" w:space="0" w:color="auto"/>
              <w:bottom w:val="single" w:sz="4" w:space="0" w:color="auto"/>
            </w:tcBorders>
          </w:tcPr>
          <w:p w14:paraId="3D7C3841" w14:textId="7FB29600" w:rsidR="00867513" w:rsidRPr="0076078E" w:rsidRDefault="00867513" w:rsidP="00746CA5">
            <w:pPr>
              <w:jc w:val="center"/>
              <w:rPr>
                <w:rFonts w:ascii="Times New Roman" w:hAnsi="Times New Roman" w:cs="Times New Roman"/>
              </w:rPr>
            </w:pPr>
            <w:r w:rsidRPr="0076078E">
              <w:rPr>
                <w:rFonts w:ascii="Times New Roman" w:hAnsi="Times New Roman" w:cs="Times New Roman"/>
              </w:rPr>
              <w:t>69</w:t>
            </w:r>
            <w:r w:rsidR="00746CA5" w:rsidRPr="0076078E">
              <w:rPr>
                <w:rFonts w:ascii="Times New Roman" w:hAnsi="Times New Roman" w:cs="Times New Roman"/>
              </w:rPr>
              <w:t>.00</w:t>
            </w:r>
          </w:p>
          <w:p w14:paraId="6186F9DE" w14:textId="77777777" w:rsidR="00867513" w:rsidRPr="0076078E" w:rsidRDefault="00867513" w:rsidP="00746CA5">
            <w:pPr>
              <w:jc w:val="center"/>
              <w:rPr>
                <w:rFonts w:ascii="Times New Roman" w:hAnsi="Times New Roman" w:cs="Times New Roman"/>
                <w:vanish/>
              </w:rPr>
            </w:pPr>
          </w:p>
          <w:p w14:paraId="7E5F117B" w14:textId="1CF9ADB8" w:rsidR="00867513" w:rsidRPr="0076078E" w:rsidRDefault="00746CA5" w:rsidP="00746CA5">
            <w:pPr>
              <w:jc w:val="center"/>
              <w:rPr>
                <w:rFonts w:ascii="Times New Roman" w:hAnsi="Times New Roman" w:cs="Times New Roman"/>
              </w:rPr>
            </w:pPr>
            <w:r w:rsidRPr="0076078E">
              <w:rPr>
                <w:rFonts w:ascii="Times New Roman" w:hAnsi="Times New Roman" w:cs="Times New Roman"/>
              </w:rPr>
              <w:t>31.00</w:t>
            </w:r>
          </w:p>
        </w:tc>
      </w:tr>
      <w:tr w:rsidR="00867513" w:rsidRPr="0076078E" w14:paraId="1D046A21" w14:textId="77777777" w:rsidTr="00746CA5">
        <w:tc>
          <w:tcPr>
            <w:tcW w:w="3780" w:type="dxa"/>
            <w:tcBorders>
              <w:top w:val="single" w:sz="4" w:space="0" w:color="auto"/>
              <w:bottom w:val="single" w:sz="4" w:space="0" w:color="auto"/>
            </w:tcBorders>
          </w:tcPr>
          <w:p w14:paraId="4D127EA5"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4. Do you have any investments (e.g., </w:t>
            </w:r>
          </w:p>
          <w:p w14:paraId="36616DBF" w14:textId="6D8A42FE"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savings, stocks, bonds)?</w:t>
            </w:r>
          </w:p>
        </w:tc>
        <w:tc>
          <w:tcPr>
            <w:tcW w:w="2194" w:type="dxa"/>
            <w:tcBorders>
              <w:top w:val="single" w:sz="4" w:space="0" w:color="auto"/>
              <w:bottom w:val="single" w:sz="4" w:space="0" w:color="auto"/>
            </w:tcBorders>
          </w:tcPr>
          <w:p w14:paraId="52BC1C31"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15925B8B"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586B74EC"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17</w:t>
            </w:r>
          </w:p>
          <w:p w14:paraId="5A0BA8B6" w14:textId="724CE71A"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13</w:t>
            </w:r>
          </w:p>
        </w:tc>
        <w:tc>
          <w:tcPr>
            <w:tcW w:w="1187" w:type="dxa"/>
            <w:tcBorders>
              <w:top w:val="single" w:sz="4" w:space="0" w:color="auto"/>
              <w:bottom w:val="single" w:sz="4" w:space="0" w:color="auto"/>
            </w:tcBorders>
          </w:tcPr>
          <w:p w14:paraId="2ACEB1DF" w14:textId="1F022EDF" w:rsidR="00867513" w:rsidRPr="0076078E" w:rsidRDefault="00867513" w:rsidP="00746CA5">
            <w:pPr>
              <w:jc w:val="center"/>
              <w:rPr>
                <w:rFonts w:ascii="Times New Roman" w:hAnsi="Times New Roman" w:cs="Times New Roman"/>
              </w:rPr>
            </w:pPr>
            <w:r w:rsidRPr="0076078E">
              <w:rPr>
                <w:rFonts w:ascii="Times New Roman" w:hAnsi="Times New Roman" w:cs="Times New Roman"/>
              </w:rPr>
              <w:t>55.2</w:t>
            </w:r>
            <w:r w:rsidR="00746CA5" w:rsidRPr="0076078E">
              <w:rPr>
                <w:rFonts w:ascii="Times New Roman" w:hAnsi="Times New Roman" w:cs="Times New Roman"/>
              </w:rPr>
              <w:t>0</w:t>
            </w:r>
          </w:p>
          <w:p w14:paraId="568A91B3" w14:textId="1CA132D2" w:rsidR="00867513" w:rsidRPr="0076078E" w:rsidRDefault="00867513" w:rsidP="00746CA5">
            <w:pPr>
              <w:jc w:val="center"/>
              <w:rPr>
                <w:rFonts w:ascii="Times New Roman" w:hAnsi="Times New Roman" w:cs="Times New Roman"/>
              </w:rPr>
            </w:pPr>
            <w:r w:rsidRPr="0076078E">
              <w:rPr>
                <w:rFonts w:ascii="Times New Roman" w:hAnsi="Times New Roman" w:cs="Times New Roman"/>
              </w:rPr>
              <w:t>44.8</w:t>
            </w:r>
            <w:r w:rsidR="00746CA5" w:rsidRPr="0076078E">
              <w:rPr>
                <w:rFonts w:ascii="Times New Roman" w:hAnsi="Times New Roman" w:cs="Times New Roman"/>
              </w:rPr>
              <w:t>0</w:t>
            </w:r>
          </w:p>
        </w:tc>
      </w:tr>
      <w:tr w:rsidR="00867513" w:rsidRPr="0076078E" w14:paraId="3050A2EE" w14:textId="77777777" w:rsidTr="00746CA5">
        <w:tc>
          <w:tcPr>
            <w:tcW w:w="3780" w:type="dxa"/>
            <w:tcBorders>
              <w:top w:val="single" w:sz="4" w:space="0" w:color="auto"/>
              <w:bottom w:val="single" w:sz="4" w:space="0" w:color="auto"/>
            </w:tcBorders>
          </w:tcPr>
          <w:p w14:paraId="49D02A1D"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5. Have you ever experienced being </w:t>
            </w:r>
            <w:r w:rsidR="00746CA5" w:rsidRPr="0076078E">
              <w:rPr>
                <w:rFonts w:ascii="Times New Roman" w:hAnsi="Times New Roman" w:cs="Times New Roman"/>
              </w:rPr>
              <w:t xml:space="preserve">  </w:t>
            </w:r>
          </w:p>
          <w:p w14:paraId="657DCA81" w14:textId="77777777" w:rsidR="00746CA5"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scammed in any form (money, </w:t>
            </w:r>
          </w:p>
          <w:p w14:paraId="40D3AC0D" w14:textId="77777777" w:rsidR="00746CA5"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commodity, etc.)? If yes, how many </w:t>
            </w:r>
          </w:p>
          <w:p w14:paraId="4D682F42" w14:textId="7FF64870"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times?</w:t>
            </w:r>
          </w:p>
        </w:tc>
        <w:tc>
          <w:tcPr>
            <w:tcW w:w="2194" w:type="dxa"/>
            <w:tcBorders>
              <w:top w:val="single" w:sz="4" w:space="0" w:color="auto"/>
              <w:bottom w:val="single" w:sz="4" w:space="0" w:color="auto"/>
            </w:tcBorders>
          </w:tcPr>
          <w:p w14:paraId="30E9C474"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once</w:t>
            </w:r>
          </w:p>
          <w:p w14:paraId="132268F0"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more than once</w:t>
            </w:r>
          </w:p>
          <w:p w14:paraId="2A208E04" w14:textId="77777777" w:rsidR="00867513" w:rsidRPr="0076078E" w:rsidRDefault="00867513" w:rsidP="00746CA5">
            <w:pPr>
              <w:rPr>
                <w:rFonts w:ascii="Times New Roman" w:hAnsi="Times New Roman" w:cs="Times New Roman"/>
              </w:rPr>
            </w:pPr>
          </w:p>
        </w:tc>
        <w:tc>
          <w:tcPr>
            <w:tcW w:w="1145" w:type="dxa"/>
            <w:tcBorders>
              <w:top w:val="single" w:sz="4" w:space="0" w:color="auto"/>
              <w:bottom w:val="single" w:sz="4" w:space="0" w:color="auto"/>
            </w:tcBorders>
          </w:tcPr>
          <w:p w14:paraId="6195E3DD"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22</w:t>
            </w:r>
          </w:p>
          <w:p w14:paraId="7FCCFFF3"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8</w:t>
            </w:r>
          </w:p>
          <w:p w14:paraId="12DB7BB2" w14:textId="4E538F92" w:rsidR="00867513" w:rsidRPr="0076078E" w:rsidRDefault="00867513" w:rsidP="00746CA5">
            <w:pPr>
              <w:jc w:val="center"/>
              <w:rPr>
                <w:rFonts w:ascii="Times New Roman" w:hAnsi="Times New Roman" w:cs="Times New Roman"/>
              </w:rPr>
            </w:pPr>
          </w:p>
        </w:tc>
        <w:tc>
          <w:tcPr>
            <w:tcW w:w="1187" w:type="dxa"/>
            <w:tcBorders>
              <w:top w:val="single" w:sz="4" w:space="0" w:color="auto"/>
              <w:bottom w:val="single" w:sz="4" w:space="0" w:color="auto"/>
            </w:tcBorders>
          </w:tcPr>
          <w:p w14:paraId="3DF4E63A" w14:textId="3B7D6094" w:rsidR="00867513" w:rsidRPr="0076078E" w:rsidRDefault="00867513" w:rsidP="00746CA5">
            <w:pPr>
              <w:jc w:val="center"/>
              <w:rPr>
                <w:rFonts w:ascii="Times New Roman" w:hAnsi="Times New Roman" w:cs="Times New Roman"/>
              </w:rPr>
            </w:pPr>
            <w:r w:rsidRPr="0076078E">
              <w:rPr>
                <w:rFonts w:ascii="Times New Roman" w:hAnsi="Times New Roman" w:cs="Times New Roman"/>
              </w:rPr>
              <w:t>75</w:t>
            </w:r>
            <w:r w:rsidR="00746CA5" w:rsidRPr="0076078E">
              <w:rPr>
                <w:rFonts w:ascii="Times New Roman" w:hAnsi="Times New Roman" w:cs="Times New Roman"/>
              </w:rPr>
              <w:t>.00</w:t>
            </w:r>
          </w:p>
          <w:p w14:paraId="77311070" w14:textId="4920BAC5"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25</w:t>
            </w:r>
            <w:r w:rsidR="00746CA5" w:rsidRPr="0076078E">
              <w:rPr>
                <w:rFonts w:ascii="Times New Roman" w:hAnsi="Times New Roman" w:cs="Times New Roman"/>
              </w:rPr>
              <w:t>.00</w:t>
            </w:r>
          </w:p>
        </w:tc>
      </w:tr>
      <w:tr w:rsidR="00867513" w:rsidRPr="0076078E" w14:paraId="33A20E1E" w14:textId="77777777" w:rsidTr="00746CA5">
        <w:tc>
          <w:tcPr>
            <w:tcW w:w="3780" w:type="dxa"/>
            <w:tcBorders>
              <w:top w:val="single" w:sz="4" w:space="0" w:color="auto"/>
              <w:bottom w:val="single" w:sz="4" w:space="0" w:color="auto"/>
            </w:tcBorders>
          </w:tcPr>
          <w:p w14:paraId="2087633F" w14:textId="77777777" w:rsidR="00867513" w:rsidRPr="0076078E" w:rsidRDefault="00867513" w:rsidP="00746CA5">
            <w:pPr>
              <w:rPr>
                <w:rFonts w:ascii="Times New Roman" w:hAnsi="Times New Roman" w:cs="Times New Roman"/>
              </w:rPr>
            </w:pPr>
            <w:r w:rsidRPr="0076078E">
              <w:rPr>
                <w:rFonts w:ascii="Times New Roman" w:hAnsi="Times New Roman" w:cs="Times New Roman"/>
              </w:rPr>
              <w:t>6. Have you heard of investment scams?</w:t>
            </w:r>
          </w:p>
        </w:tc>
        <w:tc>
          <w:tcPr>
            <w:tcW w:w="2194" w:type="dxa"/>
            <w:tcBorders>
              <w:top w:val="single" w:sz="4" w:space="0" w:color="auto"/>
              <w:bottom w:val="single" w:sz="4" w:space="0" w:color="auto"/>
            </w:tcBorders>
          </w:tcPr>
          <w:p w14:paraId="04F7391D"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1B56BD1E"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4A33BB7E"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29</w:t>
            </w:r>
          </w:p>
          <w:p w14:paraId="717CFED0" w14:textId="6751B08E"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69A1E87C" w14:textId="1E232E82" w:rsidR="00867513" w:rsidRPr="0076078E" w:rsidRDefault="00867513" w:rsidP="00746CA5">
            <w:pPr>
              <w:jc w:val="center"/>
              <w:rPr>
                <w:rFonts w:ascii="Times New Roman" w:hAnsi="Times New Roman" w:cs="Times New Roman"/>
              </w:rPr>
            </w:pPr>
            <w:r w:rsidRPr="0076078E">
              <w:rPr>
                <w:rFonts w:ascii="Times New Roman" w:hAnsi="Times New Roman" w:cs="Times New Roman"/>
              </w:rPr>
              <w:t>96.6</w:t>
            </w:r>
            <w:r w:rsidR="00746CA5" w:rsidRPr="0076078E">
              <w:rPr>
                <w:rFonts w:ascii="Times New Roman" w:hAnsi="Times New Roman" w:cs="Times New Roman"/>
              </w:rPr>
              <w:t>0</w:t>
            </w:r>
          </w:p>
          <w:p w14:paraId="0360CCEB" w14:textId="31869BF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1E96BC45" w14:textId="77777777" w:rsidTr="00746CA5">
        <w:tc>
          <w:tcPr>
            <w:tcW w:w="3780" w:type="dxa"/>
            <w:tcBorders>
              <w:top w:val="single" w:sz="4" w:space="0" w:color="auto"/>
              <w:bottom w:val="single" w:sz="4" w:space="0" w:color="auto"/>
            </w:tcBorders>
          </w:tcPr>
          <w:p w14:paraId="62937F74"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7. Can you recognize common signs of </w:t>
            </w:r>
          </w:p>
          <w:p w14:paraId="20AF41A6" w14:textId="044A171E"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a scam?</w:t>
            </w:r>
          </w:p>
        </w:tc>
        <w:tc>
          <w:tcPr>
            <w:tcW w:w="2194" w:type="dxa"/>
            <w:tcBorders>
              <w:top w:val="single" w:sz="4" w:space="0" w:color="auto"/>
              <w:bottom w:val="single" w:sz="4" w:space="0" w:color="auto"/>
            </w:tcBorders>
          </w:tcPr>
          <w:p w14:paraId="7E7649A7"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1AF48F65"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6ACD9A5C"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29</w:t>
            </w:r>
          </w:p>
          <w:p w14:paraId="695EAAB2" w14:textId="6CA7A140"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332DD5C2" w14:textId="4208D7FB" w:rsidR="00867513" w:rsidRPr="0076078E" w:rsidRDefault="00867513" w:rsidP="00746CA5">
            <w:pPr>
              <w:jc w:val="center"/>
              <w:rPr>
                <w:rFonts w:ascii="Times New Roman" w:hAnsi="Times New Roman" w:cs="Times New Roman"/>
              </w:rPr>
            </w:pPr>
            <w:r w:rsidRPr="0076078E">
              <w:rPr>
                <w:rFonts w:ascii="Times New Roman" w:hAnsi="Times New Roman" w:cs="Times New Roman"/>
              </w:rPr>
              <w:t>96.6</w:t>
            </w:r>
            <w:r w:rsidR="00746CA5" w:rsidRPr="0076078E">
              <w:rPr>
                <w:rFonts w:ascii="Times New Roman" w:hAnsi="Times New Roman" w:cs="Times New Roman"/>
              </w:rPr>
              <w:t>0</w:t>
            </w:r>
          </w:p>
          <w:p w14:paraId="006E3292" w14:textId="4531256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26398CC8" w14:textId="77777777" w:rsidTr="00746CA5">
        <w:tc>
          <w:tcPr>
            <w:tcW w:w="3780" w:type="dxa"/>
            <w:tcBorders>
              <w:top w:val="single" w:sz="4" w:space="0" w:color="auto"/>
              <w:bottom w:val="single" w:sz="4" w:space="0" w:color="auto"/>
            </w:tcBorders>
          </w:tcPr>
          <w:p w14:paraId="03113EB1"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8. Have you ever been approached by a </w:t>
            </w:r>
            <w:r w:rsidR="00746CA5" w:rsidRPr="0076078E">
              <w:rPr>
                <w:rFonts w:ascii="Times New Roman" w:hAnsi="Times New Roman" w:cs="Times New Roman"/>
              </w:rPr>
              <w:t xml:space="preserve"> </w:t>
            </w:r>
          </w:p>
          <w:p w14:paraId="7113394B" w14:textId="08CB5830"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suspicious investment offer?</w:t>
            </w:r>
          </w:p>
        </w:tc>
        <w:tc>
          <w:tcPr>
            <w:tcW w:w="2194" w:type="dxa"/>
            <w:tcBorders>
              <w:top w:val="single" w:sz="4" w:space="0" w:color="auto"/>
              <w:bottom w:val="single" w:sz="4" w:space="0" w:color="auto"/>
            </w:tcBorders>
          </w:tcPr>
          <w:p w14:paraId="0989EA3F"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0AEC35A7"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661793B3"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22</w:t>
            </w:r>
          </w:p>
          <w:p w14:paraId="18EEEF05"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8</w:t>
            </w:r>
          </w:p>
          <w:p w14:paraId="4D269829" w14:textId="318A2939" w:rsidR="00867513" w:rsidRPr="0076078E" w:rsidRDefault="00867513" w:rsidP="00746CA5">
            <w:pPr>
              <w:jc w:val="center"/>
              <w:rPr>
                <w:rFonts w:ascii="Times New Roman" w:hAnsi="Times New Roman" w:cs="Times New Roman"/>
              </w:rPr>
            </w:pPr>
          </w:p>
        </w:tc>
        <w:tc>
          <w:tcPr>
            <w:tcW w:w="1187" w:type="dxa"/>
            <w:tcBorders>
              <w:top w:val="single" w:sz="4" w:space="0" w:color="auto"/>
              <w:bottom w:val="single" w:sz="4" w:space="0" w:color="auto"/>
            </w:tcBorders>
          </w:tcPr>
          <w:p w14:paraId="22D2F514" w14:textId="5A65B253" w:rsidR="00867513" w:rsidRPr="0076078E" w:rsidRDefault="00867513" w:rsidP="00746CA5">
            <w:pPr>
              <w:jc w:val="center"/>
              <w:rPr>
                <w:rFonts w:ascii="Times New Roman" w:hAnsi="Times New Roman" w:cs="Times New Roman"/>
              </w:rPr>
            </w:pPr>
            <w:r w:rsidRPr="0076078E">
              <w:rPr>
                <w:rFonts w:ascii="Times New Roman" w:hAnsi="Times New Roman" w:cs="Times New Roman"/>
              </w:rPr>
              <w:t>72.4</w:t>
            </w:r>
            <w:r w:rsidR="00746CA5" w:rsidRPr="0076078E">
              <w:rPr>
                <w:rFonts w:ascii="Times New Roman" w:hAnsi="Times New Roman" w:cs="Times New Roman"/>
              </w:rPr>
              <w:t>0</w:t>
            </w:r>
          </w:p>
          <w:p w14:paraId="1210B697" w14:textId="12FF0BFB"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27.6</w:t>
            </w:r>
            <w:r w:rsidR="00746CA5" w:rsidRPr="0076078E">
              <w:rPr>
                <w:rFonts w:ascii="Times New Roman" w:hAnsi="Times New Roman" w:cs="Times New Roman"/>
              </w:rPr>
              <w:t>0</w:t>
            </w:r>
          </w:p>
        </w:tc>
      </w:tr>
      <w:tr w:rsidR="00867513" w:rsidRPr="0076078E" w14:paraId="6E1A3912" w14:textId="77777777" w:rsidTr="00746CA5">
        <w:tc>
          <w:tcPr>
            <w:tcW w:w="3780" w:type="dxa"/>
            <w:tcBorders>
              <w:top w:val="single" w:sz="4" w:space="0" w:color="auto"/>
              <w:bottom w:val="single" w:sz="4" w:space="0" w:color="auto"/>
            </w:tcBorders>
          </w:tcPr>
          <w:p w14:paraId="502D3F99"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9. Do you think financial knowledge </w:t>
            </w:r>
            <w:r w:rsidR="00746CA5" w:rsidRPr="0076078E">
              <w:rPr>
                <w:rFonts w:ascii="Times New Roman" w:hAnsi="Times New Roman" w:cs="Times New Roman"/>
              </w:rPr>
              <w:t xml:space="preserve">  </w:t>
            </w:r>
          </w:p>
          <w:p w14:paraId="47DB1604" w14:textId="02EBEAE2"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can help prevent falling for scams?</w:t>
            </w:r>
          </w:p>
        </w:tc>
        <w:tc>
          <w:tcPr>
            <w:tcW w:w="2194" w:type="dxa"/>
            <w:tcBorders>
              <w:top w:val="single" w:sz="4" w:space="0" w:color="auto"/>
              <w:bottom w:val="single" w:sz="4" w:space="0" w:color="auto"/>
            </w:tcBorders>
          </w:tcPr>
          <w:p w14:paraId="0323D25A" w14:textId="51FDF7A5"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tc>
        <w:tc>
          <w:tcPr>
            <w:tcW w:w="1145" w:type="dxa"/>
            <w:tcBorders>
              <w:top w:val="single" w:sz="4" w:space="0" w:color="auto"/>
              <w:bottom w:val="single" w:sz="4" w:space="0" w:color="auto"/>
            </w:tcBorders>
          </w:tcPr>
          <w:p w14:paraId="3E9E8112" w14:textId="3BDC9D1B"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30</w:t>
            </w:r>
          </w:p>
        </w:tc>
        <w:tc>
          <w:tcPr>
            <w:tcW w:w="1187" w:type="dxa"/>
            <w:tcBorders>
              <w:top w:val="single" w:sz="4" w:space="0" w:color="auto"/>
              <w:bottom w:val="single" w:sz="4" w:space="0" w:color="auto"/>
            </w:tcBorders>
          </w:tcPr>
          <w:p w14:paraId="10497BAC" w14:textId="16C8EA33"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100</w:t>
            </w:r>
            <w:r w:rsidR="00746CA5" w:rsidRPr="0076078E">
              <w:rPr>
                <w:rFonts w:ascii="Times New Roman" w:hAnsi="Times New Roman" w:cs="Times New Roman"/>
              </w:rPr>
              <w:t>.00</w:t>
            </w:r>
          </w:p>
        </w:tc>
      </w:tr>
      <w:tr w:rsidR="00867513" w:rsidRPr="0076078E" w14:paraId="03A92569" w14:textId="77777777" w:rsidTr="00746CA5">
        <w:tc>
          <w:tcPr>
            <w:tcW w:w="3780" w:type="dxa"/>
            <w:tcBorders>
              <w:top w:val="single" w:sz="4" w:space="0" w:color="auto"/>
              <w:bottom w:val="single" w:sz="4" w:space="0" w:color="auto"/>
            </w:tcBorders>
          </w:tcPr>
          <w:p w14:paraId="73791074"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10. What would help you avoid </w:t>
            </w:r>
          </w:p>
          <w:p w14:paraId="7F0C523C" w14:textId="2F1CB54C"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investment scams? </w:t>
            </w:r>
          </w:p>
          <w:p w14:paraId="16BBBAD1" w14:textId="77777777" w:rsidR="00867513" w:rsidRPr="0076078E" w:rsidRDefault="00867513" w:rsidP="00746CA5">
            <w:pPr>
              <w:rPr>
                <w:rFonts w:ascii="Times New Roman" w:hAnsi="Times New Roman" w:cs="Times New Roman"/>
              </w:rPr>
            </w:pPr>
          </w:p>
        </w:tc>
        <w:tc>
          <w:tcPr>
            <w:tcW w:w="2194" w:type="dxa"/>
            <w:tcBorders>
              <w:top w:val="single" w:sz="4" w:space="0" w:color="auto"/>
              <w:bottom w:val="single" w:sz="4" w:space="0" w:color="auto"/>
            </w:tcBorders>
          </w:tcPr>
          <w:p w14:paraId="3AFA9082"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Financial education</w:t>
            </w:r>
          </w:p>
          <w:p w14:paraId="7DE769CD" w14:textId="39FC255D"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Awareness </w:t>
            </w:r>
            <w:r w:rsidR="00746CA5" w:rsidRPr="0076078E">
              <w:rPr>
                <w:rFonts w:ascii="Times New Roman" w:hAnsi="Times New Roman" w:cs="Times New Roman"/>
              </w:rPr>
              <w:t>ads</w:t>
            </w:r>
          </w:p>
          <w:p w14:paraId="08CBB7F9" w14:textId="33E9615D"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Government laws</w:t>
            </w:r>
          </w:p>
        </w:tc>
        <w:tc>
          <w:tcPr>
            <w:tcW w:w="1145" w:type="dxa"/>
            <w:tcBorders>
              <w:top w:val="single" w:sz="4" w:space="0" w:color="auto"/>
              <w:bottom w:val="single" w:sz="4" w:space="0" w:color="auto"/>
            </w:tcBorders>
          </w:tcPr>
          <w:p w14:paraId="52651BCE" w14:textId="5CA77848"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21</w:t>
            </w:r>
          </w:p>
          <w:p w14:paraId="70FE7285" w14:textId="2F3C5D2F" w:rsidR="00867513" w:rsidRPr="0076078E" w:rsidRDefault="00867513" w:rsidP="00746CA5">
            <w:pPr>
              <w:jc w:val="center"/>
              <w:rPr>
                <w:rFonts w:ascii="Times New Roman" w:hAnsi="Times New Roman" w:cs="Times New Roman"/>
              </w:rPr>
            </w:pPr>
            <w:r w:rsidRPr="0076078E">
              <w:rPr>
                <w:rFonts w:ascii="Times New Roman" w:hAnsi="Times New Roman" w:cs="Times New Roman"/>
              </w:rPr>
              <w:t>5</w:t>
            </w:r>
          </w:p>
          <w:p w14:paraId="4A6B175E" w14:textId="096C3B08" w:rsidR="00867513" w:rsidRPr="0076078E" w:rsidRDefault="00867513" w:rsidP="00746CA5">
            <w:pPr>
              <w:jc w:val="center"/>
              <w:rPr>
                <w:rFonts w:ascii="Times New Roman" w:hAnsi="Times New Roman" w:cs="Times New Roman"/>
              </w:rPr>
            </w:pPr>
            <w:r w:rsidRPr="0076078E">
              <w:rPr>
                <w:rFonts w:ascii="Times New Roman" w:hAnsi="Times New Roman" w:cs="Times New Roman"/>
              </w:rPr>
              <w:t>4</w:t>
            </w:r>
          </w:p>
          <w:p w14:paraId="2B2E5773" w14:textId="75155B6F" w:rsidR="00867513" w:rsidRPr="0076078E" w:rsidRDefault="00867513" w:rsidP="00746CA5">
            <w:pPr>
              <w:jc w:val="center"/>
              <w:rPr>
                <w:rFonts w:ascii="Times New Roman" w:hAnsi="Times New Roman" w:cs="Times New Roman"/>
              </w:rPr>
            </w:pPr>
          </w:p>
        </w:tc>
        <w:tc>
          <w:tcPr>
            <w:tcW w:w="1187" w:type="dxa"/>
            <w:tcBorders>
              <w:top w:val="single" w:sz="4" w:space="0" w:color="auto"/>
              <w:bottom w:val="single" w:sz="4" w:space="0" w:color="auto"/>
            </w:tcBorders>
          </w:tcPr>
          <w:p w14:paraId="79ADB9FD" w14:textId="53CF3231" w:rsidR="00917234" w:rsidRPr="0076078E" w:rsidRDefault="00867513" w:rsidP="00746CA5">
            <w:pPr>
              <w:jc w:val="center"/>
              <w:rPr>
                <w:rFonts w:ascii="Times New Roman" w:hAnsi="Times New Roman" w:cs="Times New Roman"/>
              </w:rPr>
            </w:pPr>
            <w:r w:rsidRPr="0076078E">
              <w:rPr>
                <w:rFonts w:ascii="Times New Roman" w:hAnsi="Times New Roman" w:cs="Times New Roman"/>
              </w:rPr>
              <w:t>69</w:t>
            </w:r>
            <w:r w:rsidR="00746CA5" w:rsidRPr="0076078E">
              <w:rPr>
                <w:rFonts w:ascii="Times New Roman" w:hAnsi="Times New Roman" w:cs="Times New Roman"/>
              </w:rPr>
              <w:t>.00</w:t>
            </w:r>
          </w:p>
          <w:p w14:paraId="51F6D9FC" w14:textId="04033822"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17.2</w:t>
            </w:r>
            <w:r w:rsidR="00746CA5" w:rsidRPr="0076078E">
              <w:rPr>
                <w:rFonts w:ascii="Times New Roman" w:hAnsi="Times New Roman" w:cs="Times New Roman"/>
              </w:rPr>
              <w:t>0</w:t>
            </w:r>
          </w:p>
          <w:p w14:paraId="06158C04" w14:textId="4E2F7D7E"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13.8</w:t>
            </w:r>
            <w:r w:rsidR="00746CA5" w:rsidRPr="0076078E">
              <w:rPr>
                <w:rFonts w:ascii="Times New Roman" w:hAnsi="Times New Roman" w:cs="Times New Roman"/>
              </w:rPr>
              <w:t>0</w:t>
            </w:r>
          </w:p>
        </w:tc>
      </w:tr>
    </w:tbl>
    <w:p w14:paraId="281A1FEB" w14:textId="193D54FC" w:rsidR="003F78F5" w:rsidRDefault="003F78F5" w:rsidP="001117CA">
      <w:pPr>
        <w:spacing w:before="240" w:after="240" w:line="240" w:lineRule="auto"/>
        <w:ind w:firstLine="720"/>
        <w:jc w:val="both"/>
        <w:rPr>
          <w:rFonts w:ascii="Times New Roman" w:eastAsia="Times New Roman" w:hAnsi="Times New Roman" w:cs="Times New Roman"/>
          <w:sz w:val="24"/>
          <w:szCs w:val="24"/>
          <w:lang w:val="en-PH"/>
        </w:rPr>
      </w:pPr>
      <w:r w:rsidRPr="003F78F5">
        <w:rPr>
          <w:rFonts w:ascii="Times New Roman" w:eastAsia="Times New Roman" w:hAnsi="Times New Roman" w:cs="Times New Roman"/>
          <w:sz w:val="24"/>
          <w:szCs w:val="24"/>
          <w:lang w:val="en-PH"/>
        </w:rPr>
        <w:t>The survey involved 30 teachers primarily aged 20–29 years (75.9%), with most having 0–5 years of teaching experience (69%). Regarding financial knowledge, 69% reported being somewhat familiar with basic financial concepts such as saving and investing, while 31% considered themselves very familiar.</w:t>
      </w:r>
      <w:r w:rsidR="001117CA">
        <w:rPr>
          <w:rFonts w:ascii="Times New Roman" w:eastAsia="Times New Roman" w:hAnsi="Times New Roman" w:cs="Times New Roman"/>
          <w:sz w:val="24"/>
          <w:szCs w:val="24"/>
          <w:lang w:val="en-PH"/>
        </w:rPr>
        <w:t xml:space="preserve"> </w:t>
      </w:r>
      <w:r w:rsidRPr="003F78F5">
        <w:rPr>
          <w:rFonts w:ascii="Times New Roman" w:eastAsia="Times New Roman" w:hAnsi="Times New Roman" w:cs="Times New Roman"/>
          <w:sz w:val="24"/>
          <w:szCs w:val="24"/>
          <w:lang w:val="en-PH"/>
        </w:rPr>
        <w:t>More than half of the respondents (55.2%) have some form of investment, yet 75% have experienced being scammed at least once, indicating vulnerability despite some financial knowledge. Almost all participants (96.6%) have heard of investment scams and feel confident in recognizing common scam signs. Additionally, 72.4% have been approached by suspicious investment offers, highlighting the widespread nature of these scams.</w:t>
      </w:r>
    </w:p>
    <w:p w14:paraId="2552F192" w14:textId="75C807AD" w:rsidR="00623D6D" w:rsidRPr="00623D6D" w:rsidRDefault="00623D6D" w:rsidP="00623D6D">
      <w:pPr>
        <w:spacing w:before="240" w:after="240" w:line="240" w:lineRule="auto"/>
        <w:ind w:firstLine="720"/>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lastRenderedPageBreak/>
        <w:t>This study provides valuable insights into teachers' financial literacy and their susceptibility to investment scams. Most respondents were relatively young and had limited teaching experience, which may explain their lower confidence in managing finances and identifying scams. Research by Lusardi and Mitchell (2014) indicates that younger individuals often have less experience with financial matters.</w:t>
      </w:r>
    </w:p>
    <w:p w14:paraId="2823F4D2" w14:textId="00DCCCF2" w:rsidR="001117CA" w:rsidRPr="003F78F5" w:rsidRDefault="0076078E" w:rsidP="001117CA">
      <w:pPr>
        <w:spacing w:before="240" w:after="240" w:line="240" w:lineRule="auto"/>
        <w:ind w:firstLine="720"/>
        <w:jc w:val="both"/>
        <w:rPr>
          <w:rFonts w:ascii="Times New Roman" w:eastAsia="Times New Roman" w:hAnsi="Times New Roman" w:cs="Times New Roman"/>
          <w:sz w:val="24"/>
          <w:szCs w:val="24"/>
          <w:lang w:val="en-PH"/>
        </w:rPr>
      </w:pPr>
      <w:r>
        <w:rPr>
          <w:rFonts w:ascii="Times New Roman" w:eastAsia="Times New Roman" w:hAnsi="Times New Roman" w:cs="Times New Roman"/>
          <w:sz w:val="24"/>
          <w:szCs w:val="24"/>
        </w:rPr>
        <w:t>F</w:t>
      </w:r>
      <w:r w:rsidR="001117CA" w:rsidRPr="001117CA">
        <w:rPr>
          <w:rFonts w:ascii="Times New Roman" w:eastAsia="Times New Roman" w:hAnsi="Times New Roman" w:cs="Times New Roman"/>
          <w:sz w:val="24"/>
          <w:szCs w:val="24"/>
        </w:rPr>
        <w:t>inancial education</w:t>
      </w:r>
      <w:r w:rsidR="001117CA" w:rsidRPr="001117CA">
        <w:rPr>
          <w:rFonts w:ascii="Times New Roman" w:eastAsia="Times New Roman" w:hAnsi="Times New Roman" w:cs="Times New Roman"/>
          <w:color w:val="000000" w:themeColor="text1"/>
          <w:sz w:val="24"/>
          <w:szCs w:val="24"/>
        </w:rPr>
        <w:t xml:space="preserve"> and financial literacy </w:t>
      </w:r>
      <w:proofErr w:type="gramStart"/>
      <w:r w:rsidR="001117CA" w:rsidRPr="001117CA">
        <w:rPr>
          <w:rFonts w:ascii="Times New Roman" w:eastAsia="Times New Roman" w:hAnsi="Times New Roman" w:cs="Times New Roman"/>
          <w:color w:val="000000" w:themeColor="text1"/>
          <w:sz w:val="24"/>
          <w:szCs w:val="24"/>
        </w:rPr>
        <w:t>suggests</w:t>
      </w:r>
      <w:proofErr w:type="gramEnd"/>
      <w:r w:rsidR="001117CA" w:rsidRPr="001117CA">
        <w:rPr>
          <w:rFonts w:ascii="Times New Roman" w:eastAsia="Times New Roman" w:hAnsi="Times New Roman" w:cs="Times New Roman"/>
          <w:color w:val="000000" w:themeColor="text1"/>
          <w:sz w:val="24"/>
          <w:szCs w:val="24"/>
        </w:rPr>
        <w:t xml:space="preserve"> that they have positive effects on financial decision making. Lusardi and Mitchell (</w:t>
      </w:r>
      <w:hyperlink r:id="rId7" w:anchor="ref-CR22" w:tooltip="Lusardi A, Mitchell OS (2014) The economic importance of financial literacy: theory and evidence. J Econ Lit 52(1):5–44" w:history="1">
        <w:r w:rsidR="001117CA" w:rsidRPr="001117CA">
          <w:rPr>
            <w:rStyle w:val="Hyperlink"/>
            <w:rFonts w:ascii="Times New Roman" w:eastAsia="Times New Roman" w:hAnsi="Times New Roman" w:cs="Times New Roman"/>
            <w:color w:val="000000" w:themeColor="text1"/>
            <w:sz w:val="24"/>
            <w:szCs w:val="24"/>
            <w:u w:val="none"/>
          </w:rPr>
          <w:t>2014</w:t>
        </w:r>
      </w:hyperlink>
      <w:r w:rsidR="001117CA" w:rsidRPr="001117CA">
        <w:rPr>
          <w:rFonts w:ascii="Times New Roman" w:eastAsia="Times New Roman" w:hAnsi="Times New Roman" w:cs="Times New Roman"/>
          <w:color w:val="000000" w:themeColor="text1"/>
          <w:sz w:val="24"/>
          <w:szCs w:val="24"/>
        </w:rPr>
        <w:t xml:space="preserve">) reviewed studies that showed higher financial literacy was linked to better financial behavior. However, some researchers (Willis </w:t>
      </w:r>
      <w:hyperlink r:id="rId8" w:anchor="ref-CR27" w:tooltip="Willis LE (2011) The financial education fallacy. American Economic Review 101(3):429–434" w:history="1">
        <w:r w:rsidR="001117CA" w:rsidRPr="001117CA">
          <w:rPr>
            <w:rStyle w:val="Hyperlink"/>
            <w:rFonts w:ascii="Times New Roman" w:eastAsia="Times New Roman" w:hAnsi="Times New Roman" w:cs="Times New Roman"/>
            <w:color w:val="000000" w:themeColor="text1"/>
            <w:sz w:val="24"/>
            <w:szCs w:val="24"/>
            <w:u w:val="none"/>
          </w:rPr>
          <w:t>2011</w:t>
        </w:r>
      </w:hyperlink>
      <w:r w:rsidR="001117CA" w:rsidRPr="001117CA">
        <w:rPr>
          <w:rFonts w:ascii="Times New Roman" w:eastAsia="Times New Roman" w:hAnsi="Times New Roman" w:cs="Times New Roman"/>
          <w:color w:val="000000" w:themeColor="text1"/>
          <w:sz w:val="24"/>
          <w:szCs w:val="24"/>
        </w:rPr>
        <w:t xml:space="preserve">; Hastings et al. </w:t>
      </w:r>
      <w:hyperlink r:id="rId9" w:anchor="ref-CR12" w:tooltip="Hastings JS, Madrian BC, Skimmyhorn WL (2013) Financial literacy, financial education, and economic outcomes. Ann Rev Econ 5:347–373" w:history="1">
        <w:r w:rsidR="001117CA" w:rsidRPr="001117CA">
          <w:rPr>
            <w:rStyle w:val="Hyperlink"/>
            <w:rFonts w:ascii="Times New Roman" w:eastAsia="Times New Roman" w:hAnsi="Times New Roman" w:cs="Times New Roman"/>
            <w:color w:val="000000" w:themeColor="text1"/>
            <w:sz w:val="24"/>
            <w:szCs w:val="24"/>
            <w:u w:val="none"/>
          </w:rPr>
          <w:t>2013</w:t>
        </w:r>
      </w:hyperlink>
      <w:r w:rsidR="001117CA" w:rsidRPr="001117CA">
        <w:rPr>
          <w:rFonts w:ascii="Times New Roman" w:eastAsia="Times New Roman" w:hAnsi="Times New Roman" w:cs="Times New Roman"/>
          <w:color w:val="000000" w:themeColor="text1"/>
          <w:sz w:val="24"/>
          <w:szCs w:val="24"/>
        </w:rPr>
        <w:t xml:space="preserve">) challenged this relationship. Kaiser and </w:t>
      </w:r>
      <w:proofErr w:type="spellStart"/>
      <w:r w:rsidR="001117CA" w:rsidRPr="001117CA">
        <w:rPr>
          <w:rFonts w:ascii="Times New Roman" w:eastAsia="Times New Roman" w:hAnsi="Times New Roman" w:cs="Times New Roman"/>
          <w:color w:val="000000" w:themeColor="text1"/>
          <w:sz w:val="24"/>
          <w:szCs w:val="24"/>
        </w:rPr>
        <w:t>Menkhoff</w:t>
      </w:r>
      <w:proofErr w:type="spellEnd"/>
      <w:r w:rsidR="001117CA" w:rsidRPr="001117CA">
        <w:rPr>
          <w:rFonts w:ascii="Times New Roman" w:eastAsia="Times New Roman" w:hAnsi="Times New Roman" w:cs="Times New Roman"/>
          <w:color w:val="000000" w:themeColor="text1"/>
          <w:sz w:val="24"/>
          <w:szCs w:val="24"/>
        </w:rPr>
        <w:t xml:space="preserve"> (</w:t>
      </w:r>
      <w:hyperlink r:id="rId10" w:anchor="ref-CR17" w:tooltip="Kaiser T, Menkhoff L (2017) Does financial education impact financial literacy and financial behavior, and if so, when? World Bank Econ Rev 31(3):611–630" w:history="1">
        <w:r w:rsidR="001117CA" w:rsidRPr="001117CA">
          <w:rPr>
            <w:rStyle w:val="Hyperlink"/>
            <w:rFonts w:ascii="Times New Roman" w:eastAsia="Times New Roman" w:hAnsi="Times New Roman" w:cs="Times New Roman"/>
            <w:color w:val="000000" w:themeColor="text1"/>
            <w:sz w:val="24"/>
            <w:szCs w:val="24"/>
            <w:u w:val="none"/>
          </w:rPr>
          <w:t>2017</w:t>
        </w:r>
      </w:hyperlink>
      <w:r w:rsidR="001117CA" w:rsidRPr="001117CA">
        <w:rPr>
          <w:rFonts w:ascii="Times New Roman" w:eastAsia="Times New Roman" w:hAnsi="Times New Roman" w:cs="Times New Roman"/>
          <w:color w:val="000000" w:themeColor="text1"/>
          <w:sz w:val="24"/>
          <w:szCs w:val="24"/>
        </w:rPr>
        <w:t xml:space="preserve">) and Kaiser and </w:t>
      </w:r>
      <w:proofErr w:type="spellStart"/>
      <w:r w:rsidR="001117CA" w:rsidRPr="001117CA">
        <w:rPr>
          <w:rFonts w:ascii="Times New Roman" w:eastAsia="Times New Roman" w:hAnsi="Times New Roman" w:cs="Times New Roman"/>
          <w:color w:val="000000" w:themeColor="text1"/>
          <w:sz w:val="24"/>
          <w:szCs w:val="24"/>
        </w:rPr>
        <w:t>Menkhoff</w:t>
      </w:r>
      <w:proofErr w:type="spellEnd"/>
      <w:r w:rsidR="001117CA" w:rsidRPr="001117CA">
        <w:rPr>
          <w:rFonts w:ascii="Times New Roman" w:eastAsia="Times New Roman" w:hAnsi="Times New Roman" w:cs="Times New Roman"/>
          <w:color w:val="000000" w:themeColor="text1"/>
          <w:sz w:val="24"/>
          <w:szCs w:val="24"/>
        </w:rPr>
        <w:t xml:space="preserve"> (</w:t>
      </w:r>
      <w:hyperlink r:id="rId11" w:anchor="ref-CR16" w:tooltip="Kaiser T, Menkhoff L (2020) Financial education in schools: a meta-analysis of experimental studies. Econ Educ Rev 78:101930" w:history="1">
        <w:r w:rsidR="001117CA" w:rsidRPr="001117CA">
          <w:rPr>
            <w:rStyle w:val="Hyperlink"/>
            <w:rFonts w:ascii="Times New Roman" w:eastAsia="Times New Roman" w:hAnsi="Times New Roman" w:cs="Times New Roman"/>
            <w:color w:val="000000" w:themeColor="text1"/>
            <w:sz w:val="24"/>
            <w:szCs w:val="24"/>
            <w:u w:val="none"/>
          </w:rPr>
          <w:t>2020</w:t>
        </w:r>
      </w:hyperlink>
      <w:r w:rsidR="001117CA" w:rsidRPr="001117CA">
        <w:rPr>
          <w:rFonts w:ascii="Times New Roman" w:eastAsia="Times New Roman" w:hAnsi="Times New Roman" w:cs="Times New Roman"/>
          <w:color w:val="000000" w:themeColor="text1"/>
          <w:sz w:val="24"/>
          <w:szCs w:val="24"/>
        </w:rPr>
        <w:t>) conducted meta-analyses of financial literacy studies and found evidence that financial education improved financial literacy and behavior. Despite some conflicting results, the general consensus is that more education and literacy enhance financial decision making. Therefore, it is reasonable to expect that greater financial understanding would also reduce the vulnerability to financial fraud.</w:t>
      </w:r>
    </w:p>
    <w:p w14:paraId="00C1D7F9" w14:textId="60F21373" w:rsidR="003F78F5" w:rsidRDefault="003F78F5" w:rsidP="001117CA">
      <w:pPr>
        <w:spacing w:before="240" w:after="240" w:line="240" w:lineRule="auto"/>
        <w:ind w:firstLine="720"/>
        <w:jc w:val="both"/>
        <w:rPr>
          <w:rFonts w:ascii="Times New Roman" w:eastAsia="Times New Roman" w:hAnsi="Times New Roman" w:cs="Times New Roman"/>
          <w:color w:val="000000" w:themeColor="text1"/>
          <w:sz w:val="24"/>
          <w:szCs w:val="24"/>
          <w:lang w:val="en-PH"/>
        </w:rPr>
      </w:pPr>
      <w:r w:rsidRPr="003F78F5">
        <w:rPr>
          <w:rFonts w:ascii="Times New Roman" w:eastAsia="Times New Roman" w:hAnsi="Times New Roman" w:cs="Times New Roman"/>
          <w:sz w:val="24"/>
          <w:szCs w:val="24"/>
          <w:lang w:val="en-PH"/>
        </w:rPr>
        <w:t xml:space="preserve">All respondents (100%) agreed that financial knowledge plays a crucial role in preventing scams. When asked what could help avoid investment scams, the majority (69%) </w:t>
      </w:r>
      <w:r w:rsidRPr="001117CA">
        <w:rPr>
          <w:rFonts w:ascii="Times New Roman" w:eastAsia="Times New Roman" w:hAnsi="Times New Roman" w:cs="Times New Roman"/>
          <w:color w:val="000000" w:themeColor="text1"/>
          <w:sz w:val="24"/>
          <w:szCs w:val="24"/>
          <w:lang w:val="en-PH"/>
        </w:rPr>
        <w:t xml:space="preserve">identified financial education as the most effective measure, followed by awareness campaigns (17.2%) and </w:t>
      </w:r>
      <w:r w:rsidRPr="001117CA">
        <w:rPr>
          <w:rFonts w:ascii="Times New Roman" w:hAnsi="Times New Roman" w:cs="Times New Roman"/>
          <w:color w:val="000000" w:themeColor="text1"/>
          <w:sz w:val="24"/>
          <w:szCs w:val="24"/>
        </w:rPr>
        <w:t>government regulations/laws</w:t>
      </w:r>
      <w:r w:rsidRPr="001117CA">
        <w:rPr>
          <w:rFonts w:ascii="Times New Roman" w:eastAsia="Times New Roman" w:hAnsi="Times New Roman" w:cs="Times New Roman"/>
          <w:color w:val="000000" w:themeColor="text1"/>
          <w:sz w:val="24"/>
          <w:szCs w:val="24"/>
          <w:lang w:val="en-PH"/>
        </w:rPr>
        <w:t xml:space="preserve"> (13.8%).</w:t>
      </w:r>
    </w:p>
    <w:p w14:paraId="2FA58557" w14:textId="2AF9BD57" w:rsidR="00623D6D" w:rsidRPr="00623D6D" w:rsidRDefault="00623D6D" w:rsidP="00623D6D">
      <w:pPr>
        <w:spacing w:before="240" w:after="240" w:line="240" w:lineRule="auto"/>
        <w:ind w:firstLine="720"/>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Despite claiming basic knowledge of saving and investing, many teachers reported having been scammed at least once. This suggests that awareness alone is insufficient to prevent victimization. Huston (2010) emphasizes that financial knowledge must be accompanied by caution and an understanding of how scammers operate.</w:t>
      </w:r>
      <w:r>
        <w:rPr>
          <w:rFonts w:ascii="Times New Roman" w:eastAsia="Times New Roman" w:hAnsi="Times New Roman" w:cs="Times New Roman"/>
          <w:bCs/>
          <w:sz w:val="24"/>
          <w:szCs w:val="24"/>
        </w:rPr>
        <w:t xml:space="preserve"> </w:t>
      </w:r>
      <w:r w:rsidRPr="008228AF">
        <w:rPr>
          <w:rFonts w:ascii="Times New Roman" w:eastAsia="Times New Roman" w:hAnsi="Times New Roman" w:cs="Times New Roman"/>
          <w:bCs/>
          <w:sz w:val="24"/>
          <w:szCs w:val="24"/>
        </w:rPr>
        <w:t>While most teachers had heard of investment scams and believed they could recognize warning signs, many had still been approached with suspicious offers. This underscores the persistence of scammers in targeting individuals, even those aware of the risks.</w:t>
      </w:r>
    </w:p>
    <w:p w14:paraId="1478F493" w14:textId="79E365B4" w:rsidR="001117CA" w:rsidRDefault="001117CA" w:rsidP="001117CA">
      <w:pPr>
        <w:spacing w:before="240" w:after="240" w:line="240" w:lineRule="auto"/>
        <w:ind w:firstLine="720"/>
        <w:jc w:val="both"/>
        <w:rPr>
          <w:rFonts w:ascii="Times New Roman" w:eastAsia="Times New Roman" w:hAnsi="Times New Roman" w:cs="Times New Roman"/>
          <w:color w:val="000000" w:themeColor="text1"/>
          <w:sz w:val="24"/>
          <w:szCs w:val="24"/>
        </w:rPr>
      </w:pPr>
      <w:r w:rsidRPr="001117CA">
        <w:rPr>
          <w:rFonts w:ascii="Times New Roman" w:eastAsia="Times New Roman" w:hAnsi="Times New Roman" w:cs="Times New Roman"/>
          <w:color w:val="000000" w:themeColor="text1"/>
          <w:sz w:val="24"/>
          <w:szCs w:val="24"/>
        </w:rPr>
        <w:t xml:space="preserve">There are few academic papers on financial fraud, but some non-peer reviewed papers have been produced by organizations such as the Pension Research Council (e.g., Kieffer and </w:t>
      </w:r>
      <w:proofErr w:type="spellStart"/>
      <w:r w:rsidRPr="001117CA">
        <w:rPr>
          <w:rFonts w:ascii="Times New Roman" w:eastAsia="Times New Roman" w:hAnsi="Times New Roman" w:cs="Times New Roman"/>
          <w:color w:val="000000" w:themeColor="text1"/>
          <w:sz w:val="24"/>
          <w:szCs w:val="24"/>
        </w:rPr>
        <w:t>Mottola</w:t>
      </w:r>
      <w:proofErr w:type="spellEnd"/>
      <w:r w:rsidRPr="001117CA">
        <w:rPr>
          <w:rFonts w:ascii="Times New Roman" w:eastAsia="Times New Roman" w:hAnsi="Times New Roman" w:cs="Times New Roman"/>
          <w:color w:val="000000" w:themeColor="text1"/>
          <w:sz w:val="24"/>
          <w:szCs w:val="24"/>
        </w:rPr>
        <w:t xml:space="preserve"> </w:t>
      </w:r>
      <w:hyperlink r:id="rId12" w:anchor="ref-CR18" w:tooltip="Kieffer CN, Mottola GR (2016) Understanding and combating investment fraud. Pension Research Council Working Paper" w:history="1">
        <w:r w:rsidRPr="001117CA">
          <w:rPr>
            <w:rStyle w:val="Hyperlink"/>
            <w:rFonts w:ascii="Times New Roman" w:eastAsia="Times New Roman" w:hAnsi="Times New Roman" w:cs="Times New Roman"/>
            <w:color w:val="000000" w:themeColor="text1"/>
            <w:sz w:val="24"/>
            <w:szCs w:val="24"/>
            <w:u w:val="none"/>
          </w:rPr>
          <w:t>2016</w:t>
        </w:r>
      </w:hyperlink>
      <w:r w:rsidRPr="001117CA">
        <w:rPr>
          <w:rFonts w:ascii="Times New Roman" w:eastAsia="Times New Roman" w:hAnsi="Times New Roman" w:cs="Times New Roman"/>
          <w:color w:val="000000" w:themeColor="text1"/>
          <w:sz w:val="24"/>
          <w:szCs w:val="24"/>
        </w:rPr>
        <w:t xml:space="preserve">), which explored how individual characteristics influenced the likelihood of being defrauded. Knutson and </w:t>
      </w:r>
      <w:proofErr w:type="spellStart"/>
      <w:r w:rsidRPr="001117CA">
        <w:rPr>
          <w:rFonts w:ascii="Times New Roman" w:eastAsia="Times New Roman" w:hAnsi="Times New Roman" w:cs="Times New Roman"/>
          <w:color w:val="000000" w:themeColor="text1"/>
          <w:sz w:val="24"/>
          <w:szCs w:val="24"/>
        </w:rPr>
        <w:t>Samanez</w:t>
      </w:r>
      <w:proofErr w:type="spellEnd"/>
      <w:r w:rsidRPr="001117CA">
        <w:rPr>
          <w:rFonts w:ascii="Times New Roman" w:eastAsia="Times New Roman" w:hAnsi="Times New Roman" w:cs="Times New Roman"/>
          <w:color w:val="000000" w:themeColor="text1"/>
          <w:sz w:val="24"/>
          <w:szCs w:val="24"/>
        </w:rPr>
        <w:t>-Larkin (</w:t>
      </w:r>
      <w:hyperlink r:id="rId13" w:anchor="ref-CR19" w:tooltip="Knutson B, Samanez-Larkin G (2014) Individual differences in susceptibility to investment fraud. Stanford University, Palo Alto. Working Paper" w:history="1">
        <w:r w:rsidRPr="001117CA">
          <w:rPr>
            <w:rStyle w:val="Hyperlink"/>
            <w:rFonts w:ascii="Times New Roman" w:eastAsia="Times New Roman" w:hAnsi="Times New Roman" w:cs="Times New Roman"/>
            <w:color w:val="000000" w:themeColor="text1"/>
            <w:sz w:val="24"/>
            <w:szCs w:val="24"/>
            <w:u w:val="none"/>
          </w:rPr>
          <w:t>2014</w:t>
        </w:r>
      </w:hyperlink>
      <w:r w:rsidRPr="001117CA">
        <w:rPr>
          <w:rFonts w:ascii="Times New Roman" w:eastAsia="Times New Roman" w:hAnsi="Times New Roman" w:cs="Times New Roman"/>
          <w:color w:val="000000" w:themeColor="text1"/>
          <w:sz w:val="24"/>
          <w:szCs w:val="24"/>
        </w:rPr>
        <w:t>) examined how personality traits affected skepticism and found that investors with lower impulse control were more prone to financial fraud, while cognitive ability and risk attitude did not matter. Anderson (</w:t>
      </w:r>
      <w:hyperlink r:id="rId14" w:anchor="ref-CR3" w:tooltip="Anderson KB (2016) Mass-market consumer fraud: Who is most susceptible to becoming a victim? (FTC Bureau of Economics No. 332). Retrieved from &#10;                  https://www.ftc.gov/system/files/documents/reports/mass-market-consumer-fraud-who-most-susceptible" w:history="1">
        <w:r w:rsidRPr="001117CA">
          <w:rPr>
            <w:rStyle w:val="Hyperlink"/>
            <w:rFonts w:ascii="Times New Roman" w:eastAsia="Times New Roman" w:hAnsi="Times New Roman" w:cs="Times New Roman"/>
            <w:color w:val="000000" w:themeColor="text1"/>
            <w:sz w:val="24"/>
            <w:szCs w:val="24"/>
            <w:u w:val="none"/>
          </w:rPr>
          <w:t>2016</w:t>
        </w:r>
      </w:hyperlink>
      <w:r w:rsidRPr="001117CA">
        <w:rPr>
          <w:rFonts w:ascii="Times New Roman" w:eastAsia="Times New Roman" w:hAnsi="Times New Roman" w:cs="Times New Roman"/>
          <w:color w:val="000000" w:themeColor="text1"/>
          <w:sz w:val="24"/>
          <w:szCs w:val="24"/>
        </w:rPr>
        <w:t>) and Anderson (</w:t>
      </w:r>
      <w:hyperlink r:id="rId15" w:anchor="ref-CR2" w:tooltip="Anderson K (2013) Consumer fraud in the United States, 2011: the third FTC survey. The Federal Trade Commission, Washington, DC" w:history="1">
        <w:r w:rsidRPr="001117CA">
          <w:rPr>
            <w:rStyle w:val="Hyperlink"/>
            <w:rFonts w:ascii="Times New Roman" w:eastAsia="Times New Roman" w:hAnsi="Times New Roman" w:cs="Times New Roman"/>
            <w:color w:val="000000" w:themeColor="text1"/>
            <w:sz w:val="24"/>
            <w:szCs w:val="24"/>
            <w:u w:val="none"/>
          </w:rPr>
          <w:t>2013</w:t>
        </w:r>
      </w:hyperlink>
      <w:r w:rsidRPr="001117CA">
        <w:rPr>
          <w:rFonts w:ascii="Times New Roman" w:eastAsia="Times New Roman" w:hAnsi="Times New Roman" w:cs="Times New Roman"/>
          <w:color w:val="000000" w:themeColor="text1"/>
          <w:sz w:val="24"/>
          <w:szCs w:val="24"/>
        </w:rPr>
        <w:t xml:space="preserve">) found that consumer literacy and numeracy were associated with the ability to identify and avoid fraudulent advertising and schemes, respectively. Recently, some peer-reviewed papers have emerged on this topic. </w:t>
      </w:r>
      <w:proofErr w:type="spellStart"/>
      <w:r w:rsidRPr="001117CA">
        <w:rPr>
          <w:rFonts w:ascii="Times New Roman" w:eastAsia="Times New Roman" w:hAnsi="Times New Roman" w:cs="Times New Roman"/>
          <w:color w:val="000000" w:themeColor="text1"/>
          <w:sz w:val="24"/>
          <w:szCs w:val="24"/>
        </w:rPr>
        <w:t>Andreou</w:t>
      </w:r>
      <w:proofErr w:type="spellEnd"/>
      <w:r w:rsidRPr="001117CA">
        <w:rPr>
          <w:rFonts w:ascii="Times New Roman" w:eastAsia="Times New Roman" w:hAnsi="Times New Roman" w:cs="Times New Roman"/>
          <w:color w:val="000000" w:themeColor="text1"/>
          <w:sz w:val="24"/>
          <w:szCs w:val="24"/>
        </w:rPr>
        <w:t xml:space="preserve"> and Philip (</w:t>
      </w:r>
      <w:hyperlink r:id="rId16" w:anchor="ref-CR5" w:tooltip="Andreou PC, Philip D (2018) Cyprus Economic Policy Review 12(2): 3–23" w:history="1">
        <w:r w:rsidRPr="001117CA">
          <w:rPr>
            <w:rStyle w:val="Hyperlink"/>
            <w:rFonts w:ascii="Times New Roman" w:eastAsia="Times New Roman" w:hAnsi="Times New Roman" w:cs="Times New Roman"/>
            <w:color w:val="000000" w:themeColor="text1"/>
            <w:sz w:val="24"/>
            <w:szCs w:val="24"/>
            <w:u w:val="none"/>
          </w:rPr>
          <w:t>2018</w:t>
        </w:r>
      </w:hyperlink>
      <w:r w:rsidRPr="001117CA">
        <w:rPr>
          <w:rFonts w:ascii="Times New Roman" w:eastAsia="Times New Roman" w:hAnsi="Times New Roman" w:cs="Times New Roman"/>
          <w:color w:val="000000" w:themeColor="text1"/>
          <w:sz w:val="24"/>
          <w:szCs w:val="24"/>
        </w:rPr>
        <w:t>), Engels et al. (</w:t>
      </w:r>
      <w:hyperlink r:id="rId17" w:anchor="ref-CR9" w:tooltip="Engels C, Kumar K, Philip D (2020) Financial literacy and fraud detection. Eur J Financ 26(4–5):420–442" w:history="1">
        <w:r w:rsidRPr="001117CA">
          <w:rPr>
            <w:rStyle w:val="Hyperlink"/>
            <w:rFonts w:ascii="Times New Roman" w:eastAsia="Times New Roman" w:hAnsi="Times New Roman" w:cs="Times New Roman"/>
            <w:color w:val="000000" w:themeColor="text1"/>
            <w:sz w:val="24"/>
            <w:szCs w:val="24"/>
            <w:u w:val="none"/>
          </w:rPr>
          <w:t>2020</w:t>
        </w:r>
      </w:hyperlink>
      <w:r w:rsidRPr="001117CA">
        <w:rPr>
          <w:rFonts w:ascii="Times New Roman" w:eastAsia="Times New Roman" w:hAnsi="Times New Roman" w:cs="Times New Roman"/>
          <w:color w:val="000000" w:themeColor="text1"/>
          <w:sz w:val="24"/>
          <w:szCs w:val="24"/>
        </w:rPr>
        <w:t>), and Wei et al. (</w:t>
      </w:r>
      <w:hyperlink r:id="rId18" w:anchor="ref-CR26" w:tooltip="Wei Li, Peng M, Weixing Wu (2021) Financial literacy and fraud detection – Evidence from China. Int Rev Econ Financ 76:478–494" w:history="1">
        <w:r w:rsidRPr="001117CA">
          <w:rPr>
            <w:rStyle w:val="Hyperlink"/>
            <w:rFonts w:ascii="Times New Roman" w:eastAsia="Times New Roman" w:hAnsi="Times New Roman" w:cs="Times New Roman"/>
            <w:color w:val="000000" w:themeColor="text1"/>
            <w:sz w:val="24"/>
            <w:szCs w:val="24"/>
            <w:u w:val="none"/>
          </w:rPr>
          <w:t>2021</w:t>
        </w:r>
      </w:hyperlink>
      <w:r w:rsidRPr="001117CA">
        <w:rPr>
          <w:rFonts w:ascii="Times New Roman" w:eastAsia="Times New Roman" w:hAnsi="Times New Roman" w:cs="Times New Roman"/>
          <w:color w:val="000000" w:themeColor="text1"/>
          <w:sz w:val="24"/>
          <w:szCs w:val="24"/>
        </w:rPr>
        <w:t>) all found that higher financial literacy helped individuals detect fraud in their financial transactions.</w:t>
      </w:r>
    </w:p>
    <w:p w14:paraId="1B7619D3" w14:textId="059723D6" w:rsidR="0043651B" w:rsidRPr="001117CA" w:rsidRDefault="0043651B" w:rsidP="001117CA">
      <w:pPr>
        <w:spacing w:before="240" w:after="240" w:line="240" w:lineRule="auto"/>
        <w:ind w:firstLine="720"/>
        <w:jc w:val="both"/>
        <w:rPr>
          <w:rFonts w:ascii="Times New Roman" w:eastAsia="Times New Roman" w:hAnsi="Times New Roman" w:cs="Times New Roman"/>
          <w:color w:val="000000" w:themeColor="text1"/>
          <w:sz w:val="24"/>
          <w:szCs w:val="24"/>
          <w:lang w:val="en-PH"/>
        </w:rPr>
      </w:pPr>
      <w:r>
        <w:rPr>
          <w:rFonts w:ascii="Times New Roman" w:eastAsia="Times New Roman" w:hAnsi="Times New Roman" w:cs="Times New Roman"/>
          <w:color w:val="000000" w:themeColor="text1"/>
          <w:sz w:val="24"/>
          <w:szCs w:val="24"/>
        </w:rPr>
        <w:t>Accordingly</w:t>
      </w:r>
      <w:r w:rsidRPr="0043651B">
        <w:rPr>
          <w:rFonts w:ascii="Times New Roman" w:eastAsia="Times New Roman" w:hAnsi="Times New Roman" w:cs="Times New Roman"/>
          <w:color w:val="000000" w:themeColor="text1"/>
          <w:sz w:val="24"/>
          <w:szCs w:val="24"/>
        </w:rPr>
        <w:t>, deception and fraud are extraordinarily difficult to detect under most circumstances. Only those who are triggered to scrutinize have a real chance to detect fraud, and even then, only if enough inconsistencies can be identified.</w:t>
      </w:r>
    </w:p>
    <w:p w14:paraId="29A6E4E2" w14:textId="3259E490" w:rsidR="00623D6D" w:rsidRDefault="003F78F5" w:rsidP="001F0129">
      <w:pPr>
        <w:spacing w:before="240" w:after="240" w:line="240" w:lineRule="auto"/>
        <w:ind w:firstLine="720"/>
        <w:jc w:val="both"/>
        <w:rPr>
          <w:rFonts w:ascii="Times New Roman" w:eastAsia="Times New Roman" w:hAnsi="Times New Roman" w:cs="Times New Roman"/>
          <w:sz w:val="24"/>
          <w:szCs w:val="24"/>
          <w:lang w:val="en-PH"/>
        </w:rPr>
      </w:pPr>
      <w:r w:rsidRPr="003F78F5">
        <w:rPr>
          <w:rFonts w:ascii="Times New Roman" w:eastAsia="Times New Roman" w:hAnsi="Times New Roman" w:cs="Times New Roman"/>
          <w:sz w:val="24"/>
          <w:szCs w:val="24"/>
          <w:lang w:val="en-PH"/>
        </w:rPr>
        <w:t xml:space="preserve">These findings suggest that while teachers are generally aware of scams and recognize their signs, many have still been targeted or victimized. Strengthening financial </w:t>
      </w:r>
      <w:r w:rsidRPr="003F78F5">
        <w:rPr>
          <w:rFonts w:ascii="Times New Roman" w:eastAsia="Times New Roman" w:hAnsi="Times New Roman" w:cs="Times New Roman"/>
          <w:sz w:val="24"/>
          <w:szCs w:val="24"/>
          <w:lang w:val="en-PH"/>
        </w:rPr>
        <w:lastRenderedPageBreak/>
        <w:t>education and promoting trusted sources of financial advice could better equip teachers to avoid scams.</w:t>
      </w:r>
    </w:p>
    <w:p w14:paraId="07E5A4EC" w14:textId="6438E459" w:rsidR="00550B73" w:rsidRPr="0076078E" w:rsidRDefault="00550B73" w:rsidP="009214B6">
      <w:pPr>
        <w:spacing w:before="240" w:after="240" w:line="240" w:lineRule="auto"/>
        <w:jc w:val="both"/>
        <w:rPr>
          <w:rFonts w:ascii="Times New Roman" w:eastAsia="Times New Roman" w:hAnsi="Times New Roman" w:cs="Times New Roman"/>
          <w:sz w:val="24"/>
          <w:szCs w:val="24"/>
        </w:rPr>
      </w:pPr>
      <w:r w:rsidRPr="0076078E">
        <w:rPr>
          <w:rFonts w:ascii="Times New Roman" w:eastAsia="Times New Roman" w:hAnsi="Times New Roman" w:cs="Times New Roman"/>
          <w:sz w:val="24"/>
          <w:szCs w:val="24"/>
        </w:rPr>
        <w:t xml:space="preserve">Table </w:t>
      </w:r>
      <w:r w:rsidR="00867513" w:rsidRPr="0076078E">
        <w:rPr>
          <w:rFonts w:ascii="Times New Roman" w:eastAsia="Times New Roman" w:hAnsi="Times New Roman" w:cs="Times New Roman"/>
          <w:sz w:val="24"/>
          <w:szCs w:val="24"/>
        </w:rPr>
        <w:t>2</w:t>
      </w:r>
      <w:r w:rsidRPr="0076078E">
        <w:rPr>
          <w:rFonts w:ascii="Times New Roman" w:eastAsia="Times New Roman" w:hAnsi="Times New Roman" w:cs="Times New Roman"/>
          <w:sz w:val="24"/>
          <w:szCs w:val="24"/>
        </w:rPr>
        <w:t xml:space="preserve">. Frequency and </w:t>
      </w:r>
      <w:r w:rsidR="0076078E">
        <w:rPr>
          <w:rFonts w:ascii="Times New Roman" w:eastAsia="Times New Roman" w:hAnsi="Times New Roman" w:cs="Times New Roman"/>
          <w:sz w:val="24"/>
          <w:szCs w:val="24"/>
        </w:rPr>
        <w:t>p</w:t>
      </w:r>
      <w:r w:rsidRPr="0076078E">
        <w:rPr>
          <w:rFonts w:ascii="Times New Roman" w:eastAsia="Times New Roman" w:hAnsi="Times New Roman" w:cs="Times New Roman"/>
          <w:sz w:val="24"/>
          <w:szCs w:val="24"/>
        </w:rPr>
        <w:t xml:space="preserve">ercentage of </w:t>
      </w:r>
      <w:r w:rsidR="0076078E">
        <w:rPr>
          <w:rFonts w:ascii="Times New Roman" w:eastAsia="Times New Roman" w:hAnsi="Times New Roman" w:cs="Times New Roman"/>
          <w:sz w:val="24"/>
          <w:szCs w:val="24"/>
        </w:rPr>
        <w:t>r</w:t>
      </w:r>
      <w:r w:rsidRPr="0076078E">
        <w:rPr>
          <w:rFonts w:ascii="Times New Roman" w:eastAsia="Times New Roman" w:hAnsi="Times New Roman" w:cs="Times New Roman"/>
          <w:sz w:val="24"/>
          <w:szCs w:val="24"/>
        </w:rPr>
        <w:t xml:space="preserve">esponses to </w:t>
      </w:r>
      <w:r w:rsidR="0076078E">
        <w:rPr>
          <w:rFonts w:ascii="Times New Roman" w:eastAsia="Times New Roman" w:hAnsi="Times New Roman" w:cs="Times New Roman"/>
          <w:sz w:val="24"/>
          <w:szCs w:val="24"/>
        </w:rPr>
        <w:t>item</w:t>
      </w:r>
      <w:r w:rsidRPr="0076078E">
        <w:rPr>
          <w:rFonts w:ascii="Times New Roman" w:eastAsia="Times New Roman" w:hAnsi="Times New Roman" w:cs="Times New Roman"/>
          <w:sz w:val="24"/>
          <w:szCs w:val="24"/>
        </w:rPr>
        <w:t xml:space="preserve"> 11</w:t>
      </w:r>
    </w:p>
    <w:tbl>
      <w:tblPr>
        <w:tblStyle w:val="TableGrid"/>
        <w:tblW w:w="8275" w:type="dxa"/>
        <w:jc w:val="center"/>
        <w:tblLook w:val="04A0" w:firstRow="1" w:lastRow="0" w:firstColumn="1" w:lastColumn="0" w:noHBand="0" w:noVBand="1"/>
      </w:tblPr>
      <w:tblGrid>
        <w:gridCol w:w="4045"/>
        <w:gridCol w:w="2250"/>
        <w:gridCol w:w="1980"/>
      </w:tblGrid>
      <w:tr w:rsidR="0076078E" w:rsidRPr="0076078E" w14:paraId="07CB4DC5" w14:textId="77777777" w:rsidTr="0076078E">
        <w:trPr>
          <w:trHeight w:val="530"/>
          <w:jc w:val="center"/>
        </w:trPr>
        <w:tc>
          <w:tcPr>
            <w:tcW w:w="4045" w:type="dxa"/>
          </w:tcPr>
          <w:p w14:paraId="150A1C0B" w14:textId="7D121B23"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Theme</w:t>
            </w:r>
          </w:p>
        </w:tc>
        <w:tc>
          <w:tcPr>
            <w:tcW w:w="2250" w:type="dxa"/>
          </w:tcPr>
          <w:p w14:paraId="7C7C0074" w14:textId="421387B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Frequency</w:t>
            </w:r>
          </w:p>
          <w:p w14:paraId="3FE27D88" w14:textId="41051ED1"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(No. of Mentions)</w:t>
            </w:r>
          </w:p>
        </w:tc>
        <w:tc>
          <w:tcPr>
            <w:tcW w:w="1980" w:type="dxa"/>
          </w:tcPr>
          <w:p w14:paraId="6EF6A956" w14:textId="024A7D8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Percentage of Total Mentions</w:t>
            </w:r>
          </w:p>
        </w:tc>
      </w:tr>
      <w:tr w:rsidR="0076078E" w:rsidRPr="0076078E" w14:paraId="1BE4AD60" w14:textId="77777777" w:rsidTr="0076078E">
        <w:trPr>
          <w:jc w:val="center"/>
        </w:trPr>
        <w:tc>
          <w:tcPr>
            <w:tcW w:w="4045" w:type="dxa"/>
          </w:tcPr>
          <w:p w14:paraId="1D73260E" w14:textId="7C2B5042"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Financial Education and Training</w:t>
            </w:r>
          </w:p>
        </w:tc>
        <w:tc>
          <w:tcPr>
            <w:tcW w:w="2250" w:type="dxa"/>
          </w:tcPr>
          <w:p w14:paraId="6587B65C" w14:textId="76E9CB2D"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22</w:t>
            </w:r>
          </w:p>
        </w:tc>
        <w:tc>
          <w:tcPr>
            <w:tcW w:w="1980" w:type="dxa"/>
          </w:tcPr>
          <w:p w14:paraId="226BC802" w14:textId="5D1B5166"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42.3</w:t>
            </w:r>
            <w:r>
              <w:rPr>
                <w:rFonts w:ascii="Times New Roman" w:hAnsi="Times New Roman" w:cs="Times New Roman"/>
              </w:rPr>
              <w:t>0</w:t>
            </w:r>
          </w:p>
        </w:tc>
      </w:tr>
      <w:tr w:rsidR="0076078E" w:rsidRPr="0076078E" w14:paraId="2F88999D" w14:textId="77777777" w:rsidTr="0076078E">
        <w:trPr>
          <w:jc w:val="center"/>
        </w:trPr>
        <w:tc>
          <w:tcPr>
            <w:tcW w:w="4045" w:type="dxa"/>
          </w:tcPr>
          <w:p w14:paraId="2EDBFBA4" w14:textId="0C60069F"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Awareness Campaigns</w:t>
            </w:r>
          </w:p>
        </w:tc>
        <w:tc>
          <w:tcPr>
            <w:tcW w:w="2250" w:type="dxa"/>
          </w:tcPr>
          <w:p w14:paraId="48518C28" w14:textId="0224867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9</w:t>
            </w:r>
          </w:p>
        </w:tc>
        <w:tc>
          <w:tcPr>
            <w:tcW w:w="1980" w:type="dxa"/>
          </w:tcPr>
          <w:p w14:paraId="7B7AC29A" w14:textId="5A45013A"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17.3</w:t>
            </w:r>
            <w:r>
              <w:rPr>
                <w:rFonts w:ascii="Times New Roman" w:hAnsi="Times New Roman" w:cs="Times New Roman"/>
              </w:rPr>
              <w:t>0</w:t>
            </w:r>
          </w:p>
        </w:tc>
      </w:tr>
      <w:tr w:rsidR="0076078E" w:rsidRPr="0076078E" w14:paraId="3DE25D2E" w14:textId="77777777" w:rsidTr="0076078E">
        <w:trPr>
          <w:jc w:val="center"/>
        </w:trPr>
        <w:tc>
          <w:tcPr>
            <w:tcW w:w="4045" w:type="dxa"/>
          </w:tcPr>
          <w:p w14:paraId="2679E5B1" w14:textId="29BA782B"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Personal Vigilance</w:t>
            </w:r>
            <w:r w:rsidRPr="0076078E">
              <w:rPr>
                <w:rFonts w:ascii="Times New Roman" w:hAnsi="Times New Roman" w:cs="Times New Roman"/>
              </w:rPr>
              <w:tab/>
            </w:r>
          </w:p>
        </w:tc>
        <w:tc>
          <w:tcPr>
            <w:tcW w:w="2250" w:type="dxa"/>
          </w:tcPr>
          <w:p w14:paraId="2D6D7FFC" w14:textId="061477EA"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7</w:t>
            </w:r>
          </w:p>
        </w:tc>
        <w:tc>
          <w:tcPr>
            <w:tcW w:w="1980" w:type="dxa"/>
          </w:tcPr>
          <w:p w14:paraId="5CD3A15D" w14:textId="36F6557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13.5</w:t>
            </w:r>
            <w:r>
              <w:rPr>
                <w:rFonts w:ascii="Times New Roman" w:hAnsi="Times New Roman" w:cs="Times New Roman"/>
              </w:rPr>
              <w:t>0</w:t>
            </w:r>
          </w:p>
        </w:tc>
      </w:tr>
      <w:tr w:rsidR="0076078E" w:rsidRPr="0076078E" w14:paraId="1F979178" w14:textId="77777777" w:rsidTr="0076078E">
        <w:trPr>
          <w:jc w:val="center"/>
        </w:trPr>
        <w:tc>
          <w:tcPr>
            <w:tcW w:w="4045" w:type="dxa"/>
          </w:tcPr>
          <w:p w14:paraId="301D72DF" w14:textId="4644DC7E"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Verification and Trusted Sources</w:t>
            </w:r>
          </w:p>
        </w:tc>
        <w:tc>
          <w:tcPr>
            <w:tcW w:w="2250" w:type="dxa"/>
          </w:tcPr>
          <w:p w14:paraId="74CCA196" w14:textId="4E476CA7"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6</w:t>
            </w:r>
          </w:p>
        </w:tc>
        <w:tc>
          <w:tcPr>
            <w:tcW w:w="1980" w:type="dxa"/>
          </w:tcPr>
          <w:p w14:paraId="695FE9C1" w14:textId="790A0721"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11.5</w:t>
            </w:r>
            <w:r>
              <w:rPr>
                <w:rFonts w:ascii="Times New Roman" w:hAnsi="Times New Roman" w:cs="Times New Roman"/>
              </w:rPr>
              <w:t>0</w:t>
            </w:r>
          </w:p>
        </w:tc>
      </w:tr>
      <w:tr w:rsidR="0076078E" w:rsidRPr="0076078E" w14:paraId="5E6B3790" w14:textId="77777777" w:rsidTr="0076078E">
        <w:trPr>
          <w:jc w:val="center"/>
        </w:trPr>
        <w:tc>
          <w:tcPr>
            <w:tcW w:w="4045" w:type="dxa"/>
          </w:tcPr>
          <w:p w14:paraId="14B461D8" w14:textId="65247969"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 xml:space="preserve"> Policy and Institutional Support</w:t>
            </w:r>
          </w:p>
        </w:tc>
        <w:tc>
          <w:tcPr>
            <w:tcW w:w="2250" w:type="dxa"/>
          </w:tcPr>
          <w:p w14:paraId="671A4640" w14:textId="25203251"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5</w:t>
            </w:r>
          </w:p>
        </w:tc>
        <w:tc>
          <w:tcPr>
            <w:tcW w:w="1980" w:type="dxa"/>
          </w:tcPr>
          <w:p w14:paraId="7605FA96" w14:textId="435BD4E0"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9.6</w:t>
            </w:r>
            <w:r>
              <w:rPr>
                <w:rFonts w:ascii="Times New Roman" w:hAnsi="Times New Roman" w:cs="Times New Roman"/>
              </w:rPr>
              <w:t>0</w:t>
            </w:r>
          </w:p>
        </w:tc>
      </w:tr>
      <w:tr w:rsidR="0076078E" w:rsidRPr="0076078E" w14:paraId="5F9E25A2" w14:textId="77777777" w:rsidTr="0076078E">
        <w:trPr>
          <w:jc w:val="center"/>
        </w:trPr>
        <w:tc>
          <w:tcPr>
            <w:tcW w:w="4045" w:type="dxa"/>
          </w:tcPr>
          <w:p w14:paraId="5DFA04C2" w14:textId="0DE23CE9"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Stricter Regulations</w:t>
            </w:r>
          </w:p>
        </w:tc>
        <w:tc>
          <w:tcPr>
            <w:tcW w:w="2250" w:type="dxa"/>
          </w:tcPr>
          <w:p w14:paraId="5B9570A6" w14:textId="5F370A44"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3</w:t>
            </w:r>
          </w:p>
        </w:tc>
        <w:tc>
          <w:tcPr>
            <w:tcW w:w="1980" w:type="dxa"/>
          </w:tcPr>
          <w:p w14:paraId="0F0F78E8" w14:textId="3A09BBCC"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5.8</w:t>
            </w:r>
            <w:r>
              <w:rPr>
                <w:rFonts w:ascii="Times New Roman" w:hAnsi="Times New Roman" w:cs="Times New Roman"/>
              </w:rPr>
              <w:t>0</w:t>
            </w:r>
          </w:p>
        </w:tc>
      </w:tr>
    </w:tbl>
    <w:p w14:paraId="6836F2B6" w14:textId="0C97DEB5" w:rsidR="0076078E" w:rsidRPr="0076078E" w:rsidRDefault="0076078E" w:rsidP="0076078E">
      <w:pPr>
        <w:pStyle w:val="NoSpacing"/>
        <w:jc w:val="both"/>
        <w:rPr>
          <w:rFonts w:ascii="Times New Roman" w:hAnsi="Times New Roman" w:cs="Times New Roman"/>
        </w:rPr>
      </w:pPr>
      <w:r w:rsidRPr="0076078E">
        <w:rPr>
          <w:rFonts w:ascii="Times New Roman" w:hAnsi="Times New Roman" w:cs="Times New Roman"/>
        </w:rPr>
        <w:t>Note: The total frequency may exceed the number of respondents (30) because participants could mention more than one idea.</w:t>
      </w:r>
    </w:p>
    <w:p w14:paraId="4FCA92F5" w14:textId="39478991" w:rsidR="003F78F5" w:rsidRDefault="003F78F5" w:rsidP="0076078E">
      <w:pPr>
        <w:spacing w:before="240" w:after="240" w:line="240" w:lineRule="auto"/>
        <w:ind w:firstLine="720"/>
        <w:jc w:val="both"/>
        <w:rPr>
          <w:rFonts w:ascii="Times New Roman" w:eastAsia="Times New Roman" w:hAnsi="Times New Roman" w:cs="Times New Roman"/>
          <w:bCs/>
          <w:sz w:val="24"/>
          <w:szCs w:val="24"/>
        </w:rPr>
      </w:pPr>
      <w:r w:rsidRPr="003F78F5">
        <w:rPr>
          <w:rFonts w:ascii="Times New Roman" w:eastAsia="Times New Roman" w:hAnsi="Times New Roman" w:cs="Times New Roman"/>
          <w:bCs/>
          <w:sz w:val="24"/>
          <w:szCs w:val="24"/>
        </w:rPr>
        <w:t>The majority of respondents (42.3%) identified financial education and training as the most effective measure to prevent investment scams. This was followed by awareness campaigns (17.3%) and personal vigilance (13.5%). Verification through trusted sources (11.5%), institutional policies (9.6%), and stricter regulatory enforcement (5.8%) were also noted as important but less frequently mentioned preventive strategies.</w:t>
      </w:r>
    </w:p>
    <w:p w14:paraId="156E775E" w14:textId="669DC145" w:rsidR="0076078E" w:rsidRDefault="0076078E" w:rsidP="0076078E">
      <w:pPr>
        <w:spacing w:before="240" w:after="240" w:line="240" w:lineRule="auto"/>
        <w:ind w:firstLine="720"/>
        <w:jc w:val="both"/>
        <w:rPr>
          <w:rFonts w:ascii="Times New Roman" w:eastAsia="Times New Roman" w:hAnsi="Times New Roman" w:cs="Times New Roman"/>
          <w:bCs/>
          <w:sz w:val="24"/>
          <w:szCs w:val="24"/>
        </w:rPr>
      </w:pPr>
      <w:r w:rsidRPr="0076078E">
        <w:rPr>
          <w:rFonts w:ascii="Times New Roman" w:eastAsia="Times New Roman" w:hAnsi="Times New Roman" w:cs="Times New Roman"/>
          <w:bCs/>
          <w:sz w:val="24"/>
          <w:szCs w:val="24"/>
        </w:rPr>
        <w:t>With the development of the Internet and other digital media, people have developed their digital life and are enjoying a more convenient access to various services, while also being exposed to a wider variety of fraud. Fraudulent activities are faster to implement, have a broader coverage, are more diversified, and are therefore also more difficult to identify, causing considerable damage to household welfare and to economic interests worldwide</w:t>
      </w:r>
      <w:r>
        <w:rPr>
          <w:rFonts w:ascii="Times New Roman" w:eastAsia="Times New Roman" w:hAnsi="Times New Roman" w:cs="Times New Roman"/>
          <w:bCs/>
          <w:sz w:val="24"/>
          <w:szCs w:val="24"/>
        </w:rPr>
        <w:t xml:space="preserve"> (Wei, Peng &amp; Wu, 2021).</w:t>
      </w:r>
    </w:p>
    <w:p w14:paraId="79AFC652" w14:textId="4652EC16" w:rsidR="00886162" w:rsidRDefault="00886162" w:rsidP="00886162">
      <w:pPr>
        <w:spacing w:before="240" w:after="240" w:line="240" w:lineRule="auto"/>
        <w:ind w:firstLine="720"/>
        <w:jc w:val="both"/>
        <w:rPr>
          <w:rFonts w:ascii="Times New Roman" w:eastAsia="Times New Roman" w:hAnsi="Times New Roman" w:cs="Times New Roman"/>
          <w:bCs/>
          <w:sz w:val="24"/>
          <w:szCs w:val="24"/>
          <w:lang w:val="en-PH"/>
        </w:rPr>
      </w:pPr>
      <w:r>
        <w:rPr>
          <w:rFonts w:ascii="Times New Roman" w:eastAsia="Times New Roman" w:hAnsi="Times New Roman" w:cs="Times New Roman"/>
          <w:bCs/>
          <w:sz w:val="24"/>
          <w:szCs w:val="24"/>
          <w:lang w:val="en-PH"/>
        </w:rPr>
        <w:t>F</w:t>
      </w:r>
      <w:r w:rsidRPr="00886162">
        <w:rPr>
          <w:rFonts w:ascii="Times New Roman" w:eastAsia="Times New Roman" w:hAnsi="Times New Roman" w:cs="Times New Roman"/>
          <w:bCs/>
          <w:sz w:val="24"/>
          <w:szCs w:val="24"/>
          <w:lang w:val="en-PH"/>
        </w:rPr>
        <w:t>raud is committed by predatory strangers and involves an act of deception using a false promise or a threat (</w:t>
      </w:r>
      <w:proofErr w:type="spellStart"/>
      <w:r w:rsidRPr="00886162">
        <w:rPr>
          <w:rFonts w:ascii="Times New Roman" w:eastAsia="Times New Roman" w:hAnsi="Times New Roman" w:cs="Times New Roman"/>
          <w:bCs/>
          <w:sz w:val="24"/>
          <w:szCs w:val="24"/>
          <w:lang w:val="en-PH"/>
        </w:rPr>
        <w:t>DeLiema</w:t>
      </w:r>
      <w:proofErr w:type="spellEnd"/>
      <w:r w:rsidRPr="00886162">
        <w:rPr>
          <w:rFonts w:ascii="Times New Roman" w:eastAsia="Times New Roman" w:hAnsi="Times New Roman" w:cs="Times New Roman"/>
          <w:bCs/>
          <w:sz w:val="24"/>
          <w:szCs w:val="24"/>
          <w:lang w:val="en-PH"/>
        </w:rPr>
        <w:t xml:space="preserve">, 2018). </w:t>
      </w:r>
      <w:r>
        <w:rPr>
          <w:rFonts w:ascii="Times New Roman" w:eastAsia="Times New Roman" w:hAnsi="Times New Roman" w:cs="Times New Roman"/>
          <w:bCs/>
          <w:sz w:val="24"/>
          <w:szCs w:val="24"/>
          <w:lang w:val="en-PH"/>
        </w:rPr>
        <w:t>In relation to the findings of this study, r</w:t>
      </w:r>
      <w:r w:rsidRPr="00886162">
        <w:rPr>
          <w:rFonts w:ascii="Times New Roman" w:eastAsia="Times New Roman" w:hAnsi="Times New Roman" w:cs="Times New Roman"/>
          <w:bCs/>
          <w:sz w:val="24"/>
          <w:szCs w:val="24"/>
          <w:lang w:val="en-PH"/>
        </w:rPr>
        <w:t xml:space="preserve">esearchers have demonstrated that several characteristics make people more susceptible to becoming victims of fraud, such as financial illiteracy (Engels, Kumar, &amp; Philip, 2020), older age </w:t>
      </w:r>
      <w:r w:rsidR="00C86B9F">
        <w:rPr>
          <w:rFonts w:ascii="Times New Roman" w:eastAsia="Times New Roman" w:hAnsi="Times New Roman" w:cs="Times New Roman"/>
          <w:bCs/>
          <w:sz w:val="24"/>
          <w:szCs w:val="24"/>
          <w:lang w:val="en-PH"/>
        </w:rPr>
        <w:t>(</w:t>
      </w:r>
      <w:r w:rsidRPr="00886162">
        <w:rPr>
          <w:rFonts w:ascii="Times New Roman" w:eastAsia="Times New Roman" w:hAnsi="Times New Roman" w:cs="Times New Roman"/>
          <w:bCs/>
          <w:sz w:val="24"/>
          <w:szCs w:val="24"/>
          <w:lang w:val="en-PH"/>
        </w:rPr>
        <w:t xml:space="preserve">James et al., 2014), overconfidence (Anderson, 2016), and social isolation (Judges, Gallant, Yang, &amp; Lee, 2017). </w:t>
      </w:r>
      <w:proofErr w:type="spellStart"/>
      <w:r w:rsidRPr="00886162">
        <w:rPr>
          <w:rFonts w:ascii="Times New Roman" w:eastAsia="Times New Roman" w:hAnsi="Times New Roman" w:cs="Times New Roman"/>
          <w:bCs/>
          <w:sz w:val="24"/>
          <w:szCs w:val="24"/>
          <w:lang w:val="en-PH"/>
        </w:rPr>
        <w:t>DeLiema</w:t>
      </w:r>
      <w:proofErr w:type="spellEnd"/>
      <w:r w:rsidRPr="00886162">
        <w:rPr>
          <w:rFonts w:ascii="Times New Roman" w:eastAsia="Times New Roman" w:hAnsi="Times New Roman" w:cs="Times New Roman"/>
          <w:bCs/>
          <w:sz w:val="24"/>
          <w:szCs w:val="24"/>
          <w:lang w:val="en-PH"/>
        </w:rPr>
        <w:t xml:space="preserve"> (2020) document that older adults with poor financial capabilities are more likely to be defrauded by financial predators, as they are at or past the peak of their wealth accumulation. Anderson (2016) enumerates several consumer risk factors, such as low consumer literacy, skepticism, overconfidence, willingness to take risks, and taking a longer time to think about the answer to a question rather than accepting an immediate but incorrect answer.</w:t>
      </w:r>
    </w:p>
    <w:p w14:paraId="25A070AE" w14:textId="0D94965A" w:rsidR="0076078E" w:rsidRDefault="00886162" w:rsidP="00C86B9F">
      <w:pPr>
        <w:spacing w:before="240" w:after="240" w:line="240" w:lineRule="auto"/>
        <w:ind w:firstLine="720"/>
        <w:jc w:val="both"/>
        <w:rPr>
          <w:rFonts w:ascii="Times New Roman" w:eastAsia="Times New Roman" w:hAnsi="Times New Roman" w:cs="Times New Roman"/>
          <w:bCs/>
          <w:sz w:val="24"/>
          <w:szCs w:val="24"/>
          <w:lang w:val="en-PH"/>
        </w:rPr>
      </w:pPr>
      <w:r w:rsidRPr="00886162">
        <w:rPr>
          <w:rFonts w:ascii="Times New Roman" w:eastAsia="Times New Roman" w:hAnsi="Times New Roman" w:cs="Times New Roman"/>
          <w:bCs/>
          <w:sz w:val="24"/>
          <w:szCs w:val="24"/>
          <w:lang w:val="en-PH"/>
        </w:rPr>
        <w:t>Individuals with a higher financial literacy are more likely to avoid fraud-related losses, as financially knowledgeable individuals have a higher propensity to choose sui</w:t>
      </w:r>
      <w:bookmarkStart w:id="0" w:name="_GoBack"/>
      <w:r w:rsidRPr="00886162">
        <w:rPr>
          <w:rFonts w:ascii="Times New Roman" w:eastAsia="Times New Roman" w:hAnsi="Times New Roman" w:cs="Times New Roman"/>
          <w:bCs/>
          <w:sz w:val="24"/>
          <w:szCs w:val="24"/>
          <w:lang w:val="en-PH"/>
        </w:rPr>
        <w:t>table</w:t>
      </w:r>
      <w:bookmarkEnd w:id="0"/>
      <w:r w:rsidRPr="00886162">
        <w:rPr>
          <w:rFonts w:ascii="Times New Roman" w:eastAsia="Times New Roman" w:hAnsi="Times New Roman" w:cs="Times New Roman"/>
          <w:bCs/>
          <w:sz w:val="24"/>
          <w:szCs w:val="24"/>
          <w:lang w:val="en-PH"/>
        </w:rPr>
        <w:t xml:space="preserve"> financial products </w:t>
      </w:r>
      <w:r w:rsidR="00C86B9F">
        <w:rPr>
          <w:rFonts w:ascii="Times New Roman" w:eastAsia="Times New Roman" w:hAnsi="Times New Roman" w:cs="Times New Roman"/>
          <w:bCs/>
          <w:sz w:val="24"/>
          <w:szCs w:val="24"/>
          <w:lang w:val="en-PH"/>
        </w:rPr>
        <w:t>(</w:t>
      </w:r>
      <w:r w:rsidRPr="00886162">
        <w:rPr>
          <w:rFonts w:ascii="Times New Roman" w:eastAsia="Times New Roman" w:hAnsi="Times New Roman" w:cs="Times New Roman"/>
          <w:bCs/>
          <w:sz w:val="24"/>
          <w:szCs w:val="24"/>
          <w:lang w:val="en-PH"/>
        </w:rPr>
        <w:t xml:space="preserve">Agarwal et al., 2015, </w:t>
      </w:r>
      <w:proofErr w:type="spellStart"/>
      <w:r w:rsidRPr="00886162">
        <w:rPr>
          <w:rFonts w:ascii="Times New Roman" w:eastAsia="Times New Roman" w:hAnsi="Times New Roman" w:cs="Times New Roman"/>
          <w:bCs/>
          <w:sz w:val="24"/>
          <w:szCs w:val="24"/>
          <w:lang w:val="en-PH"/>
        </w:rPr>
        <w:t>Gathergood</w:t>
      </w:r>
      <w:proofErr w:type="spellEnd"/>
      <w:r w:rsidRPr="00886162">
        <w:rPr>
          <w:rFonts w:ascii="Times New Roman" w:eastAsia="Times New Roman" w:hAnsi="Times New Roman" w:cs="Times New Roman"/>
          <w:bCs/>
          <w:sz w:val="24"/>
          <w:szCs w:val="24"/>
          <w:lang w:val="en-PH"/>
        </w:rPr>
        <w:t xml:space="preserve"> &amp; Weber, 2017</w:t>
      </w:r>
      <w:r w:rsidR="00C86B9F">
        <w:rPr>
          <w:rFonts w:ascii="Times New Roman" w:eastAsia="Times New Roman" w:hAnsi="Times New Roman" w:cs="Times New Roman"/>
          <w:bCs/>
          <w:sz w:val="24"/>
          <w:szCs w:val="24"/>
          <w:lang w:val="en-PH"/>
        </w:rPr>
        <w:t>)</w:t>
      </w:r>
      <w:r w:rsidRPr="00886162">
        <w:rPr>
          <w:rFonts w:ascii="Times New Roman" w:eastAsia="Times New Roman" w:hAnsi="Times New Roman" w:cs="Times New Roman"/>
          <w:bCs/>
          <w:sz w:val="24"/>
          <w:szCs w:val="24"/>
          <w:lang w:val="en-PH"/>
        </w:rPr>
        <w:t>, are less likely to be overdue or to opt to default (</w:t>
      </w:r>
      <w:proofErr w:type="spellStart"/>
      <w:r w:rsidRPr="00886162">
        <w:rPr>
          <w:rFonts w:ascii="Times New Roman" w:eastAsia="Times New Roman" w:hAnsi="Times New Roman" w:cs="Times New Roman"/>
          <w:bCs/>
          <w:sz w:val="24"/>
          <w:szCs w:val="24"/>
          <w:lang w:val="en-PH"/>
        </w:rPr>
        <w:t>Gerardi</w:t>
      </w:r>
      <w:proofErr w:type="spellEnd"/>
      <w:r w:rsidRPr="00886162">
        <w:rPr>
          <w:rFonts w:ascii="Times New Roman" w:eastAsia="Times New Roman" w:hAnsi="Times New Roman" w:cs="Times New Roman"/>
          <w:bCs/>
          <w:sz w:val="24"/>
          <w:szCs w:val="24"/>
          <w:lang w:val="en-PH"/>
        </w:rPr>
        <w:t xml:space="preserve">, </w:t>
      </w:r>
      <w:proofErr w:type="spellStart"/>
      <w:r w:rsidRPr="00886162">
        <w:rPr>
          <w:rFonts w:ascii="Times New Roman" w:eastAsia="Times New Roman" w:hAnsi="Times New Roman" w:cs="Times New Roman"/>
          <w:bCs/>
          <w:sz w:val="24"/>
          <w:szCs w:val="24"/>
          <w:lang w:val="en-PH"/>
        </w:rPr>
        <w:t>Goette</w:t>
      </w:r>
      <w:proofErr w:type="spellEnd"/>
      <w:r w:rsidRPr="00886162">
        <w:rPr>
          <w:rFonts w:ascii="Times New Roman" w:eastAsia="Times New Roman" w:hAnsi="Times New Roman" w:cs="Times New Roman"/>
          <w:bCs/>
          <w:sz w:val="24"/>
          <w:szCs w:val="24"/>
          <w:lang w:val="en-PH"/>
        </w:rPr>
        <w:t>, &amp; Meier, 2010), and less prone to making financial mistakes (</w:t>
      </w:r>
      <w:proofErr w:type="spellStart"/>
      <w:r w:rsidRPr="00886162">
        <w:rPr>
          <w:rFonts w:ascii="Times New Roman" w:eastAsia="Times New Roman" w:hAnsi="Times New Roman" w:cs="Times New Roman"/>
          <w:bCs/>
          <w:sz w:val="24"/>
          <w:szCs w:val="24"/>
          <w:lang w:val="en-PH"/>
        </w:rPr>
        <w:t>Calvet</w:t>
      </w:r>
      <w:proofErr w:type="spellEnd"/>
      <w:r w:rsidRPr="00886162">
        <w:rPr>
          <w:rFonts w:ascii="Times New Roman" w:eastAsia="Times New Roman" w:hAnsi="Times New Roman" w:cs="Times New Roman"/>
          <w:bCs/>
          <w:sz w:val="24"/>
          <w:szCs w:val="24"/>
          <w:lang w:val="en-PH"/>
        </w:rPr>
        <w:t xml:space="preserve">, Campbell, &amp; </w:t>
      </w:r>
      <w:proofErr w:type="spellStart"/>
      <w:r w:rsidRPr="00886162">
        <w:rPr>
          <w:rFonts w:ascii="Times New Roman" w:eastAsia="Times New Roman" w:hAnsi="Times New Roman" w:cs="Times New Roman"/>
          <w:bCs/>
          <w:sz w:val="24"/>
          <w:szCs w:val="24"/>
          <w:lang w:val="en-PH"/>
        </w:rPr>
        <w:t>Sodini</w:t>
      </w:r>
      <w:proofErr w:type="spellEnd"/>
      <w:r w:rsidRPr="00886162">
        <w:rPr>
          <w:rFonts w:ascii="Times New Roman" w:eastAsia="Times New Roman" w:hAnsi="Times New Roman" w:cs="Times New Roman"/>
          <w:bCs/>
          <w:sz w:val="24"/>
          <w:szCs w:val="24"/>
          <w:lang w:val="en-PH"/>
        </w:rPr>
        <w:t xml:space="preserve">, 2009). More specifically, they are more capable of detecting frauds (Engels, Kumar, &amp; Philip, 2020). Rich financial knowledge enables families to have a deeper understanding of the financial market and of </w:t>
      </w:r>
      <w:r w:rsidRPr="00886162">
        <w:rPr>
          <w:rFonts w:ascii="Times New Roman" w:eastAsia="Times New Roman" w:hAnsi="Times New Roman" w:cs="Times New Roman"/>
          <w:bCs/>
          <w:sz w:val="24"/>
          <w:szCs w:val="24"/>
          <w:lang w:val="en-PH"/>
        </w:rPr>
        <w:lastRenderedPageBreak/>
        <w:t>economic laws. When encountering relevant information, they may more accurately assess its credibility and the returns and risks of products. Therefore, it is important to investigate whether financial literacy can help with fraud detection and the ways in which it can have a positive impact.</w:t>
      </w:r>
    </w:p>
    <w:p w14:paraId="406991F6" w14:textId="126AF80E" w:rsidR="00623D6D" w:rsidRDefault="00623D6D" w:rsidP="00623D6D">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14:paraId="1D978C05" w14:textId="385217D8" w:rsidR="00623D6D" w:rsidRPr="008228AF" w:rsidRDefault="00623D6D" w:rsidP="00623D6D">
      <w:pPr>
        <w:spacing w:before="240" w:after="240" w:line="240" w:lineRule="auto"/>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Teachers identified financial education as the most effective way to protect themselves. This aligns with findings by Lusardi (2019), who found that regular training and information help individuals make smarter choices and avoid fraud. Teachers also emphasized the importance of awareness campaigns and stronger government regulations, indicating that combating scams requires a multi-faceted approach.</w:t>
      </w:r>
    </w:p>
    <w:p w14:paraId="6011A15C" w14:textId="316A85DD" w:rsidR="009A17A1" w:rsidRPr="00390E54" w:rsidRDefault="009A17A1" w:rsidP="00390E54">
      <w:pPr>
        <w:jc w:val="both"/>
        <w:rPr>
          <w:rFonts w:ascii="Times New Roman" w:hAnsi="Times New Roman" w:cs="Times New Roman"/>
          <w:sz w:val="24"/>
          <w:szCs w:val="24"/>
        </w:rPr>
      </w:pPr>
      <w:r w:rsidRPr="00A80771">
        <w:rPr>
          <w:rFonts w:ascii="Times New Roman" w:eastAsia="Times New Roman" w:hAnsi="Times New Roman" w:cs="Times New Roman"/>
          <w:bCs/>
          <w:sz w:val="24"/>
          <w:szCs w:val="24"/>
          <w:highlight w:val="yellow"/>
        </w:rPr>
        <w:t>The level of financial literacy among teachers is somewhat familiar with 69</w:t>
      </w:r>
      <w:r w:rsidR="000C6158" w:rsidRPr="00A80771">
        <w:rPr>
          <w:rFonts w:ascii="Times New Roman" w:eastAsia="Times New Roman" w:hAnsi="Times New Roman" w:cs="Times New Roman"/>
          <w:bCs/>
          <w:sz w:val="24"/>
          <w:szCs w:val="24"/>
          <w:highlight w:val="yellow"/>
        </w:rPr>
        <w:t xml:space="preserve"> </w:t>
      </w:r>
      <w:r w:rsidRPr="00A80771">
        <w:rPr>
          <w:rFonts w:ascii="Times New Roman" w:eastAsia="Times New Roman" w:hAnsi="Times New Roman" w:cs="Times New Roman"/>
          <w:bCs/>
          <w:sz w:val="24"/>
          <w:szCs w:val="24"/>
          <w:highlight w:val="yellow"/>
        </w:rPr>
        <w:t xml:space="preserve">%, </w:t>
      </w:r>
      <w:r w:rsidRPr="00A80771">
        <w:rPr>
          <w:rFonts w:ascii="Times New Roman" w:hAnsi="Times New Roman" w:cs="Times New Roman"/>
          <w:sz w:val="24"/>
          <w:szCs w:val="24"/>
          <w:highlight w:val="yellow"/>
        </w:rPr>
        <w:t>level of awareness of teachers in terms of investment scams</w:t>
      </w:r>
      <w:r w:rsidRPr="00A80771">
        <w:rPr>
          <w:rFonts w:ascii="Times New Roman" w:eastAsia="Times New Roman" w:hAnsi="Times New Roman" w:cs="Times New Roman"/>
          <w:bCs/>
          <w:sz w:val="24"/>
          <w:szCs w:val="24"/>
          <w:highlight w:val="yellow"/>
        </w:rPr>
        <w:t xml:space="preserve"> is 96.60 %. All the respondents</w:t>
      </w:r>
      <w:r w:rsidR="00623D6D" w:rsidRPr="00A80771">
        <w:rPr>
          <w:rFonts w:ascii="Times New Roman" w:eastAsia="Times New Roman" w:hAnsi="Times New Roman" w:cs="Times New Roman"/>
          <w:bCs/>
          <w:sz w:val="24"/>
          <w:szCs w:val="24"/>
          <w:highlight w:val="yellow"/>
        </w:rPr>
        <w:t xml:space="preserve"> </w:t>
      </w:r>
      <w:r w:rsidRPr="00A80771">
        <w:rPr>
          <w:rFonts w:ascii="Times New Roman" w:eastAsia="Times New Roman" w:hAnsi="Times New Roman" w:cs="Times New Roman"/>
          <w:bCs/>
          <w:sz w:val="24"/>
          <w:szCs w:val="24"/>
          <w:highlight w:val="yellow"/>
        </w:rPr>
        <w:t xml:space="preserve">agreed that </w:t>
      </w:r>
      <w:r w:rsidRPr="00A80771">
        <w:rPr>
          <w:rFonts w:ascii="Times New Roman" w:hAnsi="Times New Roman" w:cs="Times New Roman"/>
          <w:sz w:val="24"/>
          <w:szCs w:val="24"/>
          <w:highlight w:val="yellow"/>
        </w:rPr>
        <w:t>financial knowledge can help prevent falling for scams</w:t>
      </w:r>
      <w:r w:rsidR="00390E54" w:rsidRPr="00A80771">
        <w:rPr>
          <w:rFonts w:ascii="Times New Roman" w:hAnsi="Times New Roman" w:cs="Times New Roman"/>
          <w:sz w:val="24"/>
          <w:szCs w:val="24"/>
          <w:highlight w:val="yellow"/>
        </w:rPr>
        <w:t xml:space="preserve">. </w:t>
      </w:r>
      <w:r w:rsidR="000C6158" w:rsidRPr="00A80771">
        <w:rPr>
          <w:rFonts w:ascii="Times New Roman" w:hAnsi="Times New Roman" w:cs="Times New Roman"/>
          <w:sz w:val="24"/>
          <w:szCs w:val="24"/>
          <w:highlight w:val="yellow"/>
        </w:rPr>
        <w:t>In addition, teachers identified financial education and training, awareness campaigns, and personal vigilance as effective preventive measures against scams</w:t>
      </w:r>
      <w:r w:rsidR="00390E54" w:rsidRPr="00A80771">
        <w:rPr>
          <w:rFonts w:ascii="Times New Roman" w:hAnsi="Times New Roman" w:cs="Times New Roman"/>
          <w:sz w:val="24"/>
          <w:szCs w:val="24"/>
          <w:highlight w:val="yellow"/>
        </w:rPr>
        <w:t>.</w:t>
      </w:r>
      <w:r w:rsidR="000C6158" w:rsidRPr="00A80771">
        <w:rPr>
          <w:rFonts w:ascii="Times New Roman" w:hAnsi="Times New Roman" w:cs="Times New Roman"/>
          <w:sz w:val="24"/>
          <w:szCs w:val="24"/>
          <w:highlight w:val="yellow"/>
        </w:rPr>
        <w:t xml:space="preserve"> </w:t>
      </w:r>
      <w:r w:rsidR="00390E54" w:rsidRPr="00A80771">
        <w:rPr>
          <w:rFonts w:ascii="Times New Roman" w:eastAsia="Times New Roman" w:hAnsi="Times New Roman" w:cs="Times New Roman"/>
          <w:bCs/>
          <w:sz w:val="24"/>
          <w:szCs w:val="24"/>
        </w:rPr>
        <w:t xml:space="preserve">Thus, it is necessary to </w:t>
      </w:r>
      <w:r w:rsidR="00623D6D" w:rsidRPr="00A80771">
        <w:rPr>
          <w:rFonts w:ascii="Times New Roman" w:eastAsia="Times New Roman" w:hAnsi="Times New Roman" w:cs="Times New Roman"/>
          <w:bCs/>
          <w:sz w:val="24"/>
          <w:szCs w:val="24"/>
        </w:rPr>
        <w:t>stay vigilant, verify information with trusted sources, and receive support from their schools or organizations. This suggests that while financial knowledge is crucial, individuals also need to be cautious and have access to support networks.</w:t>
      </w:r>
    </w:p>
    <w:p w14:paraId="025FB6AA" w14:textId="34DE80E1" w:rsidR="00623D6D" w:rsidRPr="008228AF" w:rsidRDefault="00623D6D" w:rsidP="00623D6D">
      <w:pPr>
        <w:spacing w:before="240" w:after="240" w:line="240" w:lineRule="auto"/>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 xml:space="preserve">Although this study involved a small sample of 30 teachers, the findings offer valuable insights. The participants were actively teaching, making their responses relevant. The survey was well-structured, enhancing the reliability of the data. Moreover, the results corroborate </w:t>
      </w:r>
      <w:r>
        <w:rPr>
          <w:rFonts w:ascii="Times New Roman" w:eastAsia="Times New Roman" w:hAnsi="Times New Roman" w:cs="Times New Roman"/>
          <w:bCs/>
          <w:sz w:val="24"/>
          <w:szCs w:val="24"/>
        </w:rPr>
        <w:t xml:space="preserve">with </w:t>
      </w:r>
      <w:r w:rsidRPr="008228AF">
        <w:rPr>
          <w:rFonts w:ascii="Times New Roman" w:eastAsia="Times New Roman" w:hAnsi="Times New Roman" w:cs="Times New Roman"/>
          <w:bCs/>
          <w:sz w:val="24"/>
          <w:szCs w:val="24"/>
        </w:rPr>
        <w:t xml:space="preserve">other research, strengthening the study's credibility. While caution is needed when generalizing these results to all teachers, the study provides a solid foundation for future research </w:t>
      </w:r>
      <w:r>
        <w:rPr>
          <w:rFonts w:ascii="Times New Roman" w:eastAsia="Times New Roman" w:hAnsi="Times New Roman" w:cs="Times New Roman"/>
          <w:bCs/>
          <w:sz w:val="24"/>
          <w:szCs w:val="24"/>
        </w:rPr>
        <w:t xml:space="preserve">undertakings </w:t>
      </w:r>
      <w:r w:rsidRPr="008228AF">
        <w:rPr>
          <w:rFonts w:ascii="Times New Roman" w:eastAsia="Times New Roman" w:hAnsi="Times New Roman" w:cs="Times New Roman"/>
          <w:bCs/>
          <w:sz w:val="24"/>
          <w:szCs w:val="24"/>
        </w:rPr>
        <w:t>and improvements in financial education.</w:t>
      </w:r>
    </w:p>
    <w:p w14:paraId="00CB981F" w14:textId="184163C8" w:rsidR="00623D6D" w:rsidRPr="00623D6D" w:rsidRDefault="00623D6D"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2D534CEF" w14:textId="1CBFAFE5" w:rsidR="008228AF" w:rsidRDefault="00623D6D" w:rsidP="009214B6">
      <w:pPr>
        <w:spacing w:before="240" w:after="24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8228AF" w:rsidRPr="008228AF">
        <w:rPr>
          <w:rFonts w:ascii="Times New Roman" w:eastAsia="Times New Roman" w:hAnsi="Times New Roman" w:cs="Times New Roman"/>
          <w:bCs/>
          <w:sz w:val="24"/>
          <w:szCs w:val="24"/>
        </w:rPr>
        <w:t xml:space="preserve">his study highlights the importance of financial education for teachers to avoid investment scams. </w:t>
      </w:r>
      <w:r>
        <w:rPr>
          <w:rFonts w:ascii="Times New Roman" w:eastAsia="Times New Roman" w:hAnsi="Times New Roman" w:cs="Times New Roman"/>
          <w:bCs/>
          <w:sz w:val="24"/>
          <w:szCs w:val="24"/>
        </w:rPr>
        <w:t>It is therefore recommended that there must be a c</w:t>
      </w:r>
      <w:r w:rsidR="008228AF" w:rsidRPr="008228AF">
        <w:rPr>
          <w:rFonts w:ascii="Times New Roman" w:eastAsia="Times New Roman" w:hAnsi="Times New Roman" w:cs="Times New Roman"/>
          <w:bCs/>
          <w:sz w:val="24"/>
          <w:szCs w:val="24"/>
        </w:rPr>
        <w:t>ollaboration among schools, government</w:t>
      </w:r>
      <w:r>
        <w:rPr>
          <w:rFonts w:ascii="Times New Roman" w:eastAsia="Times New Roman" w:hAnsi="Times New Roman" w:cs="Times New Roman"/>
          <w:bCs/>
          <w:sz w:val="24"/>
          <w:szCs w:val="24"/>
        </w:rPr>
        <w:t xml:space="preserve"> and non-government institutions together with</w:t>
      </w:r>
      <w:r w:rsidR="008228AF" w:rsidRPr="008228AF">
        <w:rPr>
          <w:rFonts w:ascii="Times New Roman" w:eastAsia="Times New Roman" w:hAnsi="Times New Roman" w:cs="Times New Roman"/>
          <w:bCs/>
          <w:sz w:val="24"/>
          <w:szCs w:val="24"/>
        </w:rPr>
        <w:t xml:space="preserve"> financial experts </w:t>
      </w:r>
      <w:r>
        <w:rPr>
          <w:rFonts w:ascii="Times New Roman" w:eastAsia="Times New Roman" w:hAnsi="Times New Roman" w:cs="Times New Roman"/>
          <w:bCs/>
          <w:sz w:val="24"/>
          <w:szCs w:val="24"/>
        </w:rPr>
        <w:t xml:space="preserve">since it </w:t>
      </w:r>
      <w:r w:rsidR="008228AF" w:rsidRPr="008228AF">
        <w:rPr>
          <w:rFonts w:ascii="Times New Roman" w:eastAsia="Times New Roman" w:hAnsi="Times New Roman" w:cs="Times New Roman"/>
          <w:bCs/>
          <w:sz w:val="24"/>
          <w:szCs w:val="24"/>
        </w:rPr>
        <w:t>is essential to equip teachers with the knowledge and tools needed to protect themselves and assist others in managing their finances safely.</w:t>
      </w:r>
    </w:p>
    <w:p w14:paraId="57431FEA" w14:textId="77777777" w:rsidR="00952F28" w:rsidRDefault="00952F28" w:rsidP="009214B6">
      <w:pPr>
        <w:spacing w:before="240" w:after="240" w:line="240" w:lineRule="auto"/>
        <w:jc w:val="both"/>
        <w:rPr>
          <w:rFonts w:ascii="Times New Roman" w:eastAsia="Times New Roman" w:hAnsi="Times New Roman" w:cs="Times New Roman"/>
          <w:bCs/>
          <w:sz w:val="24"/>
          <w:szCs w:val="24"/>
        </w:rPr>
      </w:pPr>
    </w:p>
    <w:p w14:paraId="0A02F413" w14:textId="2E5A3E2B" w:rsidR="00993118" w:rsidRDefault="00993118" w:rsidP="00952F28">
      <w:pPr>
        <w:spacing w:after="200" w:line="276" w:lineRule="auto"/>
        <w:rPr>
          <w:rFonts w:ascii="Calibri" w:eastAsia="Times New Roman" w:hAnsi="Calibri" w:cs="Times New Roman"/>
          <w:lang w:val="en-GB" w:eastAsia="en-GB"/>
        </w:rPr>
      </w:pPr>
    </w:p>
    <w:p w14:paraId="570FB31D" w14:textId="105741EB" w:rsidR="00993118" w:rsidRDefault="00993118" w:rsidP="00952F28">
      <w:pPr>
        <w:spacing w:after="200" w:line="276" w:lineRule="auto"/>
        <w:rPr>
          <w:rFonts w:ascii="Calibri" w:eastAsia="Times New Roman" w:hAnsi="Calibri" w:cs="Times New Roman"/>
          <w:lang w:val="en-GB" w:eastAsia="en-GB"/>
        </w:rPr>
      </w:pPr>
    </w:p>
    <w:p w14:paraId="7E889ACD" w14:textId="59A7A0C8" w:rsidR="00993118" w:rsidRDefault="00993118" w:rsidP="00952F28">
      <w:pPr>
        <w:spacing w:after="200" w:line="276" w:lineRule="auto"/>
        <w:rPr>
          <w:rFonts w:ascii="Calibri" w:eastAsia="Times New Roman" w:hAnsi="Calibri" w:cs="Times New Roman"/>
          <w:lang w:val="en-GB" w:eastAsia="en-GB"/>
        </w:rPr>
      </w:pPr>
    </w:p>
    <w:p w14:paraId="0ED011AB" w14:textId="5F428E02" w:rsidR="00993118" w:rsidRDefault="00993118" w:rsidP="00952F28">
      <w:pPr>
        <w:spacing w:after="200" w:line="276" w:lineRule="auto"/>
        <w:rPr>
          <w:rFonts w:ascii="Calibri" w:eastAsia="Times New Roman" w:hAnsi="Calibri" w:cs="Times New Roman"/>
          <w:lang w:val="en-GB" w:eastAsia="en-GB"/>
        </w:rPr>
      </w:pPr>
    </w:p>
    <w:p w14:paraId="174EC81B" w14:textId="445F846E" w:rsidR="00993118" w:rsidRDefault="00993118" w:rsidP="00952F28">
      <w:pPr>
        <w:spacing w:after="200" w:line="276" w:lineRule="auto"/>
        <w:rPr>
          <w:rFonts w:ascii="Calibri" w:eastAsia="Times New Roman" w:hAnsi="Calibri" w:cs="Times New Roman"/>
          <w:lang w:val="en-GB" w:eastAsia="en-GB"/>
        </w:rPr>
      </w:pPr>
    </w:p>
    <w:p w14:paraId="017371AA" w14:textId="77777777" w:rsidR="00993118" w:rsidRPr="003F25FE" w:rsidRDefault="00993118" w:rsidP="00993118">
      <w:pPr>
        <w:rPr>
          <w:rFonts w:ascii="Calibri" w:eastAsia="Calibri" w:hAnsi="Calibri" w:cs="Times New Roman"/>
          <w:b/>
          <w:kern w:val="2"/>
          <w:highlight w:val="yellow"/>
        </w:rPr>
      </w:pPr>
      <w:bookmarkStart w:id="1" w:name="_Hlk197682619"/>
      <w:bookmarkStart w:id="2" w:name="_Hlk180402183"/>
      <w:bookmarkStart w:id="3" w:name="_Hlk183680988"/>
      <w:r w:rsidRPr="003F25FE">
        <w:rPr>
          <w:rFonts w:ascii="Calibri" w:eastAsia="Calibri" w:hAnsi="Calibri" w:cs="Times New Roman"/>
          <w:b/>
          <w:kern w:val="2"/>
          <w:highlight w:val="yellow"/>
        </w:rPr>
        <w:lastRenderedPageBreak/>
        <w:t>Disclaimer (Artificial intelligence)</w:t>
      </w:r>
    </w:p>
    <w:p w14:paraId="3A3C36AC" w14:textId="3943C1A2" w:rsidR="00993118" w:rsidRPr="009C5487" w:rsidRDefault="00993118" w:rsidP="0099311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A80771">
        <w:rPr>
          <w:rFonts w:ascii="Calibri" w:eastAsia="Calibri" w:hAnsi="Calibri" w:cs="Times New Roman"/>
          <w:kern w:val="2"/>
          <w:highlight w:val="yellow"/>
        </w:rPr>
        <w:t>:</w:t>
      </w:r>
    </w:p>
    <w:p w14:paraId="2A594F96" w14:textId="1E71BFF2" w:rsidR="00993118" w:rsidRPr="009C5487" w:rsidRDefault="00993118" w:rsidP="00993118">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A80771">
        <w:rPr>
          <w:rFonts w:ascii="Calibri" w:eastAsia="Calibri" w:hAnsi="Calibri" w:cs="Times New Roman"/>
          <w:kern w:val="2"/>
          <w:highlight w:val="yellow"/>
        </w:rPr>
        <w:t xml:space="preserve"> </w:t>
      </w:r>
      <w:proofErr w:type="spellStart"/>
      <w:r w:rsidR="00A80771" w:rsidRPr="00A80771">
        <w:rPr>
          <w:rFonts w:ascii="Calibri" w:eastAsia="Calibri" w:hAnsi="Calibri" w:cs="Times New Roman"/>
          <w:kern w:val="2"/>
          <w:highlight w:val="yellow"/>
        </w:rPr>
        <w:t>QuillBot</w:t>
      </w:r>
      <w:proofErr w:type="spellEnd"/>
      <w:r w:rsidR="00A80771" w:rsidRPr="00A80771">
        <w:rPr>
          <w:rFonts w:ascii="Calibri" w:eastAsia="Calibri" w:hAnsi="Calibri" w:cs="Times New Roman"/>
          <w:kern w:val="2"/>
          <w:highlight w:val="yellow"/>
        </w:rPr>
        <w:t xml:space="preserve"> was used for grammar correction</w:t>
      </w:r>
    </w:p>
    <w:bookmarkEnd w:id="1"/>
    <w:bookmarkEnd w:id="2"/>
    <w:bookmarkEnd w:id="3"/>
    <w:p w14:paraId="1F685AE3" w14:textId="77777777" w:rsidR="00993118" w:rsidRPr="00952F28" w:rsidRDefault="00993118" w:rsidP="00952F28">
      <w:pPr>
        <w:spacing w:after="200" w:line="276" w:lineRule="auto"/>
        <w:rPr>
          <w:rFonts w:ascii="Calibri" w:eastAsia="Times New Roman" w:hAnsi="Calibri" w:cs="Times New Roman"/>
          <w:lang w:val="en-GB" w:eastAsia="en-GB"/>
        </w:rPr>
      </w:pPr>
    </w:p>
    <w:p w14:paraId="4BDC0483" w14:textId="77777777" w:rsidR="00952F28" w:rsidRDefault="00952F28" w:rsidP="009214B6">
      <w:pPr>
        <w:spacing w:before="240" w:after="240" w:line="240" w:lineRule="auto"/>
        <w:jc w:val="both"/>
        <w:rPr>
          <w:rFonts w:ascii="Times New Roman" w:eastAsia="Times New Roman" w:hAnsi="Times New Roman" w:cs="Times New Roman"/>
          <w:bCs/>
          <w:sz w:val="24"/>
          <w:szCs w:val="24"/>
        </w:rPr>
      </w:pPr>
    </w:p>
    <w:p w14:paraId="06C87921" w14:textId="77777777" w:rsidR="00767E09" w:rsidRPr="008228AF" w:rsidRDefault="00767E09" w:rsidP="009214B6">
      <w:pPr>
        <w:spacing w:before="240" w:after="240" w:line="240" w:lineRule="auto"/>
        <w:jc w:val="both"/>
        <w:rPr>
          <w:rFonts w:ascii="Times New Roman" w:eastAsia="Times New Roman" w:hAnsi="Times New Roman" w:cs="Times New Roman"/>
          <w:bCs/>
          <w:sz w:val="24"/>
          <w:szCs w:val="24"/>
        </w:rPr>
      </w:pPr>
    </w:p>
    <w:p w14:paraId="373D2FB7" w14:textId="33268EE3" w:rsidR="00246E4E" w:rsidRDefault="00952F28"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7556BD85" w14:textId="77777777" w:rsidR="00767E09" w:rsidRDefault="00767E09" w:rsidP="00767E09">
      <w:pPr>
        <w:spacing w:before="240" w:after="240" w:line="240" w:lineRule="auto"/>
        <w:ind w:left="720" w:hanging="720"/>
        <w:jc w:val="both"/>
        <w:rPr>
          <w:rFonts w:ascii="Times New Roman" w:eastAsia="Times New Roman" w:hAnsi="Times New Roman" w:cs="Times New Roman"/>
          <w:bCs/>
          <w:sz w:val="24"/>
          <w:szCs w:val="24"/>
          <w:lang w:val="en-PH"/>
        </w:rPr>
      </w:pPr>
      <w:r w:rsidRPr="00F06E88">
        <w:rPr>
          <w:rFonts w:ascii="Times New Roman" w:eastAsia="Times New Roman" w:hAnsi="Times New Roman" w:cs="Times New Roman"/>
          <w:bCs/>
          <w:sz w:val="24"/>
          <w:szCs w:val="24"/>
          <w:lang w:val="en-PH"/>
        </w:rPr>
        <w:t xml:space="preserve">Agarwal M, et al. (2015) Role of Ctf3 and COMA subcomplexes in meiosis: Implication in maintaining Cse4 at the centromere and numeric spindle poles. </w:t>
      </w:r>
      <w:proofErr w:type="spellStart"/>
      <w:r w:rsidRPr="00F06E88">
        <w:rPr>
          <w:rFonts w:ascii="Times New Roman" w:eastAsia="Times New Roman" w:hAnsi="Times New Roman" w:cs="Times New Roman"/>
          <w:bCs/>
          <w:sz w:val="24"/>
          <w:szCs w:val="24"/>
          <w:lang w:val="en-PH"/>
        </w:rPr>
        <w:t>Biochim</w:t>
      </w:r>
      <w:proofErr w:type="spellEnd"/>
      <w:r w:rsidRPr="00F06E88">
        <w:rPr>
          <w:rFonts w:ascii="Times New Roman" w:eastAsia="Times New Roman" w:hAnsi="Times New Roman" w:cs="Times New Roman"/>
          <w:bCs/>
          <w:sz w:val="24"/>
          <w:szCs w:val="24"/>
          <w:lang w:val="en-PH"/>
        </w:rPr>
        <w:t xml:space="preserve"> </w:t>
      </w:r>
      <w:proofErr w:type="spellStart"/>
      <w:r w:rsidRPr="00F06E88">
        <w:rPr>
          <w:rFonts w:ascii="Times New Roman" w:eastAsia="Times New Roman" w:hAnsi="Times New Roman" w:cs="Times New Roman"/>
          <w:bCs/>
          <w:sz w:val="24"/>
          <w:szCs w:val="24"/>
          <w:lang w:val="en-PH"/>
        </w:rPr>
        <w:t>Biophys</w:t>
      </w:r>
      <w:proofErr w:type="spellEnd"/>
      <w:r w:rsidRPr="00F06E88">
        <w:rPr>
          <w:rFonts w:ascii="Times New Roman" w:eastAsia="Times New Roman" w:hAnsi="Times New Roman" w:cs="Times New Roman"/>
          <w:bCs/>
          <w:sz w:val="24"/>
          <w:szCs w:val="24"/>
          <w:lang w:val="en-PH"/>
        </w:rPr>
        <w:t xml:space="preserve"> Acta 1853(3):671-84</w:t>
      </w:r>
    </w:p>
    <w:p w14:paraId="55FF71A8" w14:textId="77777777" w:rsidR="00F06E88" w:rsidRDefault="0043651B" w:rsidP="00F06E88">
      <w:pPr>
        <w:pStyle w:val="NoSpacing"/>
        <w:ind w:left="720" w:hanging="720"/>
        <w:jc w:val="both"/>
        <w:rPr>
          <w:rFonts w:ascii="Times New Roman" w:eastAsia="Times New Roman" w:hAnsi="Times New Roman" w:cs="Times New Roman"/>
          <w:sz w:val="24"/>
          <w:szCs w:val="24"/>
        </w:rPr>
      </w:pPr>
      <w:r w:rsidRPr="0043651B">
        <w:rPr>
          <w:rFonts w:ascii="Times New Roman" w:eastAsia="Times New Roman" w:hAnsi="Times New Roman" w:cs="Times New Roman"/>
          <w:sz w:val="24"/>
          <w:szCs w:val="24"/>
        </w:rPr>
        <w:t>Anderson KB (2016) Mass-market consumer fraud: Who is most susceptible to becoming a victim? (FTC Bureau of Economics No. 332). Retrieved from https://www.ftc.gov/system/files/documents/reports/mass-market-consumer-fraud-who-most-susceptible-becoming-victim/working_paper_332.pdf.</w:t>
      </w:r>
    </w:p>
    <w:p w14:paraId="4A69E82A" w14:textId="77777777" w:rsidR="00F06E88" w:rsidRDefault="00F06E88" w:rsidP="00F06E88">
      <w:pPr>
        <w:pStyle w:val="NoSpacing"/>
        <w:ind w:left="720" w:hanging="720"/>
        <w:jc w:val="both"/>
        <w:rPr>
          <w:rFonts w:ascii="Times New Roman" w:eastAsia="Times New Roman" w:hAnsi="Times New Roman" w:cs="Times New Roman"/>
          <w:bCs/>
          <w:sz w:val="24"/>
          <w:szCs w:val="24"/>
        </w:rPr>
      </w:pPr>
    </w:p>
    <w:p w14:paraId="413F6245" w14:textId="410DD324" w:rsidR="00F06E88" w:rsidRPr="00F06E88" w:rsidRDefault="00F06E88" w:rsidP="00F06E88">
      <w:pPr>
        <w:pStyle w:val="NoSpacing"/>
        <w:ind w:left="720" w:hanging="720"/>
        <w:jc w:val="both"/>
        <w:rPr>
          <w:rFonts w:ascii="Times New Roman" w:eastAsia="Times New Roman" w:hAnsi="Times New Roman" w:cs="Times New Roman"/>
          <w:sz w:val="24"/>
          <w:szCs w:val="24"/>
        </w:rPr>
      </w:pPr>
      <w:r w:rsidRPr="00F06E88">
        <w:rPr>
          <w:rFonts w:ascii="Times New Roman" w:eastAsia="Times New Roman" w:hAnsi="Times New Roman" w:cs="Times New Roman"/>
          <w:bCs/>
          <w:sz w:val="24"/>
          <w:szCs w:val="24"/>
        </w:rPr>
        <w:t>Anderson, T. (2016). Theories for Learning with Emerging Technologies (pp. 35-64). Canada: Athabasca University Press.</w:t>
      </w:r>
    </w:p>
    <w:p w14:paraId="7F4DFA1A" w14:textId="77777777" w:rsidR="00F06E88" w:rsidRDefault="00F06E88" w:rsidP="0043651B">
      <w:pPr>
        <w:pStyle w:val="NoSpacing"/>
        <w:ind w:left="720" w:hanging="720"/>
        <w:jc w:val="both"/>
        <w:rPr>
          <w:rFonts w:ascii="Times New Roman" w:eastAsia="Times New Roman" w:hAnsi="Times New Roman" w:cs="Times New Roman"/>
          <w:sz w:val="24"/>
          <w:szCs w:val="24"/>
        </w:rPr>
      </w:pPr>
    </w:p>
    <w:p w14:paraId="120722EC" w14:textId="77777777" w:rsidR="00767E09" w:rsidRDefault="0043651B" w:rsidP="00767E09">
      <w:pPr>
        <w:pStyle w:val="NoSpacing"/>
        <w:ind w:left="720" w:hanging="720"/>
        <w:jc w:val="both"/>
        <w:rPr>
          <w:rFonts w:ascii="Times New Roman" w:eastAsia="Times New Roman" w:hAnsi="Times New Roman" w:cs="Times New Roman"/>
          <w:sz w:val="24"/>
          <w:szCs w:val="24"/>
        </w:rPr>
      </w:pPr>
      <w:r w:rsidRPr="0043651B">
        <w:rPr>
          <w:rFonts w:ascii="Times New Roman" w:eastAsia="Times New Roman" w:hAnsi="Times New Roman" w:cs="Times New Roman"/>
          <w:sz w:val="24"/>
          <w:szCs w:val="24"/>
        </w:rPr>
        <w:t>Anderson K (2013) Consumer fraud in the United States, 2011: the third FTC survey. The Federal Trade Commission, Washington, DC</w:t>
      </w:r>
    </w:p>
    <w:p w14:paraId="691DB8C5" w14:textId="77777777" w:rsidR="00767E09" w:rsidRDefault="00767E09" w:rsidP="00767E09">
      <w:pPr>
        <w:pStyle w:val="NoSpacing"/>
        <w:ind w:left="720" w:hanging="720"/>
        <w:jc w:val="both"/>
        <w:rPr>
          <w:rFonts w:ascii="Times New Roman" w:eastAsia="Times New Roman" w:hAnsi="Times New Roman" w:cs="Times New Roman"/>
          <w:sz w:val="24"/>
          <w:szCs w:val="24"/>
        </w:rPr>
      </w:pPr>
    </w:p>
    <w:p w14:paraId="1EBAAF5E" w14:textId="36D37434" w:rsidR="00767E09" w:rsidRPr="00767E09" w:rsidRDefault="00767E09" w:rsidP="00767E09">
      <w:pPr>
        <w:pStyle w:val="NoSpacing"/>
        <w:ind w:left="720" w:hanging="720"/>
        <w:jc w:val="both"/>
        <w:rPr>
          <w:rFonts w:ascii="Times New Roman" w:eastAsia="Times New Roman" w:hAnsi="Times New Roman" w:cs="Times New Roman"/>
          <w:sz w:val="24"/>
          <w:szCs w:val="24"/>
        </w:rPr>
      </w:pPr>
      <w:proofErr w:type="spellStart"/>
      <w:r w:rsidRPr="00767E09">
        <w:rPr>
          <w:rFonts w:ascii="Times New Roman" w:eastAsia="Times New Roman" w:hAnsi="Times New Roman" w:cs="Times New Roman"/>
          <w:bCs/>
          <w:sz w:val="24"/>
          <w:szCs w:val="24"/>
          <w:lang w:val="en-PH"/>
        </w:rPr>
        <w:t>Calvet</w:t>
      </w:r>
      <w:proofErr w:type="spellEnd"/>
      <w:r w:rsidRPr="00767E09">
        <w:rPr>
          <w:rFonts w:ascii="Times New Roman" w:eastAsia="Times New Roman" w:hAnsi="Times New Roman" w:cs="Times New Roman"/>
          <w:bCs/>
          <w:sz w:val="24"/>
          <w:szCs w:val="24"/>
          <w:lang w:val="en-PH"/>
        </w:rPr>
        <w:t>, L</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 xml:space="preserve">E., Campbell, </w:t>
      </w:r>
      <w:r>
        <w:rPr>
          <w:rFonts w:ascii="Times New Roman" w:eastAsia="Times New Roman" w:hAnsi="Times New Roman" w:cs="Times New Roman"/>
          <w:bCs/>
          <w:sz w:val="24"/>
          <w:szCs w:val="24"/>
          <w:lang w:val="en-PH"/>
        </w:rPr>
        <w:t xml:space="preserve">J.Y. </w:t>
      </w:r>
      <w:r w:rsidRPr="00767E09">
        <w:rPr>
          <w:rFonts w:ascii="Times New Roman" w:eastAsia="Times New Roman" w:hAnsi="Times New Roman" w:cs="Times New Roman"/>
          <w:bCs/>
          <w:sz w:val="24"/>
          <w:szCs w:val="24"/>
          <w:lang w:val="en-PH"/>
        </w:rPr>
        <w:t xml:space="preserve">and </w:t>
      </w:r>
      <w:proofErr w:type="spellStart"/>
      <w:r w:rsidRPr="00767E09">
        <w:rPr>
          <w:rFonts w:ascii="Times New Roman" w:eastAsia="Times New Roman" w:hAnsi="Times New Roman" w:cs="Times New Roman"/>
          <w:bCs/>
          <w:sz w:val="24"/>
          <w:szCs w:val="24"/>
          <w:lang w:val="en-PH"/>
        </w:rPr>
        <w:t>Sodini</w:t>
      </w:r>
      <w:proofErr w:type="spellEnd"/>
      <w:r>
        <w:rPr>
          <w:rFonts w:ascii="Times New Roman" w:eastAsia="Times New Roman" w:hAnsi="Times New Roman" w:cs="Times New Roman"/>
          <w:bCs/>
          <w:sz w:val="24"/>
          <w:szCs w:val="24"/>
          <w:lang w:val="en-PH"/>
        </w:rPr>
        <w:t>, P</w:t>
      </w:r>
      <w:r w:rsidRPr="00767E09">
        <w:rPr>
          <w:rFonts w:ascii="Times New Roman" w:eastAsia="Times New Roman" w:hAnsi="Times New Roman" w:cs="Times New Roman"/>
          <w:bCs/>
          <w:sz w:val="24"/>
          <w:szCs w:val="24"/>
          <w:lang w:val="en-PH"/>
        </w:rPr>
        <w:t xml:space="preserve">. </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2009</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 Measuring the Financial Sophistication of Households. American Economic Review 99 (2): 393–98. DOI: 10.1257/aer.99.2.393</w:t>
      </w:r>
    </w:p>
    <w:p w14:paraId="05581BFE" w14:textId="77777777" w:rsidR="00767E09" w:rsidRDefault="00767E09" w:rsidP="00F06E88">
      <w:pPr>
        <w:pStyle w:val="NoSpacing"/>
        <w:ind w:left="720" w:hanging="720"/>
        <w:jc w:val="both"/>
        <w:rPr>
          <w:rFonts w:ascii="Times New Roman" w:eastAsia="Times New Roman" w:hAnsi="Times New Roman" w:cs="Times New Roman"/>
          <w:bCs/>
          <w:sz w:val="24"/>
          <w:szCs w:val="24"/>
          <w:lang w:val="en-PH"/>
        </w:rPr>
      </w:pPr>
    </w:p>
    <w:p w14:paraId="0F197604" w14:textId="34463B27" w:rsidR="00F06E88" w:rsidRDefault="00F06E88" w:rsidP="00F06E88">
      <w:pPr>
        <w:pStyle w:val="NoSpacing"/>
        <w:ind w:left="720" w:hanging="720"/>
        <w:jc w:val="both"/>
        <w:rPr>
          <w:rFonts w:ascii="Times New Roman" w:eastAsia="Times New Roman" w:hAnsi="Times New Roman" w:cs="Times New Roman"/>
          <w:bCs/>
          <w:sz w:val="24"/>
          <w:szCs w:val="24"/>
          <w:lang w:val="en-PH"/>
        </w:rPr>
      </w:pPr>
      <w:proofErr w:type="spellStart"/>
      <w:r>
        <w:rPr>
          <w:rFonts w:ascii="Times New Roman" w:eastAsia="Times New Roman" w:hAnsi="Times New Roman" w:cs="Times New Roman"/>
          <w:bCs/>
          <w:sz w:val="24"/>
          <w:szCs w:val="24"/>
          <w:lang w:val="en-PH"/>
        </w:rPr>
        <w:t>DeLiema</w:t>
      </w:r>
      <w:proofErr w:type="spellEnd"/>
      <w:r>
        <w:rPr>
          <w:rFonts w:ascii="Times New Roman" w:eastAsia="Times New Roman" w:hAnsi="Times New Roman" w:cs="Times New Roman"/>
          <w:bCs/>
          <w:sz w:val="24"/>
          <w:szCs w:val="24"/>
          <w:lang w:val="en-PH"/>
        </w:rPr>
        <w:t xml:space="preserve">, M. (2018). </w:t>
      </w:r>
      <w:r w:rsidRPr="00C86B9F">
        <w:rPr>
          <w:rFonts w:ascii="Times New Roman" w:eastAsia="Times New Roman" w:hAnsi="Times New Roman" w:cs="Times New Roman"/>
          <w:bCs/>
          <w:sz w:val="24"/>
          <w:szCs w:val="24"/>
          <w:lang w:val="en-PH"/>
        </w:rPr>
        <w:t>Elder Fraud and Financial Exploitation: Application of Routine Activity Theory</w:t>
      </w:r>
      <w:r>
        <w:rPr>
          <w:rFonts w:ascii="Times New Roman" w:eastAsia="Times New Roman" w:hAnsi="Times New Roman" w:cs="Times New Roman"/>
          <w:bCs/>
          <w:sz w:val="24"/>
          <w:szCs w:val="24"/>
          <w:lang w:val="en-PH"/>
        </w:rPr>
        <w:t xml:space="preserve">. </w:t>
      </w:r>
      <w:r w:rsidRPr="00C86B9F">
        <w:rPr>
          <w:rFonts w:ascii="Times New Roman" w:eastAsia="Times New Roman" w:hAnsi="Times New Roman" w:cs="Times New Roman"/>
          <w:bCs/>
          <w:sz w:val="24"/>
          <w:szCs w:val="24"/>
          <w:lang w:val="en-PH"/>
        </w:rPr>
        <w:t>Gerontologist. 58(4):706-718.</w:t>
      </w:r>
      <w:r>
        <w:rPr>
          <w:rFonts w:ascii="Times New Roman" w:eastAsia="Times New Roman" w:hAnsi="Times New Roman" w:cs="Times New Roman"/>
          <w:bCs/>
          <w:sz w:val="24"/>
          <w:szCs w:val="24"/>
          <w:lang w:val="en-PH"/>
        </w:rPr>
        <w:t xml:space="preserve"> </w:t>
      </w:r>
      <w:proofErr w:type="spellStart"/>
      <w:r w:rsidRPr="00C86B9F">
        <w:rPr>
          <w:rFonts w:ascii="Times New Roman" w:eastAsia="Times New Roman" w:hAnsi="Times New Roman" w:cs="Times New Roman"/>
          <w:bCs/>
          <w:sz w:val="24"/>
          <w:szCs w:val="24"/>
          <w:lang w:val="en-PH"/>
        </w:rPr>
        <w:t>doi</w:t>
      </w:r>
      <w:proofErr w:type="spellEnd"/>
      <w:r w:rsidRPr="00C86B9F">
        <w:rPr>
          <w:rFonts w:ascii="Times New Roman" w:eastAsia="Times New Roman" w:hAnsi="Times New Roman" w:cs="Times New Roman"/>
          <w:bCs/>
          <w:sz w:val="24"/>
          <w:szCs w:val="24"/>
          <w:lang w:val="en-PH"/>
        </w:rPr>
        <w:t>: 10.1093/</w:t>
      </w:r>
      <w:proofErr w:type="spellStart"/>
      <w:r w:rsidRPr="00C86B9F">
        <w:rPr>
          <w:rFonts w:ascii="Times New Roman" w:eastAsia="Times New Roman" w:hAnsi="Times New Roman" w:cs="Times New Roman"/>
          <w:bCs/>
          <w:sz w:val="24"/>
          <w:szCs w:val="24"/>
          <w:lang w:val="en-PH"/>
        </w:rPr>
        <w:t>geront</w:t>
      </w:r>
      <w:proofErr w:type="spellEnd"/>
      <w:r w:rsidRPr="00C86B9F">
        <w:rPr>
          <w:rFonts w:ascii="Times New Roman" w:eastAsia="Times New Roman" w:hAnsi="Times New Roman" w:cs="Times New Roman"/>
          <w:bCs/>
          <w:sz w:val="24"/>
          <w:szCs w:val="24"/>
          <w:lang w:val="en-PH"/>
        </w:rPr>
        <w:t>/gnw258.</w:t>
      </w:r>
    </w:p>
    <w:p w14:paraId="193AC034" w14:textId="77777777" w:rsidR="00F06E88" w:rsidRDefault="00F06E88" w:rsidP="00F06E88">
      <w:pPr>
        <w:pStyle w:val="NoSpacing"/>
        <w:ind w:left="720" w:hanging="720"/>
        <w:jc w:val="both"/>
        <w:rPr>
          <w:rFonts w:ascii="Times New Roman" w:eastAsia="Times New Roman" w:hAnsi="Times New Roman" w:cs="Times New Roman"/>
          <w:bCs/>
          <w:sz w:val="24"/>
          <w:szCs w:val="24"/>
          <w:lang w:val="en-PH"/>
        </w:rPr>
      </w:pPr>
    </w:p>
    <w:p w14:paraId="293970F5" w14:textId="77777777" w:rsidR="00767E09" w:rsidRDefault="00F06E88" w:rsidP="00767E09">
      <w:pPr>
        <w:pStyle w:val="NoSpacing"/>
        <w:ind w:left="720" w:hanging="720"/>
        <w:jc w:val="both"/>
        <w:rPr>
          <w:rFonts w:ascii="Times New Roman" w:eastAsia="Times New Roman" w:hAnsi="Times New Roman" w:cs="Times New Roman"/>
          <w:bCs/>
          <w:sz w:val="24"/>
          <w:szCs w:val="24"/>
          <w:lang w:val="en-PH"/>
        </w:rPr>
      </w:pPr>
      <w:r w:rsidRPr="00C86B9F">
        <w:rPr>
          <w:rFonts w:ascii="Times New Roman" w:eastAsia="Times New Roman" w:hAnsi="Times New Roman" w:cs="Times New Roman"/>
          <w:bCs/>
          <w:sz w:val="24"/>
          <w:szCs w:val="24"/>
          <w:lang w:val="en-PH"/>
        </w:rPr>
        <w:t>Engels</w:t>
      </w:r>
      <w:r>
        <w:rPr>
          <w:rFonts w:ascii="Times New Roman" w:eastAsia="Times New Roman" w:hAnsi="Times New Roman" w:cs="Times New Roman"/>
          <w:bCs/>
          <w:sz w:val="24"/>
          <w:szCs w:val="24"/>
          <w:lang w:val="en-PH"/>
        </w:rPr>
        <w:t xml:space="preserve">, C., </w:t>
      </w:r>
      <w:r w:rsidRPr="00C86B9F">
        <w:rPr>
          <w:rFonts w:ascii="Times New Roman" w:eastAsia="Times New Roman" w:hAnsi="Times New Roman" w:cs="Times New Roman"/>
          <w:bCs/>
          <w:sz w:val="24"/>
          <w:szCs w:val="24"/>
          <w:lang w:val="en-PH"/>
        </w:rPr>
        <w:t>Kumar</w:t>
      </w:r>
      <w:r>
        <w:rPr>
          <w:rFonts w:ascii="Times New Roman" w:eastAsia="Times New Roman" w:hAnsi="Times New Roman" w:cs="Times New Roman"/>
          <w:bCs/>
          <w:sz w:val="24"/>
          <w:szCs w:val="24"/>
          <w:lang w:val="en-PH"/>
        </w:rPr>
        <w:t xml:space="preserve">, K. &amp; </w:t>
      </w:r>
      <w:r w:rsidRPr="00C86B9F">
        <w:rPr>
          <w:rFonts w:ascii="Times New Roman" w:eastAsia="Times New Roman" w:hAnsi="Times New Roman" w:cs="Times New Roman"/>
          <w:bCs/>
          <w:sz w:val="24"/>
          <w:szCs w:val="24"/>
          <w:lang w:val="en-PH"/>
        </w:rPr>
        <w:t>Philip</w:t>
      </w:r>
      <w:r>
        <w:rPr>
          <w:rFonts w:ascii="Times New Roman" w:eastAsia="Times New Roman" w:hAnsi="Times New Roman" w:cs="Times New Roman"/>
          <w:bCs/>
          <w:sz w:val="24"/>
          <w:szCs w:val="24"/>
          <w:lang w:val="en-PH"/>
        </w:rPr>
        <w:t xml:space="preserve">, D. (2020). </w:t>
      </w:r>
      <w:r w:rsidRPr="00C86B9F">
        <w:rPr>
          <w:rFonts w:ascii="Times New Roman" w:eastAsia="Times New Roman" w:hAnsi="Times New Roman" w:cs="Times New Roman"/>
          <w:bCs/>
          <w:sz w:val="24"/>
          <w:szCs w:val="24"/>
          <w:lang w:val="en-PH"/>
        </w:rPr>
        <w:t>Financial literacy and fraud detection</w:t>
      </w:r>
      <w:r>
        <w:rPr>
          <w:rFonts w:ascii="Times New Roman" w:eastAsia="Times New Roman" w:hAnsi="Times New Roman" w:cs="Times New Roman"/>
          <w:bCs/>
          <w:sz w:val="24"/>
          <w:szCs w:val="24"/>
          <w:lang w:val="en-PH"/>
        </w:rPr>
        <w:t xml:space="preserve">. </w:t>
      </w:r>
      <w:r w:rsidRPr="00C86B9F">
        <w:rPr>
          <w:rFonts w:ascii="Times New Roman" w:eastAsia="Times New Roman" w:hAnsi="Times New Roman" w:cs="Times New Roman"/>
          <w:bCs/>
          <w:sz w:val="24"/>
          <w:szCs w:val="24"/>
          <w:lang w:val="en-PH"/>
        </w:rPr>
        <w:t>https://ideas.repec.org/a/taf/eurjfi/v26y2020i4-5p420-442.html</w:t>
      </w:r>
    </w:p>
    <w:p w14:paraId="3BCDE0EC" w14:textId="77777777" w:rsidR="00767E09" w:rsidRDefault="00767E09" w:rsidP="00767E09">
      <w:pPr>
        <w:pStyle w:val="NoSpacing"/>
        <w:ind w:left="720" w:hanging="720"/>
        <w:jc w:val="both"/>
        <w:rPr>
          <w:rFonts w:ascii="Times New Roman" w:eastAsia="Times New Roman" w:hAnsi="Times New Roman" w:cs="Times New Roman"/>
          <w:bCs/>
          <w:sz w:val="24"/>
          <w:szCs w:val="24"/>
          <w:lang w:val="en-PH"/>
        </w:rPr>
      </w:pPr>
    </w:p>
    <w:p w14:paraId="1A16B532" w14:textId="77777777" w:rsidR="00767E09" w:rsidRDefault="00767E09" w:rsidP="00767E09">
      <w:pPr>
        <w:pStyle w:val="NoSpacing"/>
        <w:ind w:left="720" w:hanging="720"/>
        <w:jc w:val="both"/>
        <w:rPr>
          <w:rFonts w:ascii="Times New Roman" w:eastAsia="Times New Roman" w:hAnsi="Times New Roman" w:cs="Times New Roman"/>
          <w:bCs/>
          <w:sz w:val="24"/>
          <w:szCs w:val="24"/>
          <w:lang w:val="en-PH"/>
        </w:rPr>
      </w:pPr>
      <w:proofErr w:type="spellStart"/>
      <w:r w:rsidRPr="00F06E88">
        <w:rPr>
          <w:rFonts w:ascii="Times New Roman" w:eastAsia="Times New Roman" w:hAnsi="Times New Roman" w:cs="Times New Roman"/>
          <w:bCs/>
          <w:sz w:val="24"/>
          <w:szCs w:val="24"/>
          <w:lang w:val="en-PH"/>
        </w:rPr>
        <w:t>Gathergood</w:t>
      </w:r>
      <w:proofErr w:type="spellEnd"/>
      <w:r w:rsidRPr="00F06E88">
        <w:rPr>
          <w:rFonts w:ascii="Times New Roman" w:eastAsia="Times New Roman" w:hAnsi="Times New Roman" w:cs="Times New Roman"/>
          <w:bCs/>
          <w:sz w:val="24"/>
          <w:szCs w:val="24"/>
          <w:lang w:val="en-PH"/>
        </w:rPr>
        <w:t>, J</w:t>
      </w:r>
      <w:r>
        <w:rPr>
          <w:rFonts w:ascii="Times New Roman" w:eastAsia="Times New Roman" w:hAnsi="Times New Roman" w:cs="Times New Roman"/>
          <w:bCs/>
          <w:sz w:val="24"/>
          <w:szCs w:val="24"/>
          <w:lang w:val="en-PH"/>
        </w:rPr>
        <w:t>.</w:t>
      </w:r>
      <w:r w:rsidRPr="00F06E88">
        <w:rPr>
          <w:rFonts w:ascii="Times New Roman" w:eastAsia="Times New Roman" w:hAnsi="Times New Roman" w:cs="Times New Roman"/>
          <w:bCs/>
          <w:sz w:val="24"/>
          <w:szCs w:val="24"/>
          <w:lang w:val="en-PH"/>
        </w:rPr>
        <w:t xml:space="preserve"> &amp; Weber, J</w:t>
      </w:r>
      <w:r>
        <w:rPr>
          <w:rFonts w:ascii="Times New Roman" w:eastAsia="Times New Roman" w:hAnsi="Times New Roman" w:cs="Times New Roman"/>
          <w:bCs/>
          <w:sz w:val="24"/>
          <w:szCs w:val="24"/>
          <w:lang w:val="en-PH"/>
        </w:rPr>
        <w:t>. (</w:t>
      </w:r>
      <w:r w:rsidRPr="00F06E88">
        <w:rPr>
          <w:rFonts w:ascii="Times New Roman" w:eastAsia="Times New Roman" w:hAnsi="Times New Roman" w:cs="Times New Roman"/>
          <w:bCs/>
          <w:sz w:val="24"/>
          <w:szCs w:val="24"/>
          <w:lang w:val="en-PH"/>
        </w:rPr>
        <w:t>2017</w:t>
      </w:r>
      <w:r>
        <w:rPr>
          <w:rFonts w:ascii="Times New Roman" w:eastAsia="Times New Roman" w:hAnsi="Times New Roman" w:cs="Times New Roman"/>
          <w:bCs/>
          <w:sz w:val="24"/>
          <w:szCs w:val="24"/>
          <w:lang w:val="en-PH"/>
        </w:rPr>
        <w:t>)</w:t>
      </w:r>
      <w:r w:rsidRPr="00F06E88">
        <w:rPr>
          <w:rFonts w:ascii="Times New Roman" w:eastAsia="Times New Roman" w:hAnsi="Times New Roman" w:cs="Times New Roman"/>
          <w:bCs/>
          <w:sz w:val="24"/>
          <w:szCs w:val="24"/>
          <w:lang w:val="en-PH"/>
        </w:rPr>
        <w:t>. Financial literacy, present bias and alternative mortgage products</w:t>
      </w:r>
      <w:r>
        <w:rPr>
          <w:rFonts w:ascii="Times New Roman" w:eastAsia="Times New Roman" w:hAnsi="Times New Roman" w:cs="Times New Roman"/>
          <w:bCs/>
          <w:sz w:val="24"/>
          <w:szCs w:val="24"/>
          <w:lang w:val="en-PH"/>
        </w:rPr>
        <w:t>.</w:t>
      </w:r>
      <w:r w:rsidRPr="00F06E88">
        <w:rPr>
          <w:rFonts w:ascii="Times New Roman" w:eastAsia="Times New Roman" w:hAnsi="Times New Roman" w:cs="Times New Roman"/>
          <w:bCs/>
          <w:sz w:val="24"/>
          <w:szCs w:val="24"/>
          <w:lang w:val="en-PH"/>
        </w:rPr>
        <w:t xml:space="preserve"> Journal of Banking &amp; Finance, Elsevier, vol. 78(C), pages 58-83</w:t>
      </w:r>
    </w:p>
    <w:p w14:paraId="3FE21973" w14:textId="77777777" w:rsidR="00767E09" w:rsidRDefault="00767E09" w:rsidP="00767E09">
      <w:pPr>
        <w:pStyle w:val="NoSpacing"/>
        <w:ind w:left="720" w:hanging="720"/>
        <w:jc w:val="both"/>
        <w:rPr>
          <w:rFonts w:ascii="Times New Roman" w:eastAsia="Times New Roman" w:hAnsi="Times New Roman" w:cs="Times New Roman"/>
          <w:bCs/>
          <w:sz w:val="24"/>
          <w:szCs w:val="24"/>
          <w:lang w:val="en-PH"/>
        </w:rPr>
      </w:pPr>
    </w:p>
    <w:p w14:paraId="2A403EB9" w14:textId="743211CF" w:rsidR="00767E09" w:rsidRPr="00767E09" w:rsidRDefault="00767E09" w:rsidP="00767E09">
      <w:pPr>
        <w:pStyle w:val="NoSpacing"/>
        <w:ind w:left="720" w:hanging="720"/>
        <w:jc w:val="both"/>
        <w:rPr>
          <w:rFonts w:ascii="Times New Roman" w:eastAsia="Times New Roman" w:hAnsi="Times New Roman" w:cs="Times New Roman"/>
          <w:sz w:val="24"/>
          <w:szCs w:val="24"/>
        </w:rPr>
      </w:pPr>
      <w:proofErr w:type="spellStart"/>
      <w:r w:rsidRPr="00767E09">
        <w:rPr>
          <w:rFonts w:ascii="Times New Roman" w:eastAsia="Times New Roman" w:hAnsi="Times New Roman" w:cs="Times New Roman"/>
          <w:bCs/>
          <w:sz w:val="24"/>
          <w:szCs w:val="24"/>
          <w:lang w:val="en-PH"/>
        </w:rPr>
        <w:t>Gerardi</w:t>
      </w:r>
      <w:proofErr w:type="spellEnd"/>
      <w:r w:rsidRPr="00767E09">
        <w:rPr>
          <w:rFonts w:ascii="Times New Roman" w:eastAsia="Times New Roman" w:hAnsi="Times New Roman" w:cs="Times New Roman"/>
          <w:bCs/>
          <w:sz w:val="24"/>
          <w:szCs w:val="24"/>
          <w:lang w:val="en-PH"/>
        </w:rPr>
        <w:t>, K</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S.</w:t>
      </w:r>
      <w:r>
        <w:rPr>
          <w:rFonts w:ascii="Times New Roman" w:eastAsia="Times New Roman" w:hAnsi="Times New Roman" w:cs="Times New Roman"/>
          <w:bCs/>
          <w:sz w:val="24"/>
          <w:szCs w:val="24"/>
          <w:lang w:val="en-PH"/>
        </w:rPr>
        <w:t xml:space="preserve">, </w:t>
      </w:r>
      <w:proofErr w:type="spellStart"/>
      <w:r w:rsidRPr="00767E09">
        <w:rPr>
          <w:rFonts w:ascii="Times New Roman" w:eastAsia="Times New Roman" w:hAnsi="Times New Roman" w:cs="Times New Roman"/>
          <w:bCs/>
          <w:sz w:val="24"/>
          <w:szCs w:val="24"/>
          <w:lang w:val="en-PH"/>
        </w:rPr>
        <w:t>Goette</w:t>
      </w:r>
      <w:proofErr w:type="spellEnd"/>
      <w:r w:rsidRPr="00767E09">
        <w:rPr>
          <w:rFonts w:ascii="Times New Roman" w:eastAsia="Times New Roman" w:hAnsi="Times New Roman" w:cs="Times New Roman"/>
          <w:bCs/>
          <w:sz w:val="24"/>
          <w:szCs w:val="24"/>
          <w:lang w:val="en-PH"/>
        </w:rPr>
        <w:t>, L</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F. and Meier, S</w:t>
      </w:r>
      <w:r>
        <w:rPr>
          <w:rFonts w:ascii="Times New Roman" w:eastAsia="Times New Roman" w:hAnsi="Times New Roman" w:cs="Times New Roman"/>
          <w:bCs/>
          <w:sz w:val="24"/>
          <w:szCs w:val="24"/>
          <w:lang w:val="en-PH"/>
        </w:rPr>
        <w:t>. (2010).</w:t>
      </w:r>
      <w:r w:rsidRPr="00767E09">
        <w:rPr>
          <w:rFonts w:ascii="Times New Roman" w:eastAsia="Times New Roman" w:hAnsi="Times New Roman" w:cs="Times New Roman"/>
          <w:bCs/>
          <w:sz w:val="24"/>
          <w:szCs w:val="24"/>
          <w:lang w:val="en-PH"/>
        </w:rPr>
        <w:t xml:space="preserve"> Financial Literacy and Subprime Mortgage Delinquency: Evidence from a Survey Matched to Administrative Data </w:t>
      </w:r>
      <w:r w:rsidRPr="00767E09">
        <w:rPr>
          <w:rFonts w:ascii="Times New Roman" w:eastAsia="Times New Roman" w:hAnsi="Times New Roman" w:cs="Times New Roman"/>
          <w:bCs/>
          <w:sz w:val="24"/>
          <w:szCs w:val="24"/>
          <w:lang w:val="en-PH"/>
        </w:rPr>
        <w:lastRenderedPageBreak/>
        <w:t>(April 1, 2010). Federal Reserve Bank of Atlanta Working Paper Series No. 2010-10, Available at SSRN: https://ssrn.com/abstract=1600905 or http://dx.doi.org/10.2139/ssrn.1600905</w:t>
      </w:r>
    </w:p>
    <w:p w14:paraId="59CF1ECC" w14:textId="77777777" w:rsidR="00767E09" w:rsidRDefault="00767E09" w:rsidP="001117CA">
      <w:pPr>
        <w:pStyle w:val="NoSpacing"/>
        <w:ind w:left="720" w:hanging="720"/>
        <w:rPr>
          <w:rFonts w:ascii="Times New Roman" w:eastAsia="Times New Roman" w:hAnsi="Times New Roman" w:cs="Times New Roman"/>
          <w:sz w:val="24"/>
          <w:szCs w:val="24"/>
        </w:rPr>
      </w:pPr>
    </w:p>
    <w:p w14:paraId="4E211152" w14:textId="7DB31239" w:rsidR="001117CA" w:rsidRDefault="001117CA" w:rsidP="001117CA">
      <w:pPr>
        <w:pStyle w:val="NoSpacing"/>
        <w:ind w:left="720" w:hanging="720"/>
        <w:rPr>
          <w:rFonts w:ascii="Times New Roman" w:eastAsia="Times New Roman" w:hAnsi="Times New Roman" w:cs="Times New Roman"/>
          <w:sz w:val="24"/>
          <w:szCs w:val="24"/>
        </w:rPr>
      </w:pPr>
      <w:r w:rsidRPr="001117CA">
        <w:rPr>
          <w:rFonts w:ascii="Times New Roman" w:eastAsia="Times New Roman" w:hAnsi="Times New Roman" w:cs="Times New Roman"/>
          <w:sz w:val="24"/>
          <w:szCs w:val="24"/>
        </w:rPr>
        <w:t xml:space="preserve">Hastings JS, </w:t>
      </w:r>
      <w:proofErr w:type="spellStart"/>
      <w:r w:rsidRPr="001117CA">
        <w:rPr>
          <w:rFonts w:ascii="Times New Roman" w:eastAsia="Times New Roman" w:hAnsi="Times New Roman" w:cs="Times New Roman"/>
          <w:sz w:val="24"/>
          <w:szCs w:val="24"/>
        </w:rPr>
        <w:t>Madrian</w:t>
      </w:r>
      <w:proofErr w:type="spellEnd"/>
      <w:r w:rsidRPr="001117CA">
        <w:rPr>
          <w:rFonts w:ascii="Times New Roman" w:eastAsia="Times New Roman" w:hAnsi="Times New Roman" w:cs="Times New Roman"/>
          <w:sz w:val="24"/>
          <w:szCs w:val="24"/>
        </w:rPr>
        <w:t xml:space="preserve"> BC, </w:t>
      </w:r>
      <w:proofErr w:type="spellStart"/>
      <w:r w:rsidRPr="001117CA">
        <w:rPr>
          <w:rFonts w:ascii="Times New Roman" w:eastAsia="Times New Roman" w:hAnsi="Times New Roman" w:cs="Times New Roman"/>
          <w:sz w:val="24"/>
          <w:szCs w:val="24"/>
        </w:rPr>
        <w:t>Skimmyhorn</w:t>
      </w:r>
      <w:proofErr w:type="spellEnd"/>
      <w:r w:rsidRPr="001117CA">
        <w:rPr>
          <w:rFonts w:ascii="Times New Roman" w:eastAsia="Times New Roman" w:hAnsi="Times New Roman" w:cs="Times New Roman"/>
          <w:sz w:val="24"/>
          <w:szCs w:val="24"/>
        </w:rPr>
        <w:t xml:space="preserve"> WL (2013) Financial literacy, financial education, and economic outcomes. Ann Rev Econ 5:347–373</w:t>
      </w:r>
    </w:p>
    <w:p w14:paraId="225A5B5D" w14:textId="77777777" w:rsidR="001117CA" w:rsidRDefault="001117CA" w:rsidP="001117CA">
      <w:pPr>
        <w:pStyle w:val="NoSpacing"/>
        <w:rPr>
          <w:rFonts w:ascii="Times New Roman" w:eastAsia="Times New Roman" w:hAnsi="Times New Roman" w:cs="Times New Roman"/>
          <w:sz w:val="24"/>
          <w:szCs w:val="24"/>
        </w:rPr>
      </w:pPr>
    </w:p>
    <w:p w14:paraId="4671E336" w14:textId="65A2671B" w:rsidR="00F11A55" w:rsidRPr="001117CA" w:rsidRDefault="00AC2CC3"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Huston, S. J. (2010). Measuring financial literacy. The Journal of Consumer Affairs, </w:t>
      </w:r>
    </w:p>
    <w:p w14:paraId="389B29A0" w14:textId="77777777" w:rsidR="00F06E88" w:rsidRDefault="00AC2CC3" w:rsidP="00F06E88">
      <w:pPr>
        <w:pStyle w:val="NoSpacing"/>
        <w:ind w:firstLine="720"/>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44(2), 296–316. </w:t>
      </w:r>
    </w:p>
    <w:p w14:paraId="53743519" w14:textId="77777777" w:rsidR="003B55AF" w:rsidRDefault="003B55AF" w:rsidP="00F06E88">
      <w:pPr>
        <w:pStyle w:val="NoSpacing"/>
        <w:ind w:firstLine="720"/>
        <w:rPr>
          <w:rFonts w:ascii="Times New Roman" w:hAnsi="Times New Roman" w:cs="Times New Roman"/>
          <w:sz w:val="24"/>
          <w:szCs w:val="24"/>
          <w:lang w:val="en-PH"/>
        </w:rPr>
      </w:pPr>
    </w:p>
    <w:p w14:paraId="257E76F7" w14:textId="3398BE5C" w:rsidR="00F06E88" w:rsidRPr="00F06E88" w:rsidRDefault="00F06E88" w:rsidP="00F06E88">
      <w:pPr>
        <w:pStyle w:val="NoSpacing"/>
        <w:ind w:left="720" w:hanging="720"/>
        <w:rPr>
          <w:rFonts w:ascii="Times New Roman" w:hAnsi="Times New Roman" w:cs="Times New Roman"/>
          <w:sz w:val="24"/>
          <w:szCs w:val="24"/>
          <w:lang w:val="en-PH"/>
        </w:rPr>
      </w:pPr>
      <w:r>
        <w:rPr>
          <w:rFonts w:ascii="Times New Roman" w:eastAsia="Times New Roman" w:hAnsi="Times New Roman" w:cs="Times New Roman"/>
          <w:bCs/>
          <w:sz w:val="24"/>
          <w:szCs w:val="24"/>
        </w:rPr>
        <w:t>J</w:t>
      </w:r>
      <w:r w:rsidRPr="00B708B7">
        <w:rPr>
          <w:rFonts w:ascii="Times New Roman" w:eastAsia="Times New Roman" w:hAnsi="Times New Roman" w:cs="Times New Roman"/>
          <w:bCs/>
          <w:sz w:val="24"/>
          <w:szCs w:val="24"/>
        </w:rPr>
        <w:t>ames</w:t>
      </w:r>
      <w:r>
        <w:rPr>
          <w:rFonts w:ascii="Times New Roman" w:eastAsia="Times New Roman" w:hAnsi="Times New Roman" w:cs="Times New Roman"/>
          <w:bCs/>
          <w:sz w:val="24"/>
          <w:szCs w:val="24"/>
        </w:rPr>
        <w:t>,</w:t>
      </w:r>
      <w:r w:rsidRPr="00B708B7">
        <w:rPr>
          <w:rFonts w:ascii="Times New Roman" w:eastAsia="Times New Roman" w:hAnsi="Times New Roman" w:cs="Times New Roman"/>
          <w:bCs/>
          <w:sz w:val="24"/>
          <w:szCs w:val="24"/>
        </w:rPr>
        <w:t xml:space="preserve"> P</w:t>
      </w:r>
      <w:r>
        <w:rPr>
          <w:rFonts w:ascii="Times New Roman" w:eastAsia="Times New Roman" w:hAnsi="Times New Roman" w:cs="Times New Roman"/>
          <w:bCs/>
          <w:sz w:val="24"/>
          <w:szCs w:val="24"/>
        </w:rPr>
        <w:t>.</w:t>
      </w:r>
      <w:r w:rsidRPr="00B708B7">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w:t>
      </w:r>
      <w:r w:rsidRPr="00B708B7">
        <w:rPr>
          <w:rFonts w:ascii="Times New Roman" w:eastAsia="Times New Roman" w:hAnsi="Times New Roman" w:cs="Times New Roman"/>
          <w:bCs/>
          <w:sz w:val="24"/>
          <w:szCs w:val="24"/>
        </w:rPr>
        <w:t xml:space="preserve">, </w:t>
      </w:r>
      <w:proofErr w:type="spellStart"/>
      <w:r w:rsidRPr="00B708B7">
        <w:rPr>
          <w:rFonts w:ascii="Times New Roman" w:eastAsia="Times New Roman" w:hAnsi="Times New Roman" w:cs="Times New Roman"/>
          <w:bCs/>
          <w:sz w:val="24"/>
          <w:szCs w:val="24"/>
        </w:rPr>
        <w:t>Oparil</w:t>
      </w:r>
      <w:proofErr w:type="spellEnd"/>
      <w:r w:rsidRPr="00B708B7">
        <w:rPr>
          <w:rFonts w:ascii="Times New Roman" w:eastAsia="Times New Roman" w:hAnsi="Times New Roman" w:cs="Times New Roman"/>
          <w:bCs/>
          <w:sz w:val="24"/>
          <w:szCs w:val="24"/>
        </w:rPr>
        <w:t xml:space="preserve"> S, Carter BL, et al. 2014 Evidence-Based Guideline for the Management of High Blood Pressure in Adults: Report </w:t>
      </w:r>
      <w:proofErr w:type="gramStart"/>
      <w:r w:rsidRPr="00B708B7">
        <w:rPr>
          <w:rFonts w:ascii="Times New Roman" w:eastAsia="Times New Roman" w:hAnsi="Times New Roman" w:cs="Times New Roman"/>
          <w:bCs/>
          <w:sz w:val="24"/>
          <w:szCs w:val="24"/>
        </w:rPr>
        <w:t>From</w:t>
      </w:r>
      <w:proofErr w:type="gramEnd"/>
      <w:r w:rsidRPr="00B708B7">
        <w:rPr>
          <w:rFonts w:ascii="Times New Roman" w:eastAsia="Times New Roman" w:hAnsi="Times New Roman" w:cs="Times New Roman"/>
          <w:bCs/>
          <w:sz w:val="24"/>
          <w:szCs w:val="24"/>
        </w:rPr>
        <w:t xml:space="preserve"> the Panel Members Appointed to the Eighth Joint National Committee (JNC 8). </w:t>
      </w:r>
      <w:r w:rsidRPr="00B708B7">
        <w:rPr>
          <w:rFonts w:ascii="Times New Roman" w:eastAsia="Times New Roman" w:hAnsi="Times New Roman" w:cs="Times New Roman"/>
          <w:bCs/>
          <w:i/>
          <w:iCs/>
          <w:sz w:val="24"/>
          <w:szCs w:val="24"/>
        </w:rPr>
        <w:t>JAMA.</w:t>
      </w:r>
      <w:r w:rsidRPr="00B708B7">
        <w:rPr>
          <w:rFonts w:ascii="Times New Roman" w:eastAsia="Times New Roman" w:hAnsi="Times New Roman" w:cs="Times New Roman"/>
          <w:bCs/>
          <w:sz w:val="24"/>
          <w:szCs w:val="24"/>
        </w:rPr>
        <w:t xml:space="preserve"> 2014;311(5):507–520. doi:10.1001/jama.2013.284427</w:t>
      </w:r>
    </w:p>
    <w:p w14:paraId="7A7FB572" w14:textId="77777777" w:rsidR="00F06E88" w:rsidRDefault="00F06E88" w:rsidP="001117CA">
      <w:pPr>
        <w:pStyle w:val="NoSpacing"/>
        <w:ind w:left="720" w:hanging="720"/>
        <w:rPr>
          <w:rFonts w:ascii="Times New Roman" w:eastAsia="Times New Roman" w:hAnsi="Times New Roman" w:cs="Times New Roman"/>
          <w:sz w:val="24"/>
          <w:szCs w:val="24"/>
        </w:rPr>
      </w:pPr>
    </w:p>
    <w:p w14:paraId="568AA781" w14:textId="062CA9EE" w:rsidR="001117CA" w:rsidRDefault="001117CA" w:rsidP="001117CA">
      <w:pPr>
        <w:pStyle w:val="NoSpacing"/>
        <w:ind w:left="720" w:hanging="720"/>
        <w:rPr>
          <w:rFonts w:ascii="Times New Roman" w:eastAsia="Times New Roman" w:hAnsi="Times New Roman" w:cs="Times New Roman"/>
          <w:sz w:val="24"/>
          <w:szCs w:val="24"/>
        </w:rPr>
      </w:pPr>
      <w:r w:rsidRPr="001117CA">
        <w:rPr>
          <w:rFonts w:ascii="Times New Roman" w:eastAsia="Times New Roman" w:hAnsi="Times New Roman" w:cs="Times New Roman"/>
          <w:sz w:val="24"/>
          <w:szCs w:val="24"/>
        </w:rPr>
        <w:t xml:space="preserve">Kaiser T, </w:t>
      </w:r>
      <w:proofErr w:type="spellStart"/>
      <w:r w:rsidRPr="001117CA">
        <w:rPr>
          <w:rFonts w:ascii="Times New Roman" w:eastAsia="Times New Roman" w:hAnsi="Times New Roman" w:cs="Times New Roman"/>
          <w:sz w:val="24"/>
          <w:szCs w:val="24"/>
        </w:rPr>
        <w:t>Menkhoff</w:t>
      </w:r>
      <w:proofErr w:type="spellEnd"/>
      <w:r w:rsidRPr="001117CA">
        <w:rPr>
          <w:rFonts w:ascii="Times New Roman" w:eastAsia="Times New Roman" w:hAnsi="Times New Roman" w:cs="Times New Roman"/>
          <w:sz w:val="24"/>
          <w:szCs w:val="24"/>
        </w:rPr>
        <w:t xml:space="preserve"> L (2017) Does financial education impact financial literacy and financial behavior, and if so, when? World Bank Econ Rev 31(3):611–630</w:t>
      </w:r>
    </w:p>
    <w:p w14:paraId="298375A5" w14:textId="77777777" w:rsidR="001117CA" w:rsidRDefault="001117CA" w:rsidP="001117CA">
      <w:pPr>
        <w:pStyle w:val="NoSpacing"/>
        <w:ind w:left="720" w:hanging="720"/>
        <w:rPr>
          <w:rFonts w:ascii="Times New Roman" w:eastAsia="Times New Roman" w:hAnsi="Times New Roman" w:cs="Times New Roman"/>
          <w:sz w:val="24"/>
          <w:szCs w:val="24"/>
        </w:rPr>
      </w:pPr>
    </w:p>
    <w:p w14:paraId="04304D23" w14:textId="77777777" w:rsidR="0043651B" w:rsidRDefault="001117CA" w:rsidP="0043651B">
      <w:pPr>
        <w:pStyle w:val="NoSpacing"/>
        <w:ind w:left="720" w:hanging="720"/>
        <w:rPr>
          <w:rFonts w:ascii="Times New Roman" w:hAnsi="Times New Roman" w:cs="Times New Roman"/>
          <w:sz w:val="24"/>
          <w:szCs w:val="24"/>
          <w:lang w:val="en-PH"/>
        </w:rPr>
      </w:pPr>
      <w:r w:rsidRPr="001117CA">
        <w:rPr>
          <w:rFonts w:ascii="Times New Roman" w:eastAsia="Times New Roman" w:hAnsi="Times New Roman" w:cs="Times New Roman"/>
          <w:sz w:val="24"/>
          <w:szCs w:val="24"/>
        </w:rPr>
        <w:t xml:space="preserve">Kaiser T, </w:t>
      </w:r>
      <w:proofErr w:type="spellStart"/>
      <w:r w:rsidRPr="001117CA">
        <w:rPr>
          <w:rFonts w:ascii="Times New Roman" w:eastAsia="Times New Roman" w:hAnsi="Times New Roman" w:cs="Times New Roman"/>
          <w:sz w:val="24"/>
          <w:szCs w:val="24"/>
        </w:rPr>
        <w:t>Menkhoff</w:t>
      </w:r>
      <w:proofErr w:type="spellEnd"/>
      <w:r w:rsidRPr="001117CA">
        <w:rPr>
          <w:rFonts w:ascii="Times New Roman" w:eastAsia="Times New Roman" w:hAnsi="Times New Roman" w:cs="Times New Roman"/>
          <w:sz w:val="24"/>
          <w:szCs w:val="24"/>
        </w:rPr>
        <w:t xml:space="preserve"> L (2020) Financial education in schools: a meta-analysis of experimental studies. Econ Educ Rev 78:101930</w:t>
      </w:r>
    </w:p>
    <w:p w14:paraId="00224A4A" w14:textId="77777777" w:rsidR="0043651B" w:rsidRDefault="0043651B" w:rsidP="0043651B">
      <w:pPr>
        <w:pStyle w:val="NoSpacing"/>
        <w:ind w:left="720" w:hanging="720"/>
        <w:rPr>
          <w:rFonts w:ascii="Times New Roman" w:hAnsi="Times New Roman" w:cs="Times New Roman"/>
          <w:sz w:val="24"/>
          <w:szCs w:val="24"/>
          <w:lang w:val="en-PH"/>
        </w:rPr>
      </w:pPr>
    </w:p>
    <w:p w14:paraId="359BF7B5" w14:textId="77777777" w:rsidR="0043651B" w:rsidRDefault="0043651B" w:rsidP="0043651B">
      <w:pPr>
        <w:pStyle w:val="NoSpacing"/>
        <w:ind w:left="720" w:hanging="720"/>
        <w:rPr>
          <w:rFonts w:ascii="Times New Roman" w:hAnsi="Times New Roman" w:cs="Times New Roman"/>
          <w:sz w:val="24"/>
          <w:szCs w:val="24"/>
          <w:lang w:val="en-PH"/>
        </w:rPr>
      </w:pPr>
      <w:r w:rsidRPr="0043651B">
        <w:rPr>
          <w:rFonts w:ascii="Times New Roman" w:hAnsi="Times New Roman" w:cs="Times New Roman"/>
          <w:sz w:val="24"/>
          <w:szCs w:val="24"/>
        </w:rPr>
        <w:t xml:space="preserve">Kieffer CN, </w:t>
      </w:r>
      <w:proofErr w:type="spellStart"/>
      <w:r w:rsidRPr="0043651B">
        <w:rPr>
          <w:rFonts w:ascii="Times New Roman" w:hAnsi="Times New Roman" w:cs="Times New Roman"/>
          <w:sz w:val="24"/>
          <w:szCs w:val="24"/>
        </w:rPr>
        <w:t>Mottola</w:t>
      </w:r>
      <w:proofErr w:type="spellEnd"/>
      <w:r w:rsidRPr="0043651B">
        <w:rPr>
          <w:rFonts w:ascii="Times New Roman" w:hAnsi="Times New Roman" w:cs="Times New Roman"/>
          <w:sz w:val="24"/>
          <w:szCs w:val="24"/>
        </w:rPr>
        <w:t xml:space="preserve"> GR (2016) Understanding and combating investment fraud. Pension Research Council Working Paper</w:t>
      </w:r>
    </w:p>
    <w:p w14:paraId="6DF616CF" w14:textId="77777777" w:rsidR="0043651B" w:rsidRDefault="0043651B" w:rsidP="0043651B">
      <w:pPr>
        <w:pStyle w:val="NoSpacing"/>
        <w:ind w:left="720" w:hanging="720"/>
        <w:rPr>
          <w:rFonts w:ascii="Times New Roman" w:hAnsi="Times New Roman" w:cs="Times New Roman"/>
          <w:sz w:val="24"/>
          <w:szCs w:val="24"/>
          <w:lang w:val="en-PH"/>
        </w:rPr>
      </w:pPr>
    </w:p>
    <w:p w14:paraId="195DB8B9" w14:textId="3B7AB81D" w:rsidR="0043651B" w:rsidRDefault="0043651B" w:rsidP="0043651B">
      <w:pPr>
        <w:pStyle w:val="NoSpacing"/>
        <w:ind w:left="720" w:hanging="720"/>
        <w:rPr>
          <w:rFonts w:ascii="Times New Roman" w:hAnsi="Times New Roman" w:cs="Times New Roman"/>
          <w:sz w:val="24"/>
          <w:szCs w:val="24"/>
          <w:lang w:val="en-PH"/>
        </w:rPr>
      </w:pPr>
      <w:r w:rsidRPr="0043651B">
        <w:rPr>
          <w:rFonts w:ascii="Times New Roman" w:hAnsi="Times New Roman" w:cs="Times New Roman"/>
          <w:sz w:val="24"/>
          <w:szCs w:val="24"/>
        </w:rPr>
        <w:t xml:space="preserve">Knutson B, </w:t>
      </w:r>
      <w:proofErr w:type="spellStart"/>
      <w:r w:rsidRPr="0043651B">
        <w:rPr>
          <w:rFonts w:ascii="Times New Roman" w:hAnsi="Times New Roman" w:cs="Times New Roman"/>
          <w:sz w:val="24"/>
          <w:szCs w:val="24"/>
        </w:rPr>
        <w:t>Samanez</w:t>
      </w:r>
      <w:proofErr w:type="spellEnd"/>
      <w:r w:rsidRPr="0043651B">
        <w:rPr>
          <w:rFonts w:ascii="Times New Roman" w:hAnsi="Times New Roman" w:cs="Times New Roman"/>
          <w:sz w:val="24"/>
          <w:szCs w:val="24"/>
        </w:rPr>
        <w:t>-Larkin G (2014) Individual differences in susceptibility to investment fraud. Stanford University, Palo Alto. Working Paper</w:t>
      </w:r>
    </w:p>
    <w:p w14:paraId="5DFAEBD8" w14:textId="77777777" w:rsidR="0043651B" w:rsidRDefault="0043651B" w:rsidP="001117CA">
      <w:pPr>
        <w:pStyle w:val="NoSpacing"/>
        <w:rPr>
          <w:rFonts w:ascii="Times New Roman" w:hAnsi="Times New Roman" w:cs="Times New Roman"/>
          <w:sz w:val="24"/>
          <w:szCs w:val="24"/>
          <w:lang w:val="en-PH"/>
        </w:rPr>
      </w:pPr>
    </w:p>
    <w:p w14:paraId="4FCCB34D" w14:textId="3B844FEC" w:rsidR="00F11A55" w:rsidRPr="001117CA" w:rsidRDefault="00AC2CC3"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Lusardi, A., &amp; Mitchell, O. S. (2014). The economic importance of financial literacy: </w:t>
      </w:r>
    </w:p>
    <w:p w14:paraId="55D490B6" w14:textId="77777777" w:rsidR="001117CA" w:rsidRDefault="00AC2CC3" w:rsidP="001117CA">
      <w:pPr>
        <w:pStyle w:val="NoSpacing"/>
        <w:ind w:firstLine="720"/>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Theory and evidence. Journal of Economic Literature, 52(1), 5–44. </w:t>
      </w:r>
    </w:p>
    <w:p w14:paraId="32BB9756" w14:textId="77777777" w:rsidR="001117CA" w:rsidRDefault="001117CA" w:rsidP="001117CA">
      <w:pPr>
        <w:pStyle w:val="NoSpacing"/>
        <w:rPr>
          <w:rFonts w:ascii="Times New Roman" w:hAnsi="Times New Roman" w:cs="Times New Roman"/>
          <w:sz w:val="24"/>
          <w:szCs w:val="24"/>
          <w:lang w:val="en-PH"/>
        </w:rPr>
      </w:pPr>
    </w:p>
    <w:p w14:paraId="6A3FB534" w14:textId="56C08503" w:rsidR="00F11A55" w:rsidRPr="001117CA" w:rsidRDefault="00DD0C6F"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Lusardi, A. (2019). Financial literacy and the need for financial education: Evidence </w:t>
      </w:r>
    </w:p>
    <w:p w14:paraId="01D86C77" w14:textId="77777777" w:rsidR="001117CA" w:rsidRDefault="00DD0C6F" w:rsidP="001117CA">
      <w:pPr>
        <w:pStyle w:val="NoSpacing"/>
        <w:ind w:left="720"/>
        <w:rPr>
          <w:rFonts w:ascii="Times New Roman" w:hAnsi="Times New Roman" w:cs="Times New Roman"/>
          <w:sz w:val="24"/>
          <w:szCs w:val="24"/>
          <w:lang w:val="en-PH"/>
        </w:rPr>
      </w:pPr>
      <w:r w:rsidRPr="001117CA">
        <w:rPr>
          <w:rFonts w:ascii="Times New Roman" w:hAnsi="Times New Roman" w:cs="Times New Roman"/>
          <w:sz w:val="24"/>
          <w:szCs w:val="24"/>
          <w:lang w:val="en-PH"/>
        </w:rPr>
        <w:t>and implications. Swiss Journal of Economics and Statistics, 155(1), 1–8.</w:t>
      </w:r>
    </w:p>
    <w:p w14:paraId="0649C46E" w14:textId="77777777" w:rsidR="001117CA" w:rsidRDefault="001117CA" w:rsidP="001117CA">
      <w:pPr>
        <w:pStyle w:val="NoSpacing"/>
        <w:rPr>
          <w:rFonts w:ascii="Times New Roman" w:hAnsi="Times New Roman" w:cs="Times New Roman"/>
          <w:sz w:val="24"/>
          <w:szCs w:val="24"/>
          <w:lang w:val="en-PH"/>
        </w:rPr>
      </w:pPr>
    </w:p>
    <w:p w14:paraId="0595C679" w14:textId="75061B14" w:rsidR="00F347B0" w:rsidRPr="001117CA" w:rsidRDefault="00DD0C6F"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Perry, V. G., &amp; Morris, M. D. (2005). Who is in control? The role of self-perception, </w:t>
      </w:r>
    </w:p>
    <w:p w14:paraId="21CA1432" w14:textId="77777777" w:rsidR="0043651B" w:rsidRDefault="00DD0C6F" w:rsidP="0043651B">
      <w:pPr>
        <w:pStyle w:val="NoSpacing"/>
        <w:ind w:left="720"/>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knowledge, and income in explaining consumer financial behavior. Journal of Consumer Affairs, 39(2), 299–313. </w:t>
      </w:r>
    </w:p>
    <w:p w14:paraId="00C61535" w14:textId="77777777" w:rsidR="0043651B" w:rsidRDefault="0043651B" w:rsidP="0043651B">
      <w:pPr>
        <w:pStyle w:val="NoSpacing"/>
        <w:rPr>
          <w:rFonts w:ascii="Times New Roman" w:hAnsi="Times New Roman" w:cs="Times New Roman"/>
          <w:sz w:val="24"/>
          <w:szCs w:val="24"/>
          <w:lang w:val="en-PH"/>
        </w:rPr>
      </w:pPr>
    </w:p>
    <w:p w14:paraId="5D81B532" w14:textId="3925F8C9" w:rsidR="0043651B" w:rsidRDefault="0043651B" w:rsidP="0043651B">
      <w:pPr>
        <w:pStyle w:val="NoSpacing"/>
        <w:ind w:left="720" w:hanging="720"/>
        <w:rPr>
          <w:rFonts w:ascii="Times New Roman" w:hAnsi="Times New Roman" w:cs="Times New Roman"/>
          <w:sz w:val="24"/>
          <w:szCs w:val="24"/>
          <w:lang w:val="en-PH"/>
        </w:rPr>
      </w:pPr>
      <w:r w:rsidRPr="0043651B">
        <w:rPr>
          <w:rFonts w:ascii="Times New Roman" w:hAnsi="Times New Roman" w:cs="Times New Roman"/>
          <w:sz w:val="24"/>
          <w:szCs w:val="24"/>
        </w:rPr>
        <w:t xml:space="preserve">Wei Li, Peng M, </w:t>
      </w:r>
      <w:proofErr w:type="spellStart"/>
      <w:r w:rsidRPr="0043651B">
        <w:rPr>
          <w:rFonts w:ascii="Times New Roman" w:hAnsi="Times New Roman" w:cs="Times New Roman"/>
          <w:sz w:val="24"/>
          <w:szCs w:val="24"/>
        </w:rPr>
        <w:t>Weixing</w:t>
      </w:r>
      <w:proofErr w:type="spellEnd"/>
      <w:r w:rsidRPr="0043651B">
        <w:rPr>
          <w:rFonts w:ascii="Times New Roman" w:hAnsi="Times New Roman" w:cs="Times New Roman"/>
          <w:sz w:val="24"/>
          <w:szCs w:val="24"/>
        </w:rPr>
        <w:t xml:space="preserve"> Wu (2021) Financial literacy and fraud detection – Evidence from China. Int Rev Econ </w:t>
      </w:r>
      <w:proofErr w:type="spellStart"/>
      <w:r w:rsidRPr="0043651B">
        <w:rPr>
          <w:rFonts w:ascii="Times New Roman" w:hAnsi="Times New Roman" w:cs="Times New Roman"/>
          <w:sz w:val="24"/>
          <w:szCs w:val="24"/>
        </w:rPr>
        <w:t>Financ</w:t>
      </w:r>
      <w:proofErr w:type="spellEnd"/>
      <w:r w:rsidRPr="0043651B">
        <w:rPr>
          <w:rFonts w:ascii="Times New Roman" w:hAnsi="Times New Roman" w:cs="Times New Roman"/>
          <w:sz w:val="24"/>
          <w:szCs w:val="24"/>
        </w:rPr>
        <w:t xml:space="preserve"> 76:478–494</w:t>
      </w:r>
    </w:p>
    <w:p w14:paraId="453C8704" w14:textId="4E8E0B39" w:rsidR="001117CA" w:rsidRDefault="001117CA" w:rsidP="001117CA">
      <w:pPr>
        <w:spacing w:before="240" w:after="240" w:line="240" w:lineRule="auto"/>
        <w:ind w:left="720" w:hanging="720"/>
        <w:jc w:val="both"/>
        <w:rPr>
          <w:rFonts w:ascii="Times New Roman" w:eastAsia="Times New Roman" w:hAnsi="Times New Roman" w:cs="Times New Roman"/>
          <w:sz w:val="24"/>
          <w:szCs w:val="24"/>
        </w:rPr>
      </w:pPr>
      <w:r w:rsidRPr="001117CA">
        <w:rPr>
          <w:rFonts w:ascii="Times New Roman" w:eastAsia="Times New Roman" w:hAnsi="Times New Roman" w:cs="Times New Roman"/>
          <w:sz w:val="24"/>
          <w:szCs w:val="24"/>
        </w:rPr>
        <w:t>Willis</w:t>
      </w:r>
      <w:r>
        <w:rPr>
          <w:rFonts w:ascii="Times New Roman" w:eastAsia="Times New Roman" w:hAnsi="Times New Roman" w:cs="Times New Roman"/>
          <w:sz w:val="24"/>
          <w:szCs w:val="24"/>
        </w:rPr>
        <w:t>,</w:t>
      </w:r>
      <w:r w:rsidRPr="001117CA">
        <w:rPr>
          <w:rFonts w:ascii="Times New Roman" w:eastAsia="Times New Roman" w:hAnsi="Times New Roman" w:cs="Times New Roman"/>
          <w:sz w:val="24"/>
          <w:szCs w:val="24"/>
        </w:rPr>
        <w:t xml:space="preserve"> LE (2011) The financial education fallacy. American Economic Review 101(3):429–434</w:t>
      </w:r>
    </w:p>
    <w:p w14:paraId="12AE5696" w14:textId="77777777" w:rsidR="001117CA" w:rsidRPr="001117CA" w:rsidRDefault="001117CA" w:rsidP="001117CA">
      <w:pPr>
        <w:pStyle w:val="NoSpacing"/>
        <w:rPr>
          <w:rFonts w:ascii="Times New Roman" w:hAnsi="Times New Roman" w:cs="Times New Roman"/>
          <w:sz w:val="24"/>
          <w:szCs w:val="24"/>
          <w:lang w:val="en-PH"/>
        </w:rPr>
      </w:pPr>
    </w:p>
    <w:p w14:paraId="6665DA2D" w14:textId="5F7C4AD1" w:rsidR="00D524C7" w:rsidRDefault="00D524C7" w:rsidP="001117CA">
      <w:pPr>
        <w:spacing w:before="240" w:after="240" w:line="240" w:lineRule="auto"/>
        <w:jc w:val="both"/>
        <w:rPr>
          <w:rFonts w:ascii="Times New Roman" w:eastAsia="Times New Roman" w:hAnsi="Times New Roman" w:cs="Times New Roman"/>
          <w:sz w:val="24"/>
          <w:szCs w:val="24"/>
        </w:rPr>
      </w:pPr>
    </w:p>
    <w:p w14:paraId="64132683" w14:textId="2F89B3EC" w:rsidR="001117CA" w:rsidRDefault="001117CA" w:rsidP="001117CA">
      <w:pPr>
        <w:spacing w:line="240" w:lineRule="auto"/>
        <w:rPr>
          <w:rFonts w:ascii="Times New Roman" w:eastAsia="Times New Roman" w:hAnsi="Times New Roman" w:cs="Times New Roman"/>
          <w:sz w:val="24"/>
          <w:szCs w:val="24"/>
        </w:rPr>
      </w:pPr>
    </w:p>
    <w:p w14:paraId="05C856DF" w14:textId="1BF975A0" w:rsidR="001117CA" w:rsidRPr="001117CA" w:rsidRDefault="001117CA" w:rsidP="001117CA">
      <w:pPr>
        <w:spacing w:line="240" w:lineRule="auto"/>
        <w:rPr>
          <w:rFonts w:ascii="Times New Roman" w:eastAsia="Times New Roman" w:hAnsi="Times New Roman" w:cs="Times New Roman"/>
          <w:sz w:val="24"/>
          <w:szCs w:val="24"/>
        </w:rPr>
      </w:pPr>
    </w:p>
    <w:sectPr w:rsidR="001117CA" w:rsidRPr="001117CA" w:rsidSect="001F0129">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2160" w:header="994"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6E4E6" w14:textId="77777777" w:rsidR="00042B53" w:rsidRDefault="00042B53">
      <w:pPr>
        <w:spacing w:after="0" w:line="240" w:lineRule="auto"/>
      </w:pPr>
      <w:r>
        <w:separator/>
      </w:r>
    </w:p>
  </w:endnote>
  <w:endnote w:type="continuationSeparator" w:id="0">
    <w:p w14:paraId="742DD544" w14:textId="77777777" w:rsidR="00042B53" w:rsidRDefault="00042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CA8B246-AB79-4527-B7B9-41F8ABAD655C}"/>
    <w:embedBold r:id="rId2" w:fontKey="{F860D203-AE55-477F-8E54-4C8DAD7CC7A2}"/>
    <w:embedItalic r:id="rId3" w:fontKey="{DB527BEC-868D-43F9-A0D9-0163F2F41694}"/>
  </w:font>
  <w:font w:name="Play">
    <w:charset w:val="00"/>
    <w:family w:val="auto"/>
    <w:pitch w:val="default"/>
    <w:embedRegular r:id="rId4" w:fontKey="{BF5C674C-8B03-4CBB-B95B-C302384868F3}"/>
  </w:font>
  <w:font w:name="Segoe UI Symbol">
    <w:panose1 w:val="020B0502040204020203"/>
    <w:charset w:val="00"/>
    <w:family w:val="swiss"/>
    <w:pitch w:val="variable"/>
    <w:sig w:usb0="800001E3" w:usb1="1200FFEF" w:usb2="00040000" w:usb3="00000000" w:csb0="00000001" w:csb1="00000000"/>
    <w:embedRegular r:id="rId5" w:fontKey="{55DDC692-0E45-45CE-8D04-9163191FA597}"/>
  </w:font>
  <w:font w:name="Calibri">
    <w:panose1 w:val="020F0502020204030204"/>
    <w:charset w:val="00"/>
    <w:family w:val="swiss"/>
    <w:pitch w:val="variable"/>
    <w:sig w:usb0="E4002EFF" w:usb1="C200247B" w:usb2="00000009" w:usb3="00000000" w:csb0="000001FF" w:csb1="00000000"/>
    <w:embedRegular r:id="rId6" w:fontKey="{B072BDAA-95D5-4D44-9E14-A8FC1B0E3E7A}"/>
    <w:embedBold r:id="rId7" w:fontKey="{C3922414-6E6D-44FE-AB85-AAAC0DB5610C}"/>
  </w:font>
  <w:font w:name="Cambria">
    <w:panose1 w:val="02040503050406030204"/>
    <w:charset w:val="00"/>
    <w:family w:val="roman"/>
    <w:pitch w:val="variable"/>
    <w:sig w:usb0="E00006FF" w:usb1="420024FF" w:usb2="02000000" w:usb3="00000000" w:csb0="0000019F" w:csb1="00000000"/>
    <w:embedRegular r:id="rId8" w:fontKey="{E5B66E9E-C53A-43FB-BB5B-C8FFADD14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5A95" w14:textId="77777777" w:rsidR="00681645" w:rsidRDefault="00681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1031C" w14:textId="77777777" w:rsidR="00681645" w:rsidRDefault="006816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02100" w14:textId="77777777" w:rsidR="00681645" w:rsidRDefault="00681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D4998" w14:textId="77777777" w:rsidR="00042B53" w:rsidRDefault="00042B53">
      <w:pPr>
        <w:spacing w:after="0" w:line="240" w:lineRule="auto"/>
      </w:pPr>
      <w:r>
        <w:separator/>
      </w:r>
    </w:p>
  </w:footnote>
  <w:footnote w:type="continuationSeparator" w:id="0">
    <w:p w14:paraId="167ED19E" w14:textId="77777777" w:rsidR="00042B53" w:rsidRDefault="00042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05FB0" w14:textId="0412313D" w:rsidR="00681645" w:rsidRDefault="00042B53">
    <w:pPr>
      <w:pStyle w:val="Header"/>
    </w:pPr>
    <w:r>
      <w:rPr>
        <w:noProof/>
      </w:rPr>
      <w:pict w14:anchorId="6E245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709891"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28B71" w14:textId="4E885B6A" w:rsidR="00681645" w:rsidRDefault="00042B53">
    <w:pPr>
      <w:pStyle w:val="Header"/>
    </w:pPr>
    <w:r>
      <w:rPr>
        <w:noProof/>
      </w:rPr>
      <w:pict w14:anchorId="2D166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709892"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18AF8" w14:textId="08E06EBF" w:rsidR="00681645" w:rsidRDefault="00042B53">
    <w:pPr>
      <w:pStyle w:val="Header"/>
    </w:pPr>
    <w:r>
      <w:rPr>
        <w:noProof/>
      </w:rPr>
      <w:pict w14:anchorId="669BF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709890"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97AF8"/>
    <w:multiLevelType w:val="multilevel"/>
    <w:tmpl w:val="A2040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7D62A14"/>
    <w:multiLevelType w:val="multilevel"/>
    <w:tmpl w:val="D7B60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C800528"/>
    <w:multiLevelType w:val="hybridMultilevel"/>
    <w:tmpl w:val="BA5015EA"/>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5BF05333"/>
    <w:multiLevelType w:val="multilevel"/>
    <w:tmpl w:val="3F08A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3034747"/>
    <w:multiLevelType w:val="hybridMultilevel"/>
    <w:tmpl w:val="9208CE4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31D667E"/>
    <w:multiLevelType w:val="multilevel"/>
    <w:tmpl w:val="90CA1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3DC0256"/>
    <w:multiLevelType w:val="multilevel"/>
    <w:tmpl w:val="B5EE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3EA3735"/>
    <w:multiLevelType w:val="hybridMultilevel"/>
    <w:tmpl w:val="A266A6C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6"/>
  </w:num>
  <w:num w:numId="5">
    <w:abstractNumId w:val="1"/>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E4E"/>
    <w:rsid w:val="00040F26"/>
    <w:rsid w:val="00042B53"/>
    <w:rsid w:val="000C6158"/>
    <w:rsid w:val="000D2A8A"/>
    <w:rsid w:val="000F36EA"/>
    <w:rsid w:val="001117CA"/>
    <w:rsid w:val="00197DAF"/>
    <w:rsid w:val="001B641B"/>
    <w:rsid w:val="001F0129"/>
    <w:rsid w:val="00246E4E"/>
    <w:rsid w:val="00262E6C"/>
    <w:rsid w:val="0033354D"/>
    <w:rsid w:val="003362B4"/>
    <w:rsid w:val="0036154D"/>
    <w:rsid w:val="00390E54"/>
    <w:rsid w:val="00394A92"/>
    <w:rsid w:val="003A03ED"/>
    <w:rsid w:val="003A31B5"/>
    <w:rsid w:val="003A3B38"/>
    <w:rsid w:val="003B55AF"/>
    <w:rsid w:val="003F25FE"/>
    <w:rsid w:val="003F78F5"/>
    <w:rsid w:val="00407D9A"/>
    <w:rsid w:val="0043651B"/>
    <w:rsid w:val="004B5563"/>
    <w:rsid w:val="004F05B7"/>
    <w:rsid w:val="0051722B"/>
    <w:rsid w:val="00550B73"/>
    <w:rsid w:val="005B107B"/>
    <w:rsid w:val="00623D6D"/>
    <w:rsid w:val="00627779"/>
    <w:rsid w:val="00643B67"/>
    <w:rsid w:val="0067769E"/>
    <w:rsid w:val="00681645"/>
    <w:rsid w:val="00746CA5"/>
    <w:rsid w:val="0076078E"/>
    <w:rsid w:val="00767E09"/>
    <w:rsid w:val="007703E0"/>
    <w:rsid w:val="007A2E0A"/>
    <w:rsid w:val="007B262B"/>
    <w:rsid w:val="007C7FA8"/>
    <w:rsid w:val="007E2034"/>
    <w:rsid w:val="008228AF"/>
    <w:rsid w:val="00867513"/>
    <w:rsid w:val="00886162"/>
    <w:rsid w:val="008D5825"/>
    <w:rsid w:val="008D61D1"/>
    <w:rsid w:val="0090215F"/>
    <w:rsid w:val="00917234"/>
    <w:rsid w:val="009214B6"/>
    <w:rsid w:val="00930838"/>
    <w:rsid w:val="00952F28"/>
    <w:rsid w:val="009643A3"/>
    <w:rsid w:val="00993118"/>
    <w:rsid w:val="009A17A1"/>
    <w:rsid w:val="00A0480B"/>
    <w:rsid w:val="00A302B8"/>
    <w:rsid w:val="00A80771"/>
    <w:rsid w:val="00AC2CC3"/>
    <w:rsid w:val="00AC63F3"/>
    <w:rsid w:val="00AE77AF"/>
    <w:rsid w:val="00B708B7"/>
    <w:rsid w:val="00B725C2"/>
    <w:rsid w:val="00BB4ABD"/>
    <w:rsid w:val="00BF5FA8"/>
    <w:rsid w:val="00BF7636"/>
    <w:rsid w:val="00C41AAB"/>
    <w:rsid w:val="00C6567D"/>
    <w:rsid w:val="00C707DB"/>
    <w:rsid w:val="00C86B9F"/>
    <w:rsid w:val="00CC577B"/>
    <w:rsid w:val="00D51831"/>
    <w:rsid w:val="00D524C7"/>
    <w:rsid w:val="00DD0C6F"/>
    <w:rsid w:val="00DD7E7B"/>
    <w:rsid w:val="00E4336F"/>
    <w:rsid w:val="00F06E88"/>
    <w:rsid w:val="00F11A55"/>
    <w:rsid w:val="00F258CD"/>
    <w:rsid w:val="00F347B0"/>
    <w:rsid w:val="00FA345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E5046E"/>
  <w15:docId w15:val="{E19CC03A-EBEA-464D-9CEC-809A8F52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en-P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03ED"/>
    <w:pPr>
      <w:ind w:left="720"/>
      <w:contextualSpacing/>
    </w:pPr>
  </w:style>
  <w:style w:type="table" w:styleId="TableGrid">
    <w:name w:val="Table Grid"/>
    <w:basedOn w:val="TableNormal"/>
    <w:uiPriority w:val="39"/>
    <w:rsid w:val="00550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0C6F"/>
    <w:rPr>
      <w:color w:val="0000FF" w:themeColor="hyperlink"/>
      <w:u w:val="single"/>
    </w:rPr>
  </w:style>
  <w:style w:type="character" w:styleId="UnresolvedMention">
    <w:name w:val="Unresolved Mention"/>
    <w:basedOn w:val="DefaultParagraphFont"/>
    <w:uiPriority w:val="99"/>
    <w:semiHidden/>
    <w:unhideWhenUsed/>
    <w:rsid w:val="00DD0C6F"/>
    <w:rPr>
      <w:color w:val="605E5C"/>
      <w:shd w:val="clear" w:color="auto" w:fill="E1DFDD"/>
    </w:rPr>
  </w:style>
  <w:style w:type="paragraph" w:styleId="Header">
    <w:name w:val="header"/>
    <w:basedOn w:val="Normal"/>
    <w:link w:val="HeaderChar"/>
    <w:uiPriority w:val="99"/>
    <w:unhideWhenUsed/>
    <w:rsid w:val="00A04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80B"/>
  </w:style>
  <w:style w:type="paragraph" w:styleId="Footer">
    <w:name w:val="footer"/>
    <w:basedOn w:val="Normal"/>
    <w:link w:val="FooterChar"/>
    <w:uiPriority w:val="99"/>
    <w:unhideWhenUsed/>
    <w:rsid w:val="00A04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80B"/>
  </w:style>
  <w:style w:type="paragraph" w:styleId="NoSpacing">
    <w:name w:val="No Spacing"/>
    <w:uiPriority w:val="1"/>
    <w:qFormat/>
    <w:rsid w:val="009214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30147">
      <w:bodyDiv w:val="1"/>
      <w:marLeft w:val="0"/>
      <w:marRight w:val="0"/>
      <w:marTop w:val="0"/>
      <w:marBottom w:val="0"/>
      <w:divBdr>
        <w:top w:val="none" w:sz="0" w:space="0" w:color="auto"/>
        <w:left w:val="none" w:sz="0" w:space="0" w:color="auto"/>
        <w:bottom w:val="none" w:sz="0" w:space="0" w:color="auto"/>
        <w:right w:val="none" w:sz="0" w:space="0" w:color="auto"/>
      </w:divBdr>
      <w:divsChild>
        <w:div w:id="2143837582">
          <w:marLeft w:val="0"/>
          <w:marRight w:val="0"/>
          <w:marTop w:val="0"/>
          <w:marBottom w:val="0"/>
          <w:divBdr>
            <w:top w:val="none" w:sz="0" w:space="0" w:color="auto"/>
            <w:left w:val="none" w:sz="0" w:space="0" w:color="auto"/>
            <w:bottom w:val="none" w:sz="0" w:space="0" w:color="auto"/>
            <w:right w:val="none" w:sz="0" w:space="0" w:color="auto"/>
          </w:divBdr>
        </w:div>
        <w:div w:id="888808123">
          <w:marLeft w:val="0"/>
          <w:marRight w:val="0"/>
          <w:marTop w:val="0"/>
          <w:marBottom w:val="0"/>
          <w:divBdr>
            <w:top w:val="none" w:sz="0" w:space="0" w:color="auto"/>
            <w:left w:val="none" w:sz="0" w:space="0" w:color="auto"/>
            <w:bottom w:val="none" w:sz="0" w:space="0" w:color="auto"/>
            <w:right w:val="none" w:sz="0" w:space="0" w:color="auto"/>
          </w:divBdr>
        </w:div>
      </w:divsChild>
    </w:div>
    <w:div w:id="170490068">
      <w:bodyDiv w:val="1"/>
      <w:marLeft w:val="0"/>
      <w:marRight w:val="0"/>
      <w:marTop w:val="0"/>
      <w:marBottom w:val="0"/>
      <w:divBdr>
        <w:top w:val="none" w:sz="0" w:space="0" w:color="auto"/>
        <w:left w:val="none" w:sz="0" w:space="0" w:color="auto"/>
        <w:bottom w:val="none" w:sz="0" w:space="0" w:color="auto"/>
        <w:right w:val="none" w:sz="0" w:space="0" w:color="auto"/>
      </w:divBdr>
      <w:divsChild>
        <w:div w:id="1992832908">
          <w:marLeft w:val="0"/>
          <w:marRight w:val="0"/>
          <w:marTop w:val="0"/>
          <w:marBottom w:val="0"/>
          <w:divBdr>
            <w:top w:val="none" w:sz="0" w:space="0" w:color="auto"/>
            <w:left w:val="none" w:sz="0" w:space="0" w:color="auto"/>
            <w:bottom w:val="none" w:sz="0" w:space="0" w:color="auto"/>
            <w:right w:val="none" w:sz="0" w:space="0" w:color="auto"/>
          </w:divBdr>
        </w:div>
      </w:divsChild>
    </w:div>
    <w:div w:id="219366198">
      <w:bodyDiv w:val="1"/>
      <w:marLeft w:val="0"/>
      <w:marRight w:val="0"/>
      <w:marTop w:val="0"/>
      <w:marBottom w:val="0"/>
      <w:divBdr>
        <w:top w:val="none" w:sz="0" w:space="0" w:color="auto"/>
        <w:left w:val="none" w:sz="0" w:space="0" w:color="auto"/>
        <w:bottom w:val="none" w:sz="0" w:space="0" w:color="auto"/>
        <w:right w:val="none" w:sz="0" w:space="0" w:color="auto"/>
      </w:divBdr>
    </w:div>
    <w:div w:id="247350389">
      <w:bodyDiv w:val="1"/>
      <w:marLeft w:val="0"/>
      <w:marRight w:val="0"/>
      <w:marTop w:val="0"/>
      <w:marBottom w:val="0"/>
      <w:divBdr>
        <w:top w:val="none" w:sz="0" w:space="0" w:color="auto"/>
        <w:left w:val="none" w:sz="0" w:space="0" w:color="auto"/>
        <w:bottom w:val="none" w:sz="0" w:space="0" w:color="auto"/>
        <w:right w:val="none" w:sz="0" w:space="0" w:color="auto"/>
      </w:divBdr>
    </w:div>
    <w:div w:id="256450347">
      <w:bodyDiv w:val="1"/>
      <w:marLeft w:val="0"/>
      <w:marRight w:val="0"/>
      <w:marTop w:val="0"/>
      <w:marBottom w:val="0"/>
      <w:divBdr>
        <w:top w:val="none" w:sz="0" w:space="0" w:color="auto"/>
        <w:left w:val="none" w:sz="0" w:space="0" w:color="auto"/>
        <w:bottom w:val="none" w:sz="0" w:space="0" w:color="auto"/>
        <w:right w:val="none" w:sz="0" w:space="0" w:color="auto"/>
      </w:divBdr>
    </w:div>
    <w:div w:id="281158901">
      <w:bodyDiv w:val="1"/>
      <w:marLeft w:val="0"/>
      <w:marRight w:val="0"/>
      <w:marTop w:val="0"/>
      <w:marBottom w:val="0"/>
      <w:divBdr>
        <w:top w:val="none" w:sz="0" w:space="0" w:color="auto"/>
        <w:left w:val="none" w:sz="0" w:space="0" w:color="auto"/>
        <w:bottom w:val="none" w:sz="0" w:space="0" w:color="auto"/>
        <w:right w:val="none" w:sz="0" w:space="0" w:color="auto"/>
      </w:divBdr>
    </w:div>
    <w:div w:id="318536249">
      <w:bodyDiv w:val="1"/>
      <w:marLeft w:val="0"/>
      <w:marRight w:val="0"/>
      <w:marTop w:val="0"/>
      <w:marBottom w:val="0"/>
      <w:divBdr>
        <w:top w:val="none" w:sz="0" w:space="0" w:color="auto"/>
        <w:left w:val="none" w:sz="0" w:space="0" w:color="auto"/>
        <w:bottom w:val="none" w:sz="0" w:space="0" w:color="auto"/>
        <w:right w:val="none" w:sz="0" w:space="0" w:color="auto"/>
      </w:divBdr>
    </w:div>
    <w:div w:id="325935629">
      <w:bodyDiv w:val="1"/>
      <w:marLeft w:val="0"/>
      <w:marRight w:val="0"/>
      <w:marTop w:val="0"/>
      <w:marBottom w:val="0"/>
      <w:divBdr>
        <w:top w:val="none" w:sz="0" w:space="0" w:color="auto"/>
        <w:left w:val="none" w:sz="0" w:space="0" w:color="auto"/>
        <w:bottom w:val="none" w:sz="0" w:space="0" w:color="auto"/>
        <w:right w:val="none" w:sz="0" w:space="0" w:color="auto"/>
      </w:divBdr>
    </w:div>
    <w:div w:id="333578363">
      <w:bodyDiv w:val="1"/>
      <w:marLeft w:val="0"/>
      <w:marRight w:val="0"/>
      <w:marTop w:val="0"/>
      <w:marBottom w:val="0"/>
      <w:divBdr>
        <w:top w:val="none" w:sz="0" w:space="0" w:color="auto"/>
        <w:left w:val="none" w:sz="0" w:space="0" w:color="auto"/>
        <w:bottom w:val="none" w:sz="0" w:space="0" w:color="auto"/>
        <w:right w:val="none" w:sz="0" w:space="0" w:color="auto"/>
      </w:divBdr>
    </w:div>
    <w:div w:id="334496284">
      <w:bodyDiv w:val="1"/>
      <w:marLeft w:val="0"/>
      <w:marRight w:val="0"/>
      <w:marTop w:val="0"/>
      <w:marBottom w:val="0"/>
      <w:divBdr>
        <w:top w:val="none" w:sz="0" w:space="0" w:color="auto"/>
        <w:left w:val="none" w:sz="0" w:space="0" w:color="auto"/>
        <w:bottom w:val="none" w:sz="0" w:space="0" w:color="auto"/>
        <w:right w:val="none" w:sz="0" w:space="0" w:color="auto"/>
      </w:divBdr>
      <w:divsChild>
        <w:div w:id="2051878105">
          <w:marLeft w:val="0"/>
          <w:marRight w:val="0"/>
          <w:marTop w:val="0"/>
          <w:marBottom w:val="0"/>
          <w:divBdr>
            <w:top w:val="none" w:sz="0" w:space="0" w:color="auto"/>
            <w:left w:val="none" w:sz="0" w:space="0" w:color="auto"/>
            <w:bottom w:val="none" w:sz="0" w:space="0" w:color="auto"/>
            <w:right w:val="none" w:sz="0" w:space="0" w:color="auto"/>
          </w:divBdr>
        </w:div>
      </w:divsChild>
    </w:div>
    <w:div w:id="348917845">
      <w:bodyDiv w:val="1"/>
      <w:marLeft w:val="0"/>
      <w:marRight w:val="0"/>
      <w:marTop w:val="0"/>
      <w:marBottom w:val="0"/>
      <w:divBdr>
        <w:top w:val="none" w:sz="0" w:space="0" w:color="auto"/>
        <w:left w:val="none" w:sz="0" w:space="0" w:color="auto"/>
        <w:bottom w:val="none" w:sz="0" w:space="0" w:color="auto"/>
        <w:right w:val="none" w:sz="0" w:space="0" w:color="auto"/>
      </w:divBdr>
    </w:div>
    <w:div w:id="449786099">
      <w:bodyDiv w:val="1"/>
      <w:marLeft w:val="0"/>
      <w:marRight w:val="0"/>
      <w:marTop w:val="0"/>
      <w:marBottom w:val="0"/>
      <w:divBdr>
        <w:top w:val="none" w:sz="0" w:space="0" w:color="auto"/>
        <w:left w:val="none" w:sz="0" w:space="0" w:color="auto"/>
        <w:bottom w:val="none" w:sz="0" w:space="0" w:color="auto"/>
        <w:right w:val="none" w:sz="0" w:space="0" w:color="auto"/>
      </w:divBdr>
    </w:div>
    <w:div w:id="461583595">
      <w:bodyDiv w:val="1"/>
      <w:marLeft w:val="0"/>
      <w:marRight w:val="0"/>
      <w:marTop w:val="0"/>
      <w:marBottom w:val="0"/>
      <w:divBdr>
        <w:top w:val="none" w:sz="0" w:space="0" w:color="auto"/>
        <w:left w:val="none" w:sz="0" w:space="0" w:color="auto"/>
        <w:bottom w:val="none" w:sz="0" w:space="0" w:color="auto"/>
        <w:right w:val="none" w:sz="0" w:space="0" w:color="auto"/>
      </w:divBdr>
    </w:div>
    <w:div w:id="529417689">
      <w:bodyDiv w:val="1"/>
      <w:marLeft w:val="0"/>
      <w:marRight w:val="0"/>
      <w:marTop w:val="0"/>
      <w:marBottom w:val="0"/>
      <w:divBdr>
        <w:top w:val="none" w:sz="0" w:space="0" w:color="auto"/>
        <w:left w:val="none" w:sz="0" w:space="0" w:color="auto"/>
        <w:bottom w:val="none" w:sz="0" w:space="0" w:color="auto"/>
        <w:right w:val="none" w:sz="0" w:space="0" w:color="auto"/>
      </w:divBdr>
    </w:div>
    <w:div w:id="695931488">
      <w:bodyDiv w:val="1"/>
      <w:marLeft w:val="0"/>
      <w:marRight w:val="0"/>
      <w:marTop w:val="0"/>
      <w:marBottom w:val="0"/>
      <w:divBdr>
        <w:top w:val="none" w:sz="0" w:space="0" w:color="auto"/>
        <w:left w:val="none" w:sz="0" w:space="0" w:color="auto"/>
        <w:bottom w:val="none" w:sz="0" w:space="0" w:color="auto"/>
        <w:right w:val="none" w:sz="0" w:space="0" w:color="auto"/>
      </w:divBdr>
    </w:div>
    <w:div w:id="856885988">
      <w:bodyDiv w:val="1"/>
      <w:marLeft w:val="0"/>
      <w:marRight w:val="0"/>
      <w:marTop w:val="0"/>
      <w:marBottom w:val="0"/>
      <w:divBdr>
        <w:top w:val="none" w:sz="0" w:space="0" w:color="auto"/>
        <w:left w:val="none" w:sz="0" w:space="0" w:color="auto"/>
        <w:bottom w:val="none" w:sz="0" w:space="0" w:color="auto"/>
        <w:right w:val="none" w:sz="0" w:space="0" w:color="auto"/>
      </w:divBdr>
      <w:divsChild>
        <w:div w:id="99570038">
          <w:marLeft w:val="0"/>
          <w:marRight w:val="0"/>
          <w:marTop w:val="0"/>
          <w:marBottom w:val="0"/>
          <w:divBdr>
            <w:top w:val="none" w:sz="0" w:space="0" w:color="auto"/>
            <w:left w:val="none" w:sz="0" w:space="0" w:color="auto"/>
            <w:bottom w:val="none" w:sz="0" w:space="0" w:color="auto"/>
            <w:right w:val="none" w:sz="0" w:space="0" w:color="auto"/>
          </w:divBdr>
          <w:divsChild>
            <w:div w:id="2055734516">
              <w:marLeft w:val="0"/>
              <w:marRight w:val="0"/>
              <w:marTop w:val="0"/>
              <w:marBottom w:val="0"/>
              <w:divBdr>
                <w:top w:val="none" w:sz="0" w:space="0" w:color="auto"/>
                <w:left w:val="none" w:sz="0" w:space="0" w:color="auto"/>
                <w:bottom w:val="none" w:sz="0" w:space="0" w:color="auto"/>
                <w:right w:val="none" w:sz="0" w:space="0" w:color="auto"/>
              </w:divBdr>
              <w:divsChild>
                <w:div w:id="655763198">
                  <w:marLeft w:val="0"/>
                  <w:marRight w:val="0"/>
                  <w:marTop w:val="0"/>
                  <w:marBottom w:val="0"/>
                  <w:divBdr>
                    <w:top w:val="none" w:sz="0" w:space="0" w:color="auto"/>
                    <w:left w:val="none" w:sz="0" w:space="0" w:color="auto"/>
                    <w:bottom w:val="none" w:sz="0" w:space="0" w:color="auto"/>
                    <w:right w:val="none" w:sz="0" w:space="0" w:color="auto"/>
                  </w:divBdr>
                  <w:divsChild>
                    <w:div w:id="1790321364">
                      <w:marLeft w:val="0"/>
                      <w:marRight w:val="0"/>
                      <w:marTop w:val="0"/>
                      <w:marBottom w:val="0"/>
                      <w:divBdr>
                        <w:top w:val="none" w:sz="0" w:space="0" w:color="auto"/>
                        <w:left w:val="none" w:sz="0" w:space="0" w:color="auto"/>
                        <w:bottom w:val="none" w:sz="0" w:space="0" w:color="auto"/>
                        <w:right w:val="none" w:sz="0" w:space="0" w:color="auto"/>
                      </w:divBdr>
                      <w:divsChild>
                        <w:div w:id="14920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950385">
      <w:bodyDiv w:val="1"/>
      <w:marLeft w:val="0"/>
      <w:marRight w:val="0"/>
      <w:marTop w:val="0"/>
      <w:marBottom w:val="0"/>
      <w:divBdr>
        <w:top w:val="none" w:sz="0" w:space="0" w:color="auto"/>
        <w:left w:val="none" w:sz="0" w:space="0" w:color="auto"/>
        <w:bottom w:val="none" w:sz="0" w:space="0" w:color="auto"/>
        <w:right w:val="none" w:sz="0" w:space="0" w:color="auto"/>
      </w:divBdr>
    </w:div>
    <w:div w:id="985474698">
      <w:bodyDiv w:val="1"/>
      <w:marLeft w:val="0"/>
      <w:marRight w:val="0"/>
      <w:marTop w:val="0"/>
      <w:marBottom w:val="0"/>
      <w:divBdr>
        <w:top w:val="none" w:sz="0" w:space="0" w:color="auto"/>
        <w:left w:val="none" w:sz="0" w:space="0" w:color="auto"/>
        <w:bottom w:val="none" w:sz="0" w:space="0" w:color="auto"/>
        <w:right w:val="none" w:sz="0" w:space="0" w:color="auto"/>
      </w:divBdr>
      <w:divsChild>
        <w:div w:id="66271887">
          <w:marLeft w:val="0"/>
          <w:marRight w:val="0"/>
          <w:marTop w:val="0"/>
          <w:marBottom w:val="0"/>
          <w:divBdr>
            <w:top w:val="none" w:sz="0" w:space="0" w:color="auto"/>
            <w:left w:val="none" w:sz="0" w:space="0" w:color="auto"/>
            <w:bottom w:val="none" w:sz="0" w:space="0" w:color="auto"/>
            <w:right w:val="none" w:sz="0" w:space="0" w:color="auto"/>
          </w:divBdr>
        </w:div>
      </w:divsChild>
    </w:div>
    <w:div w:id="996879636">
      <w:bodyDiv w:val="1"/>
      <w:marLeft w:val="0"/>
      <w:marRight w:val="0"/>
      <w:marTop w:val="0"/>
      <w:marBottom w:val="0"/>
      <w:divBdr>
        <w:top w:val="none" w:sz="0" w:space="0" w:color="auto"/>
        <w:left w:val="none" w:sz="0" w:space="0" w:color="auto"/>
        <w:bottom w:val="none" w:sz="0" w:space="0" w:color="auto"/>
        <w:right w:val="none" w:sz="0" w:space="0" w:color="auto"/>
      </w:divBdr>
      <w:divsChild>
        <w:div w:id="850947016">
          <w:marLeft w:val="0"/>
          <w:marRight w:val="0"/>
          <w:marTop w:val="0"/>
          <w:marBottom w:val="0"/>
          <w:divBdr>
            <w:top w:val="none" w:sz="0" w:space="0" w:color="auto"/>
            <w:left w:val="none" w:sz="0" w:space="0" w:color="auto"/>
            <w:bottom w:val="none" w:sz="0" w:space="0" w:color="auto"/>
            <w:right w:val="none" w:sz="0" w:space="0" w:color="auto"/>
          </w:divBdr>
        </w:div>
      </w:divsChild>
    </w:div>
    <w:div w:id="1123693627">
      <w:bodyDiv w:val="1"/>
      <w:marLeft w:val="0"/>
      <w:marRight w:val="0"/>
      <w:marTop w:val="0"/>
      <w:marBottom w:val="0"/>
      <w:divBdr>
        <w:top w:val="none" w:sz="0" w:space="0" w:color="auto"/>
        <w:left w:val="none" w:sz="0" w:space="0" w:color="auto"/>
        <w:bottom w:val="none" w:sz="0" w:space="0" w:color="auto"/>
        <w:right w:val="none" w:sz="0" w:space="0" w:color="auto"/>
      </w:divBdr>
    </w:div>
    <w:div w:id="1173373773">
      <w:bodyDiv w:val="1"/>
      <w:marLeft w:val="0"/>
      <w:marRight w:val="0"/>
      <w:marTop w:val="0"/>
      <w:marBottom w:val="0"/>
      <w:divBdr>
        <w:top w:val="none" w:sz="0" w:space="0" w:color="auto"/>
        <w:left w:val="none" w:sz="0" w:space="0" w:color="auto"/>
        <w:bottom w:val="none" w:sz="0" w:space="0" w:color="auto"/>
        <w:right w:val="none" w:sz="0" w:space="0" w:color="auto"/>
      </w:divBdr>
    </w:div>
    <w:div w:id="1214586815">
      <w:bodyDiv w:val="1"/>
      <w:marLeft w:val="0"/>
      <w:marRight w:val="0"/>
      <w:marTop w:val="0"/>
      <w:marBottom w:val="0"/>
      <w:divBdr>
        <w:top w:val="none" w:sz="0" w:space="0" w:color="auto"/>
        <w:left w:val="none" w:sz="0" w:space="0" w:color="auto"/>
        <w:bottom w:val="none" w:sz="0" w:space="0" w:color="auto"/>
        <w:right w:val="none" w:sz="0" w:space="0" w:color="auto"/>
      </w:divBdr>
    </w:div>
    <w:div w:id="1240096185">
      <w:bodyDiv w:val="1"/>
      <w:marLeft w:val="0"/>
      <w:marRight w:val="0"/>
      <w:marTop w:val="0"/>
      <w:marBottom w:val="0"/>
      <w:divBdr>
        <w:top w:val="none" w:sz="0" w:space="0" w:color="auto"/>
        <w:left w:val="none" w:sz="0" w:space="0" w:color="auto"/>
        <w:bottom w:val="none" w:sz="0" w:space="0" w:color="auto"/>
        <w:right w:val="none" w:sz="0" w:space="0" w:color="auto"/>
      </w:divBdr>
    </w:div>
    <w:div w:id="1277369885">
      <w:bodyDiv w:val="1"/>
      <w:marLeft w:val="0"/>
      <w:marRight w:val="0"/>
      <w:marTop w:val="0"/>
      <w:marBottom w:val="0"/>
      <w:divBdr>
        <w:top w:val="none" w:sz="0" w:space="0" w:color="auto"/>
        <w:left w:val="none" w:sz="0" w:space="0" w:color="auto"/>
        <w:bottom w:val="none" w:sz="0" w:space="0" w:color="auto"/>
        <w:right w:val="none" w:sz="0" w:space="0" w:color="auto"/>
      </w:divBdr>
      <w:divsChild>
        <w:div w:id="1512721108">
          <w:marLeft w:val="0"/>
          <w:marRight w:val="0"/>
          <w:marTop w:val="0"/>
          <w:marBottom w:val="0"/>
          <w:divBdr>
            <w:top w:val="none" w:sz="0" w:space="0" w:color="auto"/>
            <w:left w:val="none" w:sz="0" w:space="0" w:color="auto"/>
            <w:bottom w:val="none" w:sz="0" w:space="0" w:color="auto"/>
            <w:right w:val="none" w:sz="0" w:space="0" w:color="auto"/>
          </w:divBdr>
        </w:div>
      </w:divsChild>
    </w:div>
    <w:div w:id="1309361570">
      <w:bodyDiv w:val="1"/>
      <w:marLeft w:val="0"/>
      <w:marRight w:val="0"/>
      <w:marTop w:val="0"/>
      <w:marBottom w:val="0"/>
      <w:divBdr>
        <w:top w:val="none" w:sz="0" w:space="0" w:color="auto"/>
        <w:left w:val="none" w:sz="0" w:space="0" w:color="auto"/>
        <w:bottom w:val="none" w:sz="0" w:space="0" w:color="auto"/>
        <w:right w:val="none" w:sz="0" w:space="0" w:color="auto"/>
      </w:divBdr>
      <w:divsChild>
        <w:div w:id="1227646066">
          <w:marLeft w:val="0"/>
          <w:marRight w:val="0"/>
          <w:marTop w:val="0"/>
          <w:marBottom w:val="0"/>
          <w:divBdr>
            <w:top w:val="none" w:sz="0" w:space="0" w:color="auto"/>
            <w:left w:val="none" w:sz="0" w:space="0" w:color="auto"/>
            <w:bottom w:val="none" w:sz="0" w:space="0" w:color="auto"/>
            <w:right w:val="none" w:sz="0" w:space="0" w:color="auto"/>
          </w:divBdr>
        </w:div>
      </w:divsChild>
    </w:div>
    <w:div w:id="1583756280">
      <w:bodyDiv w:val="1"/>
      <w:marLeft w:val="0"/>
      <w:marRight w:val="0"/>
      <w:marTop w:val="0"/>
      <w:marBottom w:val="0"/>
      <w:divBdr>
        <w:top w:val="none" w:sz="0" w:space="0" w:color="auto"/>
        <w:left w:val="none" w:sz="0" w:space="0" w:color="auto"/>
        <w:bottom w:val="none" w:sz="0" w:space="0" w:color="auto"/>
        <w:right w:val="none" w:sz="0" w:space="0" w:color="auto"/>
      </w:divBdr>
    </w:div>
    <w:div w:id="1618753993">
      <w:bodyDiv w:val="1"/>
      <w:marLeft w:val="0"/>
      <w:marRight w:val="0"/>
      <w:marTop w:val="0"/>
      <w:marBottom w:val="0"/>
      <w:divBdr>
        <w:top w:val="none" w:sz="0" w:space="0" w:color="auto"/>
        <w:left w:val="none" w:sz="0" w:space="0" w:color="auto"/>
        <w:bottom w:val="none" w:sz="0" w:space="0" w:color="auto"/>
        <w:right w:val="none" w:sz="0" w:space="0" w:color="auto"/>
      </w:divBdr>
      <w:divsChild>
        <w:div w:id="2133938728">
          <w:marLeft w:val="0"/>
          <w:marRight w:val="0"/>
          <w:marTop w:val="0"/>
          <w:marBottom w:val="0"/>
          <w:divBdr>
            <w:top w:val="none" w:sz="0" w:space="0" w:color="auto"/>
            <w:left w:val="none" w:sz="0" w:space="0" w:color="auto"/>
            <w:bottom w:val="none" w:sz="0" w:space="0" w:color="auto"/>
            <w:right w:val="none" w:sz="0" w:space="0" w:color="auto"/>
          </w:divBdr>
          <w:divsChild>
            <w:div w:id="1693458030">
              <w:marLeft w:val="0"/>
              <w:marRight w:val="0"/>
              <w:marTop w:val="0"/>
              <w:marBottom w:val="0"/>
              <w:divBdr>
                <w:top w:val="none" w:sz="0" w:space="0" w:color="auto"/>
                <w:left w:val="none" w:sz="0" w:space="0" w:color="auto"/>
                <w:bottom w:val="none" w:sz="0" w:space="0" w:color="auto"/>
                <w:right w:val="none" w:sz="0" w:space="0" w:color="auto"/>
              </w:divBdr>
              <w:divsChild>
                <w:div w:id="1122186993">
                  <w:marLeft w:val="0"/>
                  <w:marRight w:val="0"/>
                  <w:marTop w:val="0"/>
                  <w:marBottom w:val="0"/>
                  <w:divBdr>
                    <w:top w:val="none" w:sz="0" w:space="0" w:color="auto"/>
                    <w:left w:val="none" w:sz="0" w:space="0" w:color="auto"/>
                    <w:bottom w:val="none" w:sz="0" w:space="0" w:color="auto"/>
                    <w:right w:val="none" w:sz="0" w:space="0" w:color="auto"/>
                  </w:divBdr>
                  <w:divsChild>
                    <w:div w:id="1515847995">
                      <w:marLeft w:val="0"/>
                      <w:marRight w:val="0"/>
                      <w:marTop w:val="0"/>
                      <w:marBottom w:val="0"/>
                      <w:divBdr>
                        <w:top w:val="none" w:sz="0" w:space="0" w:color="auto"/>
                        <w:left w:val="none" w:sz="0" w:space="0" w:color="auto"/>
                        <w:bottom w:val="none" w:sz="0" w:space="0" w:color="auto"/>
                        <w:right w:val="none" w:sz="0" w:space="0" w:color="auto"/>
                      </w:divBdr>
                      <w:divsChild>
                        <w:div w:id="54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632769">
      <w:bodyDiv w:val="1"/>
      <w:marLeft w:val="0"/>
      <w:marRight w:val="0"/>
      <w:marTop w:val="0"/>
      <w:marBottom w:val="0"/>
      <w:divBdr>
        <w:top w:val="none" w:sz="0" w:space="0" w:color="auto"/>
        <w:left w:val="none" w:sz="0" w:space="0" w:color="auto"/>
        <w:bottom w:val="none" w:sz="0" w:space="0" w:color="auto"/>
        <w:right w:val="none" w:sz="0" w:space="0" w:color="auto"/>
      </w:divBdr>
    </w:div>
    <w:div w:id="1802725875">
      <w:bodyDiv w:val="1"/>
      <w:marLeft w:val="0"/>
      <w:marRight w:val="0"/>
      <w:marTop w:val="0"/>
      <w:marBottom w:val="0"/>
      <w:divBdr>
        <w:top w:val="none" w:sz="0" w:space="0" w:color="auto"/>
        <w:left w:val="none" w:sz="0" w:space="0" w:color="auto"/>
        <w:bottom w:val="none" w:sz="0" w:space="0" w:color="auto"/>
        <w:right w:val="none" w:sz="0" w:space="0" w:color="auto"/>
      </w:divBdr>
    </w:div>
    <w:div w:id="1824351221">
      <w:bodyDiv w:val="1"/>
      <w:marLeft w:val="0"/>
      <w:marRight w:val="0"/>
      <w:marTop w:val="0"/>
      <w:marBottom w:val="0"/>
      <w:divBdr>
        <w:top w:val="none" w:sz="0" w:space="0" w:color="auto"/>
        <w:left w:val="none" w:sz="0" w:space="0" w:color="auto"/>
        <w:bottom w:val="none" w:sz="0" w:space="0" w:color="auto"/>
        <w:right w:val="none" w:sz="0" w:space="0" w:color="auto"/>
      </w:divBdr>
      <w:divsChild>
        <w:div w:id="1465346932">
          <w:marLeft w:val="0"/>
          <w:marRight w:val="0"/>
          <w:marTop w:val="0"/>
          <w:marBottom w:val="0"/>
          <w:divBdr>
            <w:top w:val="none" w:sz="0" w:space="0" w:color="auto"/>
            <w:left w:val="none" w:sz="0" w:space="0" w:color="auto"/>
            <w:bottom w:val="none" w:sz="0" w:space="0" w:color="auto"/>
            <w:right w:val="none" w:sz="0" w:space="0" w:color="auto"/>
          </w:divBdr>
        </w:div>
        <w:div w:id="1675767737">
          <w:marLeft w:val="0"/>
          <w:marRight w:val="0"/>
          <w:marTop w:val="0"/>
          <w:marBottom w:val="0"/>
          <w:divBdr>
            <w:top w:val="none" w:sz="0" w:space="0" w:color="auto"/>
            <w:left w:val="none" w:sz="0" w:space="0" w:color="auto"/>
            <w:bottom w:val="none" w:sz="0" w:space="0" w:color="auto"/>
            <w:right w:val="none" w:sz="0" w:space="0" w:color="auto"/>
          </w:divBdr>
        </w:div>
      </w:divsChild>
    </w:div>
    <w:div w:id="1889682433">
      <w:bodyDiv w:val="1"/>
      <w:marLeft w:val="0"/>
      <w:marRight w:val="0"/>
      <w:marTop w:val="0"/>
      <w:marBottom w:val="0"/>
      <w:divBdr>
        <w:top w:val="none" w:sz="0" w:space="0" w:color="auto"/>
        <w:left w:val="none" w:sz="0" w:space="0" w:color="auto"/>
        <w:bottom w:val="none" w:sz="0" w:space="0" w:color="auto"/>
        <w:right w:val="none" w:sz="0" w:space="0" w:color="auto"/>
      </w:divBdr>
    </w:div>
    <w:div w:id="1952736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2197-024-09672-z" TargetMode="External"/><Relationship Id="rId13" Type="http://schemas.openxmlformats.org/officeDocument/2006/relationships/hyperlink" Target="https://link.springer.com/article/10.1007/s12197-024-09672-z" TargetMode="External"/><Relationship Id="rId18" Type="http://schemas.openxmlformats.org/officeDocument/2006/relationships/hyperlink" Target="https://link.springer.com/article/10.1007/s12197-024-09672-z"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ink.springer.com/article/10.1007/s12197-024-09672-z" TargetMode="External"/><Relationship Id="rId12" Type="http://schemas.openxmlformats.org/officeDocument/2006/relationships/hyperlink" Target="https://link.springer.com/article/10.1007/s12197-024-09672-z" TargetMode="External"/><Relationship Id="rId17" Type="http://schemas.openxmlformats.org/officeDocument/2006/relationships/hyperlink" Target="https://link.springer.com/article/10.1007/s12197-024-09672-z"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pringer.com/article/10.1007/s12197-024-09672-z"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s12197-024-09672-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007/s12197-024-09672-z" TargetMode="External"/><Relationship Id="rId23" Type="http://schemas.openxmlformats.org/officeDocument/2006/relationships/header" Target="header3.xml"/><Relationship Id="rId10" Type="http://schemas.openxmlformats.org/officeDocument/2006/relationships/hyperlink" Target="https://link.springer.com/article/10.1007/s12197-024-09672-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ink.springer.com/article/10.1007/s12197-024-09672-z" TargetMode="External"/><Relationship Id="rId14" Type="http://schemas.openxmlformats.org/officeDocument/2006/relationships/hyperlink" Target="https://link.springer.com/article/10.1007/s12197-024-09672-z"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1183</cp:lastModifiedBy>
  <cp:revision>5</cp:revision>
  <dcterms:created xsi:type="dcterms:W3CDTF">2025-06-08T22:09:00Z</dcterms:created>
  <dcterms:modified xsi:type="dcterms:W3CDTF">2025-06-12T05:59:00Z</dcterms:modified>
</cp:coreProperties>
</file>