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Pr="00FB2289" w:rsidRDefault="00FB2289" w:rsidP="00441B6F">
      <w:pPr>
        <w:pStyle w:val="Author"/>
        <w:spacing w:line="240" w:lineRule="auto"/>
        <w:jc w:val="both"/>
        <w:rPr>
          <w:rFonts w:ascii="Arial" w:hAnsi="Arial" w:cs="Arial"/>
          <w:sz w:val="36"/>
          <w:szCs w:val="36"/>
        </w:rPr>
      </w:pPr>
      <w:r w:rsidRPr="00FB2289">
        <w:rPr>
          <w:rFonts w:ascii="Arial" w:hAnsi="Arial" w:cs="Arial"/>
          <w:sz w:val="36"/>
          <w:szCs w:val="36"/>
          <w:lang w:val="en-GB"/>
        </w:rPr>
        <w:t xml:space="preserve">Improving Numeracy Skills Using the RMA Approach: A Study of Grade 2 Pupils at </w:t>
      </w:r>
      <w:proofErr w:type="spellStart"/>
      <w:r w:rsidRPr="00FB2289">
        <w:rPr>
          <w:rFonts w:ascii="Arial" w:hAnsi="Arial" w:cs="Arial"/>
          <w:sz w:val="36"/>
          <w:szCs w:val="36"/>
          <w:lang w:val="en-GB"/>
        </w:rPr>
        <w:t>Binuan</w:t>
      </w:r>
      <w:proofErr w:type="spellEnd"/>
      <w:r w:rsidRPr="00FB2289">
        <w:rPr>
          <w:rFonts w:ascii="Arial" w:hAnsi="Arial" w:cs="Arial"/>
          <w:sz w:val="36"/>
          <w:szCs w:val="36"/>
          <w:lang w:val="en-GB"/>
        </w:rPr>
        <w:t xml:space="preserve"> Elementary School</w:t>
      </w:r>
    </w:p>
    <w:p w:rsidR="00633614" w:rsidRDefault="00633614" w:rsidP="008452FB">
      <w:pPr>
        <w:pStyle w:val="Affiliation"/>
        <w:spacing w:after="0" w:line="240" w:lineRule="auto"/>
        <w:jc w:val="center"/>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9825C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4999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160F4D" w:rsidRDefault="00956070" w:rsidP="00956070">
            <w:pPr>
              <w:pStyle w:val="NormalWeb"/>
              <w:jc w:val="both"/>
              <w:rPr>
                <w:rStyle w:val="Strong"/>
                <w:rFonts w:ascii="Arial" w:hAnsi="Arial" w:cs="Arial"/>
                <w:sz w:val="20"/>
                <w:szCs w:val="20"/>
              </w:rPr>
            </w:pPr>
            <w:r w:rsidRPr="00956070">
              <w:rPr>
                <w:rStyle w:val="Strong"/>
                <w:rFonts w:ascii="Arial" w:hAnsi="Arial" w:cs="Arial"/>
                <w:sz w:val="20"/>
                <w:szCs w:val="20"/>
              </w:rPr>
              <w:t>Aims:</w:t>
            </w:r>
            <w:r w:rsidRPr="00956070">
              <w:rPr>
                <w:rFonts w:ascii="Arial" w:hAnsi="Arial" w:cs="Arial"/>
                <w:sz w:val="20"/>
                <w:szCs w:val="20"/>
              </w:rPr>
              <w:t xml:space="preserve"> </w:t>
            </w:r>
            <w:r w:rsidR="00160F4D" w:rsidRPr="00160F4D">
              <w:rPr>
                <w:rFonts w:ascii="Arial" w:hAnsi="Arial" w:cs="Arial"/>
                <w:sz w:val="20"/>
                <w:szCs w:val="20"/>
              </w:rPr>
              <w:t xml:space="preserve">This study assessed the effectiveness of the Rapid Mathematics Assessment (RMA) approach—a diagnostic and formative assessment method—in enhancing the numeracy skills of Grade 2 pupils at </w:t>
            </w:r>
            <w:proofErr w:type="spellStart"/>
            <w:r w:rsidR="00160F4D" w:rsidRPr="00160F4D">
              <w:rPr>
                <w:rFonts w:ascii="Arial" w:hAnsi="Arial" w:cs="Arial"/>
                <w:sz w:val="20"/>
                <w:szCs w:val="20"/>
              </w:rPr>
              <w:t>Binuan</w:t>
            </w:r>
            <w:proofErr w:type="spellEnd"/>
            <w:r w:rsidR="00160F4D" w:rsidRPr="00160F4D">
              <w:rPr>
                <w:rFonts w:ascii="Arial" w:hAnsi="Arial" w:cs="Arial"/>
                <w:sz w:val="20"/>
                <w:szCs w:val="20"/>
              </w:rPr>
              <w:t xml:space="preserve"> Elementary School. It aimed to determine learners' numeracy levels before and after the implementation of RMA and establish whether a significant improvement followed the intervention.</w:t>
            </w:r>
            <w:r w:rsidR="00160F4D" w:rsidRPr="00956070">
              <w:rPr>
                <w:rStyle w:val="Strong"/>
                <w:rFonts w:ascii="Arial" w:hAnsi="Arial" w:cs="Arial"/>
                <w:sz w:val="20"/>
                <w:szCs w:val="20"/>
              </w:rPr>
              <w:t xml:space="preserve"> </w:t>
            </w:r>
          </w:p>
          <w:p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Study Design:</w:t>
            </w:r>
            <w:r w:rsidRPr="00956070">
              <w:rPr>
                <w:rFonts w:ascii="Arial" w:hAnsi="Arial" w:cs="Arial"/>
                <w:sz w:val="20"/>
                <w:szCs w:val="20"/>
              </w:rPr>
              <w:t xml:space="preserve"> The research employed a single-group pre-test–post-test experimental design.</w:t>
            </w:r>
          </w:p>
          <w:p w:rsidR="00956070" w:rsidRPr="00956070" w:rsidRDefault="00956070" w:rsidP="00956070">
            <w:pPr>
              <w:pStyle w:val="NormalWeb"/>
              <w:jc w:val="both"/>
              <w:rPr>
                <w:rFonts w:ascii="Arial" w:hAnsi="Arial" w:cs="Arial"/>
                <w:sz w:val="20"/>
                <w:szCs w:val="20"/>
              </w:rPr>
            </w:pPr>
            <w:r w:rsidRPr="00956070">
              <w:rPr>
                <w:rStyle w:val="Strong"/>
                <w:rFonts w:ascii="Arial" w:hAnsi="Arial" w:cs="Arial"/>
                <w:sz w:val="20"/>
                <w:szCs w:val="20"/>
              </w:rPr>
              <w:t>Place and Duration of Study:</w:t>
            </w:r>
            <w:r w:rsidRPr="00956070">
              <w:rPr>
                <w:rFonts w:ascii="Arial" w:hAnsi="Arial" w:cs="Arial"/>
                <w:sz w:val="20"/>
                <w:szCs w:val="20"/>
              </w:rPr>
              <w:t xml:space="preserve"> The study was conducted at </w:t>
            </w:r>
            <w:proofErr w:type="spellStart"/>
            <w:r w:rsidRPr="00956070">
              <w:rPr>
                <w:rFonts w:ascii="Arial" w:hAnsi="Arial" w:cs="Arial"/>
                <w:sz w:val="20"/>
                <w:szCs w:val="20"/>
              </w:rPr>
              <w:t>Binuan</w:t>
            </w:r>
            <w:proofErr w:type="spellEnd"/>
            <w:r w:rsidRPr="00956070">
              <w:rPr>
                <w:rFonts w:ascii="Arial" w:hAnsi="Arial" w:cs="Arial"/>
                <w:sz w:val="20"/>
                <w:szCs w:val="20"/>
              </w:rPr>
              <w:t xml:space="preserve"> Elementary School, Barangay </w:t>
            </w:r>
            <w:proofErr w:type="spellStart"/>
            <w:r w:rsidRPr="00956070">
              <w:rPr>
                <w:rFonts w:ascii="Arial" w:hAnsi="Arial" w:cs="Arial"/>
                <w:sz w:val="20"/>
                <w:szCs w:val="20"/>
              </w:rPr>
              <w:t>Luttuacan</w:t>
            </w:r>
            <w:proofErr w:type="spellEnd"/>
            <w:r w:rsidRPr="00956070">
              <w:rPr>
                <w:rFonts w:ascii="Arial" w:hAnsi="Arial" w:cs="Arial"/>
                <w:sz w:val="20"/>
                <w:szCs w:val="20"/>
              </w:rPr>
              <w:t xml:space="preserve">, </w:t>
            </w:r>
            <w:proofErr w:type="spellStart"/>
            <w:r w:rsidRPr="00956070">
              <w:rPr>
                <w:rFonts w:ascii="Arial" w:hAnsi="Arial" w:cs="Arial"/>
                <w:sz w:val="20"/>
                <w:szCs w:val="20"/>
              </w:rPr>
              <w:t>Kabugao</w:t>
            </w:r>
            <w:proofErr w:type="spellEnd"/>
            <w:r w:rsidRPr="00956070">
              <w:rPr>
                <w:rFonts w:ascii="Arial" w:hAnsi="Arial" w:cs="Arial"/>
                <w:sz w:val="20"/>
                <w:szCs w:val="20"/>
              </w:rPr>
              <w:t xml:space="preserve">, </w:t>
            </w:r>
            <w:proofErr w:type="spellStart"/>
            <w:r w:rsidRPr="00956070">
              <w:rPr>
                <w:rFonts w:ascii="Arial" w:hAnsi="Arial" w:cs="Arial"/>
                <w:sz w:val="20"/>
                <w:szCs w:val="20"/>
              </w:rPr>
              <w:t>Apayao</w:t>
            </w:r>
            <w:proofErr w:type="spellEnd"/>
            <w:r w:rsidRPr="00956070">
              <w:rPr>
                <w:rFonts w:ascii="Arial" w:hAnsi="Arial" w:cs="Arial"/>
                <w:sz w:val="20"/>
                <w:szCs w:val="20"/>
              </w:rPr>
              <w:t>, during the 2024–2025 school year.</w:t>
            </w:r>
          </w:p>
          <w:p w:rsidR="00F64D9A" w:rsidRDefault="00956070" w:rsidP="00956070">
            <w:pPr>
              <w:pStyle w:val="NormalWeb"/>
              <w:jc w:val="both"/>
              <w:rPr>
                <w:rStyle w:val="Strong"/>
                <w:rFonts w:ascii="Arial" w:hAnsi="Arial" w:cs="Arial"/>
                <w:sz w:val="20"/>
                <w:szCs w:val="20"/>
              </w:rPr>
            </w:pPr>
            <w:r w:rsidRPr="00956070">
              <w:rPr>
                <w:rStyle w:val="Strong"/>
                <w:rFonts w:ascii="Arial" w:hAnsi="Arial" w:cs="Arial"/>
                <w:sz w:val="20"/>
                <w:szCs w:val="20"/>
              </w:rPr>
              <w:t>Methodology:</w:t>
            </w:r>
            <w:r w:rsidRPr="00956070">
              <w:rPr>
                <w:rFonts w:ascii="Arial" w:hAnsi="Arial" w:cs="Arial"/>
                <w:sz w:val="20"/>
                <w:szCs w:val="20"/>
              </w:rPr>
              <w:t xml:space="preserve"> </w:t>
            </w:r>
            <w:r w:rsidR="00F64D9A" w:rsidRPr="00F64D9A">
              <w:rPr>
                <w:rFonts w:ascii="Arial" w:hAnsi="Arial" w:cs="Arial"/>
                <w:sz w:val="20"/>
                <w:szCs w:val="20"/>
              </w:rPr>
              <w:t>Seven Grade 2 female pupils were given a 25-item numeracy test before and after an RMA</w:t>
            </w:r>
            <w:r w:rsidR="00A01474">
              <w:rPr>
                <w:rFonts w:ascii="Arial" w:hAnsi="Arial" w:cs="Arial"/>
                <w:sz w:val="20"/>
                <w:szCs w:val="20"/>
              </w:rPr>
              <w:t xml:space="preserve"> </w:t>
            </w:r>
            <w:r w:rsidR="00F64D9A" w:rsidRPr="00F64D9A">
              <w:rPr>
                <w:rFonts w:ascii="Arial" w:hAnsi="Arial" w:cs="Arial"/>
                <w:sz w:val="20"/>
                <w:szCs w:val="20"/>
              </w:rPr>
              <w:t xml:space="preserve">based instructional intervention. The RMA tool comprised </w:t>
            </w:r>
            <w:r w:rsidR="009179BD">
              <w:rPr>
                <w:rFonts w:ascii="Arial" w:hAnsi="Arial" w:cs="Arial"/>
                <w:sz w:val="20"/>
                <w:szCs w:val="20"/>
              </w:rPr>
              <w:t>12</w:t>
            </w:r>
            <w:r w:rsidR="00F64D9A" w:rsidRPr="00F64D9A">
              <w:rPr>
                <w:rFonts w:ascii="Arial" w:hAnsi="Arial" w:cs="Arial"/>
                <w:sz w:val="20"/>
                <w:szCs w:val="20"/>
              </w:rPr>
              <w:t xml:space="preserve"> tasks covering key numeracy areas such as number identification, missing numbers, basic operations, and problem-solving. Scores were classified into proficiency levels based on DepEd standards. Data analysis used weighted mean, standard deviation, and paired-sample t-test to evaluate effectiveness. The small sample size is acknowledged as a limitation in terms of generalizability</w:t>
            </w:r>
            <w:r w:rsidR="00F64D9A">
              <w:rPr>
                <w:rFonts w:ascii="Arial" w:hAnsi="Arial" w:cs="Arial"/>
                <w:sz w:val="20"/>
                <w:szCs w:val="20"/>
              </w:rPr>
              <w:t>.</w:t>
            </w:r>
          </w:p>
          <w:p w:rsidR="00F64D9A" w:rsidRDefault="00956070" w:rsidP="00956070">
            <w:pPr>
              <w:pStyle w:val="NormalWeb"/>
              <w:jc w:val="both"/>
            </w:pPr>
            <w:r w:rsidRPr="00956070">
              <w:rPr>
                <w:rStyle w:val="Strong"/>
                <w:rFonts w:ascii="Arial" w:hAnsi="Arial" w:cs="Arial"/>
                <w:sz w:val="20"/>
                <w:szCs w:val="20"/>
              </w:rPr>
              <w:t>Results:</w:t>
            </w:r>
            <w:r w:rsidRPr="00956070">
              <w:rPr>
                <w:rFonts w:ascii="Arial" w:hAnsi="Arial" w:cs="Arial"/>
                <w:sz w:val="20"/>
                <w:szCs w:val="20"/>
              </w:rPr>
              <w:t xml:space="preserve"> </w:t>
            </w:r>
            <w:r w:rsidR="00F64D9A" w:rsidRPr="00F64D9A">
              <w:rPr>
                <w:rFonts w:ascii="Arial" w:hAnsi="Arial" w:cs="Arial"/>
                <w:sz w:val="20"/>
                <w:szCs w:val="20"/>
              </w:rPr>
              <w:t>Pre-test results showed an overall mean score of 58.29%, interpreted as "Nearly Proficient." Posttest scores improved markedly to 90.86%, categorized as "Highly Proficient." Statistical analysis showed a highly significant difference (t = -11.56, p &lt; 0.001), indicating RMA's positive impact on learners' numeracy skills.</w:t>
            </w:r>
            <w:r w:rsidR="00F64D9A">
              <w:t xml:space="preserve"> </w:t>
            </w:r>
          </w:p>
          <w:p w:rsidR="00505F06" w:rsidRPr="00BA1B01" w:rsidRDefault="00956070" w:rsidP="00441B6F">
            <w:pPr>
              <w:pStyle w:val="Body"/>
              <w:spacing w:after="0"/>
              <w:rPr>
                <w:rFonts w:ascii="Arial" w:eastAsia="Calibri" w:hAnsi="Arial" w:cs="Arial"/>
                <w:szCs w:val="22"/>
              </w:rPr>
            </w:pPr>
            <w:r w:rsidRPr="00956070">
              <w:rPr>
                <w:rStyle w:val="Strong"/>
                <w:rFonts w:ascii="Arial" w:hAnsi="Arial" w:cs="Arial"/>
              </w:rPr>
              <w:t>Conclusion:</w:t>
            </w:r>
            <w:r w:rsidRPr="00956070">
              <w:rPr>
                <w:rFonts w:ascii="Arial" w:hAnsi="Arial" w:cs="Arial"/>
              </w:rPr>
              <w:t xml:space="preserve"> </w:t>
            </w:r>
            <w:r w:rsidR="00F64D9A" w:rsidRPr="00F64D9A">
              <w:rPr>
                <w:rFonts w:ascii="Arial" w:hAnsi="Arial" w:cs="Arial"/>
              </w:rPr>
              <w:t>The RMA approach proved effective in improving foundational mathematics skills among Grade 2 learners. Findings support using diagnostic and formative assessment tools in early-grade instruction to enhance learning outcomes.</w:t>
            </w:r>
            <w:r w:rsidR="00F64D9A" w:rsidRPr="00BA1B01">
              <w:rPr>
                <w:rFonts w:ascii="Arial" w:eastAsia="Calibri" w:hAnsi="Arial" w:cs="Arial"/>
                <w:szCs w:val="22"/>
              </w:rPr>
              <w:t xml:space="preserve"> </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956070">
        <w:rPr>
          <w:rFonts w:ascii="Arial" w:hAnsi="Arial" w:cs="Arial"/>
          <w:i/>
        </w:rPr>
        <w:t>Rapid Mathematics Assessment, Numeracy Skills, Pre-Test-Post-Test Design</w:t>
      </w:r>
      <w:r w:rsidR="009820AC">
        <w:rPr>
          <w:rFonts w:ascii="Arial" w:hAnsi="Arial" w:cs="Arial"/>
          <w:i/>
        </w:rPr>
        <w:t>, Educational Intervention</w:t>
      </w:r>
    </w:p>
    <w:p w:rsidR="00790ADA" w:rsidRDefault="00790ADA" w:rsidP="00441B6F">
      <w:pPr>
        <w:pStyle w:val="Body"/>
        <w:spacing w:after="0"/>
        <w:rPr>
          <w:rFonts w:ascii="Arial" w:hAnsi="Arial" w:cs="Arial"/>
          <w:i/>
        </w:rPr>
      </w:pPr>
    </w:p>
    <w:p w:rsidR="00790ADA" w:rsidRPr="00FB3A86" w:rsidRDefault="00983E43"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p>
    <w:p w:rsidR="004B6523" w:rsidRPr="00566850" w:rsidRDefault="00A01474" w:rsidP="004B6523">
      <w:pPr>
        <w:ind w:firstLine="720"/>
        <w:jc w:val="both"/>
        <w:rPr>
          <w:rFonts w:ascii="Arial" w:hAnsi="Arial" w:cs="Arial"/>
          <w:lang w:val="en-PH"/>
        </w:rPr>
      </w:pPr>
      <w:r w:rsidRPr="00A01474">
        <w:rPr>
          <w:rFonts w:ascii="Arial" w:hAnsi="Arial" w:cs="Arial"/>
        </w:rPr>
        <w:t xml:space="preserve">Numeracy is a vital component of early childhood education, encompassing the ability to apply mathematical understanding in daily life. Primary learners are expected to develop foundational number concepts and problem-solving skills. However, many pupils struggle with basic operations. To address this, the Department of Education introduced the Rapid Mathematics Assessment (RMA), a diagnostic tool designed to identify learners' strengths and gaps from Kindergarten to Grade </w:t>
      </w:r>
      <w:proofErr w:type="gramStart"/>
      <w:r w:rsidRPr="00A01474">
        <w:rPr>
          <w:rFonts w:ascii="Arial" w:hAnsi="Arial" w:cs="Arial"/>
        </w:rPr>
        <w:t>2</w:t>
      </w:r>
      <w:r>
        <w:t>.</w:t>
      </w:r>
      <w:r w:rsidR="004B6523" w:rsidRPr="00566850">
        <w:rPr>
          <w:rFonts w:ascii="Arial" w:hAnsi="Arial" w:cs="Arial"/>
          <w:lang w:val="en-PH"/>
        </w:rPr>
        <w:t>The</w:t>
      </w:r>
      <w:proofErr w:type="gramEnd"/>
      <w:r w:rsidR="004B6523" w:rsidRPr="00566850">
        <w:rPr>
          <w:rFonts w:ascii="Arial" w:hAnsi="Arial" w:cs="Arial"/>
          <w:lang w:val="en-PH"/>
        </w:rPr>
        <w:t xml:space="preserve"> RMA tool assesses core competencies such as number recognition, basic operations, place value, measurement, and problem-solving skills. These assessments are administered at regular intervals and interpreted using performance indicators to categorize learners as numerates, nearly numerates, and non-numerates. This systematic evaluation enables educators to design appropriate teaching strategies and intervention programs based on learner profiles.</w:t>
      </w:r>
    </w:p>
    <w:p w:rsidR="006C27A8" w:rsidRDefault="006C27A8" w:rsidP="004B6523">
      <w:pPr>
        <w:ind w:firstLine="720"/>
        <w:jc w:val="both"/>
        <w:rPr>
          <w:rFonts w:ascii="Arial" w:hAnsi="Arial" w:cs="Arial"/>
          <w:lang w:val="en-PH"/>
        </w:rPr>
      </w:pPr>
      <w:r>
        <w:lastRenderedPageBreak/>
        <w:t>RMA assesses core competencies such as number recognition, basic operations, place value, measurement, and problem-solving. It categorizes learners into proficiency levels and guides teachers in developing tailored interventions. Recent assessments such as PISA 2022 and TIMSS 2019 highlight the urgent need for early numeracy support in the Philippines.</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Classroom realities such as limited instructional materials, abstract teaching methods, and learner disengagement hinder effective numeracy development </w:t>
      </w:r>
      <w:r w:rsidR="00761483" w:rsidRPr="00566850">
        <w:rPr>
          <w:rFonts w:ascii="Arial" w:hAnsi="Arial" w:cs="Arial"/>
          <w:lang w:val="en-PH"/>
        </w:rPr>
        <w:t>(</w:t>
      </w:r>
      <w:proofErr w:type="spellStart"/>
      <w:r w:rsidR="00761483" w:rsidRPr="00566850">
        <w:rPr>
          <w:rFonts w:ascii="Arial" w:hAnsi="Arial" w:cs="Arial"/>
          <w:color w:val="222222"/>
          <w:shd w:val="clear" w:color="auto" w:fill="FFFFFF"/>
        </w:rPr>
        <w:t>Eslit</w:t>
      </w:r>
      <w:proofErr w:type="spellEnd"/>
      <w:r w:rsidR="00761483" w:rsidRPr="00566850">
        <w:rPr>
          <w:rFonts w:ascii="Arial" w:hAnsi="Arial" w:cs="Arial"/>
          <w:color w:val="222222"/>
          <w:shd w:val="clear" w:color="auto" w:fill="FFFFFF"/>
        </w:rPr>
        <w:t>,</w:t>
      </w:r>
      <w:r w:rsidR="00FC07F5">
        <w:rPr>
          <w:rFonts w:ascii="Arial" w:hAnsi="Arial" w:cs="Arial"/>
          <w:color w:val="222222"/>
          <w:shd w:val="clear" w:color="auto" w:fill="FFFFFF"/>
        </w:rPr>
        <w:t xml:space="preserve"> </w:t>
      </w:r>
      <w:r w:rsidR="00761483" w:rsidRPr="00566850">
        <w:rPr>
          <w:rFonts w:ascii="Arial" w:hAnsi="Arial" w:cs="Arial"/>
          <w:color w:val="222222"/>
          <w:shd w:val="clear" w:color="auto" w:fill="FFFFFF"/>
        </w:rPr>
        <w:t>2023</w:t>
      </w:r>
      <w:r w:rsidR="00761483" w:rsidRPr="00566850">
        <w:rPr>
          <w:rFonts w:ascii="Arial" w:hAnsi="Arial" w:cs="Arial"/>
          <w:lang w:val="en-PH"/>
        </w:rPr>
        <w:t>)</w:t>
      </w:r>
      <w:r w:rsidRPr="00566850">
        <w:rPr>
          <w:rFonts w:ascii="Arial" w:hAnsi="Arial" w:cs="Arial"/>
          <w:lang w:val="en-PH"/>
        </w:rPr>
        <w:t xml:space="preserve">. Without strong foundational skills, young learners are at a significant disadvantage in grasping more complex mathematical concepts in later years. Studies affirm that early and well-targeted assessments combined with strategic interventions can substantially improve learning outcomes </w:t>
      </w:r>
      <w:r w:rsidR="006B26AA">
        <w:rPr>
          <w:rFonts w:ascii="Arial" w:hAnsi="Arial" w:cs="Arial"/>
          <w:lang w:val="en-PH"/>
        </w:rPr>
        <w:t>(</w:t>
      </w:r>
      <w:r w:rsidR="008468F1" w:rsidRPr="00690B46">
        <w:rPr>
          <w:rFonts w:ascii="Arial" w:hAnsi="Arial" w:cs="Arial"/>
        </w:rPr>
        <w:t>Dela Cruz</w:t>
      </w:r>
      <w:r w:rsidR="006B26AA">
        <w:rPr>
          <w:rFonts w:ascii="Arial" w:hAnsi="Arial" w:cs="Arial"/>
        </w:rPr>
        <w:t>, 2021</w:t>
      </w:r>
      <w:r w:rsidR="006B26AA">
        <w:rPr>
          <w:rFonts w:ascii="Arial" w:hAnsi="Arial" w:cs="Arial"/>
          <w:lang w:val="en-PH"/>
        </w:rPr>
        <w:t>)</w:t>
      </w:r>
      <w:r w:rsidRPr="00566850">
        <w:rPr>
          <w:rFonts w:ascii="Arial" w:hAnsi="Arial" w:cs="Arial"/>
          <w:lang w:val="en-PH"/>
        </w:rPr>
        <w:t>.</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The implementation of the Rapid Mathematics Assessment (RMA) is grounded in evidence-based practices that advocate for continuous formative assessment as a tool for improving learning outcomes. Formative assessments like RMA offer real-time insights into pupil learning progress and misconceptions, empowering educators to provide timely, differentiated instruction </w:t>
      </w:r>
      <w:r w:rsidR="00C60AC6" w:rsidRPr="00566850">
        <w:rPr>
          <w:rFonts w:ascii="Arial" w:hAnsi="Arial" w:cs="Arial"/>
          <w:lang w:val="en-PH"/>
        </w:rPr>
        <w:t>(</w:t>
      </w:r>
      <w:r w:rsidR="00C60AC6" w:rsidRPr="00566850">
        <w:rPr>
          <w:rFonts w:ascii="Arial" w:hAnsi="Arial" w:cs="Arial"/>
        </w:rPr>
        <w:t xml:space="preserve">Black &amp; </w:t>
      </w:r>
      <w:proofErr w:type="spellStart"/>
      <w:r w:rsidR="00C60AC6" w:rsidRPr="00566850">
        <w:rPr>
          <w:rFonts w:ascii="Arial" w:hAnsi="Arial" w:cs="Arial"/>
        </w:rPr>
        <w:t>Wiliam</w:t>
      </w:r>
      <w:proofErr w:type="spellEnd"/>
      <w:r w:rsidR="00C60AC6" w:rsidRPr="00566850">
        <w:rPr>
          <w:rFonts w:ascii="Arial" w:hAnsi="Arial" w:cs="Arial"/>
        </w:rPr>
        <w:t>, 1998)</w:t>
      </w:r>
      <w:r w:rsidRPr="00566850">
        <w:rPr>
          <w:rFonts w:ascii="Arial" w:hAnsi="Arial" w:cs="Arial"/>
          <w:lang w:val="en-PH"/>
        </w:rPr>
        <w:t xml:space="preserve">. As the Philippines aligns its basic education reforms with global standards through initiatives such as the K to 12 Curriculum and </w:t>
      </w:r>
      <w:proofErr w:type="spellStart"/>
      <w:r w:rsidRPr="00566850">
        <w:rPr>
          <w:rFonts w:ascii="Arial" w:hAnsi="Arial" w:cs="Arial"/>
          <w:lang w:val="en-PH"/>
        </w:rPr>
        <w:t>Sulong</w:t>
      </w:r>
      <w:proofErr w:type="spellEnd"/>
      <w:r w:rsidRPr="00566850">
        <w:rPr>
          <w:rFonts w:ascii="Arial" w:hAnsi="Arial" w:cs="Arial"/>
          <w:lang w:val="en-PH"/>
        </w:rPr>
        <w:t xml:space="preserve"> </w:t>
      </w:r>
      <w:proofErr w:type="spellStart"/>
      <w:r w:rsidRPr="00566850">
        <w:rPr>
          <w:rFonts w:ascii="Arial" w:hAnsi="Arial" w:cs="Arial"/>
          <w:lang w:val="en-PH"/>
        </w:rPr>
        <w:t>EduKalidad</w:t>
      </w:r>
      <w:proofErr w:type="spellEnd"/>
      <w:r w:rsidRPr="00566850">
        <w:rPr>
          <w:rFonts w:ascii="Arial" w:hAnsi="Arial" w:cs="Arial"/>
          <w:lang w:val="en-PH"/>
        </w:rPr>
        <w:t xml:space="preserve">, integrating diagnostic tools like RMA supports a data-driven culture in classrooms. By doing so, teachers are better positioned to address the unique learning needs of each pupil, particularly in the early grades where foundational numeracy is most critical </w:t>
      </w:r>
      <w:r w:rsidR="00651268" w:rsidRPr="00566850">
        <w:rPr>
          <w:rFonts w:ascii="Arial" w:hAnsi="Arial" w:cs="Arial"/>
          <w:lang w:val="en-PH"/>
        </w:rPr>
        <w:t>(</w:t>
      </w:r>
      <w:r w:rsidR="00651268" w:rsidRPr="00566850">
        <w:rPr>
          <w:rFonts w:ascii="Arial" w:hAnsi="Arial" w:cs="Arial"/>
        </w:rPr>
        <w:t>Department of Education,2019</w:t>
      </w:r>
      <w:r w:rsidR="00651268" w:rsidRPr="00566850">
        <w:rPr>
          <w:rFonts w:ascii="Arial" w:hAnsi="Arial" w:cs="Arial"/>
          <w:lang w:val="en-PH"/>
        </w:rPr>
        <w:t>)</w:t>
      </w:r>
      <w:r w:rsidRPr="00566850">
        <w:rPr>
          <w:rFonts w:ascii="Arial" w:hAnsi="Arial" w:cs="Arial"/>
          <w:lang w:val="en-PH"/>
        </w:rPr>
        <w:t>.</w:t>
      </w:r>
    </w:p>
    <w:p w:rsidR="00202658" w:rsidRDefault="00202658" w:rsidP="00566850">
      <w:pPr>
        <w:ind w:firstLine="720"/>
        <w:jc w:val="both"/>
        <w:rPr>
          <w:rFonts w:ascii="Arial" w:hAnsi="Arial" w:cs="Arial"/>
          <w:lang w:val="en-PH"/>
        </w:rPr>
      </w:pPr>
      <w:r>
        <w:t>Studies confirm that formative assessments like RMA offer real-time insights that allow differentiated instruction. Empirical research by Jordan et al. (2009) and Dela Cruz (2021) supports the use of early assessment as a predictor of long-term academic success. This study evaluates RMA's practical application in a local school context.</w:t>
      </w:r>
    </w:p>
    <w:p w:rsidR="004B6523" w:rsidRPr="00566850" w:rsidRDefault="004B6523" w:rsidP="00566850">
      <w:pPr>
        <w:ind w:firstLine="720"/>
        <w:jc w:val="both"/>
        <w:rPr>
          <w:rFonts w:ascii="Arial" w:hAnsi="Arial" w:cs="Arial"/>
          <w:lang w:val="en-PH"/>
        </w:rPr>
      </w:pPr>
      <w:r w:rsidRPr="00566850">
        <w:rPr>
          <w:rFonts w:ascii="Arial" w:hAnsi="Arial" w:cs="Arial"/>
          <w:lang w:val="en-PH"/>
        </w:rPr>
        <w:t xml:space="preserve">Given these challenges, this study investigates the effectiveness of the RMA approach in improving numeracy skills among Grade 2 pupils at </w:t>
      </w:r>
      <w:proofErr w:type="spellStart"/>
      <w:r w:rsidRPr="00566850">
        <w:rPr>
          <w:rFonts w:ascii="Arial" w:hAnsi="Arial" w:cs="Arial"/>
          <w:lang w:val="en-PH"/>
        </w:rPr>
        <w:t>Binuan</w:t>
      </w:r>
      <w:proofErr w:type="spellEnd"/>
      <w:r w:rsidRPr="00566850">
        <w:rPr>
          <w:rFonts w:ascii="Arial" w:hAnsi="Arial" w:cs="Arial"/>
          <w:lang w:val="en-PH"/>
        </w:rPr>
        <w:t xml:space="preserve"> Elementary School. By examining pre- and post-assessment results and classroom observations, the study seeks to determine whether RMA-driven instruction can close learning gaps and promote numeracy proficiency among early graders.</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651268">
        <w:rPr>
          <w:rFonts w:ascii="Arial" w:hAnsi="Arial" w:cs="Arial"/>
        </w:rPr>
        <w:t>STATEMENT OF THE PROBLEM</w:t>
      </w:r>
    </w:p>
    <w:p w:rsidR="00651268" w:rsidRPr="00566850" w:rsidRDefault="00651268" w:rsidP="009255B0">
      <w:pPr>
        <w:ind w:firstLine="360"/>
        <w:jc w:val="both"/>
        <w:rPr>
          <w:rFonts w:ascii="Arial" w:hAnsi="Arial" w:cs="Arial"/>
          <w:bCs/>
          <w:lang w:val="en-PH"/>
        </w:rPr>
      </w:pPr>
      <w:r w:rsidRPr="00566850">
        <w:rPr>
          <w:rFonts w:ascii="Arial" w:hAnsi="Arial" w:cs="Arial"/>
          <w:bCs/>
          <w:lang w:val="en-PH"/>
        </w:rPr>
        <w:t xml:space="preserve">This study aimed to explore the effectiveness of the Rapid Mathematics Assessment (RMA) approach in improving the numeracy skills of Grade 2 pupils at </w:t>
      </w:r>
      <w:proofErr w:type="spellStart"/>
      <w:r w:rsidRPr="00566850">
        <w:rPr>
          <w:rFonts w:ascii="Arial" w:hAnsi="Arial" w:cs="Arial"/>
          <w:bCs/>
          <w:lang w:val="en-PH"/>
        </w:rPr>
        <w:t>Binuan</w:t>
      </w:r>
      <w:proofErr w:type="spellEnd"/>
      <w:r w:rsidRPr="00566850">
        <w:rPr>
          <w:rFonts w:ascii="Arial" w:hAnsi="Arial" w:cs="Arial"/>
          <w:bCs/>
          <w:lang w:val="en-PH"/>
        </w:rPr>
        <w:t xml:space="preserve"> Elementary School. It seeks to identify existing numeracy difficulties among learners and assess the impact of </w:t>
      </w:r>
      <w:r w:rsidR="00AE45FB">
        <w:rPr>
          <w:rFonts w:ascii="Arial" w:hAnsi="Arial" w:cs="Arial"/>
          <w:bCs/>
          <w:lang w:val="en-PH"/>
        </w:rPr>
        <w:t xml:space="preserve">the </w:t>
      </w:r>
      <w:r w:rsidRPr="00566850">
        <w:rPr>
          <w:rFonts w:ascii="Arial" w:hAnsi="Arial" w:cs="Arial"/>
          <w:bCs/>
          <w:lang w:val="en-PH"/>
        </w:rPr>
        <w:t>R</w:t>
      </w:r>
      <w:r w:rsidR="00AE45FB">
        <w:rPr>
          <w:rFonts w:ascii="Arial" w:hAnsi="Arial" w:cs="Arial"/>
          <w:bCs/>
          <w:lang w:val="en-PH"/>
        </w:rPr>
        <w:t xml:space="preserve">apid </w:t>
      </w:r>
      <w:r w:rsidRPr="00566850">
        <w:rPr>
          <w:rFonts w:ascii="Arial" w:hAnsi="Arial" w:cs="Arial"/>
          <w:bCs/>
          <w:lang w:val="en-PH"/>
        </w:rPr>
        <w:t>M</w:t>
      </w:r>
      <w:r w:rsidR="00AE45FB">
        <w:rPr>
          <w:rFonts w:ascii="Arial" w:hAnsi="Arial" w:cs="Arial"/>
          <w:bCs/>
          <w:lang w:val="en-PH"/>
        </w:rPr>
        <w:t xml:space="preserve">athematics Assessment </w:t>
      </w:r>
      <w:proofErr w:type="spellStart"/>
      <w:r w:rsidR="00AE45FB">
        <w:rPr>
          <w:rFonts w:ascii="Arial" w:hAnsi="Arial" w:cs="Arial"/>
          <w:bCs/>
          <w:lang w:val="en-PH"/>
        </w:rPr>
        <w:t>approac</w:t>
      </w:r>
      <w:proofErr w:type="spellEnd"/>
      <w:r w:rsidRPr="00566850">
        <w:rPr>
          <w:rFonts w:ascii="Arial" w:hAnsi="Arial" w:cs="Arial"/>
          <w:bCs/>
          <w:lang w:val="en-PH"/>
        </w:rPr>
        <w:t xml:space="preserve"> on their performance. Specifically, it will answer the following questions:</w:t>
      </w:r>
    </w:p>
    <w:p w:rsidR="00C80049" w:rsidRPr="00566850" w:rsidRDefault="00C80049" w:rsidP="00651268">
      <w:pPr>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AE45FB">
        <w:rPr>
          <w:rFonts w:ascii="Arial" w:hAnsi="Arial" w:cs="Arial"/>
          <w:bCs/>
        </w:rPr>
        <w:t>Pre-test score</w:t>
      </w:r>
      <w:r w:rsidRPr="00566850">
        <w:rPr>
          <w:rFonts w:ascii="Arial" w:hAnsi="Arial" w:cs="Arial"/>
          <w:bCs/>
        </w:rPr>
        <w:t xml:space="preserve"> of Grade 2 pupils before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r w:rsidRPr="00566850">
        <w:rPr>
          <w:rFonts w:ascii="Arial" w:hAnsi="Arial" w:cs="Arial"/>
          <w:bCs/>
        </w:rPr>
        <w: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346A28">
        <w:rPr>
          <w:rFonts w:ascii="Arial" w:hAnsi="Arial" w:cs="Arial"/>
          <w:bCs/>
        </w:rPr>
        <w:t xml:space="preserve">Post-test score </w:t>
      </w:r>
      <w:r w:rsidRPr="00566850">
        <w:rPr>
          <w:rFonts w:ascii="Arial" w:hAnsi="Arial" w:cs="Arial"/>
          <w:bCs/>
        </w:rPr>
        <w:t xml:space="preserve">of Grade 2 pupils after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lang w:val="en-PH"/>
        </w:rPr>
        <w:t xml:space="preserve">Is there a significant difference in the numeracy </w:t>
      </w:r>
      <w:r w:rsidR="009D43D7">
        <w:rPr>
          <w:rFonts w:ascii="Arial" w:hAnsi="Arial" w:cs="Arial"/>
          <w:bCs/>
          <w:lang w:val="en-PH"/>
        </w:rPr>
        <w:t>skills</w:t>
      </w:r>
      <w:r w:rsidRPr="00566850">
        <w:rPr>
          <w:rFonts w:ascii="Arial" w:hAnsi="Arial" w:cs="Arial"/>
          <w:bCs/>
          <w:lang w:val="en-PH"/>
        </w:rPr>
        <w:t xml:space="preserve"> of Grade 2 pupils before and after </w:t>
      </w:r>
      <w:r w:rsidR="006D5256">
        <w:rPr>
          <w:rFonts w:ascii="Arial" w:hAnsi="Arial" w:cs="Arial"/>
          <w:bCs/>
          <w:lang w:val="en-PH"/>
        </w:rPr>
        <w:t>the used of</w:t>
      </w:r>
      <w:r w:rsidRPr="00566850">
        <w:rPr>
          <w:rFonts w:ascii="Arial" w:hAnsi="Arial" w:cs="Arial"/>
          <w:bCs/>
          <w:lang w:val="en-PH"/>
        </w:rPr>
        <w:t xml:space="preserve"> R</w:t>
      </w:r>
      <w:r w:rsidR="006D5256">
        <w:rPr>
          <w:rFonts w:ascii="Arial" w:hAnsi="Arial" w:cs="Arial"/>
          <w:bCs/>
          <w:lang w:val="en-PH"/>
        </w:rPr>
        <w:t xml:space="preserve">apid </w:t>
      </w:r>
      <w:r w:rsidRPr="00566850">
        <w:rPr>
          <w:rFonts w:ascii="Arial" w:hAnsi="Arial" w:cs="Arial"/>
          <w:bCs/>
          <w:lang w:val="en-PH"/>
        </w:rPr>
        <w:t>M</w:t>
      </w:r>
      <w:r w:rsidR="006D5256">
        <w:rPr>
          <w:rFonts w:ascii="Arial" w:hAnsi="Arial" w:cs="Arial"/>
          <w:bCs/>
          <w:lang w:val="en-PH"/>
        </w:rPr>
        <w:t xml:space="preserve">athematics </w:t>
      </w:r>
      <w:r w:rsidRPr="00566850">
        <w:rPr>
          <w:rFonts w:ascii="Arial" w:hAnsi="Arial" w:cs="Arial"/>
          <w:bCs/>
          <w:lang w:val="en-PH"/>
        </w:rPr>
        <w:t>A</w:t>
      </w:r>
      <w:r w:rsidR="006D5256">
        <w:rPr>
          <w:rFonts w:ascii="Arial" w:hAnsi="Arial" w:cs="Arial"/>
          <w:bCs/>
          <w:lang w:val="en-PH"/>
        </w:rPr>
        <w:t>ssessment</w:t>
      </w:r>
      <w:r w:rsidRPr="00566850">
        <w:rPr>
          <w:rFonts w:ascii="Arial" w:hAnsi="Arial" w:cs="Arial"/>
          <w:bCs/>
          <w:lang w:val="en-PH"/>
        </w:rPr>
        <w:t>?</w:t>
      </w:r>
    </w:p>
    <w:p w:rsidR="00566850" w:rsidRDefault="00566850" w:rsidP="006D65D1">
      <w:pPr>
        <w:pStyle w:val="AbstHead"/>
        <w:spacing w:after="0"/>
        <w:jc w:val="both"/>
        <w:rPr>
          <w:rFonts w:ascii="Arial" w:hAnsi="Arial" w:cs="Arial"/>
        </w:rPr>
      </w:pPr>
    </w:p>
    <w:p w:rsidR="006D65D1" w:rsidRDefault="00C80049" w:rsidP="006D65D1">
      <w:pPr>
        <w:pStyle w:val="AbstHead"/>
        <w:spacing w:after="0"/>
        <w:jc w:val="both"/>
        <w:rPr>
          <w:rFonts w:ascii="Arial" w:hAnsi="Arial" w:cs="Arial"/>
        </w:rPr>
      </w:pPr>
      <w:r>
        <w:rPr>
          <w:rFonts w:ascii="Arial" w:hAnsi="Arial" w:cs="Arial"/>
        </w:rPr>
        <w:t>3</w:t>
      </w:r>
      <w:r w:rsidR="006D65D1">
        <w:rPr>
          <w:rFonts w:ascii="Arial" w:hAnsi="Arial" w:cs="Arial"/>
        </w:rPr>
        <w:t xml:space="preserve">. </w:t>
      </w:r>
      <w:r w:rsidR="009D43D7">
        <w:rPr>
          <w:rFonts w:ascii="Arial" w:hAnsi="Arial" w:cs="Arial"/>
        </w:rPr>
        <w:t>METHODOLOGY</w:t>
      </w:r>
    </w:p>
    <w:p w:rsidR="002E0D56" w:rsidRDefault="002E0D56" w:rsidP="006D65D1">
      <w:pPr>
        <w:pStyle w:val="Body"/>
        <w:spacing w:after="0"/>
        <w:rPr>
          <w:rFonts w:ascii="Arial" w:hAnsi="Arial" w:cs="Arial"/>
        </w:rPr>
      </w:pPr>
    </w:p>
    <w:p w:rsidR="004750B1" w:rsidRPr="00566850" w:rsidRDefault="009255B0" w:rsidP="004750B1">
      <w:pPr>
        <w:jc w:val="both"/>
        <w:rPr>
          <w:rFonts w:ascii="Arial" w:hAnsi="Arial" w:cs="Arial"/>
          <w:b/>
          <w:bCs/>
          <w:sz w:val="22"/>
          <w:szCs w:val="22"/>
        </w:rPr>
      </w:pPr>
      <w:r w:rsidRPr="00566850">
        <w:rPr>
          <w:rFonts w:ascii="Arial" w:hAnsi="Arial" w:cs="Arial"/>
          <w:b/>
          <w:bCs/>
          <w:sz w:val="22"/>
          <w:szCs w:val="22"/>
        </w:rPr>
        <w:t>3.1</w:t>
      </w:r>
      <w:r w:rsidR="0052055F" w:rsidRPr="00566850">
        <w:rPr>
          <w:rFonts w:ascii="Arial" w:hAnsi="Arial" w:cs="Arial"/>
          <w:b/>
          <w:bCs/>
          <w:sz w:val="22"/>
          <w:szCs w:val="22"/>
        </w:rPr>
        <w:t>.</w:t>
      </w:r>
      <w:r w:rsidRPr="00566850">
        <w:rPr>
          <w:rFonts w:ascii="Arial" w:hAnsi="Arial" w:cs="Arial"/>
          <w:b/>
          <w:bCs/>
          <w:sz w:val="22"/>
          <w:szCs w:val="22"/>
        </w:rPr>
        <w:t xml:space="preserve"> R</w:t>
      </w:r>
      <w:r w:rsidR="00566850">
        <w:rPr>
          <w:rFonts w:ascii="Arial" w:hAnsi="Arial" w:cs="Arial"/>
          <w:b/>
          <w:bCs/>
          <w:sz w:val="22"/>
          <w:szCs w:val="22"/>
        </w:rPr>
        <w:t>esearch Design</w:t>
      </w:r>
    </w:p>
    <w:p w:rsidR="009179BD" w:rsidRPr="009179BD" w:rsidRDefault="009179BD" w:rsidP="009179BD">
      <w:pPr>
        <w:autoSpaceDE w:val="0"/>
        <w:autoSpaceDN w:val="0"/>
        <w:adjustRightInd w:val="0"/>
        <w:rPr>
          <w:rFonts w:ascii="Arial" w:hAnsi="Arial" w:cs="Arial"/>
          <w:lang w:val="en-PH"/>
        </w:rPr>
      </w:pPr>
      <w:r w:rsidRPr="009179BD">
        <w:rPr>
          <w:rFonts w:ascii="Arial" w:hAnsi="Arial" w:cs="Arial"/>
          <w:lang w:val="en-PH"/>
        </w:rPr>
        <w:t>A single-group pre-test-post-test experimental design was used. Pre-tests assessed</w:t>
      </w:r>
      <w:r>
        <w:rPr>
          <w:rFonts w:ascii="Arial" w:hAnsi="Arial" w:cs="Arial"/>
          <w:lang w:val="en-PH"/>
        </w:rPr>
        <w:t xml:space="preserve"> </w:t>
      </w:r>
      <w:r w:rsidRPr="009179BD">
        <w:rPr>
          <w:rFonts w:ascii="Arial" w:hAnsi="Arial" w:cs="Arial"/>
          <w:lang w:val="en-PH"/>
        </w:rPr>
        <w:t>baseline numeracy skills, followed by RMA-based instruction. Post-tests measured progress.</w:t>
      </w:r>
    </w:p>
    <w:p w:rsidR="001730B7" w:rsidRDefault="001730B7" w:rsidP="0052055F">
      <w:pPr>
        <w:jc w:val="both"/>
        <w:rPr>
          <w:b/>
          <w:bCs/>
          <w:sz w:val="22"/>
        </w:rPr>
      </w:pPr>
    </w:p>
    <w:p w:rsidR="0052055F" w:rsidRDefault="0052055F" w:rsidP="0052055F">
      <w:pPr>
        <w:jc w:val="both"/>
        <w:rPr>
          <w:b/>
          <w:bCs/>
          <w:sz w:val="22"/>
        </w:rPr>
      </w:pPr>
      <w:r w:rsidRPr="009255B0">
        <w:rPr>
          <w:b/>
          <w:bCs/>
          <w:sz w:val="22"/>
        </w:rPr>
        <w:t>3.</w:t>
      </w:r>
      <w:r>
        <w:rPr>
          <w:b/>
          <w:bCs/>
          <w:sz w:val="22"/>
        </w:rPr>
        <w:t>2. Locale of the Study</w:t>
      </w:r>
    </w:p>
    <w:p w:rsidR="0052055F"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The study was conducted at </w:t>
      </w:r>
      <w:proofErr w:type="spellStart"/>
      <w:r w:rsidRPr="001730B7">
        <w:rPr>
          <w:rFonts w:ascii="Arial" w:hAnsi="Arial" w:cs="Arial"/>
          <w:lang w:val="en-PH"/>
        </w:rPr>
        <w:t>Binuan</w:t>
      </w:r>
      <w:proofErr w:type="spellEnd"/>
      <w:r w:rsidRPr="001730B7">
        <w:rPr>
          <w:rFonts w:ascii="Arial" w:hAnsi="Arial" w:cs="Arial"/>
          <w:lang w:val="en-PH"/>
        </w:rPr>
        <w:t xml:space="preserve"> Elementary School, Barangay </w:t>
      </w:r>
      <w:proofErr w:type="spellStart"/>
      <w:r w:rsidRPr="001730B7">
        <w:rPr>
          <w:rFonts w:ascii="Arial" w:hAnsi="Arial" w:cs="Arial"/>
          <w:lang w:val="en-PH"/>
        </w:rPr>
        <w:t>Luttuacan</w:t>
      </w:r>
      <w:proofErr w:type="spellEnd"/>
      <w:r w:rsidRPr="001730B7">
        <w:rPr>
          <w:rFonts w:ascii="Arial" w:hAnsi="Arial" w:cs="Arial"/>
          <w:lang w:val="en-PH"/>
        </w:rPr>
        <w:t xml:space="preserve">, </w:t>
      </w:r>
      <w:proofErr w:type="spellStart"/>
      <w:r w:rsidRPr="001730B7">
        <w:rPr>
          <w:rFonts w:ascii="Arial" w:hAnsi="Arial" w:cs="Arial"/>
          <w:lang w:val="en-PH"/>
        </w:rPr>
        <w:t>Kabugao</w:t>
      </w:r>
      <w:proofErr w:type="spellEnd"/>
      <w:r w:rsidRPr="001730B7">
        <w:rPr>
          <w:rFonts w:ascii="Arial" w:hAnsi="Arial" w:cs="Arial"/>
          <w:lang w:val="en-PH"/>
        </w:rPr>
        <w:t xml:space="preserve">, </w:t>
      </w:r>
      <w:proofErr w:type="spellStart"/>
      <w:r w:rsidRPr="001730B7">
        <w:rPr>
          <w:rFonts w:ascii="Arial" w:hAnsi="Arial" w:cs="Arial"/>
          <w:lang w:val="en-PH"/>
        </w:rPr>
        <w:t>Apayao</w:t>
      </w:r>
      <w:proofErr w:type="spellEnd"/>
      <w:r w:rsidRPr="001730B7">
        <w:rPr>
          <w:rFonts w:ascii="Arial" w:hAnsi="Arial" w:cs="Arial"/>
          <w:lang w:val="en-PH"/>
        </w:rPr>
        <w:t>.</w:t>
      </w:r>
    </w:p>
    <w:p w:rsidR="0052055F" w:rsidRDefault="0052055F" w:rsidP="00441B6F">
      <w:pPr>
        <w:pStyle w:val="Body"/>
        <w:spacing w:after="0"/>
        <w:rPr>
          <w:rFonts w:ascii="Arial" w:hAnsi="Arial" w:cs="Arial"/>
        </w:rPr>
      </w:pPr>
    </w:p>
    <w:p w:rsidR="0052055F" w:rsidRPr="0052055F" w:rsidRDefault="0052055F" w:rsidP="00441B6F">
      <w:pPr>
        <w:pStyle w:val="Body"/>
        <w:spacing w:after="0"/>
        <w:rPr>
          <w:rFonts w:ascii="Arial" w:hAnsi="Arial" w:cs="Arial"/>
          <w:b/>
          <w:sz w:val="22"/>
        </w:rPr>
      </w:pPr>
      <w:r w:rsidRPr="0052055F">
        <w:rPr>
          <w:rFonts w:ascii="Arial" w:hAnsi="Arial" w:cs="Arial"/>
          <w:b/>
          <w:sz w:val="22"/>
        </w:rPr>
        <w:t>3.3. Respondents of the Study</w:t>
      </w:r>
    </w:p>
    <w:p w:rsidR="002C6E61"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Seven Grade 2 female pupils from Section </w:t>
      </w:r>
      <w:proofErr w:type="spellStart"/>
      <w:r w:rsidRPr="001730B7">
        <w:rPr>
          <w:rFonts w:ascii="Arial" w:hAnsi="Arial" w:cs="Arial"/>
          <w:lang w:val="en-PH"/>
        </w:rPr>
        <w:t>Aglomena</w:t>
      </w:r>
      <w:proofErr w:type="spellEnd"/>
      <w:r w:rsidRPr="001730B7">
        <w:rPr>
          <w:rFonts w:ascii="Arial" w:hAnsi="Arial" w:cs="Arial"/>
          <w:lang w:val="en-PH"/>
        </w:rPr>
        <w:t xml:space="preserve"> participated. Total enumeration was</w:t>
      </w:r>
      <w:r>
        <w:rPr>
          <w:rFonts w:ascii="Arial" w:hAnsi="Arial" w:cs="Arial"/>
          <w:lang w:val="en-PH"/>
        </w:rPr>
        <w:t xml:space="preserve"> </w:t>
      </w:r>
      <w:r w:rsidRPr="001730B7">
        <w:rPr>
          <w:rFonts w:ascii="Arial" w:hAnsi="Arial" w:cs="Arial"/>
          <w:lang w:val="en-PH"/>
        </w:rPr>
        <w:t>used due to the small class size.</w:t>
      </w:r>
    </w:p>
    <w:p w:rsidR="00A16CA8" w:rsidRDefault="00A16CA8" w:rsidP="00441B6F">
      <w:pPr>
        <w:pStyle w:val="Body"/>
        <w:spacing w:after="0"/>
        <w:rPr>
          <w:rFonts w:ascii="Arial" w:hAnsi="Arial" w:cs="Arial"/>
          <w:b/>
          <w:sz w:val="22"/>
        </w:rPr>
      </w:pPr>
    </w:p>
    <w:p w:rsidR="00A16CA8" w:rsidRDefault="0052055F" w:rsidP="00A16CA8">
      <w:pPr>
        <w:pStyle w:val="Body"/>
        <w:spacing w:after="0"/>
        <w:rPr>
          <w:rFonts w:ascii="Arial" w:hAnsi="Arial" w:cs="Arial"/>
          <w:b/>
          <w:sz w:val="22"/>
        </w:rPr>
      </w:pPr>
      <w:r w:rsidRPr="0052055F">
        <w:rPr>
          <w:rFonts w:ascii="Arial" w:hAnsi="Arial" w:cs="Arial"/>
          <w:b/>
          <w:sz w:val="22"/>
        </w:rPr>
        <w:t>3.4.</w:t>
      </w:r>
      <w:r>
        <w:rPr>
          <w:rFonts w:ascii="Arial" w:hAnsi="Arial" w:cs="Arial"/>
          <w:b/>
          <w:sz w:val="22"/>
        </w:rPr>
        <w:t xml:space="preserve"> </w:t>
      </w:r>
      <w:r w:rsidRPr="0052055F">
        <w:rPr>
          <w:rFonts w:ascii="Arial" w:hAnsi="Arial" w:cs="Arial"/>
          <w:b/>
          <w:sz w:val="22"/>
        </w:rPr>
        <w:t>Research Instrument</w:t>
      </w:r>
    </w:p>
    <w:p w:rsidR="00A16CA8" w:rsidRPr="00A16CA8" w:rsidRDefault="00A16CA8" w:rsidP="00A16CA8">
      <w:pPr>
        <w:pStyle w:val="Body"/>
        <w:spacing w:after="0"/>
        <w:rPr>
          <w:rFonts w:ascii="Arial" w:hAnsi="Arial" w:cs="Arial"/>
          <w:b/>
          <w:sz w:val="22"/>
        </w:rPr>
      </w:pPr>
      <w:r w:rsidRPr="00A16CA8">
        <w:rPr>
          <w:rFonts w:ascii="Arial" w:hAnsi="Arial" w:cs="Arial"/>
        </w:rPr>
        <w:t>The main instrument used in this study was a 25-item numeracy test administered as both the pre-test and post-test to measure the numeracy skills of Grade 2 pupils. The test was designed based on key competencies aligned with the K to 12 Mathematics Curriculum and the Rapid Mathematics Assessment (RMA) framework developed by UP NISMED.</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 xml:space="preserve">The assessment tool was composed of </w:t>
      </w:r>
      <w:r w:rsidRPr="00A16CA8">
        <w:rPr>
          <w:rStyle w:val="Strong"/>
          <w:rFonts w:ascii="Arial" w:hAnsi="Arial" w:cs="Arial"/>
          <w:b w:val="0"/>
          <w:sz w:val="20"/>
          <w:szCs w:val="20"/>
        </w:rPr>
        <w:t>12 structured tasks</w:t>
      </w:r>
      <w:r w:rsidRPr="00A16CA8">
        <w:rPr>
          <w:rFonts w:ascii="Arial" w:hAnsi="Arial" w:cs="Arial"/>
          <w:sz w:val="20"/>
          <w:szCs w:val="20"/>
        </w:rPr>
        <w:t>, each targeting specific numeracy domains. These tasks and their corresponding items were as follows:</w:t>
      </w:r>
    </w:p>
    <w:p w:rsidR="00A16CA8" w:rsidRPr="00A16CA8" w:rsidRDefault="00A16CA8" w:rsidP="00A16CA8">
      <w:pPr>
        <w:pStyle w:val="NormalWeb"/>
        <w:jc w:val="both"/>
        <w:rPr>
          <w:rFonts w:ascii="Arial" w:hAnsi="Arial" w:cs="Arial"/>
          <w:sz w:val="20"/>
          <w:szCs w:val="20"/>
        </w:rPr>
      </w:pPr>
      <w:r w:rsidRPr="00A16CA8">
        <w:rPr>
          <w:rFonts w:ascii="Arial" w:hAnsi="Arial" w:cs="Arial"/>
          <w:color w:val="000000"/>
          <w:sz w:val="20"/>
          <w:szCs w:val="20"/>
        </w:rPr>
        <w:t xml:space="preserve">Task A: Number Identification (4 items), Task B: Number Discrimination (1 item), Task C: Missing Numbers (4 items), Task D: Missing Unit Fractions (2 items), Task E: Addition (4 items), Task F: Addition Word Problem (1 item), Task G: Subtraction </w:t>
      </w:r>
      <w:r w:rsidRPr="00A16CA8">
        <w:rPr>
          <w:rFonts w:ascii="Arial" w:hAnsi="Arial" w:cs="Arial"/>
          <w:color w:val="000000"/>
          <w:sz w:val="20"/>
          <w:szCs w:val="20"/>
        </w:rPr>
        <w:lastRenderedPageBreak/>
        <w:t>(4 items), Task H: Subtraction Word Problem, Task I: Multiplication (6 items), Task J: Division (4 items), Task K: Geometric Pattern (7 items), and Task L: Geometric Visualization (5 items).</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Each task was developed to assess learners’ conceptual understanding and computational skills appropriate for their grade level. The test was reviewed and validated by experienced educators to ensure content alignment and reliability.</w:t>
      </w:r>
      <w:r>
        <w:rPr>
          <w:rFonts w:ascii="Arial" w:hAnsi="Arial" w:cs="Arial"/>
          <w:sz w:val="20"/>
          <w:szCs w:val="20"/>
        </w:rPr>
        <w:t xml:space="preserve"> </w:t>
      </w:r>
      <w:r w:rsidRPr="00A16CA8">
        <w:rPr>
          <w:rFonts w:ascii="Arial" w:hAnsi="Arial" w:cs="Arial"/>
          <w:sz w:val="20"/>
          <w:szCs w:val="20"/>
        </w:rPr>
        <w:t>Table 1 below presents the proficiency levels used to interpret learners' performance based on their scores after taking the assessment.</w:t>
      </w:r>
    </w:p>
    <w:p w:rsidR="0052055F" w:rsidRPr="00065B5D" w:rsidRDefault="00F9268B" w:rsidP="0052055F">
      <w:pPr>
        <w:spacing w:after="36"/>
        <w:ind w:left="10" w:right="-15" w:hanging="10"/>
        <w:rPr>
          <w:b/>
        </w:rPr>
      </w:pPr>
      <w:r>
        <w:rPr>
          <w:b/>
        </w:rPr>
        <w:t xml:space="preserve">Table 1: </w:t>
      </w:r>
      <w:r w:rsidR="0052055F" w:rsidRPr="00065B5D">
        <w:rPr>
          <w:b/>
        </w:rPr>
        <w:t xml:space="preserve">Numeracy Skill </w:t>
      </w:r>
      <w:r w:rsidR="0052055F" w:rsidRPr="00065B5D">
        <w:rPr>
          <w:b/>
          <w:lang w:val="en-PH"/>
        </w:rPr>
        <w:t xml:space="preserve">Level: </w:t>
      </w:r>
      <w:r w:rsidR="0052055F" w:rsidRPr="00065B5D">
        <w:rPr>
          <w:b/>
        </w:rPr>
        <w:t>Rapid Mathematics Assessment (RMA)</w:t>
      </w:r>
    </w:p>
    <w:tbl>
      <w:tblPr>
        <w:tblStyle w:val="TableGrid"/>
        <w:tblW w:w="5000" w:type="pct"/>
        <w:jc w:val="center"/>
        <w:tblLook w:val="04A0" w:firstRow="1" w:lastRow="0" w:firstColumn="1" w:lastColumn="0" w:noHBand="0" w:noVBand="1"/>
      </w:tblPr>
      <w:tblGrid>
        <w:gridCol w:w="2475"/>
        <w:gridCol w:w="3723"/>
        <w:gridCol w:w="4592"/>
      </w:tblGrid>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rPr>
                <w:b/>
                <w:bCs/>
              </w:rPr>
            </w:pPr>
            <w:r>
              <w:rPr>
                <w:b/>
                <w:bCs/>
              </w:rPr>
              <w:t>Score Range</w:t>
            </w:r>
          </w:p>
        </w:tc>
        <w:tc>
          <w:tcPr>
            <w:tcW w:w="1725" w:type="pct"/>
            <w:vAlign w:val="center"/>
          </w:tcPr>
          <w:p w:rsidR="0052055F" w:rsidRPr="009F103E" w:rsidRDefault="0052055F" w:rsidP="00566850">
            <w:pPr>
              <w:pStyle w:val="ListParagraph1"/>
              <w:spacing w:after="0" w:line="240" w:lineRule="auto"/>
              <w:ind w:left="0"/>
              <w:jc w:val="center"/>
              <w:rPr>
                <w:b/>
                <w:bCs/>
              </w:rPr>
            </w:pPr>
            <w:r w:rsidRPr="00065B5D">
              <w:rPr>
                <w:b/>
              </w:rPr>
              <w:t xml:space="preserve">Numeracy Skill </w:t>
            </w:r>
            <w:r w:rsidRPr="00065B5D">
              <w:rPr>
                <w:b/>
                <w:lang w:val="en-PH"/>
              </w:rPr>
              <w:t>Level</w:t>
            </w:r>
          </w:p>
        </w:tc>
        <w:tc>
          <w:tcPr>
            <w:tcW w:w="2128" w:type="pct"/>
            <w:vAlign w:val="center"/>
          </w:tcPr>
          <w:p w:rsidR="0052055F" w:rsidRPr="009F103E" w:rsidRDefault="0052055F" w:rsidP="00566850">
            <w:pPr>
              <w:pStyle w:val="ListParagraph1"/>
              <w:spacing w:after="0" w:line="240" w:lineRule="auto"/>
              <w:ind w:left="0"/>
              <w:jc w:val="center"/>
              <w:rPr>
                <w:b/>
                <w:bCs/>
              </w:rPr>
            </w:pPr>
            <w:r w:rsidRPr="009F103E">
              <w:rPr>
                <w:b/>
                <w:bCs/>
              </w:rPr>
              <w:t>Interpretation</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85</w:t>
            </w:r>
            <w:r w:rsidRPr="009F103E">
              <w:t xml:space="preserve"> </w:t>
            </w:r>
            <w:r>
              <w:t>–</w:t>
            </w:r>
            <w:r w:rsidRPr="009F103E">
              <w:t xml:space="preserve"> 100%</w:t>
            </w:r>
          </w:p>
        </w:tc>
        <w:tc>
          <w:tcPr>
            <w:tcW w:w="1725" w:type="pct"/>
            <w:vAlign w:val="center"/>
          </w:tcPr>
          <w:p w:rsidR="0052055F" w:rsidRPr="009F103E" w:rsidRDefault="0052055F" w:rsidP="00566850">
            <w:pPr>
              <w:pStyle w:val="ListParagraph1"/>
              <w:spacing w:after="0" w:line="240" w:lineRule="auto"/>
              <w:ind w:left="0"/>
              <w:jc w:val="center"/>
            </w:pPr>
            <w:r>
              <w:t>At Grade Level</w:t>
            </w:r>
          </w:p>
        </w:tc>
        <w:tc>
          <w:tcPr>
            <w:tcW w:w="2128" w:type="pct"/>
            <w:vAlign w:val="center"/>
          </w:tcPr>
          <w:p w:rsidR="0052055F" w:rsidRPr="009F103E" w:rsidRDefault="0052055F" w:rsidP="00566850">
            <w:pPr>
              <w:pStyle w:val="ListParagraph1"/>
              <w:spacing w:after="0" w:line="240" w:lineRule="auto"/>
              <w:ind w:left="0"/>
              <w:jc w:val="center"/>
            </w:pPr>
            <w:r>
              <w:t>Highly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75</w:t>
            </w:r>
            <w:r w:rsidRPr="009F103E">
              <w:t xml:space="preserve"> </w:t>
            </w:r>
            <w:r>
              <w:t>–</w:t>
            </w:r>
            <w:r w:rsidRPr="009F103E">
              <w:t xml:space="preserve"> </w:t>
            </w:r>
            <w:r>
              <w:t>84</w:t>
            </w:r>
            <w:r w:rsidRPr="009F103E">
              <w:t>%</w:t>
            </w:r>
          </w:p>
        </w:tc>
        <w:tc>
          <w:tcPr>
            <w:tcW w:w="1725" w:type="pct"/>
            <w:vAlign w:val="center"/>
          </w:tcPr>
          <w:p w:rsidR="0052055F" w:rsidRPr="009F103E" w:rsidRDefault="0052055F" w:rsidP="00566850">
            <w:pPr>
              <w:pStyle w:val="ListParagraph1"/>
              <w:spacing w:after="0" w:line="240" w:lineRule="auto"/>
              <w:ind w:left="0"/>
              <w:jc w:val="center"/>
            </w:pPr>
            <w:r>
              <w:t>Transitioning</w:t>
            </w:r>
          </w:p>
        </w:tc>
        <w:tc>
          <w:tcPr>
            <w:tcW w:w="2128" w:type="pct"/>
            <w:vAlign w:val="center"/>
          </w:tcPr>
          <w:p w:rsidR="0052055F" w:rsidRPr="009F103E" w:rsidRDefault="0052055F" w:rsidP="00566850">
            <w:pPr>
              <w:pStyle w:val="ListParagraph1"/>
              <w:spacing w:after="0" w:line="240" w:lineRule="auto"/>
              <w:ind w:left="0"/>
              <w:jc w:val="center"/>
            </w:pPr>
            <w:r>
              <w:t>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50</w:t>
            </w:r>
            <w:r w:rsidRPr="009F103E">
              <w:t xml:space="preserve"> </w:t>
            </w:r>
            <w:r>
              <w:t>–</w:t>
            </w:r>
            <w:r w:rsidRPr="009F103E">
              <w:t xml:space="preserve"> </w:t>
            </w:r>
            <w:r>
              <w:t>74</w:t>
            </w:r>
            <w:r w:rsidRPr="009F103E">
              <w:t>%</w:t>
            </w:r>
          </w:p>
        </w:tc>
        <w:tc>
          <w:tcPr>
            <w:tcW w:w="1725" w:type="pct"/>
            <w:vAlign w:val="center"/>
          </w:tcPr>
          <w:p w:rsidR="0052055F" w:rsidRPr="009F103E" w:rsidRDefault="0052055F" w:rsidP="00566850">
            <w:pPr>
              <w:pStyle w:val="ListParagraph1"/>
              <w:spacing w:after="0" w:line="240" w:lineRule="auto"/>
              <w:ind w:left="0"/>
              <w:jc w:val="center"/>
            </w:pPr>
            <w:r>
              <w:t>Developing</w:t>
            </w:r>
          </w:p>
        </w:tc>
        <w:tc>
          <w:tcPr>
            <w:tcW w:w="2128" w:type="pct"/>
            <w:vAlign w:val="center"/>
          </w:tcPr>
          <w:p w:rsidR="0052055F" w:rsidRPr="009F103E" w:rsidRDefault="0052055F" w:rsidP="00566850">
            <w:pPr>
              <w:pStyle w:val="ListParagraph1"/>
              <w:spacing w:after="0" w:line="240" w:lineRule="auto"/>
              <w:ind w:left="0"/>
              <w:jc w:val="center"/>
            </w:pPr>
            <w:r>
              <w:t>Nearly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25 – 49%</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Default="0052055F" w:rsidP="00566850">
            <w:pPr>
              <w:pStyle w:val="ListParagraph1"/>
              <w:spacing w:after="0" w:line="240" w:lineRule="auto"/>
              <w:ind w:left="0"/>
              <w:jc w:val="center"/>
            </w:pPr>
            <w:r>
              <w:t>Low Proficient</w:t>
            </w:r>
          </w:p>
        </w:tc>
      </w:tr>
      <w:tr w:rsidR="0052055F" w:rsidRPr="009F103E" w:rsidTr="00566850">
        <w:trPr>
          <w:trHeight w:val="408"/>
          <w:jc w:val="center"/>
        </w:trPr>
        <w:tc>
          <w:tcPr>
            <w:tcW w:w="1147" w:type="pct"/>
            <w:vAlign w:val="center"/>
          </w:tcPr>
          <w:p w:rsidR="0052055F" w:rsidRDefault="0052055F" w:rsidP="00566850">
            <w:pPr>
              <w:pStyle w:val="ListParagraph1"/>
              <w:spacing w:after="0" w:line="240" w:lineRule="auto"/>
              <w:ind w:left="0"/>
              <w:jc w:val="center"/>
            </w:pPr>
            <w:r>
              <w:t>Below 25%</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Pr="00794958" w:rsidRDefault="0052055F" w:rsidP="00566850">
            <w:pPr>
              <w:pStyle w:val="ListParagraph1"/>
              <w:spacing w:after="0" w:line="240" w:lineRule="auto"/>
              <w:ind w:left="0"/>
              <w:jc w:val="center"/>
            </w:pPr>
            <w:r>
              <w:t>Not Proficient</w:t>
            </w:r>
          </w:p>
        </w:tc>
      </w:tr>
    </w:tbl>
    <w:p w:rsidR="0052055F" w:rsidRDefault="0052055F" w:rsidP="00441B6F">
      <w:pPr>
        <w:pStyle w:val="Body"/>
        <w:spacing w:after="0"/>
        <w:rPr>
          <w:rFonts w:ascii="Arial" w:hAnsi="Arial" w:cs="Arial"/>
          <w:b/>
          <w:sz w:val="22"/>
        </w:rPr>
      </w:pPr>
    </w:p>
    <w:p w:rsidR="0052055F" w:rsidRDefault="0052055F" w:rsidP="00441B6F">
      <w:pPr>
        <w:pStyle w:val="Body"/>
        <w:spacing w:after="0"/>
        <w:rPr>
          <w:rFonts w:ascii="Arial" w:hAnsi="Arial" w:cs="Arial"/>
          <w:b/>
          <w:bCs/>
          <w:sz w:val="22"/>
          <w:szCs w:val="22"/>
        </w:rPr>
      </w:pPr>
      <w:r w:rsidRPr="0052055F">
        <w:rPr>
          <w:rFonts w:ascii="Arial" w:hAnsi="Arial" w:cs="Arial"/>
          <w:b/>
          <w:bCs/>
          <w:sz w:val="22"/>
          <w:szCs w:val="22"/>
        </w:rPr>
        <w:t>3.5. Data Gathering Procedure</w:t>
      </w:r>
      <w:r w:rsidRPr="0052055F">
        <w:rPr>
          <w:rFonts w:ascii="Arial" w:hAnsi="Arial" w:cs="Arial"/>
          <w:b/>
          <w:bCs/>
          <w:sz w:val="22"/>
          <w:szCs w:val="22"/>
        </w:rPr>
        <w:tab/>
      </w:r>
    </w:p>
    <w:p w:rsidR="0052055F" w:rsidRPr="0052055F" w:rsidRDefault="0052055F" w:rsidP="0052055F">
      <w:pPr>
        <w:pStyle w:val="NoSpacing1"/>
        <w:spacing w:after="0" w:line="240" w:lineRule="auto"/>
        <w:ind w:firstLine="720"/>
        <w:jc w:val="both"/>
        <w:rPr>
          <w:rFonts w:ascii="Arial" w:hAnsi="Arial" w:cs="Arial"/>
          <w:color w:val="000000" w:themeColor="text1"/>
          <w:sz w:val="20"/>
          <w:szCs w:val="20"/>
        </w:rPr>
      </w:pPr>
      <w:r w:rsidRPr="0052055F">
        <w:rPr>
          <w:rFonts w:ascii="Arial" w:hAnsi="Arial" w:cs="Arial"/>
          <w:color w:val="000000" w:themeColor="text1"/>
          <w:sz w:val="20"/>
          <w:szCs w:val="20"/>
        </w:rPr>
        <w:t xml:space="preserve">To initiate the study, a formal letter of request will be prepared and submitted to the Public Schools District Supervisor (PSDS) of </w:t>
      </w:r>
      <w:proofErr w:type="spellStart"/>
      <w:r w:rsidRPr="0052055F">
        <w:rPr>
          <w:rFonts w:ascii="Arial" w:hAnsi="Arial" w:cs="Arial"/>
          <w:color w:val="000000" w:themeColor="text1"/>
          <w:sz w:val="20"/>
          <w:szCs w:val="20"/>
        </w:rPr>
        <w:t>Kabugao</w:t>
      </w:r>
      <w:proofErr w:type="spellEnd"/>
      <w:r w:rsidRPr="0052055F">
        <w:rPr>
          <w:rFonts w:ascii="Arial" w:hAnsi="Arial" w:cs="Arial"/>
          <w:color w:val="000000" w:themeColor="text1"/>
          <w:sz w:val="20"/>
          <w:szCs w:val="20"/>
        </w:rPr>
        <w:t xml:space="preserve"> District II and the School Principal of </w:t>
      </w:r>
      <w:proofErr w:type="spellStart"/>
      <w:r w:rsidRPr="0052055F">
        <w:rPr>
          <w:rFonts w:ascii="Arial" w:hAnsi="Arial" w:cs="Arial"/>
          <w:color w:val="000000" w:themeColor="text1"/>
          <w:sz w:val="20"/>
          <w:szCs w:val="20"/>
        </w:rPr>
        <w:t>Binuan</w:t>
      </w:r>
      <w:proofErr w:type="spellEnd"/>
      <w:r w:rsidRPr="0052055F">
        <w:rPr>
          <w:rFonts w:ascii="Arial" w:hAnsi="Arial" w:cs="Arial"/>
          <w:color w:val="000000" w:themeColor="text1"/>
          <w:sz w:val="20"/>
          <w:szCs w:val="20"/>
        </w:rPr>
        <w:t xml:space="preserve"> Elementary School, seeking approval to conduct the research. Upon receiving the necessary permissions, the researcher will administer the Rapid Mathematics Assessment to the selected Grade 2 pupils. The assessment process will be conducted during regular class hours to ensure minimal disruption to the learning environment. All gathered data will be carefully recorded, tabulated, and consolidated by the researcher. Statistical tools will then be applied to analyze the results, which will serve as the basis for evaluating the effectiveness of the Rapid Mathematics Assessment Approach in improving numeracy skills.</w:t>
      </w:r>
    </w:p>
    <w:p w:rsidR="0052055F" w:rsidRDefault="0052055F" w:rsidP="00441B6F">
      <w:pPr>
        <w:pStyle w:val="Body"/>
        <w:spacing w:after="0"/>
        <w:rPr>
          <w:rFonts w:ascii="Arial" w:hAnsi="Arial" w:cs="Arial"/>
          <w:b/>
          <w:sz w:val="22"/>
          <w:szCs w:val="22"/>
        </w:rPr>
      </w:pPr>
    </w:p>
    <w:p w:rsidR="0052055F" w:rsidRPr="0052055F" w:rsidRDefault="0052055F" w:rsidP="00441B6F">
      <w:pPr>
        <w:pStyle w:val="Body"/>
        <w:spacing w:after="0"/>
        <w:rPr>
          <w:rFonts w:ascii="Arial" w:hAnsi="Arial" w:cs="Arial"/>
          <w:b/>
          <w:sz w:val="22"/>
          <w:szCs w:val="22"/>
        </w:rPr>
      </w:pPr>
      <w:r>
        <w:rPr>
          <w:rFonts w:ascii="Arial" w:hAnsi="Arial" w:cs="Arial"/>
          <w:b/>
          <w:sz w:val="22"/>
          <w:szCs w:val="22"/>
        </w:rPr>
        <w:t>3.6. Statistical Analysis</w:t>
      </w: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 xml:space="preserve">Weighted Mean and standard deviation will be used to summarize the Grade 2 pupils’ numeracy skills levels of the pre-test and post-test assessment. </w:t>
      </w:r>
    </w:p>
    <w:p w:rsidR="002C6E61" w:rsidRDefault="002C6E61" w:rsidP="00CE323B">
      <w:pPr>
        <w:pStyle w:val="ListParagraph1"/>
        <w:spacing w:line="240" w:lineRule="auto"/>
        <w:ind w:left="0" w:firstLine="720"/>
        <w:jc w:val="both"/>
        <w:rPr>
          <w:rFonts w:ascii="Arial" w:hAnsi="Arial" w:cs="Arial"/>
          <w:sz w:val="20"/>
          <w:szCs w:val="20"/>
        </w:rPr>
      </w:pP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Paired-sample t-test will be</w:t>
      </w:r>
      <w:r w:rsidRPr="00CE323B">
        <w:rPr>
          <w:rFonts w:ascii="Arial" w:hAnsi="Arial" w:cs="Arial"/>
          <w:bCs/>
          <w:sz w:val="20"/>
          <w:szCs w:val="20"/>
        </w:rPr>
        <w:t xml:space="preserve"> used to test the </w:t>
      </w:r>
      <w:r w:rsidRPr="00CE323B">
        <w:rPr>
          <w:rFonts w:ascii="Arial" w:hAnsi="Arial" w:cs="Arial"/>
          <w:sz w:val="20"/>
          <w:szCs w:val="20"/>
        </w:rPr>
        <w:t>significant difference between the pre-test and post-test assessment.</w:t>
      </w:r>
    </w:p>
    <w:p w:rsidR="00566850" w:rsidRPr="00566850" w:rsidRDefault="00566850" w:rsidP="00566850">
      <w:pPr>
        <w:pStyle w:val="Body"/>
        <w:spacing w:after="0"/>
        <w:rPr>
          <w:rFonts w:ascii="Arial" w:hAnsi="Arial" w:cs="Arial"/>
          <w:b/>
          <w:sz w:val="22"/>
        </w:rPr>
      </w:pPr>
      <w:r w:rsidRPr="00566850">
        <w:rPr>
          <w:rFonts w:ascii="Arial" w:hAnsi="Arial" w:cs="Arial"/>
          <w:b/>
          <w:sz w:val="22"/>
        </w:rPr>
        <w:t>4.</w:t>
      </w:r>
      <w:r>
        <w:rPr>
          <w:rFonts w:ascii="Arial" w:hAnsi="Arial" w:cs="Arial"/>
          <w:b/>
          <w:sz w:val="22"/>
        </w:rPr>
        <w:t xml:space="preserve"> </w:t>
      </w:r>
      <w:r w:rsidRPr="00566850">
        <w:rPr>
          <w:rFonts w:ascii="Arial" w:hAnsi="Arial" w:cs="Arial"/>
          <w:b/>
          <w:sz w:val="22"/>
        </w:rPr>
        <w:t xml:space="preserve">RESULTS AND </w:t>
      </w:r>
      <w:r>
        <w:rPr>
          <w:rFonts w:ascii="Arial" w:hAnsi="Arial" w:cs="Arial"/>
          <w:b/>
          <w:sz w:val="22"/>
        </w:rPr>
        <w:t>DISCUSSIONS</w:t>
      </w:r>
    </w:p>
    <w:p w:rsidR="00566850" w:rsidRDefault="00566850" w:rsidP="00441B6F">
      <w:pPr>
        <w:pStyle w:val="Body"/>
        <w:spacing w:after="0"/>
        <w:rPr>
          <w:rFonts w:ascii="Arial" w:hAnsi="Arial" w:cs="Arial"/>
        </w:rPr>
      </w:pPr>
    </w:p>
    <w:p w:rsidR="00F9268B" w:rsidRPr="00BF4FF8" w:rsidRDefault="00F9268B" w:rsidP="00566850">
      <w:pPr>
        <w:spacing w:after="36"/>
        <w:ind w:left="10" w:right="-15" w:hanging="10"/>
        <w:rPr>
          <w:rFonts w:ascii="Arial" w:hAnsi="Arial" w:cs="Arial"/>
          <w:b/>
          <w:bCs/>
          <w:sz w:val="22"/>
        </w:rPr>
      </w:pPr>
      <w:r w:rsidRPr="00BF4FF8">
        <w:rPr>
          <w:rFonts w:ascii="Arial" w:hAnsi="Arial" w:cs="Arial"/>
          <w:b/>
          <w:bCs/>
          <w:sz w:val="22"/>
        </w:rPr>
        <w:t>4.1 Pre-test Results</w:t>
      </w:r>
    </w:p>
    <w:p w:rsidR="00F9268B" w:rsidRPr="0000730B" w:rsidRDefault="00F9268B" w:rsidP="00566850">
      <w:pPr>
        <w:spacing w:after="36"/>
        <w:ind w:left="10" w:right="-15" w:hanging="10"/>
        <w:rPr>
          <w:rFonts w:ascii="Arial" w:hAnsi="Arial" w:cs="Arial"/>
          <w:b/>
          <w:bCs/>
        </w:rPr>
      </w:pPr>
    </w:p>
    <w:p w:rsidR="00566850" w:rsidRPr="009959D4" w:rsidRDefault="00566850" w:rsidP="009959D4">
      <w:pPr>
        <w:spacing w:line="276" w:lineRule="auto"/>
        <w:ind w:left="-142"/>
        <w:jc w:val="both"/>
        <w:rPr>
          <w:rFonts w:ascii="Arial" w:hAnsi="Arial" w:cs="Arial"/>
          <w:b/>
          <w:bCs/>
          <w:color w:val="000000" w:themeColor="text1"/>
        </w:rPr>
      </w:pPr>
      <w:r w:rsidRPr="0000730B">
        <w:rPr>
          <w:rFonts w:ascii="Arial" w:hAnsi="Arial" w:cs="Arial"/>
          <w:b/>
          <w:bCs/>
        </w:rPr>
        <w:t xml:space="preserve">Table </w:t>
      </w:r>
      <w:r w:rsidR="00BF4FF8">
        <w:rPr>
          <w:rFonts w:ascii="Arial" w:hAnsi="Arial" w:cs="Arial"/>
          <w:b/>
          <w:bCs/>
        </w:rPr>
        <w:t>2</w:t>
      </w:r>
      <w:r w:rsidRPr="0000730B">
        <w:rPr>
          <w:rFonts w:ascii="Arial" w:hAnsi="Arial" w:cs="Arial"/>
          <w:b/>
          <w:bCs/>
        </w:rPr>
        <w:t xml:space="preserve">: </w:t>
      </w:r>
      <w:r w:rsidR="00BF4FF8">
        <w:rPr>
          <w:rFonts w:ascii="Arial" w:hAnsi="Arial" w:cs="Arial"/>
          <w:b/>
        </w:rPr>
        <w:t xml:space="preserve">Numeracy Skill Level of </w:t>
      </w:r>
      <w:proofErr w:type="spellStart"/>
      <w:r w:rsidR="00BF4FF8">
        <w:rPr>
          <w:rFonts w:ascii="Arial" w:hAnsi="Arial" w:cs="Arial"/>
          <w:b/>
        </w:rPr>
        <w:t>Gade</w:t>
      </w:r>
      <w:proofErr w:type="spellEnd"/>
      <w:r w:rsidR="00BF4FF8">
        <w:rPr>
          <w:rFonts w:ascii="Arial" w:hAnsi="Arial" w:cs="Arial"/>
          <w:b/>
        </w:rPr>
        <w:t xml:space="preserve"> 2 Pupils before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eGrid"/>
        <w:tblW w:w="4979" w:type="pct"/>
        <w:jc w:val="center"/>
        <w:tblLook w:val="04A0" w:firstRow="1" w:lastRow="0" w:firstColumn="1" w:lastColumn="0" w:noHBand="0" w:noVBand="1"/>
      </w:tblPr>
      <w:tblGrid>
        <w:gridCol w:w="2976"/>
        <w:gridCol w:w="1569"/>
        <w:gridCol w:w="2304"/>
        <w:gridCol w:w="3896"/>
      </w:tblGrid>
      <w:tr w:rsidR="00203CDB" w:rsidRPr="0000730B" w:rsidTr="00203CDB">
        <w:trPr>
          <w:trHeight w:val="561"/>
          <w:jc w:val="center"/>
        </w:trPr>
        <w:tc>
          <w:tcPr>
            <w:tcW w:w="1385"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P</w:t>
            </w:r>
            <w:r w:rsidR="00BF4FF8">
              <w:rPr>
                <w:rFonts w:ascii="Arial" w:hAnsi="Arial" w:cs="Arial"/>
                <w:b/>
                <w:bCs/>
                <w:sz w:val="20"/>
                <w:szCs w:val="20"/>
              </w:rPr>
              <w:t>articipant</w:t>
            </w: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Score</w:t>
            </w:r>
          </w:p>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(25 items)</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sz w:val="20"/>
                <w:szCs w:val="20"/>
              </w:rPr>
              <w:t>Numeracy Skill Level</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Interpretation</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18</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14</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10</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C8071A" w:rsidRPr="0000730B" w:rsidTr="00C8071A">
        <w:trPr>
          <w:trHeight w:val="418"/>
          <w:jc w:val="center"/>
        </w:trPr>
        <w:tc>
          <w:tcPr>
            <w:tcW w:w="2115" w:type="pct"/>
            <w:gridSpan w:val="2"/>
            <w:vAlign w:val="center"/>
          </w:tcPr>
          <w:p w:rsidR="00C8071A" w:rsidRPr="00C8071A" w:rsidRDefault="00C8071A" w:rsidP="00C8071A">
            <w:pPr>
              <w:pStyle w:val="ListParagraph1"/>
              <w:spacing w:after="0" w:line="240" w:lineRule="auto"/>
              <w:rPr>
                <w:rFonts w:ascii="Arial" w:hAnsi="Arial" w:cs="Arial"/>
                <w:b/>
                <w:sz w:val="20"/>
                <w:szCs w:val="20"/>
              </w:rPr>
            </w:pPr>
            <w:r w:rsidRPr="00C8071A">
              <w:rPr>
                <w:rFonts w:ascii="Arial" w:hAnsi="Arial" w:cs="Arial"/>
                <w:b/>
                <w:sz w:val="20"/>
                <w:szCs w:val="20"/>
              </w:rPr>
              <w:t xml:space="preserve">     Overall Mean Score=58.29</w:t>
            </w:r>
          </w:p>
          <w:p w:rsidR="00C8071A" w:rsidRPr="00C8071A" w:rsidRDefault="00C8071A" w:rsidP="00C8071A">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Standard Deviation=16.14</w:t>
            </w:r>
          </w:p>
        </w:tc>
        <w:tc>
          <w:tcPr>
            <w:tcW w:w="1072"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Developing</w:t>
            </w:r>
          </w:p>
        </w:tc>
        <w:tc>
          <w:tcPr>
            <w:tcW w:w="1813"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Nearly Proficient</w:t>
            </w:r>
          </w:p>
        </w:tc>
      </w:tr>
    </w:tbl>
    <w:p w:rsidR="00566850" w:rsidRDefault="00566850" w:rsidP="00441B6F">
      <w:pPr>
        <w:pStyle w:val="Body"/>
        <w:spacing w:after="0"/>
        <w:rPr>
          <w:rFonts w:ascii="Arial" w:hAnsi="Arial" w:cs="Arial"/>
        </w:rPr>
      </w:pPr>
    </w:p>
    <w:p w:rsidR="00566850" w:rsidRPr="00EC4212" w:rsidRDefault="00566850" w:rsidP="00EC4212">
      <w:pPr>
        <w:spacing w:after="160"/>
        <w:ind w:firstLine="720"/>
        <w:jc w:val="both"/>
        <w:rPr>
          <w:rFonts w:ascii="Arial" w:hAnsi="Arial" w:cs="Arial"/>
          <w:bCs/>
        </w:rPr>
      </w:pPr>
      <w:r w:rsidRPr="00EC4212">
        <w:rPr>
          <w:rFonts w:ascii="Arial" w:hAnsi="Arial" w:cs="Arial"/>
          <w:bCs/>
        </w:rPr>
        <w:lastRenderedPageBreak/>
        <w:t xml:space="preserve">Table </w:t>
      </w:r>
      <w:r w:rsidR="00CD0AFF">
        <w:rPr>
          <w:rFonts w:ascii="Arial" w:hAnsi="Arial" w:cs="Arial"/>
          <w:bCs/>
        </w:rPr>
        <w:t>2</w:t>
      </w:r>
      <w:r w:rsidRPr="00EC4212">
        <w:rPr>
          <w:rFonts w:ascii="Arial" w:hAnsi="Arial" w:cs="Arial"/>
          <w:bCs/>
        </w:rPr>
        <w:t xml:space="preserve"> shows the results from the pre-test before using the Rapid Mathematics Assessment Approach revealed that the Grade 2 pupils at </w:t>
      </w:r>
      <w:proofErr w:type="spellStart"/>
      <w:r w:rsidRPr="00EC4212">
        <w:rPr>
          <w:rFonts w:ascii="Arial" w:hAnsi="Arial" w:cs="Arial"/>
          <w:bCs/>
        </w:rPr>
        <w:t>Binuan</w:t>
      </w:r>
      <w:proofErr w:type="spellEnd"/>
      <w:r w:rsidRPr="00EC4212">
        <w:rPr>
          <w:rFonts w:ascii="Arial" w:hAnsi="Arial" w:cs="Arial"/>
          <w:bCs/>
        </w:rPr>
        <w:t xml:space="preserve"> Elementary School had an overall mean score of 58.29 out of 100, indicating a "Developing" level of numeracy skill with an interpretation of "Nearly Proficient." Among the seven pupils assessed, only two (P1 and P5) demonstrated a "Transitioning" proficiency level (Proficient), while the majority remained in the "Emerging" and "Developing" categories, reflecting limited mastery of fundamental arithmetic concepts. The standard deviation of 16.14 suggests a wide range of performance, indicating that while some pupils are progressing, others still require significant support. This data implies an urgent need for targeted and differentiated instructional strategies, such as the continued use and refinement of the Rapid Mathematics Assessment Approach, to bridge learning gaps, raise the overall skill level, and promote more consistent progress in foundational numeracy among early learners. </w:t>
      </w:r>
    </w:p>
    <w:p w:rsidR="00566850" w:rsidRPr="00CE06A3" w:rsidRDefault="00566850" w:rsidP="002C6AB7">
      <w:pPr>
        <w:ind w:firstLine="720"/>
        <w:jc w:val="both"/>
        <w:rPr>
          <w:rFonts w:ascii="Arial" w:hAnsi="Arial" w:cs="Arial"/>
        </w:rPr>
      </w:pPr>
      <w:r w:rsidRPr="00EC4212">
        <w:rPr>
          <w:rFonts w:ascii="Arial" w:hAnsi="Arial" w:cs="Arial"/>
          <w:bCs/>
        </w:rPr>
        <w:t xml:space="preserve">These results aligned in the study of </w:t>
      </w:r>
      <w:r w:rsidR="00CE06A3">
        <w:rPr>
          <w:rFonts w:ascii="Arial" w:hAnsi="Arial" w:cs="Arial"/>
          <w:bCs/>
        </w:rPr>
        <w:t>(</w:t>
      </w:r>
      <w:r w:rsidR="00CE06A3" w:rsidRPr="00690B46">
        <w:rPr>
          <w:rFonts w:ascii="Arial" w:hAnsi="Arial" w:cs="Arial"/>
        </w:rPr>
        <w:t>Dela Cr</w:t>
      </w:r>
      <w:r w:rsidR="00CE06A3">
        <w:rPr>
          <w:rFonts w:ascii="Arial" w:hAnsi="Arial" w:cs="Arial"/>
        </w:rPr>
        <w:t>uz</w:t>
      </w:r>
      <w:r w:rsidR="00CE06A3">
        <w:rPr>
          <w:rFonts w:ascii="Arial" w:hAnsi="Arial" w:cs="Arial"/>
          <w:bCs/>
        </w:rPr>
        <w:t>, 2021)</w:t>
      </w:r>
      <w:r w:rsidRPr="00EC4212">
        <w:rPr>
          <w:rFonts w:ascii="Arial" w:hAnsi="Arial" w:cs="Arial"/>
          <w:bCs/>
        </w:rPr>
        <w:t xml:space="preserve">, which emphasized the critical role of early assessment in identifying mathematical difficulties that may hinder long-term academic success. Their research, published in the </w:t>
      </w:r>
      <w:r w:rsidRPr="00EC4212">
        <w:rPr>
          <w:rFonts w:ascii="Arial" w:hAnsi="Arial" w:cs="Arial"/>
          <w:bCs/>
          <w:i/>
          <w:iCs/>
        </w:rPr>
        <w:t>Early Childhood Research Quarterly</w:t>
      </w:r>
      <w:r w:rsidRPr="00EC4212">
        <w:rPr>
          <w:rFonts w:ascii="Arial" w:hAnsi="Arial" w:cs="Arial"/>
          <w:bCs/>
        </w:rPr>
        <w:t xml:space="preserve">, demonstrated that early diagnostic tools play a pivotal role in detecting gaps in foundational math skills among young learners. The findings highlight how proper assessment mechanisms—especially those that are timely and targeted, like the Rapid Mathematics Assessment Approach—can serve not only as diagnostic instruments but also as strategic tools for intervention. The parallel between the current study’s results and [4] findings </w:t>
      </w:r>
      <w:proofErr w:type="gramStart"/>
      <w:r w:rsidRPr="00EC4212">
        <w:rPr>
          <w:rFonts w:ascii="Arial" w:hAnsi="Arial" w:cs="Arial"/>
          <w:bCs/>
        </w:rPr>
        <w:t>is</w:t>
      </w:r>
      <w:proofErr w:type="gramEnd"/>
      <w:r w:rsidRPr="00EC4212">
        <w:rPr>
          <w:rFonts w:ascii="Arial" w:hAnsi="Arial" w:cs="Arial"/>
          <w:bCs/>
        </w:rPr>
        <w:t xml:space="preserve"> evident in the observed variation in arithmetic proficiency levels among Grade 2 pupils at </w:t>
      </w:r>
      <w:proofErr w:type="spellStart"/>
      <w:r w:rsidRPr="00EC4212">
        <w:rPr>
          <w:rFonts w:ascii="Arial" w:hAnsi="Arial" w:cs="Arial"/>
          <w:bCs/>
        </w:rPr>
        <w:t>Binuan</w:t>
      </w:r>
      <w:proofErr w:type="spellEnd"/>
      <w:r w:rsidRPr="00EC4212">
        <w:rPr>
          <w:rFonts w:ascii="Arial" w:hAnsi="Arial" w:cs="Arial"/>
          <w:bCs/>
        </w:rPr>
        <w:t xml:space="preserve"> Elementary School, where some learners are already progressing while others remain in the "Emerging" category. This underscores the need for educators to implement structured, research-based assessments early in the academic trajectory to address learning disparities before they widen further. As </w:t>
      </w:r>
      <w:r w:rsidR="00C958B0">
        <w:rPr>
          <w:rFonts w:ascii="Arial" w:hAnsi="Arial" w:cs="Arial"/>
          <w:bCs/>
        </w:rPr>
        <w:t>(Dela Cruz, 2021)</w:t>
      </w:r>
      <w:r w:rsidRPr="00EC4212">
        <w:rPr>
          <w:rFonts w:ascii="Arial" w:hAnsi="Arial" w:cs="Arial"/>
          <w:bCs/>
        </w:rPr>
        <w:t xml:space="preserve"> suggest, the use of early assessment tools enables tailored support that prevents the persistence of learning deficits and fosters the development of essential numeracy skills, ultimately leading to improved educational outcomes throughout the learners’ academic journey</w:t>
      </w:r>
      <w:r w:rsidRPr="00767734">
        <w:rPr>
          <w:bCs/>
        </w:rPr>
        <w:t>.</w:t>
      </w:r>
    </w:p>
    <w:p w:rsidR="003B25F6" w:rsidRDefault="003B25F6" w:rsidP="00F9268B">
      <w:pPr>
        <w:spacing w:after="160"/>
        <w:jc w:val="both"/>
        <w:rPr>
          <w:rFonts w:ascii="Arial" w:hAnsi="Arial" w:cs="Arial"/>
          <w:b/>
          <w:bCs/>
          <w:sz w:val="22"/>
          <w:szCs w:val="22"/>
        </w:rPr>
      </w:pPr>
    </w:p>
    <w:p w:rsidR="00F9268B" w:rsidRPr="00F9268B" w:rsidRDefault="00F9268B" w:rsidP="00F9268B">
      <w:pPr>
        <w:spacing w:after="160"/>
        <w:jc w:val="both"/>
        <w:rPr>
          <w:rFonts w:ascii="Arial" w:hAnsi="Arial" w:cs="Arial"/>
          <w:b/>
          <w:bCs/>
          <w:sz w:val="22"/>
          <w:szCs w:val="22"/>
        </w:rPr>
      </w:pPr>
      <w:r w:rsidRPr="00F9268B">
        <w:rPr>
          <w:rFonts w:ascii="Arial" w:hAnsi="Arial" w:cs="Arial"/>
          <w:b/>
          <w:bCs/>
          <w:sz w:val="22"/>
          <w:szCs w:val="22"/>
        </w:rPr>
        <w:t>4.</w:t>
      </w:r>
      <w:proofErr w:type="gramStart"/>
      <w:r w:rsidRPr="00F9268B">
        <w:rPr>
          <w:rFonts w:ascii="Arial" w:hAnsi="Arial" w:cs="Arial"/>
          <w:b/>
          <w:bCs/>
          <w:sz w:val="22"/>
          <w:szCs w:val="22"/>
        </w:rPr>
        <w:t>2.POST</w:t>
      </w:r>
      <w:proofErr w:type="gramEnd"/>
      <w:r w:rsidRPr="00F9268B">
        <w:rPr>
          <w:rFonts w:ascii="Arial" w:hAnsi="Arial" w:cs="Arial"/>
          <w:b/>
          <w:bCs/>
          <w:sz w:val="22"/>
          <w:szCs w:val="22"/>
        </w:rPr>
        <w:t>-TEST RESULTS</w:t>
      </w:r>
    </w:p>
    <w:p w:rsidR="00566850" w:rsidRPr="009959D4" w:rsidRDefault="00566850" w:rsidP="009959D4">
      <w:pPr>
        <w:spacing w:line="276" w:lineRule="auto"/>
        <w:ind w:left="-142"/>
        <w:jc w:val="both"/>
        <w:rPr>
          <w:rFonts w:ascii="Arial" w:hAnsi="Arial" w:cs="Arial"/>
          <w:b/>
          <w:bCs/>
          <w:color w:val="000000" w:themeColor="text1"/>
        </w:rPr>
      </w:pPr>
      <w:r w:rsidRPr="00F9268B">
        <w:rPr>
          <w:rFonts w:ascii="Arial" w:hAnsi="Arial" w:cs="Arial"/>
          <w:b/>
          <w:bCs/>
        </w:rPr>
        <w:t xml:space="preserve">Table </w:t>
      </w:r>
      <w:r w:rsidR="00CD0AFF">
        <w:rPr>
          <w:rFonts w:ascii="Arial" w:hAnsi="Arial" w:cs="Arial"/>
          <w:b/>
          <w:bCs/>
        </w:rPr>
        <w:t>3</w:t>
      </w:r>
      <w:r w:rsidRPr="00F9268B">
        <w:rPr>
          <w:rFonts w:ascii="Arial" w:hAnsi="Arial" w:cs="Arial"/>
          <w:b/>
          <w:bCs/>
        </w:rPr>
        <w:t xml:space="preserve">: </w:t>
      </w:r>
      <w:r w:rsidR="00CD0AFF">
        <w:rPr>
          <w:rFonts w:ascii="Arial" w:hAnsi="Arial" w:cs="Arial"/>
          <w:b/>
        </w:rPr>
        <w:t xml:space="preserve">Numeracy Skill Level of </w:t>
      </w:r>
      <w:proofErr w:type="spellStart"/>
      <w:r w:rsidR="00CD0AFF">
        <w:rPr>
          <w:rFonts w:ascii="Arial" w:hAnsi="Arial" w:cs="Arial"/>
          <w:b/>
        </w:rPr>
        <w:t>Gade</w:t>
      </w:r>
      <w:proofErr w:type="spellEnd"/>
      <w:r w:rsidR="00CD0AFF">
        <w:rPr>
          <w:rFonts w:ascii="Arial" w:hAnsi="Arial" w:cs="Arial"/>
          <w:b/>
        </w:rPr>
        <w:t xml:space="preserve"> 2 Pupils after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eGrid"/>
        <w:tblW w:w="4747" w:type="pct"/>
        <w:jc w:val="center"/>
        <w:tblLook w:val="04A0" w:firstRow="1" w:lastRow="0" w:firstColumn="1" w:lastColumn="0" w:noHBand="0" w:noVBand="1"/>
      </w:tblPr>
      <w:tblGrid>
        <w:gridCol w:w="1326"/>
        <w:gridCol w:w="1440"/>
        <w:gridCol w:w="1789"/>
        <w:gridCol w:w="2114"/>
        <w:gridCol w:w="3575"/>
      </w:tblGrid>
      <w:tr w:rsidR="00CD0AFF" w:rsidRPr="00F9268B" w:rsidTr="00CD0AFF">
        <w:trPr>
          <w:trHeight w:val="549"/>
          <w:jc w:val="center"/>
        </w:trPr>
        <w:tc>
          <w:tcPr>
            <w:tcW w:w="647"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Pr>
                <w:rFonts w:ascii="Arial" w:hAnsi="Arial" w:cs="Arial"/>
                <w:b/>
                <w:bCs/>
                <w:sz w:val="20"/>
                <w:szCs w:val="20"/>
              </w:rPr>
              <w:t>Participant</w:t>
            </w: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(25 items)</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Mean 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sz w:val="20"/>
                <w:szCs w:val="20"/>
              </w:rPr>
              <w:t>Numeracy Skill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Interpretation</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22</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88.00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20</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138"/>
          <w:jc w:val="center"/>
        </w:trPr>
        <w:tc>
          <w:tcPr>
            <w:tcW w:w="2222" w:type="pct"/>
            <w:gridSpan w:val="3"/>
            <w:vAlign w:val="center"/>
          </w:tcPr>
          <w:p w:rsidR="00CD0AFF" w:rsidRPr="00F9268B" w:rsidRDefault="00CD0AFF" w:rsidP="00566850">
            <w:pPr>
              <w:pStyle w:val="ListParagraph1"/>
              <w:spacing w:after="0" w:line="240" w:lineRule="auto"/>
              <w:ind w:left="0"/>
              <w:jc w:val="right"/>
              <w:rPr>
                <w:rFonts w:ascii="Arial" w:hAnsi="Arial" w:cs="Arial"/>
                <w:b/>
                <w:bCs/>
                <w:sz w:val="20"/>
                <w:szCs w:val="20"/>
              </w:rPr>
            </w:pPr>
            <w:r w:rsidRPr="00F9268B">
              <w:rPr>
                <w:rFonts w:ascii="Arial" w:hAnsi="Arial" w:cs="Arial"/>
                <w:b/>
                <w:bCs/>
                <w:sz w:val="20"/>
                <w:szCs w:val="20"/>
              </w:rPr>
              <w:t>Overall Mean Score = 90.86</w:t>
            </w:r>
          </w:p>
          <w:p w:rsidR="00CD0AFF" w:rsidRPr="00F9268B" w:rsidRDefault="00CD0AFF" w:rsidP="00566850">
            <w:pPr>
              <w:pStyle w:val="ListParagraph1"/>
              <w:spacing w:after="0" w:line="240" w:lineRule="auto"/>
              <w:ind w:left="0"/>
              <w:jc w:val="right"/>
              <w:rPr>
                <w:rFonts w:ascii="Arial" w:hAnsi="Arial" w:cs="Arial"/>
                <w:sz w:val="20"/>
                <w:szCs w:val="20"/>
              </w:rPr>
            </w:pPr>
            <w:r w:rsidRPr="00F9268B">
              <w:rPr>
                <w:rFonts w:ascii="Arial" w:hAnsi="Arial" w:cs="Arial"/>
                <w:b/>
                <w:bCs/>
                <w:sz w:val="20"/>
                <w:szCs w:val="20"/>
              </w:rPr>
              <w:t>Standard Deviation = 8.85</w:t>
            </w:r>
            <w:r w:rsidRPr="00F9268B">
              <w:rPr>
                <w:rFonts w:ascii="Arial" w:hAnsi="Arial" w:cs="Arial"/>
                <w:sz w:val="20"/>
                <w:szCs w:val="20"/>
              </w:rPr>
              <w:t xml:space="preserve">  </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At Grade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Highly Proficient</w:t>
            </w:r>
          </w:p>
        </w:tc>
      </w:tr>
    </w:tbl>
    <w:p w:rsidR="00566850" w:rsidRDefault="00566850" w:rsidP="00441B6F">
      <w:pPr>
        <w:pStyle w:val="Body"/>
        <w:spacing w:after="0"/>
        <w:rPr>
          <w:rFonts w:ascii="Arial" w:hAnsi="Arial" w:cs="Arial"/>
        </w:rPr>
      </w:pPr>
    </w:p>
    <w:p w:rsidR="00566850" w:rsidRPr="00566850" w:rsidRDefault="00566850" w:rsidP="00566850">
      <w:pPr>
        <w:spacing w:after="160"/>
        <w:ind w:firstLine="720"/>
        <w:jc w:val="both"/>
        <w:rPr>
          <w:rFonts w:ascii="Arial" w:hAnsi="Arial" w:cs="Arial"/>
          <w:bCs/>
        </w:rPr>
      </w:pPr>
      <w:r w:rsidRPr="00566850">
        <w:rPr>
          <w:rFonts w:ascii="Arial" w:hAnsi="Arial" w:cs="Arial"/>
          <w:bCs/>
        </w:rPr>
        <w:t xml:space="preserve">Table </w:t>
      </w:r>
      <w:r w:rsidR="009959D4">
        <w:rPr>
          <w:rFonts w:ascii="Arial" w:hAnsi="Arial" w:cs="Arial"/>
          <w:bCs/>
        </w:rPr>
        <w:t>3</w:t>
      </w:r>
      <w:r w:rsidRPr="00566850">
        <w:rPr>
          <w:rFonts w:ascii="Arial" w:hAnsi="Arial" w:cs="Arial"/>
          <w:bCs/>
        </w:rPr>
        <w:t xml:space="preserve"> shows the post-test results reveal a strong overall performance with an average score of 90.86 percent and a relatively low standard deviation of 8.85, indicating that most Grade 2 pupils achieved numeracy skills at or near their grade level. Most of the pupils, notably P1, P2, P5, and P6, attained full or near full scores, categorizing them as highly proficient and demonstrating a solid grasp of mathematical concepts after the application of the Rapid Mathematics Assessment approach. However, pupils such as P3, P4, and P7, although still performing at a proficient level, are in a transitioning stage, suggesting a need for targeted support to help them fully reach their grade-level expectations. This distribution of results implies that while the intervention has been largely successful in boosting numeracy skills across the group, educators should consider additional differentiated instruction or remedial strategies for the transitioning subgroup to ensure uniform proficiency. </w:t>
      </w:r>
    </w:p>
    <w:p w:rsidR="00566850" w:rsidRPr="00566850" w:rsidRDefault="00566850" w:rsidP="00566850">
      <w:pPr>
        <w:spacing w:after="160"/>
        <w:ind w:firstLine="720"/>
        <w:jc w:val="both"/>
        <w:rPr>
          <w:rFonts w:ascii="Arial" w:hAnsi="Arial" w:cs="Arial"/>
          <w:bCs/>
          <w:lang w:val="en-PH"/>
        </w:rPr>
      </w:pPr>
      <w:r w:rsidRPr="00566850">
        <w:rPr>
          <w:rFonts w:ascii="Arial" w:hAnsi="Arial" w:cs="Arial"/>
          <w:bCs/>
        </w:rPr>
        <w:t xml:space="preserve">These results align with the study of </w:t>
      </w:r>
      <w:r w:rsidR="00BE5A54">
        <w:rPr>
          <w:rFonts w:ascii="Arial" w:hAnsi="Arial" w:cs="Arial"/>
          <w:bCs/>
        </w:rPr>
        <w:t>(</w:t>
      </w:r>
      <w:proofErr w:type="spellStart"/>
      <w:r w:rsidR="00BE5A54" w:rsidRPr="00690B46">
        <w:rPr>
          <w:rFonts w:ascii="Arial" w:hAnsi="Arial" w:cs="Arial"/>
        </w:rPr>
        <w:t>Brendefur</w:t>
      </w:r>
      <w:proofErr w:type="spellEnd"/>
      <w:r w:rsidR="00BE5A54">
        <w:rPr>
          <w:rFonts w:ascii="Arial" w:hAnsi="Arial" w:cs="Arial"/>
        </w:rPr>
        <w:t>,</w:t>
      </w:r>
      <w:r w:rsidR="00354A9C">
        <w:rPr>
          <w:rFonts w:ascii="Arial" w:hAnsi="Arial" w:cs="Arial"/>
        </w:rPr>
        <w:t xml:space="preserve"> </w:t>
      </w:r>
      <w:r w:rsidR="00BE5A54">
        <w:rPr>
          <w:rFonts w:ascii="Arial" w:hAnsi="Arial" w:cs="Arial"/>
        </w:rPr>
        <w:t>2015</w:t>
      </w:r>
      <w:r w:rsidR="00BE5A54">
        <w:rPr>
          <w:rFonts w:ascii="Arial" w:hAnsi="Arial" w:cs="Arial"/>
          <w:bCs/>
        </w:rPr>
        <w:t>)</w:t>
      </w:r>
      <w:r w:rsidRPr="00566850">
        <w:rPr>
          <w:rFonts w:ascii="Arial" w:hAnsi="Arial" w:cs="Arial"/>
          <w:bCs/>
        </w:rPr>
        <w:t xml:space="preserve">, which emphasized the effectiveness of using comprehensive and targeted mathematical assessment tools in improving mathematics outcomes for at-risk and early learners. Their research demonstrated that when assessments are designed to be diagnostic and responsive to student needs—as seen in the Rapid Mathematics Assessment approach—they not only support early identification of learning gaps but also help in tailoring instruction to meet diverse learner profiles. In the case of the Grade 2 pupils at </w:t>
      </w:r>
      <w:proofErr w:type="spellStart"/>
      <w:r w:rsidRPr="00566850">
        <w:rPr>
          <w:rFonts w:ascii="Arial" w:hAnsi="Arial" w:cs="Arial"/>
          <w:bCs/>
        </w:rPr>
        <w:t>Binuan</w:t>
      </w:r>
      <w:proofErr w:type="spellEnd"/>
      <w:r w:rsidRPr="00566850">
        <w:rPr>
          <w:rFonts w:ascii="Arial" w:hAnsi="Arial" w:cs="Arial"/>
          <w:bCs/>
        </w:rPr>
        <w:t xml:space="preserve"> Elementary School, the high post-test scores and narrow standard deviation suggest that the implementation of such targeted assessments fostered an inclusive learning environment where most students reached or approached proficiency. This confirms </w:t>
      </w:r>
      <w:r w:rsidR="00354A9C">
        <w:rPr>
          <w:rFonts w:ascii="Arial" w:hAnsi="Arial" w:cs="Arial"/>
          <w:bCs/>
        </w:rPr>
        <w:t>(</w:t>
      </w:r>
      <w:proofErr w:type="spellStart"/>
      <w:r w:rsidR="00354A9C" w:rsidRPr="00690B46">
        <w:rPr>
          <w:rFonts w:ascii="Arial" w:hAnsi="Arial" w:cs="Arial"/>
        </w:rPr>
        <w:t>Brendefur</w:t>
      </w:r>
      <w:proofErr w:type="spellEnd"/>
      <w:r w:rsidR="00354A9C">
        <w:rPr>
          <w:rFonts w:ascii="Arial" w:hAnsi="Arial" w:cs="Arial"/>
        </w:rPr>
        <w:t>, 2015</w:t>
      </w:r>
      <w:r w:rsidR="00354A9C">
        <w:rPr>
          <w:rFonts w:ascii="Arial" w:hAnsi="Arial" w:cs="Arial"/>
          <w:bCs/>
        </w:rPr>
        <w:t>)</w:t>
      </w:r>
      <w:r w:rsidRPr="00566850">
        <w:rPr>
          <w:rFonts w:ascii="Arial" w:hAnsi="Arial" w:cs="Arial"/>
          <w:bCs/>
        </w:rPr>
        <w:t xml:space="preserve"> </w:t>
      </w:r>
      <w:r w:rsidRPr="00566850">
        <w:rPr>
          <w:rFonts w:ascii="Arial" w:hAnsi="Arial" w:cs="Arial"/>
          <w:bCs/>
        </w:rPr>
        <w:lastRenderedPageBreak/>
        <w:t>findings that early, precise, and ongoing assessment can significantly enhance numeracy development and bridge foundational learning disparities.</w:t>
      </w:r>
    </w:p>
    <w:p w:rsidR="00F9268B" w:rsidRDefault="006A1D48" w:rsidP="00566850">
      <w:pPr>
        <w:spacing w:line="276" w:lineRule="auto"/>
        <w:ind w:left="-142"/>
        <w:jc w:val="both"/>
        <w:rPr>
          <w:b/>
          <w:bCs/>
          <w:color w:val="000000" w:themeColor="text1"/>
          <w:sz w:val="22"/>
        </w:rPr>
      </w:pPr>
      <w:r>
        <w:rPr>
          <w:b/>
          <w:bCs/>
          <w:color w:val="000000" w:themeColor="text1"/>
          <w:sz w:val="22"/>
        </w:rPr>
        <w:t>4.3. Comparison</w:t>
      </w:r>
      <w:r w:rsidR="00F9268B" w:rsidRPr="00F9268B">
        <w:rPr>
          <w:b/>
          <w:bCs/>
          <w:color w:val="000000" w:themeColor="text1"/>
          <w:sz w:val="22"/>
        </w:rPr>
        <w:t xml:space="preserve"> of Pre-Tests and Post-Tests</w:t>
      </w:r>
    </w:p>
    <w:p w:rsidR="00F9268B" w:rsidRPr="00F9268B" w:rsidRDefault="00F9268B" w:rsidP="00566850">
      <w:pPr>
        <w:spacing w:line="276" w:lineRule="auto"/>
        <w:ind w:left="-142"/>
        <w:jc w:val="both"/>
        <w:rPr>
          <w:b/>
          <w:bCs/>
          <w:color w:val="000000" w:themeColor="text1"/>
          <w:sz w:val="22"/>
        </w:rPr>
      </w:pPr>
    </w:p>
    <w:p w:rsidR="00566850" w:rsidRPr="00F9268B" w:rsidRDefault="00566850" w:rsidP="00566850">
      <w:pPr>
        <w:spacing w:line="276" w:lineRule="auto"/>
        <w:ind w:left="-142"/>
        <w:jc w:val="both"/>
        <w:rPr>
          <w:rFonts w:ascii="Arial" w:hAnsi="Arial" w:cs="Arial"/>
          <w:b/>
          <w:bCs/>
          <w:color w:val="000000" w:themeColor="text1"/>
        </w:rPr>
      </w:pPr>
      <w:r w:rsidRPr="00F9268B">
        <w:rPr>
          <w:rFonts w:ascii="Arial" w:hAnsi="Arial" w:cs="Arial"/>
          <w:b/>
          <w:bCs/>
          <w:color w:val="000000" w:themeColor="text1"/>
        </w:rPr>
        <w:t xml:space="preserve">Table </w:t>
      </w:r>
      <w:r w:rsidR="00CD0AFF">
        <w:rPr>
          <w:rFonts w:ascii="Arial" w:hAnsi="Arial" w:cs="Arial"/>
          <w:b/>
          <w:bCs/>
          <w:color w:val="000000" w:themeColor="text1"/>
        </w:rPr>
        <w:t>4</w:t>
      </w:r>
      <w:r w:rsidRPr="00F9268B">
        <w:rPr>
          <w:rFonts w:ascii="Arial" w:hAnsi="Arial" w:cs="Arial"/>
          <w:b/>
          <w:bCs/>
          <w:color w:val="000000" w:themeColor="text1"/>
        </w:rPr>
        <w:t>:</w:t>
      </w:r>
      <w:r w:rsidRPr="00F9268B">
        <w:rPr>
          <w:rFonts w:ascii="Arial" w:hAnsi="Arial" w:cs="Arial"/>
        </w:rPr>
        <w:t xml:space="preserve"> </w:t>
      </w:r>
      <w:r w:rsidRPr="00F9268B">
        <w:rPr>
          <w:rFonts w:ascii="Arial" w:hAnsi="Arial" w:cs="Arial"/>
          <w:b/>
          <w:bCs/>
          <w:color w:val="000000" w:themeColor="text1"/>
        </w:rPr>
        <w:t>Comparison of Numeracy Skills Before and After</w:t>
      </w:r>
      <w:r w:rsidR="009959D4">
        <w:rPr>
          <w:rFonts w:ascii="Arial" w:hAnsi="Arial" w:cs="Arial"/>
          <w:b/>
          <w:bCs/>
          <w:color w:val="000000" w:themeColor="text1"/>
        </w:rPr>
        <w:t xml:space="preserve"> the Used </w:t>
      </w:r>
      <w:r w:rsidRPr="00F9268B">
        <w:rPr>
          <w:rFonts w:ascii="Arial" w:hAnsi="Arial" w:cs="Arial"/>
          <w:b/>
          <w:bCs/>
          <w:color w:val="000000" w:themeColor="text1"/>
        </w:rPr>
        <w:t>to the R</w:t>
      </w:r>
      <w:r w:rsidR="009959D4">
        <w:rPr>
          <w:rFonts w:ascii="Arial" w:hAnsi="Arial" w:cs="Arial"/>
          <w:b/>
          <w:bCs/>
          <w:color w:val="000000" w:themeColor="text1"/>
        </w:rPr>
        <w:t xml:space="preserve">apid </w:t>
      </w:r>
      <w:r w:rsidRPr="00F9268B">
        <w:rPr>
          <w:rFonts w:ascii="Arial" w:hAnsi="Arial" w:cs="Arial"/>
          <w:b/>
          <w:bCs/>
          <w:color w:val="000000" w:themeColor="text1"/>
        </w:rPr>
        <w:t>M</w:t>
      </w:r>
      <w:r w:rsidR="009959D4">
        <w:rPr>
          <w:rFonts w:ascii="Arial" w:hAnsi="Arial" w:cs="Arial"/>
          <w:b/>
          <w:bCs/>
          <w:color w:val="000000" w:themeColor="text1"/>
        </w:rPr>
        <w:t>athematics Assessment</w:t>
      </w:r>
      <w:r w:rsidRPr="00F9268B">
        <w:rPr>
          <w:rFonts w:ascii="Arial" w:hAnsi="Arial" w:cs="Arial"/>
          <w:b/>
          <w:bCs/>
          <w:color w:val="000000" w:themeColor="text1"/>
        </w:rPr>
        <w:t xml:space="preserve"> </w:t>
      </w:r>
    </w:p>
    <w:tbl>
      <w:tblPr>
        <w:tblStyle w:val="TableGrid"/>
        <w:tblW w:w="5000" w:type="pct"/>
        <w:tblLook w:val="04A0" w:firstRow="1" w:lastRow="0" w:firstColumn="1" w:lastColumn="0" w:noHBand="0" w:noVBand="1"/>
      </w:tblPr>
      <w:tblGrid>
        <w:gridCol w:w="2248"/>
        <w:gridCol w:w="1003"/>
        <w:gridCol w:w="1008"/>
        <w:gridCol w:w="1163"/>
        <w:gridCol w:w="1295"/>
        <w:gridCol w:w="1921"/>
        <w:gridCol w:w="2152"/>
      </w:tblGrid>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Sex Group</w:t>
            </w:r>
          </w:p>
        </w:tc>
        <w:tc>
          <w:tcPr>
            <w:tcW w:w="465"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Mean</w:t>
            </w:r>
          </w:p>
        </w:tc>
        <w:tc>
          <w:tcPr>
            <w:tcW w:w="46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SD</w:t>
            </w:r>
          </w:p>
        </w:tc>
        <w:tc>
          <w:tcPr>
            <w:tcW w:w="539"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t-value</w:t>
            </w:r>
          </w:p>
        </w:tc>
        <w:tc>
          <w:tcPr>
            <w:tcW w:w="60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p-value</w:t>
            </w:r>
          </w:p>
        </w:tc>
        <w:tc>
          <w:tcPr>
            <w:tcW w:w="89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 xml:space="preserve">Decision at </w:t>
            </w:r>
            <m:oMath>
              <m:r>
                <m:rPr>
                  <m:sty m:val="bi"/>
                </m:rPr>
                <w:rPr>
                  <w:rFonts w:ascii="Cambria Math" w:hAnsi="Cambria Math" w:cs="Arial"/>
                  <w:sz w:val="20"/>
                  <w:szCs w:val="20"/>
                </w:rPr>
                <m:t>α=0.05</m:t>
              </m:r>
            </m:oMath>
          </w:p>
        </w:tc>
        <w:tc>
          <w:tcPr>
            <w:tcW w:w="99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Interpretation</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Pre-test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58.29</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16.14</w:t>
            </w:r>
          </w:p>
        </w:tc>
        <w:tc>
          <w:tcPr>
            <w:tcW w:w="539"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-11.56</w:t>
            </w:r>
          </w:p>
        </w:tc>
        <w:tc>
          <w:tcPr>
            <w:tcW w:w="60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&lt;0.001</w:t>
            </w:r>
          </w:p>
        </w:tc>
        <w:tc>
          <w:tcPr>
            <w:tcW w:w="89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Reject Ho</w:t>
            </w:r>
          </w:p>
        </w:tc>
        <w:tc>
          <w:tcPr>
            <w:tcW w:w="997"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Highly Significant</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Post-test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90.86</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8.86</w:t>
            </w:r>
          </w:p>
        </w:tc>
        <w:tc>
          <w:tcPr>
            <w:tcW w:w="539" w:type="pct"/>
            <w:vMerge/>
            <w:vAlign w:val="center"/>
          </w:tcPr>
          <w:p w:rsidR="00566850" w:rsidRPr="00F9268B" w:rsidRDefault="00566850" w:rsidP="00566850">
            <w:pPr>
              <w:jc w:val="center"/>
              <w:rPr>
                <w:rFonts w:ascii="Arial" w:hAnsi="Arial" w:cs="Arial"/>
                <w:bCs/>
                <w:sz w:val="20"/>
                <w:szCs w:val="20"/>
              </w:rPr>
            </w:pPr>
          </w:p>
        </w:tc>
        <w:tc>
          <w:tcPr>
            <w:tcW w:w="600" w:type="pct"/>
            <w:vMerge/>
            <w:vAlign w:val="center"/>
          </w:tcPr>
          <w:p w:rsidR="00566850" w:rsidRPr="00F9268B" w:rsidRDefault="00566850" w:rsidP="00566850">
            <w:pPr>
              <w:jc w:val="center"/>
              <w:rPr>
                <w:rFonts w:ascii="Arial" w:hAnsi="Arial" w:cs="Arial"/>
                <w:bCs/>
                <w:sz w:val="20"/>
                <w:szCs w:val="20"/>
              </w:rPr>
            </w:pPr>
          </w:p>
        </w:tc>
        <w:tc>
          <w:tcPr>
            <w:tcW w:w="890" w:type="pct"/>
            <w:vMerge/>
            <w:vAlign w:val="center"/>
          </w:tcPr>
          <w:p w:rsidR="00566850" w:rsidRPr="00F9268B" w:rsidRDefault="00566850" w:rsidP="00566850">
            <w:pPr>
              <w:jc w:val="center"/>
              <w:rPr>
                <w:rFonts w:ascii="Arial" w:hAnsi="Arial" w:cs="Arial"/>
                <w:bCs/>
                <w:sz w:val="20"/>
                <w:szCs w:val="20"/>
              </w:rPr>
            </w:pPr>
          </w:p>
        </w:tc>
        <w:tc>
          <w:tcPr>
            <w:tcW w:w="997" w:type="pct"/>
            <w:vMerge/>
            <w:vAlign w:val="center"/>
          </w:tcPr>
          <w:p w:rsidR="00566850" w:rsidRPr="00F9268B" w:rsidRDefault="00566850" w:rsidP="00566850">
            <w:pPr>
              <w:jc w:val="center"/>
              <w:rPr>
                <w:rFonts w:ascii="Arial" w:hAnsi="Arial" w:cs="Arial"/>
                <w:bCs/>
                <w:sz w:val="20"/>
                <w:szCs w:val="20"/>
              </w:rPr>
            </w:pPr>
          </w:p>
        </w:tc>
      </w:tr>
    </w:tbl>
    <w:p w:rsidR="00B77022" w:rsidRDefault="00B77022" w:rsidP="00566850">
      <w:pPr>
        <w:spacing w:after="160"/>
        <w:ind w:firstLine="720"/>
        <w:jc w:val="both"/>
        <w:rPr>
          <w:rFonts w:ascii="Arial" w:hAnsi="Arial" w:cs="Arial"/>
          <w:color w:val="000000" w:themeColor="text1"/>
        </w:rPr>
      </w:pPr>
    </w:p>
    <w:p w:rsidR="00566850" w:rsidRDefault="00566850" w:rsidP="00566850">
      <w:pPr>
        <w:spacing w:after="160"/>
        <w:ind w:firstLine="720"/>
        <w:jc w:val="both"/>
        <w:rPr>
          <w:color w:val="000000" w:themeColor="text1"/>
        </w:rPr>
      </w:pPr>
      <w:r w:rsidRPr="00566850">
        <w:rPr>
          <w:rFonts w:ascii="Arial" w:hAnsi="Arial" w:cs="Arial"/>
          <w:color w:val="000000" w:themeColor="text1"/>
        </w:rPr>
        <w:t xml:space="preserve">Table </w:t>
      </w:r>
      <w:r w:rsidR="009959D4">
        <w:rPr>
          <w:rFonts w:ascii="Arial" w:hAnsi="Arial" w:cs="Arial"/>
          <w:color w:val="000000" w:themeColor="text1"/>
        </w:rPr>
        <w:t>4</w:t>
      </w:r>
      <w:r w:rsidRPr="00566850">
        <w:rPr>
          <w:rFonts w:ascii="Arial" w:hAnsi="Arial" w:cs="Arial"/>
          <w:color w:val="000000" w:themeColor="text1"/>
        </w:rPr>
        <w:t xml:space="preserve"> reveals a substantial improvement in the numeracy skills of Grade 2 pupils at </w:t>
      </w:r>
      <w:proofErr w:type="spellStart"/>
      <w:r w:rsidRPr="00566850">
        <w:rPr>
          <w:rFonts w:ascii="Arial" w:hAnsi="Arial" w:cs="Arial"/>
          <w:color w:val="000000" w:themeColor="text1"/>
        </w:rPr>
        <w:t>Binuan</w:t>
      </w:r>
      <w:proofErr w:type="spellEnd"/>
      <w:r w:rsidRPr="00566850">
        <w:rPr>
          <w:rFonts w:ascii="Arial" w:hAnsi="Arial" w:cs="Arial"/>
          <w:color w:val="000000" w:themeColor="text1"/>
        </w:rPr>
        <w:t xml:space="preserve"> Elementary School following the implementation of the Rapid Mathematics Assessment (RMA) approach. The mean pre-test score of 58.29 with a standard deviation of 16.14 significantly increased to a mean post-test score of 90.86 with a standard deviation of 8.86. The computed t-value of -11.56 and a p-value of less than 0.001 led to the rejection of the null hypothesis at a 0.05 level of significance, indicating a highly significant difference in performance. This suggests that the RMA approach effectively enhanced students’ numeracy abilities by providing rapid, targeted assessment and feedback that likely supported better retention and understanding of mathematical concepts. The implication of these findings underscores the value of integrating structured and responsive assessment tools in early grade mathematics instruction to address learning gaps and elevate student achievement</w:t>
      </w:r>
      <w:r w:rsidRPr="00D06EB3">
        <w:rPr>
          <w:color w:val="000000" w:themeColor="text1"/>
        </w:rPr>
        <w:t>.</w:t>
      </w:r>
    </w:p>
    <w:p w:rsidR="00566850" w:rsidRPr="00566850" w:rsidRDefault="00566850" w:rsidP="00566850">
      <w:pPr>
        <w:spacing w:after="160"/>
        <w:ind w:firstLine="720"/>
        <w:jc w:val="both"/>
        <w:rPr>
          <w:rFonts w:ascii="Arial" w:hAnsi="Arial" w:cs="Arial"/>
        </w:rPr>
      </w:pPr>
      <w:r w:rsidRPr="00566850">
        <w:rPr>
          <w:rFonts w:ascii="Arial" w:hAnsi="Arial" w:cs="Arial"/>
        </w:rPr>
        <w:t xml:space="preserve">The results aligned in the study of </w:t>
      </w:r>
      <w:r w:rsidR="00316D01">
        <w:rPr>
          <w:rFonts w:ascii="Arial" w:hAnsi="Arial" w:cs="Arial"/>
          <w:bCs/>
        </w:rPr>
        <w:t>(</w:t>
      </w:r>
      <w:r w:rsidR="00316D01" w:rsidRPr="00690B46">
        <w:rPr>
          <w:rFonts w:ascii="Arial" w:hAnsi="Arial" w:cs="Arial"/>
        </w:rPr>
        <w:t>Dela Cr</w:t>
      </w:r>
      <w:r w:rsidR="00316D01">
        <w:rPr>
          <w:rFonts w:ascii="Arial" w:hAnsi="Arial" w:cs="Arial"/>
        </w:rPr>
        <w:t>uz</w:t>
      </w:r>
      <w:r w:rsidR="00316D01">
        <w:rPr>
          <w:rFonts w:ascii="Arial" w:hAnsi="Arial" w:cs="Arial"/>
          <w:bCs/>
        </w:rPr>
        <w:t>, 2021)</w:t>
      </w:r>
      <w:r w:rsidRPr="00566850">
        <w:rPr>
          <w:rFonts w:ascii="Arial" w:hAnsi="Arial" w:cs="Arial"/>
        </w:rPr>
        <w:t xml:space="preserve">, who emphasized the crucial role of early and targeted assessment in diagnosing mathematical difficulties and preventing long-term learning gaps. Their findings highlighted that structured diagnostic tools administered at the early stages of education allow for timely interventions, which are instrumental in fostering foundational numeracy skills. The significant gains observed among Grade 2 pupils at </w:t>
      </w:r>
      <w:proofErr w:type="spellStart"/>
      <w:r w:rsidRPr="00566850">
        <w:rPr>
          <w:rFonts w:ascii="Arial" w:hAnsi="Arial" w:cs="Arial"/>
        </w:rPr>
        <w:t>Binuan</w:t>
      </w:r>
      <w:proofErr w:type="spellEnd"/>
      <w:r w:rsidRPr="00566850">
        <w:rPr>
          <w:rFonts w:ascii="Arial" w:hAnsi="Arial" w:cs="Arial"/>
        </w:rPr>
        <w:t xml:space="preserve"> Elementary School following the implementation of the Rapid Mathematics Assessment (RMA) approach reflect this principle, demonstrating how timely, data-informed feedback can drive instructional improvements and student learning outcomes in mathematics.</w:t>
      </w:r>
    </w:p>
    <w:p w:rsidR="00843B36" w:rsidRDefault="00843B36" w:rsidP="00566850">
      <w:pPr>
        <w:pStyle w:val="Body"/>
        <w:spacing w:after="0"/>
        <w:rPr>
          <w:rFonts w:ascii="Arial" w:hAnsi="Arial" w:cs="Arial"/>
          <w:b/>
          <w:sz w:val="22"/>
          <w:szCs w:val="22"/>
        </w:rPr>
      </w:pPr>
      <w:r w:rsidRPr="00843B36">
        <w:rPr>
          <w:rFonts w:ascii="Arial" w:hAnsi="Arial" w:cs="Arial"/>
          <w:b/>
          <w:sz w:val="22"/>
          <w:szCs w:val="22"/>
        </w:rPr>
        <w:t>5.</w:t>
      </w:r>
      <w:r w:rsidR="009825C0">
        <w:rPr>
          <w:rFonts w:ascii="Arial" w:hAnsi="Arial" w:cs="Arial"/>
          <w:b/>
          <w:sz w:val="22"/>
          <w:szCs w:val="22"/>
        </w:rPr>
        <w:t xml:space="preserve"> </w:t>
      </w:r>
      <w:r w:rsidRPr="00843B36">
        <w:rPr>
          <w:rFonts w:ascii="Arial" w:hAnsi="Arial" w:cs="Arial"/>
          <w:b/>
          <w:sz w:val="22"/>
          <w:szCs w:val="22"/>
        </w:rPr>
        <w:t>CONCLUSION</w:t>
      </w:r>
    </w:p>
    <w:p w:rsidR="00843B36" w:rsidRPr="00843B36" w:rsidRDefault="00843B36" w:rsidP="00843B36">
      <w:pPr>
        <w:jc w:val="both"/>
        <w:rPr>
          <w:rFonts w:ascii="Arial" w:hAnsi="Arial" w:cs="Arial"/>
          <w:bCs/>
          <w:iCs/>
          <w:lang w:val="en-PH"/>
        </w:rPr>
      </w:pPr>
      <w:r w:rsidRPr="00843B36">
        <w:rPr>
          <w:rFonts w:ascii="Arial" w:hAnsi="Arial" w:cs="Arial"/>
          <w:bCs/>
          <w:iCs/>
        </w:rPr>
        <w:t xml:space="preserve">The initial assessment revealed that Grade 2 pupils at </w:t>
      </w:r>
      <w:proofErr w:type="spellStart"/>
      <w:r w:rsidRPr="00843B36">
        <w:rPr>
          <w:rFonts w:ascii="Arial" w:hAnsi="Arial" w:cs="Arial"/>
          <w:bCs/>
          <w:iCs/>
        </w:rPr>
        <w:t>Binuan</w:t>
      </w:r>
      <w:proofErr w:type="spellEnd"/>
      <w:r w:rsidRPr="00843B36">
        <w:rPr>
          <w:rFonts w:ascii="Arial" w:hAnsi="Arial" w:cs="Arial"/>
          <w:bCs/>
          <w:iCs/>
        </w:rPr>
        <w:t xml:space="preserve"> Elementary School had varying levels of arithmetic skills, with many struggling in basic mathematical concepts. This suggests a need for targeted interventions to address foundational gaps in numeracy. The wide range of abilities emphasizes the importance of differentiated instruction and the implementation of diagnostic tools to better understand individual learning needs before planning appropriate teaching strategies.</w:t>
      </w:r>
    </w:p>
    <w:p w:rsidR="00843B36" w:rsidRPr="00843B36" w:rsidRDefault="00843B36" w:rsidP="00843B36">
      <w:pPr>
        <w:jc w:val="both"/>
        <w:rPr>
          <w:rFonts w:ascii="Arial" w:hAnsi="Arial" w:cs="Arial"/>
          <w:bCs/>
          <w:iCs/>
        </w:rPr>
      </w:pPr>
      <w:r w:rsidRPr="00843B36">
        <w:rPr>
          <w:rFonts w:ascii="Arial" w:hAnsi="Arial" w:cs="Arial"/>
          <w:bCs/>
          <w:iCs/>
        </w:rPr>
        <w:tab/>
        <w:t>After implementing the Rapid Mathematics Assessment (RMA), there was a significant improvement in the numeracy performance of most pupils. This implies that structured and focused interventions like RMA can effectively support learners in mastering mathematical skills. However, the presence of pupils still in the transitional stage highlights the necessity for continuous support and follow-up activities to ensure sustained progress and inclusive learning outcomes for all learners.</w:t>
      </w:r>
    </w:p>
    <w:p w:rsidR="00843B36" w:rsidRDefault="00843B36" w:rsidP="00843B36">
      <w:pPr>
        <w:jc w:val="both"/>
        <w:rPr>
          <w:rFonts w:ascii="Arial" w:hAnsi="Arial" w:cs="Arial"/>
          <w:bCs/>
          <w:iCs/>
        </w:rPr>
      </w:pPr>
      <w:r w:rsidRPr="00843B36">
        <w:rPr>
          <w:rFonts w:ascii="Arial" w:hAnsi="Arial" w:cs="Arial"/>
          <w:bCs/>
          <w:iCs/>
        </w:rPr>
        <w:tab/>
        <w:t>The comparison between pre-test and post-test results clearly demonstrates that the RMA approach had a statistically significant positive impact on pupils' numeracy skills. This finding supports the effectiveness of data-driven interventions in improving academic outcomes. It implies that when schools adopt evidence-based teaching methods, especially in early grades, they can significantly improve pupils' foundational skills, thereby contributing to better long-term academic performance.</w:t>
      </w:r>
    </w:p>
    <w:p w:rsidR="00A12954" w:rsidRDefault="00A12954" w:rsidP="00843B36">
      <w:pPr>
        <w:jc w:val="both"/>
        <w:rPr>
          <w:rFonts w:ascii="Arial" w:hAnsi="Arial" w:cs="Arial"/>
          <w:bCs/>
          <w:iCs/>
        </w:rPr>
      </w:pPr>
    </w:p>
    <w:p w:rsidR="00E62243" w:rsidRDefault="0014719B" w:rsidP="00843B36">
      <w:pPr>
        <w:jc w:val="both"/>
        <w:rPr>
          <w:rFonts w:ascii="Arial" w:hAnsi="Arial" w:cs="Arial"/>
          <w:b/>
          <w:bCs/>
          <w:iCs/>
          <w:sz w:val="22"/>
          <w:szCs w:val="22"/>
        </w:rPr>
      </w:pPr>
      <w:r w:rsidRPr="0014719B">
        <w:rPr>
          <w:rFonts w:ascii="Arial" w:hAnsi="Arial" w:cs="Arial"/>
          <w:b/>
          <w:bCs/>
          <w:iCs/>
          <w:sz w:val="22"/>
          <w:szCs w:val="22"/>
        </w:rPr>
        <w:t>ACKNOWLEGEMENT</w:t>
      </w:r>
    </w:p>
    <w:p w:rsidR="00E62243" w:rsidRPr="00E62243" w:rsidRDefault="00E62243" w:rsidP="00E62243">
      <w:pPr>
        <w:pStyle w:val="NormalWeb"/>
        <w:ind w:firstLine="720"/>
        <w:jc w:val="both"/>
        <w:rPr>
          <w:rFonts w:ascii="Arial" w:hAnsi="Arial" w:cs="Arial"/>
          <w:sz w:val="20"/>
          <w:szCs w:val="20"/>
        </w:rPr>
      </w:pPr>
      <w:r w:rsidRPr="00E62243">
        <w:rPr>
          <w:rFonts w:ascii="Arial" w:hAnsi="Arial" w:cs="Arial"/>
          <w:bCs/>
          <w:iCs/>
          <w:sz w:val="20"/>
          <w:szCs w:val="20"/>
        </w:rPr>
        <w:t xml:space="preserve">I would like to express my deepest gratitude to everyone who has </w:t>
      </w:r>
      <w:r>
        <w:rPr>
          <w:rFonts w:ascii="Arial" w:hAnsi="Arial" w:cs="Arial"/>
          <w:bCs/>
          <w:iCs/>
          <w:sz w:val="20"/>
          <w:szCs w:val="20"/>
        </w:rPr>
        <w:t>supported</w:t>
      </w:r>
      <w:r w:rsidRPr="00E62243">
        <w:rPr>
          <w:rFonts w:ascii="Arial" w:hAnsi="Arial" w:cs="Arial"/>
          <w:bCs/>
          <w:iCs/>
          <w:sz w:val="20"/>
          <w:szCs w:val="20"/>
        </w:rPr>
        <w:t xml:space="preserve"> me </w:t>
      </w:r>
      <w:r>
        <w:rPr>
          <w:rFonts w:ascii="Arial" w:hAnsi="Arial" w:cs="Arial"/>
          <w:bCs/>
          <w:iCs/>
          <w:sz w:val="20"/>
          <w:szCs w:val="20"/>
        </w:rPr>
        <w:t>throughout</w:t>
      </w:r>
      <w:r w:rsidRPr="00E62243">
        <w:rPr>
          <w:rFonts w:ascii="Arial" w:hAnsi="Arial" w:cs="Arial"/>
          <w:bCs/>
          <w:iCs/>
          <w:sz w:val="20"/>
          <w:szCs w:val="20"/>
        </w:rPr>
        <w:t xml:space="preserve"> this journey. To my adviser, </w:t>
      </w:r>
      <w:r w:rsidRPr="00E62243">
        <w:rPr>
          <w:rFonts w:ascii="Arial" w:hAnsi="Arial" w:cs="Arial"/>
          <w:sz w:val="20"/>
          <w:szCs w:val="20"/>
        </w:rPr>
        <w:t xml:space="preserve">for his unwavering guidance and encouragement; </w:t>
      </w:r>
      <w:r>
        <w:rPr>
          <w:rFonts w:ascii="Arial" w:hAnsi="Arial" w:cs="Arial"/>
          <w:sz w:val="20"/>
          <w:szCs w:val="20"/>
        </w:rPr>
        <w:t xml:space="preserve">to </w:t>
      </w:r>
      <w:r w:rsidRPr="00E62243">
        <w:rPr>
          <w:rFonts w:ascii="Arial" w:hAnsi="Arial" w:cs="Arial"/>
          <w:sz w:val="20"/>
          <w:szCs w:val="20"/>
        </w:rPr>
        <w:t>my</w:t>
      </w:r>
      <w:r>
        <w:rPr>
          <w:rFonts w:ascii="Arial" w:hAnsi="Arial" w:cs="Arial"/>
          <w:sz w:val="20"/>
          <w:szCs w:val="20"/>
        </w:rPr>
        <w:t xml:space="preserve"> family</w:t>
      </w:r>
      <w:r w:rsidRPr="00E62243">
        <w:rPr>
          <w:rFonts w:ascii="Arial" w:hAnsi="Arial" w:cs="Arial"/>
          <w:sz w:val="20"/>
          <w:szCs w:val="20"/>
        </w:rPr>
        <w:t xml:space="preserve"> for their understanding, support, and shared knowledge;</w:t>
      </w:r>
      <w:r w:rsidRPr="00E62243">
        <w:rPr>
          <w:rFonts w:ascii="Arial" w:hAnsi="Arial" w:cs="Arial"/>
          <w:sz w:val="20"/>
          <w:szCs w:val="20"/>
        </w:rPr>
        <w:br/>
        <w:t>And to all those who, in any way, contributed to the success of this study</w:t>
      </w:r>
      <w:r>
        <w:rPr>
          <w:rFonts w:ascii="Arial" w:hAnsi="Arial" w:cs="Arial"/>
          <w:sz w:val="20"/>
          <w:szCs w:val="20"/>
        </w:rPr>
        <w:t xml:space="preserve">, </w:t>
      </w:r>
      <w:r w:rsidRPr="00E62243">
        <w:rPr>
          <w:rFonts w:ascii="Arial" w:hAnsi="Arial" w:cs="Arial"/>
          <w:sz w:val="20"/>
          <w:szCs w:val="20"/>
        </w:rPr>
        <w:t>your help and inspiration are deeply appreciated.</w:t>
      </w:r>
    </w:p>
    <w:p w:rsidR="00E62243" w:rsidRDefault="00E62243" w:rsidP="00843B36">
      <w:pPr>
        <w:jc w:val="both"/>
      </w:pPr>
    </w:p>
    <w:p w:rsidR="00E62243" w:rsidRPr="00E62243" w:rsidRDefault="00E62243" w:rsidP="00843B36">
      <w:pPr>
        <w:jc w:val="both"/>
        <w:rPr>
          <w:rFonts w:ascii="Arial" w:hAnsi="Arial" w:cs="Arial"/>
          <w:bCs/>
          <w:iCs/>
          <w:sz w:val="22"/>
          <w:szCs w:val="22"/>
        </w:rPr>
      </w:pPr>
      <w:r>
        <w:br/>
      </w:r>
    </w:p>
    <w:p w:rsidR="00566850" w:rsidRPr="0014719B" w:rsidRDefault="00566850" w:rsidP="00566850">
      <w:pPr>
        <w:pStyle w:val="Body"/>
        <w:spacing w:after="0"/>
        <w:rPr>
          <w:rFonts w:ascii="Arial" w:hAnsi="Arial" w:cs="Arial"/>
          <w:b/>
          <w:sz w:val="22"/>
          <w:szCs w:val="22"/>
        </w:rPr>
      </w:pPr>
      <w:r w:rsidRPr="0014719B">
        <w:rPr>
          <w:rFonts w:ascii="Arial" w:hAnsi="Arial" w:cs="Arial"/>
          <w:b/>
          <w:sz w:val="22"/>
          <w:szCs w:val="22"/>
        </w:rPr>
        <w:lastRenderedPageBreak/>
        <w:br w:type="page"/>
      </w:r>
    </w:p>
    <w:p w:rsidR="001F08FB" w:rsidRDefault="001F08FB" w:rsidP="00566850">
      <w:pPr>
        <w:pStyle w:val="Body"/>
        <w:spacing w:after="0"/>
        <w:rPr>
          <w:rFonts w:ascii="Arial" w:hAnsi="Arial" w:cs="Arial"/>
          <w:b/>
          <w:sz w:val="22"/>
          <w:szCs w:val="22"/>
        </w:rPr>
      </w:pPr>
      <w:r>
        <w:rPr>
          <w:rFonts w:ascii="Arial" w:hAnsi="Arial" w:cs="Arial"/>
          <w:b/>
          <w:sz w:val="22"/>
          <w:szCs w:val="22"/>
        </w:rPr>
        <w:lastRenderedPageBreak/>
        <w:t>AUTHORS’S CONTRIBUTION</w:t>
      </w:r>
    </w:p>
    <w:p w:rsidR="001F08FB" w:rsidRDefault="001F08FB" w:rsidP="00566850">
      <w:pPr>
        <w:pStyle w:val="Body"/>
        <w:spacing w:after="0"/>
        <w:rPr>
          <w:rFonts w:ascii="Arial" w:hAnsi="Arial" w:cs="Arial"/>
          <w:b/>
          <w:sz w:val="22"/>
          <w:szCs w:val="22"/>
        </w:rPr>
      </w:pPr>
    </w:p>
    <w:p w:rsidR="001F08FB" w:rsidRPr="00711380" w:rsidRDefault="00711380" w:rsidP="00566850">
      <w:pPr>
        <w:pStyle w:val="Body"/>
        <w:spacing w:after="0"/>
        <w:rPr>
          <w:rFonts w:ascii="Arial" w:hAnsi="Arial" w:cs="Arial"/>
        </w:rPr>
      </w:pPr>
      <w:r w:rsidRPr="00711380">
        <w:rPr>
          <w:rFonts w:ascii="Arial" w:hAnsi="Arial" w:cs="Arial"/>
        </w:rPr>
        <w:t>As the sole author of this study, I was responsible for every aspect of its development and completion. This includes identifying the research topic, designing the methodology, collecting and analyzing data, and interpreting the results. I conducted the interviews, ensured the confidentiality of all participants, and synthesized their responses into meaningful insights. I also wrote and revised the entire manuscript, actively seeking feedback from mentors and reviewers to enhance the clarity, accuracy, and overall quality of the work.</w:t>
      </w:r>
    </w:p>
    <w:p w:rsidR="00711380" w:rsidRDefault="00711380" w:rsidP="00566850">
      <w:pPr>
        <w:pStyle w:val="Body"/>
        <w:spacing w:after="0"/>
        <w:rPr>
          <w:rFonts w:ascii="Arial" w:hAnsi="Arial" w:cs="Arial"/>
          <w:sz w:val="22"/>
          <w:szCs w:val="22"/>
        </w:rPr>
      </w:pPr>
    </w:p>
    <w:p w:rsidR="001F08FB" w:rsidRPr="004A64F3" w:rsidRDefault="001F08FB" w:rsidP="00566850">
      <w:pPr>
        <w:pStyle w:val="Body"/>
        <w:spacing w:after="0"/>
        <w:rPr>
          <w:rFonts w:ascii="Arial" w:hAnsi="Arial" w:cs="Arial"/>
          <w:b/>
          <w:sz w:val="22"/>
          <w:szCs w:val="22"/>
        </w:rPr>
      </w:pPr>
      <w:r w:rsidRPr="004A64F3">
        <w:rPr>
          <w:rFonts w:ascii="Arial" w:hAnsi="Arial" w:cs="Arial"/>
          <w:b/>
          <w:sz w:val="22"/>
          <w:szCs w:val="22"/>
        </w:rPr>
        <w:t>CONSENT</w:t>
      </w:r>
    </w:p>
    <w:p w:rsidR="001F08FB" w:rsidRDefault="001F08FB" w:rsidP="00566850">
      <w:pPr>
        <w:pStyle w:val="Body"/>
        <w:spacing w:after="0"/>
        <w:rPr>
          <w:rFonts w:ascii="Arial" w:hAnsi="Arial" w:cs="Arial"/>
          <w:sz w:val="22"/>
          <w:szCs w:val="22"/>
        </w:rPr>
      </w:pPr>
    </w:p>
    <w:p w:rsidR="001F08FB" w:rsidRPr="00711380" w:rsidRDefault="001F08FB" w:rsidP="00566850">
      <w:pPr>
        <w:pStyle w:val="Body"/>
        <w:spacing w:after="0"/>
        <w:rPr>
          <w:rFonts w:ascii="Arial" w:hAnsi="Arial" w:cs="Arial"/>
        </w:rPr>
      </w:pPr>
      <w:r w:rsidRPr="00711380">
        <w:rPr>
          <w:rFonts w:ascii="Arial" w:hAnsi="Arial" w:cs="Arial"/>
        </w:rPr>
        <w:t xml:space="preserve">I affirm that the </w:t>
      </w:r>
      <w:r w:rsidR="00E62243" w:rsidRPr="00711380">
        <w:rPr>
          <w:rFonts w:ascii="Arial" w:hAnsi="Arial" w:cs="Arial"/>
        </w:rPr>
        <w:t>respondents voluntarily</w:t>
      </w:r>
      <w:r w:rsidRPr="00711380">
        <w:rPr>
          <w:rFonts w:ascii="Arial" w:hAnsi="Arial" w:cs="Arial"/>
        </w:rPr>
        <w:t xml:space="preserve"> agreed to participate after being fully informed about the purpose, nature, and potential</w:t>
      </w:r>
      <w:r w:rsidR="0087217D" w:rsidRPr="00711380">
        <w:rPr>
          <w:rFonts w:ascii="Arial" w:hAnsi="Arial" w:cs="Arial"/>
        </w:rPr>
        <w:t xml:space="preserve"> </w:t>
      </w:r>
      <w:r w:rsidR="00E62243" w:rsidRPr="00711380">
        <w:rPr>
          <w:rFonts w:ascii="Arial" w:hAnsi="Arial" w:cs="Arial"/>
        </w:rPr>
        <w:t>implications</w:t>
      </w:r>
      <w:r w:rsidR="0087217D" w:rsidRPr="00711380">
        <w:rPr>
          <w:rFonts w:ascii="Arial" w:hAnsi="Arial" w:cs="Arial"/>
        </w:rPr>
        <w:t xml:space="preserve"> of the study. </w:t>
      </w:r>
      <w:r w:rsidR="00E62243" w:rsidRPr="00711380">
        <w:rPr>
          <w:rFonts w:ascii="Arial" w:hAnsi="Arial" w:cs="Arial"/>
        </w:rPr>
        <w:t>Their responses</w:t>
      </w:r>
      <w:r w:rsidR="0087217D" w:rsidRPr="00711380">
        <w:rPr>
          <w:rFonts w:ascii="Arial" w:hAnsi="Arial" w:cs="Arial"/>
        </w:rPr>
        <w:t xml:space="preserve"> have been collected with utmost respect for their privacy and confidentiality, </w:t>
      </w:r>
      <w:r w:rsidR="003F257E">
        <w:rPr>
          <w:rFonts w:ascii="Arial" w:hAnsi="Arial" w:cs="Arial"/>
        </w:rPr>
        <w:t>by</w:t>
      </w:r>
      <w:r w:rsidR="0087217D" w:rsidRPr="00711380">
        <w:rPr>
          <w:rFonts w:ascii="Arial" w:hAnsi="Arial" w:cs="Arial"/>
        </w:rPr>
        <w:t xml:space="preserve"> ethical research guidelines.</w:t>
      </w:r>
    </w:p>
    <w:p w:rsidR="0087217D" w:rsidRDefault="0087217D" w:rsidP="00566850">
      <w:pPr>
        <w:pStyle w:val="Body"/>
        <w:spacing w:after="0"/>
        <w:rPr>
          <w:rFonts w:ascii="Arial" w:hAnsi="Arial" w:cs="Arial"/>
          <w:sz w:val="22"/>
          <w:szCs w:val="22"/>
        </w:rPr>
      </w:pPr>
    </w:p>
    <w:p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ETHICAL APPROVAL</w:t>
      </w:r>
    </w:p>
    <w:p w:rsidR="0087217D" w:rsidRDefault="0087217D" w:rsidP="00566850">
      <w:pPr>
        <w:pStyle w:val="Body"/>
        <w:spacing w:after="0"/>
        <w:rPr>
          <w:rFonts w:ascii="Arial" w:hAnsi="Arial" w:cs="Arial"/>
          <w:sz w:val="22"/>
          <w:szCs w:val="22"/>
        </w:rPr>
      </w:pPr>
      <w:r>
        <w:rPr>
          <w:rFonts w:ascii="Arial" w:hAnsi="Arial" w:cs="Arial"/>
          <w:sz w:val="22"/>
          <w:szCs w:val="22"/>
        </w:rPr>
        <w:tab/>
      </w:r>
    </w:p>
    <w:p w:rsidR="0087217D" w:rsidRDefault="0087217D" w:rsidP="00566850">
      <w:pPr>
        <w:pStyle w:val="Body"/>
        <w:spacing w:after="0"/>
        <w:rPr>
          <w:rFonts w:ascii="Arial" w:hAnsi="Arial" w:cs="Arial"/>
          <w:szCs w:val="22"/>
        </w:rPr>
      </w:pPr>
      <w:r w:rsidRPr="003F257E">
        <w:rPr>
          <w:rFonts w:ascii="Arial" w:hAnsi="Arial" w:cs="Arial"/>
          <w:szCs w:val="22"/>
        </w:rPr>
        <w:t xml:space="preserve">The study </w:t>
      </w:r>
      <w:r w:rsidR="00711380" w:rsidRPr="003F257E">
        <w:rPr>
          <w:rFonts w:ascii="Arial" w:hAnsi="Arial" w:cs="Arial"/>
          <w:szCs w:val="22"/>
        </w:rPr>
        <w:t xml:space="preserve">was conducted with the approval and in accordance with the standards of the college. </w:t>
      </w:r>
      <w:r w:rsidR="006C29C6">
        <w:rPr>
          <w:rFonts w:ascii="Arial" w:hAnsi="Arial" w:cs="Arial"/>
          <w:szCs w:val="22"/>
        </w:rPr>
        <w:t>T</w:t>
      </w:r>
      <w:r w:rsidR="00711380" w:rsidRPr="003F257E">
        <w:rPr>
          <w:rFonts w:ascii="Arial" w:hAnsi="Arial" w:cs="Arial"/>
          <w:szCs w:val="22"/>
        </w:rPr>
        <w:t xml:space="preserve">he research followed all applicable </w:t>
      </w:r>
      <w:r w:rsidR="00F37321" w:rsidRPr="003F257E">
        <w:rPr>
          <w:rFonts w:ascii="Arial" w:hAnsi="Arial" w:cs="Arial"/>
          <w:szCs w:val="22"/>
        </w:rPr>
        <w:t>ethical guidelines</w:t>
      </w:r>
      <w:r w:rsidR="00711380" w:rsidRPr="003F257E">
        <w:rPr>
          <w:rFonts w:ascii="Arial" w:hAnsi="Arial" w:cs="Arial"/>
          <w:szCs w:val="22"/>
        </w:rPr>
        <w:t>, ensuring respect for the respondents</w:t>
      </w:r>
      <w:r w:rsidR="00F37321" w:rsidRPr="003F257E">
        <w:rPr>
          <w:rFonts w:ascii="Arial" w:hAnsi="Arial" w:cs="Arial"/>
          <w:szCs w:val="22"/>
        </w:rPr>
        <w:t xml:space="preserve">’ privacy and </w:t>
      </w:r>
      <w:r w:rsidR="003F257E">
        <w:rPr>
          <w:rFonts w:ascii="Arial" w:hAnsi="Arial" w:cs="Arial"/>
          <w:szCs w:val="22"/>
        </w:rPr>
        <w:t>confidentiality</w:t>
      </w:r>
      <w:r w:rsidR="00F37321" w:rsidRPr="003F257E">
        <w:rPr>
          <w:rFonts w:ascii="Arial" w:hAnsi="Arial" w:cs="Arial"/>
          <w:szCs w:val="22"/>
        </w:rPr>
        <w:t>.</w:t>
      </w:r>
    </w:p>
    <w:p w:rsidR="006C29C6" w:rsidRDefault="006C29C6" w:rsidP="00566850">
      <w:pPr>
        <w:pStyle w:val="Body"/>
        <w:spacing w:after="0"/>
        <w:rPr>
          <w:rFonts w:ascii="Arial" w:hAnsi="Arial" w:cs="Arial"/>
          <w:szCs w:val="22"/>
        </w:rPr>
      </w:pPr>
    </w:p>
    <w:p w:rsidR="006C29C6" w:rsidRPr="006C29C6" w:rsidRDefault="006C29C6" w:rsidP="006C29C6">
      <w:pPr>
        <w:pStyle w:val="Body"/>
        <w:rPr>
          <w:rFonts w:ascii="Arial" w:hAnsi="Arial" w:cs="Arial"/>
          <w:b/>
          <w:szCs w:val="22"/>
        </w:rPr>
      </w:pPr>
    </w:p>
    <w:p w:rsidR="006C29C6" w:rsidRDefault="006C29C6" w:rsidP="006C29C6">
      <w:pPr>
        <w:pStyle w:val="Body"/>
        <w:rPr>
          <w:rFonts w:ascii="Arial" w:hAnsi="Arial" w:cs="Arial"/>
          <w:b/>
          <w:szCs w:val="22"/>
        </w:rPr>
      </w:pPr>
      <w:r w:rsidRPr="006C29C6">
        <w:rPr>
          <w:rFonts w:ascii="Arial" w:hAnsi="Arial" w:cs="Arial"/>
          <w:b/>
          <w:szCs w:val="22"/>
        </w:rPr>
        <w:t>Disclaimer (Artificial intelligence)</w:t>
      </w:r>
    </w:p>
    <w:p w:rsidR="006C29C6" w:rsidRPr="006C29C6" w:rsidRDefault="006C29C6" w:rsidP="006C29C6">
      <w:pPr>
        <w:pStyle w:val="Body"/>
        <w:rPr>
          <w:rFonts w:ascii="Arial" w:hAnsi="Arial" w:cs="Arial"/>
          <w:szCs w:val="22"/>
        </w:rPr>
      </w:pPr>
      <w:bookmarkStart w:id="0" w:name="_GoBack"/>
      <w:bookmarkEnd w:id="0"/>
      <w:r w:rsidRPr="006C29C6">
        <w:rPr>
          <w:rFonts w:ascii="Arial" w:hAnsi="Arial" w:cs="Arial"/>
          <w:szCs w:val="22"/>
        </w:rPr>
        <w:t xml:space="preserve">Option 1: </w:t>
      </w:r>
    </w:p>
    <w:p w:rsidR="00843B36" w:rsidRDefault="006C29C6" w:rsidP="006C29C6">
      <w:pPr>
        <w:pStyle w:val="Body"/>
        <w:spacing w:after="0"/>
        <w:rPr>
          <w:rFonts w:ascii="Arial" w:hAnsi="Arial" w:cs="Arial"/>
          <w:szCs w:val="22"/>
        </w:rPr>
      </w:pPr>
      <w:r w:rsidRPr="006C29C6">
        <w:rPr>
          <w:rFonts w:ascii="Arial" w:hAnsi="Arial" w:cs="Arial"/>
          <w:szCs w:val="22"/>
        </w:rPr>
        <w:t>Author(s) hereby declare that NO generative AI technologies such as Large Language Models (</w:t>
      </w:r>
      <w:proofErr w:type="spellStart"/>
      <w:r w:rsidRPr="006C29C6">
        <w:rPr>
          <w:rFonts w:ascii="Arial" w:hAnsi="Arial" w:cs="Arial"/>
          <w:szCs w:val="22"/>
        </w:rPr>
        <w:t>ChatGPT</w:t>
      </w:r>
      <w:proofErr w:type="spellEnd"/>
      <w:r w:rsidRPr="006C29C6">
        <w:rPr>
          <w:rFonts w:ascii="Arial" w:hAnsi="Arial" w:cs="Arial"/>
          <w:szCs w:val="22"/>
        </w:rPr>
        <w:t>, COPILOT, etc.) and text-to-image generators have been used during the writing or editing of this manuscript.</w:t>
      </w:r>
    </w:p>
    <w:p w:rsidR="006C29C6" w:rsidRDefault="006C29C6" w:rsidP="006C29C6">
      <w:pPr>
        <w:pStyle w:val="Body"/>
        <w:spacing w:after="0"/>
        <w:rPr>
          <w:rFonts w:ascii="Arial" w:hAnsi="Arial" w:cs="Arial"/>
        </w:rPr>
      </w:pPr>
    </w:p>
    <w:p w:rsidR="005B2899" w:rsidRPr="005B2899" w:rsidRDefault="005B2899" w:rsidP="005B2899">
      <w:pPr>
        <w:pStyle w:val="Appendix"/>
        <w:spacing w:after="0"/>
        <w:jc w:val="both"/>
        <w:rPr>
          <w:rFonts w:ascii="Arial" w:hAnsi="Arial" w:cs="Arial"/>
          <w:caps w:val="0"/>
        </w:rPr>
      </w:pPr>
      <w:r w:rsidRPr="005B2899">
        <w:rPr>
          <w:rFonts w:ascii="Arial" w:hAnsi="Arial" w:cs="Arial"/>
          <w:caps w:val="0"/>
        </w:rPr>
        <w:t>REFERENCES</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Style w:val="Emphasis"/>
          <w:rFonts w:ascii="Arial" w:hAnsi="Arial" w:cs="Arial"/>
        </w:rPr>
      </w:pPr>
      <w:bookmarkStart w:id="1" w:name="_Hlk198802562"/>
      <w:r w:rsidRPr="00690B46">
        <w:rPr>
          <w:rFonts w:ascii="Arial" w:hAnsi="Arial" w:cs="Arial"/>
        </w:rPr>
        <w:t xml:space="preserve">Black, P., &amp; </w:t>
      </w:r>
      <w:proofErr w:type="spellStart"/>
      <w:r w:rsidRPr="00690B46">
        <w:rPr>
          <w:rFonts w:ascii="Arial" w:hAnsi="Arial" w:cs="Arial"/>
        </w:rPr>
        <w:t>Wiliam</w:t>
      </w:r>
      <w:proofErr w:type="spellEnd"/>
      <w:r w:rsidRPr="00690B46">
        <w:rPr>
          <w:rFonts w:ascii="Arial" w:hAnsi="Arial" w:cs="Arial"/>
        </w:rPr>
        <w:t xml:space="preserve">, D. (1998). </w:t>
      </w:r>
      <w:bookmarkEnd w:id="1"/>
      <w:r w:rsidRPr="00690B46">
        <w:rPr>
          <w:rFonts w:ascii="Arial" w:hAnsi="Arial" w:cs="Arial"/>
        </w:rPr>
        <w:t xml:space="preserve">Assessment and classroom learning. </w:t>
      </w:r>
      <w:r w:rsidRPr="00690B46">
        <w:rPr>
          <w:rStyle w:val="Emphasis"/>
          <w:rFonts w:ascii="Arial" w:hAnsi="Arial" w:cs="Arial"/>
        </w:rPr>
        <w:t>Assessment in Education: Principles, Policy &amp; Practice, 5(1)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Chiu, M. M., Chow, B. W. Y., &amp; McBride-Chang, C. (2020). Diagnosing early mathematical difficulties: The role of assessment in preventing long-term learning gaps. </w:t>
      </w:r>
      <w:r w:rsidRPr="00690B46">
        <w:rPr>
          <w:rStyle w:val="Emphasis"/>
          <w:rFonts w:ascii="Arial" w:hAnsi="Arial" w:cs="Arial"/>
        </w:rPr>
        <w:t>Early Childhood Research Quarterly, 52</w:t>
      </w:r>
      <w:r w:rsidRPr="00690B46">
        <w:rPr>
          <w:rFonts w:ascii="Arial" w:hAnsi="Arial" w:cs="Arial"/>
        </w:rPr>
        <w:t>, 186–196. https://doi.org/10.1016/j.ecresq.2020.03.001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CNN Philippines. (2020, December 10). PH grade 4 students worst in math and science proficiency: Study. </w:t>
      </w:r>
      <w:r w:rsidRPr="00690B46">
        <w:rPr>
          <w:rStyle w:val="Emphasis"/>
          <w:rFonts w:ascii="Arial" w:hAnsi="Arial" w:cs="Arial"/>
        </w:rPr>
        <w:t>CNN Philippines</w:t>
      </w:r>
      <w:r w:rsidRPr="00690B46">
        <w:rPr>
          <w:rFonts w:ascii="Arial" w:hAnsi="Arial" w:cs="Arial"/>
        </w:rPr>
        <w:t>. Retrieved from https://www.cnnphilippines.com/news/2020/12/10/PH-Grade-4-students-worst-in-math-and-science-proficiency--study-.html</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Dela Cruz, E. A., &amp; </w:t>
      </w:r>
      <w:proofErr w:type="spellStart"/>
      <w:r w:rsidRPr="00690B46">
        <w:rPr>
          <w:rFonts w:ascii="Arial" w:hAnsi="Arial" w:cs="Arial"/>
        </w:rPr>
        <w:t>Cudiamat</w:t>
      </w:r>
      <w:proofErr w:type="spellEnd"/>
      <w:r w:rsidRPr="00690B46">
        <w:rPr>
          <w:rFonts w:ascii="Arial" w:hAnsi="Arial" w:cs="Arial"/>
        </w:rPr>
        <w:t xml:space="preserve">, M. A. (2021). Exploring challenges in teaching elementary mathematics in Philippine public schools. </w:t>
      </w:r>
      <w:r w:rsidRPr="00690B46">
        <w:rPr>
          <w:rStyle w:val="Emphasis"/>
          <w:rFonts w:ascii="Arial" w:hAnsi="Arial" w:cs="Arial"/>
        </w:rPr>
        <w:t>Asia Pacific Journal of Multidisciplinary Research, 9(2)</w:t>
      </w:r>
      <w:r w:rsidRPr="00690B46">
        <w:rPr>
          <w:rFonts w:ascii="Arial" w:hAnsi="Arial" w:cs="Arial"/>
        </w:rPr>
        <w:t xml:space="preserve">, 56–63. </w:t>
      </w:r>
      <w:hyperlink r:id="rId10" w:history="1">
        <w:r w:rsidRPr="00690B46">
          <w:rPr>
            <w:rStyle w:val="Hyperlink"/>
            <w:rFonts w:ascii="Arial" w:hAnsi="Arial" w:cs="Arial"/>
          </w:rPr>
          <w:t>https://www.researchgate.net/publication/371796974_Challenges_of_public-school_elementary_mathematics_teaching_in_the_new_normal</w:t>
        </w:r>
      </w:hyperlink>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Department of Education (DepEd). (2019). </w:t>
      </w:r>
      <w:r w:rsidRPr="00690B46">
        <w:rPr>
          <w:rStyle w:val="Emphasis"/>
          <w:rFonts w:ascii="Arial" w:hAnsi="Arial" w:cs="Arial"/>
        </w:rPr>
        <w:t xml:space="preserve">Policy guidelines on the implementation of the K to 12 basic education </w:t>
      </w:r>
      <w:proofErr w:type="gramStart"/>
      <w:r w:rsidRPr="00690B46">
        <w:rPr>
          <w:rStyle w:val="Emphasis"/>
          <w:rFonts w:ascii="Arial" w:hAnsi="Arial" w:cs="Arial"/>
        </w:rPr>
        <w:t>program</w:t>
      </w:r>
      <w:proofErr w:type="gramEnd"/>
      <w:r w:rsidRPr="00690B46">
        <w:rPr>
          <w:rFonts w:ascii="Arial" w:hAnsi="Arial" w:cs="Arial"/>
        </w:rPr>
        <w:t xml:space="preserve"> (DepEd Order No. 21, s. 2019). Pasig City, Philippines: DepEd. https://www.deped.gov.ph/wp-content/uploads/2019/08/DO_s2019_021.pdf</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lastRenderedPageBreak/>
        <w:t>Guhl</w:t>
      </w:r>
      <w:proofErr w:type="spellEnd"/>
      <w:r w:rsidRPr="00690B46">
        <w:rPr>
          <w:rFonts w:ascii="Arial" w:hAnsi="Arial" w:cs="Arial"/>
        </w:rPr>
        <w:t xml:space="preserve">, P. (n.d.). The impact of early math and numeracy skills on academic achievement in elementary school. </w:t>
      </w:r>
      <w:r w:rsidRPr="00690B46">
        <w:rPr>
          <w:rStyle w:val="Emphasis"/>
          <w:rFonts w:ascii="Arial" w:hAnsi="Arial" w:cs="Arial"/>
        </w:rPr>
        <w:t>Northwestern College Education Masters</w:t>
      </w:r>
      <w:r w:rsidRPr="00690B46">
        <w:rPr>
          <w:rFonts w:ascii="Arial" w:hAnsi="Arial" w:cs="Arial"/>
        </w:rPr>
        <w:t>. Retrieved from https://nwcommons.nwciowa.edu/education_masters/155/?utm_source</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color w:val="222222"/>
          <w:shd w:val="clear" w:color="auto" w:fill="FFFFFF"/>
        </w:rPr>
        <w:t xml:space="preserve">Jordan, N. C., Kaplan, D., </w:t>
      </w:r>
      <w:proofErr w:type="spellStart"/>
      <w:r w:rsidRPr="00690B46">
        <w:rPr>
          <w:rFonts w:ascii="Arial" w:hAnsi="Arial" w:cs="Arial"/>
          <w:color w:val="222222"/>
          <w:shd w:val="clear" w:color="auto" w:fill="FFFFFF"/>
        </w:rPr>
        <w:t>Ramineni</w:t>
      </w:r>
      <w:proofErr w:type="spellEnd"/>
      <w:r w:rsidRPr="00690B46">
        <w:rPr>
          <w:rFonts w:ascii="Arial" w:hAnsi="Arial" w:cs="Arial"/>
          <w:color w:val="222222"/>
          <w:shd w:val="clear" w:color="auto" w:fill="FFFFFF"/>
        </w:rPr>
        <w:t xml:space="preserve">, C., &amp; </w:t>
      </w:r>
      <w:proofErr w:type="spellStart"/>
      <w:r w:rsidRPr="00690B46">
        <w:rPr>
          <w:rFonts w:ascii="Arial" w:hAnsi="Arial" w:cs="Arial"/>
          <w:color w:val="222222"/>
          <w:shd w:val="clear" w:color="auto" w:fill="FFFFFF"/>
        </w:rPr>
        <w:t>Locuniak</w:t>
      </w:r>
      <w:proofErr w:type="spellEnd"/>
      <w:r w:rsidRPr="00690B46">
        <w:rPr>
          <w:rFonts w:ascii="Arial" w:hAnsi="Arial" w:cs="Arial"/>
          <w:color w:val="222222"/>
          <w:shd w:val="clear" w:color="auto" w:fill="FFFFFF"/>
        </w:rPr>
        <w:t>, M. N. (2009). Early math matters: kindergarten number competence and later mathematics outcomes. </w:t>
      </w:r>
      <w:r w:rsidRPr="00690B46">
        <w:rPr>
          <w:rFonts w:ascii="Arial" w:hAnsi="Arial" w:cs="Arial"/>
          <w:i/>
          <w:iCs/>
          <w:color w:val="222222"/>
          <w:shd w:val="clear" w:color="auto" w:fill="FFFFFF"/>
        </w:rPr>
        <w:t>Developmental psychology</w:t>
      </w:r>
      <w:r w:rsidRPr="00690B46">
        <w:rPr>
          <w:rFonts w:ascii="Arial" w:hAnsi="Arial" w:cs="Arial"/>
          <w:color w:val="222222"/>
          <w:shd w:val="clear" w:color="auto" w:fill="FFFFFF"/>
        </w:rPr>
        <w:t>, </w:t>
      </w:r>
      <w:r w:rsidRPr="00690B46">
        <w:rPr>
          <w:rFonts w:ascii="Arial" w:hAnsi="Arial" w:cs="Arial"/>
          <w:i/>
          <w:iCs/>
          <w:color w:val="222222"/>
          <w:shd w:val="clear" w:color="auto" w:fill="FFFFFF"/>
        </w:rPr>
        <w:t>45</w:t>
      </w:r>
      <w:r w:rsidRPr="00690B46">
        <w:rPr>
          <w:rFonts w:ascii="Arial" w:hAnsi="Arial" w:cs="Arial"/>
          <w:color w:val="222222"/>
          <w:shd w:val="clear" w:color="auto" w:fill="FFFFFF"/>
        </w:rPr>
        <w:t>(3), 850.</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proofErr w:type="spellStart"/>
      <w:r w:rsidRPr="00690B46">
        <w:rPr>
          <w:rFonts w:ascii="Arial" w:hAnsi="Arial" w:cs="Arial"/>
        </w:rPr>
        <w:t>Karali</w:t>
      </w:r>
      <w:proofErr w:type="spellEnd"/>
      <w:r w:rsidRPr="00690B46">
        <w:rPr>
          <w:rFonts w:ascii="Arial" w:hAnsi="Arial" w:cs="Arial"/>
        </w:rPr>
        <w:t xml:space="preserve">, Y. (2022). Difficulties classroom teachers encounter in teaching mathematics: A phenomenological study. </w:t>
      </w:r>
      <w:r w:rsidRPr="00690B46">
        <w:rPr>
          <w:rStyle w:val="Emphasis"/>
          <w:rFonts w:ascii="Arial" w:hAnsi="Arial" w:cs="Arial"/>
        </w:rPr>
        <w:t>International Journal of Progressive Education, 18(5)</w:t>
      </w:r>
      <w:r w:rsidRPr="00690B46">
        <w:rPr>
          <w:rFonts w:ascii="Arial" w:hAnsi="Arial" w:cs="Arial"/>
        </w:rPr>
        <w:t xml:space="preserve">, 75–99. </w:t>
      </w:r>
      <w:hyperlink r:id="rId11" w:history="1">
        <w:r w:rsidRPr="00690B46">
          <w:rPr>
            <w:rStyle w:val="Hyperlink"/>
            <w:rFonts w:ascii="Arial" w:hAnsi="Arial" w:cs="Arial"/>
          </w:rPr>
          <w:t>https://doi.org/10.1177/1534508418766410</w:t>
        </w:r>
      </w:hyperlink>
    </w:p>
    <w:p w:rsidR="005B2899" w:rsidRPr="00690B46" w:rsidRDefault="005B2899" w:rsidP="005B2899">
      <w:pPr>
        <w:spacing w:line="360" w:lineRule="auto"/>
        <w:jc w:val="both"/>
        <w:rPr>
          <w:rFonts w:ascii="Arial" w:hAnsi="Arial" w:cs="Arial"/>
        </w:rPr>
      </w:pPr>
      <w:r w:rsidRPr="00690B46">
        <w:rPr>
          <w:rFonts w:ascii="Arial" w:hAnsi="Arial" w:cs="Arial"/>
        </w:rPr>
        <w:t xml:space="preserve">McLeod, S. (2023). Vygotsky’s sociocultural theory of cognitive development. </w:t>
      </w:r>
      <w:r w:rsidRPr="00690B46">
        <w:rPr>
          <w:rStyle w:val="Emphasis"/>
          <w:rFonts w:ascii="Arial" w:hAnsi="Arial" w:cs="Arial"/>
        </w:rPr>
        <w:t>Simply Psychology</w:t>
      </w:r>
      <w:r w:rsidRPr="00690B46">
        <w:rPr>
          <w:rFonts w:ascii="Arial" w:hAnsi="Arial" w:cs="Arial"/>
        </w:rPr>
        <w:t>. Retrieved from https://www.simplypsychology.org/vygotsky.html</w:t>
      </w:r>
    </w:p>
    <w:p w:rsidR="005B2899" w:rsidRPr="00690B46" w:rsidRDefault="005B2899" w:rsidP="005B2899">
      <w:pPr>
        <w:spacing w:line="360" w:lineRule="auto"/>
        <w:jc w:val="both"/>
        <w:rPr>
          <w:rFonts w:ascii="Arial" w:hAnsi="Arial" w:cs="Arial"/>
          <w:color w:val="222222"/>
          <w:shd w:val="clear" w:color="auto" w:fill="FFFFFF"/>
        </w:rPr>
      </w:pPr>
      <w:bookmarkStart w:id="2" w:name="_Hlk198801660"/>
    </w:p>
    <w:p w:rsidR="005B2899" w:rsidRPr="00690B46" w:rsidRDefault="005B2899" w:rsidP="005B2899">
      <w:pPr>
        <w:spacing w:line="360" w:lineRule="auto"/>
        <w:jc w:val="both"/>
        <w:rPr>
          <w:rFonts w:ascii="Arial" w:hAnsi="Arial" w:cs="Arial"/>
        </w:rPr>
      </w:pPr>
      <w:r w:rsidRPr="00690B46">
        <w:rPr>
          <w:rFonts w:ascii="Arial" w:hAnsi="Arial" w:cs="Arial"/>
          <w:color w:val="222222"/>
          <w:shd w:val="clear" w:color="auto" w:fill="FFFFFF"/>
        </w:rPr>
        <w:t>Mullis</w:t>
      </w:r>
      <w:bookmarkEnd w:id="2"/>
      <w:r w:rsidRPr="00690B46">
        <w:rPr>
          <w:rFonts w:ascii="Arial" w:hAnsi="Arial" w:cs="Arial"/>
          <w:color w:val="222222"/>
          <w:shd w:val="clear" w:color="auto" w:fill="FFFFFF"/>
        </w:rPr>
        <w:t>, I. V., Martin, M. O., Foy, P., Kelly, D. L., &amp; Fishbein, B. (2020, December). </w:t>
      </w:r>
      <w:r w:rsidRPr="00690B46">
        <w:rPr>
          <w:rFonts w:ascii="Arial" w:hAnsi="Arial" w:cs="Arial"/>
          <w:i/>
          <w:iCs/>
          <w:color w:val="222222"/>
          <w:shd w:val="clear" w:color="auto" w:fill="FFFFFF"/>
        </w:rPr>
        <w:t>TIMSS 2019 international results in mathematics and science</w:t>
      </w:r>
      <w:r w:rsidRPr="00690B46">
        <w:rPr>
          <w:rFonts w:ascii="Arial" w:hAnsi="Arial" w:cs="Arial"/>
          <w:color w:val="222222"/>
          <w:shd w:val="clear" w:color="auto" w:fill="FFFFFF"/>
        </w:rPr>
        <w:t>.</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Paquette, D., &amp; Ryan, J. (2021). Bronfenbrenner’s ecological systems theory. </w:t>
      </w:r>
      <w:r w:rsidRPr="00690B46">
        <w:rPr>
          <w:rStyle w:val="Emphasis"/>
          <w:rFonts w:ascii="Arial" w:hAnsi="Arial" w:cs="Arial"/>
        </w:rPr>
        <w:t>Dropout Prevention</w:t>
      </w:r>
      <w:r w:rsidRPr="00690B46">
        <w:rPr>
          <w:rFonts w:ascii="Arial" w:hAnsi="Arial" w:cs="Arial"/>
        </w:rPr>
        <w:t>. Retrieved from https://dropoutprevention.org/wpcontent/uploads/2015/07/paquetteryanwebquest_20091110.pdf</w:t>
      </w:r>
    </w:p>
    <w:p w:rsidR="005B2899" w:rsidRDefault="005B2899" w:rsidP="005B2899">
      <w:pPr>
        <w:spacing w:line="360" w:lineRule="auto"/>
        <w:jc w:val="both"/>
        <w:rPr>
          <w:rFonts w:ascii="Arial" w:hAnsi="Arial" w:cs="Arial"/>
          <w:color w:val="222222"/>
          <w:shd w:val="clear" w:color="auto" w:fill="FFFFFF"/>
        </w:rPr>
      </w:pPr>
      <w:bookmarkStart w:id="3" w:name="_Hlk198801350"/>
    </w:p>
    <w:p w:rsidR="005B2899" w:rsidRPr="00690B46" w:rsidRDefault="005B2899" w:rsidP="005B2899">
      <w:pPr>
        <w:spacing w:line="360" w:lineRule="auto"/>
        <w:jc w:val="both"/>
        <w:rPr>
          <w:rFonts w:ascii="Arial" w:hAnsi="Arial" w:cs="Arial"/>
        </w:rPr>
      </w:pPr>
      <w:proofErr w:type="spellStart"/>
      <w:r w:rsidRPr="00690B46">
        <w:rPr>
          <w:rFonts w:ascii="Arial" w:hAnsi="Arial" w:cs="Arial"/>
          <w:color w:val="222222"/>
          <w:shd w:val="clear" w:color="auto" w:fill="FFFFFF"/>
        </w:rPr>
        <w:t>Prabawa</w:t>
      </w:r>
      <w:bookmarkEnd w:id="3"/>
      <w:proofErr w:type="spellEnd"/>
      <w:r w:rsidRPr="00690B46">
        <w:rPr>
          <w:rFonts w:ascii="Arial" w:hAnsi="Arial" w:cs="Arial"/>
          <w:color w:val="222222"/>
          <w:shd w:val="clear" w:color="auto" w:fill="FFFFFF"/>
        </w:rPr>
        <w:t xml:space="preserve">, A. F. I., </w:t>
      </w:r>
      <w:proofErr w:type="spellStart"/>
      <w:r w:rsidRPr="00690B46">
        <w:rPr>
          <w:rFonts w:ascii="Arial" w:hAnsi="Arial" w:cs="Arial"/>
          <w:color w:val="222222"/>
          <w:shd w:val="clear" w:color="auto" w:fill="FFFFFF"/>
        </w:rPr>
        <w:t>Indreswari</w:t>
      </w:r>
      <w:proofErr w:type="spellEnd"/>
      <w:r w:rsidRPr="00690B46">
        <w:rPr>
          <w:rFonts w:ascii="Arial" w:hAnsi="Arial" w:cs="Arial"/>
          <w:color w:val="222222"/>
          <w:shd w:val="clear" w:color="auto" w:fill="FFFFFF"/>
        </w:rPr>
        <w:t xml:space="preserve">, H., </w:t>
      </w:r>
      <w:proofErr w:type="spellStart"/>
      <w:r w:rsidRPr="00690B46">
        <w:rPr>
          <w:rFonts w:ascii="Arial" w:hAnsi="Arial" w:cs="Arial"/>
          <w:color w:val="222222"/>
          <w:shd w:val="clear" w:color="auto" w:fill="FFFFFF"/>
        </w:rPr>
        <w:t>Setiyowati</w:t>
      </w:r>
      <w:proofErr w:type="spellEnd"/>
      <w:r w:rsidRPr="00690B46">
        <w:rPr>
          <w:rFonts w:ascii="Arial" w:hAnsi="Arial" w:cs="Arial"/>
          <w:color w:val="222222"/>
          <w:shd w:val="clear" w:color="auto" w:fill="FFFFFF"/>
        </w:rPr>
        <w:t xml:space="preserve">, A. J., &amp; </w:t>
      </w:r>
      <w:proofErr w:type="spellStart"/>
      <w:r w:rsidRPr="00690B46">
        <w:rPr>
          <w:rFonts w:ascii="Arial" w:hAnsi="Arial" w:cs="Arial"/>
          <w:color w:val="222222"/>
          <w:shd w:val="clear" w:color="auto" w:fill="FFFFFF"/>
        </w:rPr>
        <w:t>Mahalle</w:t>
      </w:r>
      <w:proofErr w:type="spellEnd"/>
      <w:r w:rsidRPr="00690B46">
        <w:rPr>
          <w:rFonts w:ascii="Arial" w:hAnsi="Arial" w:cs="Arial"/>
          <w:color w:val="222222"/>
          <w:shd w:val="clear" w:color="auto" w:fill="FFFFFF"/>
        </w:rPr>
        <w:t>, S. (2024). How Can We Enhance PISA Ranking Through Effective Learning Methods? Systematic Literature Review From 2019 to 2024. </w:t>
      </w:r>
      <w:proofErr w:type="spellStart"/>
      <w:r w:rsidRPr="00690B46">
        <w:rPr>
          <w:rFonts w:ascii="Arial" w:hAnsi="Arial" w:cs="Arial"/>
          <w:i/>
          <w:iCs/>
          <w:color w:val="222222"/>
          <w:shd w:val="clear" w:color="auto" w:fill="FFFFFF"/>
        </w:rPr>
        <w:t>Jurnal</w:t>
      </w:r>
      <w:proofErr w:type="spellEnd"/>
      <w:r w:rsidRPr="00690B46">
        <w:rPr>
          <w:rFonts w:ascii="Arial" w:hAnsi="Arial" w:cs="Arial"/>
          <w:i/>
          <w:iCs/>
          <w:color w:val="222222"/>
          <w:shd w:val="clear" w:color="auto" w:fill="FFFFFF"/>
        </w:rPr>
        <w:t xml:space="preserve"> Pendidikan </w:t>
      </w:r>
      <w:proofErr w:type="spellStart"/>
      <w:r w:rsidRPr="00690B46">
        <w:rPr>
          <w:rFonts w:ascii="Arial" w:hAnsi="Arial" w:cs="Arial"/>
          <w:i/>
          <w:iCs/>
          <w:color w:val="222222"/>
          <w:shd w:val="clear" w:color="auto" w:fill="FFFFFF"/>
        </w:rPr>
        <w:t>Progresif</w:t>
      </w:r>
      <w:proofErr w:type="spellEnd"/>
      <w:r w:rsidRPr="00690B46">
        <w:rPr>
          <w:rFonts w:ascii="Arial" w:hAnsi="Arial" w:cs="Arial"/>
          <w:color w:val="222222"/>
          <w:shd w:val="clear" w:color="auto" w:fill="FFFFFF"/>
        </w:rPr>
        <w:t>, </w:t>
      </w:r>
      <w:r w:rsidRPr="00690B46">
        <w:rPr>
          <w:rFonts w:ascii="Arial" w:hAnsi="Arial" w:cs="Arial"/>
          <w:i/>
          <w:iCs/>
          <w:color w:val="222222"/>
          <w:shd w:val="clear" w:color="auto" w:fill="FFFFFF"/>
        </w:rPr>
        <w:t>14</w:t>
      </w:r>
      <w:r w:rsidRPr="00690B46">
        <w:rPr>
          <w:rFonts w:ascii="Arial" w:hAnsi="Arial" w:cs="Arial"/>
          <w:color w:val="222222"/>
          <w:shd w:val="clear" w:color="auto" w:fill="FFFFFF"/>
        </w:rPr>
        <w:t>(2), 1421-1442.</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Gowrie NSW. (2022). Lev Vygotsky’s theory of child development. </w:t>
      </w:r>
      <w:r w:rsidRPr="00690B46">
        <w:rPr>
          <w:rStyle w:val="Emphasis"/>
          <w:rFonts w:ascii="Arial" w:hAnsi="Arial" w:cs="Arial"/>
        </w:rPr>
        <w:t>Gowrie NSW</w:t>
      </w:r>
      <w:r w:rsidRPr="00690B46">
        <w:rPr>
          <w:rFonts w:ascii="Arial" w:hAnsi="Arial" w:cs="Arial"/>
        </w:rPr>
        <w:t>. Retrieved from https://www.gowriensw.com.au/thought-leadership/vygotsky-theory</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Johnson, E. S., </w:t>
      </w:r>
      <w:proofErr w:type="spellStart"/>
      <w:r w:rsidRPr="00690B46">
        <w:rPr>
          <w:rFonts w:ascii="Arial" w:hAnsi="Arial" w:cs="Arial"/>
        </w:rPr>
        <w:t>Thiede</w:t>
      </w:r>
      <w:proofErr w:type="spellEnd"/>
      <w:r w:rsidRPr="00690B46">
        <w:rPr>
          <w:rFonts w:ascii="Arial" w:hAnsi="Arial" w:cs="Arial"/>
        </w:rPr>
        <w:t xml:space="preserve">, K. W., Smith, E. V., Strother, S., Severson, H. H., &amp; Beaulieu, J. (2015). Developing a comprehensive mathematical assessment tool to improve mathematics intervention for at-risk students. </w:t>
      </w:r>
      <w:r w:rsidRPr="00690B46">
        <w:rPr>
          <w:rStyle w:val="Emphasis"/>
          <w:rFonts w:ascii="Arial" w:hAnsi="Arial" w:cs="Arial"/>
        </w:rPr>
        <w:t>International Journal for Research in Learning Disabilities, 2(2)</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L., Johnson, E. S., </w:t>
      </w:r>
      <w:proofErr w:type="spellStart"/>
      <w:r w:rsidRPr="00690B46">
        <w:rPr>
          <w:rFonts w:ascii="Arial" w:hAnsi="Arial" w:cs="Arial"/>
        </w:rPr>
        <w:t>Thiede</w:t>
      </w:r>
      <w:proofErr w:type="spellEnd"/>
      <w:r w:rsidRPr="00690B46">
        <w:rPr>
          <w:rFonts w:ascii="Arial" w:hAnsi="Arial" w:cs="Arial"/>
        </w:rPr>
        <w:t xml:space="preserve">, K. W., Strother, S., &amp; Severson, H. H. (2018). Developing a multi-dimensional early elementary mathematics screener and diagnostic tool: The primary mathematics assessment. </w:t>
      </w:r>
      <w:r w:rsidRPr="00690B46">
        <w:rPr>
          <w:rStyle w:val="Emphasis"/>
          <w:rFonts w:ascii="Arial" w:hAnsi="Arial" w:cs="Arial"/>
        </w:rPr>
        <w:t>Early Childhood Education Journal, 46</w:t>
      </w:r>
      <w:r w:rsidRPr="00690B46">
        <w:rPr>
          <w:rFonts w:ascii="Arial" w:hAnsi="Arial" w:cs="Arial"/>
        </w:rPr>
        <w:t>, 153–157. https://works.bepress.com/keith_thiede/29/</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Bryant, B. R., &amp; Rivera, D. P. (1997). Educational assessment of mathematics skills and abilities. </w:t>
      </w:r>
      <w:r w:rsidRPr="00690B46">
        <w:rPr>
          <w:rStyle w:val="Emphasis"/>
          <w:rFonts w:ascii="Arial" w:hAnsi="Arial" w:cs="Arial"/>
        </w:rPr>
        <w:t>Journal of Learning Disabilities, 30(1)</w:t>
      </w:r>
      <w:r w:rsidRPr="00690B46">
        <w:rPr>
          <w:rFonts w:ascii="Arial" w:hAnsi="Arial" w:cs="Arial"/>
        </w:rPr>
        <w:t>, 57–68. [</w:t>
      </w:r>
      <w:proofErr w:type="gramStart"/>
      <w:r w:rsidRPr="00690B46">
        <w:rPr>
          <w:rFonts w:ascii="Arial" w:hAnsi="Arial" w:cs="Arial"/>
        </w:rPr>
        <w:t>https://pubmed.ncbi.nlm.nih.gov/9009875/](</w:t>
      </w:r>
      <w:proofErr w:type="gramEnd"/>
      <w:r w:rsidRPr="00690B46">
        <w:rPr>
          <w:rFonts w:ascii="Arial" w:hAnsi="Arial" w:cs="Arial"/>
        </w:rPr>
        <w:t>https(1)*, 57–68. https://pubmed.ncbi.nlm.nih.gov/9009875/</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Lembke, E., &amp; </w:t>
      </w:r>
      <w:proofErr w:type="spellStart"/>
      <w:r w:rsidRPr="00690B46">
        <w:rPr>
          <w:rFonts w:ascii="Arial" w:hAnsi="Arial" w:cs="Arial"/>
        </w:rPr>
        <w:t>Foegen</w:t>
      </w:r>
      <w:proofErr w:type="spellEnd"/>
      <w:r w:rsidRPr="00690B46">
        <w:rPr>
          <w:rFonts w:ascii="Arial" w:hAnsi="Arial" w:cs="Arial"/>
        </w:rPr>
        <w:t xml:space="preserve">, A. (2009). Identifying early numeracy indicators for kindergarten and first-grade students. </w:t>
      </w:r>
      <w:r w:rsidRPr="00690B46">
        <w:rPr>
          <w:rStyle w:val="Emphasis"/>
          <w:rFonts w:ascii="Arial" w:hAnsi="Arial" w:cs="Arial"/>
        </w:rPr>
        <w:t>Learning Disabilities Research &amp; Practice, 24(1)</w:t>
      </w:r>
      <w:r w:rsidRPr="00690B46">
        <w:rPr>
          <w:rFonts w:ascii="Arial" w:hAnsi="Arial" w:cs="Arial"/>
        </w:rPr>
        <w:t>, 12–20. https://www.researchgate.net/publication/229689568_Identifying_Early_Numeracy_Indicators_for_Kindergarten_and_First-Grade_Students</w:t>
      </w:r>
    </w:p>
    <w:p w:rsidR="00F06B79" w:rsidRDefault="00F06B79" w:rsidP="00F06B79">
      <w:pPr>
        <w:jc w:val="both"/>
        <w:rPr>
          <w:bCs/>
          <w:lang w:val="en-GB"/>
        </w:rPr>
      </w:pPr>
    </w:p>
    <w:p w:rsidR="00F06B79" w:rsidRPr="00F06B79" w:rsidRDefault="00F06B79" w:rsidP="00F06B79">
      <w:pPr>
        <w:jc w:val="both"/>
        <w:rPr>
          <w:rFonts w:ascii="Arial" w:hAnsi="Arial" w:cs="Arial"/>
          <w:bCs/>
          <w:lang w:val="en-GB"/>
        </w:rPr>
      </w:pPr>
      <w:r w:rsidRPr="00F06B79">
        <w:rPr>
          <w:rFonts w:ascii="Arial" w:hAnsi="Arial" w:cs="Arial"/>
          <w:bCs/>
          <w:lang w:val="en-GB"/>
        </w:rPr>
        <w:lastRenderedPageBreak/>
        <w:t xml:space="preserve">Lopez-Pedersen, A., </w:t>
      </w:r>
      <w:proofErr w:type="spellStart"/>
      <w:r w:rsidRPr="00F06B79">
        <w:rPr>
          <w:rFonts w:ascii="Arial" w:hAnsi="Arial" w:cs="Arial"/>
          <w:bCs/>
          <w:lang w:val="en-GB"/>
        </w:rPr>
        <w:t>Mononen</w:t>
      </w:r>
      <w:proofErr w:type="spellEnd"/>
      <w:r w:rsidRPr="00F06B79">
        <w:rPr>
          <w:rFonts w:ascii="Arial" w:hAnsi="Arial" w:cs="Arial"/>
          <w:bCs/>
          <w:lang w:val="en-GB"/>
        </w:rPr>
        <w:t xml:space="preserve">, R., </w:t>
      </w:r>
      <w:proofErr w:type="spellStart"/>
      <w:r w:rsidRPr="00F06B79">
        <w:rPr>
          <w:rFonts w:ascii="Arial" w:hAnsi="Arial" w:cs="Arial"/>
          <w:bCs/>
          <w:lang w:val="en-GB"/>
        </w:rPr>
        <w:t>Aunio</w:t>
      </w:r>
      <w:proofErr w:type="spellEnd"/>
      <w:r w:rsidRPr="00F06B79">
        <w:rPr>
          <w:rFonts w:ascii="Arial" w:hAnsi="Arial" w:cs="Arial"/>
          <w:bCs/>
          <w:lang w:val="en-GB"/>
        </w:rPr>
        <w:t>, P., Scherer, R., &amp; Melby-</w:t>
      </w:r>
      <w:proofErr w:type="spellStart"/>
      <w:r w:rsidRPr="00F06B79">
        <w:rPr>
          <w:rFonts w:ascii="Arial" w:hAnsi="Arial" w:cs="Arial"/>
          <w:bCs/>
          <w:lang w:val="en-GB"/>
        </w:rPr>
        <w:t>Lervåg</w:t>
      </w:r>
      <w:proofErr w:type="spellEnd"/>
      <w:r w:rsidRPr="00F06B79">
        <w:rPr>
          <w:rFonts w:ascii="Arial" w:hAnsi="Arial" w:cs="Arial"/>
          <w:bCs/>
          <w:lang w:val="en-GB"/>
        </w:rPr>
        <w:t xml:space="preserve">, M. (2022). Improving Numeracy Skills in First Graders with Low Performance in Early Numeracy: A Randomized Controlled Trial. Remedial and Special Education, 44(2), 126-136. </w:t>
      </w:r>
      <w:hyperlink r:id="rId12" w:history="1">
        <w:r w:rsidRPr="00F06B79">
          <w:rPr>
            <w:rStyle w:val="Hyperlink"/>
            <w:rFonts w:ascii="Arial" w:hAnsi="Arial" w:cs="Arial"/>
            <w:bCs/>
            <w:lang w:val="en-GB"/>
          </w:rPr>
          <w:t>https://doi.org/10.1177/07419325221102537</w:t>
        </w:r>
      </w:hyperlink>
      <w:r w:rsidRPr="00F06B79">
        <w:rPr>
          <w:rFonts w:ascii="Arial" w:hAnsi="Arial" w:cs="Arial"/>
          <w:bCs/>
          <w:lang w:val="en-GB"/>
        </w:rPr>
        <w:t xml:space="preserve"> </w:t>
      </w:r>
    </w:p>
    <w:p w:rsidR="00F06B79" w:rsidRPr="00F06B79" w:rsidRDefault="00F06B79" w:rsidP="00F06B79">
      <w:pPr>
        <w:jc w:val="both"/>
        <w:rPr>
          <w:rFonts w:ascii="Arial" w:hAnsi="Arial" w:cs="Arial"/>
          <w:bCs/>
          <w:lang w:val="en-GB"/>
        </w:rPr>
      </w:pPr>
      <w:proofErr w:type="spellStart"/>
      <w:r w:rsidRPr="00F06B79">
        <w:rPr>
          <w:rFonts w:ascii="Arial" w:hAnsi="Arial" w:cs="Arial"/>
          <w:bCs/>
          <w:lang w:val="en-GB"/>
        </w:rPr>
        <w:t>Tolibas</w:t>
      </w:r>
      <w:proofErr w:type="spellEnd"/>
      <w:r w:rsidRPr="00F06B79">
        <w:rPr>
          <w:rFonts w:ascii="Arial" w:hAnsi="Arial" w:cs="Arial"/>
          <w:bCs/>
          <w:lang w:val="en-GB"/>
        </w:rPr>
        <w:t xml:space="preserve">, M. C. J. (2025). Mathematics proficiency of learners in grades 1 to 3: Insights from the Rapid Mathematics Assessment (RMA) outcomes. International Journal of Education Humanities and Social Science, 8(1), 24. </w:t>
      </w:r>
      <w:hyperlink r:id="rId13" w:history="1">
        <w:r w:rsidRPr="00F06B79">
          <w:rPr>
            <w:rStyle w:val="Hyperlink"/>
            <w:rFonts w:ascii="Arial" w:hAnsi="Arial" w:cs="Arial"/>
            <w:bCs/>
            <w:lang w:val="en-GB"/>
          </w:rPr>
          <w:t>https://doi.org/10.54922/IJEHSS.2025.0886</w:t>
        </w:r>
      </w:hyperlink>
      <w:r w:rsidRPr="00F06B79">
        <w:rPr>
          <w:rFonts w:ascii="Arial" w:hAnsi="Arial" w:cs="Arial"/>
          <w:bCs/>
          <w:lang w:val="en-GB"/>
        </w:rPr>
        <w:t xml:space="preserve"> </w:t>
      </w:r>
    </w:p>
    <w:p w:rsidR="005B2899" w:rsidRPr="00690B46" w:rsidRDefault="002B56DD" w:rsidP="005B2899">
      <w:pPr>
        <w:spacing w:line="480" w:lineRule="auto"/>
        <w:jc w:val="both"/>
        <w:rPr>
          <w:rFonts w:ascii="Arial" w:hAnsi="Arial" w:cs="Arial"/>
          <w:color w:val="222222"/>
          <w:shd w:val="clear" w:color="auto" w:fill="FFFFFF"/>
        </w:rPr>
      </w:pPr>
      <w:hyperlink r:id="rId14" w:tgtFrame="_blank" w:history="1">
        <w:r w:rsidR="005B2899" w:rsidRPr="00690B46">
          <w:rPr>
            <w:rStyle w:val="Hyperlink"/>
            <w:rFonts w:ascii="Arial" w:hAnsi="Arial" w:cs="Arial"/>
            <w:shd w:val="clear" w:color="auto" w:fill="FFFFFF"/>
          </w:rPr>
          <w:br/>
        </w:r>
      </w:hyperlink>
    </w:p>
    <w:p w:rsidR="005B2899" w:rsidRPr="00FB3A86" w:rsidRDefault="005B2899" w:rsidP="00441B6F">
      <w:pPr>
        <w:pStyle w:val="Appendix"/>
        <w:spacing w:after="0"/>
        <w:jc w:val="both"/>
        <w:rPr>
          <w:rFonts w:ascii="Arial" w:hAnsi="Arial" w:cs="Arial"/>
          <w:b w:val="0"/>
        </w:rPr>
      </w:pPr>
    </w:p>
    <w:sectPr w:rsidR="005B2899" w:rsidRPr="00FB3A86" w:rsidSect="00412475">
      <w:footerReference w:type="default" r:id="rId1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6DD" w:rsidRDefault="002B56DD" w:rsidP="00C37E61">
      <w:r>
        <w:separator/>
      </w:r>
    </w:p>
  </w:endnote>
  <w:endnote w:type="continuationSeparator" w:id="0">
    <w:p w:rsidR="002B56DD" w:rsidRDefault="002B56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Default="0087217D">
    <w:pPr>
      <w:pStyle w:val="Footer"/>
      <w:rPr>
        <w:rFonts w:ascii="Arial" w:hAnsi="Arial" w:cs="Arial"/>
        <w:sz w:val="16"/>
      </w:rPr>
    </w:pPr>
  </w:p>
  <w:p w:rsidR="0087217D" w:rsidRDefault="008721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7217D" w:rsidRDefault="0087217D">
    <w:pPr>
      <w:pStyle w:val="Footer"/>
      <w:rPr>
        <w:rFonts w:ascii="Arial" w:hAnsi="Arial" w:cs="Arial"/>
        <w:sz w:val="16"/>
      </w:rPr>
    </w:pPr>
  </w:p>
  <w:p w:rsidR="0087217D" w:rsidRPr="009E048A" w:rsidRDefault="0087217D">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Pr="00C37E61" w:rsidRDefault="0087217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6DD" w:rsidRDefault="002B56DD" w:rsidP="00C37E61">
      <w:r>
        <w:separator/>
      </w:r>
    </w:p>
  </w:footnote>
  <w:footnote w:type="continuationSeparator" w:id="0">
    <w:p w:rsidR="002B56DD" w:rsidRDefault="002B56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7D" w:rsidRPr="00296529" w:rsidRDefault="0087217D" w:rsidP="00296529">
    <w:pPr>
      <w:ind w:left="2160"/>
      <w:jc w:val="center"/>
      <w:rPr>
        <w:rFonts w:ascii="Times New Roman" w:eastAsia="Calibri" w:hAnsi="Times New Roman"/>
        <w:i/>
        <w:sz w:val="18"/>
        <w:szCs w:val="22"/>
      </w:rPr>
    </w:pPr>
  </w:p>
  <w:p w:rsidR="0087217D" w:rsidRPr="00296529" w:rsidRDefault="008721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7217D" w:rsidRPr="00296529" w:rsidRDefault="0087217D" w:rsidP="00296529">
    <w:pPr>
      <w:jc w:val="center"/>
      <w:rPr>
        <w:rFonts w:ascii="Times New Roman" w:eastAsia="Calibri" w:hAnsi="Times New Roman"/>
        <w:i/>
        <w:sz w:val="18"/>
        <w:szCs w:val="22"/>
      </w:rPr>
    </w:pPr>
    <w:r>
      <w:rPr>
        <w:rFonts w:ascii="Times New Roman" w:eastAsia="Calibri" w:hAnsi="Times New Roman"/>
        <w:i/>
        <w:sz w:val="18"/>
        <w:szCs w:val="22"/>
      </w:rPr>
      <w:t>.</w:t>
    </w:r>
  </w:p>
  <w:p w:rsidR="0087217D" w:rsidRPr="00296529" w:rsidRDefault="008721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7217D" w:rsidRDefault="008721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7217D" w:rsidRDefault="008721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7217D" w:rsidRDefault="008721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D4A90"/>
    <w:multiLevelType w:val="hybridMultilevel"/>
    <w:tmpl w:val="B5C61292"/>
    <w:lvl w:ilvl="0" w:tplc="031208F0">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51586"/>
    <w:multiLevelType w:val="multilevel"/>
    <w:tmpl w:val="B04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4EE1F24"/>
    <w:multiLevelType w:val="hybridMultilevel"/>
    <w:tmpl w:val="B5C61292"/>
    <w:lvl w:ilvl="0" w:tplc="FFFFFFFF">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2A14"/>
    <w:multiLevelType w:val="hybridMultilevel"/>
    <w:tmpl w:val="17E4E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0"/>
  </w:num>
  <w:num w:numId="24">
    <w:abstractNumId w:val="29"/>
  </w:num>
  <w:num w:numId="25">
    <w:abstractNumId w:val="5"/>
  </w:num>
  <w:num w:numId="26">
    <w:abstractNumId w:val="17"/>
  </w:num>
  <w:num w:numId="27">
    <w:abstractNumId w:val="21"/>
  </w:num>
  <w:num w:numId="28">
    <w:abstractNumId w:val="31"/>
  </w:num>
  <w:num w:numId="29">
    <w:abstractNumId w:val="27"/>
  </w:num>
  <w:num w:numId="30">
    <w:abstractNumId w:val="11"/>
  </w:num>
  <w:num w:numId="31">
    <w:abstractNumId w:val="22"/>
  </w:num>
  <w:num w:numId="32">
    <w:abstractNumId w:val="1"/>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30B"/>
    <w:rsid w:val="00030174"/>
    <w:rsid w:val="0004579C"/>
    <w:rsid w:val="0008551A"/>
    <w:rsid w:val="000A47FA"/>
    <w:rsid w:val="000A65D3"/>
    <w:rsid w:val="000B1E33"/>
    <w:rsid w:val="000D689F"/>
    <w:rsid w:val="000E7B7B"/>
    <w:rsid w:val="000E7D62"/>
    <w:rsid w:val="00103357"/>
    <w:rsid w:val="00123C9F"/>
    <w:rsid w:val="00126190"/>
    <w:rsid w:val="00130F17"/>
    <w:rsid w:val="001320BF"/>
    <w:rsid w:val="0014719B"/>
    <w:rsid w:val="00151F89"/>
    <w:rsid w:val="00160F4D"/>
    <w:rsid w:val="00163BC4"/>
    <w:rsid w:val="001730B7"/>
    <w:rsid w:val="001768B5"/>
    <w:rsid w:val="00191062"/>
    <w:rsid w:val="00192B72"/>
    <w:rsid w:val="001A29D8"/>
    <w:rsid w:val="001A5CAA"/>
    <w:rsid w:val="001B0427"/>
    <w:rsid w:val="001D3A51"/>
    <w:rsid w:val="001E10D2"/>
    <w:rsid w:val="001E25B4"/>
    <w:rsid w:val="001E44FE"/>
    <w:rsid w:val="001F08FB"/>
    <w:rsid w:val="00200595"/>
    <w:rsid w:val="00202658"/>
    <w:rsid w:val="00203CDB"/>
    <w:rsid w:val="00204835"/>
    <w:rsid w:val="00231920"/>
    <w:rsid w:val="0023195C"/>
    <w:rsid w:val="0024282C"/>
    <w:rsid w:val="002460DC"/>
    <w:rsid w:val="00250985"/>
    <w:rsid w:val="002556F6"/>
    <w:rsid w:val="00265B2B"/>
    <w:rsid w:val="00283105"/>
    <w:rsid w:val="00284C4C"/>
    <w:rsid w:val="00287E68"/>
    <w:rsid w:val="002937B6"/>
    <w:rsid w:val="00296529"/>
    <w:rsid w:val="002B27FB"/>
    <w:rsid w:val="002B56DD"/>
    <w:rsid w:val="002B685A"/>
    <w:rsid w:val="002C57D2"/>
    <w:rsid w:val="002C6AB7"/>
    <w:rsid w:val="002C6E61"/>
    <w:rsid w:val="002E0D56"/>
    <w:rsid w:val="002E2FFF"/>
    <w:rsid w:val="00315186"/>
    <w:rsid w:val="00316D01"/>
    <w:rsid w:val="00322C25"/>
    <w:rsid w:val="0033343E"/>
    <w:rsid w:val="00346A28"/>
    <w:rsid w:val="003512C2"/>
    <w:rsid w:val="00354A9C"/>
    <w:rsid w:val="003617D4"/>
    <w:rsid w:val="00362787"/>
    <w:rsid w:val="00371FB6"/>
    <w:rsid w:val="00374F9D"/>
    <w:rsid w:val="003763C1"/>
    <w:rsid w:val="00376BBE"/>
    <w:rsid w:val="0039224F"/>
    <w:rsid w:val="003A43A4"/>
    <w:rsid w:val="003A7E18"/>
    <w:rsid w:val="003B25F6"/>
    <w:rsid w:val="003C4C86"/>
    <w:rsid w:val="003C6258"/>
    <w:rsid w:val="003E2904"/>
    <w:rsid w:val="003F257E"/>
    <w:rsid w:val="00401927"/>
    <w:rsid w:val="0041027F"/>
    <w:rsid w:val="00412475"/>
    <w:rsid w:val="00423789"/>
    <w:rsid w:val="00440F43"/>
    <w:rsid w:val="00441B6F"/>
    <w:rsid w:val="00442A2D"/>
    <w:rsid w:val="00446221"/>
    <w:rsid w:val="00450E62"/>
    <w:rsid w:val="004539DB"/>
    <w:rsid w:val="0047028B"/>
    <w:rsid w:val="00471A80"/>
    <w:rsid w:val="004750B1"/>
    <w:rsid w:val="004A06F6"/>
    <w:rsid w:val="004A64F3"/>
    <w:rsid w:val="004B6523"/>
    <w:rsid w:val="004D305E"/>
    <w:rsid w:val="004D4277"/>
    <w:rsid w:val="00502516"/>
    <w:rsid w:val="00505F06"/>
    <w:rsid w:val="00506828"/>
    <w:rsid w:val="0052055F"/>
    <w:rsid w:val="0053056E"/>
    <w:rsid w:val="00554FDA"/>
    <w:rsid w:val="00566850"/>
    <w:rsid w:val="005913AF"/>
    <w:rsid w:val="005B2899"/>
    <w:rsid w:val="005C784C"/>
    <w:rsid w:val="005C7A30"/>
    <w:rsid w:val="005D17F6"/>
    <w:rsid w:val="005E5539"/>
    <w:rsid w:val="005F5473"/>
    <w:rsid w:val="00602BF5"/>
    <w:rsid w:val="00617FDD"/>
    <w:rsid w:val="00633614"/>
    <w:rsid w:val="00633F68"/>
    <w:rsid w:val="00636EB2"/>
    <w:rsid w:val="006375B8"/>
    <w:rsid w:val="00651268"/>
    <w:rsid w:val="0066510A"/>
    <w:rsid w:val="00671C5E"/>
    <w:rsid w:val="00673F9F"/>
    <w:rsid w:val="00686953"/>
    <w:rsid w:val="00687DEA"/>
    <w:rsid w:val="00687E67"/>
    <w:rsid w:val="006967F7"/>
    <w:rsid w:val="006A1D48"/>
    <w:rsid w:val="006A250C"/>
    <w:rsid w:val="006B21D3"/>
    <w:rsid w:val="006B26AA"/>
    <w:rsid w:val="006B57D0"/>
    <w:rsid w:val="006C27A8"/>
    <w:rsid w:val="006C2888"/>
    <w:rsid w:val="006C29C6"/>
    <w:rsid w:val="006D30FF"/>
    <w:rsid w:val="006D5256"/>
    <w:rsid w:val="006D65D1"/>
    <w:rsid w:val="006D6940"/>
    <w:rsid w:val="006F11EC"/>
    <w:rsid w:val="006F28D7"/>
    <w:rsid w:val="0070082C"/>
    <w:rsid w:val="00711380"/>
    <w:rsid w:val="007369E6"/>
    <w:rsid w:val="00746E59"/>
    <w:rsid w:val="00751095"/>
    <w:rsid w:val="00752558"/>
    <w:rsid w:val="00754C9A"/>
    <w:rsid w:val="0075599A"/>
    <w:rsid w:val="00761483"/>
    <w:rsid w:val="00761D52"/>
    <w:rsid w:val="0077749E"/>
    <w:rsid w:val="007859EC"/>
    <w:rsid w:val="00790ADA"/>
    <w:rsid w:val="007D2288"/>
    <w:rsid w:val="007E088F"/>
    <w:rsid w:val="007F7B32"/>
    <w:rsid w:val="00804BC2"/>
    <w:rsid w:val="0081431A"/>
    <w:rsid w:val="00826245"/>
    <w:rsid w:val="0083216F"/>
    <w:rsid w:val="00835AEE"/>
    <w:rsid w:val="00843B36"/>
    <w:rsid w:val="008452FB"/>
    <w:rsid w:val="008468F1"/>
    <w:rsid w:val="00860000"/>
    <w:rsid w:val="00863BD3"/>
    <w:rsid w:val="008641ED"/>
    <w:rsid w:val="00866D66"/>
    <w:rsid w:val="008671C6"/>
    <w:rsid w:val="0087217D"/>
    <w:rsid w:val="00875803"/>
    <w:rsid w:val="008B459E"/>
    <w:rsid w:val="008E13AE"/>
    <w:rsid w:val="008E1506"/>
    <w:rsid w:val="008E710C"/>
    <w:rsid w:val="008F69D6"/>
    <w:rsid w:val="00902823"/>
    <w:rsid w:val="00915CA6"/>
    <w:rsid w:val="009179BD"/>
    <w:rsid w:val="009255B0"/>
    <w:rsid w:val="00927834"/>
    <w:rsid w:val="009500A6"/>
    <w:rsid w:val="00956070"/>
    <w:rsid w:val="00957C18"/>
    <w:rsid w:val="0096567D"/>
    <w:rsid w:val="009659BA"/>
    <w:rsid w:val="009820AC"/>
    <w:rsid w:val="009825C0"/>
    <w:rsid w:val="00983040"/>
    <w:rsid w:val="00983E43"/>
    <w:rsid w:val="009959D4"/>
    <w:rsid w:val="009B3FB9"/>
    <w:rsid w:val="009C2465"/>
    <w:rsid w:val="009D35A0"/>
    <w:rsid w:val="009D43D7"/>
    <w:rsid w:val="009D7EB7"/>
    <w:rsid w:val="009E048A"/>
    <w:rsid w:val="009E08E9"/>
    <w:rsid w:val="009E3DB9"/>
    <w:rsid w:val="009E6E35"/>
    <w:rsid w:val="009F0EDA"/>
    <w:rsid w:val="00A01474"/>
    <w:rsid w:val="00A03B96"/>
    <w:rsid w:val="00A05B19"/>
    <w:rsid w:val="00A1134E"/>
    <w:rsid w:val="00A12954"/>
    <w:rsid w:val="00A16CA8"/>
    <w:rsid w:val="00A24E7E"/>
    <w:rsid w:val="00A258C3"/>
    <w:rsid w:val="00A347C0"/>
    <w:rsid w:val="00A51431"/>
    <w:rsid w:val="00A539AD"/>
    <w:rsid w:val="00A94063"/>
    <w:rsid w:val="00AA6219"/>
    <w:rsid w:val="00AA74E0"/>
    <w:rsid w:val="00AB703F"/>
    <w:rsid w:val="00AC6BB8"/>
    <w:rsid w:val="00AE008F"/>
    <w:rsid w:val="00AE45FB"/>
    <w:rsid w:val="00B01FCD"/>
    <w:rsid w:val="00B1776C"/>
    <w:rsid w:val="00B37EEA"/>
    <w:rsid w:val="00B52583"/>
    <w:rsid w:val="00B52896"/>
    <w:rsid w:val="00B66EFA"/>
    <w:rsid w:val="00B77022"/>
    <w:rsid w:val="00B95236"/>
    <w:rsid w:val="00B96BD9"/>
    <w:rsid w:val="00BA1B01"/>
    <w:rsid w:val="00BA2641"/>
    <w:rsid w:val="00BB37AA"/>
    <w:rsid w:val="00BC53A0"/>
    <w:rsid w:val="00BE5A54"/>
    <w:rsid w:val="00BE62AD"/>
    <w:rsid w:val="00BF121F"/>
    <w:rsid w:val="00BF1F80"/>
    <w:rsid w:val="00BF224A"/>
    <w:rsid w:val="00BF4FF8"/>
    <w:rsid w:val="00C166EF"/>
    <w:rsid w:val="00C17EB0"/>
    <w:rsid w:val="00C27F5F"/>
    <w:rsid w:val="00C30A0F"/>
    <w:rsid w:val="00C37E61"/>
    <w:rsid w:val="00C60AC6"/>
    <w:rsid w:val="00C70F1B"/>
    <w:rsid w:val="00C71A47"/>
    <w:rsid w:val="00C7464C"/>
    <w:rsid w:val="00C80049"/>
    <w:rsid w:val="00C8071A"/>
    <w:rsid w:val="00C85588"/>
    <w:rsid w:val="00C958B0"/>
    <w:rsid w:val="00CA6B12"/>
    <w:rsid w:val="00CD0AFF"/>
    <w:rsid w:val="00CD6755"/>
    <w:rsid w:val="00CD6856"/>
    <w:rsid w:val="00CE0089"/>
    <w:rsid w:val="00CE06A3"/>
    <w:rsid w:val="00CE323B"/>
    <w:rsid w:val="00CE793C"/>
    <w:rsid w:val="00CF193C"/>
    <w:rsid w:val="00CF289A"/>
    <w:rsid w:val="00D173F1"/>
    <w:rsid w:val="00D348E9"/>
    <w:rsid w:val="00D74CB0"/>
    <w:rsid w:val="00D8295D"/>
    <w:rsid w:val="00D92DF5"/>
    <w:rsid w:val="00DC2A65"/>
    <w:rsid w:val="00DD1589"/>
    <w:rsid w:val="00DE15F0"/>
    <w:rsid w:val="00DE5663"/>
    <w:rsid w:val="00DE78AA"/>
    <w:rsid w:val="00DF47A6"/>
    <w:rsid w:val="00E053D0"/>
    <w:rsid w:val="00E07A52"/>
    <w:rsid w:val="00E15994"/>
    <w:rsid w:val="00E3114E"/>
    <w:rsid w:val="00E31A70"/>
    <w:rsid w:val="00E35B02"/>
    <w:rsid w:val="00E62243"/>
    <w:rsid w:val="00E66496"/>
    <w:rsid w:val="00E66B35"/>
    <w:rsid w:val="00E66E10"/>
    <w:rsid w:val="00E769F6"/>
    <w:rsid w:val="00E8407C"/>
    <w:rsid w:val="00E84F3C"/>
    <w:rsid w:val="00E96B4B"/>
    <w:rsid w:val="00EA012C"/>
    <w:rsid w:val="00EC4212"/>
    <w:rsid w:val="00EC6A55"/>
    <w:rsid w:val="00ED0288"/>
    <w:rsid w:val="00EE52CB"/>
    <w:rsid w:val="00EF581D"/>
    <w:rsid w:val="00EF7FD8"/>
    <w:rsid w:val="00F06B79"/>
    <w:rsid w:val="00F06F59"/>
    <w:rsid w:val="00F11667"/>
    <w:rsid w:val="00F17988"/>
    <w:rsid w:val="00F226BF"/>
    <w:rsid w:val="00F37321"/>
    <w:rsid w:val="00F469F0"/>
    <w:rsid w:val="00F53273"/>
    <w:rsid w:val="00F64D9A"/>
    <w:rsid w:val="00F755E4"/>
    <w:rsid w:val="00F77D02"/>
    <w:rsid w:val="00F9268B"/>
    <w:rsid w:val="00FB2289"/>
    <w:rsid w:val="00FB3A86"/>
    <w:rsid w:val="00FC07F5"/>
    <w:rsid w:val="00FD36C8"/>
    <w:rsid w:val="00FE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DE0C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NoSpacing1">
    <w:name w:val="No Spacing1"/>
    <w:uiPriority w:val="1"/>
    <w:qFormat/>
    <w:rsid w:val="0052055F"/>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52055F"/>
    <w:pPr>
      <w:spacing w:after="160" w:line="259" w:lineRule="auto"/>
      <w:ind w:left="720"/>
      <w:contextualSpacing/>
    </w:pPr>
    <w:rPr>
      <w:rFonts w:ascii="Times New Roman" w:hAnsi="Times New Roman"/>
      <w:sz w:val="24"/>
      <w:szCs w:val="24"/>
    </w:rPr>
  </w:style>
  <w:style w:type="paragraph" w:styleId="NormalWeb">
    <w:name w:val="Normal (Web)"/>
    <w:basedOn w:val="Normal"/>
    <w:uiPriority w:val="99"/>
    <w:qFormat/>
    <w:rsid w:val="00E6224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56070"/>
    <w:rPr>
      <w:b/>
      <w:bCs/>
    </w:rPr>
  </w:style>
  <w:style w:type="paragraph" w:styleId="ListParagraph">
    <w:name w:val="List Paragraph"/>
    <w:basedOn w:val="Normal"/>
    <w:uiPriority w:val="34"/>
    <w:qFormat/>
    <w:rsid w:val="00F06B79"/>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9872">
      <w:bodyDiv w:val="1"/>
      <w:marLeft w:val="0"/>
      <w:marRight w:val="0"/>
      <w:marTop w:val="0"/>
      <w:marBottom w:val="0"/>
      <w:divBdr>
        <w:top w:val="none" w:sz="0" w:space="0" w:color="auto"/>
        <w:left w:val="none" w:sz="0" w:space="0" w:color="auto"/>
        <w:bottom w:val="none" w:sz="0" w:space="0" w:color="auto"/>
        <w:right w:val="none" w:sz="0" w:space="0" w:color="auto"/>
      </w:divBdr>
    </w:div>
    <w:div w:id="703941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4922/IJEHSS.2025.0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74193252211025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345084187664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gate.net/publication/371796974_Challenges_of_public-school_elementary_mathematics_teaching_in_the_new_norm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urnals.sagepub.com/doi/10.1177/1534508418766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24D42-EFE6-4952-ACE1-68BB5620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6804</TotalTime>
  <Pages>9</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27</cp:revision>
  <cp:lastPrinted>1999-07-06T11:00:00Z</cp:lastPrinted>
  <dcterms:created xsi:type="dcterms:W3CDTF">2025-05-22T07:03:00Z</dcterms:created>
  <dcterms:modified xsi:type="dcterms:W3CDTF">2025-06-13T11:21:00Z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ef760a95-9811-4bef-b281-9941e928c763</vt:lpwstr>
  </property>
</Properties>
</file>