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791F4" w14:textId="77777777" w:rsidR="002D2DAE" w:rsidRDefault="002D2DAE" w:rsidP="00F85717">
      <w:pPr>
        <w:spacing w:line="240" w:lineRule="auto"/>
        <w:jc w:val="center"/>
        <w:rPr>
          <w:rFonts w:ascii="Times New Roman" w:hAnsi="Times New Roman" w:cs="Times New Roman"/>
          <w:b/>
          <w:bCs/>
          <w:sz w:val="24"/>
          <w:szCs w:val="24"/>
        </w:rPr>
      </w:pPr>
    </w:p>
    <w:p w14:paraId="34B71D06" w14:textId="1FD285FD" w:rsidR="00E273A7" w:rsidRDefault="00BB309D" w:rsidP="00F85717">
      <w:pPr>
        <w:spacing w:line="240" w:lineRule="auto"/>
        <w:jc w:val="center"/>
        <w:rPr>
          <w:rFonts w:ascii="Times New Roman" w:hAnsi="Times New Roman" w:cs="Times New Roman"/>
          <w:b/>
          <w:bCs/>
          <w:sz w:val="24"/>
          <w:szCs w:val="24"/>
        </w:rPr>
      </w:pPr>
      <w:r w:rsidRPr="005920E2">
        <w:rPr>
          <w:rFonts w:ascii="Times New Roman" w:hAnsi="Times New Roman" w:cs="Times New Roman"/>
          <w:b/>
          <w:bCs/>
          <w:sz w:val="24"/>
          <w:szCs w:val="24"/>
        </w:rPr>
        <w:t>Exploring the Art of Questioning in Mathematics: A Qualitative Inquiry into Master Teachers’ Classroom Practices</w:t>
      </w:r>
    </w:p>
    <w:p w14:paraId="6FE151C8" w14:textId="77777777" w:rsidR="00A4506C" w:rsidRPr="00177543" w:rsidRDefault="00A4506C" w:rsidP="00F85717">
      <w:pPr>
        <w:spacing w:line="240" w:lineRule="auto"/>
        <w:jc w:val="center"/>
        <w:rPr>
          <w:rFonts w:ascii="Times New Roman" w:hAnsi="Times New Roman" w:cs="Times New Roman"/>
          <w:b/>
          <w:bCs/>
          <w:sz w:val="24"/>
          <w:szCs w:val="24"/>
        </w:rPr>
      </w:pPr>
    </w:p>
    <w:p w14:paraId="320B675C" w14:textId="7188385C" w:rsidR="00F85717" w:rsidRPr="00177543" w:rsidRDefault="00157A93" w:rsidP="00F85717">
      <w:pPr>
        <w:spacing w:line="240" w:lineRule="auto"/>
        <w:jc w:val="both"/>
        <w:rPr>
          <w:rFonts w:ascii="Times New Roman" w:hAnsi="Times New Roman" w:cs="Times New Roman"/>
          <w:sz w:val="24"/>
          <w:szCs w:val="24"/>
        </w:rPr>
      </w:pPr>
      <w:r w:rsidRPr="00177543">
        <w:rPr>
          <w:rFonts w:ascii="Times New Roman" w:hAnsi="Times New Roman" w:cs="Times New Roman"/>
          <w:b/>
          <w:bCs/>
          <w:sz w:val="24"/>
          <w:szCs w:val="24"/>
        </w:rPr>
        <w:t xml:space="preserve"> </w:t>
      </w:r>
      <w:r w:rsidRPr="00177543">
        <w:rPr>
          <w:rFonts w:ascii="Times New Roman" w:hAnsi="Times New Roman" w:cs="Times New Roman"/>
          <w:b/>
          <w:bCs/>
          <w:sz w:val="24"/>
          <w:szCs w:val="24"/>
        </w:rPr>
        <w:t>ABSTRACT</w:t>
      </w:r>
      <w:r w:rsidR="00BB309D">
        <w:rPr>
          <w:rFonts w:ascii="Times New Roman" w:hAnsi="Times New Roman" w:cs="Times New Roman"/>
          <w:b/>
          <w:bCs/>
          <w:sz w:val="24"/>
          <w:szCs w:val="24"/>
        </w:rPr>
        <w:t>:</w:t>
      </w:r>
      <w:r w:rsidRPr="00177543">
        <w:rPr>
          <w:rFonts w:ascii="Times New Roman" w:hAnsi="Times New Roman" w:cs="Times New Roman"/>
          <w:sz w:val="24"/>
          <w:szCs w:val="24"/>
        </w:rPr>
        <w:t xml:space="preserve"> </w:t>
      </w:r>
      <w:r w:rsidR="008F0435">
        <w:rPr>
          <w:rFonts w:ascii="Times New Roman" w:hAnsi="Times New Roman" w:cs="Times New Roman"/>
          <w:sz w:val="24"/>
          <w:szCs w:val="24"/>
        </w:rPr>
        <w:t>T</w:t>
      </w:r>
      <w:r w:rsidR="008F0435" w:rsidRPr="008F0435">
        <w:rPr>
          <w:rFonts w:ascii="Times New Roman" w:hAnsi="Times New Roman" w:cs="Times New Roman"/>
          <w:sz w:val="24"/>
          <w:szCs w:val="24"/>
        </w:rPr>
        <w:t xml:space="preserve">his qualitative study explores how expert secondary mathematics teachers conceptualize and implement the art of questioning in their classroom instruction. Using an exploratory design, in-depth interviews were conducted with </w:t>
      </w:r>
      <w:r w:rsidR="000A50BA">
        <w:rPr>
          <w:rFonts w:ascii="Times New Roman" w:hAnsi="Times New Roman" w:cs="Times New Roman"/>
          <w:sz w:val="24"/>
          <w:szCs w:val="24"/>
        </w:rPr>
        <w:t xml:space="preserve">purposively chosen </w:t>
      </w:r>
      <w:r w:rsidR="008F0435" w:rsidRPr="008F0435">
        <w:rPr>
          <w:rFonts w:ascii="Times New Roman" w:hAnsi="Times New Roman" w:cs="Times New Roman"/>
          <w:sz w:val="24"/>
          <w:szCs w:val="24"/>
        </w:rPr>
        <w:t>seven</w:t>
      </w:r>
      <w:r w:rsidR="000A50BA">
        <w:rPr>
          <w:rFonts w:ascii="Times New Roman" w:hAnsi="Times New Roman" w:cs="Times New Roman"/>
          <w:sz w:val="24"/>
          <w:szCs w:val="24"/>
        </w:rPr>
        <w:t xml:space="preserve"> (7)</w:t>
      </w:r>
      <w:r w:rsidR="008F0435" w:rsidRPr="008F0435">
        <w:rPr>
          <w:rFonts w:ascii="Times New Roman" w:hAnsi="Times New Roman" w:cs="Times New Roman"/>
          <w:sz w:val="24"/>
          <w:szCs w:val="24"/>
        </w:rPr>
        <w:t xml:space="preserve"> master </w:t>
      </w:r>
      <w:r w:rsidR="00FB7DAD">
        <w:rPr>
          <w:rFonts w:ascii="Times New Roman" w:hAnsi="Times New Roman" w:cs="Times New Roman"/>
          <w:sz w:val="24"/>
          <w:szCs w:val="24"/>
        </w:rPr>
        <w:t>teachers from</w:t>
      </w:r>
      <w:r w:rsidR="00E448D6">
        <w:rPr>
          <w:rFonts w:ascii="Times New Roman" w:hAnsi="Times New Roman" w:cs="Times New Roman"/>
          <w:sz w:val="24"/>
          <w:szCs w:val="24"/>
        </w:rPr>
        <w:t xml:space="preserve"> the Davao Oriental and Mati City</w:t>
      </w:r>
      <w:r w:rsidR="00FB7DAD">
        <w:rPr>
          <w:rFonts w:ascii="Times New Roman" w:hAnsi="Times New Roman" w:cs="Times New Roman"/>
          <w:sz w:val="24"/>
          <w:szCs w:val="24"/>
        </w:rPr>
        <w:t xml:space="preserve"> divisions</w:t>
      </w:r>
      <w:r w:rsidR="00E448D6">
        <w:rPr>
          <w:rFonts w:ascii="Times New Roman" w:hAnsi="Times New Roman" w:cs="Times New Roman"/>
          <w:sz w:val="24"/>
          <w:szCs w:val="24"/>
        </w:rPr>
        <w:t xml:space="preserve"> </w:t>
      </w:r>
      <w:r w:rsidR="008F0435" w:rsidRPr="008F0435">
        <w:rPr>
          <w:rFonts w:ascii="Times New Roman" w:hAnsi="Times New Roman" w:cs="Times New Roman"/>
          <w:sz w:val="24"/>
          <w:szCs w:val="24"/>
        </w:rPr>
        <w:t xml:space="preserve">to identify key strategies, beliefs, and practices associated with effective questioning. Thematic analysis following Braun and Clarke’s (2021) six-phase framework revealed critical themes, including </w:t>
      </w:r>
      <w:r w:rsidR="00C45C8D" w:rsidRPr="00597E75">
        <w:rPr>
          <w:rFonts w:ascii="Times New Roman" w:hAnsi="Times New Roman" w:cs="Times New Roman"/>
          <w:sz w:val="24"/>
          <w:szCs w:val="24"/>
        </w:rPr>
        <w:t>promoting deeper understanding through strategic questioning</w:t>
      </w:r>
      <w:r w:rsidR="00C45C8D" w:rsidRPr="008F0435">
        <w:rPr>
          <w:rFonts w:ascii="Times New Roman" w:hAnsi="Times New Roman" w:cs="Times New Roman"/>
          <w:sz w:val="24"/>
          <w:szCs w:val="24"/>
        </w:rPr>
        <w:t xml:space="preserve">, </w:t>
      </w:r>
      <w:r w:rsidR="00C45C8D" w:rsidRPr="007A4BC8">
        <w:rPr>
          <w:rFonts w:ascii="Times New Roman" w:hAnsi="Times New Roman" w:cs="Times New Roman"/>
          <w:sz w:val="24"/>
          <w:szCs w:val="24"/>
        </w:rPr>
        <w:t>enhancing engagement and lesson flow via interactive questions</w:t>
      </w:r>
      <w:r w:rsidR="00C45C8D" w:rsidRPr="008F0435">
        <w:rPr>
          <w:rFonts w:ascii="Times New Roman" w:hAnsi="Times New Roman" w:cs="Times New Roman"/>
          <w:sz w:val="24"/>
          <w:szCs w:val="24"/>
        </w:rPr>
        <w:t xml:space="preserve">, </w:t>
      </w:r>
      <w:r w:rsidR="00C45C8D" w:rsidRPr="001A532B">
        <w:rPr>
          <w:rFonts w:ascii="Times New Roman" w:hAnsi="Times New Roman" w:cs="Times New Roman"/>
          <w:sz w:val="24"/>
          <w:szCs w:val="24"/>
        </w:rPr>
        <w:t>planning questions aligned to objectives and instructional flow</w:t>
      </w:r>
      <w:r w:rsidR="00C45C8D" w:rsidRPr="008F0435">
        <w:rPr>
          <w:rFonts w:ascii="Times New Roman" w:hAnsi="Times New Roman" w:cs="Times New Roman"/>
          <w:sz w:val="24"/>
          <w:szCs w:val="24"/>
        </w:rPr>
        <w:t xml:space="preserve">, </w:t>
      </w:r>
      <w:r w:rsidR="00C45C8D" w:rsidRPr="00BB28B5">
        <w:rPr>
          <w:rFonts w:ascii="Times New Roman" w:hAnsi="Times New Roman" w:cs="Times New Roman"/>
          <w:sz w:val="24"/>
          <w:szCs w:val="24"/>
        </w:rPr>
        <w:t>adapting questions to student diversity and real-world relevance</w:t>
      </w:r>
      <w:r w:rsidR="00C45C8D">
        <w:rPr>
          <w:rFonts w:ascii="Times New Roman" w:hAnsi="Times New Roman" w:cs="Times New Roman"/>
          <w:sz w:val="24"/>
          <w:szCs w:val="24"/>
        </w:rPr>
        <w:t xml:space="preserve">, </w:t>
      </w:r>
      <w:r w:rsidR="00C45C8D" w:rsidRPr="00552D48">
        <w:rPr>
          <w:rFonts w:ascii="Times New Roman" w:hAnsi="Times New Roman" w:cs="Times New Roman"/>
          <w:sz w:val="24"/>
          <w:szCs w:val="24"/>
        </w:rPr>
        <w:t>addressing non-responsiveness through scaffolding and support</w:t>
      </w:r>
      <w:r w:rsidR="00C45C8D">
        <w:rPr>
          <w:rFonts w:ascii="Times New Roman" w:hAnsi="Times New Roman" w:cs="Times New Roman"/>
          <w:sz w:val="24"/>
          <w:szCs w:val="24"/>
        </w:rPr>
        <w:t xml:space="preserve">, </w:t>
      </w:r>
      <w:r w:rsidR="00C45C8D" w:rsidRPr="00BD51C1">
        <w:rPr>
          <w:rFonts w:ascii="Times New Roman" w:hAnsi="Times New Roman" w:cs="Times New Roman"/>
          <w:sz w:val="24"/>
          <w:szCs w:val="24"/>
        </w:rPr>
        <w:t>assessing understanding and misconceptions through questioning</w:t>
      </w:r>
      <w:r w:rsidR="00C45C8D">
        <w:rPr>
          <w:rFonts w:ascii="Times New Roman" w:hAnsi="Times New Roman" w:cs="Times New Roman"/>
          <w:sz w:val="24"/>
          <w:szCs w:val="24"/>
        </w:rPr>
        <w:t xml:space="preserve">, and </w:t>
      </w:r>
      <w:r w:rsidR="00C45C8D" w:rsidRPr="00C45C8D">
        <w:rPr>
          <w:rFonts w:ascii="Times New Roman" w:hAnsi="Times New Roman" w:cs="Times New Roman"/>
          <w:sz w:val="24"/>
          <w:szCs w:val="24"/>
        </w:rPr>
        <w:t>reflecting on questioning effectiveness through student outcomes</w:t>
      </w:r>
      <w:r w:rsidR="00C45C8D">
        <w:rPr>
          <w:rFonts w:ascii="Times New Roman" w:hAnsi="Times New Roman" w:cs="Times New Roman"/>
          <w:sz w:val="24"/>
          <w:szCs w:val="24"/>
        </w:rPr>
        <w:t>.</w:t>
      </w:r>
      <w:r w:rsidR="00C45C8D" w:rsidRPr="008F0435">
        <w:rPr>
          <w:rFonts w:ascii="Times New Roman" w:hAnsi="Times New Roman" w:cs="Times New Roman"/>
          <w:sz w:val="24"/>
          <w:szCs w:val="24"/>
        </w:rPr>
        <w:t xml:space="preserve"> </w:t>
      </w:r>
      <w:r w:rsidR="008F0435" w:rsidRPr="008F0435">
        <w:rPr>
          <w:rFonts w:ascii="Times New Roman" w:hAnsi="Times New Roman" w:cs="Times New Roman"/>
          <w:sz w:val="24"/>
          <w:szCs w:val="24"/>
        </w:rPr>
        <w:t>These findings underscore the central role of thoughtful questioning in facilitating student-centered, inclusive, and cognitively engaging mathematics learning environments. The study provides practical insights for educators and professional developers aiming to enhance instructional questioning practices in secondary education.</w:t>
      </w:r>
    </w:p>
    <w:p w14:paraId="7A88F814" w14:textId="77777777" w:rsidR="00F85717" w:rsidRPr="00177543" w:rsidRDefault="00F85717" w:rsidP="00F85717">
      <w:pPr>
        <w:spacing w:line="240" w:lineRule="auto"/>
        <w:jc w:val="both"/>
        <w:rPr>
          <w:rFonts w:ascii="Times New Roman" w:hAnsi="Times New Roman" w:cs="Times New Roman"/>
          <w:sz w:val="24"/>
          <w:szCs w:val="24"/>
        </w:rPr>
      </w:pPr>
    </w:p>
    <w:p w14:paraId="73A2184A" w14:textId="77777777" w:rsidR="00F85717" w:rsidRPr="00177543" w:rsidRDefault="00157A93" w:rsidP="00F85717">
      <w:pPr>
        <w:spacing w:line="240" w:lineRule="auto"/>
        <w:jc w:val="both"/>
        <w:rPr>
          <w:rFonts w:ascii="Times New Roman" w:hAnsi="Times New Roman" w:cs="Times New Roman"/>
          <w:i/>
          <w:iCs/>
          <w:sz w:val="24"/>
          <w:szCs w:val="24"/>
        </w:rPr>
      </w:pPr>
      <w:r w:rsidRPr="00177543">
        <w:rPr>
          <w:rFonts w:ascii="Times New Roman" w:hAnsi="Times New Roman" w:cs="Times New Roman"/>
          <w:b/>
          <w:bCs/>
          <w:i/>
          <w:iCs/>
          <w:sz w:val="24"/>
          <w:szCs w:val="24"/>
        </w:rPr>
        <w:t>Keywords:</w:t>
      </w:r>
      <w:r w:rsidRPr="00177543">
        <w:rPr>
          <w:rFonts w:ascii="Times New Roman" w:hAnsi="Times New Roman" w:cs="Times New Roman"/>
          <w:i/>
          <w:iCs/>
          <w:sz w:val="24"/>
          <w:szCs w:val="24"/>
        </w:rPr>
        <w:t xml:space="preserve"> </w:t>
      </w:r>
      <w:r w:rsidR="008472AD">
        <w:rPr>
          <w:rFonts w:ascii="Times New Roman" w:hAnsi="Times New Roman" w:cs="Times New Roman"/>
          <w:i/>
          <w:iCs/>
          <w:sz w:val="24"/>
          <w:szCs w:val="24"/>
        </w:rPr>
        <w:t>A</w:t>
      </w:r>
      <w:r w:rsidRPr="00177543">
        <w:rPr>
          <w:rFonts w:ascii="Times New Roman" w:hAnsi="Times New Roman" w:cs="Times New Roman"/>
          <w:i/>
          <w:iCs/>
          <w:sz w:val="24"/>
          <w:szCs w:val="24"/>
        </w:rPr>
        <w:t xml:space="preserve">rt of </w:t>
      </w:r>
      <w:r w:rsidR="008472AD">
        <w:rPr>
          <w:rFonts w:ascii="Times New Roman" w:hAnsi="Times New Roman" w:cs="Times New Roman"/>
          <w:i/>
          <w:iCs/>
          <w:sz w:val="24"/>
          <w:szCs w:val="24"/>
        </w:rPr>
        <w:t>Q</w:t>
      </w:r>
      <w:r w:rsidRPr="00177543">
        <w:rPr>
          <w:rFonts w:ascii="Times New Roman" w:hAnsi="Times New Roman" w:cs="Times New Roman"/>
          <w:i/>
          <w:iCs/>
          <w:sz w:val="24"/>
          <w:szCs w:val="24"/>
        </w:rPr>
        <w:t xml:space="preserve">uestioning, </w:t>
      </w:r>
      <w:r w:rsidR="008472AD">
        <w:rPr>
          <w:rFonts w:ascii="Times New Roman" w:hAnsi="Times New Roman" w:cs="Times New Roman"/>
          <w:i/>
          <w:iCs/>
          <w:sz w:val="24"/>
          <w:szCs w:val="24"/>
        </w:rPr>
        <w:t>M</w:t>
      </w:r>
      <w:r w:rsidRPr="00177543">
        <w:rPr>
          <w:rFonts w:ascii="Times New Roman" w:hAnsi="Times New Roman" w:cs="Times New Roman"/>
          <w:i/>
          <w:iCs/>
          <w:sz w:val="24"/>
          <w:szCs w:val="24"/>
        </w:rPr>
        <w:t xml:space="preserve">athematics </w:t>
      </w:r>
      <w:r w:rsidR="008472AD">
        <w:rPr>
          <w:rFonts w:ascii="Times New Roman" w:hAnsi="Times New Roman" w:cs="Times New Roman"/>
          <w:i/>
          <w:iCs/>
          <w:sz w:val="24"/>
          <w:szCs w:val="24"/>
        </w:rPr>
        <w:t>E</w:t>
      </w:r>
      <w:r w:rsidRPr="00177543">
        <w:rPr>
          <w:rFonts w:ascii="Times New Roman" w:hAnsi="Times New Roman" w:cs="Times New Roman"/>
          <w:i/>
          <w:iCs/>
          <w:sz w:val="24"/>
          <w:szCs w:val="24"/>
        </w:rPr>
        <w:t>ducation</w:t>
      </w:r>
      <w:r w:rsidR="002A18A6">
        <w:rPr>
          <w:rFonts w:ascii="Times New Roman" w:hAnsi="Times New Roman" w:cs="Times New Roman"/>
          <w:i/>
          <w:iCs/>
          <w:sz w:val="24"/>
          <w:szCs w:val="24"/>
        </w:rPr>
        <w:t xml:space="preserve">, </w:t>
      </w:r>
      <w:r w:rsidR="008472AD">
        <w:rPr>
          <w:rFonts w:ascii="Times New Roman" w:hAnsi="Times New Roman" w:cs="Times New Roman"/>
          <w:i/>
          <w:iCs/>
          <w:sz w:val="24"/>
          <w:szCs w:val="24"/>
        </w:rPr>
        <w:t>Q</w:t>
      </w:r>
      <w:r w:rsidR="00FE1264">
        <w:rPr>
          <w:rFonts w:ascii="Times New Roman" w:hAnsi="Times New Roman" w:cs="Times New Roman"/>
          <w:i/>
          <w:iCs/>
          <w:sz w:val="24"/>
          <w:szCs w:val="24"/>
        </w:rPr>
        <w:t xml:space="preserve">ualitative </w:t>
      </w:r>
      <w:r w:rsidR="008472AD">
        <w:rPr>
          <w:rFonts w:ascii="Times New Roman" w:hAnsi="Times New Roman" w:cs="Times New Roman"/>
          <w:i/>
          <w:iCs/>
          <w:sz w:val="24"/>
          <w:szCs w:val="24"/>
        </w:rPr>
        <w:t>I</w:t>
      </w:r>
      <w:r w:rsidR="00FE1264">
        <w:rPr>
          <w:rFonts w:ascii="Times New Roman" w:hAnsi="Times New Roman" w:cs="Times New Roman"/>
          <w:i/>
          <w:iCs/>
          <w:sz w:val="24"/>
          <w:szCs w:val="24"/>
        </w:rPr>
        <w:t xml:space="preserve">nquiry, </w:t>
      </w:r>
      <w:r w:rsidR="002A18A6">
        <w:rPr>
          <w:rFonts w:ascii="Times New Roman" w:hAnsi="Times New Roman" w:cs="Times New Roman"/>
          <w:i/>
          <w:iCs/>
          <w:sz w:val="24"/>
          <w:szCs w:val="24"/>
        </w:rPr>
        <w:t xml:space="preserve">Thematic </w:t>
      </w:r>
      <w:r w:rsidR="008472AD">
        <w:rPr>
          <w:rFonts w:ascii="Times New Roman" w:hAnsi="Times New Roman" w:cs="Times New Roman"/>
          <w:i/>
          <w:iCs/>
          <w:sz w:val="24"/>
          <w:szCs w:val="24"/>
        </w:rPr>
        <w:t>A</w:t>
      </w:r>
      <w:r w:rsidR="002A18A6">
        <w:rPr>
          <w:rFonts w:ascii="Times New Roman" w:hAnsi="Times New Roman" w:cs="Times New Roman"/>
          <w:i/>
          <w:iCs/>
          <w:sz w:val="24"/>
          <w:szCs w:val="24"/>
        </w:rPr>
        <w:t>nalysis</w:t>
      </w:r>
      <w:r w:rsidR="00FE1264">
        <w:rPr>
          <w:rFonts w:ascii="Times New Roman" w:hAnsi="Times New Roman" w:cs="Times New Roman"/>
          <w:i/>
          <w:iCs/>
          <w:sz w:val="24"/>
          <w:szCs w:val="24"/>
        </w:rPr>
        <w:t xml:space="preserve">, </w:t>
      </w:r>
      <w:r w:rsidR="008472AD">
        <w:rPr>
          <w:rFonts w:ascii="Times New Roman" w:hAnsi="Times New Roman" w:cs="Times New Roman"/>
          <w:i/>
          <w:iCs/>
          <w:sz w:val="24"/>
          <w:szCs w:val="24"/>
        </w:rPr>
        <w:t>S</w:t>
      </w:r>
      <w:r w:rsidR="00FE1264">
        <w:rPr>
          <w:rFonts w:ascii="Times New Roman" w:hAnsi="Times New Roman" w:cs="Times New Roman"/>
          <w:i/>
          <w:iCs/>
          <w:sz w:val="24"/>
          <w:szCs w:val="24"/>
        </w:rPr>
        <w:t xml:space="preserve">econdary </w:t>
      </w:r>
      <w:r w:rsidR="008472AD">
        <w:rPr>
          <w:rFonts w:ascii="Times New Roman" w:hAnsi="Times New Roman" w:cs="Times New Roman"/>
          <w:i/>
          <w:iCs/>
          <w:sz w:val="24"/>
          <w:szCs w:val="24"/>
        </w:rPr>
        <w:t>T</w:t>
      </w:r>
      <w:r w:rsidR="00FE1264">
        <w:rPr>
          <w:rFonts w:ascii="Times New Roman" w:hAnsi="Times New Roman" w:cs="Times New Roman"/>
          <w:i/>
          <w:iCs/>
          <w:sz w:val="24"/>
          <w:szCs w:val="24"/>
        </w:rPr>
        <w:t>eachers</w:t>
      </w:r>
    </w:p>
    <w:p w14:paraId="2C8AC6FF" w14:textId="77777777" w:rsidR="00F85717" w:rsidRPr="00177543" w:rsidRDefault="00F85717" w:rsidP="00F85717">
      <w:pPr>
        <w:spacing w:line="240" w:lineRule="auto"/>
        <w:jc w:val="both"/>
        <w:rPr>
          <w:rFonts w:ascii="Times New Roman" w:hAnsi="Times New Roman" w:cs="Times New Roman"/>
          <w:sz w:val="24"/>
          <w:szCs w:val="24"/>
        </w:rPr>
      </w:pPr>
    </w:p>
    <w:p w14:paraId="6300DEB4" w14:textId="77777777" w:rsidR="00F85717" w:rsidRPr="00177543" w:rsidRDefault="00157A93" w:rsidP="00DE6439">
      <w:pPr>
        <w:spacing w:line="240" w:lineRule="auto"/>
        <w:rPr>
          <w:rFonts w:ascii="Times New Roman" w:hAnsi="Times New Roman" w:cs="Times New Roman"/>
          <w:b/>
          <w:bCs/>
          <w:sz w:val="24"/>
          <w:szCs w:val="24"/>
        </w:rPr>
      </w:pPr>
      <w:r w:rsidRPr="00177543">
        <w:rPr>
          <w:rFonts w:ascii="Times New Roman" w:hAnsi="Times New Roman" w:cs="Times New Roman"/>
          <w:b/>
          <w:bCs/>
          <w:sz w:val="24"/>
          <w:szCs w:val="24"/>
        </w:rPr>
        <w:t>INTRODUCTION</w:t>
      </w:r>
    </w:p>
    <w:p w14:paraId="336C96D4" w14:textId="77777777" w:rsidR="00B41099" w:rsidRPr="00177543" w:rsidRDefault="00157A93" w:rsidP="00B41099">
      <w:pPr>
        <w:spacing w:line="240" w:lineRule="auto"/>
        <w:jc w:val="both"/>
        <w:rPr>
          <w:rFonts w:ascii="Times New Roman" w:hAnsi="Times New Roman" w:cs="Times New Roman"/>
          <w:sz w:val="24"/>
          <w:szCs w:val="24"/>
        </w:rPr>
      </w:pPr>
      <w:r w:rsidRPr="00177543">
        <w:rPr>
          <w:rFonts w:ascii="Times New Roman" w:hAnsi="Times New Roman" w:cs="Times New Roman"/>
          <w:sz w:val="24"/>
          <w:szCs w:val="24"/>
        </w:rPr>
        <w:tab/>
        <w:t>Effective questioning is a cornerstone of mathematics education, significantly enhancing students' metacognitive awareness, problem-solving skills, and conceptu</w:t>
      </w:r>
      <w:r w:rsidRPr="00177543">
        <w:rPr>
          <w:rFonts w:ascii="Times New Roman" w:hAnsi="Times New Roman" w:cs="Times New Roman"/>
          <w:sz w:val="24"/>
          <w:szCs w:val="24"/>
        </w:rPr>
        <w:t>al understanding (</w:t>
      </w:r>
      <w:proofErr w:type="spellStart"/>
      <w:r w:rsidRPr="00177543">
        <w:rPr>
          <w:rFonts w:ascii="Times New Roman" w:hAnsi="Times New Roman" w:cs="Times New Roman"/>
          <w:sz w:val="24"/>
          <w:szCs w:val="24"/>
        </w:rPr>
        <w:t>Bohara</w:t>
      </w:r>
      <w:proofErr w:type="spellEnd"/>
      <w:r w:rsidRPr="00177543">
        <w:rPr>
          <w:rFonts w:ascii="Times New Roman" w:hAnsi="Times New Roman" w:cs="Times New Roman"/>
          <w:sz w:val="24"/>
          <w:szCs w:val="24"/>
        </w:rPr>
        <w:t xml:space="preserve">, 2024; Reyes &amp; Reyes, 2024). The shift toward inquiry-based and student-centered instruction has underscored the power of well-crafted questions in stimulating mathematical reasoning and deeper learning (Nika &amp; </w:t>
      </w:r>
      <w:proofErr w:type="spellStart"/>
      <w:r w:rsidRPr="00177543">
        <w:rPr>
          <w:rFonts w:ascii="Times New Roman" w:hAnsi="Times New Roman" w:cs="Times New Roman"/>
          <w:sz w:val="24"/>
          <w:szCs w:val="24"/>
        </w:rPr>
        <w:t>Brailas</w:t>
      </w:r>
      <w:proofErr w:type="spellEnd"/>
      <w:r w:rsidRPr="00177543">
        <w:rPr>
          <w:rFonts w:ascii="Times New Roman" w:hAnsi="Times New Roman" w:cs="Times New Roman"/>
          <w:sz w:val="24"/>
          <w:szCs w:val="24"/>
        </w:rPr>
        <w:t xml:space="preserve">, 2022; </w:t>
      </w:r>
      <w:proofErr w:type="spellStart"/>
      <w:r w:rsidRPr="00177543">
        <w:rPr>
          <w:rFonts w:ascii="Times New Roman" w:hAnsi="Times New Roman" w:cs="Times New Roman"/>
          <w:sz w:val="24"/>
          <w:szCs w:val="24"/>
        </w:rPr>
        <w:t>Seyfe</w:t>
      </w:r>
      <w:r w:rsidRPr="00177543">
        <w:rPr>
          <w:rFonts w:ascii="Times New Roman" w:hAnsi="Times New Roman" w:cs="Times New Roman"/>
          <w:sz w:val="24"/>
          <w:szCs w:val="24"/>
        </w:rPr>
        <w:t>rth</w:t>
      </w:r>
      <w:proofErr w:type="spellEnd"/>
      <w:r w:rsidRPr="00177543">
        <w:rPr>
          <w:rFonts w:ascii="Times New Roman" w:hAnsi="Times New Roman" w:cs="Times New Roman"/>
          <w:sz w:val="24"/>
          <w:szCs w:val="24"/>
        </w:rPr>
        <w:t xml:space="preserve"> et al., 2021). While questions are often regarded as </w:t>
      </w:r>
      <w:r w:rsidR="00050DAC" w:rsidRPr="00177543">
        <w:rPr>
          <w:rFonts w:ascii="Times New Roman" w:hAnsi="Times New Roman" w:cs="Times New Roman"/>
          <w:sz w:val="24"/>
          <w:szCs w:val="24"/>
        </w:rPr>
        <w:t>simple</w:t>
      </w:r>
      <w:r w:rsidRPr="00177543">
        <w:rPr>
          <w:rFonts w:ascii="Times New Roman" w:hAnsi="Times New Roman" w:cs="Times New Roman"/>
          <w:sz w:val="24"/>
          <w:szCs w:val="24"/>
        </w:rPr>
        <w:t xml:space="preserve"> teaching </w:t>
      </w:r>
      <w:r w:rsidR="00477A8F" w:rsidRPr="00177543">
        <w:rPr>
          <w:rFonts w:ascii="Times New Roman" w:hAnsi="Times New Roman" w:cs="Times New Roman"/>
          <w:sz w:val="24"/>
          <w:szCs w:val="24"/>
        </w:rPr>
        <w:t>tools</w:t>
      </w:r>
      <w:r w:rsidRPr="00177543">
        <w:rPr>
          <w:rFonts w:ascii="Times New Roman" w:hAnsi="Times New Roman" w:cs="Times New Roman"/>
          <w:sz w:val="24"/>
          <w:szCs w:val="24"/>
        </w:rPr>
        <w:t>, their strategic use can inspire higher-order thinking and cognitive engagement (Cline, 2024).</w:t>
      </w:r>
    </w:p>
    <w:p w14:paraId="67E30B05" w14:textId="77777777" w:rsidR="00B41099" w:rsidRPr="00177543" w:rsidRDefault="00157A93" w:rsidP="00B41099">
      <w:pPr>
        <w:spacing w:line="240" w:lineRule="auto"/>
        <w:ind w:firstLine="720"/>
        <w:jc w:val="both"/>
        <w:rPr>
          <w:rFonts w:ascii="Times New Roman" w:hAnsi="Times New Roman" w:cs="Times New Roman"/>
          <w:sz w:val="24"/>
          <w:szCs w:val="24"/>
        </w:rPr>
      </w:pPr>
      <w:r w:rsidRPr="00177543">
        <w:rPr>
          <w:rFonts w:ascii="Times New Roman" w:hAnsi="Times New Roman" w:cs="Times New Roman"/>
          <w:sz w:val="24"/>
          <w:szCs w:val="24"/>
        </w:rPr>
        <w:t>Despite its instructional value, the art of questioning remains underdeveloped in many educational contexts. Barriers such as inadequate teacher training, poor question design, and student disengagement hinder the effective implementation of questioning st</w:t>
      </w:r>
      <w:r w:rsidRPr="00177543">
        <w:rPr>
          <w:rFonts w:ascii="Times New Roman" w:hAnsi="Times New Roman" w:cs="Times New Roman"/>
          <w:sz w:val="24"/>
          <w:szCs w:val="24"/>
        </w:rPr>
        <w:t xml:space="preserve">rategies (Nolan, 2024; Nasir et al., 2023; </w:t>
      </w:r>
      <w:proofErr w:type="spellStart"/>
      <w:r w:rsidRPr="00177543">
        <w:rPr>
          <w:rFonts w:ascii="Times New Roman" w:hAnsi="Times New Roman" w:cs="Times New Roman"/>
          <w:sz w:val="24"/>
          <w:szCs w:val="24"/>
        </w:rPr>
        <w:t>Tarasenkova</w:t>
      </w:r>
      <w:proofErr w:type="spellEnd"/>
      <w:r w:rsidRPr="00177543">
        <w:rPr>
          <w:rFonts w:ascii="Times New Roman" w:hAnsi="Times New Roman" w:cs="Times New Roman"/>
          <w:sz w:val="24"/>
          <w:szCs w:val="24"/>
        </w:rPr>
        <w:t xml:space="preserve"> et al., 2023). This is particularly evident in the Philippine mathematics education context, where teachers face challenges in aligning their practices with the critical thinking demands of the K–12 cu</w:t>
      </w:r>
      <w:r w:rsidRPr="00177543">
        <w:rPr>
          <w:rFonts w:ascii="Times New Roman" w:hAnsi="Times New Roman" w:cs="Times New Roman"/>
          <w:sz w:val="24"/>
          <w:szCs w:val="24"/>
        </w:rPr>
        <w:t>rriculum (</w:t>
      </w:r>
      <w:proofErr w:type="spellStart"/>
      <w:r w:rsidRPr="00177543">
        <w:rPr>
          <w:rFonts w:ascii="Times New Roman" w:hAnsi="Times New Roman" w:cs="Times New Roman"/>
          <w:sz w:val="24"/>
          <w:szCs w:val="24"/>
        </w:rPr>
        <w:t>Frianeza</w:t>
      </w:r>
      <w:proofErr w:type="spellEnd"/>
      <w:r w:rsidRPr="00177543">
        <w:rPr>
          <w:rFonts w:ascii="Times New Roman" w:hAnsi="Times New Roman" w:cs="Times New Roman"/>
          <w:sz w:val="24"/>
          <w:szCs w:val="24"/>
        </w:rPr>
        <w:t xml:space="preserve"> et al., 2024; </w:t>
      </w:r>
      <w:proofErr w:type="spellStart"/>
      <w:r w:rsidRPr="00177543">
        <w:rPr>
          <w:rFonts w:ascii="Times New Roman" w:hAnsi="Times New Roman" w:cs="Times New Roman"/>
          <w:sz w:val="24"/>
          <w:szCs w:val="24"/>
        </w:rPr>
        <w:t>Bongco</w:t>
      </w:r>
      <w:proofErr w:type="spellEnd"/>
      <w:r w:rsidRPr="00177543">
        <w:rPr>
          <w:rFonts w:ascii="Times New Roman" w:hAnsi="Times New Roman" w:cs="Times New Roman"/>
          <w:sz w:val="24"/>
          <w:szCs w:val="24"/>
        </w:rPr>
        <w:t xml:space="preserve"> &amp; David, 2020). While lesson planning and content delivery have shown consistency, questioning techniques aimed at fostering higher-order thinking, remain insufficiently developed (</w:t>
      </w:r>
      <w:proofErr w:type="spellStart"/>
      <w:r w:rsidRPr="00177543">
        <w:rPr>
          <w:rFonts w:ascii="Times New Roman" w:hAnsi="Times New Roman" w:cs="Times New Roman"/>
          <w:sz w:val="24"/>
          <w:szCs w:val="24"/>
        </w:rPr>
        <w:t>Dicdiquin</w:t>
      </w:r>
      <w:proofErr w:type="spellEnd"/>
      <w:r w:rsidRPr="00177543">
        <w:rPr>
          <w:rFonts w:ascii="Times New Roman" w:hAnsi="Times New Roman" w:cs="Times New Roman"/>
          <w:sz w:val="24"/>
          <w:szCs w:val="24"/>
        </w:rPr>
        <w:t xml:space="preserve"> et al., 2023).</w:t>
      </w:r>
    </w:p>
    <w:p w14:paraId="0C2AAE03" w14:textId="77777777" w:rsidR="00DF1C2E" w:rsidRDefault="00157A93" w:rsidP="00DF1C2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this co</w:t>
      </w:r>
      <w:r>
        <w:rPr>
          <w:rFonts w:ascii="Times New Roman" w:hAnsi="Times New Roman" w:cs="Times New Roman"/>
          <w:sz w:val="24"/>
          <w:szCs w:val="24"/>
        </w:rPr>
        <w:t>ntext, understanding the practices of master teachers—educators recognized for their instructional expertise and professional distinction— becomes crucial. As models</w:t>
      </w:r>
      <w:r w:rsidR="00DD499D">
        <w:rPr>
          <w:rFonts w:ascii="Times New Roman" w:hAnsi="Times New Roman" w:cs="Times New Roman"/>
          <w:sz w:val="24"/>
          <w:szCs w:val="24"/>
        </w:rPr>
        <w:t xml:space="preserve"> of </w:t>
      </w:r>
      <w:r w:rsidR="0078556F">
        <w:rPr>
          <w:rFonts w:ascii="Times New Roman" w:hAnsi="Times New Roman" w:cs="Times New Roman"/>
          <w:sz w:val="24"/>
          <w:szCs w:val="24"/>
        </w:rPr>
        <w:t xml:space="preserve">effective </w:t>
      </w:r>
      <w:r w:rsidR="0078556F">
        <w:rPr>
          <w:rFonts w:ascii="Times New Roman" w:hAnsi="Times New Roman" w:cs="Times New Roman"/>
          <w:sz w:val="24"/>
          <w:szCs w:val="24"/>
        </w:rPr>
        <w:lastRenderedPageBreak/>
        <w:t>pedagogy</w:t>
      </w:r>
      <w:r w:rsidR="009B2835">
        <w:rPr>
          <w:rFonts w:ascii="Times New Roman" w:hAnsi="Times New Roman" w:cs="Times New Roman"/>
          <w:sz w:val="24"/>
          <w:szCs w:val="24"/>
        </w:rPr>
        <w:t xml:space="preserve">, master teachers provide insights into high-quality questioning strategies that may not be evident </w:t>
      </w:r>
      <w:r w:rsidR="00C84638">
        <w:rPr>
          <w:rFonts w:ascii="Times New Roman" w:hAnsi="Times New Roman" w:cs="Times New Roman"/>
          <w:sz w:val="24"/>
          <w:szCs w:val="24"/>
        </w:rPr>
        <w:t>in typical classroom settings. According to the Philippine Professional Standards for Teachers (PPST), teachers at the</w:t>
      </w:r>
      <w:r w:rsidR="006E4A56">
        <w:rPr>
          <w:rFonts w:ascii="Times New Roman" w:hAnsi="Times New Roman" w:cs="Times New Roman"/>
          <w:sz w:val="24"/>
          <w:szCs w:val="24"/>
        </w:rPr>
        <w:t xml:space="preserve"> Highly Proficient and Distinguished career stages are expected to model effective teaching strategies</w:t>
      </w:r>
      <w:r w:rsidR="00BF1754">
        <w:rPr>
          <w:rFonts w:ascii="Times New Roman" w:hAnsi="Times New Roman" w:cs="Times New Roman"/>
          <w:sz w:val="24"/>
          <w:szCs w:val="24"/>
        </w:rPr>
        <w:t xml:space="preserve">, mentor peers, and display exemplary professional practice (Department of Education, 2017). </w:t>
      </w:r>
      <w:r w:rsidR="00043B40">
        <w:rPr>
          <w:rFonts w:ascii="Times New Roman" w:hAnsi="Times New Roman" w:cs="Times New Roman"/>
          <w:sz w:val="24"/>
          <w:szCs w:val="24"/>
        </w:rPr>
        <w:t>Given the national push for 21</w:t>
      </w:r>
      <w:r w:rsidR="00043B40" w:rsidRPr="00043B40">
        <w:rPr>
          <w:rFonts w:ascii="Times New Roman" w:hAnsi="Times New Roman" w:cs="Times New Roman"/>
          <w:sz w:val="24"/>
          <w:szCs w:val="24"/>
          <w:vertAlign w:val="superscript"/>
        </w:rPr>
        <w:t>st</w:t>
      </w:r>
      <w:r w:rsidR="00043B40">
        <w:rPr>
          <w:rFonts w:ascii="Times New Roman" w:hAnsi="Times New Roman" w:cs="Times New Roman"/>
          <w:sz w:val="24"/>
          <w:szCs w:val="24"/>
        </w:rPr>
        <w:t>-century skills and learner-centered instruction, investigating how these expert teachers navigate the complexities of classroom questioning provides a practical and policy-relevant contribution to improving mathematics education in the Philippines.</w:t>
      </w:r>
    </w:p>
    <w:p w14:paraId="5C6271D8" w14:textId="77777777" w:rsidR="005106F0" w:rsidRPr="005106F0" w:rsidRDefault="00157A93" w:rsidP="005106F0">
      <w:pPr>
        <w:spacing w:line="240" w:lineRule="auto"/>
        <w:ind w:firstLine="720"/>
        <w:jc w:val="both"/>
        <w:rPr>
          <w:rFonts w:ascii="Times New Roman" w:hAnsi="Times New Roman" w:cs="Times New Roman"/>
          <w:sz w:val="24"/>
          <w:szCs w:val="24"/>
        </w:rPr>
      </w:pPr>
      <w:r w:rsidRPr="005106F0">
        <w:rPr>
          <w:rFonts w:ascii="Times New Roman" w:hAnsi="Times New Roman" w:cs="Times New Roman"/>
          <w:sz w:val="24"/>
          <w:szCs w:val="24"/>
        </w:rPr>
        <w:t>While various frameworks exist for categorizing levels of questioning</w:t>
      </w:r>
      <w:r w:rsidR="000B0325">
        <w:rPr>
          <w:rFonts w:ascii="Times New Roman" w:hAnsi="Times New Roman" w:cs="Times New Roman"/>
          <w:sz w:val="24"/>
          <w:szCs w:val="24"/>
        </w:rPr>
        <w:t>, such as</w:t>
      </w:r>
      <w:r w:rsidRPr="005106F0">
        <w:rPr>
          <w:rFonts w:ascii="Times New Roman" w:hAnsi="Times New Roman" w:cs="Times New Roman"/>
          <w:sz w:val="24"/>
          <w:szCs w:val="24"/>
        </w:rPr>
        <w:t xml:space="preserve"> Bloom's Taxonomy, few studies have explored how expert teachers in the field actually conceptualize and implement questioning strategies. There is a need to understand what effective questioning looks like in practice and how it is experienced and articul</w:t>
      </w:r>
      <w:r w:rsidRPr="005106F0">
        <w:rPr>
          <w:rFonts w:ascii="Times New Roman" w:hAnsi="Times New Roman" w:cs="Times New Roman"/>
          <w:sz w:val="24"/>
          <w:szCs w:val="24"/>
        </w:rPr>
        <w:t>ated by those with significant classroom expertise. Addressing this gap is crucial to informing teacher development and designing practical tools that support instructional improvement.</w:t>
      </w:r>
    </w:p>
    <w:p w14:paraId="47B6539E" w14:textId="77777777" w:rsidR="00B41099" w:rsidRPr="00177543" w:rsidRDefault="00157A93" w:rsidP="005106F0">
      <w:pPr>
        <w:spacing w:line="240" w:lineRule="auto"/>
        <w:ind w:firstLine="720"/>
        <w:jc w:val="both"/>
        <w:rPr>
          <w:rFonts w:ascii="Times New Roman" w:hAnsi="Times New Roman" w:cs="Times New Roman"/>
          <w:sz w:val="24"/>
          <w:szCs w:val="24"/>
        </w:rPr>
      </w:pPr>
      <w:r w:rsidRPr="005106F0">
        <w:rPr>
          <w:rFonts w:ascii="Times New Roman" w:hAnsi="Times New Roman" w:cs="Times New Roman"/>
          <w:sz w:val="24"/>
          <w:szCs w:val="24"/>
        </w:rPr>
        <w:t>This study aims to explore the perceptions and classroom practices of</w:t>
      </w:r>
      <w:r w:rsidR="00371DC7">
        <w:rPr>
          <w:rFonts w:ascii="Times New Roman" w:hAnsi="Times New Roman" w:cs="Times New Roman"/>
          <w:sz w:val="24"/>
          <w:szCs w:val="24"/>
        </w:rPr>
        <w:t xml:space="preserve"> </w:t>
      </w:r>
      <w:r w:rsidRPr="005106F0">
        <w:rPr>
          <w:rFonts w:ascii="Times New Roman" w:hAnsi="Times New Roman" w:cs="Times New Roman"/>
          <w:sz w:val="24"/>
          <w:szCs w:val="24"/>
        </w:rPr>
        <w:t xml:space="preserve">mathematics </w:t>
      </w:r>
      <w:r w:rsidR="00371DC7">
        <w:rPr>
          <w:rFonts w:ascii="Times New Roman" w:hAnsi="Times New Roman" w:cs="Times New Roman"/>
          <w:sz w:val="24"/>
          <w:szCs w:val="24"/>
        </w:rPr>
        <w:t xml:space="preserve">master </w:t>
      </w:r>
      <w:r w:rsidRPr="005106F0">
        <w:rPr>
          <w:rFonts w:ascii="Times New Roman" w:hAnsi="Times New Roman" w:cs="Times New Roman"/>
          <w:sz w:val="24"/>
          <w:szCs w:val="24"/>
        </w:rPr>
        <w:t>teachers regarding the art of questioning. Through in-depth interviews and thematic analysis, it identifies core themes that reflect how expert teachers design, sequence, and reflect upon their questioning strategies. The insights derive</w:t>
      </w:r>
      <w:r w:rsidRPr="005106F0">
        <w:rPr>
          <w:rFonts w:ascii="Times New Roman" w:hAnsi="Times New Roman" w:cs="Times New Roman"/>
          <w:sz w:val="24"/>
          <w:szCs w:val="24"/>
        </w:rPr>
        <w:t>d from this qualitative inquiry contribute to a more nuanced understanding of how questioning can be leveraged to create more responsive, engaging, and equitable mathematics classrooms.</w:t>
      </w:r>
    </w:p>
    <w:p w14:paraId="38B2C0AC" w14:textId="77777777" w:rsidR="00B41099" w:rsidRDefault="00157A93" w:rsidP="00B4109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THEORETICAL LENS</w:t>
      </w:r>
    </w:p>
    <w:p w14:paraId="3C964C05" w14:textId="77777777" w:rsidR="005D7EAA" w:rsidRPr="005D7EAA" w:rsidRDefault="00157A93" w:rsidP="005D7EA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D7EAA">
        <w:rPr>
          <w:rFonts w:ascii="Times New Roman" w:hAnsi="Times New Roman" w:cs="Times New Roman"/>
          <w:sz w:val="24"/>
          <w:szCs w:val="24"/>
        </w:rPr>
        <w:t>This study is anchored in three key educational theo</w:t>
      </w:r>
      <w:r w:rsidRPr="005D7EAA">
        <w:rPr>
          <w:rFonts w:ascii="Times New Roman" w:hAnsi="Times New Roman" w:cs="Times New Roman"/>
          <w:sz w:val="24"/>
          <w:szCs w:val="24"/>
        </w:rPr>
        <w:t>ries that collectively offer a lens for interpreting teachers’ questioning practices: Bloom’s Taxonomy, the Socratic Method, and Constructivism.</w:t>
      </w:r>
    </w:p>
    <w:p w14:paraId="6CEF24DE" w14:textId="77777777" w:rsidR="005C1F5E" w:rsidRPr="005C1F5E" w:rsidRDefault="00157A93" w:rsidP="005C1F5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5C1F5E">
        <w:rPr>
          <w:rFonts w:ascii="Times New Roman" w:hAnsi="Times New Roman" w:cs="Times New Roman"/>
          <w:sz w:val="24"/>
          <w:szCs w:val="24"/>
        </w:rPr>
        <w:t>Bloom’s Taxonomy (Cherry, 2024) offers a hierarchical classification of cognitive processes, ranging from basi</w:t>
      </w:r>
      <w:r w:rsidRPr="005C1F5E">
        <w:rPr>
          <w:rFonts w:ascii="Times New Roman" w:hAnsi="Times New Roman" w:cs="Times New Roman"/>
          <w:sz w:val="24"/>
          <w:szCs w:val="24"/>
        </w:rPr>
        <w:t>c recall to higher-order thinking skills such as analysis, synthesis, and evaluation. In this study, Bloom’s framework serves as a lens for examining how teachers intentionally craft questions that align with different cognitive levels. When teachers desig</w:t>
      </w:r>
      <w:r w:rsidRPr="005C1F5E">
        <w:rPr>
          <w:rFonts w:ascii="Times New Roman" w:hAnsi="Times New Roman" w:cs="Times New Roman"/>
          <w:sz w:val="24"/>
          <w:szCs w:val="24"/>
        </w:rPr>
        <w:t>n questions to assess comprehension, stimulate analysis, or provoke evaluation, they are leveraging the taxonomy to scaffold student thinking and guide them toward deeper mathematical understanding (Ina Magdalena et al., 2023; Anand, 2024; Ramos et al., 20</w:t>
      </w:r>
      <w:r w:rsidRPr="005C1F5E">
        <w:rPr>
          <w:rFonts w:ascii="Times New Roman" w:hAnsi="Times New Roman" w:cs="Times New Roman"/>
          <w:sz w:val="24"/>
          <w:szCs w:val="24"/>
        </w:rPr>
        <w:t>24).</w:t>
      </w:r>
    </w:p>
    <w:p w14:paraId="2D665CAC" w14:textId="77777777" w:rsidR="005C1F5E" w:rsidRPr="005C1F5E" w:rsidRDefault="00157A93"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Complementing this cognitive structure, the Socratic Method highlights the importance of open-ended, dialogic questioning in fostering critical thinking and inquiry. Rooted in philosophical discourse, this method encourages learners to examine their a</w:t>
      </w:r>
      <w:r w:rsidRPr="005C1F5E">
        <w:rPr>
          <w:rFonts w:ascii="Times New Roman" w:hAnsi="Times New Roman" w:cs="Times New Roman"/>
          <w:sz w:val="24"/>
          <w:szCs w:val="24"/>
        </w:rPr>
        <w:t xml:space="preserve">ssumptions, clarify their reasoning, and explore ideas through structured dialogue (Elder, 2022; </w:t>
      </w:r>
      <w:proofErr w:type="spellStart"/>
      <w:r w:rsidRPr="005C1F5E">
        <w:rPr>
          <w:rFonts w:ascii="Times New Roman" w:hAnsi="Times New Roman" w:cs="Times New Roman"/>
          <w:sz w:val="24"/>
          <w:szCs w:val="24"/>
        </w:rPr>
        <w:t>Overholser</w:t>
      </w:r>
      <w:proofErr w:type="spellEnd"/>
      <w:r w:rsidRPr="005C1F5E">
        <w:rPr>
          <w:rFonts w:ascii="Times New Roman" w:hAnsi="Times New Roman" w:cs="Times New Roman"/>
          <w:sz w:val="24"/>
          <w:szCs w:val="24"/>
        </w:rPr>
        <w:t xml:space="preserve"> &amp; Beale, 2023). In the mathematics classroom, such questioning enhances student-centered learning and supports the development of reflective thinkin</w:t>
      </w:r>
      <w:r w:rsidRPr="005C1F5E">
        <w:rPr>
          <w:rFonts w:ascii="Times New Roman" w:hAnsi="Times New Roman" w:cs="Times New Roman"/>
          <w:sz w:val="24"/>
          <w:szCs w:val="24"/>
        </w:rPr>
        <w:t>g skills (</w:t>
      </w:r>
      <w:proofErr w:type="spellStart"/>
      <w:r w:rsidRPr="005C1F5E">
        <w:rPr>
          <w:rFonts w:ascii="Times New Roman" w:hAnsi="Times New Roman" w:cs="Times New Roman"/>
          <w:sz w:val="24"/>
          <w:szCs w:val="24"/>
        </w:rPr>
        <w:t>Seyferth</w:t>
      </w:r>
      <w:proofErr w:type="spellEnd"/>
      <w:r w:rsidRPr="005C1F5E">
        <w:rPr>
          <w:rFonts w:ascii="Times New Roman" w:hAnsi="Times New Roman" w:cs="Times New Roman"/>
          <w:sz w:val="24"/>
          <w:szCs w:val="24"/>
        </w:rPr>
        <w:t xml:space="preserve"> et al., 2022; Ng et al., 2024).</w:t>
      </w:r>
    </w:p>
    <w:p w14:paraId="4AFE0E6C" w14:textId="77777777" w:rsidR="005C1F5E" w:rsidRPr="005C1F5E" w:rsidRDefault="00157A93"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Finally, Constructivism underlines the role of learners as active participants in building knowledge through experience and reflection. Within this paradigm, questioning is not merely evaluative but a cata</w:t>
      </w:r>
      <w:r w:rsidRPr="005C1F5E">
        <w:rPr>
          <w:rFonts w:ascii="Times New Roman" w:hAnsi="Times New Roman" w:cs="Times New Roman"/>
          <w:sz w:val="24"/>
          <w:szCs w:val="24"/>
        </w:rPr>
        <w:t>lyst for inquiry, exploration, and metacognitive engagement (Adak, 2022;</w:t>
      </w:r>
      <w:r w:rsidR="00092F3D">
        <w:rPr>
          <w:rFonts w:ascii="Times New Roman" w:hAnsi="Times New Roman" w:cs="Times New Roman"/>
          <w:sz w:val="24"/>
          <w:szCs w:val="24"/>
        </w:rPr>
        <w:t xml:space="preserve"> Conrad, 2022;</w:t>
      </w:r>
      <w:r w:rsidRPr="005C1F5E">
        <w:rPr>
          <w:rFonts w:ascii="Times New Roman" w:hAnsi="Times New Roman" w:cs="Times New Roman"/>
          <w:sz w:val="24"/>
          <w:szCs w:val="24"/>
        </w:rPr>
        <w:t xml:space="preserve"> Park, 2023). Teachers who adopt constructivist approaches use questions to </w:t>
      </w:r>
      <w:r w:rsidRPr="005C1F5E">
        <w:rPr>
          <w:rFonts w:ascii="Times New Roman" w:hAnsi="Times New Roman" w:cs="Times New Roman"/>
          <w:sz w:val="24"/>
          <w:szCs w:val="24"/>
        </w:rPr>
        <w:lastRenderedPageBreak/>
        <w:t>challenge students, promote collaboration, and create opportunities for deeper conceptual conn</w:t>
      </w:r>
      <w:r w:rsidRPr="005C1F5E">
        <w:rPr>
          <w:rFonts w:ascii="Times New Roman" w:hAnsi="Times New Roman" w:cs="Times New Roman"/>
          <w:sz w:val="24"/>
          <w:szCs w:val="24"/>
        </w:rPr>
        <w:t>ections (Muller, 2020; Rodríguez et al., 2024).</w:t>
      </w:r>
    </w:p>
    <w:p w14:paraId="0F7C1A35" w14:textId="77777777" w:rsidR="00DE6439" w:rsidRPr="00DE6439" w:rsidRDefault="00157A93" w:rsidP="005C1F5E">
      <w:pPr>
        <w:spacing w:line="240" w:lineRule="auto"/>
        <w:ind w:firstLine="720"/>
        <w:jc w:val="both"/>
        <w:rPr>
          <w:rFonts w:ascii="Times New Roman" w:hAnsi="Times New Roman" w:cs="Times New Roman"/>
          <w:sz w:val="24"/>
          <w:szCs w:val="24"/>
        </w:rPr>
      </w:pPr>
      <w:r w:rsidRPr="005C1F5E">
        <w:rPr>
          <w:rFonts w:ascii="Times New Roman" w:hAnsi="Times New Roman" w:cs="Times New Roman"/>
          <w:sz w:val="24"/>
          <w:szCs w:val="24"/>
        </w:rPr>
        <w:t>Together, these theoretical lenses guide the analysis of the qualitative data in this study. Bloom's Taxonomy informs the cognitive dimensions of teachers' questioning strategies, the Socratic Method provides</w:t>
      </w:r>
      <w:r w:rsidRPr="005C1F5E">
        <w:rPr>
          <w:rFonts w:ascii="Times New Roman" w:hAnsi="Times New Roman" w:cs="Times New Roman"/>
          <w:sz w:val="24"/>
          <w:szCs w:val="24"/>
        </w:rPr>
        <w:t xml:space="preserve"> a foundation for examining dialogic and reflective practices, and Constructivism shapes the understanding of how questioning supports active, student-centered mathematics learning. Their integration allows a comprehensive interpretation of how expert teac</w:t>
      </w:r>
      <w:r w:rsidRPr="005C1F5E">
        <w:rPr>
          <w:rFonts w:ascii="Times New Roman" w:hAnsi="Times New Roman" w:cs="Times New Roman"/>
          <w:sz w:val="24"/>
          <w:szCs w:val="24"/>
        </w:rPr>
        <w:t>hers use questioning to cultivate meaningful, inquiry-driven classroom environments.</w:t>
      </w:r>
    </w:p>
    <w:p w14:paraId="270615FB" w14:textId="77777777" w:rsidR="00DE6439" w:rsidRPr="00DE6439" w:rsidRDefault="00DE6439" w:rsidP="00B41099">
      <w:pPr>
        <w:spacing w:line="240" w:lineRule="auto"/>
        <w:jc w:val="both"/>
        <w:rPr>
          <w:rFonts w:ascii="Times New Roman" w:hAnsi="Times New Roman" w:cs="Times New Roman"/>
          <w:sz w:val="24"/>
          <w:szCs w:val="24"/>
        </w:rPr>
      </w:pPr>
    </w:p>
    <w:p w14:paraId="2F8616E6" w14:textId="77777777" w:rsidR="00DE6439" w:rsidRDefault="00157A93" w:rsidP="00B41099">
      <w:pPr>
        <w:spacing w:line="240" w:lineRule="auto"/>
        <w:jc w:val="both"/>
        <w:rPr>
          <w:rFonts w:ascii="Times New Roman" w:hAnsi="Times New Roman" w:cs="Times New Roman"/>
          <w:b/>
          <w:bCs/>
          <w:sz w:val="24"/>
          <w:szCs w:val="24"/>
        </w:rPr>
      </w:pPr>
      <w:r w:rsidRPr="0073355B">
        <w:rPr>
          <w:rFonts w:ascii="Times New Roman" w:hAnsi="Times New Roman" w:cs="Times New Roman"/>
          <w:b/>
          <w:bCs/>
          <w:sz w:val="24"/>
          <w:szCs w:val="24"/>
        </w:rPr>
        <w:t>REVIEW OF RELATED LITERATURE</w:t>
      </w:r>
    </w:p>
    <w:p w14:paraId="462951CB" w14:textId="77777777" w:rsidR="00832C8D" w:rsidRPr="003A7B24" w:rsidRDefault="00157A93"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The Role of Questioning in Mathematics Education</w:t>
      </w:r>
    </w:p>
    <w:p w14:paraId="3A33A33A" w14:textId="77777777" w:rsidR="00832C8D" w:rsidRPr="00832C8D" w:rsidRDefault="00157A93"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Effective questioning is widely recognized as a powerful pedagogical strategy that promotes </w:t>
      </w:r>
      <w:r w:rsidRPr="00832C8D">
        <w:rPr>
          <w:rFonts w:ascii="Times New Roman" w:hAnsi="Times New Roman" w:cs="Times New Roman"/>
          <w:sz w:val="24"/>
          <w:szCs w:val="24"/>
        </w:rPr>
        <w:t xml:space="preserve">deeper understanding, critical thinking, and engagement in mathematics classrooms. </w:t>
      </w:r>
      <w:proofErr w:type="spellStart"/>
      <w:r w:rsidRPr="00832C8D">
        <w:rPr>
          <w:rFonts w:ascii="Times New Roman" w:hAnsi="Times New Roman" w:cs="Times New Roman"/>
          <w:sz w:val="24"/>
          <w:szCs w:val="24"/>
        </w:rPr>
        <w:t>Tarasenkova</w:t>
      </w:r>
      <w:proofErr w:type="spellEnd"/>
      <w:r w:rsidRPr="00832C8D">
        <w:rPr>
          <w:rFonts w:ascii="Times New Roman" w:hAnsi="Times New Roman" w:cs="Times New Roman"/>
          <w:sz w:val="24"/>
          <w:szCs w:val="24"/>
        </w:rPr>
        <w:t xml:space="preserve"> et al. (2023) emphasize that well-formulated questions</w:t>
      </w:r>
      <w:r w:rsidR="00DF1FEF">
        <w:rPr>
          <w:rFonts w:ascii="Times New Roman" w:hAnsi="Times New Roman" w:cs="Times New Roman"/>
          <w:sz w:val="24"/>
          <w:szCs w:val="24"/>
        </w:rPr>
        <w:t xml:space="preserve">, </w:t>
      </w:r>
      <w:r w:rsidRPr="00832C8D">
        <w:rPr>
          <w:rFonts w:ascii="Times New Roman" w:hAnsi="Times New Roman" w:cs="Times New Roman"/>
          <w:sz w:val="24"/>
          <w:szCs w:val="24"/>
        </w:rPr>
        <w:t>characterized by clear vocabulary, cognitive challenge, and openness to multiple approaches</w:t>
      </w:r>
      <w:r w:rsidR="00DF1FEF">
        <w:rPr>
          <w:rFonts w:ascii="Times New Roman" w:hAnsi="Times New Roman" w:cs="Times New Roman"/>
          <w:sz w:val="24"/>
          <w:szCs w:val="24"/>
        </w:rPr>
        <w:t xml:space="preserve">, </w:t>
      </w:r>
      <w:r w:rsidR="00DF1FEF" w:rsidRPr="00832C8D">
        <w:rPr>
          <w:rFonts w:ascii="Times New Roman" w:hAnsi="Times New Roman" w:cs="Times New Roman"/>
          <w:sz w:val="24"/>
          <w:szCs w:val="24"/>
        </w:rPr>
        <w:t>enhance</w:t>
      </w:r>
      <w:r w:rsidRPr="00832C8D">
        <w:rPr>
          <w:rFonts w:ascii="Times New Roman" w:hAnsi="Times New Roman" w:cs="Times New Roman"/>
          <w:sz w:val="24"/>
          <w:szCs w:val="24"/>
        </w:rPr>
        <w:t xml:space="preserve"> stud</w:t>
      </w:r>
      <w:r w:rsidRPr="00832C8D">
        <w:rPr>
          <w:rFonts w:ascii="Times New Roman" w:hAnsi="Times New Roman" w:cs="Times New Roman"/>
          <w:sz w:val="24"/>
          <w:szCs w:val="24"/>
        </w:rPr>
        <w:t>ents’ problem</w:t>
      </w:r>
      <w:r w:rsidR="004A28EF">
        <w:rPr>
          <w:rFonts w:ascii="Times New Roman" w:hAnsi="Times New Roman" w:cs="Times New Roman"/>
          <w:sz w:val="24"/>
          <w:szCs w:val="24"/>
        </w:rPr>
        <w:t>-</w:t>
      </w:r>
      <w:r w:rsidRPr="00832C8D">
        <w:rPr>
          <w:rFonts w:ascii="Times New Roman" w:hAnsi="Times New Roman" w:cs="Times New Roman"/>
          <w:sz w:val="24"/>
          <w:szCs w:val="24"/>
        </w:rPr>
        <w:t>solving skills and foster meaningful mathematical dialogue. Similarly, Mason (2020) notes that questions encouraging reflection on mathematical processes rather than solely on answers help learners internalize concepts and foster a positive a</w:t>
      </w:r>
      <w:r w:rsidRPr="00832C8D">
        <w:rPr>
          <w:rFonts w:ascii="Times New Roman" w:hAnsi="Times New Roman" w:cs="Times New Roman"/>
          <w:sz w:val="24"/>
          <w:szCs w:val="24"/>
        </w:rPr>
        <w:t>ttitude toward the subject.</w:t>
      </w:r>
    </w:p>
    <w:p w14:paraId="6A09B0AC" w14:textId="77777777" w:rsidR="00832C8D" w:rsidRPr="00832C8D" w:rsidRDefault="00157A93"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Teacher questioning serves both diagnostic and formative purposes. McCarthy et al. (2016) highlight that effective questioning assesses student understanding, guides instruction, and promotes student self-reflection. Aziza (2018</w:t>
      </w:r>
      <w:r w:rsidRPr="00832C8D">
        <w:rPr>
          <w:rFonts w:ascii="Times New Roman" w:hAnsi="Times New Roman" w:cs="Times New Roman"/>
          <w:sz w:val="24"/>
          <w:szCs w:val="24"/>
        </w:rPr>
        <w:t>) underscores the importance of open-ended questions in stimulating mathematical creativity, while Mahmud et al. (2021) identify prompting and clarification techniques as vital for developing students' reasoning during problem-solving.</w:t>
      </w:r>
    </w:p>
    <w:p w14:paraId="10CBB711" w14:textId="77777777" w:rsidR="00832C8D" w:rsidRPr="003A7B24" w:rsidRDefault="00157A93"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 xml:space="preserve">Factors Influencing </w:t>
      </w:r>
      <w:r w:rsidRPr="003A7B24">
        <w:rPr>
          <w:rFonts w:ascii="Times New Roman" w:hAnsi="Times New Roman" w:cs="Times New Roman"/>
          <w:b/>
          <w:bCs/>
          <w:sz w:val="24"/>
          <w:szCs w:val="24"/>
        </w:rPr>
        <w:t>Teachers’ Questioning Practices</w:t>
      </w:r>
    </w:p>
    <w:p w14:paraId="723AAEF6" w14:textId="77777777" w:rsidR="00832C8D" w:rsidRPr="00832C8D" w:rsidRDefault="00157A93"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Several studies have identified key factors influencing the quality and implementation of questioning in mathematics education. </w:t>
      </w:r>
      <w:proofErr w:type="spellStart"/>
      <w:r w:rsidRPr="00832C8D">
        <w:rPr>
          <w:rFonts w:ascii="Times New Roman" w:hAnsi="Times New Roman" w:cs="Times New Roman"/>
          <w:sz w:val="24"/>
          <w:szCs w:val="24"/>
        </w:rPr>
        <w:t>Sa’aidin</w:t>
      </w:r>
      <w:proofErr w:type="spellEnd"/>
      <w:r w:rsidRPr="00832C8D">
        <w:rPr>
          <w:rFonts w:ascii="Times New Roman" w:hAnsi="Times New Roman" w:cs="Times New Roman"/>
          <w:sz w:val="24"/>
          <w:szCs w:val="24"/>
        </w:rPr>
        <w:t xml:space="preserve"> and Mahmud (2023) emphasize the role of teacher training, classroom environment, and qu</w:t>
      </w:r>
      <w:r w:rsidRPr="00832C8D">
        <w:rPr>
          <w:rFonts w:ascii="Times New Roman" w:hAnsi="Times New Roman" w:cs="Times New Roman"/>
          <w:sz w:val="24"/>
          <w:szCs w:val="24"/>
        </w:rPr>
        <w:t>estion design in supporting effective questioning. However, barriers such as time constraints and insufficient resources may hinder implementation (</w:t>
      </w:r>
      <w:proofErr w:type="spellStart"/>
      <w:r w:rsidRPr="00832C8D">
        <w:rPr>
          <w:rFonts w:ascii="Times New Roman" w:hAnsi="Times New Roman" w:cs="Times New Roman"/>
          <w:sz w:val="24"/>
          <w:szCs w:val="24"/>
        </w:rPr>
        <w:t>Tarasenkova</w:t>
      </w:r>
      <w:proofErr w:type="spellEnd"/>
      <w:r w:rsidRPr="00832C8D">
        <w:rPr>
          <w:rFonts w:ascii="Times New Roman" w:hAnsi="Times New Roman" w:cs="Times New Roman"/>
          <w:sz w:val="24"/>
          <w:szCs w:val="24"/>
        </w:rPr>
        <w:t xml:space="preserve"> et al., 2023).</w:t>
      </w:r>
    </w:p>
    <w:p w14:paraId="5056FE84" w14:textId="77777777" w:rsidR="00832C8D" w:rsidRPr="00832C8D" w:rsidRDefault="00157A93"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Professional development plays a critical role in enhancing teachers' questioning</w:t>
      </w:r>
      <w:r w:rsidRPr="00832C8D">
        <w:rPr>
          <w:rFonts w:ascii="Times New Roman" w:hAnsi="Times New Roman" w:cs="Times New Roman"/>
          <w:sz w:val="24"/>
          <w:szCs w:val="24"/>
        </w:rPr>
        <w:t xml:space="preserve"> practices. According to </w:t>
      </w:r>
      <w:proofErr w:type="spellStart"/>
      <w:r w:rsidRPr="00832C8D">
        <w:rPr>
          <w:rFonts w:ascii="Times New Roman" w:hAnsi="Times New Roman" w:cs="Times New Roman"/>
          <w:sz w:val="24"/>
          <w:szCs w:val="24"/>
        </w:rPr>
        <w:t>Aydoğan</w:t>
      </w:r>
      <w:proofErr w:type="spellEnd"/>
      <w:r w:rsidRPr="00832C8D">
        <w:rPr>
          <w:rFonts w:ascii="Times New Roman" w:hAnsi="Times New Roman" w:cs="Times New Roman"/>
          <w:sz w:val="24"/>
          <w:szCs w:val="24"/>
        </w:rPr>
        <w:t xml:space="preserve"> </w:t>
      </w:r>
      <w:proofErr w:type="spellStart"/>
      <w:r w:rsidRPr="00832C8D">
        <w:rPr>
          <w:rFonts w:ascii="Times New Roman" w:hAnsi="Times New Roman" w:cs="Times New Roman"/>
          <w:sz w:val="24"/>
          <w:szCs w:val="24"/>
        </w:rPr>
        <w:t>Yenmez</w:t>
      </w:r>
      <w:proofErr w:type="spellEnd"/>
      <w:r w:rsidRPr="00832C8D">
        <w:rPr>
          <w:rFonts w:ascii="Times New Roman" w:hAnsi="Times New Roman" w:cs="Times New Roman"/>
          <w:sz w:val="24"/>
          <w:szCs w:val="24"/>
        </w:rPr>
        <w:t xml:space="preserve"> et al. (2018), modeling activities and targeted workshops enable teachers to formulate more varied and cognitively demanding questions. </w:t>
      </w:r>
      <w:proofErr w:type="spellStart"/>
      <w:r w:rsidRPr="00832C8D">
        <w:rPr>
          <w:rFonts w:ascii="Times New Roman" w:hAnsi="Times New Roman" w:cs="Times New Roman"/>
          <w:sz w:val="24"/>
          <w:szCs w:val="24"/>
        </w:rPr>
        <w:t>Hendriana</w:t>
      </w:r>
      <w:proofErr w:type="spellEnd"/>
      <w:r w:rsidRPr="00832C8D">
        <w:rPr>
          <w:rFonts w:ascii="Times New Roman" w:hAnsi="Times New Roman" w:cs="Times New Roman"/>
          <w:sz w:val="24"/>
          <w:szCs w:val="24"/>
        </w:rPr>
        <w:t xml:space="preserve"> et al. (2016) </w:t>
      </w:r>
      <w:r w:rsidR="00050DAC" w:rsidRPr="00832C8D">
        <w:rPr>
          <w:rFonts w:ascii="Times New Roman" w:hAnsi="Times New Roman" w:cs="Times New Roman"/>
          <w:sz w:val="24"/>
          <w:szCs w:val="24"/>
        </w:rPr>
        <w:t>highlight</w:t>
      </w:r>
      <w:r w:rsidRPr="00832C8D">
        <w:rPr>
          <w:rFonts w:ascii="Times New Roman" w:hAnsi="Times New Roman" w:cs="Times New Roman"/>
          <w:sz w:val="24"/>
          <w:szCs w:val="24"/>
        </w:rPr>
        <w:t xml:space="preserve"> the role of metaphorical thinking training in improving mathematical questioning, demonstrating its capacity to help teachers develop non-routine and conceptually rich questions.</w:t>
      </w:r>
    </w:p>
    <w:p w14:paraId="346EDE34" w14:textId="77777777" w:rsidR="00832C8D" w:rsidRDefault="00157A93" w:rsidP="003A7B24">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Gender dynamics, student anxiety, and classroom participation influence how </w:t>
      </w:r>
      <w:r w:rsidRPr="00832C8D">
        <w:rPr>
          <w:rFonts w:ascii="Times New Roman" w:hAnsi="Times New Roman" w:cs="Times New Roman"/>
          <w:sz w:val="24"/>
          <w:szCs w:val="24"/>
        </w:rPr>
        <w:t xml:space="preserve">questions are posed and received. Research by </w:t>
      </w:r>
      <w:proofErr w:type="spellStart"/>
      <w:r w:rsidRPr="00832C8D">
        <w:rPr>
          <w:rFonts w:ascii="Times New Roman" w:hAnsi="Times New Roman" w:cs="Times New Roman"/>
          <w:sz w:val="24"/>
          <w:szCs w:val="24"/>
        </w:rPr>
        <w:t>Ntuli</w:t>
      </w:r>
      <w:proofErr w:type="spellEnd"/>
      <w:r w:rsidRPr="00832C8D">
        <w:rPr>
          <w:rFonts w:ascii="Times New Roman" w:hAnsi="Times New Roman" w:cs="Times New Roman"/>
          <w:sz w:val="24"/>
          <w:szCs w:val="24"/>
        </w:rPr>
        <w:t xml:space="preserve"> and Godfrey (2020) and </w:t>
      </w:r>
      <w:proofErr w:type="spellStart"/>
      <w:r w:rsidRPr="00832C8D">
        <w:rPr>
          <w:rFonts w:ascii="Times New Roman" w:hAnsi="Times New Roman" w:cs="Times New Roman"/>
          <w:sz w:val="24"/>
          <w:szCs w:val="24"/>
        </w:rPr>
        <w:t>Magdefrau</w:t>
      </w:r>
      <w:proofErr w:type="spellEnd"/>
      <w:r w:rsidRPr="00832C8D">
        <w:rPr>
          <w:rFonts w:ascii="Times New Roman" w:hAnsi="Times New Roman" w:cs="Times New Roman"/>
          <w:sz w:val="24"/>
          <w:szCs w:val="24"/>
        </w:rPr>
        <w:t xml:space="preserve"> (2023) reveal that boys often receive more questions than girls, while </w:t>
      </w:r>
      <w:proofErr w:type="spellStart"/>
      <w:r w:rsidRPr="00832C8D">
        <w:rPr>
          <w:rFonts w:ascii="Times New Roman" w:hAnsi="Times New Roman" w:cs="Times New Roman"/>
          <w:sz w:val="24"/>
          <w:szCs w:val="24"/>
        </w:rPr>
        <w:t>Özpınar</w:t>
      </w:r>
      <w:proofErr w:type="spellEnd"/>
      <w:r w:rsidRPr="00832C8D">
        <w:rPr>
          <w:rFonts w:ascii="Times New Roman" w:hAnsi="Times New Roman" w:cs="Times New Roman"/>
          <w:sz w:val="24"/>
          <w:szCs w:val="24"/>
        </w:rPr>
        <w:t xml:space="preserve"> (2023) notes that anxiety inhibits students’ willingness to ask or respond to questions—</w:t>
      </w:r>
      <w:r w:rsidR="004A28EF">
        <w:rPr>
          <w:rFonts w:ascii="Times New Roman" w:hAnsi="Times New Roman" w:cs="Times New Roman"/>
          <w:sz w:val="24"/>
          <w:szCs w:val="24"/>
        </w:rPr>
        <w:t xml:space="preserve"> </w:t>
      </w:r>
      <w:r w:rsidRPr="00832C8D">
        <w:rPr>
          <w:rFonts w:ascii="Times New Roman" w:hAnsi="Times New Roman" w:cs="Times New Roman"/>
          <w:sz w:val="24"/>
          <w:szCs w:val="24"/>
        </w:rPr>
        <w:t>emp</w:t>
      </w:r>
      <w:r w:rsidRPr="00832C8D">
        <w:rPr>
          <w:rFonts w:ascii="Times New Roman" w:hAnsi="Times New Roman" w:cs="Times New Roman"/>
          <w:sz w:val="24"/>
          <w:szCs w:val="24"/>
        </w:rPr>
        <w:t>hasizing the need for inclusive and supportive classroom climates.</w:t>
      </w:r>
    </w:p>
    <w:p w14:paraId="1C4F38F9" w14:textId="77777777" w:rsidR="00B4253C" w:rsidRPr="00B4253C" w:rsidRDefault="00157A93" w:rsidP="00B4253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Insights </w:t>
      </w:r>
      <w:r w:rsidR="00E448D6">
        <w:rPr>
          <w:rFonts w:ascii="Times New Roman" w:hAnsi="Times New Roman" w:cs="Times New Roman"/>
          <w:b/>
          <w:bCs/>
          <w:sz w:val="24"/>
          <w:szCs w:val="24"/>
        </w:rPr>
        <w:t>from OECD and TIMSS</w:t>
      </w:r>
      <w:r w:rsidRPr="00B4253C">
        <w:rPr>
          <w:rFonts w:ascii="Times New Roman" w:hAnsi="Times New Roman" w:cs="Times New Roman"/>
          <w:b/>
          <w:bCs/>
          <w:sz w:val="24"/>
          <w:szCs w:val="24"/>
        </w:rPr>
        <w:t xml:space="preserve"> on Questioning Practices in Mathematics</w:t>
      </w:r>
    </w:p>
    <w:p w14:paraId="26497842" w14:textId="77777777" w:rsidR="00B4253C" w:rsidRPr="00832C8D" w:rsidRDefault="00157A93" w:rsidP="00B4253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Questioning practices in mathematics instruction have also been significantly emphasized in recent reports globally. For instance, the findings of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for Economic Co-operation and Development (OECD) (2018) emphasize the importance of teacher </w:t>
      </w:r>
      <w:r>
        <w:rPr>
          <w:rFonts w:ascii="Times New Roman" w:hAnsi="Times New Roman" w:cs="Times New Roman"/>
          <w:sz w:val="24"/>
          <w:szCs w:val="24"/>
        </w:rPr>
        <w:t xml:space="preserve">questioning in promoting metacognition and student engagement across high-performing education systems such as Finland, Japan, and Singapore. Similarly, </w:t>
      </w:r>
      <w:r w:rsidRPr="00B4253C">
        <w:rPr>
          <w:rFonts w:ascii="Times New Roman" w:hAnsi="Times New Roman" w:cs="Times New Roman"/>
          <w:sz w:val="24"/>
          <w:szCs w:val="24"/>
        </w:rPr>
        <w:t xml:space="preserve">Trends in International Mathematics and Science Study </w:t>
      </w:r>
      <w:r>
        <w:rPr>
          <w:rFonts w:ascii="Times New Roman" w:hAnsi="Times New Roman" w:cs="Times New Roman"/>
          <w:sz w:val="24"/>
          <w:szCs w:val="24"/>
        </w:rPr>
        <w:t>(</w:t>
      </w:r>
      <w:r w:rsidRPr="00B4253C">
        <w:rPr>
          <w:rFonts w:ascii="Times New Roman" w:hAnsi="Times New Roman" w:cs="Times New Roman"/>
          <w:sz w:val="24"/>
          <w:szCs w:val="24"/>
        </w:rPr>
        <w:t>TIMSS</w:t>
      </w:r>
      <w:r>
        <w:rPr>
          <w:rFonts w:ascii="Times New Roman" w:hAnsi="Times New Roman" w:cs="Times New Roman"/>
          <w:sz w:val="24"/>
          <w:szCs w:val="24"/>
        </w:rPr>
        <w:t>) 2019 data reveal that classrooms with fre</w:t>
      </w:r>
      <w:r>
        <w:rPr>
          <w:rFonts w:ascii="Times New Roman" w:hAnsi="Times New Roman" w:cs="Times New Roman"/>
          <w:sz w:val="24"/>
          <w:szCs w:val="24"/>
        </w:rPr>
        <w:t xml:space="preserve">quent use of cognitively demanding questions show a positive correlation </w:t>
      </w:r>
      <w:r w:rsidR="006C4CDC">
        <w:rPr>
          <w:rFonts w:ascii="Times New Roman" w:hAnsi="Times New Roman" w:cs="Times New Roman"/>
          <w:sz w:val="24"/>
          <w:szCs w:val="24"/>
        </w:rPr>
        <w:t>with student achievement in mathematics, particularly in countries like Korea and Canada (Mullis et al., 2020). These global trends support the premise that strategic questioning is a key component of effective mathematics teaching worldwide.</w:t>
      </w:r>
    </w:p>
    <w:p w14:paraId="6B97409C" w14:textId="77777777" w:rsidR="00832C8D" w:rsidRPr="003A7B24" w:rsidRDefault="00157A93" w:rsidP="00832C8D">
      <w:pPr>
        <w:spacing w:line="240" w:lineRule="auto"/>
        <w:jc w:val="both"/>
        <w:rPr>
          <w:rFonts w:ascii="Times New Roman" w:hAnsi="Times New Roman" w:cs="Times New Roman"/>
          <w:b/>
          <w:bCs/>
          <w:sz w:val="24"/>
          <w:szCs w:val="24"/>
        </w:rPr>
      </w:pPr>
      <w:r w:rsidRPr="003A7B24">
        <w:rPr>
          <w:rFonts w:ascii="Times New Roman" w:hAnsi="Times New Roman" w:cs="Times New Roman"/>
          <w:b/>
          <w:bCs/>
          <w:sz w:val="24"/>
          <w:szCs w:val="24"/>
        </w:rPr>
        <w:t>Questioning in the Philippine Mathematics Context</w:t>
      </w:r>
    </w:p>
    <w:p w14:paraId="24968933" w14:textId="77777777" w:rsidR="00B4253C" w:rsidRDefault="00157A93" w:rsidP="00B4253C">
      <w:pPr>
        <w:spacing w:line="240" w:lineRule="auto"/>
        <w:ind w:firstLine="720"/>
        <w:jc w:val="both"/>
        <w:rPr>
          <w:rFonts w:ascii="Times New Roman" w:hAnsi="Times New Roman" w:cs="Times New Roman"/>
          <w:sz w:val="24"/>
          <w:szCs w:val="24"/>
        </w:rPr>
      </w:pPr>
      <w:r w:rsidRPr="00832C8D">
        <w:rPr>
          <w:rFonts w:ascii="Times New Roman" w:hAnsi="Times New Roman" w:cs="Times New Roman"/>
          <w:sz w:val="24"/>
          <w:szCs w:val="24"/>
        </w:rPr>
        <w:t xml:space="preserve">In the local context, Andrade (2023) and </w:t>
      </w:r>
      <w:proofErr w:type="spellStart"/>
      <w:r w:rsidRPr="00832C8D">
        <w:rPr>
          <w:rFonts w:ascii="Times New Roman" w:hAnsi="Times New Roman" w:cs="Times New Roman"/>
          <w:sz w:val="24"/>
          <w:szCs w:val="24"/>
        </w:rPr>
        <w:t>Cayud-ong</w:t>
      </w:r>
      <w:proofErr w:type="spellEnd"/>
      <w:r w:rsidRPr="00832C8D">
        <w:rPr>
          <w:rFonts w:ascii="Times New Roman" w:hAnsi="Times New Roman" w:cs="Times New Roman"/>
          <w:sz w:val="24"/>
          <w:szCs w:val="24"/>
        </w:rPr>
        <w:t xml:space="preserve"> and </w:t>
      </w:r>
      <w:proofErr w:type="spellStart"/>
      <w:r w:rsidRPr="00832C8D">
        <w:rPr>
          <w:rFonts w:ascii="Times New Roman" w:hAnsi="Times New Roman" w:cs="Times New Roman"/>
          <w:sz w:val="24"/>
          <w:szCs w:val="24"/>
        </w:rPr>
        <w:t>Futalan</w:t>
      </w:r>
      <w:proofErr w:type="spellEnd"/>
      <w:r w:rsidRPr="00832C8D">
        <w:rPr>
          <w:rFonts w:ascii="Times New Roman" w:hAnsi="Times New Roman" w:cs="Times New Roman"/>
          <w:sz w:val="24"/>
          <w:szCs w:val="24"/>
        </w:rPr>
        <w:t xml:space="preserve"> (2024) highlight how techniques such as the Socratic Method and REACT approach </w:t>
      </w:r>
      <w:r w:rsidRPr="00832C8D">
        <w:rPr>
          <w:rFonts w:ascii="Times New Roman" w:hAnsi="Times New Roman" w:cs="Times New Roman"/>
          <w:sz w:val="24"/>
          <w:szCs w:val="24"/>
        </w:rPr>
        <w:t>foster critical thinking and student engagement in Philippine classrooms. Their findings suggest that effective questioning can be enhanced by embedding questions within contextualized, technology-enhanced learning environments. These insights underscore t</w:t>
      </w:r>
      <w:r w:rsidRPr="00832C8D">
        <w:rPr>
          <w:rFonts w:ascii="Times New Roman" w:hAnsi="Times New Roman" w:cs="Times New Roman"/>
          <w:sz w:val="24"/>
          <w:szCs w:val="24"/>
        </w:rPr>
        <w:t>he need for culturally and pedagogically responsive questioning practices that reflect the realities of local teaching settings.</w:t>
      </w:r>
    </w:p>
    <w:p w14:paraId="3E1A2BFD" w14:textId="11E72539" w:rsidR="0073355B" w:rsidRDefault="00157A93" w:rsidP="00FB14AD">
      <w:pPr>
        <w:spacing w:line="240" w:lineRule="auto"/>
        <w:ind w:firstLine="720"/>
        <w:jc w:val="both"/>
        <w:rPr>
          <w:rFonts w:ascii="Times New Roman" w:hAnsi="Times New Roman" w:cs="Times New Roman"/>
          <w:sz w:val="24"/>
          <w:szCs w:val="24"/>
        </w:rPr>
      </w:pPr>
      <w:r w:rsidRPr="00873C39">
        <w:rPr>
          <w:rFonts w:ascii="Times New Roman" w:hAnsi="Times New Roman" w:cs="Times New Roman"/>
          <w:sz w:val="24"/>
          <w:szCs w:val="24"/>
        </w:rPr>
        <w:t xml:space="preserve">While existing studies highlight the value of questioning in mathematics instruction, limited research has explored how expert </w:t>
      </w:r>
      <w:r w:rsidRPr="00873C39">
        <w:rPr>
          <w:rFonts w:ascii="Times New Roman" w:hAnsi="Times New Roman" w:cs="Times New Roman"/>
          <w:sz w:val="24"/>
          <w:szCs w:val="24"/>
        </w:rPr>
        <w:t>teachers, particularly master teachers in the Philippines, implement these practices</w:t>
      </w:r>
      <w:r w:rsidR="00E82AC0">
        <w:rPr>
          <w:rFonts w:ascii="Times New Roman" w:hAnsi="Times New Roman" w:cs="Times New Roman"/>
          <w:sz w:val="24"/>
          <w:szCs w:val="24"/>
        </w:rPr>
        <w:t>, as most existing literature</w:t>
      </w:r>
      <w:r w:rsidR="005D31DA">
        <w:rPr>
          <w:rFonts w:ascii="Times New Roman" w:hAnsi="Times New Roman" w:cs="Times New Roman"/>
          <w:sz w:val="24"/>
          <w:szCs w:val="24"/>
        </w:rPr>
        <w:t xml:space="preserve"> focuses on general teacher populations</w:t>
      </w:r>
      <w:r w:rsidR="003C24D1">
        <w:rPr>
          <w:rFonts w:ascii="Times New Roman" w:hAnsi="Times New Roman" w:cs="Times New Roman"/>
          <w:sz w:val="24"/>
          <w:szCs w:val="24"/>
        </w:rPr>
        <w:t>.</w:t>
      </w:r>
      <w:r w:rsidRPr="00873C39">
        <w:rPr>
          <w:rFonts w:ascii="Times New Roman" w:hAnsi="Times New Roman" w:cs="Times New Roman"/>
          <w:sz w:val="24"/>
          <w:szCs w:val="24"/>
        </w:rPr>
        <w:t xml:space="preserve"> </w:t>
      </w:r>
      <w:r w:rsidR="00173E72" w:rsidRPr="00173E72">
        <w:rPr>
          <w:rFonts w:ascii="Times New Roman" w:hAnsi="Times New Roman" w:cs="Times New Roman"/>
          <w:sz w:val="24"/>
          <w:szCs w:val="24"/>
        </w:rPr>
        <w:t>Furthermore, while global frameworks like OECD and TIMSS emphasize the importance of cognitively demanding questions, there remains a gap in how seasoned educators contextualize and translate such practices into actual classroom questioning.</w:t>
      </w:r>
      <w:r w:rsidRPr="00873C39">
        <w:rPr>
          <w:rFonts w:ascii="Times New Roman" w:hAnsi="Times New Roman" w:cs="Times New Roman"/>
          <w:sz w:val="24"/>
          <w:szCs w:val="24"/>
        </w:rPr>
        <w:t xml:space="preserve"> These gaps inform the present study’s research questions.</w:t>
      </w:r>
    </w:p>
    <w:p w14:paraId="6B8BC2A9" w14:textId="0CC2E2AC" w:rsidR="00BB309D" w:rsidRPr="00BB309D" w:rsidRDefault="00BB309D" w:rsidP="00BB309D">
      <w:pPr>
        <w:spacing w:line="240" w:lineRule="auto"/>
        <w:jc w:val="both"/>
        <w:rPr>
          <w:rFonts w:ascii="Times New Roman" w:hAnsi="Times New Roman" w:cs="Times New Roman"/>
          <w:b/>
          <w:sz w:val="24"/>
          <w:szCs w:val="24"/>
        </w:rPr>
      </w:pPr>
      <w:r w:rsidRPr="00BB309D">
        <w:rPr>
          <w:rFonts w:ascii="Times New Roman" w:hAnsi="Times New Roman" w:cs="Times New Roman"/>
          <w:b/>
          <w:sz w:val="24"/>
          <w:szCs w:val="24"/>
        </w:rPr>
        <w:t>Research Methodology:</w:t>
      </w:r>
    </w:p>
    <w:p w14:paraId="056B5781" w14:textId="77777777" w:rsidR="00BB309D" w:rsidRPr="0073355B" w:rsidRDefault="00BB309D" w:rsidP="00FB14AD">
      <w:pPr>
        <w:spacing w:line="240" w:lineRule="auto"/>
        <w:ind w:firstLine="720"/>
        <w:jc w:val="both"/>
        <w:rPr>
          <w:rFonts w:ascii="Times New Roman" w:hAnsi="Times New Roman" w:cs="Times New Roman"/>
          <w:sz w:val="24"/>
          <w:szCs w:val="24"/>
        </w:rPr>
      </w:pPr>
    </w:p>
    <w:p w14:paraId="0D16672C" w14:textId="77777777" w:rsidR="0073355B" w:rsidRPr="00AC6DFF" w:rsidRDefault="00157A93" w:rsidP="00B41099">
      <w:pPr>
        <w:spacing w:line="240" w:lineRule="auto"/>
        <w:jc w:val="both"/>
        <w:rPr>
          <w:rFonts w:ascii="Times New Roman" w:hAnsi="Times New Roman" w:cs="Times New Roman"/>
          <w:b/>
          <w:bCs/>
          <w:sz w:val="24"/>
          <w:szCs w:val="24"/>
        </w:rPr>
      </w:pPr>
      <w:r w:rsidRPr="00AC6DFF">
        <w:rPr>
          <w:rFonts w:ascii="Times New Roman" w:hAnsi="Times New Roman" w:cs="Times New Roman"/>
          <w:b/>
          <w:bCs/>
          <w:sz w:val="24"/>
          <w:szCs w:val="24"/>
        </w:rPr>
        <w:t>RESEARCH QUESTIONS</w:t>
      </w:r>
    </w:p>
    <w:p w14:paraId="2F80C9CB" w14:textId="77777777" w:rsidR="00D9426D" w:rsidRDefault="00157A93" w:rsidP="00D9426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9426D">
        <w:rPr>
          <w:rFonts w:ascii="Times New Roman" w:hAnsi="Times New Roman" w:cs="Times New Roman"/>
          <w:sz w:val="24"/>
          <w:szCs w:val="24"/>
        </w:rPr>
        <w:t>This study sought to explore the persp</w:t>
      </w:r>
      <w:r w:rsidRPr="00D9426D">
        <w:rPr>
          <w:rFonts w:ascii="Times New Roman" w:hAnsi="Times New Roman" w:cs="Times New Roman"/>
          <w:sz w:val="24"/>
          <w:szCs w:val="24"/>
        </w:rPr>
        <w:t>ectives and experiences of master teachers regarding the art of questioning in mathematics education. Specifically, it addressed the following research questions:</w:t>
      </w:r>
    </w:p>
    <w:p w14:paraId="7ACA3D2B" w14:textId="77777777" w:rsidR="00D9426D" w:rsidRDefault="00157A93"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 xml:space="preserve">How do master teachers perceive the role of questioning in facilitating student learning and </w:t>
      </w:r>
      <w:r w:rsidRPr="00D9426D">
        <w:rPr>
          <w:rFonts w:ascii="Times New Roman" w:hAnsi="Times New Roman" w:cs="Times New Roman"/>
          <w:sz w:val="24"/>
          <w:szCs w:val="24"/>
        </w:rPr>
        <w:t>engagement in mathematics?</w:t>
      </w:r>
    </w:p>
    <w:p w14:paraId="3B99A550" w14:textId="77777777" w:rsidR="00D9426D" w:rsidRDefault="00157A93"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What strategies do they use in planning and implementing effective questioning techniques during instruction?</w:t>
      </w:r>
    </w:p>
    <w:p w14:paraId="1067D04C" w14:textId="77777777" w:rsidR="00D9426D" w:rsidRDefault="00157A93"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How do teachers differentiate the types and purposes of questions in relation to students’ needs and cognitive levels?</w:t>
      </w:r>
    </w:p>
    <w:p w14:paraId="79AEAC1A" w14:textId="77777777" w:rsidR="00D9426D" w:rsidRDefault="00157A93"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What challenges do teachers encounter in applying questioning strategies, and how do they address them?</w:t>
      </w:r>
    </w:p>
    <w:p w14:paraId="3D0D6000" w14:textId="77777777" w:rsidR="0073355B" w:rsidRPr="00D9426D" w:rsidRDefault="00157A93" w:rsidP="00D9426D">
      <w:pPr>
        <w:pStyle w:val="ListParagraph"/>
        <w:numPr>
          <w:ilvl w:val="0"/>
          <w:numId w:val="9"/>
        </w:numPr>
        <w:spacing w:line="240" w:lineRule="auto"/>
        <w:jc w:val="both"/>
        <w:rPr>
          <w:rFonts w:ascii="Times New Roman" w:hAnsi="Times New Roman" w:cs="Times New Roman"/>
          <w:sz w:val="24"/>
          <w:szCs w:val="24"/>
        </w:rPr>
      </w:pPr>
      <w:r w:rsidRPr="00D9426D">
        <w:rPr>
          <w:rFonts w:ascii="Times New Roman" w:hAnsi="Times New Roman" w:cs="Times New Roman"/>
          <w:sz w:val="24"/>
          <w:szCs w:val="24"/>
        </w:rPr>
        <w:t>In what ways do teachers reflect on and evaluate the impact of their questioning practices on student understanding and instructional effectiveness?</w:t>
      </w:r>
    </w:p>
    <w:p w14:paraId="4528B1E6" w14:textId="77777777" w:rsidR="0073355B" w:rsidRPr="00762585" w:rsidRDefault="00157A93" w:rsidP="00B41099">
      <w:pPr>
        <w:spacing w:line="240" w:lineRule="auto"/>
        <w:jc w:val="both"/>
        <w:rPr>
          <w:rFonts w:ascii="Times New Roman" w:hAnsi="Times New Roman" w:cs="Times New Roman"/>
          <w:b/>
          <w:bCs/>
          <w:sz w:val="24"/>
          <w:szCs w:val="24"/>
        </w:rPr>
      </w:pPr>
      <w:r w:rsidRPr="00762585">
        <w:rPr>
          <w:rFonts w:ascii="Times New Roman" w:hAnsi="Times New Roman" w:cs="Times New Roman"/>
          <w:b/>
          <w:bCs/>
          <w:sz w:val="24"/>
          <w:szCs w:val="24"/>
        </w:rPr>
        <w:t>RES</w:t>
      </w:r>
      <w:r w:rsidRPr="00762585">
        <w:rPr>
          <w:rFonts w:ascii="Times New Roman" w:hAnsi="Times New Roman" w:cs="Times New Roman"/>
          <w:b/>
          <w:bCs/>
          <w:sz w:val="24"/>
          <w:szCs w:val="24"/>
        </w:rPr>
        <w:t>EARCH DESIGN</w:t>
      </w:r>
    </w:p>
    <w:p w14:paraId="453D8C7C" w14:textId="77777777" w:rsidR="00762585" w:rsidRPr="00762585" w:rsidRDefault="00157A93" w:rsidP="00762585">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lastRenderedPageBreak/>
        <w:t>This study employed a qualitative exploratory design to gain a deeper understanding of how master teachers conceptualize and implement questioning in mathematics instruction. Qualitative research is appropriate when investigating complex, cont</w:t>
      </w:r>
      <w:r w:rsidRPr="00762585">
        <w:rPr>
          <w:rFonts w:ascii="Times New Roman" w:hAnsi="Times New Roman" w:cs="Times New Roman"/>
          <w:sz w:val="24"/>
          <w:szCs w:val="24"/>
        </w:rPr>
        <w:t>ext-dependent phenomena where participant perspectives and lived experiences are central (Creswell &amp; Poth, 2018). The exploratory nature of the design allowed for an open-ended investigation into beliefs, strategies, and classroom practices associated with</w:t>
      </w:r>
      <w:r w:rsidRPr="00762585">
        <w:rPr>
          <w:rFonts w:ascii="Times New Roman" w:hAnsi="Times New Roman" w:cs="Times New Roman"/>
          <w:sz w:val="24"/>
          <w:szCs w:val="24"/>
        </w:rPr>
        <w:t xml:space="preserve"> questioning.</w:t>
      </w:r>
    </w:p>
    <w:p w14:paraId="65435945" w14:textId="77777777" w:rsidR="00762585" w:rsidRPr="00762585" w:rsidRDefault="00762585" w:rsidP="00762585">
      <w:pPr>
        <w:spacing w:line="240" w:lineRule="auto"/>
        <w:jc w:val="both"/>
        <w:rPr>
          <w:rFonts w:ascii="Times New Roman" w:hAnsi="Times New Roman" w:cs="Times New Roman"/>
          <w:sz w:val="24"/>
          <w:szCs w:val="24"/>
        </w:rPr>
      </w:pPr>
    </w:p>
    <w:p w14:paraId="63C49F4E" w14:textId="77777777" w:rsidR="00762585" w:rsidRPr="00762585" w:rsidRDefault="00157A93" w:rsidP="00762585">
      <w:pPr>
        <w:spacing w:line="240" w:lineRule="auto"/>
        <w:jc w:val="both"/>
        <w:rPr>
          <w:rFonts w:ascii="Times New Roman" w:hAnsi="Times New Roman" w:cs="Times New Roman"/>
          <w:b/>
          <w:bCs/>
          <w:sz w:val="24"/>
          <w:szCs w:val="24"/>
        </w:rPr>
      </w:pPr>
      <w:r w:rsidRPr="00762585">
        <w:rPr>
          <w:rFonts w:ascii="Times New Roman" w:hAnsi="Times New Roman" w:cs="Times New Roman"/>
          <w:b/>
          <w:bCs/>
          <w:sz w:val="24"/>
          <w:szCs w:val="24"/>
        </w:rPr>
        <w:t>PARTICIPANTS AND SAMPLING PROCEDURE</w:t>
      </w:r>
    </w:p>
    <w:p w14:paraId="09205B1E" w14:textId="77777777" w:rsidR="00762585" w:rsidRDefault="00157A93" w:rsidP="00762585">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Seven master teachers in mathematics were selected through purposive expert sampling, a non-probability technique where participants are chosen based on their expertise and relevance to the research questi</w:t>
      </w:r>
      <w:r w:rsidRPr="00762585">
        <w:rPr>
          <w:rFonts w:ascii="Times New Roman" w:hAnsi="Times New Roman" w:cs="Times New Roman"/>
          <w:sz w:val="24"/>
          <w:szCs w:val="24"/>
        </w:rPr>
        <w:t xml:space="preserve">ons (Babbie, 2020; </w:t>
      </w:r>
      <w:proofErr w:type="spellStart"/>
      <w:r w:rsidRPr="00762585">
        <w:rPr>
          <w:rFonts w:ascii="Times New Roman" w:hAnsi="Times New Roman" w:cs="Times New Roman"/>
          <w:sz w:val="24"/>
          <w:szCs w:val="24"/>
        </w:rPr>
        <w:t>Etikan</w:t>
      </w:r>
      <w:proofErr w:type="spellEnd"/>
      <w:r w:rsidRPr="00762585">
        <w:rPr>
          <w:rFonts w:ascii="Times New Roman" w:hAnsi="Times New Roman" w:cs="Times New Roman"/>
          <w:sz w:val="24"/>
          <w:szCs w:val="24"/>
        </w:rPr>
        <w:t xml:space="preserve">, 2017). Expert sampling is particularly appropriate in qualitative inquiry, where the goal is to gain insight from individuals with deep, experience-based knowledge (Robinson, 2023; </w:t>
      </w:r>
      <w:proofErr w:type="spellStart"/>
      <w:r w:rsidRPr="00762585">
        <w:rPr>
          <w:rFonts w:ascii="Times New Roman" w:hAnsi="Times New Roman" w:cs="Times New Roman"/>
          <w:sz w:val="24"/>
          <w:szCs w:val="24"/>
        </w:rPr>
        <w:t>Nyimbili</w:t>
      </w:r>
      <w:proofErr w:type="spellEnd"/>
      <w:r w:rsidRPr="00762585">
        <w:rPr>
          <w:rFonts w:ascii="Times New Roman" w:hAnsi="Times New Roman" w:cs="Times New Roman"/>
          <w:sz w:val="24"/>
          <w:szCs w:val="24"/>
        </w:rPr>
        <w:t xml:space="preserve"> &amp; </w:t>
      </w:r>
      <w:proofErr w:type="spellStart"/>
      <w:r w:rsidRPr="00762585">
        <w:rPr>
          <w:rFonts w:ascii="Times New Roman" w:hAnsi="Times New Roman" w:cs="Times New Roman"/>
          <w:sz w:val="24"/>
          <w:szCs w:val="24"/>
        </w:rPr>
        <w:t>Nyimbili</w:t>
      </w:r>
      <w:proofErr w:type="spellEnd"/>
      <w:r w:rsidRPr="00762585">
        <w:rPr>
          <w:rFonts w:ascii="Times New Roman" w:hAnsi="Times New Roman" w:cs="Times New Roman"/>
          <w:sz w:val="24"/>
          <w:szCs w:val="24"/>
        </w:rPr>
        <w:t>, 2024). A</w:t>
      </w:r>
      <w:r w:rsidR="00BA1C63">
        <w:rPr>
          <w:rFonts w:ascii="Times New Roman" w:hAnsi="Times New Roman" w:cs="Times New Roman"/>
          <w:sz w:val="24"/>
          <w:szCs w:val="24"/>
        </w:rPr>
        <w:t>s shown in Table 1, a</w:t>
      </w:r>
      <w:r w:rsidRPr="00762585">
        <w:rPr>
          <w:rFonts w:ascii="Times New Roman" w:hAnsi="Times New Roman" w:cs="Times New Roman"/>
          <w:sz w:val="24"/>
          <w:szCs w:val="24"/>
        </w:rPr>
        <w:t>ll participants held an "Outstanding" performance rating during the academic year 2023–2024 and had extensive teaching experience in secondary mathematics education within the Division of Davao Oriental</w:t>
      </w:r>
      <w:r w:rsidR="004A28EF">
        <w:rPr>
          <w:rFonts w:ascii="Times New Roman" w:hAnsi="Times New Roman" w:cs="Times New Roman"/>
          <w:sz w:val="24"/>
          <w:szCs w:val="24"/>
        </w:rPr>
        <w:t xml:space="preserve"> and </w:t>
      </w:r>
      <w:r w:rsidR="00653C0F">
        <w:rPr>
          <w:rFonts w:ascii="Times New Roman" w:hAnsi="Times New Roman" w:cs="Times New Roman"/>
          <w:sz w:val="24"/>
          <w:szCs w:val="24"/>
        </w:rPr>
        <w:t>the City of Mati.</w:t>
      </w:r>
    </w:p>
    <w:p w14:paraId="395430F7" w14:textId="77777777" w:rsidR="00A02958" w:rsidRPr="00A02958" w:rsidRDefault="00157A93" w:rsidP="00A02958">
      <w:pPr>
        <w:spacing w:line="240" w:lineRule="auto"/>
        <w:jc w:val="both"/>
        <w:rPr>
          <w:rFonts w:ascii="Times New Roman" w:hAnsi="Times New Roman" w:cs="Times New Roman"/>
          <w:sz w:val="24"/>
          <w:szCs w:val="24"/>
        </w:rPr>
      </w:pPr>
      <w:r w:rsidRPr="00A02958">
        <w:rPr>
          <w:rFonts w:ascii="Times New Roman" w:hAnsi="Times New Roman" w:cs="Times New Roman"/>
          <w:sz w:val="24"/>
          <w:szCs w:val="24"/>
        </w:rPr>
        <w:t xml:space="preserve">Table 1. Profiles of the </w:t>
      </w:r>
      <w:r w:rsidRPr="00A02958">
        <w:rPr>
          <w:rFonts w:ascii="Times New Roman" w:hAnsi="Times New Roman" w:cs="Times New Roman"/>
          <w:sz w:val="24"/>
          <w:szCs w:val="24"/>
        </w:rPr>
        <w:t>Qualitative Participants</w:t>
      </w:r>
    </w:p>
    <w:tbl>
      <w:tblPr>
        <w:tblStyle w:val="ListTable6Colorful"/>
        <w:tblW w:w="0" w:type="auto"/>
        <w:tblLayout w:type="fixed"/>
        <w:tblLook w:val="04A0" w:firstRow="1" w:lastRow="0" w:firstColumn="1" w:lastColumn="0" w:noHBand="0" w:noVBand="1"/>
      </w:tblPr>
      <w:tblGrid>
        <w:gridCol w:w="1764"/>
        <w:gridCol w:w="2255"/>
        <w:gridCol w:w="1666"/>
        <w:gridCol w:w="1764"/>
        <w:gridCol w:w="1866"/>
      </w:tblGrid>
      <w:tr w:rsidR="0056528C" w14:paraId="2AED9B6F" w14:textId="77777777" w:rsidTr="0056528C">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764" w:type="dxa"/>
          </w:tcPr>
          <w:p w14:paraId="6DE74DDE" w14:textId="77777777" w:rsidR="00A02958" w:rsidRPr="00A02958" w:rsidRDefault="00A02958" w:rsidP="00E938BD">
            <w:pPr>
              <w:jc w:val="center"/>
              <w:rPr>
                <w:rFonts w:ascii="Times New Roman" w:hAnsi="Times New Roman" w:cs="Times New Roman"/>
                <w:sz w:val="24"/>
                <w:szCs w:val="24"/>
              </w:rPr>
            </w:pPr>
          </w:p>
          <w:p w14:paraId="5DA32B31" w14:textId="77777777" w:rsidR="00A02958" w:rsidRPr="00A02958" w:rsidRDefault="00157A93" w:rsidP="00E938BD">
            <w:pPr>
              <w:rPr>
                <w:rFonts w:ascii="Times New Roman" w:hAnsi="Times New Roman" w:cs="Times New Roman"/>
                <w:sz w:val="24"/>
                <w:szCs w:val="24"/>
              </w:rPr>
            </w:pPr>
            <w:r w:rsidRPr="00A02958">
              <w:rPr>
                <w:rFonts w:ascii="Times New Roman" w:hAnsi="Times New Roman" w:cs="Times New Roman"/>
                <w:sz w:val="24"/>
                <w:szCs w:val="24"/>
              </w:rPr>
              <w:t>Participants</w:t>
            </w:r>
          </w:p>
        </w:tc>
        <w:tc>
          <w:tcPr>
            <w:tcW w:w="2255" w:type="dxa"/>
          </w:tcPr>
          <w:p w14:paraId="57BCE638"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4D8D002" w14:textId="77777777" w:rsidR="00A02958" w:rsidRPr="00A02958" w:rsidRDefault="00157A93"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Subjects Taught</w:t>
            </w:r>
          </w:p>
        </w:tc>
        <w:tc>
          <w:tcPr>
            <w:tcW w:w="1666" w:type="dxa"/>
          </w:tcPr>
          <w:p w14:paraId="0CB09227"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CE3A933" w14:textId="77777777" w:rsidR="00A02958" w:rsidRPr="00A02958" w:rsidRDefault="00157A93"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Teaching Experience</w:t>
            </w:r>
          </w:p>
        </w:tc>
        <w:tc>
          <w:tcPr>
            <w:tcW w:w="1764" w:type="dxa"/>
          </w:tcPr>
          <w:p w14:paraId="74DEEADB"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E4D1F7" w14:textId="77777777" w:rsidR="00A02958" w:rsidRPr="00A02958" w:rsidRDefault="00157A93"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Field</w:t>
            </w:r>
          </w:p>
        </w:tc>
        <w:tc>
          <w:tcPr>
            <w:tcW w:w="1866" w:type="dxa"/>
          </w:tcPr>
          <w:p w14:paraId="3357B4B1" w14:textId="77777777" w:rsidR="00A02958" w:rsidRPr="00A02958" w:rsidRDefault="00A02958"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6BBBA79" w14:textId="77777777" w:rsidR="00A02958" w:rsidRPr="00A02958" w:rsidRDefault="00157A93" w:rsidP="00E938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Performance Rating for SY 2021-2022</w:t>
            </w:r>
          </w:p>
        </w:tc>
      </w:tr>
      <w:tr w:rsidR="0056528C" w14:paraId="7A36CB3E" w14:textId="77777777" w:rsidTr="0056528C">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7870C53E" w14:textId="77777777" w:rsidR="00A02958" w:rsidRPr="00A02958" w:rsidRDefault="00A02958" w:rsidP="00E938BD">
            <w:pPr>
              <w:jc w:val="both"/>
              <w:rPr>
                <w:rFonts w:ascii="Times New Roman" w:hAnsi="Times New Roman" w:cs="Times New Roman"/>
                <w:sz w:val="24"/>
                <w:szCs w:val="24"/>
              </w:rPr>
            </w:pPr>
          </w:p>
          <w:p w14:paraId="194BC626"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1</w:t>
            </w:r>
          </w:p>
        </w:tc>
        <w:tc>
          <w:tcPr>
            <w:tcW w:w="2255" w:type="dxa"/>
            <w:shd w:val="clear" w:color="auto" w:fill="auto"/>
          </w:tcPr>
          <w:p w14:paraId="0AFD6591"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62E2346"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Statistics and Probability; Basic Calculus</w:t>
            </w:r>
          </w:p>
        </w:tc>
        <w:tc>
          <w:tcPr>
            <w:tcW w:w="1666" w:type="dxa"/>
            <w:shd w:val="clear" w:color="auto" w:fill="auto"/>
          </w:tcPr>
          <w:p w14:paraId="230C05BB"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448D7C"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15 years</w:t>
            </w:r>
          </w:p>
        </w:tc>
        <w:tc>
          <w:tcPr>
            <w:tcW w:w="1764" w:type="dxa"/>
            <w:shd w:val="clear" w:color="auto" w:fill="auto"/>
          </w:tcPr>
          <w:p w14:paraId="23F48A84"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772B3D4"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0669CFF8" w14:textId="77777777" w:rsidR="00A02958" w:rsidRPr="00A02958" w:rsidRDefault="00A02958"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45C0BA0"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1630D9D4" w14:textId="77777777" w:rsidTr="0056528C">
        <w:trPr>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23200CBA"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2</w:t>
            </w:r>
          </w:p>
        </w:tc>
        <w:tc>
          <w:tcPr>
            <w:tcW w:w="2255" w:type="dxa"/>
            <w:shd w:val="clear" w:color="auto" w:fill="auto"/>
          </w:tcPr>
          <w:p w14:paraId="1F94F125"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 xml:space="preserve">Grade 8 </w:t>
            </w:r>
            <w:r w:rsidRPr="00A02958">
              <w:rPr>
                <w:rFonts w:ascii="Times New Roman" w:hAnsi="Times New Roman" w:cs="Times New Roman"/>
                <w:sz w:val="24"/>
                <w:szCs w:val="24"/>
              </w:rPr>
              <w:t>Mathematics</w:t>
            </w:r>
          </w:p>
        </w:tc>
        <w:tc>
          <w:tcPr>
            <w:tcW w:w="1666" w:type="dxa"/>
            <w:shd w:val="clear" w:color="auto" w:fill="auto"/>
          </w:tcPr>
          <w:p w14:paraId="2FF3ED69"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7 years</w:t>
            </w:r>
          </w:p>
        </w:tc>
        <w:tc>
          <w:tcPr>
            <w:tcW w:w="1764" w:type="dxa"/>
            <w:shd w:val="clear" w:color="auto" w:fill="auto"/>
          </w:tcPr>
          <w:p w14:paraId="3BE7AE3C"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42140C83"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6DF23105" w14:textId="77777777" w:rsidTr="0056528C">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6B21647E"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3</w:t>
            </w:r>
          </w:p>
        </w:tc>
        <w:tc>
          <w:tcPr>
            <w:tcW w:w="2255" w:type="dxa"/>
            <w:shd w:val="clear" w:color="auto" w:fill="auto"/>
          </w:tcPr>
          <w:p w14:paraId="7B1924BD"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7 Mathematics</w:t>
            </w:r>
          </w:p>
        </w:tc>
        <w:tc>
          <w:tcPr>
            <w:tcW w:w="1666" w:type="dxa"/>
            <w:shd w:val="clear" w:color="auto" w:fill="auto"/>
          </w:tcPr>
          <w:p w14:paraId="0EA36751"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7 years</w:t>
            </w:r>
          </w:p>
        </w:tc>
        <w:tc>
          <w:tcPr>
            <w:tcW w:w="1764" w:type="dxa"/>
            <w:shd w:val="clear" w:color="auto" w:fill="auto"/>
          </w:tcPr>
          <w:p w14:paraId="2DBF3D42"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1C9DD49C"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1F4B762E" w14:textId="77777777" w:rsidTr="0056528C">
        <w:trPr>
          <w:trHeight w:val="879"/>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7F4F9089"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4</w:t>
            </w:r>
          </w:p>
        </w:tc>
        <w:tc>
          <w:tcPr>
            <w:tcW w:w="2255" w:type="dxa"/>
            <w:shd w:val="clear" w:color="auto" w:fill="auto"/>
          </w:tcPr>
          <w:p w14:paraId="2A68E490"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Statistics and Probability; Basic Calculus</w:t>
            </w:r>
          </w:p>
        </w:tc>
        <w:tc>
          <w:tcPr>
            <w:tcW w:w="1666" w:type="dxa"/>
            <w:shd w:val="clear" w:color="auto" w:fill="auto"/>
          </w:tcPr>
          <w:p w14:paraId="1515277B"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8 years</w:t>
            </w:r>
          </w:p>
        </w:tc>
        <w:tc>
          <w:tcPr>
            <w:tcW w:w="1764" w:type="dxa"/>
            <w:shd w:val="clear" w:color="auto" w:fill="auto"/>
          </w:tcPr>
          <w:p w14:paraId="679851E1"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598A076B"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5F0B7079" w14:textId="77777777" w:rsidTr="0056528C">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2D01822D"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5</w:t>
            </w:r>
          </w:p>
        </w:tc>
        <w:tc>
          <w:tcPr>
            <w:tcW w:w="2255" w:type="dxa"/>
            <w:shd w:val="clear" w:color="auto" w:fill="auto"/>
          </w:tcPr>
          <w:p w14:paraId="2DEBCC6B"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 xml:space="preserve">Grade 9 </w:t>
            </w:r>
            <w:r w:rsidRPr="00A02958">
              <w:rPr>
                <w:rFonts w:ascii="Times New Roman" w:hAnsi="Times New Roman" w:cs="Times New Roman"/>
                <w:sz w:val="24"/>
                <w:szCs w:val="24"/>
              </w:rPr>
              <w:t>Mathematics</w:t>
            </w:r>
          </w:p>
        </w:tc>
        <w:tc>
          <w:tcPr>
            <w:tcW w:w="1666" w:type="dxa"/>
            <w:shd w:val="clear" w:color="auto" w:fill="auto"/>
          </w:tcPr>
          <w:p w14:paraId="4A0DF711"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15 years</w:t>
            </w:r>
          </w:p>
        </w:tc>
        <w:tc>
          <w:tcPr>
            <w:tcW w:w="1764" w:type="dxa"/>
            <w:shd w:val="clear" w:color="auto" w:fill="auto"/>
          </w:tcPr>
          <w:p w14:paraId="14CC2AFC"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7799B6EC"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6DBAD0DD" w14:textId="77777777" w:rsidTr="0056528C">
        <w:trPr>
          <w:trHeight w:val="165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54E6ABCC"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t>Participant 6</w:t>
            </w:r>
          </w:p>
        </w:tc>
        <w:tc>
          <w:tcPr>
            <w:tcW w:w="2255" w:type="dxa"/>
            <w:shd w:val="clear" w:color="auto" w:fill="auto"/>
          </w:tcPr>
          <w:p w14:paraId="305982C8"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General Mathematics; Statistics and Probability; General Physics 1 and 2</w:t>
            </w:r>
          </w:p>
        </w:tc>
        <w:tc>
          <w:tcPr>
            <w:tcW w:w="1666" w:type="dxa"/>
            <w:shd w:val="clear" w:color="auto" w:fill="auto"/>
          </w:tcPr>
          <w:p w14:paraId="74FB0C0B"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12 years</w:t>
            </w:r>
          </w:p>
        </w:tc>
        <w:tc>
          <w:tcPr>
            <w:tcW w:w="1764" w:type="dxa"/>
            <w:shd w:val="clear" w:color="auto" w:fill="auto"/>
          </w:tcPr>
          <w:p w14:paraId="5E09F695"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3F45A43F" w14:textId="77777777" w:rsidR="00A02958" w:rsidRPr="00A02958" w:rsidRDefault="00157A93" w:rsidP="00E938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r w:rsidR="0056528C" w14:paraId="3B4DE334" w14:textId="77777777" w:rsidTr="0056528C">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764" w:type="dxa"/>
            <w:shd w:val="clear" w:color="auto" w:fill="auto"/>
          </w:tcPr>
          <w:p w14:paraId="32EB8F2B" w14:textId="77777777" w:rsidR="00A02958" w:rsidRPr="00A02958" w:rsidRDefault="00157A93" w:rsidP="00E938BD">
            <w:pPr>
              <w:jc w:val="both"/>
              <w:rPr>
                <w:rFonts w:ascii="Times New Roman" w:hAnsi="Times New Roman" w:cs="Times New Roman"/>
                <w:sz w:val="24"/>
                <w:szCs w:val="24"/>
              </w:rPr>
            </w:pPr>
            <w:r w:rsidRPr="00A02958">
              <w:rPr>
                <w:rFonts w:ascii="Times New Roman" w:hAnsi="Times New Roman" w:cs="Times New Roman"/>
                <w:b w:val="0"/>
                <w:bCs w:val="0"/>
                <w:sz w:val="24"/>
                <w:szCs w:val="24"/>
              </w:rPr>
              <w:lastRenderedPageBreak/>
              <w:t>Participant 7</w:t>
            </w:r>
          </w:p>
        </w:tc>
        <w:tc>
          <w:tcPr>
            <w:tcW w:w="2255" w:type="dxa"/>
            <w:shd w:val="clear" w:color="auto" w:fill="auto"/>
          </w:tcPr>
          <w:p w14:paraId="11E03938"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Grade 10 Mathematics</w:t>
            </w:r>
          </w:p>
        </w:tc>
        <w:tc>
          <w:tcPr>
            <w:tcW w:w="1666" w:type="dxa"/>
            <w:shd w:val="clear" w:color="auto" w:fill="auto"/>
          </w:tcPr>
          <w:p w14:paraId="61FFCF97"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18 years</w:t>
            </w:r>
          </w:p>
        </w:tc>
        <w:tc>
          <w:tcPr>
            <w:tcW w:w="1764" w:type="dxa"/>
            <w:shd w:val="clear" w:color="auto" w:fill="auto"/>
          </w:tcPr>
          <w:p w14:paraId="2DCBC12D"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Mathematics Education</w:t>
            </w:r>
          </w:p>
        </w:tc>
        <w:tc>
          <w:tcPr>
            <w:tcW w:w="1866" w:type="dxa"/>
            <w:shd w:val="clear" w:color="auto" w:fill="auto"/>
          </w:tcPr>
          <w:p w14:paraId="7CBEB5B5" w14:textId="77777777" w:rsidR="00A02958" w:rsidRPr="00A02958" w:rsidRDefault="00157A93" w:rsidP="00E938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2958">
              <w:rPr>
                <w:rFonts w:ascii="Times New Roman" w:hAnsi="Times New Roman" w:cs="Times New Roman"/>
                <w:sz w:val="24"/>
                <w:szCs w:val="24"/>
              </w:rPr>
              <w:t>Outstanding</w:t>
            </w:r>
          </w:p>
        </w:tc>
      </w:tr>
    </w:tbl>
    <w:p w14:paraId="361224DF" w14:textId="77777777" w:rsidR="00762585" w:rsidRPr="00762585" w:rsidRDefault="00157A93" w:rsidP="00636D9D">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 xml:space="preserve">Given the focused nature of the study and the shared expertise of participants, a sample size of seven was deemed sufficient. </w:t>
      </w:r>
      <w:r w:rsidR="00B132AD" w:rsidRPr="00B132AD">
        <w:rPr>
          <w:rFonts w:ascii="Times New Roman" w:hAnsi="Times New Roman" w:cs="Times New Roman"/>
          <w:sz w:val="24"/>
          <w:szCs w:val="24"/>
        </w:rPr>
        <w:t>In this study, data saturation was identified when no new themes or codes emerged during the final stages of coding, and participant responses consistently reflected overlapping patterns, confirming the adequacy of the sample for thematic analysis.</w:t>
      </w:r>
      <w:r w:rsidR="00B132AD">
        <w:rPr>
          <w:rFonts w:ascii="Times New Roman" w:hAnsi="Times New Roman" w:cs="Times New Roman"/>
          <w:sz w:val="24"/>
          <w:szCs w:val="24"/>
        </w:rPr>
        <w:t xml:space="preserve"> </w:t>
      </w:r>
      <w:r w:rsidRPr="00762585">
        <w:rPr>
          <w:rFonts w:ascii="Times New Roman" w:hAnsi="Times New Roman" w:cs="Times New Roman"/>
          <w:sz w:val="24"/>
          <w:szCs w:val="24"/>
        </w:rPr>
        <w:t>Guest et al. (2020) and Lee et al. (2024) suggest that data saturation—</w:t>
      </w:r>
      <w:r w:rsidR="0085208B">
        <w:rPr>
          <w:rFonts w:ascii="Times New Roman" w:hAnsi="Times New Roman" w:cs="Times New Roman"/>
          <w:sz w:val="24"/>
          <w:szCs w:val="24"/>
        </w:rPr>
        <w:t xml:space="preserve"> </w:t>
      </w:r>
      <w:r w:rsidRPr="00762585">
        <w:rPr>
          <w:rFonts w:ascii="Times New Roman" w:hAnsi="Times New Roman" w:cs="Times New Roman"/>
          <w:sz w:val="24"/>
          <w:szCs w:val="24"/>
        </w:rPr>
        <w:t>where no new themes emerge—can often be reached with</w:t>
      </w:r>
      <w:r w:rsidRPr="00762585">
        <w:rPr>
          <w:rFonts w:ascii="Times New Roman" w:hAnsi="Times New Roman" w:cs="Times New Roman"/>
          <w:sz w:val="24"/>
          <w:szCs w:val="24"/>
        </w:rPr>
        <w:t>in 6–12 interviews, particularly when participants have homogenous backgrounds and experience levels.</w:t>
      </w:r>
      <w:r w:rsidR="00EB4CD0">
        <w:rPr>
          <w:rFonts w:ascii="Times New Roman" w:hAnsi="Times New Roman" w:cs="Times New Roman"/>
          <w:sz w:val="24"/>
          <w:szCs w:val="24"/>
        </w:rPr>
        <w:t xml:space="preserve"> </w:t>
      </w:r>
    </w:p>
    <w:p w14:paraId="711D56D3" w14:textId="77777777" w:rsidR="00762585" w:rsidRPr="008B3500" w:rsidRDefault="00157A93" w:rsidP="00762585">
      <w:pPr>
        <w:spacing w:line="240" w:lineRule="auto"/>
        <w:jc w:val="both"/>
        <w:rPr>
          <w:rFonts w:ascii="Times New Roman" w:hAnsi="Times New Roman" w:cs="Times New Roman"/>
          <w:b/>
          <w:bCs/>
          <w:sz w:val="24"/>
          <w:szCs w:val="24"/>
        </w:rPr>
      </w:pPr>
      <w:r w:rsidRPr="008B3500">
        <w:rPr>
          <w:rFonts w:ascii="Times New Roman" w:hAnsi="Times New Roman" w:cs="Times New Roman"/>
          <w:b/>
          <w:bCs/>
          <w:sz w:val="24"/>
          <w:szCs w:val="24"/>
        </w:rPr>
        <w:t>DATA COLLECTION PROCEDURE</w:t>
      </w:r>
    </w:p>
    <w:p w14:paraId="0D98D85D" w14:textId="77777777" w:rsidR="00762585" w:rsidRPr="00762585" w:rsidRDefault="00157A93" w:rsidP="008B3500">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Data were collected through one-on-one semi-structured interviews guided by open-ended questions that explored perceptions, pla</w:t>
      </w:r>
      <w:r w:rsidRPr="00762585">
        <w:rPr>
          <w:rFonts w:ascii="Times New Roman" w:hAnsi="Times New Roman" w:cs="Times New Roman"/>
          <w:sz w:val="24"/>
          <w:szCs w:val="24"/>
        </w:rPr>
        <w:t>nning and implementation, challenges, and reflections on questioning practices. Interview questions were designed to elicit rich narratives aligned with the study's theoretical frameworks. Prior to the interviews, rapport was built through introductory con</w:t>
      </w:r>
      <w:r w:rsidRPr="00762585">
        <w:rPr>
          <w:rFonts w:ascii="Times New Roman" w:hAnsi="Times New Roman" w:cs="Times New Roman"/>
          <w:sz w:val="24"/>
          <w:szCs w:val="24"/>
        </w:rPr>
        <w:t>versation to ensure participant comfort and openness.</w:t>
      </w:r>
    </w:p>
    <w:p w14:paraId="3BB11711" w14:textId="77777777" w:rsidR="00762585" w:rsidRPr="0073355B" w:rsidRDefault="00157A93" w:rsidP="00F52C1E">
      <w:pPr>
        <w:spacing w:line="240" w:lineRule="auto"/>
        <w:ind w:firstLine="720"/>
        <w:jc w:val="both"/>
        <w:rPr>
          <w:rFonts w:ascii="Times New Roman" w:hAnsi="Times New Roman" w:cs="Times New Roman"/>
          <w:sz w:val="24"/>
          <w:szCs w:val="24"/>
        </w:rPr>
      </w:pPr>
      <w:r w:rsidRPr="00762585">
        <w:rPr>
          <w:rFonts w:ascii="Times New Roman" w:hAnsi="Times New Roman" w:cs="Times New Roman"/>
          <w:sz w:val="24"/>
          <w:szCs w:val="24"/>
        </w:rPr>
        <w:t>The interviews were conducted either in person or virtually, depending on availability. Each session was audio-recorded (with informed consent) and transcribed verbatim. Ethical clearance was obtained f</w:t>
      </w:r>
      <w:r w:rsidRPr="00762585">
        <w:rPr>
          <w:rFonts w:ascii="Times New Roman" w:hAnsi="Times New Roman" w:cs="Times New Roman"/>
          <w:sz w:val="24"/>
          <w:szCs w:val="24"/>
        </w:rPr>
        <w:t>rom the Research Ethics Committee of Davao Oriental State University, and written permission was secured from the Department of Education offices of Mati City and Davao Oriental.</w:t>
      </w:r>
    </w:p>
    <w:p w14:paraId="13CEB242" w14:textId="77777777" w:rsidR="0073355B" w:rsidRPr="003D79E0" w:rsidRDefault="00157A93" w:rsidP="00B41099">
      <w:pPr>
        <w:spacing w:line="240" w:lineRule="auto"/>
        <w:jc w:val="both"/>
        <w:rPr>
          <w:rFonts w:ascii="Times New Roman" w:hAnsi="Times New Roman" w:cs="Times New Roman"/>
          <w:b/>
          <w:bCs/>
          <w:sz w:val="24"/>
          <w:szCs w:val="24"/>
        </w:rPr>
      </w:pPr>
      <w:r w:rsidRPr="003D79E0">
        <w:rPr>
          <w:rFonts w:ascii="Times New Roman" w:hAnsi="Times New Roman" w:cs="Times New Roman"/>
          <w:b/>
          <w:bCs/>
          <w:sz w:val="24"/>
          <w:szCs w:val="24"/>
        </w:rPr>
        <w:t>DATA ANALYSIS</w:t>
      </w:r>
    </w:p>
    <w:p w14:paraId="7B994199" w14:textId="77777777" w:rsidR="00CC3027" w:rsidRPr="00CC3027" w:rsidRDefault="00157A93" w:rsidP="00CC3027">
      <w:pPr>
        <w:spacing w:line="240" w:lineRule="auto"/>
        <w:ind w:firstLine="720"/>
        <w:jc w:val="both"/>
        <w:rPr>
          <w:rFonts w:ascii="Times New Roman" w:hAnsi="Times New Roman" w:cs="Times New Roman"/>
          <w:sz w:val="24"/>
          <w:szCs w:val="24"/>
        </w:rPr>
      </w:pPr>
      <w:r w:rsidRPr="00CC3027">
        <w:rPr>
          <w:rFonts w:ascii="Times New Roman" w:hAnsi="Times New Roman" w:cs="Times New Roman"/>
          <w:sz w:val="24"/>
          <w:szCs w:val="24"/>
        </w:rPr>
        <w:t>Interview data were analyzed using reflexive thematic analysis,</w:t>
      </w:r>
      <w:r w:rsidRPr="00CC3027">
        <w:rPr>
          <w:rFonts w:ascii="Times New Roman" w:hAnsi="Times New Roman" w:cs="Times New Roman"/>
          <w:sz w:val="24"/>
          <w:szCs w:val="24"/>
        </w:rPr>
        <w:t xml:space="preserve"> following the six-phase framework of Braun and Clarke (2021). This method involves:</w:t>
      </w:r>
    </w:p>
    <w:p w14:paraId="4176908E"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Familiarization with the data</w:t>
      </w:r>
    </w:p>
    <w:p w14:paraId="7C9468BB"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Generating initial codes</w:t>
      </w:r>
    </w:p>
    <w:p w14:paraId="6482C345"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Searching for themes</w:t>
      </w:r>
    </w:p>
    <w:p w14:paraId="078A194B"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Reviewing themes</w:t>
      </w:r>
    </w:p>
    <w:p w14:paraId="57F902F3"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Defining and naming themes</w:t>
      </w:r>
    </w:p>
    <w:p w14:paraId="06F300AB" w14:textId="77777777" w:rsidR="00CC3027" w:rsidRPr="004C1E40" w:rsidRDefault="00157A93" w:rsidP="004C1E40">
      <w:pPr>
        <w:pStyle w:val="ListParagraph"/>
        <w:numPr>
          <w:ilvl w:val="0"/>
          <w:numId w:val="10"/>
        </w:numPr>
        <w:spacing w:line="240" w:lineRule="auto"/>
        <w:jc w:val="both"/>
        <w:rPr>
          <w:rFonts w:ascii="Times New Roman" w:hAnsi="Times New Roman" w:cs="Times New Roman"/>
          <w:sz w:val="24"/>
          <w:szCs w:val="24"/>
        </w:rPr>
      </w:pPr>
      <w:r w:rsidRPr="004C1E40">
        <w:rPr>
          <w:rFonts w:ascii="Times New Roman" w:hAnsi="Times New Roman" w:cs="Times New Roman"/>
          <w:sz w:val="24"/>
          <w:szCs w:val="24"/>
        </w:rPr>
        <w:t>Producing the report</w:t>
      </w:r>
    </w:p>
    <w:p w14:paraId="336D522D" w14:textId="77777777" w:rsidR="00CC3027" w:rsidRPr="00CC3027" w:rsidRDefault="00CC3027" w:rsidP="00CC3027">
      <w:pPr>
        <w:spacing w:line="240" w:lineRule="auto"/>
        <w:jc w:val="both"/>
        <w:rPr>
          <w:rFonts w:ascii="Times New Roman" w:hAnsi="Times New Roman" w:cs="Times New Roman"/>
          <w:sz w:val="24"/>
          <w:szCs w:val="24"/>
        </w:rPr>
      </w:pPr>
    </w:p>
    <w:p w14:paraId="03F648B7" w14:textId="77777777" w:rsidR="00EA1BDA" w:rsidRDefault="00157A93" w:rsidP="004C1E40">
      <w:pPr>
        <w:spacing w:line="240" w:lineRule="auto"/>
        <w:ind w:firstLine="360"/>
        <w:jc w:val="both"/>
        <w:rPr>
          <w:rFonts w:ascii="Times New Roman" w:hAnsi="Times New Roman" w:cs="Times New Roman"/>
          <w:sz w:val="24"/>
          <w:szCs w:val="24"/>
        </w:rPr>
      </w:pPr>
      <w:r w:rsidRPr="00CC3027">
        <w:rPr>
          <w:rFonts w:ascii="Times New Roman" w:hAnsi="Times New Roman" w:cs="Times New Roman"/>
          <w:sz w:val="24"/>
          <w:szCs w:val="24"/>
        </w:rPr>
        <w:t xml:space="preserve">This reflexive approach </w:t>
      </w:r>
      <w:r w:rsidRPr="00CC3027">
        <w:rPr>
          <w:rFonts w:ascii="Times New Roman" w:hAnsi="Times New Roman" w:cs="Times New Roman"/>
          <w:sz w:val="24"/>
          <w:szCs w:val="24"/>
        </w:rPr>
        <w:t>emphasizes researcher interpretation and thematic depth rather than mechanistic coding procedures (Braun &amp; Clarke, 2022). An external qualitative expert with a doctoral background in mathematics education reviewed the data to enhance interpretive trustwort</w:t>
      </w:r>
      <w:r w:rsidRPr="00CC3027">
        <w:rPr>
          <w:rFonts w:ascii="Times New Roman" w:hAnsi="Times New Roman" w:cs="Times New Roman"/>
          <w:sz w:val="24"/>
          <w:szCs w:val="24"/>
        </w:rPr>
        <w:t>hiness. Throughout the analysis, themes were interpreted in light of the study’s theoretical lens</w:t>
      </w:r>
      <w:r w:rsidR="0085208B">
        <w:rPr>
          <w:rFonts w:ascii="Times New Roman" w:hAnsi="Times New Roman" w:cs="Times New Roman"/>
          <w:sz w:val="24"/>
          <w:szCs w:val="24"/>
        </w:rPr>
        <w:t xml:space="preserve">, which includes </w:t>
      </w:r>
      <w:r w:rsidRPr="00CC3027">
        <w:rPr>
          <w:rFonts w:ascii="Times New Roman" w:hAnsi="Times New Roman" w:cs="Times New Roman"/>
          <w:sz w:val="24"/>
          <w:szCs w:val="24"/>
        </w:rPr>
        <w:t>Bloom’s Taxonomy, the Socratic Method, and Constructivism</w:t>
      </w:r>
      <w:r w:rsidR="0085208B">
        <w:rPr>
          <w:rFonts w:ascii="Times New Roman" w:hAnsi="Times New Roman" w:cs="Times New Roman"/>
          <w:sz w:val="24"/>
          <w:szCs w:val="24"/>
        </w:rPr>
        <w:t xml:space="preserve">, </w:t>
      </w:r>
      <w:r w:rsidRPr="00CC3027">
        <w:rPr>
          <w:rFonts w:ascii="Times New Roman" w:hAnsi="Times New Roman" w:cs="Times New Roman"/>
          <w:sz w:val="24"/>
          <w:szCs w:val="24"/>
        </w:rPr>
        <w:t>to uncover deeper pedagogical meanings.</w:t>
      </w:r>
    </w:p>
    <w:p w14:paraId="1A504915" w14:textId="77777777" w:rsidR="006B3C72" w:rsidRPr="004D14BA" w:rsidRDefault="00157A93" w:rsidP="00A865BC">
      <w:pPr>
        <w:spacing w:line="240" w:lineRule="auto"/>
        <w:jc w:val="both"/>
        <w:rPr>
          <w:rFonts w:ascii="Times New Roman" w:hAnsi="Times New Roman" w:cs="Times New Roman"/>
          <w:b/>
          <w:bCs/>
          <w:sz w:val="24"/>
          <w:szCs w:val="24"/>
        </w:rPr>
      </w:pPr>
      <w:r w:rsidRPr="004D14BA">
        <w:rPr>
          <w:rFonts w:ascii="Times New Roman" w:hAnsi="Times New Roman" w:cs="Times New Roman"/>
          <w:b/>
          <w:bCs/>
          <w:sz w:val="24"/>
          <w:szCs w:val="24"/>
        </w:rPr>
        <w:t>FINDINGS AND DISCUSSION</w:t>
      </w:r>
    </w:p>
    <w:p w14:paraId="151071BD" w14:textId="77777777" w:rsidR="00764B7A" w:rsidRDefault="00157A93" w:rsidP="00A865BC">
      <w:pPr>
        <w:spacing w:line="240" w:lineRule="auto"/>
        <w:jc w:val="both"/>
        <w:rPr>
          <w:rFonts w:ascii="Times New Roman" w:hAnsi="Times New Roman" w:cs="Times New Roman"/>
          <w:sz w:val="24"/>
          <w:szCs w:val="24"/>
        </w:rPr>
      </w:pPr>
      <w:bookmarkStart w:id="0" w:name="_GoBack"/>
      <w:r w:rsidRPr="00764B7A">
        <w:rPr>
          <w:rFonts w:ascii="Times New Roman" w:hAnsi="Times New Roman" w:cs="Times New Roman"/>
          <w:sz w:val="24"/>
          <w:szCs w:val="24"/>
        </w:rPr>
        <w:t>Table</w:t>
      </w:r>
      <w:bookmarkEnd w:id="0"/>
      <w:r w:rsidRPr="00764B7A">
        <w:rPr>
          <w:rFonts w:ascii="Times New Roman" w:hAnsi="Times New Roman" w:cs="Times New Roman"/>
          <w:sz w:val="24"/>
          <w:szCs w:val="24"/>
        </w:rPr>
        <w:t xml:space="preserve"> </w:t>
      </w:r>
      <w:r>
        <w:rPr>
          <w:rFonts w:ascii="Times New Roman" w:hAnsi="Times New Roman" w:cs="Times New Roman"/>
          <w:sz w:val="24"/>
          <w:szCs w:val="24"/>
        </w:rPr>
        <w:t>2</w:t>
      </w:r>
      <w:r w:rsidRPr="00764B7A">
        <w:rPr>
          <w:rFonts w:ascii="Times New Roman" w:hAnsi="Times New Roman" w:cs="Times New Roman"/>
          <w:sz w:val="24"/>
          <w:szCs w:val="24"/>
        </w:rPr>
        <w:t xml:space="preserve">. Themes </w:t>
      </w:r>
      <w:r w:rsidRPr="00764B7A">
        <w:rPr>
          <w:rFonts w:ascii="Times New Roman" w:hAnsi="Times New Roman" w:cs="Times New Roman"/>
          <w:sz w:val="24"/>
          <w:szCs w:val="24"/>
        </w:rPr>
        <w:t>from Participant Interviews</w:t>
      </w:r>
    </w:p>
    <w:tbl>
      <w:tblPr>
        <w:tblStyle w:val="TableGrid"/>
        <w:tblW w:w="0" w:type="auto"/>
        <w:tblLook w:val="04A0" w:firstRow="1" w:lastRow="0" w:firstColumn="1" w:lastColumn="0" w:noHBand="0" w:noVBand="1"/>
      </w:tblPr>
      <w:tblGrid>
        <w:gridCol w:w="3093"/>
        <w:gridCol w:w="3093"/>
        <w:gridCol w:w="3093"/>
      </w:tblGrid>
      <w:tr w:rsidR="0056528C" w14:paraId="0A0A6A6C" w14:textId="77777777" w:rsidTr="00600E02">
        <w:trPr>
          <w:trHeight w:val="267"/>
        </w:trPr>
        <w:tc>
          <w:tcPr>
            <w:tcW w:w="3093" w:type="dxa"/>
          </w:tcPr>
          <w:p w14:paraId="32E82199"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Research Questions</w:t>
            </w:r>
          </w:p>
        </w:tc>
        <w:tc>
          <w:tcPr>
            <w:tcW w:w="3093" w:type="dxa"/>
          </w:tcPr>
          <w:p w14:paraId="0E5DBE6E"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Codes</w:t>
            </w:r>
          </w:p>
        </w:tc>
        <w:tc>
          <w:tcPr>
            <w:tcW w:w="3093" w:type="dxa"/>
          </w:tcPr>
          <w:p w14:paraId="3D5F3F41"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Themes</w:t>
            </w:r>
          </w:p>
        </w:tc>
      </w:tr>
      <w:tr w:rsidR="0056528C" w14:paraId="55429C85" w14:textId="77777777" w:rsidTr="00600E02">
        <w:trPr>
          <w:trHeight w:val="1933"/>
        </w:trPr>
        <w:tc>
          <w:tcPr>
            <w:tcW w:w="3093" w:type="dxa"/>
          </w:tcPr>
          <w:p w14:paraId="4CA1617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lastRenderedPageBreak/>
              <w:t>RQ1</w:t>
            </w:r>
          </w:p>
        </w:tc>
        <w:tc>
          <w:tcPr>
            <w:tcW w:w="3093" w:type="dxa"/>
          </w:tcPr>
          <w:p w14:paraId="6625D159"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Encourages students to think critically and explain reasoning</w:t>
            </w:r>
          </w:p>
          <w:p w14:paraId="53DD3479"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Guides discovery through scaffolding</w:t>
            </w:r>
          </w:p>
          <w:p w14:paraId="6832EA6F"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Stimulates deeper discussion</w:t>
            </w:r>
          </w:p>
        </w:tc>
        <w:tc>
          <w:tcPr>
            <w:tcW w:w="3093" w:type="dxa"/>
          </w:tcPr>
          <w:p w14:paraId="0458946C"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xml:space="preserve">Promoting Deeper Understanding through Strategic </w:t>
            </w:r>
            <w:r w:rsidRPr="00600E02">
              <w:rPr>
                <w:rFonts w:ascii="Times New Roman" w:hAnsi="Times New Roman" w:cs="Times New Roman"/>
                <w:sz w:val="24"/>
                <w:szCs w:val="24"/>
              </w:rPr>
              <w:t>Questioning</w:t>
            </w:r>
          </w:p>
        </w:tc>
      </w:tr>
      <w:tr w:rsidR="0056528C" w14:paraId="6B9D6B37" w14:textId="77777777" w:rsidTr="00600E02">
        <w:trPr>
          <w:trHeight w:val="2200"/>
        </w:trPr>
        <w:tc>
          <w:tcPr>
            <w:tcW w:w="3093" w:type="dxa"/>
          </w:tcPr>
          <w:p w14:paraId="777B7760"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RQ1</w:t>
            </w:r>
          </w:p>
        </w:tc>
        <w:tc>
          <w:tcPr>
            <w:tcW w:w="3093" w:type="dxa"/>
          </w:tcPr>
          <w:p w14:paraId="569F8EA4"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Promotes formative assessment and lesson structuring</w:t>
            </w:r>
          </w:p>
          <w:p w14:paraId="423011A7"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Helps assess understanding and adjust instruction</w:t>
            </w:r>
          </w:p>
          <w:p w14:paraId="492218F9"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Creates interactive, engaging environment</w:t>
            </w:r>
          </w:p>
        </w:tc>
        <w:tc>
          <w:tcPr>
            <w:tcW w:w="3093" w:type="dxa"/>
          </w:tcPr>
          <w:p w14:paraId="3C24D21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Enhancing Engagement and Lesson Flow via Interactive Questions</w:t>
            </w:r>
          </w:p>
        </w:tc>
      </w:tr>
      <w:tr w:rsidR="0056528C" w14:paraId="2E33219F" w14:textId="77777777" w:rsidTr="00600E02">
        <w:trPr>
          <w:trHeight w:val="1933"/>
        </w:trPr>
        <w:tc>
          <w:tcPr>
            <w:tcW w:w="3093" w:type="dxa"/>
          </w:tcPr>
          <w:p w14:paraId="1126FE2A"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RQ2</w:t>
            </w:r>
          </w:p>
        </w:tc>
        <w:tc>
          <w:tcPr>
            <w:tcW w:w="3093" w:type="dxa"/>
          </w:tcPr>
          <w:p w14:paraId="1FF15B5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Aligns with lesson</w:t>
            </w:r>
            <w:r w:rsidRPr="00600E02">
              <w:rPr>
                <w:rFonts w:ascii="Times New Roman" w:hAnsi="Times New Roman" w:cs="Times New Roman"/>
                <w:sz w:val="24"/>
                <w:szCs w:val="24"/>
              </w:rPr>
              <w:t xml:space="preserve"> objectives and prior knowledge</w:t>
            </w:r>
          </w:p>
          <w:p w14:paraId="094ACAEA"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Starts with simple to complex questions</w:t>
            </w:r>
          </w:p>
          <w:p w14:paraId="15573B77"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Includes spontaneous, real-time questioning</w:t>
            </w:r>
          </w:p>
        </w:tc>
        <w:tc>
          <w:tcPr>
            <w:tcW w:w="3093" w:type="dxa"/>
          </w:tcPr>
          <w:p w14:paraId="4E911082"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Planning Questions Aligned to Objectives and Instructional Flow</w:t>
            </w:r>
          </w:p>
        </w:tc>
      </w:tr>
      <w:tr w:rsidR="0056528C" w14:paraId="705BFFD1" w14:textId="77777777" w:rsidTr="00600E02">
        <w:trPr>
          <w:trHeight w:val="2200"/>
        </w:trPr>
        <w:tc>
          <w:tcPr>
            <w:tcW w:w="3093" w:type="dxa"/>
          </w:tcPr>
          <w:p w14:paraId="7A9D94CB"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RQ3</w:t>
            </w:r>
          </w:p>
        </w:tc>
        <w:tc>
          <w:tcPr>
            <w:tcW w:w="3093" w:type="dxa"/>
          </w:tcPr>
          <w:p w14:paraId="0A622D41"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Adjusts question difficulty based on student readiness</w:t>
            </w:r>
          </w:p>
          <w:p w14:paraId="736ED3A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Uses var</w:t>
            </w:r>
            <w:r w:rsidRPr="00600E02">
              <w:rPr>
                <w:rFonts w:ascii="Times New Roman" w:hAnsi="Times New Roman" w:cs="Times New Roman"/>
                <w:sz w:val="24"/>
                <w:szCs w:val="24"/>
              </w:rPr>
              <w:t>ied question types (LOTS, HOTS, metacognitive)</w:t>
            </w:r>
          </w:p>
          <w:p w14:paraId="7DBB9578"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Connects questions to real-life scenarios</w:t>
            </w:r>
          </w:p>
        </w:tc>
        <w:tc>
          <w:tcPr>
            <w:tcW w:w="3093" w:type="dxa"/>
          </w:tcPr>
          <w:p w14:paraId="20622617"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Adapting Questions to Student Diversity and Real-World Relevance</w:t>
            </w:r>
          </w:p>
        </w:tc>
      </w:tr>
      <w:tr w:rsidR="0056528C" w14:paraId="1B5A8348" w14:textId="77777777" w:rsidTr="00600E02">
        <w:trPr>
          <w:trHeight w:val="1107"/>
        </w:trPr>
        <w:tc>
          <w:tcPr>
            <w:tcW w:w="3093" w:type="dxa"/>
          </w:tcPr>
          <w:p w14:paraId="1471EF5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RQ4</w:t>
            </w:r>
          </w:p>
        </w:tc>
        <w:tc>
          <w:tcPr>
            <w:tcW w:w="3093" w:type="dxa"/>
          </w:tcPr>
          <w:p w14:paraId="71F86EC4"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Rephrases or translates questions when needed</w:t>
            </w:r>
          </w:p>
          <w:p w14:paraId="62BE46F1"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xml:space="preserve">• Uses guiding questions and visuals for </w:t>
            </w:r>
            <w:r w:rsidRPr="00600E02">
              <w:rPr>
                <w:rFonts w:ascii="Times New Roman" w:hAnsi="Times New Roman" w:cs="Times New Roman"/>
                <w:sz w:val="24"/>
                <w:szCs w:val="24"/>
              </w:rPr>
              <w:t>support</w:t>
            </w:r>
          </w:p>
          <w:p w14:paraId="38B48190"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Applies random calling and peer support strategies</w:t>
            </w:r>
          </w:p>
        </w:tc>
        <w:tc>
          <w:tcPr>
            <w:tcW w:w="3093" w:type="dxa"/>
          </w:tcPr>
          <w:p w14:paraId="7FDB4E5F"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Addressing Non-responsiveness through Scaffolding and Support</w:t>
            </w:r>
          </w:p>
        </w:tc>
      </w:tr>
      <w:tr w:rsidR="0056528C" w14:paraId="27ED193F" w14:textId="77777777" w:rsidTr="00600E02">
        <w:trPr>
          <w:trHeight w:val="144"/>
        </w:trPr>
        <w:tc>
          <w:tcPr>
            <w:tcW w:w="3093" w:type="dxa"/>
          </w:tcPr>
          <w:p w14:paraId="7A6B22D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RQ5</w:t>
            </w:r>
          </w:p>
        </w:tc>
        <w:tc>
          <w:tcPr>
            <w:tcW w:w="3093" w:type="dxa"/>
          </w:tcPr>
          <w:p w14:paraId="7B2583F3"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Uses verifying and probing questions to uncover misconceptions</w:t>
            </w:r>
          </w:p>
          <w:p w14:paraId="6943F14B"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Applies formative questioning to adjust instruction</w:t>
            </w:r>
          </w:p>
          <w:p w14:paraId="6E8CB95D"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xml:space="preserve">• </w:t>
            </w:r>
            <w:r w:rsidRPr="00600E02">
              <w:rPr>
                <w:rFonts w:ascii="Times New Roman" w:hAnsi="Times New Roman" w:cs="Times New Roman"/>
                <w:sz w:val="24"/>
                <w:szCs w:val="24"/>
              </w:rPr>
              <w:t>Connects questions to authentic contexts</w:t>
            </w:r>
          </w:p>
        </w:tc>
        <w:tc>
          <w:tcPr>
            <w:tcW w:w="3093" w:type="dxa"/>
          </w:tcPr>
          <w:p w14:paraId="27B00CF0"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Assessing Understanding and Misconceptions through Questioning</w:t>
            </w:r>
          </w:p>
        </w:tc>
      </w:tr>
      <w:tr w:rsidR="0056528C" w14:paraId="394CC943" w14:textId="77777777" w:rsidTr="00600E02">
        <w:trPr>
          <w:trHeight w:val="1933"/>
        </w:trPr>
        <w:tc>
          <w:tcPr>
            <w:tcW w:w="3093" w:type="dxa"/>
          </w:tcPr>
          <w:p w14:paraId="4DEE595B"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lastRenderedPageBreak/>
              <w:t>RQ5</w:t>
            </w:r>
          </w:p>
        </w:tc>
        <w:tc>
          <w:tcPr>
            <w:tcW w:w="3093" w:type="dxa"/>
          </w:tcPr>
          <w:p w14:paraId="4BE6DF3C"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Evaluates success by student participation, clarity of responses, and goal attainment</w:t>
            </w:r>
          </w:p>
          <w:p w14:paraId="730EDF34"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 xml:space="preserve">• Reflects on student growth in confidence and </w:t>
            </w:r>
            <w:r w:rsidRPr="00600E02">
              <w:rPr>
                <w:rFonts w:ascii="Times New Roman" w:hAnsi="Times New Roman" w:cs="Times New Roman"/>
                <w:sz w:val="24"/>
                <w:szCs w:val="24"/>
              </w:rPr>
              <w:t>understanding</w:t>
            </w:r>
          </w:p>
        </w:tc>
        <w:tc>
          <w:tcPr>
            <w:tcW w:w="3093" w:type="dxa"/>
          </w:tcPr>
          <w:p w14:paraId="1C95C900" w14:textId="77777777" w:rsidR="00600E02" w:rsidRPr="00600E02" w:rsidRDefault="00157A93" w:rsidP="00E938BD">
            <w:pPr>
              <w:rPr>
                <w:rFonts w:ascii="Times New Roman" w:hAnsi="Times New Roman" w:cs="Times New Roman"/>
                <w:sz w:val="24"/>
                <w:szCs w:val="24"/>
              </w:rPr>
            </w:pPr>
            <w:r w:rsidRPr="00600E02">
              <w:rPr>
                <w:rFonts w:ascii="Times New Roman" w:hAnsi="Times New Roman" w:cs="Times New Roman"/>
                <w:sz w:val="24"/>
                <w:szCs w:val="24"/>
              </w:rPr>
              <w:t>Reflecting on Questioning Effectiveness through Student Outcomes</w:t>
            </w:r>
          </w:p>
        </w:tc>
      </w:tr>
    </w:tbl>
    <w:p w14:paraId="51D1D506" w14:textId="77777777" w:rsidR="004D14BA" w:rsidRDefault="004D14BA" w:rsidP="00A865BC">
      <w:pPr>
        <w:spacing w:line="240" w:lineRule="auto"/>
        <w:jc w:val="both"/>
        <w:rPr>
          <w:rFonts w:ascii="Times New Roman" w:hAnsi="Times New Roman" w:cs="Times New Roman"/>
          <w:sz w:val="24"/>
          <w:szCs w:val="24"/>
        </w:rPr>
      </w:pPr>
    </w:p>
    <w:p w14:paraId="79E61E2B" w14:textId="77777777" w:rsidR="00FF3CBC" w:rsidRPr="00FF3CBC" w:rsidRDefault="00157A93" w:rsidP="00FF3CBC">
      <w:pPr>
        <w:spacing w:line="240" w:lineRule="auto"/>
        <w:jc w:val="both"/>
        <w:rPr>
          <w:rFonts w:ascii="Times New Roman" w:hAnsi="Times New Roman" w:cs="Times New Roman"/>
          <w:b/>
          <w:bCs/>
          <w:sz w:val="24"/>
          <w:szCs w:val="24"/>
        </w:rPr>
      </w:pPr>
      <w:r w:rsidRPr="00FF3CBC">
        <w:rPr>
          <w:rFonts w:ascii="Times New Roman" w:hAnsi="Times New Roman" w:cs="Times New Roman"/>
          <w:b/>
          <w:bCs/>
          <w:sz w:val="24"/>
          <w:szCs w:val="24"/>
        </w:rPr>
        <w:t>Theme 1: Promoting Deeper Understanding through Strategic Questioning</w:t>
      </w:r>
    </w:p>
    <w:p w14:paraId="0C205368" w14:textId="77777777" w:rsidR="00BC17F9" w:rsidRDefault="00157A93" w:rsidP="00BC17F9">
      <w:pPr>
        <w:spacing w:line="240" w:lineRule="auto"/>
        <w:ind w:firstLine="720"/>
        <w:jc w:val="both"/>
        <w:rPr>
          <w:rFonts w:ascii="Times New Roman" w:hAnsi="Times New Roman" w:cs="Times New Roman"/>
          <w:sz w:val="24"/>
          <w:szCs w:val="24"/>
        </w:rPr>
      </w:pPr>
      <w:r w:rsidRPr="00FF3CBC">
        <w:rPr>
          <w:rFonts w:ascii="Times New Roman" w:hAnsi="Times New Roman" w:cs="Times New Roman"/>
          <w:sz w:val="24"/>
          <w:szCs w:val="24"/>
        </w:rPr>
        <w:t>Master teachers consistently highlighted the use of questions that lead students to construct knowledge t</w:t>
      </w:r>
      <w:r w:rsidRPr="00FF3CBC">
        <w:rPr>
          <w:rFonts w:ascii="Times New Roman" w:hAnsi="Times New Roman" w:cs="Times New Roman"/>
          <w:sz w:val="24"/>
          <w:szCs w:val="24"/>
        </w:rPr>
        <w:t>hrough reasoning rather than merely recalling information. They shared that asking open-ended questions—particularly “why” and “how” prompts—was central to cultivating deeper understanding.</w:t>
      </w:r>
      <w:r w:rsidR="00E925EC">
        <w:rPr>
          <w:rFonts w:ascii="Times New Roman" w:hAnsi="Times New Roman" w:cs="Times New Roman"/>
          <w:sz w:val="24"/>
          <w:szCs w:val="24"/>
        </w:rPr>
        <w:t xml:space="preserve"> </w:t>
      </w:r>
      <w:r w:rsidR="005839DD">
        <w:rPr>
          <w:rFonts w:ascii="Times New Roman" w:hAnsi="Times New Roman" w:cs="Times New Roman"/>
          <w:sz w:val="24"/>
          <w:szCs w:val="24"/>
        </w:rPr>
        <w:t xml:space="preserve">As participants emphasized: </w:t>
      </w:r>
    </w:p>
    <w:p w14:paraId="4F2C72F4" w14:textId="77777777" w:rsidR="00FF3CBC" w:rsidRPr="009C1B4C" w:rsidRDefault="00157A93" w:rsidP="005A61CE">
      <w:pPr>
        <w:spacing w:line="240" w:lineRule="auto"/>
        <w:ind w:left="1440" w:right="1440"/>
        <w:rPr>
          <w:rFonts w:ascii="Times New Roman" w:hAnsi="Times New Roman" w:cs="Times New Roman"/>
          <w:i/>
          <w:iCs/>
          <w:sz w:val="24"/>
          <w:szCs w:val="24"/>
        </w:rPr>
      </w:pPr>
      <w:r w:rsidRPr="009C1B4C">
        <w:rPr>
          <w:rFonts w:ascii="Times New Roman" w:hAnsi="Times New Roman" w:cs="Times New Roman"/>
          <w:i/>
          <w:iCs/>
          <w:sz w:val="24"/>
          <w:szCs w:val="24"/>
        </w:rPr>
        <w:t>“It is important for the teacher to k</w:t>
      </w:r>
      <w:r w:rsidRPr="009C1B4C">
        <w:rPr>
          <w:rFonts w:ascii="Times New Roman" w:hAnsi="Times New Roman" w:cs="Times New Roman"/>
          <w:i/>
          <w:iCs/>
          <w:sz w:val="24"/>
          <w:szCs w:val="24"/>
        </w:rPr>
        <w:t>now how to ask questions in a way that guides students to think critically.” (P4)</w:t>
      </w:r>
    </w:p>
    <w:p w14:paraId="7742E0FD" w14:textId="77777777" w:rsidR="00FF3CBC" w:rsidRPr="009C1B4C" w:rsidRDefault="002976F3" w:rsidP="005A61CE">
      <w:pPr>
        <w:spacing w:line="240" w:lineRule="auto"/>
        <w:ind w:left="1440" w:right="1440"/>
        <w:rPr>
          <w:rFonts w:ascii="Times New Roman" w:hAnsi="Times New Roman" w:cs="Times New Roman"/>
          <w:i/>
          <w:iCs/>
          <w:sz w:val="24"/>
          <w:szCs w:val="24"/>
        </w:rPr>
      </w:pPr>
      <w:r w:rsidRPr="009C1B4C">
        <w:rPr>
          <w:rFonts w:ascii="Times New Roman" w:hAnsi="Times New Roman" w:cs="Times New Roman"/>
          <w:i/>
          <w:iCs/>
          <w:sz w:val="24"/>
          <w:szCs w:val="24"/>
        </w:rPr>
        <w:t>“Students should be guided toward discovering the answers through questions; the answers should not be given directly.” (P6</w:t>
      </w:r>
      <w:r w:rsidR="00ED7360" w:rsidRPr="009C1B4C">
        <w:rPr>
          <w:rFonts w:ascii="Times New Roman" w:hAnsi="Times New Roman" w:cs="Times New Roman"/>
          <w:i/>
          <w:iCs/>
          <w:sz w:val="24"/>
          <w:szCs w:val="24"/>
        </w:rPr>
        <w:t>)</w:t>
      </w:r>
    </w:p>
    <w:p w14:paraId="5BBE4EC2" w14:textId="77777777" w:rsidR="007415C1" w:rsidRPr="007415C1" w:rsidRDefault="00157A93"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 xml:space="preserve">This practice reflects the constructivist view </w:t>
      </w:r>
      <w:r w:rsidRPr="007415C1">
        <w:rPr>
          <w:rFonts w:ascii="Times New Roman" w:hAnsi="Times New Roman" w:cs="Times New Roman"/>
          <w:sz w:val="24"/>
          <w:szCs w:val="24"/>
        </w:rPr>
        <w:t>that learning occurs through active</w:t>
      </w:r>
      <w:r w:rsidR="00C205EC">
        <w:rPr>
          <w:rFonts w:ascii="Times New Roman" w:hAnsi="Times New Roman" w:cs="Times New Roman"/>
          <w:sz w:val="24"/>
          <w:szCs w:val="24"/>
        </w:rPr>
        <w:t>ly</w:t>
      </w:r>
      <w:r w:rsidRPr="007415C1">
        <w:rPr>
          <w:rFonts w:ascii="Times New Roman" w:hAnsi="Times New Roman" w:cs="Times New Roman"/>
          <w:sz w:val="24"/>
          <w:szCs w:val="24"/>
        </w:rPr>
        <w:t xml:space="preserve"> making</w:t>
      </w:r>
      <w:r w:rsidR="005B7725">
        <w:rPr>
          <w:rFonts w:ascii="Times New Roman" w:hAnsi="Times New Roman" w:cs="Times New Roman"/>
          <w:sz w:val="24"/>
          <w:szCs w:val="24"/>
        </w:rPr>
        <w:t xml:space="preserve"> meaning</w:t>
      </w:r>
      <w:r w:rsidRPr="007415C1">
        <w:rPr>
          <w:rFonts w:ascii="Times New Roman" w:hAnsi="Times New Roman" w:cs="Times New Roman"/>
          <w:sz w:val="24"/>
          <w:szCs w:val="24"/>
        </w:rPr>
        <w:t xml:space="preserve"> and guided exploration (</w:t>
      </w:r>
      <w:r w:rsidR="00113465">
        <w:rPr>
          <w:rFonts w:ascii="Times New Roman" w:hAnsi="Times New Roman" w:cs="Times New Roman"/>
          <w:sz w:val="24"/>
          <w:szCs w:val="24"/>
        </w:rPr>
        <w:t>Conrad</w:t>
      </w:r>
      <w:r w:rsidRPr="007415C1">
        <w:rPr>
          <w:rFonts w:ascii="Times New Roman" w:hAnsi="Times New Roman" w:cs="Times New Roman"/>
          <w:sz w:val="24"/>
          <w:szCs w:val="24"/>
        </w:rPr>
        <w:t>, 2022; Park, 2023). Rather than feeding information, teachers become facilitators who allow learners to build their own conceptual frameworks</w:t>
      </w:r>
      <w:r w:rsidR="00ED7360">
        <w:rPr>
          <w:rFonts w:ascii="Times New Roman" w:hAnsi="Times New Roman" w:cs="Times New Roman"/>
          <w:sz w:val="24"/>
          <w:szCs w:val="24"/>
        </w:rPr>
        <w:t xml:space="preserve">, </w:t>
      </w:r>
      <w:r w:rsidRPr="007415C1">
        <w:rPr>
          <w:rFonts w:ascii="Times New Roman" w:hAnsi="Times New Roman" w:cs="Times New Roman"/>
          <w:sz w:val="24"/>
          <w:szCs w:val="24"/>
        </w:rPr>
        <w:t>mirroring Muller’s (2020) emp</w:t>
      </w:r>
      <w:r w:rsidRPr="007415C1">
        <w:rPr>
          <w:rFonts w:ascii="Times New Roman" w:hAnsi="Times New Roman" w:cs="Times New Roman"/>
          <w:sz w:val="24"/>
          <w:szCs w:val="24"/>
        </w:rPr>
        <w:t>hasis on metacognitive questioning.</w:t>
      </w:r>
    </w:p>
    <w:p w14:paraId="2EE04444" w14:textId="77777777" w:rsidR="007415C1" w:rsidRPr="007415C1" w:rsidRDefault="00157A93"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Additionally, this aligns with Bloom’s Taxonomy, where higher-order questions (e.g., analysis, evaluation) enable learners to interpret and justify their thinking (Ina Magdalena et al., 2023; Anand, 2024). The frequent u</w:t>
      </w:r>
      <w:r w:rsidRPr="007415C1">
        <w:rPr>
          <w:rFonts w:ascii="Times New Roman" w:hAnsi="Times New Roman" w:cs="Times New Roman"/>
          <w:sz w:val="24"/>
          <w:szCs w:val="24"/>
        </w:rPr>
        <w:t>se of probing follow-up questions also signals movement beyond factual recall into reasoning and explanation (Ramos et al., 2024).</w:t>
      </w:r>
    </w:p>
    <w:p w14:paraId="6CA7ABBC" w14:textId="77777777" w:rsidR="007415C1" w:rsidRPr="007415C1" w:rsidRDefault="00157A93"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The use of such questions echoes the Socratic Method, where dialogue is used to challenge assumptions and refine thought (Eld</w:t>
      </w:r>
      <w:r w:rsidRPr="007415C1">
        <w:rPr>
          <w:rFonts w:ascii="Times New Roman" w:hAnsi="Times New Roman" w:cs="Times New Roman"/>
          <w:sz w:val="24"/>
          <w:szCs w:val="24"/>
        </w:rPr>
        <w:t xml:space="preserve">er, 2022; </w:t>
      </w:r>
      <w:proofErr w:type="spellStart"/>
      <w:r w:rsidRPr="007415C1">
        <w:rPr>
          <w:rFonts w:ascii="Times New Roman" w:hAnsi="Times New Roman" w:cs="Times New Roman"/>
          <w:sz w:val="24"/>
          <w:szCs w:val="24"/>
        </w:rPr>
        <w:t>Overholser</w:t>
      </w:r>
      <w:proofErr w:type="spellEnd"/>
      <w:r w:rsidRPr="007415C1">
        <w:rPr>
          <w:rFonts w:ascii="Times New Roman" w:hAnsi="Times New Roman" w:cs="Times New Roman"/>
          <w:sz w:val="24"/>
          <w:szCs w:val="24"/>
        </w:rPr>
        <w:t xml:space="preserve"> &amp; Beale, 2023). Teachers shared that they rarely gave direct answers, instead guiding students to find solutions themselves—</w:t>
      </w:r>
      <w:r w:rsidR="00BF57DE">
        <w:rPr>
          <w:rFonts w:ascii="Times New Roman" w:hAnsi="Times New Roman" w:cs="Times New Roman"/>
          <w:sz w:val="24"/>
          <w:szCs w:val="24"/>
        </w:rPr>
        <w:t xml:space="preserve"> </w:t>
      </w:r>
      <w:r w:rsidRPr="007415C1">
        <w:rPr>
          <w:rFonts w:ascii="Times New Roman" w:hAnsi="Times New Roman" w:cs="Times New Roman"/>
          <w:sz w:val="24"/>
          <w:szCs w:val="24"/>
        </w:rPr>
        <w:t>a key feature of Socratic inquiry.</w:t>
      </w:r>
    </w:p>
    <w:p w14:paraId="77742CA0" w14:textId="77777777" w:rsidR="00A865BC" w:rsidRPr="0073355B" w:rsidRDefault="00157A93" w:rsidP="007415C1">
      <w:pPr>
        <w:spacing w:line="240" w:lineRule="auto"/>
        <w:ind w:firstLine="720"/>
        <w:jc w:val="both"/>
        <w:rPr>
          <w:rFonts w:ascii="Times New Roman" w:hAnsi="Times New Roman" w:cs="Times New Roman"/>
          <w:sz w:val="24"/>
          <w:szCs w:val="24"/>
        </w:rPr>
      </w:pPr>
      <w:r w:rsidRPr="007415C1">
        <w:rPr>
          <w:rFonts w:ascii="Times New Roman" w:hAnsi="Times New Roman" w:cs="Times New Roman"/>
          <w:sz w:val="24"/>
          <w:szCs w:val="24"/>
        </w:rPr>
        <w:t xml:space="preserve">Thus, questioning, as described by participants, is not merely a classroom </w:t>
      </w:r>
      <w:r w:rsidRPr="007415C1">
        <w:rPr>
          <w:rFonts w:ascii="Times New Roman" w:hAnsi="Times New Roman" w:cs="Times New Roman"/>
          <w:sz w:val="24"/>
          <w:szCs w:val="24"/>
        </w:rPr>
        <w:t>management strategy but a pedagogical tool for constructing deep understanding grounded in theory and validated by reflective practice.</w:t>
      </w:r>
    </w:p>
    <w:p w14:paraId="3EE0F488" w14:textId="77777777" w:rsidR="007D40D4" w:rsidRDefault="00157A93" w:rsidP="009171B6">
      <w:pPr>
        <w:spacing w:line="240" w:lineRule="auto"/>
        <w:rPr>
          <w:rFonts w:ascii="Times New Roman" w:hAnsi="Times New Roman" w:cs="Times New Roman"/>
          <w:b/>
          <w:bCs/>
          <w:sz w:val="24"/>
          <w:szCs w:val="24"/>
        </w:rPr>
      </w:pPr>
      <w:r w:rsidRPr="00EF3C1C">
        <w:rPr>
          <w:rFonts w:ascii="Times New Roman" w:hAnsi="Times New Roman" w:cs="Times New Roman"/>
          <w:b/>
          <w:bCs/>
          <w:sz w:val="24"/>
          <w:szCs w:val="24"/>
        </w:rPr>
        <w:t>Theme 2: Enhancing Engagement and Lesson Flow via Interactive Questions</w:t>
      </w:r>
    </w:p>
    <w:p w14:paraId="5711C95D" w14:textId="77777777" w:rsidR="00FD5E76" w:rsidRDefault="00157A93" w:rsidP="00EF3C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79566A">
        <w:rPr>
          <w:rFonts w:ascii="Times New Roman" w:hAnsi="Times New Roman" w:cs="Times New Roman"/>
          <w:sz w:val="24"/>
          <w:szCs w:val="24"/>
        </w:rPr>
        <w:t xml:space="preserve">Participants emphasized the importance of </w:t>
      </w:r>
      <w:r w:rsidRPr="0079566A">
        <w:rPr>
          <w:rFonts w:ascii="Times New Roman" w:hAnsi="Times New Roman" w:cs="Times New Roman"/>
          <w:sz w:val="24"/>
          <w:szCs w:val="24"/>
        </w:rPr>
        <w:t>strategically integrating questions to stimulate student engagement and facilitate smooth instructional transitions. Questions were used not only to prompt responses but also to create momentum and maintain classroom focus. Teachers shared that interactive</w:t>
      </w:r>
      <w:r w:rsidRPr="0079566A">
        <w:rPr>
          <w:rFonts w:ascii="Times New Roman" w:hAnsi="Times New Roman" w:cs="Times New Roman"/>
          <w:sz w:val="24"/>
          <w:szCs w:val="24"/>
        </w:rPr>
        <w:t xml:space="preserve"> questioning made lessons more dynamic and responsive to learners' needs.</w:t>
      </w:r>
      <w:r w:rsidR="002762CD">
        <w:rPr>
          <w:rFonts w:ascii="Times New Roman" w:hAnsi="Times New Roman" w:cs="Times New Roman"/>
          <w:sz w:val="24"/>
          <w:szCs w:val="24"/>
        </w:rPr>
        <w:t xml:space="preserve"> One participant underscored:</w:t>
      </w:r>
    </w:p>
    <w:p w14:paraId="6066EB52" w14:textId="77777777" w:rsidR="0079566A" w:rsidRPr="009C1B4C" w:rsidRDefault="00157A93" w:rsidP="006C756D">
      <w:pPr>
        <w:spacing w:line="240" w:lineRule="auto"/>
        <w:ind w:left="1440" w:right="1440"/>
        <w:jc w:val="both"/>
        <w:rPr>
          <w:rFonts w:ascii="Times New Roman" w:hAnsi="Times New Roman" w:cs="Times New Roman"/>
          <w:i/>
          <w:iCs/>
          <w:sz w:val="24"/>
          <w:szCs w:val="24"/>
        </w:rPr>
      </w:pPr>
      <w:r w:rsidRPr="009C1B4C">
        <w:rPr>
          <w:rFonts w:ascii="Times New Roman" w:hAnsi="Times New Roman" w:cs="Times New Roman"/>
          <w:i/>
          <w:iCs/>
          <w:sz w:val="24"/>
          <w:szCs w:val="24"/>
        </w:rPr>
        <w:t xml:space="preserve">"Questioning enhances retention and it may create a positive </w:t>
      </w:r>
      <w:r w:rsidR="00716B4D">
        <w:rPr>
          <w:rFonts w:ascii="Times New Roman" w:hAnsi="Times New Roman" w:cs="Times New Roman"/>
          <w:i/>
          <w:iCs/>
          <w:sz w:val="24"/>
          <w:szCs w:val="24"/>
        </w:rPr>
        <w:t xml:space="preserve">and interactive </w:t>
      </w:r>
      <w:r w:rsidRPr="009C1B4C">
        <w:rPr>
          <w:rFonts w:ascii="Times New Roman" w:hAnsi="Times New Roman" w:cs="Times New Roman"/>
          <w:i/>
          <w:iCs/>
          <w:sz w:val="24"/>
          <w:szCs w:val="24"/>
        </w:rPr>
        <w:t xml:space="preserve">learning environment, wherein students feel safe and </w:t>
      </w:r>
      <w:r w:rsidRPr="009C1B4C">
        <w:rPr>
          <w:rFonts w:ascii="Times New Roman" w:hAnsi="Times New Roman" w:cs="Times New Roman"/>
          <w:i/>
          <w:iCs/>
          <w:sz w:val="24"/>
          <w:szCs w:val="24"/>
        </w:rPr>
        <w:lastRenderedPageBreak/>
        <w:t>important in their clas</w:t>
      </w:r>
      <w:r w:rsidRPr="009C1B4C">
        <w:rPr>
          <w:rFonts w:ascii="Times New Roman" w:hAnsi="Times New Roman" w:cs="Times New Roman"/>
          <w:i/>
          <w:iCs/>
          <w:sz w:val="24"/>
          <w:szCs w:val="24"/>
        </w:rPr>
        <w:t>sroom because you ask them questions and they can</w:t>
      </w:r>
      <w:r w:rsidR="00495FC8">
        <w:rPr>
          <w:rFonts w:ascii="Times New Roman" w:hAnsi="Times New Roman" w:cs="Times New Roman"/>
          <w:i/>
          <w:iCs/>
          <w:sz w:val="24"/>
          <w:szCs w:val="24"/>
        </w:rPr>
        <w:t xml:space="preserve"> focus and</w:t>
      </w:r>
      <w:r w:rsidRPr="009C1B4C">
        <w:rPr>
          <w:rFonts w:ascii="Times New Roman" w:hAnsi="Times New Roman" w:cs="Times New Roman"/>
          <w:i/>
          <w:iCs/>
          <w:sz w:val="24"/>
          <w:szCs w:val="24"/>
        </w:rPr>
        <w:t xml:space="preserve"> be confident in answering your questions, in other words, there is a positive learning happening within the environment."</w:t>
      </w:r>
      <w:r w:rsidR="006439DD">
        <w:rPr>
          <w:rFonts w:ascii="Times New Roman" w:hAnsi="Times New Roman" w:cs="Times New Roman"/>
          <w:i/>
          <w:iCs/>
          <w:sz w:val="24"/>
          <w:szCs w:val="24"/>
        </w:rPr>
        <w:t xml:space="preserve"> (P5)</w:t>
      </w:r>
    </w:p>
    <w:p w14:paraId="675E9043" w14:textId="77777777" w:rsidR="00970616" w:rsidRPr="00970616" w:rsidRDefault="00157A93" w:rsidP="0097061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70616">
        <w:rPr>
          <w:rFonts w:ascii="Times New Roman" w:hAnsi="Times New Roman" w:cs="Times New Roman"/>
          <w:sz w:val="24"/>
          <w:szCs w:val="24"/>
        </w:rPr>
        <w:t xml:space="preserve">This interactive use of questions reflects constructivist pedagogy, </w:t>
      </w:r>
      <w:r w:rsidRPr="00970616">
        <w:rPr>
          <w:rFonts w:ascii="Times New Roman" w:hAnsi="Times New Roman" w:cs="Times New Roman"/>
          <w:sz w:val="24"/>
          <w:szCs w:val="24"/>
        </w:rPr>
        <w:t>which emphasizes social interaction and dialogic learning as key components of cognitive development (Adak, 2022; Park, 2023). By involving students in questioning cycles, teachers foster a learning environment where learners are co-constructors of meaning</w:t>
      </w:r>
      <w:r w:rsidRPr="00970616">
        <w:rPr>
          <w:rFonts w:ascii="Times New Roman" w:hAnsi="Times New Roman" w:cs="Times New Roman"/>
          <w:sz w:val="24"/>
          <w:szCs w:val="24"/>
        </w:rPr>
        <w:t>.</w:t>
      </w:r>
    </w:p>
    <w:p w14:paraId="31D154A0" w14:textId="77777777" w:rsidR="00970616" w:rsidRPr="00970616" w:rsidRDefault="00157A93"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From the lens of Bloom's Taxonomy, this theme relates to applying and analyzing levels—where students move beyond recalling facts to applying understanding in new contexts and articulating their thoughts. Teachers noted that asking to clarify or to redir</w:t>
      </w:r>
      <w:r w:rsidRPr="00970616">
        <w:rPr>
          <w:rFonts w:ascii="Times New Roman" w:hAnsi="Times New Roman" w:cs="Times New Roman"/>
          <w:sz w:val="24"/>
          <w:szCs w:val="24"/>
        </w:rPr>
        <w:t>ect questions during discussions helped solidify ideas and kept students actively involved (Ina Magdalena et al., 2023).</w:t>
      </w:r>
    </w:p>
    <w:p w14:paraId="46A84262" w14:textId="77777777" w:rsidR="00970616" w:rsidRPr="00970616" w:rsidRDefault="00157A93"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Moreover, this practice is consistent with the Socratic Method, where interaction through questioning is not passive but a deliberate f</w:t>
      </w:r>
      <w:r w:rsidRPr="00970616">
        <w:rPr>
          <w:rFonts w:ascii="Times New Roman" w:hAnsi="Times New Roman" w:cs="Times New Roman"/>
          <w:sz w:val="24"/>
          <w:szCs w:val="24"/>
        </w:rPr>
        <w:t xml:space="preserve">orm of engaging students in reflective thinking and continuous dialogue (Ng et al., 2024). The quotes above also demonstrate how questioning can shift passive learners into active participants—a principle echoed in </w:t>
      </w:r>
      <w:proofErr w:type="spellStart"/>
      <w:r w:rsidRPr="00970616">
        <w:rPr>
          <w:rFonts w:ascii="Times New Roman" w:hAnsi="Times New Roman" w:cs="Times New Roman"/>
          <w:sz w:val="24"/>
          <w:szCs w:val="24"/>
        </w:rPr>
        <w:t>Seyferth</w:t>
      </w:r>
      <w:proofErr w:type="spellEnd"/>
      <w:r w:rsidRPr="00970616">
        <w:rPr>
          <w:rFonts w:ascii="Times New Roman" w:hAnsi="Times New Roman" w:cs="Times New Roman"/>
          <w:sz w:val="24"/>
          <w:szCs w:val="24"/>
        </w:rPr>
        <w:t xml:space="preserve"> et al. (2022), who emphasized th</w:t>
      </w:r>
      <w:r w:rsidRPr="00970616">
        <w:rPr>
          <w:rFonts w:ascii="Times New Roman" w:hAnsi="Times New Roman" w:cs="Times New Roman"/>
          <w:sz w:val="24"/>
          <w:szCs w:val="24"/>
        </w:rPr>
        <w:t>at open dialogue encourages learner agency.</w:t>
      </w:r>
    </w:p>
    <w:p w14:paraId="400795A6" w14:textId="77777777" w:rsidR="00970616" w:rsidRPr="0079566A" w:rsidRDefault="00157A93" w:rsidP="00970616">
      <w:pPr>
        <w:spacing w:line="240" w:lineRule="auto"/>
        <w:ind w:firstLine="720"/>
        <w:jc w:val="both"/>
        <w:rPr>
          <w:rFonts w:ascii="Times New Roman" w:hAnsi="Times New Roman" w:cs="Times New Roman"/>
          <w:sz w:val="24"/>
          <w:szCs w:val="24"/>
        </w:rPr>
      </w:pPr>
      <w:r w:rsidRPr="00970616">
        <w:rPr>
          <w:rFonts w:ascii="Times New Roman" w:hAnsi="Times New Roman" w:cs="Times New Roman"/>
          <w:sz w:val="24"/>
          <w:szCs w:val="24"/>
        </w:rPr>
        <w:t>Overall, questioning served a cognitive function and a motivational and structural role in the classroom—facilitating flow, reinforcing engagement, and making instruction more student-centered and responsive.</w:t>
      </w:r>
    </w:p>
    <w:p w14:paraId="7E04D84B" w14:textId="77777777" w:rsidR="00787C61" w:rsidRPr="00787C61" w:rsidRDefault="00157A93" w:rsidP="00787C61">
      <w:pPr>
        <w:spacing w:line="240" w:lineRule="auto"/>
        <w:jc w:val="both"/>
        <w:rPr>
          <w:rFonts w:ascii="Times New Roman" w:hAnsi="Times New Roman" w:cs="Times New Roman"/>
          <w:b/>
          <w:bCs/>
          <w:sz w:val="24"/>
          <w:szCs w:val="24"/>
        </w:rPr>
      </w:pPr>
      <w:r w:rsidRPr="00787C61">
        <w:rPr>
          <w:rFonts w:ascii="Times New Roman" w:hAnsi="Times New Roman" w:cs="Times New Roman"/>
          <w:b/>
          <w:bCs/>
          <w:sz w:val="24"/>
          <w:szCs w:val="24"/>
        </w:rPr>
        <w:t xml:space="preserve">Theme 3: </w:t>
      </w:r>
      <w:bookmarkStart w:id="1" w:name="_Hlk199542147"/>
      <w:r w:rsidRPr="00787C61">
        <w:rPr>
          <w:rFonts w:ascii="Times New Roman" w:hAnsi="Times New Roman" w:cs="Times New Roman"/>
          <w:b/>
          <w:bCs/>
          <w:sz w:val="24"/>
          <w:szCs w:val="24"/>
        </w:rPr>
        <w:t>Planning Questions Aligned to Objectives and Instructional Flow</w:t>
      </w:r>
      <w:bookmarkEnd w:id="1"/>
    </w:p>
    <w:p w14:paraId="1AEAB108" w14:textId="77777777" w:rsidR="00787C61" w:rsidRPr="00787C61" w:rsidRDefault="00157A93" w:rsidP="00787C61">
      <w:pPr>
        <w:spacing w:line="240" w:lineRule="auto"/>
        <w:ind w:firstLine="720"/>
        <w:jc w:val="both"/>
        <w:rPr>
          <w:rFonts w:ascii="Times New Roman" w:hAnsi="Times New Roman" w:cs="Times New Roman"/>
          <w:sz w:val="24"/>
          <w:szCs w:val="24"/>
        </w:rPr>
      </w:pPr>
      <w:r w:rsidRPr="00787C61">
        <w:rPr>
          <w:rFonts w:ascii="Times New Roman" w:hAnsi="Times New Roman" w:cs="Times New Roman"/>
          <w:sz w:val="24"/>
          <w:szCs w:val="24"/>
        </w:rPr>
        <w:t>Master teachers consistently emphasized the intentional planning of questions in relation to their lesson objectives and instructional pacing. They shared that questions are carefully</w:t>
      </w:r>
      <w:r w:rsidRPr="00787C61">
        <w:rPr>
          <w:rFonts w:ascii="Times New Roman" w:hAnsi="Times New Roman" w:cs="Times New Roman"/>
          <w:sz w:val="24"/>
          <w:szCs w:val="24"/>
        </w:rPr>
        <w:t xml:space="preserve"> thought out in </w:t>
      </w:r>
      <w:r w:rsidR="00A57EC1" w:rsidRPr="00787C61">
        <w:rPr>
          <w:rFonts w:ascii="Times New Roman" w:hAnsi="Times New Roman" w:cs="Times New Roman"/>
          <w:sz w:val="24"/>
          <w:szCs w:val="24"/>
        </w:rPr>
        <w:t xml:space="preserve">advance </w:t>
      </w:r>
      <w:r w:rsidRPr="00787C61">
        <w:rPr>
          <w:rFonts w:ascii="Times New Roman" w:hAnsi="Times New Roman" w:cs="Times New Roman"/>
          <w:sz w:val="24"/>
          <w:szCs w:val="24"/>
        </w:rPr>
        <w:t>and adjusted during teaching based on student feedback and real-time classroom dynamics.</w:t>
      </w:r>
    </w:p>
    <w:p w14:paraId="38963615" w14:textId="77777777" w:rsidR="00FD5E76" w:rsidRPr="008D65F9" w:rsidRDefault="00157A93" w:rsidP="008D65F9">
      <w:pPr>
        <w:spacing w:line="240" w:lineRule="auto"/>
        <w:ind w:left="1440" w:right="1440"/>
        <w:jc w:val="both"/>
        <w:rPr>
          <w:rFonts w:ascii="Times New Roman" w:hAnsi="Times New Roman" w:cs="Times New Roman"/>
          <w:i/>
          <w:iCs/>
          <w:sz w:val="24"/>
          <w:szCs w:val="24"/>
        </w:rPr>
      </w:pPr>
      <w:r w:rsidRPr="008D65F9">
        <w:rPr>
          <w:rFonts w:ascii="Times New Roman" w:hAnsi="Times New Roman" w:cs="Times New Roman"/>
          <w:i/>
          <w:iCs/>
          <w:sz w:val="24"/>
          <w:szCs w:val="24"/>
        </w:rPr>
        <w:t>“I plan my questions by aligning them with the lesson objectives, ensuring they promote critical thinking, conceptual understanding, and active</w:t>
      </w:r>
      <w:r w:rsidRPr="008D65F9">
        <w:rPr>
          <w:rFonts w:ascii="Times New Roman" w:hAnsi="Times New Roman" w:cs="Times New Roman"/>
          <w:i/>
          <w:iCs/>
          <w:sz w:val="24"/>
          <w:szCs w:val="24"/>
        </w:rPr>
        <w:t xml:space="preserve"> student engagement, also, to ensure alignment with the discussion and written and performance-based assessments</w:t>
      </w:r>
      <w:r w:rsidR="008D65F9" w:rsidRPr="008D65F9">
        <w:rPr>
          <w:rFonts w:ascii="Times New Roman" w:hAnsi="Times New Roman" w:cs="Times New Roman"/>
          <w:i/>
          <w:iCs/>
          <w:sz w:val="24"/>
          <w:szCs w:val="24"/>
        </w:rPr>
        <w:t>.” (P2)</w:t>
      </w:r>
    </w:p>
    <w:p w14:paraId="75A5839D" w14:textId="77777777" w:rsidR="00D71EFB" w:rsidRPr="00D71EFB" w:rsidRDefault="00157A93" w:rsidP="00D71EF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71EFB">
        <w:rPr>
          <w:rFonts w:ascii="Times New Roman" w:hAnsi="Times New Roman" w:cs="Times New Roman"/>
          <w:sz w:val="24"/>
          <w:szCs w:val="24"/>
        </w:rPr>
        <w:t>This reflects a dual approach—</w:t>
      </w:r>
      <w:r w:rsidR="008D65F9">
        <w:rPr>
          <w:rFonts w:ascii="Times New Roman" w:hAnsi="Times New Roman" w:cs="Times New Roman"/>
          <w:sz w:val="24"/>
          <w:szCs w:val="24"/>
        </w:rPr>
        <w:t xml:space="preserve"> </w:t>
      </w:r>
      <w:r w:rsidRPr="00D71EFB">
        <w:rPr>
          <w:rFonts w:ascii="Times New Roman" w:hAnsi="Times New Roman" w:cs="Times New Roman"/>
          <w:sz w:val="24"/>
          <w:szCs w:val="24"/>
        </w:rPr>
        <w:t>structured preparation and flexible delivery. Teachers not only align questions with learning targets bu</w:t>
      </w:r>
      <w:r w:rsidRPr="00D71EFB">
        <w:rPr>
          <w:rFonts w:ascii="Times New Roman" w:hAnsi="Times New Roman" w:cs="Times New Roman"/>
          <w:sz w:val="24"/>
          <w:szCs w:val="24"/>
        </w:rPr>
        <w:t>t also adjust based on immediate classroom situations. Such practices affirm constructivist principles, where teaching is a responsive and evolving interaction between teacher and learner (</w:t>
      </w:r>
      <w:r w:rsidR="007A3490">
        <w:rPr>
          <w:rFonts w:ascii="Times New Roman" w:hAnsi="Times New Roman" w:cs="Times New Roman"/>
          <w:sz w:val="24"/>
          <w:szCs w:val="24"/>
        </w:rPr>
        <w:t>Conrad</w:t>
      </w:r>
      <w:r w:rsidRPr="00D71EFB">
        <w:rPr>
          <w:rFonts w:ascii="Times New Roman" w:hAnsi="Times New Roman" w:cs="Times New Roman"/>
          <w:sz w:val="24"/>
          <w:szCs w:val="24"/>
        </w:rPr>
        <w:t>, 2022; Park, 2023).</w:t>
      </w:r>
    </w:p>
    <w:p w14:paraId="69B722E1" w14:textId="77777777" w:rsidR="00D71EFB" w:rsidRPr="00D71EFB" w:rsidRDefault="00157A93"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 xml:space="preserve">From a Bloom’s Taxonomy perspective, </w:t>
      </w:r>
      <w:r w:rsidRPr="00D71EFB">
        <w:rPr>
          <w:rFonts w:ascii="Times New Roman" w:hAnsi="Times New Roman" w:cs="Times New Roman"/>
          <w:sz w:val="24"/>
          <w:szCs w:val="24"/>
        </w:rPr>
        <w:t>this theme demonstrates how teachers scaffold questions along different cognitive levels—beginning with LOTS (lower-order thinking skills) and moving to HOTS (higher-order thinking skills). Teachers plan to begin with foundational prompts before leading st</w:t>
      </w:r>
      <w:r w:rsidRPr="00D71EFB">
        <w:rPr>
          <w:rFonts w:ascii="Times New Roman" w:hAnsi="Times New Roman" w:cs="Times New Roman"/>
          <w:sz w:val="24"/>
          <w:szCs w:val="24"/>
        </w:rPr>
        <w:t>udents toward analysis and evaluation (Anand, 2024; Ina Magdalena et al., 2023).</w:t>
      </w:r>
    </w:p>
    <w:p w14:paraId="31C213E4" w14:textId="77777777" w:rsidR="00D71EFB" w:rsidRPr="00D71EFB" w:rsidRDefault="00157A93"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This approach also resonates with the Socratic Method, where teachers use a sequence of purposeful questions to guide students from initial understanding to critical insight (</w:t>
      </w:r>
      <w:proofErr w:type="spellStart"/>
      <w:r w:rsidRPr="00D71EFB">
        <w:rPr>
          <w:rFonts w:ascii="Times New Roman" w:hAnsi="Times New Roman" w:cs="Times New Roman"/>
          <w:sz w:val="24"/>
          <w:szCs w:val="24"/>
        </w:rPr>
        <w:t>Overholser</w:t>
      </w:r>
      <w:proofErr w:type="spellEnd"/>
      <w:r w:rsidRPr="00D71EFB">
        <w:rPr>
          <w:rFonts w:ascii="Times New Roman" w:hAnsi="Times New Roman" w:cs="Times New Roman"/>
          <w:sz w:val="24"/>
          <w:szCs w:val="24"/>
        </w:rPr>
        <w:t xml:space="preserve"> &amp; Beale, 2023). The element of spontaneity, informed by student responses, ensures that questioning </w:t>
      </w:r>
      <w:r w:rsidRPr="00D71EFB">
        <w:rPr>
          <w:rFonts w:ascii="Times New Roman" w:hAnsi="Times New Roman" w:cs="Times New Roman"/>
          <w:sz w:val="24"/>
          <w:szCs w:val="24"/>
        </w:rPr>
        <w:lastRenderedPageBreak/>
        <w:t>remains dynamic and learner-responsive—an essential component of dialogic teaching (Ng et al., 2024).</w:t>
      </w:r>
    </w:p>
    <w:p w14:paraId="7D81D8DB" w14:textId="77777777" w:rsidR="00FD5E76" w:rsidRDefault="00157A93" w:rsidP="00D71EFB">
      <w:pPr>
        <w:spacing w:line="240" w:lineRule="auto"/>
        <w:ind w:firstLine="720"/>
        <w:jc w:val="both"/>
        <w:rPr>
          <w:rFonts w:ascii="Times New Roman" w:hAnsi="Times New Roman" w:cs="Times New Roman"/>
          <w:sz w:val="24"/>
          <w:szCs w:val="24"/>
        </w:rPr>
      </w:pPr>
      <w:r w:rsidRPr="00D71EFB">
        <w:rPr>
          <w:rFonts w:ascii="Times New Roman" w:hAnsi="Times New Roman" w:cs="Times New Roman"/>
          <w:sz w:val="24"/>
          <w:szCs w:val="24"/>
        </w:rPr>
        <w:t>Ultimately, this theme highlights how maste</w:t>
      </w:r>
      <w:r w:rsidRPr="00D71EFB">
        <w:rPr>
          <w:rFonts w:ascii="Times New Roman" w:hAnsi="Times New Roman" w:cs="Times New Roman"/>
          <w:sz w:val="24"/>
          <w:szCs w:val="24"/>
        </w:rPr>
        <w:t>r teachers treat questioning as a pedagogical tool that requires both intentional design and classroom sensitivity—balancing planning with professional intuition.</w:t>
      </w:r>
    </w:p>
    <w:p w14:paraId="79695140" w14:textId="77777777" w:rsidR="00DB0062" w:rsidRPr="00DB0062" w:rsidRDefault="00157A93" w:rsidP="00DB0062">
      <w:pPr>
        <w:spacing w:line="240" w:lineRule="auto"/>
        <w:jc w:val="both"/>
        <w:rPr>
          <w:rFonts w:ascii="Times New Roman" w:hAnsi="Times New Roman" w:cs="Times New Roman"/>
          <w:b/>
          <w:bCs/>
          <w:sz w:val="24"/>
          <w:szCs w:val="24"/>
        </w:rPr>
      </w:pPr>
      <w:r w:rsidRPr="00DB0062">
        <w:rPr>
          <w:rFonts w:ascii="Times New Roman" w:hAnsi="Times New Roman" w:cs="Times New Roman"/>
          <w:b/>
          <w:bCs/>
          <w:sz w:val="24"/>
          <w:szCs w:val="24"/>
        </w:rPr>
        <w:t>Theme 4: Adapting Questions to Student Diversity and Real-World Relevance</w:t>
      </w:r>
    </w:p>
    <w:p w14:paraId="585F02A7" w14:textId="77777777" w:rsidR="00DB0062" w:rsidRDefault="00157A93" w:rsidP="00DB0062">
      <w:pPr>
        <w:spacing w:line="240" w:lineRule="auto"/>
        <w:ind w:firstLine="720"/>
        <w:jc w:val="both"/>
        <w:rPr>
          <w:rFonts w:ascii="Times New Roman" w:hAnsi="Times New Roman" w:cs="Times New Roman"/>
          <w:sz w:val="24"/>
          <w:szCs w:val="24"/>
        </w:rPr>
      </w:pPr>
      <w:r w:rsidRPr="00DB0062">
        <w:rPr>
          <w:rFonts w:ascii="Times New Roman" w:hAnsi="Times New Roman" w:cs="Times New Roman"/>
          <w:sz w:val="24"/>
          <w:szCs w:val="24"/>
        </w:rPr>
        <w:t xml:space="preserve">Master teachers </w:t>
      </w:r>
      <w:r w:rsidRPr="00DB0062">
        <w:rPr>
          <w:rFonts w:ascii="Times New Roman" w:hAnsi="Times New Roman" w:cs="Times New Roman"/>
          <w:sz w:val="24"/>
          <w:szCs w:val="24"/>
        </w:rPr>
        <w:t xml:space="preserve">emphasized the importance of tailoring their questions to fit the diverse readiness levels, learning styles, and backgrounds of their students. They shared that effective questioning in mathematics involves assessing comprehension and ensuring inclusivity </w:t>
      </w:r>
      <w:r w:rsidRPr="00DB0062">
        <w:rPr>
          <w:rFonts w:ascii="Times New Roman" w:hAnsi="Times New Roman" w:cs="Times New Roman"/>
          <w:sz w:val="24"/>
          <w:szCs w:val="24"/>
        </w:rPr>
        <w:t>by adjusting the phrasing, difficulty, or context of questions.</w:t>
      </w:r>
      <w:r w:rsidR="001C45A4">
        <w:rPr>
          <w:rFonts w:ascii="Times New Roman" w:hAnsi="Times New Roman" w:cs="Times New Roman"/>
          <w:sz w:val="24"/>
          <w:szCs w:val="24"/>
        </w:rPr>
        <w:t xml:space="preserve"> Some participants </w:t>
      </w:r>
      <w:r w:rsidR="00450A8E">
        <w:rPr>
          <w:rFonts w:ascii="Times New Roman" w:hAnsi="Times New Roman" w:cs="Times New Roman"/>
          <w:sz w:val="24"/>
          <w:szCs w:val="24"/>
        </w:rPr>
        <w:t>clearly emphasized:</w:t>
      </w:r>
    </w:p>
    <w:p w14:paraId="4FF5AAFE" w14:textId="77777777" w:rsidR="001C45A4" w:rsidRPr="001C45A4" w:rsidRDefault="00157A93" w:rsidP="001C45A4">
      <w:pPr>
        <w:spacing w:after="0" w:line="240" w:lineRule="auto"/>
        <w:ind w:left="1440" w:right="1440"/>
        <w:jc w:val="both"/>
        <w:rPr>
          <w:rFonts w:ascii="Times New Roman" w:eastAsia="Times New Roman" w:hAnsi="Times New Roman" w:cs="Times New Roman"/>
          <w:i/>
          <w:iCs/>
          <w:kern w:val="0"/>
          <w:sz w:val="24"/>
          <w:szCs w:val="24"/>
          <w14:ligatures w14:val="none"/>
        </w:rPr>
      </w:pPr>
      <w:r w:rsidRPr="001C45A4">
        <w:rPr>
          <w:rFonts w:ascii="Times New Roman" w:eastAsia="Times New Roman" w:hAnsi="Times New Roman" w:cs="Times New Roman"/>
          <w:i/>
          <w:iCs/>
          <w:color w:val="000000"/>
          <w:kern w:val="0"/>
          <w:sz w:val="24"/>
          <w:szCs w:val="24"/>
          <w14:ligatures w14:val="none"/>
        </w:rPr>
        <w:t>“</w:t>
      </w:r>
      <w:r w:rsidRPr="009F14E5">
        <w:rPr>
          <w:rFonts w:ascii="Times New Roman" w:eastAsia="Times New Roman" w:hAnsi="Times New Roman" w:cs="Times New Roman"/>
          <w:i/>
          <w:iCs/>
          <w:color w:val="000000"/>
          <w:kern w:val="0"/>
          <w:sz w:val="24"/>
          <w:szCs w:val="24"/>
          <w14:ligatures w14:val="none"/>
        </w:rPr>
        <w:t>I always give questions that relate to real life contexts to relate themselves in a scenario.</w:t>
      </w:r>
      <w:r w:rsidRPr="001C45A4">
        <w:rPr>
          <w:rFonts w:ascii="Times New Roman" w:eastAsia="Times New Roman" w:hAnsi="Times New Roman" w:cs="Times New Roman"/>
          <w:i/>
          <w:iCs/>
          <w:kern w:val="0"/>
          <w:sz w:val="24"/>
          <w:szCs w:val="24"/>
          <w14:ligatures w14:val="none"/>
        </w:rPr>
        <w:t>” (</w:t>
      </w:r>
      <w:r w:rsidR="00C222CD" w:rsidRPr="001C45A4">
        <w:rPr>
          <w:rFonts w:ascii="Times New Roman" w:eastAsia="Times New Roman" w:hAnsi="Times New Roman" w:cs="Times New Roman"/>
          <w:i/>
          <w:iCs/>
          <w:kern w:val="0"/>
          <w:sz w:val="24"/>
          <w:szCs w:val="24"/>
          <w14:ligatures w14:val="none"/>
        </w:rPr>
        <w:t>P5)</w:t>
      </w:r>
    </w:p>
    <w:p w14:paraId="1EADA273" w14:textId="77777777" w:rsidR="00C222CD" w:rsidRDefault="00157A93" w:rsidP="001C45A4">
      <w:pPr>
        <w:spacing w:after="0" w:line="240" w:lineRule="auto"/>
        <w:ind w:left="1440" w:right="1440"/>
        <w:jc w:val="both"/>
        <w:rPr>
          <w:rFonts w:ascii="Times New Roman" w:eastAsia="Times New Roman" w:hAnsi="Times New Roman" w:cs="Times New Roman"/>
          <w:i/>
          <w:iCs/>
          <w:kern w:val="0"/>
          <w:sz w:val="24"/>
          <w:szCs w:val="24"/>
          <w14:ligatures w14:val="none"/>
        </w:rPr>
      </w:pPr>
      <w:r w:rsidRPr="001C45A4">
        <w:rPr>
          <w:rFonts w:ascii="Times New Roman" w:eastAsia="Times New Roman" w:hAnsi="Times New Roman" w:cs="Times New Roman"/>
          <w:i/>
          <w:iCs/>
          <w:kern w:val="0"/>
          <w:sz w:val="24"/>
          <w:szCs w:val="24"/>
          <w14:ligatures w14:val="none"/>
        </w:rPr>
        <w:t xml:space="preserve">“Students’ abilities must be considered when </w:t>
      </w:r>
      <w:r w:rsidRPr="001C45A4">
        <w:rPr>
          <w:rFonts w:ascii="Times New Roman" w:eastAsia="Times New Roman" w:hAnsi="Times New Roman" w:cs="Times New Roman"/>
          <w:i/>
          <w:iCs/>
          <w:kern w:val="0"/>
          <w:sz w:val="24"/>
          <w:szCs w:val="24"/>
          <w14:ligatures w14:val="none"/>
        </w:rPr>
        <w:t>formulating questions, especially given the diverse learner profiles in the Department of Education. Some students perform below expectations, while others excel, so questions must be contextualized and adapted to suit their varying levels of understanding</w:t>
      </w:r>
      <w:r w:rsidRPr="001C45A4">
        <w:rPr>
          <w:rFonts w:ascii="Times New Roman" w:eastAsia="Times New Roman" w:hAnsi="Times New Roman" w:cs="Times New Roman"/>
          <w:i/>
          <w:iCs/>
          <w:kern w:val="0"/>
          <w:sz w:val="24"/>
          <w:szCs w:val="24"/>
          <w14:ligatures w14:val="none"/>
        </w:rPr>
        <w:t>.” (P</w:t>
      </w:r>
      <w:r w:rsidR="001C45A4" w:rsidRPr="001C45A4">
        <w:rPr>
          <w:rFonts w:ascii="Times New Roman" w:eastAsia="Times New Roman" w:hAnsi="Times New Roman" w:cs="Times New Roman"/>
          <w:i/>
          <w:iCs/>
          <w:kern w:val="0"/>
          <w:sz w:val="24"/>
          <w:szCs w:val="24"/>
          <w14:ligatures w14:val="none"/>
        </w:rPr>
        <w:t>4)</w:t>
      </w:r>
    </w:p>
    <w:p w14:paraId="063DD6E5" w14:textId="77777777" w:rsidR="00450A8E" w:rsidRPr="009F14E5" w:rsidRDefault="00450A8E" w:rsidP="001C45A4">
      <w:pPr>
        <w:spacing w:after="0" w:line="240" w:lineRule="auto"/>
        <w:ind w:left="1440" w:right="1440"/>
        <w:jc w:val="both"/>
        <w:rPr>
          <w:rFonts w:ascii="Times New Roman" w:eastAsia="Times New Roman" w:hAnsi="Times New Roman" w:cs="Times New Roman"/>
          <w:kern w:val="0"/>
          <w:sz w:val="24"/>
          <w:szCs w:val="24"/>
          <w14:ligatures w14:val="none"/>
        </w:rPr>
      </w:pPr>
    </w:p>
    <w:p w14:paraId="0D69BCC0" w14:textId="77777777" w:rsidR="008267C1" w:rsidRPr="008267C1" w:rsidRDefault="00157A93" w:rsidP="008267C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267C1">
        <w:rPr>
          <w:rFonts w:ascii="Times New Roman" w:hAnsi="Times New Roman" w:cs="Times New Roman"/>
          <w:sz w:val="24"/>
          <w:szCs w:val="24"/>
        </w:rPr>
        <w:t xml:space="preserve">This approach reflects a constructivist orientation, where the teacher scaffolds learning by recognizing the individuality of each learner and providing multiple entry points into mathematical understanding (Adak, 2022; Park, 2023). By modifying </w:t>
      </w:r>
      <w:r w:rsidRPr="008267C1">
        <w:rPr>
          <w:rFonts w:ascii="Times New Roman" w:hAnsi="Times New Roman" w:cs="Times New Roman"/>
          <w:sz w:val="24"/>
          <w:szCs w:val="24"/>
        </w:rPr>
        <w:t>questions or providing visual support, teachers actively foster equitable access to content.</w:t>
      </w:r>
    </w:p>
    <w:p w14:paraId="2C7AD603" w14:textId="77777777" w:rsidR="008267C1" w:rsidRPr="008267C1" w:rsidRDefault="00157A93"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t>The theme also aligns with Bloom’s Taxonomy, particularly in how teachers navigate between LOTS and HOTS based on student capability. They differentiate questionin</w:t>
      </w:r>
      <w:r w:rsidRPr="008267C1">
        <w:rPr>
          <w:rFonts w:ascii="Times New Roman" w:hAnsi="Times New Roman" w:cs="Times New Roman"/>
          <w:sz w:val="24"/>
          <w:szCs w:val="24"/>
        </w:rPr>
        <w:t>g strategies not just to assess learning but to support progression through cognitive levels (Ramos et al., 2024).</w:t>
      </w:r>
    </w:p>
    <w:p w14:paraId="7F70F6C5" w14:textId="77777777" w:rsidR="008267C1" w:rsidRPr="008267C1" w:rsidRDefault="00157A93"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t>From the lens of the Socratic Method, this personalization of questions is essential for encouraging self-discovery without inducing frustrat</w:t>
      </w:r>
      <w:r w:rsidRPr="008267C1">
        <w:rPr>
          <w:rFonts w:ascii="Times New Roman" w:hAnsi="Times New Roman" w:cs="Times New Roman"/>
          <w:sz w:val="24"/>
          <w:szCs w:val="24"/>
        </w:rPr>
        <w:t xml:space="preserve">ion. By offering guided prompts, clarification, or real-life contextualization, teachers help students bridge abstract concepts with their lived experiences (Ng et al., 2024; </w:t>
      </w:r>
      <w:proofErr w:type="spellStart"/>
      <w:r w:rsidRPr="008267C1">
        <w:rPr>
          <w:rFonts w:ascii="Times New Roman" w:hAnsi="Times New Roman" w:cs="Times New Roman"/>
          <w:sz w:val="24"/>
          <w:szCs w:val="24"/>
        </w:rPr>
        <w:t>Seyferth</w:t>
      </w:r>
      <w:proofErr w:type="spellEnd"/>
      <w:r w:rsidRPr="008267C1">
        <w:rPr>
          <w:rFonts w:ascii="Times New Roman" w:hAnsi="Times New Roman" w:cs="Times New Roman"/>
          <w:sz w:val="24"/>
          <w:szCs w:val="24"/>
        </w:rPr>
        <w:t xml:space="preserve"> et al., 2022).</w:t>
      </w:r>
    </w:p>
    <w:p w14:paraId="2BB7E0EC" w14:textId="77777777" w:rsidR="008267C1" w:rsidRPr="008267C1" w:rsidRDefault="00157A93" w:rsidP="008267C1">
      <w:pPr>
        <w:spacing w:line="240" w:lineRule="auto"/>
        <w:ind w:firstLine="720"/>
        <w:jc w:val="both"/>
        <w:rPr>
          <w:rFonts w:ascii="Times New Roman" w:hAnsi="Times New Roman" w:cs="Times New Roman"/>
          <w:sz w:val="24"/>
          <w:szCs w:val="24"/>
        </w:rPr>
      </w:pPr>
      <w:r w:rsidRPr="008267C1">
        <w:rPr>
          <w:rFonts w:ascii="Times New Roman" w:hAnsi="Times New Roman" w:cs="Times New Roman"/>
          <w:sz w:val="24"/>
          <w:szCs w:val="24"/>
        </w:rPr>
        <w:t>In doing so, questioning becomes a form of differentiatio</w:t>
      </w:r>
      <w:r w:rsidRPr="008267C1">
        <w:rPr>
          <w:rFonts w:ascii="Times New Roman" w:hAnsi="Times New Roman" w:cs="Times New Roman"/>
          <w:sz w:val="24"/>
          <w:szCs w:val="24"/>
        </w:rPr>
        <w:t>n and inclusion, where students with varying abilities and backgrounds are all invited into the learning conversation through thoughtful pedagogical design.</w:t>
      </w:r>
    </w:p>
    <w:p w14:paraId="483C933A" w14:textId="77777777" w:rsidR="00E336EB" w:rsidRPr="00E336EB" w:rsidRDefault="00157A93" w:rsidP="00E336EB">
      <w:pPr>
        <w:spacing w:line="240" w:lineRule="auto"/>
        <w:jc w:val="both"/>
        <w:rPr>
          <w:rFonts w:ascii="Times New Roman" w:hAnsi="Times New Roman" w:cs="Times New Roman"/>
          <w:b/>
          <w:bCs/>
          <w:sz w:val="24"/>
          <w:szCs w:val="24"/>
        </w:rPr>
      </w:pPr>
      <w:r w:rsidRPr="00E336EB">
        <w:rPr>
          <w:rFonts w:ascii="Times New Roman" w:hAnsi="Times New Roman" w:cs="Times New Roman"/>
          <w:b/>
          <w:bCs/>
          <w:sz w:val="24"/>
          <w:szCs w:val="24"/>
        </w:rPr>
        <w:t xml:space="preserve">Theme 5: </w:t>
      </w:r>
      <w:bookmarkStart w:id="2" w:name="_Hlk199542195"/>
      <w:r w:rsidRPr="00E336EB">
        <w:rPr>
          <w:rFonts w:ascii="Times New Roman" w:hAnsi="Times New Roman" w:cs="Times New Roman"/>
          <w:b/>
          <w:bCs/>
          <w:sz w:val="24"/>
          <w:szCs w:val="24"/>
        </w:rPr>
        <w:t>Addressing Non-responsiveness through Scaffolding and Support</w:t>
      </w:r>
      <w:bookmarkEnd w:id="2"/>
    </w:p>
    <w:p w14:paraId="56E8FB93" w14:textId="77777777" w:rsidR="00FD5E76" w:rsidRDefault="00157A93" w:rsidP="00E336EB">
      <w:pPr>
        <w:spacing w:line="240" w:lineRule="auto"/>
        <w:ind w:firstLine="720"/>
        <w:jc w:val="both"/>
        <w:rPr>
          <w:rFonts w:ascii="Times New Roman" w:hAnsi="Times New Roman" w:cs="Times New Roman"/>
          <w:sz w:val="24"/>
          <w:szCs w:val="24"/>
        </w:rPr>
      </w:pPr>
      <w:r w:rsidRPr="00E336EB">
        <w:rPr>
          <w:rFonts w:ascii="Times New Roman" w:hAnsi="Times New Roman" w:cs="Times New Roman"/>
          <w:sz w:val="24"/>
          <w:szCs w:val="24"/>
        </w:rPr>
        <w:t xml:space="preserve">Several master teachers </w:t>
      </w:r>
      <w:r w:rsidRPr="00E336EB">
        <w:rPr>
          <w:rFonts w:ascii="Times New Roman" w:hAnsi="Times New Roman" w:cs="Times New Roman"/>
          <w:sz w:val="24"/>
          <w:szCs w:val="24"/>
        </w:rPr>
        <w:t>acknowledged the common challenge of students remaining silent or hesitant during questioning. However, they did not interpret silence as mere disinterest or inability. Instead, they adopted strategies such as guided prompts, peer support, or using visuals</w:t>
      </w:r>
      <w:r w:rsidRPr="00E336EB">
        <w:rPr>
          <w:rFonts w:ascii="Times New Roman" w:hAnsi="Times New Roman" w:cs="Times New Roman"/>
          <w:sz w:val="24"/>
          <w:szCs w:val="24"/>
        </w:rPr>
        <w:t xml:space="preserve"> to scaffold understanding and gradually encourage student participation.</w:t>
      </w:r>
      <w:r w:rsidR="008D0A5F">
        <w:rPr>
          <w:rFonts w:ascii="Times New Roman" w:hAnsi="Times New Roman" w:cs="Times New Roman"/>
          <w:sz w:val="24"/>
          <w:szCs w:val="24"/>
        </w:rPr>
        <w:t xml:space="preserve"> One participant shared:</w:t>
      </w:r>
    </w:p>
    <w:p w14:paraId="430818A2" w14:textId="77777777" w:rsidR="00C12A61" w:rsidRPr="00724B42" w:rsidRDefault="00157A93" w:rsidP="00724B42">
      <w:pPr>
        <w:spacing w:after="0" w:line="240" w:lineRule="auto"/>
        <w:ind w:left="1440" w:right="1440"/>
        <w:jc w:val="both"/>
        <w:rPr>
          <w:rFonts w:ascii="Times New Roman" w:eastAsia="Times New Roman" w:hAnsi="Times New Roman" w:cs="Times New Roman"/>
          <w:i/>
          <w:iCs/>
          <w:kern w:val="0"/>
          <w:sz w:val="24"/>
          <w:szCs w:val="24"/>
          <w14:ligatures w14:val="none"/>
        </w:rPr>
      </w:pPr>
      <w:r w:rsidRPr="00724B42">
        <w:rPr>
          <w:rFonts w:ascii="Times New Roman" w:eastAsia="Times New Roman" w:hAnsi="Times New Roman" w:cs="Times New Roman"/>
          <w:i/>
          <w:iCs/>
          <w:color w:val="000000"/>
          <w:kern w:val="0"/>
          <w:sz w:val="24"/>
          <w:szCs w:val="24"/>
          <w14:ligatures w14:val="none"/>
        </w:rPr>
        <w:t>“</w:t>
      </w:r>
      <w:r w:rsidRPr="00C12A61">
        <w:rPr>
          <w:rFonts w:ascii="Times New Roman" w:eastAsia="Times New Roman" w:hAnsi="Times New Roman" w:cs="Times New Roman"/>
          <w:i/>
          <w:iCs/>
          <w:color w:val="000000"/>
          <w:kern w:val="0"/>
          <w:sz w:val="24"/>
          <w:szCs w:val="24"/>
          <w14:ligatures w14:val="none"/>
        </w:rPr>
        <w:t>I use strategies such as scaffolding, using open-ended questions, and checking for understanding to ensure my questions are effective</w:t>
      </w:r>
      <w:r w:rsidR="001F51B7" w:rsidRPr="00724B42">
        <w:rPr>
          <w:rFonts w:ascii="Times New Roman" w:eastAsia="Times New Roman" w:hAnsi="Times New Roman" w:cs="Times New Roman"/>
          <w:i/>
          <w:iCs/>
          <w:color w:val="000000"/>
          <w:kern w:val="0"/>
          <w:sz w:val="24"/>
          <w:szCs w:val="24"/>
          <w14:ligatures w14:val="none"/>
        </w:rPr>
        <w:t xml:space="preserve">, especially that some students hesitate to respond because they fear giving incorrect answers, particularly in mathematics, where the </w:t>
      </w:r>
      <w:r w:rsidR="001F51B7" w:rsidRPr="00724B42">
        <w:rPr>
          <w:rFonts w:ascii="Times New Roman" w:eastAsia="Times New Roman" w:hAnsi="Times New Roman" w:cs="Times New Roman"/>
          <w:i/>
          <w:iCs/>
          <w:color w:val="000000"/>
          <w:kern w:val="0"/>
          <w:sz w:val="24"/>
          <w:szCs w:val="24"/>
          <w14:ligatures w14:val="none"/>
        </w:rPr>
        <w:lastRenderedPageBreak/>
        <w:t>prevailing mindset is that it is a difficult subject. This perceived difficulty contributes to their reluctance to participate</w:t>
      </w:r>
      <w:r w:rsidRPr="00724B42">
        <w:rPr>
          <w:rFonts w:ascii="Times New Roman" w:eastAsia="Times New Roman" w:hAnsi="Times New Roman" w:cs="Times New Roman"/>
          <w:i/>
          <w:iCs/>
          <w:color w:val="000000"/>
          <w:kern w:val="0"/>
          <w:sz w:val="24"/>
          <w:szCs w:val="24"/>
          <w14:ligatures w14:val="none"/>
        </w:rPr>
        <w:t>.</w:t>
      </w:r>
      <w:r w:rsidR="001F51B7" w:rsidRPr="00724B42">
        <w:rPr>
          <w:rFonts w:ascii="Times New Roman" w:eastAsia="Times New Roman" w:hAnsi="Times New Roman" w:cs="Times New Roman"/>
          <w:i/>
          <w:iCs/>
          <w:color w:val="000000"/>
          <w:kern w:val="0"/>
          <w:sz w:val="24"/>
          <w:szCs w:val="24"/>
          <w14:ligatures w14:val="none"/>
        </w:rPr>
        <w:t>”</w:t>
      </w:r>
      <w:r w:rsidR="00E347AA" w:rsidRPr="00724B42">
        <w:rPr>
          <w:rFonts w:ascii="Times New Roman" w:eastAsia="Times New Roman" w:hAnsi="Times New Roman" w:cs="Times New Roman"/>
          <w:i/>
          <w:iCs/>
          <w:color w:val="000000"/>
          <w:kern w:val="0"/>
          <w:sz w:val="24"/>
          <w:szCs w:val="24"/>
          <w14:ligatures w14:val="none"/>
        </w:rPr>
        <w:t xml:space="preserve"> (P</w:t>
      </w:r>
      <w:r w:rsidR="00EA3A58" w:rsidRPr="00724B42">
        <w:rPr>
          <w:rFonts w:ascii="Times New Roman" w:eastAsia="Times New Roman" w:hAnsi="Times New Roman" w:cs="Times New Roman"/>
          <w:i/>
          <w:iCs/>
          <w:color w:val="000000"/>
          <w:kern w:val="0"/>
          <w:sz w:val="24"/>
          <w:szCs w:val="24"/>
          <w14:ligatures w14:val="none"/>
        </w:rPr>
        <w:t>7</w:t>
      </w:r>
      <w:r w:rsidR="00E347AA" w:rsidRPr="00724B42">
        <w:rPr>
          <w:rFonts w:ascii="Times New Roman" w:eastAsia="Times New Roman" w:hAnsi="Times New Roman" w:cs="Times New Roman"/>
          <w:i/>
          <w:iCs/>
          <w:color w:val="000000"/>
          <w:kern w:val="0"/>
          <w:sz w:val="24"/>
          <w:szCs w:val="24"/>
          <w14:ligatures w14:val="none"/>
        </w:rPr>
        <w:t>)</w:t>
      </w:r>
    </w:p>
    <w:p w14:paraId="28A5DDB6" w14:textId="77777777" w:rsidR="00A14518" w:rsidRPr="00A14518" w:rsidRDefault="00A14518" w:rsidP="00A14518">
      <w:pPr>
        <w:spacing w:after="0" w:line="240" w:lineRule="auto"/>
        <w:jc w:val="both"/>
        <w:rPr>
          <w:rFonts w:ascii="Times New Roman" w:eastAsia="Times New Roman" w:hAnsi="Times New Roman" w:cs="Times New Roman"/>
          <w:kern w:val="0"/>
          <w:sz w:val="24"/>
          <w:szCs w:val="24"/>
          <w14:ligatures w14:val="none"/>
        </w:rPr>
      </w:pPr>
    </w:p>
    <w:p w14:paraId="7E37674E" w14:textId="77777777" w:rsidR="003E5D59" w:rsidRPr="003E5D59" w:rsidRDefault="00157A93" w:rsidP="003E5D59">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This adaptive approach highlights a core tenet of constructivist pedagogy: recognizing that learning is socially supported and built upon prior knowledge. By scaffolding student responses and providing tools to engage, teachers create a psychologically saf</w:t>
      </w:r>
      <w:r w:rsidRPr="003E5D59">
        <w:rPr>
          <w:rFonts w:ascii="Times New Roman" w:hAnsi="Times New Roman" w:cs="Times New Roman"/>
          <w:sz w:val="24"/>
          <w:szCs w:val="24"/>
        </w:rPr>
        <w:t xml:space="preserve">e environment for thinking and participation (Muller, 2020; </w:t>
      </w:r>
      <w:r w:rsidR="00B469F5">
        <w:rPr>
          <w:rFonts w:ascii="Times New Roman" w:hAnsi="Times New Roman" w:cs="Times New Roman"/>
          <w:sz w:val="24"/>
          <w:szCs w:val="24"/>
        </w:rPr>
        <w:t>Conrad</w:t>
      </w:r>
      <w:r w:rsidRPr="003E5D59">
        <w:rPr>
          <w:rFonts w:ascii="Times New Roman" w:hAnsi="Times New Roman" w:cs="Times New Roman"/>
          <w:sz w:val="24"/>
          <w:szCs w:val="24"/>
        </w:rPr>
        <w:t>, 2022).</w:t>
      </w:r>
    </w:p>
    <w:p w14:paraId="2E831386" w14:textId="77777777" w:rsidR="003E5D59" w:rsidRPr="003E5D59" w:rsidRDefault="00157A93" w:rsidP="003E5D59">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In alignment with Socratic questioning, these techniques maintain the dialogic nature of instruction, even when learners hesitate. Instead of abandoning the question, the teacher re</w:t>
      </w:r>
      <w:r w:rsidRPr="003E5D59">
        <w:rPr>
          <w:rFonts w:ascii="Times New Roman" w:hAnsi="Times New Roman" w:cs="Times New Roman"/>
          <w:sz w:val="24"/>
          <w:szCs w:val="24"/>
        </w:rPr>
        <w:t>phrases or builds upon it, fostering a supportive climate where students feel encouraged to engage and reflect (</w:t>
      </w:r>
      <w:proofErr w:type="spellStart"/>
      <w:r w:rsidRPr="003E5D59">
        <w:rPr>
          <w:rFonts w:ascii="Times New Roman" w:hAnsi="Times New Roman" w:cs="Times New Roman"/>
          <w:sz w:val="24"/>
          <w:szCs w:val="24"/>
        </w:rPr>
        <w:t>Overholser</w:t>
      </w:r>
      <w:proofErr w:type="spellEnd"/>
      <w:r w:rsidRPr="003E5D59">
        <w:rPr>
          <w:rFonts w:ascii="Times New Roman" w:hAnsi="Times New Roman" w:cs="Times New Roman"/>
          <w:sz w:val="24"/>
          <w:szCs w:val="24"/>
        </w:rPr>
        <w:t xml:space="preserve"> &amp; Beale, 2023; Ng et al., 2024).</w:t>
      </w:r>
    </w:p>
    <w:p w14:paraId="7590BCA4" w14:textId="77777777" w:rsidR="00FD5E76" w:rsidRDefault="00157A93" w:rsidP="001B4FE8">
      <w:pPr>
        <w:spacing w:line="240" w:lineRule="auto"/>
        <w:ind w:firstLine="720"/>
        <w:jc w:val="both"/>
        <w:rPr>
          <w:rFonts w:ascii="Times New Roman" w:hAnsi="Times New Roman" w:cs="Times New Roman"/>
          <w:sz w:val="24"/>
          <w:szCs w:val="24"/>
        </w:rPr>
      </w:pPr>
      <w:r w:rsidRPr="003E5D59">
        <w:rPr>
          <w:rFonts w:ascii="Times New Roman" w:hAnsi="Times New Roman" w:cs="Times New Roman"/>
          <w:sz w:val="24"/>
          <w:szCs w:val="24"/>
        </w:rPr>
        <w:t>Furthermore, such practices reflect Bloom’s emphasis on readiness, as teachers monitor where student</w:t>
      </w:r>
      <w:r w:rsidRPr="003E5D59">
        <w:rPr>
          <w:rFonts w:ascii="Times New Roman" w:hAnsi="Times New Roman" w:cs="Times New Roman"/>
          <w:sz w:val="24"/>
          <w:szCs w:val="24"/>
        </w:rPr>
        <w:t>s are cognitively and respond accordingly. Follow-up and redirecting questions serve not only to reduce anxiety but also to activate reasoning and metacognition (Ramos et al., 2024).</w:t>
      </w:r>
      <w:r w:rsidR="001B4FE8">
        <w:rPr>
          <w:rFonts w:ascii="Times New Roman" w:hAnsi="Times New Roman" w:cs="Times New Roman"/>
          <w:sz w:val="24"/>
          <w:szCs w:val="24"/>
        </w:rPr>
        <w:t xml:space="preserve"> </w:t>
      </w:r>
      <w:r w:rsidRPr="003E5D59">
        <w:rPr>
          <w:rFonts w:ascii="Times New Roman" w:hAnsi="Times New Roman" w:cs="Times New Roman"/>
          <w:sz w:val="24"/>
          <w:szCs w:val="24"/>
        </w:rPr>
        <w:t>Ultimately, this theme shows that effective questioning is not about gett</w:t>
      </w:r>
      <w:r w:rsidRPr="003E5D59">
        <w:rPr>
          <w:rFonts w:ascii="Times New Roman" w:hAnsi="Times New Roman" w:cs="Times New Roman"/>
          <w:sz w:val="24"/>
          <w:szCs w:val="24"/>
        </w:rPr>
        <w:t xml:space="preserve">ing immediate </w:t>
      </w:r>
      <w:r w:rsidR="001B4FE8" w:rsidRPr="003E5D59">
        <w:rPr>
          <w:rFonts w:ascii="Times New Roman" w:hAnsi="Times New Roman" w:cs="Times New Roman"/>
          <w:sz w:val="24"/>
          <w:szCs w:val="24"/>
        </w:rPr>
        <w:t>answers</w:t>
      </w:r>
      <w:r w:rsidRPr="003E5D59">
        <w:rPr>
          <w:rFonts w:ascii="Times New Roman" w:hAnsi="Times New Roman" w:cs="Times New Roman"/>
          <w:sz w:val="24"/>
          <w:szCs w:val="24"/>
        </w:rPr>
        <w:t>; it is about creating pathways for students to find their voice and build confidence through structured support.</w:t>
      </w:r>
    </w:p>
    <w:p w14:paraId="4CA1CBED" w14:textId="77777777" w:rsidR="00F91923" w:rsidRPr="00F91923" w:rsidRDefault="00157A93" w:rsidP="00F91923">
      <w:pPr>
        <w:spacing w:line="240" w:lineRule="auto"/>
        <w:jc w:val="both"/>
        <w:rPr>
          <w:rFonts w:ascii="Times New Roman" w:hAnsi="Times New Roman" w:cs="Times New Roman"/>
          <w:b/>
          <w:bCs/>
          <w:sz w:val="24"/>
          <w:szCs w:val="24"/>
        </w:rPr>
      </w:pPr>
      <w:r w:rsidRPr="00F91923">
        <w:rPr>
          <w:rFonts w:ascii="Times New Roman" w:hAnsi="Times New Roman" w:cs="Times New Roman"/>
          <w:b/>
          <w:bCs/>
          <w:sz w:val="24"/>
          <w:szCs w:val="24"/>
        </w:rPr>
        <w:t xml:space="preserve">Theme 6: </w:t>
      </w:r>
      <w:bookmarkStart w:id="3" w:name="_Hlk199542215"/>
      <w:r w:rsidRPr="00F91923">
        <w:rPr>
          <w:rFonts w:ascii="Times New Roman" w:hAnsi="Times New Roman" w:cs="Times New Roman"/>
          <w:b/>
          <w:bCs/>
          <w:sz w:val="24"/>
          <w:szCs w:val="24"/>
        </w:rPr>
        <w:t>Assessing Understanding and Misconceptions through Questioning</w:t>
      </w:r>
      <w:bookmarkEnd w:id="3"/>
    </w:p>
    <w:p w14:paraId="76190FBF" w14:textId="77777777" w:rsidR="00F91923" w:rsidRDefault="00157A93" w:rsidP="00F91923">
      <w:pPr>
        <w:spacing w:line="240" w:lineRule="auto"/>
        <w:ind w:firstLine="720"/>
        <w:jc w:val="both"/>
        <w:rPr>
          <w:rFonts w:ascii="Times New Roman" w:hAnsi="Times New Roman" w:cs="Times New Roman"/>
          <w:sz w:val="24"/>
          <w:szCs w:val="24"/>
        </w:rPr>
      </w:pPr>
      <w:r w:rsidRPr="00F91923">
        <w:rPr>
          <w:rFonts w:ascii="Times New Roman" w:hAnsi="Times New Roman" w:cs="Times New Roman"/>
          <w:sz w:val="24"/>
          <w:szCs w:val="24"/>
        </w:rPr>
        <w:t xml:space="preserve">Participants emphasized that questioning serves </w:t>
      </w:r>
      <w:r w:rsidRPr="00F91923">
        <w:rPr>
          <w:rFonts w:ascii="Times New Roman" w:hAnsi="Times New Roman" w:cs="Times New Roman"/>
          <w:sz w:val="24"/>
          <w:szCs w:val="24"/>
        </w:rPr>
        <w:t>as a key tool for diagnosing student understan</w:t>
      </w:r>
      <w:r>
        <w:rPr>
          <w:rFonts w:ascii="Times New Roman" w:hAnsi="Times New Roman" w:cs="Times New Roman"/>
          <w:sz w:val="24"/>
          <w:szCs w:val="24"/>
        </w:rPr>
        <w:t>d</w:t>
      </w:r>
      <w:r w:rsidRPr="00F91923">
        <w:rPr>
          <w:rFonts w:ascii="Times New Roman" w:hAnsi="Times New Roman" w:cs="Times New Roman"/>
          <w:sz w:val="24"/>
          <w:szCs w:val="24"/>
        </w:rPr>
        <w:t>ing in real time. Rather than relying solely on formal assessments, they used questions throughout the lesson to uncover misconceptions, clarify ideas, and adjust instruction accordingly.</w:t>
      </w:r>
      <w:r w:rsidR="008D0A5F">
        <w:rPr>
          <w:rFonts w:ascii="Times New Roman" w:hAnsi="Times New Roman" w:cs="Times New Roman"/>
          <w:sz w:val="24"/>
          <w:szCs w:val="24"/>
        </w:rPr>
        <w:t xml:space="preserve"> One of the participants reflected:</w:t>
      </w:r>
    </w:p>
    <w:p w14:paraId="3A7E0B9F" w14:textId="77777777" w:rsidR="009B56BD" w:rsidRPr="00F14E87" w:rsidRDefault="00157A93" w:rsidP="00F14E87">
      <w:pPr>
        <w:spacing w:line="240" w:lineRule="auto"/>
        <w:ind w:left="1440" w:right="1440"/>
        <w:jc w:val="both"/>
        <w:rPr>
          <w:rFonts w:ascii="Times New Roman" w:hAnsi="Times New Roman" w:cs="Times New Roman"/>
          <w:i/>
          <w:iCs/>
          <w:sz w:val="24"/>
          <w:szCs w:val="24"/>
        </w:rPr>
      </w:pPr>
      <w:r w:rsidRPr="00F14E87">
        <w:rPr>
          <w:rFonts w:ascii="Times New Roman" w:hAnsi="Times New Roman" w:cs="Times New Roman"/>
          <w:i/>
          <w:iCs/>
          <w:sz w:val="24"/>
          <w:szCs w:val="24"/>
        </w:rPr>
        <w:t>“Through questioning, you can trace and verify where students made mistakes and identify their misconceptions in the process. There are times when students arrive at the correct answer but apply incorrect steps or violate certain procedures—i</w:t>
      </w:r>
      <w:r w:rsidRPr="00F14E87">
        <w:rPr>
          <w:rFonts w:ascii="Times New Roman" w:hAnsi="Times New Roman" w:cs="Times New Roman"/>
          <w:i/>
          <w:iCs/>
          <w:sz w:val="24"/>
          <w:szCs w:val="24"/>
        </w:rPr>
        <w:t>ssues that can be clarified through guided questioning.” (P</w:t>
      </w:r>
      <w:r w:rsidR="00E10627">
        <w:rPr>
          <w:rFonts w:ascii="Times New Roman" w:hAnsi="Times New Roman" w:cs="Times New Roman"/>
          <w:i/>
          <w:iCs/>
          <w:sz w:val="24"/>
          <w:szCs w:val="24"/>
        </w:rPr>
        <w:t>3</w:t>
      </w:r>
      <w:r w:rsidRPr="00F14E87">
        <w:rPr>
          <w:rFonts w:ascii="Times New Roman" w:hAnsi="Times New Roman" w:cs="Times New Roman"/>
          <w:i/>
          <w:iCs/>
          <w:sz w:val="24"/>
          <w:szCs w:val="24"/>
        </w:rPr>
        <w:t>)</w:t>
      </w:r>
    </w:p>
    <w:p w14:paraId="1090A8B5" w14:textId="77777777" w:rsidR="00D957AA" w:rsidRPr="00D957AA" w:rsidRDefault="00157A93" w:rsidP="00D957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D957AA">
        <w:rPr>
          <w:rFonts w:ascii="Times New Roman" w:hAnsi="Times New Roman" w:cs="Times New Roman"/>
          <w:sz w:val="24"/>
          <w:szCs w:val="24"/>
        </w:rPr>
        <w:t>his practice reinforces the formative function of questioning, where teachers continually assess how students process and apply concepts during instruction. According to McCarthy et al. (2016),</w:t>
      </w:r>
      <w:r w:rsidRPr="00D957AA">
        <w:rPr>
          <w:rFonts w:ascii="Times New Roman" w:hAnsi="Times New Roman" w:cs="Times New Roman"/>
          <w:sz w:val="24"/>
          <w:szCs w:val="24"/>
        </w:rPr>
        <w:t xml:space="preserve"> strategically placed questions provide insights into students' thought processes and help teachers make timely instructional adjustments.</w:t>
      </w:r>
    </w:p>
    <w:p w14:paraId="18A4E858" w14:textId="77777777" w:rsidR="00D957AA" w:rsidRPr="00D957AA" w:rsidRDefault="00157A93" w:rsidP="00D957AA">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t xml:space="preserve">The strategy also supports the constructivist perspective, where learning is monitored and shaped through continuous </w:t>
      </w:r>
      <w:r w:rsidRPr="00D957AA">
        <w:rPr>
          <w:rFonts w:ascii="Times New Roman" w:hAnsi="Times New Roman" w:cs="Times New Roman"/>
          <w:sz w:val="24"/>
          <w:szCs w:val="24"/>
        </w:rPr>
        <w:t>interaction and feedback (</w:t>
      </w:r>
      <w:r w:rsidR="00B469F5">
        <w:rPr>
          <w:rFonts w:ascii="Times New Roman" w:hAnsi="Times New Roman" w:cs="Times New Roman"/>
          <w:sz w:val="24"/>
          <w:szCs w:val="24"/>
        </w:rPr>
        <w:t>Conrad</w:t>
      </w:r>
      <w:r w:rsidRPr="00D957AA">
        <w:rPr>
          <w:rFonts w:ascii="Times New Roman" w:hAnsi="Times New Roman" w:cs="Times New Roman"/>
          <w:sz w:val="24"/>
          <w:szCs w:val="24"/>
        </w:rPr>
        <w:t>, 2022; Park, 2023). Teachers act not only as facilitators but also as diagnosticians who use questioning to surface thinking and guide student reasoning.</w:t>
      </w:r>
    </w:p>
    <w:p w14:paraId="0972417A" w14:textId="77777777" w:rsidR="00D957AA" w:rsidRPr="00D957AA" w:rsidRDefault="00157A93" w:rsidP="00ED5942">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t>From the lens of Bloom’s Taxonomy, such questioning spans multiple le</w:t>
      </w:r>
      <w:r w:rsidRPr="00D957AA">
        <w:rPr>
          <w:rFonts w:ascii="Times New Roman" w:hAnsi="Times New Roman" w:cs="Times New Roman"/>
          <w:sz w:val="24"/>
          <w:szCs w:val="24"/>
        </w:rPr>
        <w:t>vels—</w:t>
      </w:r>
      <w:r w:rsidR="00AB50AA">
        <w:rPr>
          <w:rFonts w:ascii="Times New Roman" w:hAnsi="Times New Roman" w:cs="Times New Roman"/>
          <w:sz w:val="24"/>
          <w:szCs w:val="24"/>
        </w:rPr>
        <w:t xml:space="preserve"> </w:t>
      </w:r>
      <w:r w:rsidRPr="00D957AA">
        <w:rPr>
          <w:rFonts w:ascii="Times New Roman" w:hAnsi="Times New Roman" w:cs="Times New Roman"/>
          <w:sz w:val="24"/>
          <w:szCs w:val="24"/>
        </w:rPr>
        <w:t>starting from recall and comprehension but quickly moving into application and analysis, where misunderstandings often reveal themselves (Anand, 2024; Ramos et al., 2024).</w:t>
      </w:r>
      <w:r w:rsidR="00ED5942">
        <w:rPr>
          <w:rFonts w:ascii="Times New Roman" w:hAnsi="Times New Roman" w:cs="Times New Roman"/>
          <w:sz w:val="24"/>
          <w:szCs w:val="24"/>
        </w:rPr>
        <w:t xml:space="preserve"> </w:t>
      </w:r>
      <w:r w:rsidRPr="00D957AA">
        <w:rPr>
          <w:rFonts w:ascii="Times New Roman" w:hAnsi="Times New Roman" w:cs="Times New Roman"/>
          <w:sz w:val="24"/>
          <w:szCs w:val="24"/>
        </w:rPr>
        <w:t>In relation to the Socratic Method, this approach mirrors the use of probing a</w:t>
      </w:r>
      <w:r w:rsidRPr="00D957AA">
        <w:rPr>
          <w:rFonts w:ascii="Times New Roman" w:hAnsi="Times New Roman" w:cs="Times New Roman"/>
          <w:sz w:val="24"/>
          <w:szCs w:val="24"/>
        </w:rPr>
        <w:t xml:space="preserve">nd clarifying questions to challenge incomplete reasoning and encourage self-correction. As </w:t>
      </w:r>
      <w:proofErr w:type="spellStart"/>
      <w:r w:rsidRPr="00D957AA">
        <w:rPr>
          <w:rFonts w:ascii="Times New Roman" w:hAnsi="Times New Roman" w:cs="Times New Roman"/>
          <w:sz w:val="24"/>
          <w:szCs w:val="24"/>
        </w:rPr>
        <w:t>Overholser</w:t>
      </w:r>
      <w:proofErr w:type="spellEnd"/>
      <w:r w:rsidRPr="00D957AA">
        <w:rPr>
          <w:rFonts w:ascii="Times New Roman" w:hAnsi="Times New Roman" w:cs="Times New Roman"/>
          <w:sz w:val="24"/>
          <w:szCs w:val="24"/>
        </w:rPr>
        <w:t xml:space="preserve"> and Beale (2023) explain, Socratic questioning often highlights contradictions in learners’ thinking, prompting deeper exploration and restructuring of u</w:t>
      </w:r>
      <w:r w:rsidRPr="00D957AA">
        <w:rPr>
          <w:rFonts w:ascii="Times New Roman" w:hAnsi="Times New Roman" w:cs="Times New Roman"/>
          <w:sz w:val="24"/>
          <w:szCs w:val="24"/>
        </w:rPr>
        <w:t>nderstanding.</w:t>
      </w:r>
    </w:p>
    <w:p w14:paraId="7F46A010" w14:textId="77777777" w:rsidR="00F91923" w:rsidRDefault="00157A93" w:rsidP="00075CA7">
      <w:pPr>
        <w:spacing w:line="240" w:lineRule="auto"/>
        <w:ind w:firstLine="720"/>
        <w:jc w:val="both"/>
        <w:rPr>
          <w:rFonts w:ascii="Times New Roman" w:hAnsi="Times New Roman" w:cs="Times New Roman"/>
          <w:sz w:val="24"/>
          <w:szCs w:val="24"/>
        </w:rPr>
      </w:pPr>
      <w:r w:rsidRPr="00D957AA">
        <w:rPr>
          <w:rFonts w:ascii="Times New Roman" w:hAnsi="Times New Roman" w:cs="Times New Roman"/>
          <w:sz w:val="24"/>
          <w:szCs w:val="24"/>
        </w:rPr>
        <w:lastRenderedPageBreak/>
        <w:t xml:space="preserve">This finding is further echoed in the literature. </w:t>
      </w:r>
      <w:proofErr w:type="spellStart"/>
      <w:r w:rsidRPr="00D957AA">
        <w:rPr>
          <w:rFonts w:ascii="Times New Roman" w:hAnsi="Times New Roman" w:cs="Times New Roman"/>
          <w:sz w:val="24"/>
          <w:szCs w:val="24"/>
        </w:rPr>
        <w:t>Sa’aidin</w:t>
      </w:r>
      <w:proofErr w:type="spellEnd"/>
      <w:r w:rsidRPr="00D957AA">
        <w:rPr>
          <w:rFonts w:ascii="Times New Roman" w:hAnsi="Times New Roman" w:cs="Times New Roman"/>
          <w:sz w:val="24"/>
          <w:szCs w:val="24"/>
        </w:rPr>
        <w:t xml:space="preserve"> and Mahmud (2023) emphasize that oral questioning is an effective technique for checking understanding, particularly when learners are encouraged to explain their reasoning. </w:t>
      </w:r>
      <w:proofErr w:type="spellStart"/>
      <w:r w:rsidRPr="00D957AA">
        <w:rPr>
          <w:rFonts w:ascii="Times New Roman" w:hAnsi="Times New Roman" w:cs="Times New Roman"/>
          <w:sz w:val="24"/>
          <w:szCs w:val="24"/>
        </w:rPr>
        <w:t>Tarasenko</w:t>
      </w:r>
      <w:r w:rsidRPr="00D957AA">
        <w:rPr>
          <w:rFonts w:ascii="Times New Roman" w:hAnsi="Times New Roman" w:cs="Times New Roman"/>
          <w:sz w:val="24"/>
          <w:szCs w:val="24"/>
        </w:rPr>
        <w:t>va</w:t>
      </w:r>
      <w:proofErr w:type="spellEnd"/>
      <w:r w:rsidRPr="00D957AA">
        <w:rPr>
          <w:rFonts w:ascii="Times New Roman" w:hAnsi="Times New Roman" w:cs="Times New Roman"/>
          <w:sz w:val="24"/>
          <w:szCs w:val="24"/>
        </w:rPr>
        <w:t xml:space="preserve"> et al. (2023) also found that real-time questioning sharpens instructional focus and increases student awareness of their own learning gaps.</w:t>
      </w:r>
      <w:r w:rsidR="00ED5942">
        <w:rPr>
          <w:rFonts w:ascii="Times New Roman" w:hAnsi="Times New Roman" w:cs="Times New Roman"/>
          <w:sz w:val="24"/>
          <w:szCs w:val="24"/>
        </w:rPr>
        <w:t xml:space="preserve"> </w:t>
      </w:r>
      <w:r w:rsidRPr="00D957AA">
        <w:rPr>
          <w:rFonts w:ascii="Times New Roman" w:hAnsi="Times New Roman" w:cs="Times New Roman"/>
          <w:sz w:val="24"/>
          <w:szCs w:val="24"/>
        </w:rPr>
        <w:t>Overall, this theme illustrates that for expert teachers, questioning is not simply a way to measure what studen</w:t>
      </w:r>
      <w:r w:rsidRPr="00D957AA">
        <w:rPr>
          <w:rFonts w:ascii="Times New Roman" w:hAnsi="Times New Roman" w:cs="Times New Roman"/>
          <w:sz w:val="24"/>
          <w:szCs w:val="24"/>
        </w:rPr>
        <w:t xml:space="preserve">ts </w:t>
      </w:r>
      <w:r w:rsidR="009B56BD" w:rsidRPr="00D957AA">
        <w:rPr>
          <w:rFonts w:ascii="Times New Roman" w:hAnsi="Times New Roman" w:cs="Times New Roman"/>
          <w:sz w:val="24"/>
          <w:szCs w:val="24"/>
        </w:rPr>
        <w:t>know</w:t>
      </w:r>
      <w:r w:rsidRPr="00D957AA">
        <w:rPr>
          <w:rFonts w:ascii="Times New Roman" w:hAnsi="Times New Roman" w:cs="Times New Roman"/>
          <w:sz w:val="24"/>
          <w:szCs w:val="24"/>
        </w:rPr>
        <w:t>; it is a tool to expose how students think, recognize what they struggle with, and make informed decisions to support learning at the moment.</w:t>
      </w:r>
    </w:p>
    <w:p w14:paraId="53776F3C" w14:textId="77777777" w:rsidR="00025F06" w:rsidRPr="00025F06" w:rsidRDefault="00157A93" w:rsidP="00025F06">
      <w:pPr>
        <w:spacing w:line="240" w:lineRule="auto"/>
        <w:jc w:val="both"/>
        <w:rPr>
          <w:rFonts w:ascii="Times New Roman" w:hAnsi="Times New Roman" w:cs="Times New Roman"/>
          <w:b/>
          <w:bCs/>
          <w:sz w:val="24"/>
          <w:szCs w:val="24"/>
        </w:rPr>
      </w:pPr>
      <w:r w:rsidRPr="00025F06">
        <w:rPr>
          <w:rFonts w:ascii="Times New Roman" w:hAnsi="Times New Roman" w:cs="Times New Roman"/>
          <w:b/>
          <w:bCs/>
          <w:sz w:val="24"/>
          <w:szCs w:val="24"/>
        </w:rPr>
        <w:t xml:space="preserve">Theme </w:t>
      </w:r>
      <w:r w:rsidR="00F91923">
        <w:rPr>
          <w:rFonts w:ascii="Times New Roman" w:hAnsi="Times New Roman" w:cs="Times New Roman"/>
          <w:b/>
          <w:bCs/>
          <w:sz w:val="24"/>
          <w:szCs w:val="24"/>
        </w:rPr>
        <w:t>7</w:t>
      </w:r>
      <w:r w:rsidRPr="00025F06">
        <w:rPr>
          <w:rFonts w:ascii="Times New Roman" w:hAnsi="Times New Roman" w:cs="Times New Roman"/>
          <w:b/>
          <w:bCs/>
          <w:sz w:val="24"/>
          <w:szCs w:val="24"/>
        </w:rPr>
        <w:t xml:space="preserve">: </w:t>
      </w:r>
      <w:bookmarkStart w:id="4" w:name="_Hlk199542241"/>
      <w:r w:rsidRPr="00025F06">
        <w:rPr>
          <w:rFonts w:ascii="Times New Roman" w:hAnsi="Times New Roman" w:cs="Times New Roman"/>
          <w:b/>
          <w:bCs/>
          <w:sz w:val="24"/>
          <w:szCs w:val="24"/>
        </w:rPr>
        <w:t>Reflecting on Questioning Effectiveness through Student Outcomes</w:t>
      </w:r>
      <w:bookmarkEnd w:id="4"/>
    </w:p>
    <w:p w14:paraId="27F34084" w14:textId="77777777" w:rsidR="00025F06" w:rsidRDefault="00157A93" w:rsidP="00025F06">
      <w:pPr>
        <w:spacing w:line="240" w:lineRule="auto"/>
        <w:ind w:firstLine="720"/>
        <w:jc w:val="both"/>
        <w:rPr>
          <w:rFonts w:ascii="Times New Roman" w:hAnsi="Times New Roman" w:cs="Times New Roman"/>
          <w:sz w:val="24"/>
          <w:szCs w:val="24"/>
        </w:rPr>
      </w:pPr>
      <w:r w:rsidRPr="00025F06">
        <w:rPr>
          <w:rFonts w:ascii="Times New Roman" w:hAnsi="Times New Roman" w:cs="Times New Roman"/>
          <w:sz w:val="24"/>
          <w:szCs w:val="24"/>
        </w:rPr>
        <w:t xml:space="preserve">Participants noted that effective questioning does not end when a student </w:t>
      </w:r>
      <w:r w:rsidR="0033092B" w:rsidRPr="00025F06">
        <w:rPr>
          <w:rFonts w:ascii="Times New Roman" w:hAnsi="Times New Roman" w:cs="Times New Roman"/>
          <w:sz w:val="24"/>
          <w:szCs w:val="24"/>
        </w:rPr>
        <w:t>responds</w:t>
      </w:r>
      <w:r w:rsidR="001B60CB">
        <w:rPr>
          <w:rFonts w:ascii="Times New Roman" w:hAnsi="Times New Roman" w:cs="Times New Roman"/>
          <w:sz w:val="24"/>
          <w:szCs w:val="24"/>
        </w:rPr>
        <w:t xml:space="preserve">; </w:t>
      </w:r>
      <w:r w:rsidRPr="00025F06">
        <w:rPr>
          <w:rFonts w:ascii="Times New Roman" w:hAnsi="Times New Roman" w:cs="Times New Roman"/>
          <w:sz w:val="24"/>
          <w:szCs w:val="24"/>
        </w:rPr>
        <w:t>it extends to reflection. Master teachers described how they regularly evaluate their questioning strategies based on student participation, clarity of responses, and learn</w:t>
      </w:r>
      <w:r w:rsidRPr="00025F06">
        <w:rPr>
          <w:rFonts w:ascii="Times New Roman" w:hAnsi="Times New Roman" w:cs="Times New Roman"/>
          <w:sz w:val="24"/>
          <w:szCs w:val="24"/>
        </w:rPr>
        <w:t>ing progression. This practice of reflective teaching helps them refine their techniques and better address students’ conceptual needs.</w:t>
      </w:r>
      <w:r w:rsidR="00987802">
        <w:rPr>
          <w:rFonts w:ascii="Times New Roman" w:hAnsi="Times New Roman" w:cs="Times New Roman"/>
          <w:sz w:val="24"/>
          <w:szCs w:val="24"/>
        </w:rPr>
        <w:t xml:space="preserve"> </w:t>
      </w:r>
      <w:r w:rsidR="000714D3">
        <w:rPr>
          <w:rFonts w:ascii="Times New Roman" w:hAnsi="Times New Roman" w:cs="Times New Roman"/>
          <w:sz w:val="24"/>
          <w:szCs w:val="24"/>
        </w:rPr>
        <w:t>Some</w:t>
      </w:r>
      <w:r w:rsidR="00987802">
        <w:rPr>
          <w:rFonts w:ascii="Times New Roman" w:hAnsi="Times New Roman" w:cs="Times New Roman"/>
          <w:sz w:val="24"/>
          <w:szCs w:val="24"/>
        </w:rPr>
        <w:t xml:space="preserve"> participants </w:t>
      </w:r>
      <w:r w:rsidR="0033092B">
        <w:rPr>
          <w:rFonts w:ascii="Times New Roman" w:hAnsi="Times New Roman" w:cs="Times New Roman"/>
          <w:sz w:val="24"/>
          <w:szCs w:val="24"/>
        </w:rPr>
        <w:t>evidently responded:</w:t>
      </w:r>
    </w:p>
    <w:p w14:paraId="39FEDB20" w14:textId="77777777" w:rsidR="006D1A10" w:rsidRPr="006D1A10" w:rsidRDefault="00157A93" w:rsidP="006D1A10">
      <w:pPr>
        <w:spacing w:line="240" w:lineRule="auto"/>
        <w:ind w:left="1440" w:right="1440"/>
        <w:jc w:val="both"/>
        <w:rPr>
          <w:rFonts w:ascii="Times New Roman" w:hAnsi="Times New Roman" w:cs="Times New Roman"/>
          <w:i/>
          <w:iCs/>
          <w:sz w:val="24"/>
          <w:szCs w:val="24"/>
        </w:rPr>
      </w:pPr>
      <w:r w:rsidRPr="006D1A10">
        <w:rPr>
          <w:rFonts w:ascii="Times New Roman" w:hAnsi="Times New Roman" w:cs="Times New Roman"/>
          <w:i/>
          <w:iCs/>
          <w:sz w:val="24"/>
          <w:szCs w:val="24"/>
        </w:rPr>
        <w:t>“I believe I need to improve in balancing lower-order and higher-order questions,</w:t>
      </w:r>
      <w:r w:rsidRPr="006D1A10">
        <w:rPr>
          <w:rFonts w:ascii="Times New Roman" w:hAnsi="Times New Roman" w:cs="Times New Roman"/>
          <w:i/>
          <w:iCs/>
          <w:sz w:val="24"/>
          <w:szCs w:val="24"/>
        </w:rPr>
        <w:t xml:space="preserve"> providing more wait-time, and crafting questions that my students can relate to and apply in real-life situations.” (P</w:t>
      </w:r>
      <w:r w:rsidR="00E10627">
        <w:rPr>
          <w:rFonts w:ascii="Times New Roman" w:hAnsi="Times New Roman" w:cs="Times New Roman"/>
          <w:i/>
          <w:iCs/>
          <w:sz w:val="24"/>
          <w:szCs w:val="24"/>
        </w:rPr>
        <w:t>3</w:t>
      </w:r>
      <w:r w:rsidRPr="006D1A10">
        <w:rPr>
          <w:rFonts w:ascii="Times New Roman" w:hAnsi="Times New Roman" w:cs="Times New Roman"/>
          <w:i/>
          <w:iCs/>
          <w:sz w:val="24"/>
          <w:szCs w:val="24"/>
        </w:rPr>
        <w:t>)</w:t>
      </w:r>
    </w:p>
    <w:p w14:paraId="012925EF" w14:textId="77777777" w:rsidR="006D1A10" w:rsidRPr="00025F06" w:rsidRDefault="00157A93" w:rsidP="006D1A10">
      <w:pPr>
        <w:spacing w:line="240" w:lineRule="auto"/>
        <w:ind w:left="1440" w:right="1440"/>
        <w:jc w:val="both"/>
        <w:rPr>
          <w:rFonts w:ascii="Times New Roman" w:hAnsi="Times New Roman" w:cs="Times New Roman"/>
          <w:sz w:val="24"/>
          <w:szCs w:val="24"/>
        </w:rPr>
      </w:pPr>
      <w:r w:rsidRPr="006D1A10">
        <w:rPr>
          <w:rFonts w:ascii="Times New Roman" w:hAnsi="Times New Roman" w:cs="Times New Roman"/>
          <w:i/>
          <w:iCs/>
          <w:sz w:val="24"/>
          <w:szCs w:val="24"/>
        </w:rPr>
        <w:t xml:space="preserve">“I have identified areas for improvement, including diversifying my questioning techniques to incorporate more open-ended and </w:t>
      </w:r>
      <w:r w:rsidRPr="006D1A10">
        <w:rPr>
          <w:rFonts w:ascii="Times New Roman" w:hAnsi="Times New Roman" w:cs="Times New Roman"/>
          <w:i/>
          <w:iCs/>
          <w:sz w:val="24"/>
          <w:szCs w:val="24"/>
        </w:rPr>
        <w:t>thought-provoking prompts, as well as enhancing my use of wait-time to allow students adequate space to think and respond.” (P7)</w:t>
      </w:r>
    </w:p>
    <w:p w14:paraId="22A0E3FE" w14:textId="77777777" w:rsidR="00BA6B46" w:rsidRPr="00BA6B46" w:rsidRDefault="00157A93" w:rsidP="00BA6B4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BA6B46">
        <w:rPr>
          <w:rFonts w:ascii="Times New Roman" w:hAnsi="Times New Roman" w:cs="Times New Roman"/>
          <w:sz w:val="24"/>
          <w:szCs w:val="24"/>
        </w:rPr>
        <w:t xml:space="preserve">This reflective stance is central to constructivist teaching, where questioning is not static but </w:t>
      </w:r>
      <w:r w:rsidR="00AB6010" w:rsidRPr="00BA6B46">
        <w:rPr>
          <w:rFonts w:ascii="Times New Roman" w:hAnsi="Times New Roman" w:cs="Times New Roman"/>
          <w:sz w:val="24"/>
          <w:szCs w:val="24"/>
        </w:rPr>
        <w:t>adaptive and shaped</w:t>
      </w:r>
      <w:r w:rsidRPr="00BA6B46">
        <w:rPr>
          <w:rFonts w:ascii="Times New Roman" w:hAnsi="Times New Roman" w:cs="Times New Roman"/>
          <w:sz w:val="24"/>
          <w:szCs w:val="24"/>
        </w:rPr>
        <w:t xml:space="preserve"> by feedb</w:t>
      </w:r>
      <w:r w:rsidRPr="00BA6B46">
        <w:rPr>
          <w:rFonts w:ascii="Times New Roman" w:hAnsi="Times New Roman" w:cs="Times New Roman"/>
          <w:sz w:val="24"/>
          <w:szCs w:val="24"/>
        </w:rPr>
        <w:t>ack from learners and contextual demands (Park, 2023; Muller, 2020). Through self-evaluation, teachers refine how they scaffold student learning, aligning with the constructivist view that teachers are not just content transmitters but facilitators of thin</w:t>
      </w:r>
      <w:r w:rsidRPr="00BA6B46">
        <w:rPr>
          <w:rFonts w:ascii="Times New Roman" w:hAnsi="Times New Roman" w:cs="Times New Roman"/>
          <w:sz w:val="24"/>
          <w:szCs w:val="24"/>
        </w:rPr>
        <w:t>king.</w:t>
      </w:r>
    </w:p>
    <w:p w14:paraId="11575A86" w14:textId="77777777" w:rsidR="00BA6B46" w:rsidRPr="00BA6B46" w:rsidRDefault="00157A93"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 xml:space="preserve">This theme also mirrors the Socratic tradition, where iterative reflection on both questions and responses leads to deeper understanding (Elder, 2022; </w:t>
      </w:r>
      <w:proofErr w:type="spellStart"/>
      <w:r w:rsidRPr="00BA6B46">
        <w:rPr>
          <w:rFonts w:ascii="Times New Roman" w:hAnsi="Times New Roman" w:cs="Times New Roman"/>
          <w:sz w:val="24"/>
          <w:szCs w:val="24"/>
        </w:rPr>
        <w:t>Overholser</w:t>
      </w:r>
      <w:proofErr w:type="spellEnd"/>
      <w:r w:rsidRPr="00BA6B46">
        <w:rPr>
          <w:rFonts w:ascii="Times New Roman" w:hAnsi="Times New Roman" w:cs="Times New Roman"/>
          <w:sz w:val="24"/>
          <w:szCs w:val="24"/>
        </w:rPr>
        <w:t xml:space="preserve"> &amp; Beale, 2023). Teachers, like Socratic guides, reassess their approaches based on wheth</w:t>
      </w:r>
      <w:r w:rsidRPr="00BA6B46">
        <w:rPr>
          <w:rFonts w:ascii="Times New Roman" w:hAnsi="Times New Roman" w:cs="Times New Roman"/>
          <w:sz w:val="24"/>
          <w:szCs w:val="24"/>
        </w:rPr>
        <w:t>er student thinking progresses in depth and clarity.</w:t>
      </w:r>
    </w:p>
    <w:p w14:paraId="5F387E16" w14:textId="77777777" w:rsidR="00BA6B46" w:rsidRPr="00BA6B46" w:rsidRDefault="00157A93" w:rsidP="00BA6B46">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Moreover, this finding supports empirical research on the value of reflective questioning practices. McCarthy et al. (2016) emphasized that teacher self-evaluation of questioning is essential for improvi</w:t>
      </w:r>
      <w:r w:rsidRPr="00BA6B46">
        <w:rPr>
          <w:rFonts w:ascii="Times New Roman" w:hAnsi="Times New Roman" w:cs="Times New Roman"/>
          <w:sz w:val="24"/>
          <w:szCs w:val="24"/>
        </w:rPr>
        <w:t xml:space="preserve">ng instruction and assessing student comprehension. Similarly, </w:t>
      </w:r>
      <w:proofErr w:type="spellStart"/>
      <w:r w:rsidRPr="00BA6B46">
        <w:rPr>
          <w:rFonts w:ascii="Times New Roman" w:hAnsi="Times New Roman" w:cs="Times New Roman"/>
          <w:sz w:val="24"/>
          <w:szCs w:val="24"/>
        </w:rPr>
        <w:t>Sa’aidin</w:t>
      </w:r>
      <w:proofErr w:type="spellEnd"/>
      <w:r w:rsidRPr="00BA6B46">
        <w:rPr>
          <w:rFonts w:ascii="Times New Roman" w:hAnsi="Times New Roman" w:cs="Times New Roman"/>
          <w:sz w:val="24"/>
          <w:szCs w:val="24"/>
        </w:rPr>
        <w:t xml:space="preserve"> and Mahmud (2023) highlighted that continuous reflection, combined with classroom observation and feedback, supports improving oral questioning practices in mathematics.</w:t>
      </w:r>
    </w:p>
    <w:p w14:paraId="154A0B6B" w14:textId="7BBAE716" w:rsidR="00070C13" w:rsidRDefault="00157A93" w:rsidP="00B212C8">
      <w:pPr>
        <w:spacing w:line="240" w:lineRule="auto"/>
        <w:ind w:firstLine="720"/>
        <w:jc w:val="both"/>
        <w:rPr>
          <w:rFonts w:ascii="Times New Roman" w:hAnsi="Times New Roman" w:cs="Times New Roman"/>
          <w:sz w:val="24"/>
          <w:szCs w:val="24"/>
        </w:rPr>
      </w:pPr>
      <w:r w:rsidRPr="00BA6B46">
        <w:rPr>
          <w:rFonts w:ascii="Times New Roman" w:hAnsi="Times New Roman" w:cs="Times New Roman"/>
          <w:sz w:val="24"/>
          <w:szCs w:val="24"/>
        </w:rPr>
        <w:t xml:space="preserve">In connection </w:t>
      </w:r>
      <w:r w:rsidR="006E598B" w:rsidRPr="00BA6B46">
        <w:rPr>
          <w:rFonts w:ascii="Times New Roman" w:hAnsi="Times New Roman" w:cs="Times New Roman"/>
          <w:sz w:val="24"/>
          <w:szCs w:val="24"/>
        </w:rPr>
        <w:t>with</w:t>
      </w:r>
      <w:r w:rsidRPr="00BA6B46">
        <w:rPr>
          <w:rFonts w:ascii="Times New Roman" w:hAnsi="Times New Roman" w:cs="Times New Roman"/>
          <w:sz w:val="24"/>
          <w:szCs w:val="24"/>
        </w:rPr>
        <w:t xml:space="preserve"> Bloom's Taxonomy, teachers assess the success of their questions by whether students reach higher cognitive </w:t>
      </w:r>
      <w:r w:rsidR="00CF0BEF" w:rsidRPr="00BA6B46">
        <w:rPr>
          <w:rFonts w:ascii="Times New Roman" w:hAnsi="Times New Roman" w:cs="Times New Roman"/>
          <w:sz w:val="24"/>
          <w:szCs w:val="24"/>
        </w:rPr>
        <w:t xml:space="preserve">levels, </w:t>
      </w:r>
      <w:r w:rsidRPr="00BA6B46">
        <w:rPr>
          <w:rFonts w:ascii="Times New Roman" w:hAnsi="Times New Roman" w:cs="Times New Roman"/>
          <w:sz w:val="24"/>
          <w:szCs w:val="24"/>
        </w:rPr>
        <w:t>not just answering correctly but doing so with understanding, explanation, and confidence (Ramos et al., 2024).</w:t>
      </w:r>
      <w:r w:rsidR="00B212C8">
        <w:rPr>
          <w:rFonts w:ascii="Times New Roman" w:hAnsi="Times New Roman" w:cs="Times New Roman"/>
          <w:sz w:val="24"/>
          <w:szCs w:val="24"/>
        </w:rPr>
        <w:t xml:space="preserve"> </w:t>
      </w:r>
      <w:r w:rsidRPr="00BA6B46">
        <w:rPr>
          <w:rFonts w:ascii="Times New Roman" w:hAnsi="Times New Roman" w:cs="Times New Roman"/>
          <w:sz w:val="24"/>
          <w:szCs w:val="24"/>
        </w:rPr>
        <w:t>Thus, reflection on que</w:t>
      </w:r>
      <w:r w:rsidRPr="00BA6B46">
        <w:rPr>
          <w:rFonts w:ascii="Times New Roman" w:hAnsi="Times New Roman" w:cs="Times New Roman"/>
          <w:sz w:val="24"/>
          <w:szCs w:val="24"/>
        </w:rPr>
        <w:t>stioning effectiveness is not merely about measuring participation; it is about deepening instructional intentionality, ensuring that questions lead to meaningful understanding, and supporting the ongoing growth of both student and teacher.</w:t>
      </w:r>
    </w:p>
    <w:p w14:paraId="54A4B594" w14:textId="1C3FBA57" w:rsidR="00B212C8" w:rsidRDefault="00157A93" w:rsidP="00B212C8">
      <w:pPr>
        <w:spacing w:line="240" w:lineRule="auto"/>
        <w:ind w:firstLine="720"/>
        <w:jc w:val="both"/>
        <w:rPr>
          <w:rFonts w:ascii="Times New Roman" w:hAnsi="Times New Roman" w:cs="Times New Roman"/>
          <w:sz w:val="24"/>
          <w:szCs w:val="24"/>
        </w:rPr>
      </w:pPr>
      <w:r w:rsidRPr="00B212C8">
        <w:rPr>
          <w:rFonts w:ascii="Times New Roman" w:hAnsi="Times New Roman" w:cs="Times New Roman"/>
          <w:sz w:val="24"/>
          <w:szCs w:val="24"/>
        </w:rPr>
        <w:t>Collectively, t</w:t>
      </w:r>
      <w:r w:rsidRPr="00B212C8">
        <w:rPr>
          <w:rFonts w:ascii="Times New Roman" w:hAnsi="Times New Roman" w:cs="Times New Roman"/>
          <w:sz w:val="24"/>
          <w:szCs w:val="24"/>
        </w:rPr>
        <w:t xml:space="preserve">he seven themes highlight the multidimensional role of questioning in mathematics instruction, as experienced and articulated by expert teachers. These themes </w:t>
      </w:r>
      <w:r w:rsidRPr="00B212C8">
        <w:rPr>
          <w:rFonts w:ascii="Times New Roman" w:hAnsi="Times New Roman" w:cs="Times New Roman"/>
          <w:sz w:val="24"/>
          <w:szCs w:val="24"/>
        </w:rPr>
        <w:lastRenderedPageBreak/>
        <w:t>demonstrate how questioning serves not only cognitive but also motivational, reflective, and incl</w:t>
      </w:r>
      <w:r w:rsidRPr="00B212C8">
        <w:rPr>
          <w:rFonts w:ascii="Times New Roman" w:hAnsi="Times New Roman" w:cs="Times New Roman"/>
          <w:sz w:val="24"/>
          <w:szCs w:val="24"/>
        </w:rPr>
        <w:t>usive functions in the classroom. Synthesizing these insights, Figure 1 presents a conceptual model that illustrates the interconnection of the emergent themes and their alignment with the study’s theoretical lenses—Bloom’s Taxonomy, the Socratic Method, a</w:t>
      </w:r>
      <w:r w:rsidRPr="00B212C8">
        <w:rPr>
          <w:rFonts w:ascii="Times New Roman" w:hAnsi="Times New Roman" w:cs="Times New Roman"/>
          <w:sz w:val="24"/>
          <w:szCs w:val="24"/>
        </w:rPr>
        <w:t xml:space="preserve">nd Constructivism. The model emphasizes that effective questioning is not a singular </w:t>
      </w:r>
      <w:r w:rsidR="00372B00" w:rsidRPr="00B212C8">
        <w:rPr>
          <w:rFonts w:ascii="Times New Roman" w:hAnsi="Times New Roman" w:cs="Times New Roman"/>
          <w:sz w:val="24"/>
          <w:szCs w:val="24"/>
        </w:rPr>
        <w:t>strategy,</w:t>
      </w:r>
      <w:r w:rsidRPr="00B212C8">
        <w:rPr>
          <w:rFonts w:ascii="Times New Roman" w:hAnsi="Times New Roman" w:cs="Times New Roman"/>
          <w:sz w:val="24"/>
          <w:szCs w:val="24"/>
        </w:rPr>
        <w:t xml:space="preserve"> but a complex, intentional practice rooted in theory, responsive to learner diversity, and central to meaningful mathematics learning.</w:t>
      </w:r>
    </w:p>
    <w:p w14:paraId="4DD6C0F6" w14:textId="77777777" w:rsidR="00A47B75" w:rsidRDefault="00157A93" w:rsidP="00A47B75">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D5FB9AB" wp14:editId="0C62CFB5">
            <wp:simplePos x="0" y="0"/>
            <wp:positionH relativeFrom="margin">
              <wp:align>center</wp:align>
            </wp:positionH>
            <wp:positionV relativeFrom="paragraph">
              <wp:posOffset>210820</wp:posOffset>
            </wp:positionV>
            <wp:extent cx="4251325" cy="3931920"/>
            <wp:effectExtent l="0" t="0" r="0" b="0"/>
            <wp:wrapSquare wrapText="bothSides"/>
            <wp:docPr id="1173642314" name="Picture 7" descr="A diagram of a math probl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42314" name="Picture 7" descr="A diagram of a math problem&#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1325" cy="3931920"/>
                    </a:xfrm>
                    <a:prstGeom prst="rect">
                      <a:avLst/>
                    </a:prstGeom>
                  </pic:spPr>
                </pic:pic>
              </a:graphicData>
            </a:graphic>
            <wp14:sizeRelH relativeFrom="page">
              <wp14:pctWidth>0</wp14:pctWidth>
            </wp14:sizeRelH>
            <wp14:sizeRelV relativeFrom="page">
              <wp14:pctHeight>0</wp14:pctHeight>
            </wp14:sizeRelV>
          </wp:anchor>
        </w:drawing>
      </w:r>
    </w:p>
    <w:p w14:paraId="42B5812C" w14:textId="77777777" w:rsidR="00A47B75" w:rsidRDefault="00A47B75" w:rsidP="00A47B75">
      <w:pPr>
        <w:spacing w:line="240" w:lineRule="auto"/>
        <w:jc w:val="both"/>
        <w:rPr>
          <w:rFonts w:ascii="Times New Roman" w:hAnsi="Times New Roman" w:cs="Times New Roman"/>
          <w:sz w:val="24"/>
          <w:szCs w:val="24"/>
        </w:rPr>
      </w:pPr>
    </w:p>
    <w:p w14:paraId="48294CBA" w14:textId="77777777" w:rsidR="00A47B75" w:rsidRDefault="00A47B75" w:rsidP="00A47B75">
      <w:pPr>
        <w:spacing w:line="240" w:lineRule="auto"/>
        <w:jc w:val="both"/>
        <w:rPr>
          <w:rFonts w:ascii="Times New Roman" w:hAnsi="Times New Roman" w:cs="Times New Roman"/>
          <w:sz w:val="24"/>
          <w:szCs w:val="24"/>
        </w:rPr>
      </w:pPr>
    </w:p>
    <w:p w14:paraId="737149F1" w14:textId="77777777" w:rsidR="00A47B75" w:rsidRDefault="00A47B75" w:rsidP="00A47B75">
      <w:pPr>
        <w:spacing w:line="240" w:lineRule="auto"/>
        <w:jc w:val="both"/>
        <w:rPr>
          <w:rFonts w:ascii="Times New Roman" w:hAnsi="Times New Roman" w:cs="Times New Roman"/>
          <w:sz w:val="24"/>
          <w:szCs w:val="24"/>
        </w:rPr>
      </w:pPr>
    </w:p>
    <w:p w14:paraId="5C2EA29A" w14:textId="77777777" w:rsidR="00A47B75" w:rsidRDefault="00A47B75" w:rsidP="00A47B75">
      <w:pPr>
        <w:spacing w:line="240" w:lineRule="auto"/>
        <w:jc w:val="both"/>
        <w:rPr>
          <w:rFonts w:ascii="Times New Roman" w:hAnsi="Times New Roman" w:cs="Times New Roman"/>
          <w:sz w:val="24"/>
          <w:szCs w:val="24"/>
        </w:rPr>
      </w:pPr>
    </w:p>
    <w:p w14:paraId="0420D81F" w14:textId="77777777" w:rsidR="00A47B75" w:rsidRDefault="00157A93" w:rsidP="00A47B75">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7B0FDF7F" w14:textId="77777777" w:rsidR="00A47B75" w:rsidRDefault="00A47B75" w:rsidP="00A47B75">
      <w:pPr>
        <w:spacing w:line="240" w:lineRule="auto"/>
        <w:jc w:val="both"/>
        <w:rPr>
          <w:rFonts w:ascii="Times New Roman" w:hAnsi="Times New Roman" w:cs="Times New Roman"/>
          <w:sz w:val="24"/>
          <w:szCs w:val="24"/>
        </w:rPr>
      </w:pPr>
    </w:p>
    <w:p w14:paraId="2AFDFADB" w14:textId="77777777" w:rsidR="00A47B75" w:rsidRDefault="00A47B75" w:rsidP="00A47B75">
      <w:pPr>
        <w:spacing w:line="240" w:lineRule="auto"/>
        <w:jc w:val="both"/>
        <w:rPr>
          <w:rFonts w:ascii="Times New Roman" w:hAnsi="Times New Roman" w:cs="Times New Roman"/>
          <w:sz w:val="24"/>
          <w:szCs w:val="24"/>
        </w:rPr>
      </w:pPr>
    </w:p>
    <w:p w14:paraId="6C8D76CD" w14:textId="77777777" w:rsidR="00A47B75" w:rsidRDefault="00A47B75" w:rsidP="00A47B75">
      <w:pPr>
        <w:spacing w:line="240" w:lineRule="auto"/>
        <w:jc w:val="both"/>
        <w:rPr>
          <w:rFonts w:ascii="Times New Roman" w:hAnsi="Times New Roman" w:cs="Times New Roman"/>
          <w:sz w:val="24"/>
          <w:szCs w:val="24"/>
        </w:rPr>
      </w:pPr>
    </w:p>
    <w:p w14:paraId="0A138F1C" w14:textId="77777777" w:rsidR="00A47B75" w:rsidRDefault="00A47B75" w:rsidP="00A47B75">
      <w:pPr>
        <w:spacing w:line="240" w:lineRule="auto"/>
        <w:jc w:val="both"/>
        <w:rPr>
          <w:rFonts w:ascii="Times New Roman" w:hAnsi="Times New Roman" w:cs="Times New Roman"/>
          <w:sz w:val="24"/>
          <w:szCs w:val="24"/>
        </w:rPr>
      </w:pPr>
    </w:p>
    <w:p w14:paraId="2B65E9BC" w14:textId="77777777" w:rsidR="00A47B75" w:rsidRDefault="00A47B75" w:rsidP="00A47B75">
      <w:pPr>
        <w:spacing w:line="240" w:lineRule="auto"/>
        <w:jc w:val="both"/>
        <w:rPr>
          <w:rFonts w:ascii="Times New Roman" w:hAnsi="Times New Roman" w:cs="Times New Roman"/>
          <w:sz w:val="24"/>
          <w:szCs w:val="24"/>
        </w:rPr>
      </w:pPr>
    </w:p>
    <w:p w14:paraId="7FC48C7D" w14:textId="77777777" w:rsidR="00644073" w:rsidRDefault="00644073" w:rsidP="00644073">
      <w:pPr>
        <w:spacing w:line="240" w:lineRule="auto"/>
        <w:jc w:val="both"/>
        <w:rPr>
          <w:rFonts w:ascii="Times New Roman" w:hAnsi="Times New Roman" w:cs="Times New Roman"/>
          <w:i/>
          <w:iCs/>
        </w:rPr>
      </w:pPr>
    </w:p>
    <w:p w14:paraId="324E8448" w14:textId="77777777" w:rsidR="008B71B1" w:rsidRDefault="008B71B1" w:rsidP="00644073">
      <w:pPr>
        <w:spacing w:line="240" w:lineRule="auto"/>
        <w:jc w:val="both"/>
        <w:rPr>
          <w:rFonts w:ascii="Times New Roman" w:hAnsi="Times New Roman" w:cs="Times New Roman"/>
          <w:i/>
          <w:iCs/>
        </w:rPr>
      </w:pPr>
    </w:p>
    <w:p w14:paraId="09359527" w14:textId="77777777" w:rsidR="008B71B1" w:rsidRDefault="008B71B1" w:rsidP="00644073">
      <w:pPr>
        <w:spacing w:line="240" w:lineRule="auto"/>
        <w:jc w:val="both"/>
        <w:rPr>
          <w:rFonts w:ascii="Times New Roman" w:hAnsi="Times New Roman" w:cs="Times New Roman"/>
          <w:i/>
          <w:iCs/>
        </w:rPr>
      </w:pPr>
    </w:p>
    <w:p w14:paraId="67A7A839" w14:textId="77777777" w:rsidR="008B71B1" w:rsidRDefault="008B71B1" w:rsidP="00644073">
      <w:pPr>
        <w:spacing w:line="240" w:lineRule="auto"/>
        <w:jc w:val="both"/>
        <w:rPr>
          <w:rFonts w:ascii="Times New Roman" w:hAnsi="Times New Roman" w:cs="Times New Roman"/>
          <w:i/>
          <w:iCs/>
        </w:rPr>
      </w:pPr>
    </w:p>
    <w:p w14:paraId="25ED6F3F" w14:textId="77777777" w:rsidR="005D64E8" w:rsidRDefault="005D64E8" w:rsidP="00644073">
      <w:pPr>
        <w:spacing w:line="240" w:lineRule="auto"/>
        <w:jc w:val="both"/>
        <w:rPr>
          <w:rFonts w:ascii="Times New Roman" w:hAnsi="Times New Roman" w:cs="Times New Roman"/>
          <w:i/>
          <w:iCs/>
        </w:rPr>
      </w:pPr>
    </w:p>
    <w:p w14:paraId="20D183E1" w14:textId="77777777" w:rsidR="001173A1" w:rsidRPr="00644073" w:rsidRDefault="00157A93" w:rsidP="00644073">
      <w:pPr>
        <w:spacing w:line="240" w:lineRule="auto"/>
        <w:jc w:val="both"/>
        <w:rPr>
          <w:rFonts w:ascii="Times New Roman" w:hAnsi="Times New Roman" w:cs="Times New Roman"/>
          <w:i/>
          <w:iCs/>
        </w:rPr>
      </w:pPr>
      <w:r w:rsidRPr="00034121">
        <w:rPr>
          <w:rFonts w:ascii="Times New Roman" w:hAnsi="Times New Roman" w:cs="Times New Roman"/>
          <w:i/>
          <w:iCs/>
        </w:rPr>
        <w:t>Figure 1</w:t>
      </w:r>
      <w:r w:rsidR="00644073">
        <w:rPr>
          <w:rFonts w:ascii="Times New Roman" w:hAnsi="Times New Roman" w:cs="Times New Roman"/>
          <w:i/>
          <w:iCs/>
        </w:rPr>
        <w:t xml:space="preserve">. </w:t>
      </w:r>
      <w:r w:rsidR="00F448C5" w:rsidRPr="00F448C5">
        <w:rPr>
          <w:rFonts w:ascii="Times New Roman" w:hAnsi="Times New Roman" w:cs="Times New Roman"/>
        </w:rPr>
        <w:t>Conceptual model of the art of questioning in mathematics instruction, illustrating how the seven emergent themes align with Bloom’s Taxonomy, Constructivism, and the Socratic Method</w:t>
      </w:r>
    </w:p>
    <w:p w14:paraId="20BD06DD" w14:textId="77777777" w:rsidR="00484AA8" w:rsidRPr="00E77463" w:rsidRDefault="00157A93" w:rsidP="00484AA8">
      <w:pPr>
        <w:spacing w:line="240" w:lineRule="auto"/>
        <w:jc w:val="both"/>
        <w:rPr>
          <w:rFonts w:ascii="Times New Roman" w:hAnsi="Times New Roman" w:cs="Times New Roman"/>
          <w:b/>
          <w:bCs/>
          <w:sz w:val="24"/>
          <w:szCs w:val="24"/>
        </w:rPr>
      </w:pPr>
      <w:r w:rsidRPr="00E77463">
        <w:rPr>
          <w:rFonts w:ascii="Times New Roman" w:hAnsi="Times New Roman" w:cs="Times New Roman"/>
          <w:b/>
          <w:bCs/>
          <w:sz w:val="24"/>
          <w:szCs w:val="24"/>
        </w:rPr>
        <w:t>CONCLUSION</w:t>
      </w:r>
    </w:p>
    <w:p w14:paraId="0EBD01A3" w14:textId="77777777" w:rsidR="00484AA8" w:rsidRDefault="00157A93" w:rsidP="0057320B">
      <w:pPr>
        <w:spacing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E77463">
        <w:rPr>
          <w:rFonts w:ascii="Times New Roman" w:hAnsi="Times New Roman" w:cs="Times New Roman"/>
          <w:sz w:val="24"/>
          <w:szCs w:val="24"/>
        </w:rPr>
        <w:t xml:space="preserve">This study explored how master teachers in secondary </w:t>
      </w:r>
      <w:r w:rsidRPr="00E77463">
        <w:rPr>
          <w:rFonts w:ascii="Times New Roman" w:hAnsi="Times New Roman" w:cs="Times New Roman"/>
          <w:sz w:val="24"/>
          <w:szCs w:val="24"/>
        </w:rPr>
        <w:t>mathematics conceptualize and implement the art of questioning in the Philippine classroom. Seven themes emerged: (1) promoting deeper understanding through strategic questioning, (2) enhancing engagement and lesson flow</w:t>
      </w:r>
      <w:r>
        <w:rPr>
          <w:rFonts w:ascii="Times New Roman" w:hAnsi="Times New Roman" w:cs="Times New Roman"/>
          <w:sz w:val="24"/>
          <w:szCs w:val="24"/>
        </w:rPr>
        <w:t xml:space="preserve"> via interactive questions</w:t>
      </w:r>
      <w:r w:rsidRPr="00E77463">
        <w:rPr>
          <w:rFonts w:ascii="Times New Roman" w:hAnsi="Times New Roman" w:cs="Times New Roman"/>
          <w:sz w:val="24"/>
          <w:szCs w:val="24"/>
        </w:rPr>
        <w:t xml:space="preserve">, (3) </w:t>
      </w:r>
      <w:r>
        <w:rPr>
          <w:rFonts w:ascii="Times New Roman" w:hAnsi="Times New Roman" w:cs="Times New Roman"/>
          <w:sz w:val="24"/>
          <w:szCs w:val="24"/>
        </w:rPr>
        <w:t>plan</w:t>
      </w:r>
      <w:r>
        <w:rPr>
          <w:rFonts w:ascii="Times New Roman" w:hAnsi="Times New Roman" w:cs="Times New Roman"/>
          <w:sz w:val="24"/>
          <w:szCs w:val="24"/>
        </w:rPr>
        <w:t xml:space="preserve">ning questions </w:t>
      </w:r>
      <w:r w:rsidRPr="00E77463">
        <w:rPr>
          <w:rFonts w:ascii="Times New Roman" w:hAnsi="Times New Roman" w:cs="Times New Roman"/>
          <w:sz w:val="24"/>
          <w:szCs w:val="24"/>
        </w:rPr>
        <w:t>align</w:t>
      </w:r>
      <w:r>
        <w:rPr>
          <w:rFonts w:ascii="Times New Roman" w:hAnsi="Times New Roman" w:cs="Times New Roman"/>
          <w:sz w:val="24"/>
          <w:szCs w:val="24"/>
        </w:rPr>
        <w:t>ed to objectives and instructional flow</w:t>
      </w:r>
      <w:r w:rsidRPr="00E77463">
        <w:rPr>
          <w:rFonts w:ascii="Times New Roman" w:hAnsi="Times New Roman" w:cs="Times New Roman"/>
          <w:sz w:val="24"/>
          <w:szCs w:val="24"/>
        </w:rPr>
        <w:t xml:space="preserve">, (4) adapting </w:t>
      </w:r>
      <w:r>
        <w:rPr>
          <w:rFonts w:ascii="Times New Roman" w:hAnsi="Times New Roman" w:cs="Times New Roman"/>
          <w:sz w:val="24"/>
          <w:szCs w:val="24"/>
        </w:rPr>
        <w:t xml:space="preserve">questions </w:t>
      </w:r>
      <w:r w:rsidRPr="00E77463">
        <w:rPr>
          <w:rFonts w:ascii="Times New Roman" w:hAnsi="Times New Roman" w:cs="Times New Roman"/>
          <w:sz w:val="24"/>
          <w:szCs w:val="24"/>
        </w:rPr>
        <w:t>to student diversity</w:t>
      </w:r>
      <w:r>
        <w:rPr>
          <w:rFonts w:ascii="Times New Roman" w:hAnsi="Times New Roman" w:cs="Times New Roman"/>
          <w:sz w:val="24"/>
          <w:szCs w:val="24"/>
        </w:rPr>
        <w:t xml:space="preserve"> and real-world relevance</w:t>
      </w:r>
      <w:r w:rsidRPr="00E77463">
        <w:rPr>
          <w:rFonts w:ascii="Times New Roman" w:hAnsi="Times New Roman" w:cs="Times New Roman"/>
          <w:sz w:val="24"/>
          <w:szCs w:val="24"/>
        </w:rPr>
        <w:t>, (5) addressing non-responsiveness through scaffolding</w:t>
      </w:r>
      <w:r>
        <w:rPr>
          <w:rFonts w:ascii="Times New Roman" w:hAnsi="Times New Roman" w:cs="Times New Roman"/>
          <w:sz w:val="24"/>
          <w:szCs w:val="24"/>
        </w:rPr>
        <w:t xml:space="preserve"> and support</w:t>
      </w:r>
      <w:r w:rsidRPr="00E77463">
        <w:rPr>
          <w:rFonts w:ascii="Times New Roman" w:hAnsi="Times New Roman" w:cs="Times New Roman"/>
          <w:sz w:val="24"/>
          <w:szCs w:val="24"/>
        </w:rPr>
        <w:t>, (6) assessing understanding and misconceptions</w:t>
      </w:r>
      <w:r>
        <w:rPr>
          <w:rFonts w:ascii="Times New Roman" w:hAnsi="Times New Roman" w:cs="Times New Roman"/>
          <w:sz w:val="24"/>
          <w:szCs w:val="24"/>
        </w:rPr>
        <w:t xml:space="preserve"> through que</w:t>
      </w:r>
      <w:r>
        <w:rPr>
          <w:rFonts w:ascii="Times New Roman" w:hAnsi="Times New Roman" w:cs="Times New Roman"/>
          <w:sz w:val="24"/>
          <w:szCs w:val="24"/>
        </w:rPr>
        <w:t>stioning</w:t>
      </w:r>
      <w:r w:rsidRPr="00E77463">
        <w:rPr>
          <w:rFonts w:ascii="Times New Roman" w:hAnsi="Times New Roman" w:cs="Times New Roman"/>
          <w:sz w:val="24"/>
          <w:szCs w:val="24"/>
        </w:rPr>
        <w:t>, and (7) reflecting on questioning effectiveness</w:t>
      </w:r>
      <w:r>
        <w:rPr>
          <w:rFonts w:ascii="Times New Roman" w:hAnsi="Times New Roman" w:cs="Times New Roman"/>
          <w:sz w:val="24"/>
          <w:szCs w:val="24"/>
        </w:rPr>
        <w:t xml:space="preserve"> through student outcomes</w:t>
      </w:r>
      <w:r w:rsidRPr="00E77463">
        <w:rPr>
          <w:rFonts w:ascii="Times New Roman" w:hAnsi="Times New Roman" w:cs="Times New Roman"/>
          <w:sz w:val="24"/>
          <w:szCs w:val="24"/>
        </w:rPr>
        <w:t>. These interconnected themes illustrate how expert teachers use questioning not merely to check understanding but to guide learning, build confidence, and support inclusivit</w:t>
      </w:r>
      <w:r w:rsidRPr="00E77463">
        <w:rPr>
          <w:rFonts w:ascii="Times New Roman" w:hAnsi="Times New Roman" w:cs="Times New Roman"/>
          <w:sz w:val="24"/>
          <w:szCs w:val="24"/>
        </w:rPr>
        <w:t xml:space="preserve">y actively. Framed by Bloom's Taxonomy, the Socratic Method, and Constructivism, the study presents a conceptual </w:t>
      </w:r>
      <w:r w:rsidRPr="00E77463">
        <w:rPr>
          <w:rFonts w:ascii="Times New Roman" w:hAnsi="Times New Roman" w:cs="Times New Roman"/>
          <w:sz w:val="24"/>
          <w:szCs w:val="24"/>
        </w:rPr>
        <w:lastRenderedPageBreak/>
        <w:t>model that captures questioning as a dynamic, theory-informed pedagogy. The findings highlight the value of targeted professional development a</w:t>
      </w:r>
      <w:r w:rsidRPr="00E77463">
        <w:rPr>
          <w:rFonts w:ascii="Times New Roman" w:hAnsi="Times New Roman" w:cs="Times New Roman"/>
          <w:sz w:val="24"/>
          <w:szCs w:val="24"/>
        </w:rPr>
        <w:t>nd contribute to the discourse on responsive, learner-centered mathematics instruction.</w:t>
      </w:r>
    </w:p>
    <w:p w14:paraId="03F48A48" w14:textId="77777777" w:rsidR="00FD5E76" w:rsidRPr="005628FA" w:rsidRDefault="00157A93" w:rsidP="005628FA">
      <w:pPr>
        <w:spacing w:line="240" w:lineRule="auto"/>
        <w:rPr>
          <w:rFonts w:ascii="Times New Roman" w:hAnsi="Times New Roman" w:cs="Times New Roman"/>
          <w:b/>
          <w:bCs/>
          <w:sz w:val="24"/>
          <w:szCs w:val="24"/>
        </w:rPr>
      </w:pPr>
      <w:r w:rsidRPr="005628FA">
        <w:rPr>
          <w:rFonts w:ascii="Times New Roman" w:hAnsi="Times New Roman" w:cs="Times New Roman"/>
          <w:b/>
          <w:bCs/>
          <w:sz w:val="24"/>
          <w:szCs w:val="24"/>
        </w:rPr>
        <w:t>IMPLICATIONS AND RECOMMENDATIONS</w:t>
      </w:r>
    </w:p>
    <w:p w14:paraId="5769AB3F" w14:textId="77777777" w:rsidR="00732B4B" w:rsidRDefault="00157A93"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The results of this study underscore the essential role of questioning as a powerful pedagogical tool in mathematics education, particu</w:t>
      </w:r>
      <w:r w:rsidRPr="00732B4B">
        <w:rPr>
          <w:rFonts w:ascii="Times New Roman" w:hAnsi="Times New Roman" w:cs="Times New Roman"/>
          <w:sz w:val="24"/>
          <w:szCs w:val="24"/>
        </w:rPr>
        <w:t xml:space="preserve">larly within the Philippine classroom context. Master teachers in this study demonstrated how strategic questioning enhances conceptual understanding, encourages reflective thinking, and fosters inclusive participation. These findings imply that effective </w:t>
      </w:r>
      <w:r w:rsidRPr="00732B4B">
        <w:rPr>
          <w:rFonts w:ascii="Times New Roman" w:hAnsi="Times New Roman" w:cs="Times New Roman"/>
          <w:sz w:val="24"/>
          <w:szCs w:val="24"/>
        </w:rPr>
        <w:t>questioning should be recognized not merely as a technique for checking understanding but as a dynamic process that deepens learning and supports equity in diverse and often resource-constrained educational settings.</w:t>
      </w:r>
    </w:p>
    <w:p w14:paraId="0BDB677B" w14:textId="77777777" w:rsidR="00732B4B" w:rsidRDefault="00157A93"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In terms of practice, Filipino mathemat</w:t>
      </w:r>
      <w:r w:rsidRPr="00732B4B">
        <w:rPr>
          <w:rFonts w:ascii="Times New Roman" w:hAnsi="Times New Roman" w:cs="Times New Roman"/>
          <w:sz w:val="24"/>
          <w:szCs w:val="24"/>
        </w:rPr>
        <w:t>ics teachers are encouraged to approach questioning with greater intentionality—</w:t>
      </w:r>
      <w:r w:rsidR="00947083">
        <w:rPr>
          <w:rFonts w:ascii="Times New Roman" w:hAnsi="Times New Roman" w:cs="Times New Roman"/>
          <w:sz w:val="24"/>
          <w:szCs w:val="24"/>
        </w:rPr>
        <w:t xml:space="preserve"> </w:t>
      </w:r>
      <w:r w:rsidRPr="00732B4B">
        <w:rPr>
          <w:rFonts w:ascii="Times New Roman" w:hAnsi="Times New Roman" w:cs="Times New Roman"/>
          <w:sz w:val="24"/>
          <w:szCs w:val="24"/>
        </w:rPr>
        <w:t>planning questions that align with learning goals and adapting them to students' varying levels of readiness and engagement. The ability to scaffold responses, address misconc</w:t>
      </w:r>
      <w:r w:rsidRPr="00732B4B">
        <w:rPr>
          <w:rFonts w:ascii="Times New Roman" w:hAnsi="Times New Roman" w:cs="Times New Roman"/>
          <w:sz w:val="24"/>
          <w:szCs w:val="24"/>
        </w:rPr>
        <w:t>eptions, and create a safe environment for students to participate actively is especially relevant in Philippine classrooms, where students often hesitate to speak up due to cultural norms or fear of making mistakes.</w:t>
      </w:r>
    </w:p>
    <w:p w14:paraId="7B1D9A1E" w14:textId="77777777" w:rsidR="00732B4B" w:rsidRDefault="00157A93"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Professional development efforts should</w:t>
      </w:r>
      <w:r w:rsidRPr="00732B4B">
        <w:rPr>
          <w:rFonts w:ascii="Times New Roman" w:hAnsi="Times New Roman" w:cs="Times New Roman"/>
          <w:sz w:val="24"/>
          <w:szCs w:val="24"/>
        </w:rPr>
        <w:t xml:space="preserve"> prioritize the art of questioning as a core instructional competency. In the Philippine setting, where class sizes are typically large, and student diversity is pronounced, in-service training should include strategies for designing progressive questionin</w:t>
      </w:r>
      <w:r w:rsidRPr="00732B4B">
        <w:rPr>
          <w:rFonts w:ascii="Times New Roman" w:hAnsi="Times New Roman" w:cs="Times New Roman"/>
          <w:sz w:val="24"/>
          <w:szCs w:val="24"/>
        </w:rPr>
        <w:t>g sequences, promoting equitable participation, and using formative questioning to adjust instruction. Programs such as lesson study, peer mentoring, and coaching can be institutionalized at the school or division level to foster collaboration among teache</w:t>
      </w:r>
      <w:r w:rsidRPr="00732B4B">
        <w:rPr>
          <w:rFonts w:ascii="Times New Roman" w:hAnsi="Times New Roman" w:cs="Times New Roman"/>
          <w:sz w:val="24"/>
          <w:szCs w:val="24"/>
        </w:rPr>
        <w:t>rs in improving classroom discourse.</w:t>
      </w:r>
    </w:p>
    <w:p w14:paraId="39AE7932" w14:textId="77777777" w:rsidR="00732B4B" w:rsidRDefault="00157A93"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At the policy level, educational leaders and curriculum planners may consider incorporating questioning practices into teacher evaluation frameworks and classroom observation tools. Doing so affirms the pedagogical valu</w:t>
      </w:r>
      <w:r w:rsidRPr="00732B4B">
        <w:rPr>
          <w:rFonts w:ascii="Times New Roman" w:hAnsi="Times New Roman" w:cs="Times New Roman"/>
          <w:sz w:val="24"/>
          <w:szCs w:val="24"/>
        </w:rPr>
        <w:t>e of questioning and encourages sustained attention to its development. This is particularly important in the Philippines, where recent curricular reforms emphasize learner-centered approaches and critical thinking, yet classroom questioning remains largel</w:t>
      </w:r>
      <w:r w:rsidRPr="00732B4B">
        <w:rPr>
          <w:rFonts w:ascii="Times New Roman" w:hAnsi="Times New Roman" w:cs="Times New Roman"/>
          <w:sz w:val="24"/>
          <w:szCs w:val="24"/>
        </w:rPr>
        <w:t>y focused on factual recall.</w:t>
      </w:r>
    </w:p>
    <w:p w14:paraId="756C3639" w14:textId="77777777" w:rsidR="00FD5E76" w:rsidRDefault="00157A93" w:rsidP="00732B4B">
      <w:pPr>
        <w:spacing w:line="240" w:lineRule="auto"/>
        <w:ind w:firstLine="720"/>
        <w:jc w:val="both"/>
        <w:rPr>
          <w:rFonts w:ascii="Times New Roman" w:hAnsi="Times New Roman" w:cs="Times New Roman"/>
          <w:sz w:val="24"/>
          <w:szCs w:val="24"/>
        </w:rPr>
      </w:pPr>
      <w:r w:rsidRPr="00732B4B">
        <w:rPr>
          <w:rFonts w:ascii="Times New Roman" w:hAnsi="Times New Roman" w:cs="Times New Roman"/>
          <w:sz w:val="24"/>
          <w:szCs w:val="24"/>
        </w:rPr>
        <w:t>Future research may build on this study by examining how questioning strategies such as confidence, metacognitive awareness, and achievement influence student outcomes. In the Philippine context, further studies may also explor</w:t>
      </w:r>
      <w:r w:rsidRPr="00732B4B">
        <w:rPr>
          <w:rFonts w:ascii="Times New Roman" w:hAnsi="Times New Roman" w:cs="Times New Roman"/>
          <w:sz w:val="24"/>
          <w:szCs w:val="24"/>
        </w:rPr>
        <w:t>e regional variations in questioning practices or compare how teachers in public and private schools approach questioning in relation to institutional culture and resources. Additionally, future inquiry may include the student voice, investigating how lear</w:t>
      </w:r>
      <w:r w:rsidRPr="00732B4B">
        <w:rPr>
          <w:rFonts w:ascii="Times New Roman" w:hAnsi="Times New Roman" w:cs="Times New Roman"/>
          <w:sz w:val="24"/>
          <w:szCs w:val="24"/>
        </w:rPr>
        <w:t>ners perceive different questioning approaches and how these impact their engagement and understanding.</w:t>
      </w:r>
    </w:p>
    <w:p w14:paraId="53691859" w14:textId="31249FDE" w:rsidR="00DA09E8" w:rsidRDefault="00157A93" w:rsidP="00821AA8">
      <w:pPr>
        <w:ind w:firstLine="720"/>
        <w:jc w:val="both"/>
        <w:rPr>
          <w:rFonts w:ascii="Times New Roman" w:hAnsi="Times New Roman" w:cs="Times New Roman"/>
          <w:sz w:val="24"/>
          <w:szCs w:val="24"/>
        </w:rPr>
      </w:pPr>
      <w:r w:rsidRPr="00DA09E8">
        <w:rPr>
          <w:rFonts w:ascii="Times New Roman" w:hAnsi="Times New Roman" w:cs="Times New Roman"/>
          <w:sz w:val="24"/>
          <w:szCs w:val="24"/>
        </w:rPr>
        <w:t>This study was limited to master teachers in secondary mathematics from Davao Oriental and Mati City divisions. As a qualitative inquiry, its findings p</w:t>
      </w:r>
      <w:r w:rsidRPr="00DA09E8">
        <w:rPr>
          <w:rFonts w:ascii="Times New Roman" w:hAnsi="Times New Roman" w:cs="Times New Roman"/>
          <w:sz w:val="24"/>
          <w:szCs w:val="24"/>
        </w:rPr>
        <w:t>rioritize depth of understanding over broad generalizability. While the insights offer valuable implications for instructional practice, they may not fully reflect the experiences of mathematics teachers in other regions or contexts.</w:t>
      </w:r>
    </w:p>
    <w:p w14:paraId="6515E754" w14:textId="14587FFF" w:rsidR="00BB309D" w:rsidRDefault="00BB309D" w:rsidP="00821AA8">
      <w:pPr>
        <w:ind w:firstLine="720"/>
        <w:jc w:val="both"/>
        <w:rPr>
          <w:rFonts w:ascii="Times New Roman" w:hAnsi="Times New Roman" w:cs="Times New Roman"/>
          <w:sz w:val="24"/>
          <w:szCs w:val="24"/>
        </w:rPr>
      </w:pPr>
    </w:p>
    <w:p w14:paraId="2233247E" w14:textId="67913090" w:rsidR="00BB309D" w:rsidRPr="00BB309D" w:rsidRDefault="00BB309D" w:rsidP="00BB309D">
      <w:pPr>
        <w:jc w:val="both"/>
        <w:rPr>
          <w:rFonts w:ascii="Times New Roman" w:hAnsi="Times New Roman" w:cs="Times New Roman"/>
          <w:b/>
          <w:sz w:val="24"/>
          <w:szCs w:val="24"/>
        </w:rPr>
      </w:pPr>
      <w:r w:rsidRPr="00BB309D">
        <w:rPr>
          <w:rFonts w:ascii="Times New Roman" w:hAnsi="Times New Roman" w:cs="Times New Roman"/>
          <w:b/>
          <w:sz w:val="24"/>
          <w:szCs w:val="24"/>
        </w:rPr>
        <w:lastRenderedPageBreak/>
        <w:t>E</w:t>
      </w:r>
      <w:r>
        <w:rPr>
          <w:rFonts w:ascii="Times New Roman" w:hAnsi="Times New Roman" w:cs="Times New Roman"/>
          <w:b/>
          <w:sz w:val="24"/>
          <w:szCs w:val="24"/>
        </w:rPr>
        <w:t>thi</w:t>
      </w:r>
      <w:r w:rsidRPr="00BB309D">
        <w:rPr>
          <w:rFonts w:ascii="Times New Roman" w:hAnsi="Times New Roman" w:cs="Times New Roman"/>
          <w:b/>
          <w:sz w:val="24"/>
          <w:szCs w:val="24"/>
        </w:rPr>
        <w:t>cal Approval and Consent</w:t>
      </w:r>
      <w:r>
        <w:rPr>
          <w:rFonts w:ascii="Times New Roman" w:hAnsi="Times New Roman" w:cs="Times New Roman"/>
          <w:b/>
          <w:sz w:val="24"/>
          <w:szCs w:val="24"/>
        </w:rPr>
        <w:t>:</w:t>
      </w:r>
    </w:p>
    <w:p w14:paraId="2EAA7081" w14:textId="5BAAD99B" w:rsidR="00BB309D" w:rsidRDefault="00BB309D" w:rsidP="00821AA8">
      <w:pPr>
        <w:ind w:firstLine="720"/>
        <w:jc w:val="both"/>
        <w:rPr>
          <w:rFonts w:ascii="Times New Roman" w:hAnsi="Times New Roman" w:cs="Times New Roman"/>
          <w:sz w:val="24"/>
          <w:szCs w:val="24"/>
        </w:rPr>
      </w:pPr>
    </w:p>
    <w:p w14:paraId="446AF9DB" w14:textId="710A4DF2" w:rsidR="00BB309D" w:rsidRPr="00DA09E8" w:rsidRDefault="00BB309D" w:rsidP="00821AA8">
      <w:pPr>
        <w:ind w:firstLine="720"/>
        <w:jc w:val="both"/>
        <w:rPr>
          <w:rFonts w:ascii="Times New Roman" w:hAnsi="Times New Roman" w:cs="Times New Roman"/>
          <w:sz w:val="24"/>
          <w:szCs w:val="24"/>
        </w:rPr>
      </w:pPr>
      <w:r w:rsidRPr="00BB309D">
        <w:rPr>
          <w:rFonts w:ascii="Times New Roman" w:hAnsi="Times New Roman" w:cs="Times New Roman"/>
          <w:sz w:val="24"/>
          <w:szCs w:val="24"/>
        </w:rPr>
        <w:t>The interviews were conducted either in person or virtually, depending on availability. Each session was audio-recorded (with informed consent) and transcribed verbatim. Ethical clearance was obtained from the Research Ethics Committee of Davao Oriental State University, and written permission was secured from the Department of Education offices of Mati City and Davao Oriental.</w:t>
      </w:r>
    </w:p>
    <w:p w14:paraId="01D8010D" w14:textId="77777777" w:rsidR="00504F3C" w:rsidRDefault="00504F3C" w:rsidP="008A4925">
      <w:pPr>
        <w:spacing w:line="240" w:lineRule="auto"/>
        <w:jc w:val="both"/>
        <w:rPr>
          <w:rFonts w:ascii="Times New Roman" w:hAnsi="Times New Roman" w:cs="Times New Roman"/>
          <w:sz w:val="24"/>
          <w:szCs w:val="24"/>
        </w:rPr>
      </w:pPr>
    </w:p>
    <w:p w14:paraId="56AD06B8" w14:textId="77777777" w:rsidR="00964D04" w:rsidRPr="00BB309D" w:rsidRDefault="00157A93" w:rsidP="00964D04">
      <w:pPr>
        <w:spacing w:after="200" w:line="276" w:lineRule="auto"/>
        <w:rPr>
          <w:rFonts w:ascii="Calibri" w:eastAsia="Calibri" w:hAnsi="Calibri" w:cs="Times New Roman"/>
          <w:b/>
          <w:highlight w:val="yellow"/>
        </w:rPr>
      </w:pPr>
      <w:r w:rsidRPr="00BB309D">
        <w:rPr>
          <w:rFonts w:ascii="Calibri" w:eastAsia="Calibri" w:hAnsi="Calibri" w:cs="Times New Roman"/>
          <w:b/>
          <w:highlight w:val="yellow"/>
        </w:rPr>
        <w:t xml:space="preserve">Disclaimer </w:t>
      </w:r>
      <w:r w:rsidRPr="00BB309D">
        <w:rPr>
          <w:rFonts w:ascii="Calibri" w:eastAsia="Calibri" w:hAnsi="Calibri" w:cs="Times New Roman"/>
          <w:b/>
          <w:highlight w:val="yellow"/>
        </w:rPr>
        <w:t>(Artificial intelligence)</w:t>
      </w:r>
    </w:p>
    <w:p w14:paraId="578C556C" w14:textId="77777777" w:rsidR="00964D04" w:rsidRPr="00964D04" w:rsidRDefault="00157A93" w:rsidP="00964D04">
      <w:pPr>
        <w:spacing w:after="200" w:line="276" w:lineRule="auto"/>
        <w:rPr>
          <w:rFonts w:ascii="Calibri" w:eastAsia="Calibri" w:hAnsi="Calibri" w:cs="Times New Roman"/>
          <w:highlight w:val="yellow"/>
        </w:rPr>
      </w:pPr>
      <w:r w:rsidRPr="00964D04">
        <w:rPr>
          <w:rFonts w:ascii="Calibri" w:eastAsia="Calibri" w:hAnsi="Calibri" w:cs="Times New Roman"/>
          <w:highlight w:val="yellow"/>
        </w:rPr>
        <w:t>Option 2:</w:t>
      </w:r>
      <w:r w:rsidRPr="00964D04">
        <w:rPr>
          <w:rFonts w:ascii="Calibri" w:eastAsia="Calibri" w:hAnsi="Calibri" w:cs="Times New Roman"/>
          <w:highlight w:val="yellow"/>
        </w:rPr>
        <w:t xml:space="preserve"> </w:t>
      </w:r>
    </w:p>
    <w:p w14:paraId="3DB5F71D" w14:textId="77777777" w:rsidR="00964D04" w:rsidRPr="00964D04" w:rsidRDefault="00157A93" w:rsidP="00964D04">
      <w:pPr>
        <w:spacing w:after="200" w:line="276" w:lineRule="auto"/>
        <w:rPr>
          <w:rFonts w:ascii="Calibri" w:eastAsia="Calibri" w:hAnsi="Calibri" w:cs="Times New Roman"/>
          <w:highlight w:val="yellow"/>
        </w:rPr>
      </w:pPr>
      <w:r w:rsidRPr="00964D04">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w:t>
      </w:r>
      <w:r w:rsidRPr="00964D04">
        <w:rPr>
          <w:rFonts w:ascii="Calibri" w:eastAsia="Calibri" w:hAnsi="Calibri" w:cs="Times New Roman"/>
          <w:highlight w:val="yellow"/>
        </w:rPr>
        <w:t>, as well as all input prompts provided to the generative AI technology.</w:t>
      </w:r>
    </w:p>
    <w:p w14:paraId="08D5D613" w14:textId="77777777" w:rsidR="00964D04" w:rsidRPr="00964D04" w:rsidRDefault="00157A93" w:rsidP="008C797C">
      <w:pPr>
        <w:shd w:val="clear" w:color="auto" w:fill="FFFF00"/>
        <w:spacing w:after="200" w:line="276" w:lineRule="auto"/>
        <w:rPr>
          <w:rFonts w:ascii="Calibri" w:eastAsia="Calibri" w:hAnsi="Calibri" w:cs="Times New Roman"/>
          <w:highlight w:val="yellow"/>
        </w:rPr>
      </w:pPr>
      <w:r w:rsidRPr="00964D04">
        <w:rPr>
          <w:rFonts w:ascii="Calibri" w:eastAsia="Calibri" w:hAnsi="Calibri" w:cs="Times New Roman"/>
          <w:highlight w:val="yellow"/>
        </w:rPr>
        <w:t>Details of the AI usage are given below:</w:t>
      </w:r>
    </w:p>
    <w:p w14:paraId="0E8255C5" w14:textId="77777777" w:rsidR="00964D04" w:rsidRPr="00964D04" w:rsidRDefault="00157A93" w:rsidP="008C797C">
      <w:pPr>
        <w:shd w:val="clear" w:color="auto" w:fill="FFFF00"/>
        <w:spacing w:after="200" w:line="276" w:lineRule="auto"/>
        <w:rPr>
          <w:rFonts w:ascii="Calibri" w:eastAsia="Calibri" w:hAnsi="Calibri" w:cs="Times New Roman"/>
          <w:highlight w:val="yellow"/>
        </w:rPr>
      </w:pPr>
      <w:r w:rsidRPr="00964D04">
        <w:rPr>
          <w:rFonts w:ascii="Calibri" w:eastAsia="Calibri" w:hAnsi="Calibri" w:cs="Times New Roman"/>
          <w:highlight w:val="yellow"/>
        </w:rPr>
        <w:t>1.</w:t>
      </w:r>
      <w:r w:rsidR="00696429">
        <w:rPr>
          <w:rFonts w:ascii="Calibri" w:eastAsia="Calibri" w:hAnsi="Calibri" w:cs="Times New Roman"/>
          <w:highlight w:val="yellow"/>
        </w:rPr>
        <w:t xml:space="preserve"> </w:t>
      </w:r>
      <w:r w:rsidR="002728AC">
        <w:rPr>
          <w:rFonts w:ascii="Calibri" w:eastAsia="Calibri" w:hAnsi="Calibri" w:cs="Times New Roman"/>
        </w:rPr>
        <w:t>T</w:t>
      </w:r>
      <w:r w:rsidR="002728AC" w:rsidRPr="002728AC">
        <w:rPr>
          <w:rFonts w:ascii="Calibri" w:eastAsia="Calibri" w:hAnsi="Calibri" w:cs="Times New Roman"/>
        </w:rPr>
        <w:t>he name, version, model, and source of the generative AI technology</w:t>
      </w:r>
      <w:r w:rsidR="002728AC">
        <w:rPr>
          <w:rFonts w:ascii="Calibri" w:eastAsia="Calibri" w:hAnsi="Calibri" w:cs="Times New Roman"/>
        </w:rPr>
        <w:t xml:space="preserve"> used by the author</w:t>
      </w:r>
      <w:r w:rsidR="001B02F6">
        <w:rPr>
          <w:rFonts w:ascii="Calibri" w:eastAsia="Calibri" w:hAnsi="Calibri" w:cs="Times New Roman"/>
        </w:rPr>
        <w:t xml:space="preserve"> are the following: </w:t>
      </w:r>
      <w:proofErr w:type="spellStart"/>
      <w:r w:rsidR="001B02F6">
        <w:rPr>
          <w:rFonts w:ascii="Calibri" w:eastAsia="Calibri" w:hAnsi="Calibri" w:cs="Times New Roman"/>
        </w:rPr>
        <w:t>ChatGPT</w:t>
      </w:r>
      <w:proofErr w:type="spellEnd"/>
      <w:r w:rsidR="001B02F6">
        <w:rPr>
          <w:rFonts w:ascii="Calibri" w:eastAsia="Calibri" w:hAnsi="Calibri" w:cs="Times New Roman"/>
        </w:rPr>
        <w:t xml:space="preserve"> (GPT-4o), </w:t>
      </w:r>
      <w:r w:rsidR="00415370">
        <w:rPr>
          <w:rFonts w:ascii="Calibri" w:eastAsia="Calibri" w:hAnsi="Calibri" w:cs="Times New Roman"/>
        </w:rPr>
        <w:t xml:space="preserve">developed by </w:t>
      </w:r>
      <w:proofErr w:type="spellStart"/>
      <w:r w:rsidR="00415370">
        <w:rPr>
          <w:rFonts w:ascii="Calibri" w:eastAsia="Calibri" w:hAnsi="Calibri" w:cs="Times New Roman"/>
        </w:rPr>
        <w:t>OpenAI</w:t>
      </w:r>
      <w:proofErr w:type="spellEnd"/>
      <w:r w:rsidR="00415370">
        <w:rPr>
          <w:rFonts w:ascii="Calibri" w:eastAsia="Calibri" w:hAnsi="Calibri" w:cs="Times New Roman"/>
        </w:rPr>
        <w:t>. Source: https://chat.openai.com</w:t>
      </w:r>
    </w:p>
    <w:p w14:paraId="39212941" w14:textId="77777777" w:rsidR="00964D04" w:rsidRPr="00964D04" w:rsidRDefault="00157A93" w:rsidP="008C797C">
      <w:pPr>
        <w:shd w:val="clear" w:color="auto" w:fill="FFFF00"/>
        <w:spacing w:after="200" w:line="276" w:lineRule="auto"/>
        <w:rPr>
          <w:rFonts w:ascii="Calibri" w:eastAsia="Calibri" w:hAnsi="Calibri" w:cs="Times New Roman"/>
          <w:highlight w:val="yellow"/>
        </w:rPr>
      </w:pPr>
      <w:r w:rsidRPr="00964D04">
        <w:rPr>
          <w:rFonts w:ascii="Calibri" w:eastAsia="Calibri" w:hAnsi="Calibri" w:cs="Times New Roman"/>
          <w:highlight w:val="yellow"/>
        </w:rPr>
        <w:t>2.</w:t>
      </w:r>
      <w:r w:rsidR="006E2D37">
        <w:rPr>
          <w:rFonts w:ascii="Calibri" w:eastAsia="Calibri" w:hAnsi="Calibri" w:cs="Times New Roman"/>
          <w:highlight w:val="yellow"/>
        </w:rPr>
        <w:t xml:space="preserve"> The AI Tool was used to assist with refining grammar, improving coherence, clarifying responses to reviewer comments, crafting transitions, </w:t>
      </w:r>
      <w:r w:rsidR="001E5358">
        <w:rPr>
          <w:rFonts w:ascii="Calibri" w:eastAsia="Calibri" w:hAnsi="Calibri" w:cs="Times New Roman"/>
          <w:highlight w:val="yellow"/>
        </w:rPr>
        <w:t xml:space="preserve">finding related literature, </w:t>
      </w:r>
      <w:r w:rsidR="006E2D37">
        <w:rPr>
          <w:rFonts w:ascii="Calibri" w:eastAsia="Calibri" w:hAnsi="Calibri" w:cs="Times New Roman"/>
          <w:highlight w:val="yellow"/>
        </w:rPr>
        <w:t>summarizing findings, and formatting citations in APA 7</w:t>
      </w:r>
      <w:r w:rsidR="006E2D37" w:rsidRPr="006E2D37">
        <w:rPr>
          <w:rFonts w:ascii="Calibri" w:eastAsia="Calibri" w:hAnsi="Calibri" w:cs="Times New Roman"/>
          <w:highlight w:val="yellow"/>
          <w:vertAlign w:val="superscript"/>
        </w:rPr>
        <w:t>th</w:t>
      </w:r>
      <w:r w:rsidR="006E2D37">
        <w:rPr>
          <w:rFonts w:ascii="Calibri" w:eastAsia="Calibri" w:hAnsi="Calibri" w:cs="Times New Roman"/>
          <w:highlight w:val="yellow"/>
        </w:rPr>
        <w:t xml:space="preserve"> edition.</w:t>
      </w:r>
    </w:p>
    <w:p w14:paraId="48386F6A" w14:textId="77777777" w:rsidR="00964D04" w:rsidRDefault="00157A93" w:rsidP="008C797C">
      <w:pPr>
        <w:shd w:val="clear" w:color="auto" w:fill="FFFF00"/>
        <w:spacing w:after="200" w:line="276" w:lineRule="auto"/>
        <w:rPr>
          <w:rFonts w:ascii="Calibri" w:eastAsia="Calibri" w:hAnsi="Calibri" w:cs="Times New Roman"/>
        </w:rPr>
      </w:pPr>
      <w:r w:rsidRPr="00964D04">
        <w:rPr>
          <w:rFonts w:ascii="Calibri" w:eastAsia="Calibri" w:hAnsi="Calibri" w:cs="Times New Roman"/>
          <w:highlight w:val="yellow"/>
        </w:rPr>
        <w:t>3.</w:t>
      </w:r>
      <w:r w:rsidR="00CE025C">
        <w:rPr>
          <w:rFonts w:ascii="Calibri" w:eastAsia="Calibri" w:hAnsi="Calibri" w:cs="Times New Roman"/>
        </w:rPr>
        <w:t xml:space="preserve"> The prompts used are the following:</w:t>
      </w:r>
    </w:p>
    <w:p w14:paraId="38171651" w14:textId="77777777" w:rsidR="00CE025C"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“Can you help me polish this paragraph based on the reviewer’s comment?”</w:t>
      </w:r>
    </w:p>
    <w:p w14:paraId="68BFEEF9" w14:textId="77777777" w:rsidR="00E7560E"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“Revise this sentence for academic tone.”</w:t>
      </w:r>
    </w:p>
    <w:p w14:paraId="263FC696" w14:textId="77777777" w:rsidR="00E7560E"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 xml:space="preserve">“Please help me </w:t>
      </w:r>
      <w:r w:rsidR="00334255">
        <w:rPr>
          <w:rFonts w:ascii="Calibri" w:eastAsia="Calibri" w:hAnsi="Calibri" w:cs="Times New Roman"/>
        </w:rPr>
        <w:t>refine this conclusion of the study.”</w:t>
      </w:r>
    </w:p>
    <w:p w14:paraId="77B23331" w14:textId="77777777" w:rsidR="00334255"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 xml:space="preserve">“Refine this paragraph </w:t>
      </w:r>
      <w:r w:rsidR="00FF2660">
        <w:rPr>
          <w:rFonts w:ascii="Calibri" w:eastAsia="Calibri" w:hAnsi="Calibri" w:cs="Times New Roman"/>
        </w:rPr>
        <w:t>as a concluding part of the</w:t>
      </w:r>
      <w:r w:rsidR="00F8715C">
        <w:rPr>
          <w:rFonts w:ascii="Calibri" w:eastAsia="Calibri" w:hAnsi="Calibri" w:cs="Times New Roman"/>
        </w:rPr>
        <w:t xml:space="preserve"> findings and discussions.”</w:t>
      </w:r>
    </w:p>
    <w:p w14:paraId="0A62E2AE" w14:textId="77777777" w:rsidR="00F8715C"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 xml:space="preserve">“Please search the reference </w:t>
      </w:r>
      <w:r w:rsidR="00701AB3">
        <w:rPr>
          <w:rFonts w:ascii="Calibri" w:eastAsia="Calibri" w:hAnsi="Calibri" w:cs="Times New Roman"/>
        </w:rPr>
        <w:t>for the Philippine Standards for Professional Teachers to provide a citation for master teachers as models of pedagogy in the Philippine context.”</w:t>
      </w:r>
    </w:p>
    <w:p w14:paraId="0E9ED4B4" w14:textId="77777777" w:rsidR="00701AB3"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“Please transform this refer</w:t>
      </w:r>
      <w:r>
        <w:rPr>
          <w:rFonts w:ascii="Calibri" w:eastAsia="Calibri" w:hAnsi="Calibri" w:cs="Times New Roman"/>
        </w:rPr>
        <w:t>ence into APA 7</w:t>
      </w:r>
      <w:r w:rsidRPr="00701AB3">
        <w:rPr>
          <w:rFonts w:ascii="Calibri" w:eastAsia="Calibri" w:hAnsi="Calibri" w:cs="Times New Roman"/>
          <w:vertAlign w:val="superscript"/>
        </w:rPr>
        <w:t>th</w:t>
      </w:r>
      <w:r>
        <w:rPr>
          <w:rFonts w:ascii="Calibri" w:eastAsia="Calibri" w:hAnsi="Calibri" w:cs="Times New Roman"/>
        </w:rPr>
        <w:t xml:space="preserve"> edition format</w:t>
      </w:r>
      <w:r w:rsidR="0077373A">
        <w:rPr>
          <w:rFonts w:ascii="Calibri" w:eastAsia="Calibri" w:hAnsi="Calibri" w:cs="Times New Roman"/>
        </w:rPr>
        <w:t>.”</w:t>
      </w:r>
    </w:p>
    <w:p w14:paraId="7E52A64C" w14:textId="77777777" w:rsidR="00964D04" w:rsidRPr="008C797C" w:rsidRDefault="00157A93" w:rsidP="008C797C">
      <w:pPr>
        <w:pStyle w:val="ListParagraph"/>
        <w:numPr>
          <w:ilvl w:val="0"/>
          <w:numId w:val="11"/>
        </w:numPr>
        <w:shd w:val="clear" w:color="auto" w:fill="FFFF00"/>
        <w:spacing w:after="200" w:line="276" w:lineRule="auto"/>
        <w:rPr>
          <w:rFonts w:ascii="Calibri" w:eastAsia="Calibri" w:hAnsi="Calibri" w:cs="Times New Roman"/>
        </w:rPr>
      </w:pPr>
      <w:r>
        <w:rPr>
          <w:rFonts w:ascii="Calibri" w:eastAsia="Calibri" w:hAnsi="Calibri" w:cs="Times New Roman"/>
        </w:rPr>
        <w:t>“</w:t>
      </w:r>
      <w:r w:rsidR="003B74D7">
        <w:rPr>
          <w:rFonts w:ascii="Calibri" w:eastAsia="Calibri" w:hAnsi="Calibri" w:cs="Times New Roman"/>
        </w:rPr>
        <w:t>Enhance this transition from the review of related literature to the research questions for a smooth flow.”</w:t>
      </w:r>
    </w:p>
    <w:p w14:paraId="43C2B88E" w14:textId="77777777" w:rsidR="00FD5E76" w:rsidRPr="00732B4B" w:rsidRDefault="00FD5E76" w:rsidP="00732B4B">
      <w:pPr>
        <w:spacing w:line="240" w:lineRule="auto"/>
        <w:jc w:val="both"/>
        <w:rPr>
          <w:rFonts w:ascii="Times New Roman" w:hAnsi="Times New Roman" w:cs="Times New Roman"/>
          <w:sz w:val="24"/>
          <w:szCs w:val="24"/>
        </w:rPr>
      </w:pPr>
    </w:p>
    <w:p w14:paraId="202EFEAC" w14:textId="77777777" w:rsidR="00FD5E76" w:rsidRDefault="00157A93" w:rsidP="00DB6645">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45ECD337" w14:textId="77777777" w:rsidR="00BF7AB0" w:rsidRPr="00E23F11" w:rsidRDefault="00157A93" w:rsidP="00BF7AB0">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lastRenderedPageBreak/>
        <w:t xml:space="preserve">Adak, S. (2022). Constructivism and it’s socio-philosophical implication in education. </w:t>
      </w:r>
      <w:r w:rsidRPr="00E23F11">
        <w:rPr>
          <w:rFonts w:ascii="Times New Roman" w:eastAsia="Times New Roman" w:hAnsi="Times New Roman" w:cs="Times New Roman"/>
          <w:i/>
          <w:iCs/>
          <w:kern w:val="0"/>
          <w:sz w:val="24"/>
          <w:szCs w:val="24"/>
          <w14:ligatures w14:val="none"/>
        </w:rPr>
        <w:t xml:space="preserve">Scholarly </w:t>
      </w:r>
      <w:r w:rsidRPr="00E23F11">
        <w:rPr>
          <w:rFonts w:ascii="Times New Roman" w:eastAsia="Times New Roman" w:hAnsi="Times New Roman" w:cs="Times New Roman"/>
          <w:i/>
          <w:iCs/>
          <w:kern w:val="0"/>
          <w:sz w:val="24"/>
          <w:szCs w:val="24"/>
          <w14:ligatures w14:val="none"/>
        </w:rPr>
        <w:t>Research Journal for Interdisciplinary Studies, 9</w:t>
      </w:r>
      <w:r w:rsidRPr="00E23F11">
        <w:rPr>
          <w:rFonts w:ascii="Times New Roman" w:eastAsia="Times New Roman" w:hAnsi="Times New Roman" w:cs="Times New Roman"/>
          <w:kern w:val="0"/>
          <w:sz w:val="24"/>
          <w:szCs w:val="24"/>
          <w14:ligatures w14:val="none"/>
        </w:rPr>
        <w:t xml:space="preserve">(71). </w:t>
      </w:r>
      <w:hyperlink r:id="rId8" w:history="1">
        <w:r w:rsidR="00BF7AB0" w:rsidRPr="008E3E43">
          <w:rPr>
            <w:rStyle w:val="Hyperlink"/>
            <w:rFonts w:ascii="Times New Roman" w:eastAsia="Times New Roman" w:hAnsi="Times New Roman" w:cs="Times New Roman"/>
            <w:kern w:val="0"/>
            <w:sz w:val="24"/>
            <w:szCs w:val="24"/>
            <w14:ligatures w14:val="none"/>
          </w:rPr>
          <w:t>https://doi.org/10.21922/srjis.v9i71.10203</w:t>
        </w:r>
      </w:hyperlink>
    </w:p>
    <w:p w14:paraId="296FD0CE" w14:textId="77777777" w:rsidR="00BF7AB0" w:rsidRPr="00E23F11" w:rsidRDefault="00157A93" w:rsidP="00BF7AB0">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Anand, B. (2024). </w:t>
      </w:r>
      <w:r w:rsidRPr="00E23F11">
        <w:rPr>
          <w:rFonts w:ascii="Times New Roman" w:eastAsia="Times New Roman" w:hAnsi="Times New Roman" w:cs="Times New Roman"/>
          <w:i/>
          <w:iCs/>
          <w:kern w:val="0"/>
          <w:sz w:val="24"/>
          <w:szCs w:val="24"/>
          <w14:ligatures w14:val="none"/>
        </w:rPr>
        <w:t>Types of Learning: Domains of Learning-Cognitive, Affective, and Psychomotor, Lea</w:t>
      </w:r>
      <w:r w:rsidRPr="00E23F11">
        <w:rPr>
          <w:rFonts w:ascii="Times New Roman" w:eastAsia="Times New Roman" w:hAnsi="Times New Roman" w:cs="Times New Roman"/>
          <w:i/>
          <w:iCs/>
          <w:kern w:val="0"/>
          <w:sz w:val="24"/>
          <w:szCs w:val="24"/>
          <w14:ligatures w14:val="none"/>
        </w:rPr>
        <w:t>rning Theories, Experiential Learning 3</w:t>
      </w:r>
      <w:r w:rsidRPr="00E23F11">
        <w:rPr>
          <w:rFonts w:ascii="Times New Roman" w:eastAsia="Times New Roman" w:hAnsi="Times New Roman" w:cs="Times New Roman"/>
          <w:kern w:val="0"/>
          <w:sz w:val="24"/>
          <w:szCs w:val="24"/>
          <w14:ligatures w14:val="none"/>
        </w:rPr>
        <w:t xml:space="preserve">. </w:t>
      </w:r>
      <w:hyperlink r:id="rId9" w:history="1">
        <w:r w:rsidR="00BF7AB0" w:rsidRPr="008E3E43">
          <w:rPr>
            <w:rStyle w:val="Hyperlink"/>
            <w:rFonts w:ascii="Times New Roman" w:eastAsia="Times New Roman" w:hAnsi="Times New Roman" w:cs="Times New Roman"/>
            <w:kern w:val="0"/>
            <w:sz w:val="24"/>
            <w:szCs w:val="24"/>
            <w14:ligatures w14:val="none"/>
          </w:rPr>
          <w:t>https://www.researchgate.net/publication/383704726</w:t>
        </w:r>
      </w:hyperlink>
    </w:p>
    <w:p w14:paraId="41AA30EC" w14:textId="77777777" w:rsidR="00BF7AB0" w:rsidRDefault="00157A93" w:rsidP="00C7063C">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Andrade, R. R. (2023). Contextualized question-embedded video-based teaching and learning tool: A</w:t>
      </w:r>
      <w:r w:rsidRPr="00E23F11">
        <w:rPr>
          <w:rFonts w:ascii="Times New Roman" w:hAnsi="Times New Roman" w:cs="Times New Roman"/>
          <w:sz w:val="24"/>
          <w:szCs w:val="24"/>
        </w:rPr>
        <w:t xml:space="preserve"> pathway in improving students' interest and mathematical critical thinking skills. </w:t>
      </w:r>
      <w:r w:rsidRPr="00E23F11">
        <w:rPr>
          <w:rFonts w:ascii="Times New Roman" w:hAnsi="Times New Roman" w:cs="Times New Roman"/>
          <w:i/>
          <w:iCs/>
          <w:sz w:val="24"/>
          <w:szCs w:val="24"/>
        </w:rPr>
        <w:t>International Journal of Science, Technology, Engineering and Mathematics, 3</w:t>
      </w:r>
      <w:r w:rsidRPr="00E23F11">
        <w:rPr>
          <w:rFonts w:ascii="Times New Roman" w:hAnsi="Times New Roman" w:cs="Times New Roman"/>
          <w:sz w:val="24"/>
          <w:szCs w:val="24"/>
        </w:rPr>
        <w:t xml:space="preserve">(2), 39-64. </w:t>
      </w:r>
      <w:hyperlink r:id="rId10" w:history="1">
        <w:r w:rsidR="00C7063C" w:rsidRPr="008E3E43">
          <w:rPr>
            <w:rStyle w:val="Hyperlink"/>
            <w:rFonts w:ascii="Times New Roman" w:hAnsi="Times New Roman" w:cs="Times New Roman"/>
            <w:sz w:val="24"/>
            <w:szCs w:val="24"/>
          </w:rPr>
          <w:t>https://doi.org/10.53378/352990</w:t>
        </w:r>
      </w:hyperlink>
    </w:p>
    <w:p w14:paraId="3923AF84" w14:textId="77777777" w:rsidR="00C7063C" w:rsidRPr="00E23F11" w:rsidRDefault="00157A93" w:rsidP="00C7063C">
      <w:pPr>
        <w:ind w:left="360" w:hanging="360"/>
        <w:rPr>
          <w:rFonts w:ascii="Times New Roman" w:hAnsi="Times New Roman" w:cs="Times New Roman"/>
          <w:sz w:val="24"/>
          <w:szCs w:val="24"/>
        </w:rPr>
      </w:pPr>
      <w:proofErr w:type="spellStart"/>
      <w:r w:rsidRPr="00E23F11">
        <w:rPr>
          <w:rFonts w:ascii="Times New Roman" w:hAnsi="Times New Roman" w:cs="Times New Roman"/>
          <w:sz w:val="24"/>
          <w:szCs w:val="24"/>
        </w:rPr>
        <w:t>Aydoğan</w:t>
      </w:r>
      <w:proofErr w:type="spellEnd"/>
      <w:r w:rsidRPr="00E23F11">
        <w:rPr>
          <w:rFonts w:ascii="Times New Roman" w:hAnsi="Times New Roman" w:cs="Times New Roman"/>
          <w:sz w:val="24"/>
          <w:szCs w:val="24"/>
        </w:rPr>
        <w:t xml:space="preserve"> </w:t>
      </w:r>
      <w:proofErr w:type="spellStart"/>
      <w:r w:rsidRPr="00E23F11">
        <w:rPr>
          <w:rFonts w:ascii="Times New Roman" w:hAnsi="Times New Roman" w:cs="Times New Roman"/>
          <w:sz w:val="24"/>
          <w:szCs w:val="24"/>
        </w:rPr>
        <w:t>Yenmez</w:t>
      </w:r>
      <w:proofErr w:type="spellEnd"/>
      <w:r w:rsidRPr="00E23F11">
        <w:rPr>
          <w:rFonts w:ascii="Times New Roman" w:hAnsi="Times New Roman" w:cs="Times New Roman"/>
          <w:sz w:val="24"/>
          <w:szCs w:val="24"/>
        </w:rPr>
        <w:t xml:space="preserve">, A., </w:t>
      </w:r>
      <w:proofErr w:type="spellStart"/>
      <w:r w:rsidRPr="00E23F11">
        <w:rPr>
          <w:rFonts w:ascii="Times New Roman" w:hAnsi="Times New Roman" w:cs="Times New Roman"/>
          <w:sz w:val="24"/>
          <w:szCs w:val="24"/>
        </w:rPr>
        <w:t>Erbas</w:t>
      </w:r>
      <w:proofErr w:type="spellEnd"/>
      <w:r w:rsidRPr="00E23F11">
        <w:rPr>
          <w:rFonts w:ascii="Times New Roman" w:hAnsi="Times New Roman" w:cs="Times New Roman"/>
          <w:sz w:val="24"/>
          <w:szCs w:val="24"/>
        </w:rPr>
        <w:t xml:space="preserve">, A.K., </w:t>
      </w:r>
      <w:proofErr w:type="spellStart"/>
      <w:r w:rsidRPr="00E23F11">
        <w:rPr>
          <w:rFonts w:ascii="Times New Roman" w:hAnsi="Times New Roman" w:cs="Times New Roman"/>
          <w:sz w:val="24"/>
          <w:szCs w:val="24"/>
        </w:rPr>
        <w:t>Çakıroğlu</w:t>
      </w:r>
      <w:proofErr w:type="spellEnd"/>
      <w:r w:rsidRPr="00E23F11">
        <w:rPr>
          <w:rFonts w:ascii="Times New Roman" w:hAnsi="Times New Roman" w:cs="Times New Roman"/>
          <w:sz w:val="24"/>
          <w:szCs w:val="24"/>
        </w:rPr>
        <w:t xml:space="preserve">, E., </w:t>
      </w:r>
      <w:proofErr w:type="spellStart"/>
      <w:r w:rsidRPr="00E23F11">
        <w:rPr>
          <w:rFonts w:ascii="Times New Roman" w:hAnsi="Times New Roman" w:cs="Times New Roman"/>
          <w:sz w:val="24"/>
          <w:szCs w:val="24"/>
        </w:rPr>
        <w:t>Cetinkaya</w:t>
      </w:r>
      <w:proofErr w:type="spellEnd"/>
      <w:r w:rsidRPr="00E23F11">
        <w:rPr>
          <w:rFonts w:ascii="Times New Roman" w:hAnsi="Times New Roman" w:cs="Times New Roman"/>
          <w:sz w:val="24"/>
          <w:szCs w:val="24"/>
        </w:rPr>
        <w:t xml:space="preserve">, B., &amp; </w:t>
      </w:r>
      <w:proofErr w:type="spellStart"/>
      <w:r w:rsidRPr="00E23F11">
        <w:rPr>
          <w:rFonts w:ascii="Times New Roman" w:hAnsi="Times New Roman" w:cs="Times New Roman"/>
          <w:sz w:val="24"/>
          <w:szCs w:val="24"/>
        </w:rPr>
        <w:t>Alacaci</w:t>
      </w:r>
      <w:proofErr w:type="spellEnd"/>
      <w:r w:rsidRPr="00E23F11">
        <w:rPr>
          <w:rFonts w:ascii="Times New Roman" w:hAnsi="Times New Roman" w:cs="Times New Roman"/>
          <w:sz w:val="24"/>
          <w:szCs w:val="24"/>
        </w:rPr>
        <w:t xml:space="preserve">, C. (2018). Mathematics teachers’ knowledge and skills about questioning in the context of modeling activities. </w:t>
      </w:r>
      <w:r w:rsidRPr="00E23F11">
        <w:rPr>
          <w:rFonts w:ascii="Times New Roman" w:hAnsi="Times New Roman" w:cs="Times New Roman"/>
          <w:i/>
          <w:iCs/>
          <w:sz w:val="24"/>
          <w:szCs w:val="24"/>
        </w:rPr>
        <w:t>Teacher Development, 22</w:t>
      </w:r>
      <w:r w:rsidRPr="00E23F11">
        <w:rPr>
          <w:rFonts w:ascii="Times New Roman" w:hAnsi="Times New Roman" w:cs="Times New Roman"/>
          <w:sz w:val="24"/>
          <w:szCs w:val="24"/>
        </w:rPr>
        <w:t>, 497 - 518.</w:t>
      </w:r>
    </w:p>
    <w:p w14:paraId="2911365E" w14:textId="77777777" w:rsidR="00E916F0" w:rsidRPr="00E23F11" w:rsidRDefault="00157A93" w:rsidP="00E916F0">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Aziza, M. (2018). An analysis of a teacher’s questioning related to students’ responses and mathematical creativity in an elementary school in the UK. </w:t>
      </w:r>
      <w:r w:rsidRPr="00E23F11">
        <w:rPr>
          <w:rFonts w:ascii="Times New Roman" w:hAnsi="Times New Roman" w:cs="Times New Roman"/>
          <w:i/>
          <w:iCs/>
          <w:sz w:val="24"/>
          <w:szCs w:val="24"/>
        </w:rPr>
        <w:t>International Electronic Journal of Elementary Education, 10</w:t>
      </w:r>
      <w:r w:rsidRPr="00E23F11">
        <w:rPr>
          <w:rFonts w:ascii="Times New Roman" w:hAnsi="Times New Roman" w:cs="Times New Roman"/>
          <w:sz w:val="24"/>
          <w:szCs w:val="24"/>
        </w:rPr>
        <w:t xml:space="preserve">(4), 475–487. </w:t>
      </w:r>
      <w:hyperlink r:id="rId11" w:tgtFrame="_new" w:history="1">
        <w:r w:rsidR="00E916F0" w:rsidRPr="00E23F11">
          <w:rPr>
            <w:rStyle w:val="Hyperlink"/>
            <w:rFonts w:ascii="Times New Roman" w:hAnsi="Times New Roman" w:cs="Times New Roman"/>
            <w:color w:val="auto"/>
            <w:sz w:val="24"/>
            <w:szCs w:val="24"/>
            <w:u w:val="none"/>
          </w:rPr>
          <w:t>https://doi.org/10.26822/iejee.2018438138</w:t>
        </w:r>
      </w:hyperlink>
    </w:p>
    <w:p w14:paraId="145F7EB5" w14:textId="77777777" w:rsidR="002C6A2D" w:rsidRPr="00E23F11" w:rsidRDefault="00157A93"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Babbie, E. R. (2020). </w:t>
      </w:r>
      <w:r w:rsidRPr="00E23F11">
        <w:rPr>
          <w:rFonts w:ascii="Times New Roman" w:hAnsi="Times New Roman" w:cs="Times New Roman"/>
          <w:i/>
          <w:iCs/>
          <w:sz w:val="24"/>
          <w:szCs w:val="24"/>
        </w:rPr>
        <w:t xml:space="preserve">The practice of social research </w:t>
      </w:r>
      <w:r w:rsidRPr="00E23F11">
        <w:rPr>
          <w:rFonts w:ascii="Times New Roman" w:hAnsi="Times New Roman" w:cs="Times New Roman"/>
          <w:sz w:val="24"/>
          <w:szCs w:val="24"/>
        </w:rPr>
        <w:t>(15th ed.). Cengage Learning.</w:t>
      </w:r>
    </w:p>
    <w:p w14:paraId="2E8C8EF7" w14:textId="77777777" w:rsidR="00C7063C" w:rsidRPr="00E23F11" w:rsidRDefault="00157A93" w:rsidP="00C7063C">
      <w:pPr>
        <w:ind w:left="360" w:hanging="360"/>
        <w:rPr>
          <w:rFonts w:ascii="Times New Roman" w:hAnsi="Times New Roman" w:cs="Times New Roman"/>
          <w:sz w:val="24"/>
          <w:szCs w:val="24"/>
        </w:rPr>
      </w:pPr>
      <w:proofErr w:type="spellStart"/>
      <w:r w:rsidRPr="00E23F11">
        <w:rPr>
          <w:rFonts w:ascii="Times New Roman" w:hAnsi="Times New Roman" w:cs="Times New Roman"/>
          <w:sz w:val="24"/>
          <w:szCs w:val="24"/>
        </w:rPr>
        <w:t>Bohara</w:t>
      </w:r>
      <w:proofErr w:type="spellEnd"/>
      <w:r w:rsidRPr="00E23F11">
        <w:rPr>
          <w:rFonts w:ascii="Times New Roman" w:hAnsi="Times New Roman" w:cs="Times New Roman"/>
          <w:sz w:val="24"/>
          <w:szCs w:val="24"/>
        </w:rPr>
        <w:t>, C. L. (2024). An analysis of questioning strategies in secondary mathematics classroo</w:t>
      </w:r>
      <w:r w:rsidRPr="00E23F11">
        <w:rPr>
          <w:rFonts w:ascii="Times New Roman" w:hAnsi="Times New Roman" w:cs="Times New Roman"/>
          <w:sz w:val="24"/>
          <w:szCs w:val="24"/>
        </w:rPr>
        <w:t xml:space="preserve">m. </w:t>
      </w:r>
      <w:r w:rsidRPr="00E23F11">
        <w:rPr>
          <w:rFonts w:ascii="Times New Roman" w:hAnsi="Times New Roman" w:cs="Times New Roman"/>
          <w:i/>
          <w:iCs/>
          <w:sz w:val="24"/>
          <w:szCs w:val="24"/>
        </w:rPr>
        <w:t xml:space="preserve">Journal of </w:t>
      </w:r>
      <w:proofErr w:type="spellStart"/>
      <w:r w:rsidRPr="00E23F11">
        <w:rPr>
          <w:rFonts w:ascii="Times New Roman" w:hAnsi="Times New Roman" w:cs="Times New Roman"/>
          <w:i/>
          <w:iCs/>
          <w:sz w:val="24"/>
          <w:szCs w:val="24"/>
        </w:rPr>
        <w:t>Musikot</w:t>
      </w:r>
      <w:proofErr w:type="spellEnd"/>
      <w:r w:rsidRPr="00E23F11">
        <w:rPr>
          <w:rFonts w:ascii="Times New Roman" w:hAnsi="Times New Roman" w:cs="Times New Roman"/>
          <w:i/>
          <w:iCs/>
          <w:sz w:val="24"/>
          <w:szCs w:val="24"/>
        </w:rPr>
        <w:t xml:space="preserve"> Campus, 2</w:t>
      </w:r>
      <w:r w:rsidRPr="00E23F11">
        <w:rPr>
          <w:rFonts w:ascii="Times New Roman" w:hAnsi="Times New Roman" w:cs="Times New Roman"/>
          <w:sz w:val="24"/>
          <w:szCs w:val="24"/>
        </w:rPr>
        <w:t xml:space="preserve">(1), 1–22. </w:t>
      </w:r>
      <w:hyperlink r:id="rId12" w:history="1">
        <w:r w:rsidR="00C7063C" w:rsidRPr="00E23F11">
          <w:rPr>
            <w:rStyle w:val="Hyperlink"/>
            <w:rFonts w:ascii="Times New Roman" w:hAnsi="Times New Roman" w:cs="Times New Roman"/>
            <w:color w:val="auto"/>
            <w:sz w:val="24"/>
            <w:szCs w:val="24"/>
            <w:u w:val="none"/>
          </w:rPr>
          <w:t>https://doi.org/10.3126/jmc.v2i1.70783</w:t>
        </w:r>
      </w:hyperlink>
    </w:p>
    <w:p w14:paraId="61556FD2" w14:textId="77777777" w:rsidR="002C6A2D" w:rsidRDefault="00157A93"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Bongco</w:t>
      </w:r>
      <w:proofErr w:type="spellEnd"/>
      <w:r w:rsidRPr="00E23F11">
        <w:rPr>
          <w:rFonts w:ascii="Times New Roman" w:hAnsi="Times New Roman" w:cs="Times New Roman"/>
          <w:sz w:val="24"/>
          <w:szCs w:val="24"/>
        </w:rPr>
        <w:t>, R. T., &amp; David, A. P. (2020). Filipino teachers' experiences as curriculum policy implementers in the evolving K</w:t>
      </w:r>
      <w:r w:rsidRPr="00E23F11">
        <w:rPr>
          <w:rFonts w:ascii="Times New Roman" w:hAnsi="Times New Roman" w:cs="Times New Roman"/>
          <w:sz w:val="24"/>
          <w:szCs w:val="24"/>
        </w:rPr>
        <w:t xml:space="preserve"> to 12 landscape. </w:t>
      </w:r>
      <w:r w:rsidRPr="00E23F11">
        <w:rPr>
          <w:rFonts w:ascii="Times New Roman" w:hAnsi="Times New Roman" w:cs="Times New Roman"/>
          <w:i/>
          <w:iCs/>
          <w:sz w:val="24"/>
          <w:szCs w:val="24"/>
        </w:rPr>
        <w:t>Issues in Educational Research, 30</w:t>
      </w:r>
      <w:r w:rsidRPr="00E23F11">
        <w:rPr>
          <w:rFonts w:ascii="Times New Roman" w:hAnsi="Times New Roman" w:cs="Times New Roman"/>
          <w:sz w:val="24"/>
          <w:szCs w:val="24"/>
        </w:rPr>
        <w:t xml:space="preserve">(1), 19–34. </w:t>
      </w:r>
      <w:hyperlink r:id="rId13" w:history="1">
        <w:r w:rsidR="00C7063C" w:rsidRPr="008E3E43">
          <w:rPr>
            <w:rStyle w:val="Hyperlink"/>
            <w:rFonts w:ascii="Times New Roman" w:hAnsi="Times New Roman" w:cs="Times New Roman"/>
            <w:sz w:val="24"/>
            <w:szCs w:val="24"/>
          </w:rPr>
          <w:t>https://www.iier.org.au/iier30/bongco.pdf</w:t>
        </w:r>
      </w:hyperlink>
    </w:p>
    <w:p w14:paraId="25AFC02E" w14:textId="77777777" w:rsidR="002C6A2D" w:rsidRPr="00E23F11" w:rsidRDefault="00157A93"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Braun, V., &amp; Clarke, V. (2021). </w:t>
      </w:r>
      <w:r w:rsidRPr="00E23F11">
        <w:rPr>
          <w:rFonts w:ascii="Times New Roman" w:hAnsi="Times New Roman" w:cs="Times New Roman"/>
          <w:i/>
          <w:iCs/>
          <w:sz w:val="24"/>
          <w:szCs w:val="24"/>
        </w:rPr>
        <w:t>Thematic analysis: A practical guide</w:t>
      </w:r>
      <w:r w:rsidRPr="00E23F11">
        <w:rPr>
          <w:rFonts w:ascii="Times New Roman" w:hAnsi="Times New Roman" w:cs="Times New Roman"/>
          <w:sz w:val="24"/>
          <w:szCs w:val="24"/>
        </w:rPr>
        <w:t>. Sage. uk.sagepub.com</w:t>
      </w:r>
    </w:p>
    <w:p w14:paraId="626C65F9" w14:textId="77777777" w:rsidR="002C6A2D" w:rsidRPr="00E23F11" w:rsidRDefault="00157A93"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B</w:t>
      </w:r>
      <w:r w:rsidRPr="00E23F11">
        <w:rPr>
          <w:rFonts w:ascii="Times New Roman" w:hAnsi="Times New Roman" w:cs="Times New Roman"/>
          <w:sz w:val="24"/>
          <w:szCs w:val="24"/>
        </w:rPr>
        <w:t>raun, V., &amp; Clarke, V. (2022). Toward good practice in thematic analysis: Avoiding common problems and be(com)</w:t>
      </w:r>
      <w:proofErr w:type="spellStart"/>
      <w:r w:rsidRPr="00E23F11">
        <w:rPr>
          <w:rFonts w:ascii="Times New Roman" w:hAnsi="Times New Roman" w:cs="Times New Roman"/>
          <w:sz w:val="24"/>
          <w:szCs w:val="24"/>
        </w:rPr>
        <w:t>ing</w:t>
      </w:r>
      <w:proofErr w:type="spellEnd"/>
      <w:r w:rsidRPr="00E23F11">
        <w:rPr>
          <w:rFonts w:ascii="Times New Roman" w:hAnsi="Times New Roman" w:cs="Times New Roman"/>
          <w:sz w:val="24"/>
          <w:szCs w:val="24"/>
        </w:rPr>
        <w:t xml:space="preserve"> a knowing researcher. </w:t>
      </w:r>
      <w:r w:rsidRPr="00E23F11">
        <w:rPr>
          <w:rFonts w:ascii="Times New Roman" w:hAnsi="Times New Roman" w:cs="Times New Roman"/>
          <w:i/>
          <w:iCs/>
          <w:sz w:val="24"/>
          <w:szCs w:val="24"/>
        </w:rPr>
        <w:t>International Journal of Transgender Health, 24</w:t>
      </w:r>
      <w:r w:rsidRPr="00E23F11">
        <w:rPr>
          <w:rFonts w:ascii="Times New Roman" w:hAnsi="Times New Roman" w:cs="Times New Roman"/>
          <w:sz w:val="24"/>
          <w:szCs w:val="24"/>
        </w:rPr>
        <w:t>(1), 1–6.</w:t>
      </w:r>
    </w:p>
    <w:p w14:paraId="7390E350" w14:textId="77777777" w:rsidR="002C6A2D" w:rsidRDefault="00157A93"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Cayud-ong</w:t>
      </w:r>
      <w:proofErr w:type="spellEnd"/>
      <w:r w:rsidRPr="00E23F11">
        <w:rPr>
          <w:rFonts w:ascii="Times New Roman" w:hAnsi="Times New Roman" w:cs="Times New Roman"/>
          <w:sz w:val="24"/>
          <w:szCs w:val="24"/>
        </w:rPr>
        <w:t xml:space="preserve">, F. A., &amp; </w:t>
      </w:r>
      <w:proofErr w:type="spellStart"/>
      <w:r w:rsidRPr="00E23F11">
        <w:rPr>
          <w:rFonts w:ascii="Times New Roman" w:hAnsi="Times New Roman" w:cs="Times New Roman"/>
          <w:sz w:val="24"/>
          <w:szCs w:val="24"/>
        </w:rPr>
        <w:t>Futalan</w:t>
      </w:r>
      <w:proofErr w:type="spellEnd"/>
      <w:r w:rsidRPr="00E23F11">
        <w:rPr>
          <w:rFonts w:ascii="Times New Roman" w:hAnsi="Times New Roman" w:cs="Times New Roman"/>
          <w:sz w:val="24"/>
          <w:szCs w:val="24"/>
        </w:rPr>
        <w:t xml:space="preserve">, M. C. Z. (2024). Mathematics teachers' strategies for improving students' critical thinking skills. </w:t>
      </w:r>
      <w:r w:rsidRPr="00E23F11">
        <w:rPr>
          <w:rFonts w:ascii="Times New Roman" w:hAnsi="Times New Roman" w:cs="Times New Roman"/>
          <w:i/>
          <w:iCs/>
          <w:sz w:val="24"/>
          <w:szCs w:val="24"/>
        </w:rPr>
        <w:t>Journal of Interdisciplinary Perspectives, 2</w:t>
      </w:r>
      <w:r w:rsidRPr="00E23F11">
        <w:rPr>
          <w:rFonts w:ascii="Times New Roman" w:hAnsi="Times New Roman" w:cs="Times New Roman"/>
          <w:sz w:val="24"/>
          <w:szCs w:val="24"/>
        </w:rPr>
        <w:t xml:space="preserve">(7), 1-1. </w:t>
      </w:r>
      <w:hyperlink r:id="rId14" w:history="1">
        <w:r w:rsidR="00C7063C" w:rsidRPr="008E3E43">
          <w:rPr>
            <w:rStyle w:val="Hyperlink"/>
            <w:rFonts w:ascii="Times New Roman" w:hAnsi="Times New Roman" w:cs="Times New Roman"/>
            <w:sz w:val="24"/>
            <w:szCs w:val="24"/>
          </w:rPr>
          <w:t>https://ejournals.ph/article.php?id=23971</w:t>
        </w:r>
      </w:hyperlink>
    </w:p>
    <w:p w14:paraId="186D5672" w14:textId="77777777" w:rsidR="00C7063C" w:rsidRPr="00E23F11" w:rsidRDefault="00157A93" w:rsidP="00C7063C">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Cherry, K. (2024, April 12). How Bloom's Taxonomy can help you learn more effectively. </w:t>
      </w:r>
      <w:proofErr w:type="spellStart"/>
      <w:r w:rsidRPr="00E23F11">
        <w:rPr>
          <w:rFonts w:ascii="Times New Roman" w:hAnsi="Times New Roman" w:cs="Times New Roman"/>
          <w:i/>
          <w:iCs/>
          <w:sz w:val="24"/>
          <w:szCs w:val="24"/>
        </w:rPr>
        <w:t>Verywell</w:t>
      </w:r>
      <w:proofErr w:type="spellEnd"/>
      <w:r w:rsidRPr="00E23F11">
        <w:rPr>
          <w:rFonts w:ascii="Times New Roman" w:hAnsi="Times New Roman" w:cs="Times New Roman"/>
          <w:i/>
          <w:iCs/>
          <w:sz w:val="24"/>
          <w:szCs w:val="24"/>
        </w:rPr>
        <w:t xml:space="preserve"> Mind</w:t>
      </w:r>
      <w:r w:rsidRPr="00E23F11">
        <w:rPr>
          <w:rFonts w:ascii="Times New Roman" w:hAnsi="Times New Roman" w:cs="Times New Roman"/>
          <w:sz w:val="24"/>
          <w:szCs w:val="24"/>
        </w:rPr>
        <w:t xml:space="preserve">. </w:t>
      </w:r>
      <w:hyperlink r:id="rId15" w:history="1">
        <w:r w:rsidR="00C7063C" w:rsidRPr="008E3E43">
          <w:rPr>
            <w:rStyle w:val="Hyperlink"/>
            <w:rFonts w:ascii="Times New Roman" w:hAnsi="Times New Roman" w:cs="Times New Roman"/>
            <w:sz w:val="24"/>
            <w:szCs w:val="24"/>
          </w:rPr>
          <w:t>https://www.verywellmind.com/blooms-taxonomy-and-learning-7548280</w:t>
        </w:r>
      </w:hyperlink>
    </w:p>
    <w:p w14:paraId="359A19EC" w14:textId="77777777" w:rsidR="002C6A2D" w:rsidRDefault="00157A93" w:rsidP="002C6A2D">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Cline, B. (2024.). </w:t>
      </w:r>
      <w:r w:rsidRPr="00E23F11">
        <w:rPr>
          <w:rFonts w:ascii="Times New Roman" w:hAnsi="Times New Roman" w:cs="Times New Roman"/>
          <w:i/>
          <w:iCs/>
          <w:sz w:val="24"/>
          <w:szCs w:val="24"/>
        </w:rPr>
        <w:t xml:space="preserve">Asking effective questions. </w:t>
      </w:r>
      <w:r w:rsidRPr="00E23F11">
        <w:rPr>
          <w:rFonts w:ascii="Times New Roman" w:hAnsi="Times New Roman" w:cs="Times New Roman"/>
          <w:sz w:val="24"/>
          <w:szCs w:val="24"/>
        </w:rPr>
        <w:t xml:space="preserve">Chicago Center for Teaching and Learning. Retrieved from </w:t>
      </w:r>
      <w:hyperlink r:id="rId16" w:history="1">
        <w:r w:rsidR="00C7063C" w:rsidRPr="008E3E43">
          <w:rPr>
            <w:rStyle w:val="Hyperlink"/>
            <w:rFonts w:ascii="Times New Roman" w:hAnsi="Times New Roman" w:cs="Times New Roman"/>
            <w:sz w:val="24"/>
            <w:szCs w:val="24"/>
          </w:rPr>
          <w:t>https://teaching.uchicago.edu/node/47</w:t>
        </w:r>
      </w:hyperlink>
    </w:p>
    <w:p w14:paraId="73E149A6" w14:textId="77777777" w:rsidR="00C7063C" w:rsidRDefault="00157A93" w:rsidP="00C7063C">
      <w:pPr>
        <w:spacing w:line="240" w:lineRule="auto"/>
        <w:jc w:val="both"/>
        <w:rPr>
          <w:rFonts w:ascii="Times New Roman" w:hAnsi="Times New Roman" w:cs="Times New Roman"/>
          <w:sz w:val="24"/>
          <w:szCs w:val="24"/>
        </w:rPr>
      </w:pPr>
      <w:r w:rsidRPr="00E23F11">
        <w:rPr>
          <w:rFonts w:ascii="Times New Roman" w:hAnsi="Times New Roman" w:cs="Times New Roman"/>
          <w:sz w:val="24"/>
          <w:szCs w:val="24"/>
        </w:rPr>
        <w:t xml:space="preserve">Conrad, B. (2022). Constructivism. </w:t>
      </w:r>
      <w:r w:rsidRPr="00E23F11">
        <w:rPr>
          <w:rFonts w:ascii="Times New Roman" w:hAnsi="Times New Roman" w:cs="Times New Roman"/>
          <w:i/>
          <w:iCs/>
          <w:sz w:val="24"/>
          <w:szCs w:val="24"/>
        </w:rPr>
        <w:t>Rout</w:t>
      </w:r>
      <w:r w:rsidRPr="00E23F11">
        <w:rPr>
          <w:rFonts w:ascii="Times New Roman" w:hAnsi="Times New Roman" w:cs="Times New Roman"/>
          <w:i/>
          <w:iCs/>
          <w:sz w:val="24"/>
          <w:szCs w:val="24"/>
        </w:rPr>
        <w:t>ledge</w:t>
      </w:r>
      <w:r w:rsidRPr="00E23F11">
        <w:rPr>
          <w:rFonts w:ascii="Times New Roman" w:hAnsi="Times New Roman" w:cs="Times New Roman"/>
          <w:sz w:val="24"/>
          <w:szCs w:val="24"/>
        </w:rPr>
        <w:t xml:space="preserve">. </w:t>
      </w:r>
      <w:hyperlink r:id="rId17" w:history="1">
        <w:r w:rsidR="00763662" w:rsidRPr="008E3E43">
          <w:rPr>
            <w:rStyle w:val="Hyperlink"/>
            <w:rFonts w:ascii="Times New Roman" w:hAnsi="Times New Roman" w:cs="Times New Roman"/>
            <w:sz w:val="24"/>
            <w:szCs w:val="24"/>
          </w:rPr>
          <w:t>https://doi.org/10.4324/9781138609877-REE32-1</w:t>
        </w:r>
      </w:hyperlink>
    </w:p>
    <w:p w14:paraId="24D35A1F" w14:textId="77777777" w:rsidR="002C6A2D" w:rsidRPr="00E23F11" w:rsidRDefault="00157A93" w:rsidP="00763662">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Creswell, J. W., &amp; Poth, C. N. (2018). </w:t>
      </w:r>
      <w:r w:rsidRPr="00E23F11">
        <w:rPr>
          <w:rFonts w:ascii="Times New Roman" w:hAnsi="Times New Roman" w:cs="Times New Roman"/>
          <w:i/>
          <w:iCs/>
          <w:sz w:val="24"/>
          <w:szCs w:val="24"/>
        </w:rPr>
        <w:t>Qualitative inquiry and research design: Choosing among five approaches</w:t>
      </w:r>
      <w:r w:rsidRPr="00E23F11">
        <w:rPr>
          <w:rFonts w:ascii="Times New Roman" w:hAnsi="Times New Roman" w:cs="Times New Roman"/>
          <w:sz w:val="24"/>
          <w:szCs w:val="24"/>
        </w:rPr>
        <w:t xml:space="preserve"> (4th ed.). SAGE Publications.</w:t>
      </w:r>
    </w:p>
    <w:p w14:paraId="5B3511A1" w14:textId="77777777" w:rsidR="00976ADD" w:rsidRDefault="00157A93" w:rsidP="00763662">
      <w:pPr>
        <w:ind w:left="360" w:hanging="360"/>
        <w:jc w:val="both"/>
        <w:rPr>
          <w:rFonts w:ascii="Times New Roman" w:hAnsi="Times New Roman" w:cs="Times New Roman"/>
          <w:sz w:val="24"/>
          <w:szCs w:val="24"/>
        </w:rPr>
      </w:pPr>
      <w:r w:rsidRPr="00976ADD">
        <w:rPr>
          <w:rFonts w:ascii="Times New Roman" w:hAnsi="Times New Roman" w:cs="Times New Roman"/>
          <w:sz w:val="24"/>
          <w:szCs w:val="24"/>
        </w:rPr>
        <w:lastRenderedPageBreak/>
        <w:t xml:space="preserve">Department of Education. (2017). </w:t>
      </w:r>
      <w:r w:rsidRPr="00976ADD">
        <w:rPr>
          <w:rFonts w:ascii="Times New Roman" w:hAnsi="Times New Roman" w:cs="Times New Roman"/>
          <w:i/>
          <w:iCs/>
          <w:sz w:val="24"/>
          <w:szCs w:val="24"/>
        </w:rPr>
        <w:t>Philippine Professional Standards for Teachers</w:t>
      </w:r>
      <w:r w:rsidRPr="00976ADD">
        <w:rPr>
          <w:rFonts w:ascii="Times New Roman" w:hAnsi="Times New Roman" w:cs="Times New Roman"/>
          <w:sz w:val="24"/>
          <w:szCs w:val="24"/>
        </w:rPr>
        <w:t>. DepEd Order No. 42, s. 2017. https://www.teacherph.com/philippine-professional-standards-for-teachers/</w:t>
      </w:r>
    </w:p>
    <w:p w14:paraId="1DF23A70" w14:textId="77777777" w:rsidR="00763662" w:rsidRPr="00E23F11" w:rsidRDefault="00157A93" w:rsidP="00763662">
      <w:pPr>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Dicdiquin</w:t>
      </w:r>
      <w:proofErr w:type="spellEnd"/>
      <w:r w:rsidRPr="00E23F11">
        <w:rPr>
          <w:rFonts w:ascii="Times New Roman" w:hAnsi="Times New Roman" w:cs="Times New Roman"/>
          <w:sz w:val="24"/>
          <w:szCs w:val="24"/>
        </w:rPr>
        <w:t xml:space="preserve">, J. B., </w:t>
      </w:r>
      <w:proofErr w:type="spellStart"/>
      <w:r w:rsidRPr="00E23F11">
        <w:rPr>
          <w:rFonts w:ascii="Times New Roman" w:hAnsi="Times New Roman" w:cs="Times New Roman"/>
          <w:sz w:val="24"/>
          <w:szCs w:val="24"/>
        </w:rPr>
        <w:t>Mobo</w:t>
      </w:r>
      <w:proofErr w:type="spellEnd"/>
      <w:r w:rsidRPr="00E23F11">
        <w:rPr>
          <w:rFonts w:ascii="Times New Roman" w:hAnsi="Times New Roman" w:cs="Times New Roman"/>
          <w:sz w:val="24"/>
          <w:szCs w:val="24"/>
        </w:rPr>
        <w:t xml:space="preserve">, F. D., &amp; </w:t>
      </w:r>
      <w:proofErr w:type="spellStart"/>
      <w:r w:rsidRPr="00E23F11">
        <w:rPr>
          <w:rFonts w:ascii="Times New Roman" w:hAnsi="Times New Roman" w:cs="Times New Roman"/>
          <w:sz w:val="24"/>
          <w:szCs w:val="24"/>
        </w:rPr>
        <w:t>Cutillas</w:t>
      </w:r>
      <w:proofErr w:type="spellEnd"/>
      <w:r w:rsidRPr="00E23F11">
        <w:rPr>
          <w:rFonts w:ascii="Times New Roman" w:hAnsi="Times New Roman" w:cs="Times New Roman"/>
          <w:sz w:val="24"/>
          <w:szCs w:val="24"/>
        </w:rPr>
        <w:t xml:space="preserve">, A. L. (2023). Evaluating the effectiveness of professional development programs for junior high school mathematics teachers in improving mathematics instruction in the K to 12 </w:t>
      </w:r>
      <w:proofErr w:type="gramStart"/>
      <w:r w:rsidRPr="00E23F11">
        <w:rPr>
          <w:rFonts w:ascii="Times New Roman" w:hAnsi="Times New Roman" w:cs="Times New Roman"/>
          <w:sz w:val="24"/>
          <w:szCs w:val="24"/>
        </w:rPr>
        <w:t>curriculum</w:t>
      </w:r>
      <w:proofErr w:type="gramEnd"/>
      <w:r w:rsidRPr="00E23F11">
        <w:rPr>
          <w:rFonts w:ascii="Times New Roman" w:hAnsi="Times New Roman" w:cs="Times New Roman"/>
          <w:sz w:val="24"/>
          <w:szCs w:val="24"/>
        </w:rPr>
        <w:t xml:space="preserve"> in the Philippines. </w:t>
      </w:r>
      <w:r w:rsidRPr="00E23F11">
        <w:rPr>
          <w:rFonts w:ascii="Times New Roman" w:hAnsi="Times New Roman" w:cs="Times New Roman"/>
          <w:i/>
          <w:iCs/>
          <w:sz w:val="24"/>
          <w:szCs w:val="24"/>
        </w:rPr>
        <w:t>Intern</w:t>
      </w:r>
      <w:r w:rsidRPr="00E23F11">
        <w:rPr>
          <w:rFonts w:ascii="Times New Roman" w:hAnsi="Times New Roman" w:cs="Times New Roman"/>
          <w:i/>
          <w:iCs/>
          <w:sz w:val="24"/>
          <w:szCs w:val="24"/>
        </w:rPr>
        <w:t>ational Journal of Multidisciplinary: Applied Business and Education Research, 4</w:t>
      </w:r>
      <w:r w:rsidRPr="00E23F11">
        <w:rPr>
          <w:rFonts w:ascii="Times New Roman" w:hAnsi="Times New Roman" w:cs="Times New Roman"/>
          <w:sz w:val="24"/>
          <w:szCs w:val="24"/>
        </w:rPr>
        <w:t xml:space="preserve">(4), 1143–1153. </w:t>
      </w:r>
      <w:hyperlink r:id="rId18" w:history="1">
        <w:r w:rsidR="00763662" w:rsidRPr="00E23F11">
          <w:rPr>
            <w:rStyle w:val="Hyperlink"/>
            <w:rFonts w:ascii="Times New Roman" w:hAnsi="Times New Roman" w:cs="Times New Roman"/>
            <w:color w:val="auto"/>
            <w:sz w:val="24"/>
            <w:szCs w:val="24"/>
            <w:u w:val="none"/>
          </w:rPr>
          <w:t>https://doi.org/10.11594/ijmaber.04.04.12</w:t>
        </w:r>
      </w:hyperlink>
    </w:p>
    <w:p w14:paraId="70B89235" w14:textId="77777777" w:rsidR="002C6A2D" w:rsidRDefault="00157A93"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Elder, L. (2022). </w:t>
      </w:r>
      <w:r w:rsidRPr="00E23F11">
        <w:rPr>
          <w:rFonts w:ascii="Times New Roman" w:eastAsia="Times New Roman" w:hAnsi="Times New Roman" w:cs="Times New Roman"/>
          <w:i/>
          <w:iCs/>
          <w:kern w:val="0"/>
          <w:sz w:val="24"/>
          <w:szCs w:val="24"/>
          <w14:ligatures w14:val="none"/>
        </w:rPr>
        <w:t>Socratic questioning</w:t>
      </w:r>
      <w:r w:rsidRPr="00E23F11">
        <w:rPr>
          <w:rFonts w:ascii="Times New Roman" w:eastAsia="Times New Roman" w:hAnsi="Times New Roman" w:cs="Times New Roman"/>
          <w:kern w:val="0"/>
          <w:sz w:val="24"/>
          <w:szCs w:val="24"/>
          <w14:ligatures w14:val="none"/>
        </w:rPr>
        <w:t xml:space="preserve">. Routledge. </w:t>
      </w:r>
      <w:hyperlink r:id="rId19" w:history="1">
        <w:r w:rsidR="00763662" w:rsidRPr="008E3E43">
          <w:rPr>
            <w:rStyle w:val="Hyperlink"/>
            <w:rFonts w:ascii="Times New Roman" w:eastAsia="Times New Roman" w:hAnsi="Times New Roman" w:cs="Times New Roman"/>
            <w:kern w:val="0"/>
            <w:sz w:val="24"/>
            <w:szCs w:val="24"/>
            <w14:ligatures w14:val="none"/>
          </w:rPr>
          <w:t>https://doi.org/10.4324/9781138609877-REE214-1</w:t>
        </w:r>
      </w:hyperlink>
    </w:p>
    <w:p w14:paraId="73CDEBF1" w14:textId="77777777" w:rsidR="00763662" w:rsidRDefault="00157A93" w:rsidP="00763662">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Etikan</w:t>
      </w:r>
      <w:proofErr w:type="spellEnd"/>
      <w:r w:rsidRPr="00E23F11">
        <w:rPr>
          <w:rFonts w:ascii="Times New Roman" w:hAnsi="Times New Roman" w:cs="Times New Roman"/>
          <w:sz w:val="24"/>
          <w:szCs w:val="24"/>
        </w:rPr>
        <w:t xml:space="preserve">, I. (2017). Sampling and sampling methods. </w:t>
      </w:r>
      <w:r w:rsidRPr="00E23F11">
        <w:rPr>
          <w:rFonts w:ascii="Times New Roman" w:hAnsi="Times New Roman" w:cs="Times New Roman"/>
          <w:i/>
          <w:iCs/>
          <w:sz w:val="24"/>
          <w:szCs w:val="24"/>
        </w:rPr>
        <w:t>Biometrics &amp; Biostatistics International Journal, 5</w:t>
      </w:r>
      <w:r w:rsidRPr="00E23F11">
        <w:rPr>
          <w:rFonts w:ascii="Times New Roman" w:hAnsi="Times New Roman" w:cs="Times New Roman"/>
          <w:sz w:val="24"/>
          <w:szCs w:val="24"/>
        </w:rPr>
        <w:t xml:space="preserve">(6). </w:t>
      </w:r>
      <w:hyperlink r:id="rId20" w:history="1">
        <w:r w:rsidR="00763662" w:rsidRPr="008E3E43">
          <w:rPr>
            <w:rStyle w:val="Hyperlink"/>
            <w:rFonts w:ascii="Times New Roman" w:hAnsi="Times New Roman" w:cs="Times New Roman"/>
            <w:sz w:val="24"/>
            <w:szCs w:val="24"/>
          </w:rPr>
          <w:t>https://doi.org/10.15406/bbij.2017.05.00149</w:t>
        </w:r>
      </w:hyperlink>
    </w:p>
    <w:p w14:paraId="3DE183F2" w14:textId="77777777" w:rsidR="00763662" w:rsidRPr="00763662" w:rsidRDefault="00157A93" w:rsidP="00763662">
      <w:pPr>
        <w:ind w:left="360" w:hanging="360"/>
        <w:jc w:val="both"/>
        <w:rPr>
          <w:rFonts w:ascii="Times New Roman" w:hAnsi="Times New Roman" w:cs="Times New Roman"/>
          <w:sz w:val="24"/>
          <w:szCs w:val="24"/>
        </w:rPr>
      </w:pPr>
      <w:proofErr w:type="spellStart"/>
      <w:r w:rsidRPr="00E23F11">
        <w:rPr>
          <w:rFonts w:ascii="Times New Roman" w:eastAsia="Times New Roman" w:hAnsi="Times New Roman" w:cs="Times New Roman"/>
          <w:kern w:val="0"/>
          <w:sz w:val="24"/>
          <w:szCs w:val="24"/>
          <w14:ligatures w14:val="none"/>
        </w:rPr>
        <w:t>Frianeza</w:t>
      </w:r>
      <w:proofErr w:type="spellEnd"/>
      <w:r w:rsidRPr="00E23F11">
        <w:rPr>
          <w:rFonts w:ascii="Times New Roman" w:eastAsia="Times New Roman" w:hAnsi="Times New Roman" w:cs="Times New Roman"/>
          <w:kern w:val="0"/>
          <w:sz w:val="24"/>
          <w:szCs w:val="24"/>
          <w14:ligatures w14:val="none"/>
        </w:rPr>
        <w:t xml:space="preserve">, E. D., </w:t>
      </w:r>
      <w:proofErr w:type="spellStart"/>
      <w:r w:rsidRPr="00E23F11">
        <w:rPr>
          <w:rFonts w:ascii="Times New Roman" w:eastAsia="Times New Roman" w:hAnsi="Times New Roman" w:cs="Times New Roman"/>
          <w:kern w:val="0"/>
          <w:sz w:val="24"/>
          <w:szCs w:val="24"/>
          <w14:ligatures w14:val="none"/>
        </w:rPr>
        <w:t>Maravilla</w:t>
      </w:r>
      <w:proofErr w:type="spellEnd"/>
      <w:r w:rsidRPr="00E23F11">
        <w:rPr>
          <w:rFonts w:ascii="Times New Roman" w:eastAsia="Times New Roman" w:hAnsi="Times New Roman" w:cs="Times New Roman"/>
          <w:kern w:val="0"/>
          <w:sz w:val="24"/>
          <w:szCs w:val="24"/>
          <w14:ligatures w14:val="none"/>
        </w:rPr>
        <w:t xml:space="preserve">, H. D., </w:t>
      </w:r>
      <w:proofErr w:type="spellStart"/>
      <w:r w:rsidRPr="00E23F11">
        <w:rPr>
          <w:rFonts w:ascii="Times New Roman" w:eastAsia="Times New Roman" w:hAnsi="Times New Roman" w:cs="Times New Roman"/>
          <w:kern w:val="0"/>
          <w:sz w:val="24"/>
          <w:szCs w:val="24"/>
          <w14:ligatures w14:val="none"/>
        </w:rPr>
        <w:t>Relox</w:t>
      </w:r>
      <w:proofErr w:type="spellEnd"/>
      <w:r w:rsidRPr="00E23F11">
        <w:rPr>
          <w:rFonts w:ascii="Times New Roman" w:eastAsia="Times New Roman" w:hAnsi="Times New Roman" w:cs="Times New Roman"/>
          <w:kern w:val="0"/>
          <w:sz w:val="24"/>
          <w:szCs w:val="24"/>
          <w14:ligatures w14:val="none"/>
        </w:rPr>
        <w:t xml:space="preserve">, R. D., </w:t>
      </w:r>
      <w:proofErr w:type="spellStart"/>
      <w:r w:rsidRPr="00E23F11">
        <w:rPr>
          <w:rFonts w:ascii="Times New Roman" w:eastAsia="Times New Roman" w:hAnsi="Times New Roman" w:cs="Times New Roman"/>
          <w:kern w:val="0"/>
          <w:sz w:val="24"/>
          <w:szCs w:val="24"/>
          <w14:ligatures w14:val="none"/>
        </w:rPr>
        <w:t>Dagaraga</w:t>
      </w:r>
      <w:proofErr w:type="spellEnd"/>
      <w:r w:rsidRPr="00E23F11">
        <w:rPr>
          <w:rFonts w:ascii="Times New Roman" w:eastAsia="Times New Roman" w:hAnsi="Times New Roman" w:cs="Times New Roman"/>
          <w:kern w:val="0"/>
          <w:sz w:val="24"/>
          <w:szCs w:val="24"/>
          <w14:ligatures w14:val="none"/>
        </w:rPr>
        <w:t>, S. J. S. L., Cruz, C. A. Dela, Solomon, E. H., &amp; Mohammad, N. K. (2024). Challenges in the Phil</w:t>
      </w:r>
      <w:r w:rsidRPr="00E23F11">
        <w:rPr>
          <w:rFonts w:ascii="Times New Roman" w:eastAsia="Times New Roman" w:hAnsi="Times New Roman" w:cs="Times New Roman"/>
          <w:kern w:val="0"/>
          <w:sz w:val="24"/>
          <w:szCs w:val="24"/>
          <w14:ligatures w14:val="none"/>
        </w:rPr>
        <w:t xml:space="preserve">ippine educational system and its impact towards teachers’ instruction strategies and professional growth. </w:t>
      </w:r>
      <w:r w:rsidRPr="00E23F11">
        <w:rPr>
          <w:rFonts w:ascii="Times New Roman" w:eastAsia="Times New Roman" w:hAnsi="Times New Roman" w:cs="Times New Roman"/>
          <w:i/>
          <w:iCs/>
          <w:kern w:val="0"/>
          <w:sz w:val="24"/>
          <w:szCs w:val="24"/>
          <w14:ligatures w14:val="none"/>
        </w:rPr>
        <w:t>Journal of Pedagogy and Education Science, 3</w:t>
      </w:r>
      <w:r w:rsidRPr="00E23F11">
        <w:rPr>
          <w:rFonts w:ascii="Times New Roman" w:eastAsia="Times New Roman" w:hAnsi="Times New Roman" w:cs="Times New Roman"/>
          <w:kern w:val="0"/>
          <w:sz w:val="24"/>
          <w:szCs w:val="24"/>
          <w14:ligatures w14:val="none"/>
        </w:rPr>
        <w:t xml:space="preserve">(01), 63–71. </w:t>
      </w:r>
      <w:hyperlink r:id="rId21" w:history="1">
        <w:r w:rsidR="00763662" w:rsidRPr="00E23F11">
          <w:rPr>
            <w:rStyle w:val="Hyperlink"/>
            <w:rFonts w:ascii="Times New Roman" w:eastAsia="Times New Roman" w:hAnsi="Times New Roman" w:cs="Times New Roman"/>
            <w:color w:val="auto"/>
            <w:kern w:val="0"/>
            <w:sz w:val="24"/>
            <w:szCs w:val="24"/>
            <w:u w:val="none"/>
            <w14:ligatures w14:val="none"/>
          </w:rPr>
          <w:t>https://doi.org/10.56741/jpes.v3i01.414</w:t>
        </w:r>
      </w:hyperlink>
    </w:p>
    <w:p w14:paraId="0F8FBD73" w14:textId="77777777" w:rsidR="00763662" w:rsidRDefault="00157A93" w:rsidP="00763662">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Guest, G., </w:t>
      </w:r>
      <w:proofErr w:type="spellStart"/>
      <w:r w:rsidRPr="00E23F11">
        <w:rPr>
          <w:rFonts w:ascii="Times New Roman" w:eastAsia="Times New Roman" w:hAnsi="Times New Roman" w:cs="Times New Roman"/>
          <w:kern w:val="0"/>
          <w:sz w:val="24"/>
          <w:szCs w:val="24"/>
          <w14:ligatures w14:val="none"/>
        </w:rPr>
        <w:t>Namey</w:t>
      </w:r>
      <w:proofErr w:type="spellEnd"/>
      <w:r w:rsidRPr="00E23F11">
        <w:rPr>
          <w:rFonts w:ascii="Times New Roman" w:eastAsia="Times New Roman" w:hAnsi="Times New Roman" w:cs="Times New Roman"/>
          <w:kern w:val="0"/>
          <w:sz w:val="24"/>
          <w:szCs w:val="24"/>
          <w14:ligatures w14:val="none"/>
        </w:rPr>
        <w:t xml:space="preserve">, E., &amp; Chen, M. (2020). A simple method to assess and report thematic saturation in qualitative research. </w:t>
      </w:r>
      <w:r w:rsidRPr="00E23F11">
        <w:rPr>
          <w:rFonts w:ascii="Times New Roman" w:eastAsia="Times New Roman" w:hAnsi="Times New Roman" w:cs="Times New Roman"/>
          <w:i/>
          <w:iCs/>
          <w:kern w:val="0"/>
          <w:sz w:val="24"/>
          <w:szCs w:val="24"/>
          <w14:ligatures w14:val="none"/>
        </w:rPr>
        <w:t>PLOS ONE, 15</w:t>
      </w:r>
      <w:r w:rsidRPr="00E23F11">
        <w:rPr>
          <w:rFonts w:ascii="Times New Roman" w:eastAsia="Times New Roman" w:hAnsi="Times New Roman" w:cs="Times New Roman"/>
          <w:kern w:val="0"/>
          <w:sz w:val="24"/>
          <w:szCs w:val="24"/>
          <w14:ligatures w14:val="none"/>
        </w:rPr>
        <w:t xml:space="preserve">(5), e0232076. </w:t>
      </w:r>
      <w:hyperlink r:id="rId22" w:history="1">
        <w:r w:rsidR="00763662" w:rsidRPr="008E3E43">
          <w:rPr>
            <w:rStyle w:val="Hyperlink"/>
            <w:rFonts w:ascii="Times New Roman" w:eastAsia="Times New Roman" w:hAnsi="Times New Roman" w:cs="Times New Roman"/>
            <w:kern w:val="0"/>
            <w:sz w:val="24"/>
            <w:szCs w:val="24"/>
            <w14:ligatures w14:val="none"/>
          </w:rPr>
          <w:t>https://doi.org/10.1371/journal.pone.0232076</w:t>
        </w:r>
      </w:hyperlink>
    </w:p>
    <w:p w14:paraId="186392C9" w14:textId="77777777" w:rsidR="002C6A2D" w:rsidRPr="00E23F11" w:rsidRDefault="00157A93" w:rsidP="00763662">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Hendriana</w:t>
      </w:r>
      <w:proofErr w:type="spellEnd"/>
      <w:r w:rsidRPr="00E23F11">
        <w:rPr>
          <w:rFonts w:ascii="Times New Roman" w:hAnsi="Times New Roman" w:cs="Times New Roman"/>
          <w:sz w:val="24"/>
          <w:szCs w:val="24"/>
        </w:rPr>
        <w:t xml:space="preserve">, H., </w:t>
      </w:r>
      <w:proofErr w:type="spellStart"/>
      <w:r w:rsidRPr="00E23F11">
        <w:rPr>
          <w:rFonts w:ascii="Times New Roman" w:hAnsi="Times New Roman" w:cs="Times New Roman"/>
          <w:sz w:val="24"/>
          <w:szCs w:val="24"/>
        </w:rPr>
        <w:t>Rohaeti</w:t>
      </w:r>
      <w:proofErr w:type="spellEnd"/>
      <w:r w:rsidRPr="00E23F11">
        <w:rPr>
          <w:rFonts w:ascii="Times New Roman" w:hAnsi="Times New Roman" w:cs="Times New Roman"/>
          <w:sz w:val="24"/>
          <w:szCs w:val="24"/>
        </w:rPr>
        <w:t xml:space="preserve">, E.E., &amp; </w:t>
      </w:r>
      <w:proofErr w:type="spellStart"/>
      <w:r w:rsidRPr="00E23F11">
        <w:rPr>
          <w:rFonts w:ascii="Times New Roman" w:hAnsi="Times New Roman" w:cs="Times New Roman"/>
          <w:sz w:val="24"/>
          <w:szCs w:val="24"/>
        </w:rPr>
        <w:t>Hidayat</w:t>
      </w:r>
      <w:proofErr w:type="spellEnd"/>
      <w:r w:rsidRPr="00E23F11">
        <w:rPr>
          <w:rFonts w:ascii="Times New Roman" w:hAnsi="Times New Roman" w:cs="Times New Roman"/>
          <w:sz w:val="24"/>
          <w:szCs w:val="24"/>
        </w:rPr>
        <w:t xml:space="preserve">, W. (2016). Metaphorical thinking learning and junior high school teachers' mathematical questioning ability. </w:t>
      </w:r>
      <w:r w:rsidRPr="00E23F11">
        <w:rPr>
          <w:rFonts w:ascii="Times New Roman" w:hAnsi="Times New Roman" w:cs="Times New Roman"/>
          <w:i/>
          <w:iCs/>
          <w:sz w:val="24"/>
          <w:szCs w:val="24"/>
        </w:rPr>
        <w:t>Journal on Mathematics Education, 8</w:t>
      </w:r>
      <w:r w:rsidRPr="00E23F11">
        <w:rPr>
          <w:rFonts w:ascii="Times New Roman" w:hAnsi="Times New Roman" w:cs="Times New Roman"/>
          <w:sz w:val="24"/>
          <w:szCs w:val="24"/>
        </w:rPr>
        <w:t>, 55-64.</w:t>
      </w:r>
    </w:p>
    <w:p w14:paraId="3F02F0BA" w14:textId="77777777" w:rsidR="002C6A2D" w:rsidRDefault="00157A93"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 xml:space="preserve">Ina Magdalena, </w:t>
      </w:r>
      <w:proofErr w:type="spellStart"/>
      <w:r w:rsidRPr="00E23F11">
        <w:rPr>
          <w:rFonts w:ascii="Times New Roman" w:eastAsia="Times New Roman" w:hAnsi="Times New Roman" w:cs="Times New Roman"/>
          <w:kern w:val="0"/>
          <w:sz w:val="24"/>
          <w:szCs w:val="24"/>
          <w14:ligatures w14:val="none"/>
        </w:rPr>
        <w:t>Aan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Nurchayati</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Astika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Nurhayati</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Saputri</w:t>
      </w:r>
      <w:proofErr w:type="spellEnd"/>
      <w:r w:rsidRPr="00E23F11">
        <w:rPr>
          <w:rFonts w:ascii="Times New Roman" w:eastAsia="Times New Roman" w:hAnsi="Times New Roman" w:cs="Times New Roman"/>
          <w:kern w:val="0"/>
          <w:sz w:val="24"/>
          <w:szCs w:val="24"/>
          <w14:ligatures w14:val="none"/>
        </w:rPr>
        <w:t xml:space="preserve">, Nur </w:t>
      </w:r>
      <w:proofErr w:type="spellStart"/>
      <w:r w:rsidRPr="00E23F11">
        <w:rPr>
          <w:rFonts w:ascii="Times New Roman" w:eastAsia="Times New Roman" w:hAnsi="Times New Roman" w:cs="Times New Roman"/>
          <w:kern w:val="0"/>
          <w:sz w:val="24"/>
          <w:szCs w:val="24"/>
          <w14:ligatures w14:val="none"/>
        </w:rPr>
        <w:t>Zakia</w:t>
      </w:r>
      <w:proofErr w:type="spellEnd"/>
      <w:r w:rsidRPr="00E23F11">
        <w:rPr>
          <w:rFonts w:ascii="Times New Roman" w:eastAsia="Times New Roman" w:hAnsi="Times New Roman" w:cs="Times New Roman"/>
          <w:kern w:val="0"/>
          <w:sz w:val="24"/>
          <w:szCs w:val="24"/>
          <w14:ligatures w14:val="none"/>
        </w:rPr>
        <w:t xml:space="preserve"> Amanda, </w:t>
      </w:r>
      <w:proofErr w:type="spellStart"/>
      <w:r w:rsidRPr="00E23F11">
        <w:rPr>
          <w:rFonts w:ascii="Times New Roman" w:eastAsia="Times New Roman" w:hAnsi="Times New Roman" w:cs="Times New Roman"/>
          <w:kern w:val="0"/>
          <w:sz w:val="24"/>
          <w:szCs w:val="24"/>
          <w14:ligatures w14:val="none"/>
        </w:rPr>
        <w:t>Naufal</w:t>
      </w:r>
      <w:proofErr w:type="spellEnd"/>
      <w:r w:rsidRPr="00E23F11">
        <w:rPr>
          <w:rFonts w:ascii="Times New Roman" w:eastAsia="Times New Roman" w:hAnsi="Times New Roman" w:cs="Times New Roman"/>
          <w:kern w:val="0"/>
          <w:sz w:val="24"/>
          <w:szCs w:val="24"/>
          <w14:ligatures w14:val="none"/>
        </w:rPr>
        <w:t xml:space="preserve"> Habibie, </w:t>
      </w:r>
      <w:proofErr w:type="spellStart"/>
      <w:r w:rsidRPr="00E23F11">
        <w:rPr>
          <w:rFonts w:ascii="Times New Roman" w:eastAsia="Times New Roman" w:hAnsi="Times New Roman" w:cs="Times New Roman"/>
          <w:kern w:val="0"/>
          <w:sz w:val="24"/>
          <w:szCs w:val="24"/>
          <w14:ligatures w14:val="none"/>
        </w:rPr>
        <w:t>Sashy</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Noviana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Waluyo</w:t>
      </w:r>
      <w:proofErr w:type="spellEnd"/>
      <w:r w:rsidRPr="00E23F11">
        <w:rPr>
          <w:rFonts w:ascii="Times New Roman" w:eastAsia="Times New Roman" w:hAnsi="Times New Roman" w:cs="Times New Roman"/>
          <w:kern w:val="0"/>
          <w:sz w:val="24"/>
          <w:szCs w:val="24"/>
          <w14:ligatures w14:val="none"/>
        </w:rPr>
        <w:t xml:space="preserve">, &amp; Diana </w:t>
      </w:r>
      <w:proofErr w:type="spellStart"/>
      <w:r w:rsidRPr="00E23F11">
        <w:rPr>
          <w:rFonts w:ascii="Times New Roman" w:eastAsia="Times New Roman" w:hAnsi="Times New Roman" w:cs="Times New Roman"/>
          <w:kern w:val="0"/>
          <w:sz w:val="24"/>
          <w:szCs w:val="24"/>
          <w14:ligatures w14:val="none"/>
        </w:rPr>
        <w:t>Khoirun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Nisa</w:t>
      </w:r>
      <w:proofErr w:type="spellEnd"/>
      <w:r w:rsidRPr="00E23F11">
        <w:rPr>
          <w:rFonts w:ascii="Times New Roman" w:eastAsia="Times New Roman" w:hAnsi="Times New Roman" w:cs="Times New Roman"/>
          <w:kern w:val="0"/>
          <w:sz w:val="24"/>
          <w:szCs w:val="24"/>
          <w14:ligatures w14:val="none"/>
        </w:rPr>
        <w:t xml:space="preserve">. (2023). </w:t>
      </w:r>
      <w:proofErr w:type="spellStart"/>
      <w:r w:rsidRPr="00E23F11">
        <w:rPr>
          <w:rFonts w:ascii="Times New Roman" w:eastAsia="Times New Roman" w:hAnsi="Times New Roman" w:cs="Times New Roman"/>
          <w:kern w:val="0"/>
          <w:sz w:val="24"/>
          <w:szCs w:val="24"/>
          <w14:ligatures w14:val="none"/>
        </w:rPr>
        <w:t>Analisis</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Taksonomi</w:t>
      </w:r>
      <w:proofErr w:type="spellEnd"/>
      <w:r w:rsidRPr="00E23F11">
        <w:rPr>
          <w:rFonts w:ascii="Times New Roman" w:eastAsia="Times New Roman" w:hAnsi="Times New Roman" w:cs="Times New Roman"/>
          <w:kern w:val="0"/>
          <w:sz w:val="24"/>
          <w:szCs w:val="24"/>
          <w14:ligatures w14:val="none"/>
        </w:rPr>
        <w:t xml:space="preserve"> Bloom </w:t>
      </w:r>
      <w:proofErr w:type="spellStart"/>
      <w:r w:rsidRPr="00E23F11">
        <w:rPr>
          <w:rFonts w:ascii="Times New Roman" w:eastAsia="Times New Roman" w:hAnsi="Times New Roman" w:cs="Times New Roman"/>
          <w:kern w:val="0"/>
          <w:sz w:val="24"/>
          <w:szCs w:val="24"/>
          <w14:ligatures w14:val="none"/>
        </w:rPr>
        <w:t>Dalam</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Mengidentifikasi</w:t>
      </w:r>
      <w:proofErr w:type="spellEnd"/>
      <w:r w:rsidRPr="00E23F11">
        <w:rPr>
          <w:rFonts w:ascii="Times New Roman" w:eastAsia="Times New Roman" w:hAnsi="Times New Roman" w:cs="Times New Roman"/>
          <w:kern w:val="0"/>
          <w:sz w:val="24"/>
          <w:szCs w:val="24"/>
          <w14:ligatures w14:val="none"/>
        </w:rPr>
        <w:t xml:space="preserve"> Tingkat </w:t>
      </w:r>
      <w:proofErr w:type="spellStart"/>
      <w:r w:rsidRPr="00E23F11">
        <w:rPr>
          <w:rFonts w:ascii="Times New Roman" w:eastAsia="Times New Roman" w:hAnsi="Times New Roman" w:cs="Times New Roman"/>
          <w:kern w:val="0"/>
          <w:sz w:val="24"/>
          <w:szCs w:val="24"/>
          <w14:ligatures w14:val="none"/>
        </w:rPr>
        <w:t>Kesulitan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Pertanyaan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Soal</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Dalam</w:t>
      </w:r>
      <w:proofErr w:type="spellEnd"/>
      <w:r w:rsidRPr="00E23F11">
        <w:rPr>
          <w:rFonts w:ascii="Times New Roman" w:eastAsia="Times New Roman" w:hAnsi="Times New Roman" w:cs="Times New Roman"/>
          <w:kern w:val="0"/>
          <w:sz w:val="24"/>
          <w:szCs w:val="24"/>
          <w14:ligatures w14:val="none"/>
        </w:rPr>
        <w:t xml:space="preserve"> Mata Pelajaran </w:t>
      </w:r>
      <w:proofErr w:type="spellStart"/>
      <w:r w:rsidRPr="00E23F11">
        <w:rPr>
          <w:rFonts w:ascii="Times New Roman" w:eastAsia="Times New Roman" w:hAnsi="Times New Roman" w:cs="Times New Roman"/>
          <w:kern w:val="0"/>
          <w:sz w:val="24"/>
          <w:szCs w:val="24"/>
          <w14:ligatures w14:val="none"/>
        </w:rPr>
        <w:t>Matematika</w:t>
      </w:r>
      <w:proofErr w:type="spellEnd"/>
      <w:r w:rsidRPr="00E23F11">
        <w:rPr>
          <w:rFonts w:ascii="Times New Roman" w:eastAsia="Times New Roman" w:hAnsi="Times New Roman" w:cs="Times New Roman"/>
          <w:kern w:val="0"/>
          <w:sz w:val="24"/>
          <w:szCs w:val="24"/>
          <w14:ligatures w14:val="none"/>
        </w:rPr>
        <w:t xml:space="preserve"> Di </w:t>
      </w:r>
      <w:proofErr w:type="spellStart"/>
      <w:r w:rsidRPr="00E23F11">
        <w:rPr>
          <w:rFonts w:ascii="Times New Roman" w:eastAsia="Times New Roman" w:hAnsi="Times New Roman" w:cs="Times New Roman"/>
          <w:kern w:val="0"/>
          <w:sz w:val="24"/>
          <w:szCs w:val="24"/>
          <w14:ligatures w14:val="none"/>
        </w:rPr>
        <w:t>Sekolah</w:t>
      </w:r>
      <w:proofErr w:type="spellEnd"/>
      <w:r w:rsidRPr="00E23F11">
        <w:rPr>
          <w:rFonts w:ascii="Times New Roman" w:eastAsia="Times New Roman" w:hAnsi="Times New Roman" w:cs="Times New Roman"/>
          <w:kern w:val="0"/>
          <w:sz w:val="24"/>
          <w:szCs w:val="24"/>
          <w14:ligatures w14:val="none"/>
        </w:rPr>
        <w:t xml:space="preserve"> Dasar. </w:t>
      </w:r>
      <w:proofErr w:type="spellStart"/>
      <w:r w:rsidRPr="00E23F11">
        <w:rPr>
          <w:rFonts w:ascii="Times New Roman" w:eastAsia="Times New Roman" w:hAnsi="Times New Roman" w:cs="Times New Roman"/>
          <w:i/>
          <w:iCs/>
          <w:kern w:val="0"/>
          <w:sz w:val="24"/>
          <w:szCs w:val="24"/>
          <w14:ligatures w14:val="none"/>
        </w:rPr>
        <w:t>Jurnal</w:t>
      </w:r>
      <w:proofErr w:type="spellEnd"/>
      <w:r w:rsidRPr="00E23F11">
        <w:rPr>
          <w:rFonts w:ascii="Times New Roman" w:eastAsia="Times New Roman" w:hAnsi="Times New Roman" w:cs="Times New Roman"/>
          <w:i/>
          <w:iCs/>
          <w:kern w:val="0"/>
          <w:sz w:val="24"/>
          <w:szCs w:val="24"/>
          <w14:ligatures w14:val="none"/>
        </w:rPr>
        <w:t xml:space="preserve"> Pendidikan, Bahasa Dan </w:t>
      </w:r>
      <w:proofErr w:type="spellStart"/>
      <w:r w:rsidRPr="00E23F11">
        <w:rPr>
          <w:rFonts w:ascii="Times New Roman" w:eastAsia="Times New Roman" w:hAnsi="Times New Roman" w:cs="Times New Roman"/>
          <w:i/>
          <w:iCs/>
          <w:kern w:val="0"/>
          <w:sz w:val="24"/>
          <w:szCs w:val="24"/>
          <w14:ligatures w14:val="none"/>
        </w:rPr>
        <w:t>Budaya</w:t>
      </w:r>
      <w:proofErr w:type="spellEnd"/>
      <w:r w:rsidRPr="00E23F11">
        <w:rPr>
          <w:rFonts w:ascii="Times New Roman" w:eastAsia="Times New Roman" w:hAnsi="Times New Roman" w:cs="Times New Roman"/>
          <w:i/>
          <w:iCs/>
          <w:kern w:val="0"/>
          <w:sz w:val="24"/>
          <w:szCs w:val="24"/>
          <w14:ligatures w14:val="none"/>
        </w:rPr>
        <w:t>, 2</w:t>
      </w:r>
      <w:r w:rsidRPr="00E23F11">
        <w:rPr>
          <w:rFonts w:ascii="Times New Roman" w:eastAsia="Times New Roman" w:hAnsi="Times New Roman" w:cs="Times New Roman"/>
          <w:kern w:val="0"/>
          <w:sz w:val="24"/>
          <w:szCs w:val="24"/>
          <w14:ligatures w14:val="none"/>
        </w:rPr>
        <w:t xml:space="preserve">(3), 141–150. </w:t>
      </w:r>
      <w:hyperlink r:id="rId23" w:history="1">
        <w:r w:rsidR="00763662" w:rsidRPr="008E3E43">
          <w:rPr>
            <w:rStyle w:val="Hyperlink"/>
            <w:rFonts w:ascii="Times New Roman" w:eastAsia="Times New Roman" w:hAnsi="Times New Roman" w:cs="Times New Roman"/>
            <w:kern w:val="0"/>
            <w:sz w:val="24"/>
            <w:szCs w:val="24"/>
            <w14:ligatures w14:val="none"/>
          </w:rPr>
          <w:t>https://doi.org/10.55606/jpbb.v2i3.1988</w:t>
        </w:r>
      </w:hyperlink>
    </w:p>
    <w:p w14:paraId="6ED9E2E3" w14:textId="77777777" w:rsidR="002C6A2D" w:rsidRDefault="00157A93" w:rsidP="008056EE">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Lee, J. L. C., Chan, K. O. W., Kwan, R. Y. C., &amp; Wong, A. Y. L. (2024). Vitality at home</w:t>
      </w:r>
      <w:r w:rsidRPr="00E23F11">
        <w:rPr>
          <w:rFonts w:ascii="Times New Roman" w:eastAsia="Times New Roman" w:hAnsi="Times New Roman" w:cs="Times New Roman"/>
          <w:kern w:val="0"/>
          <w:sz w:val="24"/>
          <w:szCs w:val="24"/>
          <w14:ligatures w14:val="none"/>
        </w:rPr>
        <w:t xml:space="preserve">: a phenomenological study of tele-exercise in women aged 80 and older. </w:t>
      </w:r>
      <w:r w:rsidRPr="00E23F11">
        <w:rPr>
          <w:rFonts w:ascii="Times New Roman" w:eastAsia="Times New Roman" w:hAnsi="Times New Roman" w:cs="Times New Roman"/>
          <w:i/>
          <w:iCs/>
          <w:kern w:val="0"/>
          <w:sz w:val="24"/>
          <w:szCs w:val="24"/>
          <w14:ligatures w14:val="none"/>
        </w:rPr>
        <w:t xml:space="preserve">European Review of Aging and Physical </w:t>
      </w:r>
      <w:proofErr w:type="gramStart"/>
      <w:r w:rsidRPr="00E23F11">
        <w:rPr>
          <w:rFonts w:ascii="Times New Roman" w:eastAsia="Times New Roman" w:hAnsi="Times New Roman" w:cs="Times New Roman"/>
          <w:i/>
          <w:iCs/>
          <w:kern w:val="0"/>
          <w:sz w:val="24"/>
          <w:szCs w:val="24"/>
          <w14:ligatures w14:val="none"/>
        </w:rPr>
        <w:t>Activity :</w:t>
      </w:r>
      <w:proofErr w:type="gramEnd"/>
      <w:r w:rsidRPr="00E23F11">
        <w:rPr>
          <w:rFonts w:ascii="Times New Roman" w:eastAsia="Times New Roman" w:hAnsi="Times New Roman" w:cs="Times New Roman"/>
          <w:i/>
          <w:iCs/>
          <w:kern w:val="0"/>
          <w:sz w:val="24"/>
          <w:szCs w:val="24"/>
          <w14:ligatures w14:val="none"/>
        </w:rPr>
        <w:t xml:space="preserve"> Official Journal of the European Group for Research into Elderly and Physical Activity, 21</w:t>
      </w:r>
      <w:r w:rsidRPr="00E23F11">
        <w:rPr>
          <w:rFonts w:ascii="Times New Roman" w:eastAsia="Times New Roman" w:hAnsi="Times New Roman" w:cs="Times New Roman"/>
          <w:kern w:val="0"/>
          <w:sz w:val="24"/>
          <w:szCs w:val="24"/>
          <w14:ligatures w14:val="none"/>
        </w:rPr>
        <w:t xml:space="preserve">(1), 25. </w:t>
      </w:r>
      <w:hyperlink r:id="rId24" w:history="1">
        <w:r w:rsidR="008056EE" w:rsidRPr="008E3E43">
          <w:rPr>
            <w:rStyle w:val="Hyperlink"/>
            <w:rFonts w:ascii="Times New Roman" w:eastAsia="Times New Roman" w:hAnsi="Times New Roman" w:cs="Times New Roman"/>
            <w:kern w:val="0"/>
            <w:sz w:val="24"/>
            <w:szCs w:val="24"/>
            <w14:ligatures w14:val="none"/>
          </w:rPr>
          <w:t>https://doi.org/10.1186/s11556-024-00360-9</w:t>
        </w:r>
      </w:hyperlink>
    </w:p>
    <w:p w14:paraId="37E21E12" w14:textId="77777777" w:rsidR="008056EE" w:rsidRDefault="008056EE" w:rsidP="008056EE">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78A858E6" w14:textId="77777777" w:rsidR="002C6A2D" w:rsidRDefault="00157A93" w:rsidP="008056EE">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proofErr w:type="spellStart"/>
      <w:r w:rsidRPr="00E23F11">
        <w:rPr>
          <w:rFonts w:ascii="Times New Roman" w:eastAsia="Times New Roman" w:hAnsi="Times New Roman" w:cs="Times New Roman"/>
          <w:kern w:val="0"/>
          <w:sz w:val="24"/>
          <w:szCs w:val="24"/>
          <w14:ligatures w14:val="none"/>
        </w:rPr>
        <w:t>Magdefrau</w:t>
      </w:r>
      <w:proofErr w:type="spellEnd"/>
      <w:r w:rsidRPr="00E23F11">
        <w:rPr>
          <w:rFonts w:ascii="Times New Roman" w:eastAsia="Times New Roman" w:hAnsi="Times New Roman" w:cs="Times New Roman"/>
          <w:kern w:val="0"/>
          <w:sz w:val="24"/>
          <w:szCs w:val="24"/>
          <w14:ligatures w14:val="none"/>
        </w:rPr>
        <w:t xml:space="preserve">, J. (2023). Differential teachers’ attention to boys and girls in mathematics whole class interaction sequences. </w:t>
      </w:r>
      <w:r w:rsidRPr="00E23F11">
        <w:rPr>
          <w:rFonts w:ascii="Times New Roman" w:eastAsia="Times New Roman" w:hAnsi="Times New Roman" w:cs="Times New Roman"/>
          <w:i/>
          <w:iCs/>
          <w:kern w:val="0"/>
          <w:sz w:val="24"/>
          <w:szCs w:val="24"/>
          <w14:ligatures w14:val="none"/>
        </w:rPr>
        <w:t>Journal of Education, Teaching and Social Studies, 5</w:t>
      </w:r>
      <w:r w:rsidRPr="00E23F11">
        <w:rPr>
          <w:rFonts w:ascii="Times New Roman" w:eastAsia="Times New Roman" w:hAnsi="Times New Roman" w:cs="Times New Roman"/>
          <w:kern w:val="0"/>
          <w:sz w:val="24"/>
          <w:szCs w:val="24"/>
          <w14:ligatures w14:val="none"/>
        </w:rPr>
        <w:t xml:space="preserve">(3), p103. </w:t>
      </w:r>
      <w:hyperlink r:id="rId25" w:history="1">
        <w:r w:rsidR="008056EE" w:rsidRPr="008E3E43">
          <w:rPr>
            <w:rStyle w:val="Hyperlink"/>
            <w:rFonts w:ascii="Times New Roman" w:eastAsia="Times New Roman" w:hAnsi="Times New Roman" w:cs="Times New Roman"/>
            <w:kern w:val="0"/>
            <w:sz w:val="24"/>
            <w:szCs w:val="24"/>
            <w14:ligatures w14:val="none"/>
          </w:rPr>
          <w:t>https://doi.org/10.22158/jetss.v5n3p103</w:t>
        </w:r>
      </w:hyperlink>
    </w:p>
    <w:p w14:paraId="6D6770E1" w14:textId="77777777" w:rsidR="002C6A2D" w:rsidRDefault="00157A93" w:rsidP="008056EE">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lastRenderedPageBreak/>
        <w:t xml:space="preserve">Mahmud, M. S., </w:t>
      </w:r>
      <w:proofErr w:type="spellStart"/>
      <w:r w:rsidRPr="00E23F11">
        <w:rPr>
          <w:rFonts w:ascii="Times New Roman" w:hAnsi="Times New Roman" w:cs="Times New Roman"/>
          <w:sz w:val="24"/>
          <w:szCs w:val="24"/>
        </w:rPr>
        <w:t>Sulaiman</w:t>
      </w:r>
      <w:proofErr w:type="spellEnd"/>
      <w:r w:rsidRPr="00E23F11">
        <w:rPr>
          <w:rFonts w:ascii="Times New Roman" w:hAnsi="Times New Roman" w:cs="Times New Roman"/>
          <w:sz w:val="24"/>
          <w:szCs w:val="24"/>
        </w:rPr>
        <w:t xml:space="preserve">, T., </w:t>
      </w:r>
      <w:proofErr w:type="spellStart"/>
      <w:r w:rsidRPr="00E23F11">
        <w:rPr>
          <w:rFonts w:ascii="Times New Roman" w:hAnsi="Times New Roman" w:cs="Times New Roman"/>
          <w:sz w:val="24"/>
          <w:szCs w:val="24"/>
        </w:rPr>
        <w:t>Ayub</w:t>
      </w:r>
      <w:proofErr w:type="spellEnd"/>
      <w:r w:rsidRPr="00E23F11">
        <w:rPr>
          <w:rFonts w:ascii="Times New Roman" w:hAnsi="Times New Roman" w:cs="Times New Roman"/>
          <w:sz w:val="24"/>
          <w:szCs w:val="24"/>
        </w:rPr>
        <w:t xml:space="preserve">, A. F., &amp; </w:t>
      </w:r>
      <w:proofErr w:type="spellStart"/>
      <w:r w:rsidRPr="00E23F11">
        <w:rPr>
          <w:rFonts w:ascii="Times New Roman" w:hAnsi="Times New Roman" w:cs="Times New Roman"/>
          <w:sz w:val="24"/>
          <w:szCs w:val="24"/>
        </w:rPr>
        <w:t>Yunus</w:t>
      </w:r>
      <w:proofErr w:type="spellEnd"/>
      <w:r w:rsidRPr="00E23F11">
        <w:rPr>
          <w:rFonts w:ascii="Times New Roman" w:hAnsi="Times New Roman" w:cs="Times New Roman"/>
          <w:sz w:val="24"/>
          <w:szCs w:val="24"/>
        </w:rPr>
        <w:t xml:space="preserve">, A. S. M. (2021). Implementation of oral questioning in assessing student learning in mathematics teaching in primary schools. </w:t>
      </w:r>
      <w:r w:rsidRPr="00E23F11">
        <w:rPr>
          <w:rFonts w:ascii="Times New Roman" w:hAnsi="Times New Roman" w:cs="Times New Roman"/>
          <w:i/>
          <w:iCs/>
          <w:sz w:val="24"/>
          <w:szCs w:val="24"/>
        </w:rPr>
        <w:t>Turkish Journal of Computer and Mathematics Education (TURCOMAT), 12</w:t>
      </w:r>
      <w:r w:rsidRPr="00E23F11">
        <w:rPr>
          <w:rFonts w:ascii="Times New Roman" w:hAnsi="Times New Roman" w:cs="Times New Roman"/>
          <w:sz w:val="24"/>
          <w:szCs w:val="24"/>
        </w:rPr>
        <w:t>(5), 137-14</w:t>
      </w:r>
      <w:r w:rsidRPr="00E23F11">
        <w:rPr>
          <w:rFonts w:ascii="Times New Roman" w:hAnsi="Times New Roman" w:cs="Times New Roman"/>
          <w:sz w:val="24"/>
          <w:szCs w:val="24"/>
        </w:rPr>
        <w:t xml:space="preserve">3. </w:t>
      </w:r>
      <w:hyperlink r:id="rId26" w:history="1">
        <w:r w:rsidR="008056EE" w:rsidRPr="008E3E43">
          <w:rPr>
            <w:rStyle w:val="Hyperlink"/>
            <w:rFonts w:ascii="Times New Roman" w:hAnsi="Times New Roman" w:cs="Times New Roman"/>
            <w:sz w:val="24"/>
            <w:szCs w:val="24"/>
          </w:rPr>
          <w:t>https://doi.org/10.17762/turcomat.v12i5.805</w:t>
        </w:r>
      </w:hyperlink>
    </w:p>
    <w:p w14:paraId="3462555C" w14:textId="77777777" w:rsidR="002C6A2D" w:rsidRPr="00E23F11" w:rsidRDefault="00157A93" w:rsidP="008056EE">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Mason, J. I. (2020). Effective questioning and responding in the mathematics classroom. In G. </w:t>
      </w:r>
      <w:proofErr w:type="spellStart"/>
      <w:r w:rsidRPr="00E23F11">
        <w:rPr>
          <w:rFonts w:ascii="Times New Roman" w:hAnsi="Times New Roman" w:cs="Times New Roman"/>
          <w:sz w:val="24"/>
          <w:szCs w:val="24"/>
        </w:rPr>
        <w:t>Ineson</w:t>
      </w:r>
      <w:proofErr w:type="spellEnd"/>
      <w:r w:rsidRPr="00E23F11">
        <w:rPr>
          <w:rFonts w:ascii="Times New Roman" w:hAnsi="Times New Roman" w:cs="Times New Roman"/>
          <w:sz w:val="24"/>
          <w:szCs w:val="24"/>
        </w:rPr>
        <w:t xml:space="preserve"> &amp; H. Povey (Eds.), </w:t>
      </w:r>
      <w:r w:rsidRPr="00E23F11">
        <w:rPr>
          <w:rFonts w:ascii="Times New Roman" w:hAnsi="Times New Roman" w:cs="Times New Roman"/>
          <w:i/>
          <w:iCs/>
          <w:sz w:val="24"/>
          <w:szCs w:val="24"/>
        </w:rPr>
        <w:t>Debates in mathematics educat</w:t>
      </w:r>
      <w:r w:rsidRPr="00E23F11">
        <w:rPr>
          <w:rFonts w:ascii="Times New Roman" w:hAnsi="Times New Roman" w:cs="Times New Roman"/>
          <w:i/>
          <w:iCs/>
          <w:sz w:val="24"/>
          <w:szCs w:val="24"/>
        </w:rPr>
        <w:t>ion</w:t>
      </w:r>
      <w:r w:rsidRPr="00E23F11">
        <w:rPr>
          <w:rFonts w:ascii="Times New Roman" w:hAnsi="Times New Roman" w:cs="Times New Roman"/>
          <w:sz w:val="24"/>
          <w:szCs w:val="24"/>
        </w:rPr>
        <w:t xml:space="preserve"> (2nd ed., pp. 131–142). Routledge.</w:t>
      </w:r>
    </w:p>
    <w:p w14:paraId="3B717A5F" w14:textId="77777777" w:rsidR="002C6A2D" w:rsidRPr="00E23F11" w:rsidRDefault="00157A93" w:rsidP="002C6A2D">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McCarthy, P., Sithole, A., McCarthy, P.J., Cho, J., &amp; Gyan, E. (2016). Teacher Questioning Strategies in Mathematical Classroom Discourse: A Case Study of Two Grade Eight Teachers in Tennessee, USA. </w:t>
      </w:r>
      <w:r w:rsidRPr="00E23F11">
        <w:rPr>
          <w:rFonts w:ascii="Times New Roman" w:hAnsi="Times New Roman" w:cs="Times New Roman"/>
          <w:i/>
          <w:iCs/>
          <w:sz w:val="24"/>
          <w:szCs w:val="24"/>
        </w:rPr>
        <w:t xml:space="preserve">Journal of </w:t>
      </w:r>
      <w:r w:rsidRPr="00E23F11">
        <w:rPr>
          <w:rFonts w:ascii="Times New Roman" w:hAnsi="Times New Roman" w:cs="Times New Roman"/>
          <w:i/>
          <w:iCs/>
          <w:sz w:val="24"/>
          <w:szCs w:val="24"/>
        </w:rPr>
        <w:t>Education and Practice, 7</w:t>
      </w:r>
      <w:r w:rsidRPr="00E23F11">
        <w:rPr>
          <w:rFonts w:ascii="Times New Roman" w:hAnsi="Times New Roman" w:cs="Times New Roman"/>
          <w:sz w:val="24"/>
          <w:szCs w:val="24"/>
        </w:rPr>
        <w:t>, 80-89.</w:t>
      </w:r>
    </w:p>
    <w:p w14:paraId="0B706116" w14:textId="77777777" w:rsidR="002C6A2D" w:rsidRPr="00E23F11" w:rsidRDefault="00157A93" w:rsidP="002C6A2D">
      <w:pPr>
        <w:rPr>
          <w:rFonts w:ascii="Times New Roman" w:hAnsi="Times New Roman" w:cs="Times New Roman"/>
          <w:sz w:val="24"/>
          <w:szCs w:val="24"/>
        </w:rPr>
      </w:pPr>
      <w:r w:rsidRPr="00E23F11">
        <w:rPr>
          <w:rFonts w:ascii="Times New Roman" w:hAnsi="Times New Roman" w:cs="Times New Roman"/>
          <w:sz w:val="24"/>
          <w:szCs w:val="24"/>
        </w:rPr>
        <w:t xml:space="preserve">Muller, A. (2020). What is Constructivism. In </w:t>
      </w:r>
      <w:r w:rsidRPr="00E23F11">
        <w:rPr>
          <w:rFonts w:ascii="Times New Roman" w:hAnsi="Times New Roman" w:cs="Times New Roman"/>
          <w:i/>
          <w:iCs/>
          <w:sz w:val="24"/>
          <w:szCs w:val="24"/>
        </w:rPr>
        <w:t>Constructing practical reasons</w:t>
      </w:r>
      <w:r w:rsidRPr="00E23F11">
        <w:rPr>
          <w:rFonts w:ascii="Times New Roman" w:hAnsi="Times New Roman" w:cs="Times New Roman"/>
          <w:sz w:val="24"/>
          <w:szCs w:val="24"/>
        </w:rPr>
        <w:t xml:space="preserve"> (pp. 6–32).</w:t>
      </w:r>
    </w:p>
    <w:p w14:paraId="714942E9" w14:textId="77777777" w:rsidR="001A60A8" w:rsidRDefault="00157A93" w:rsidP="00440FC1">
      <w:pPr>
        <w:spacing w:line="240" w:lineRule="auto"/>
        <w:ind w:left="360" w:hanging="360"/>
        <w:jc w:val="both"/>
        <w:rPr>
          <w:rFonts w:ascii="Times New Roman" w:hAnsi="Times New Roman" w:cs="Times New Roman"/>
          <w:sz w:val="24"/>
          <w:szCs w:val="24"/>
        </w:rPr>
      </w:pPr>
      <w:r w:rsidRPr="001A60A8">
        <w:rPr>
          <w:rFonts w:ascii="Times New Roman" w:hAnsi="Times New Roman" w:cs="Times New Roman"/>
          <w:sz w:val="24"/>
          <w:szCs w:val="24"/>
        </w:rPr>
        <w:t xml:space="preserve">Mullis, I. V. S., Martin, M. O., Foy, P., Kelly, D. L., &amp; Fishbein, B. (2020). </w:t>
      </w:r>
      <w:r w:rsidRPr="001A60A8">
        <w:rPr>
          <w:rFonts w:ascii="Times New Roman" w:hAnsi="Times New Roman" w:cs="Times New Roman"/>
          <w:i/>
          <w:iCs/>
          <w:sz w:val="24"/>
          <w:szCs w:val="24"/>
        </w:rPr>
        <w:t>TIMSS 2019 international results in mathematics and sc</w:t>
      </w:r>
      <w:r w:rsidRPr="001A60A8">
        <w:rPr>
          <w:rFonts w:ascii="Times New Roman" w:hAnsi="Times New Roman" w:cs="Times New Roman"/>
          <w:i/>
          <w:iCs/>
          <w:sz w:val="24"/>
          <w:szCs w:val="24"/>
        </w:rPr>
        <w:t>ience</w:t>
      </w:r>
      <w:r w:rsidRPr="001A60A8">
        <w:rPr>
          <w:rFonts w:ascii="Times New Roman" w:hAnsi="Times New Roman" w:cs="Times New Roman"/>
          <w:sz w:val="24"/>
          <w:szCs w:val="24"/>
        </w:rPr>
        <w:t xml:space="preserve">. TIMSS &amp; PIRLS International Study Center, Boston College. </w:t>
      </w:r>
      <w:hyperlink r:id="rId27" w:tgtFrame="_new" w:history="1">
        <w:r w:rsidR="001A60A8" w:rsidRPr="001A60A8">
          <w:rPr>
            <w:rStyle w:val="Hyperlink"/>
            <w:rFonts w:ascii="Times New Roman" w:hAnsi="Times New Roman" w:cs="Times New Roman"/>
            <w:sz w:val="24"/>
            <w:szCs w:val="24"/>
          </w:rPr>
          <w:t>https://timssandpirls.bc.edu/timss2019/international-results/</w:t>
        </w:r>
      </w:hyperlink>
    </w:p>
    <w:p w14:paraId="2298CE25" w14:textId="77777777" w:rsidR="00440FC1" w:rsidRPr="00E23F11" w:rsidRDefault="00157A93" w:rsidP="00440FC1">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Nasir, R., </w:t>
      </w:r>
      <w:proofErr w:type="spellStart"/>
      <w:r w:rsidRPr="00E23F11">
        <w:rPr>
          <w:rFonts w:ascii="Times New Roman" w:hAnsi="Times New Roman" w:cs="Times New Roman"/>
          <w:sz w:val="24"/>
          <w:szCs w:val="24"/>
        </w:rPr>
        <w:t>Siahaan</w:t>
      </w:r>
      <w:proofErr w:type="spellEnd"/>
      <w:r w:rsidRPr="00E23F11">
        <w:rPr>
          <w:rFonts w:ascii="Times New Roman" w:hAnsi="Times New Roman" w:cs="Times New Roman"/>
          <w:sz w:val="24"/>
          <w:szCs w:val="24"/>
        </w:rPr>
        <w:t xml:space="preserve">, U. M. J., &amp; </w:t>
      </w:r>
      <w:proofErr w:type="spellStart"/>
      <w:r w:rsidRPr="00E23F11">
        <w:rPr>
          <w:rFonts w:ascii="Times New Roman" w:hAnsi="Times New Roman" w:cs="Times New Roman"/>
          <w:sz w:val="24"/>
          <w:szCs w:val="24"/>
        </w:rPr>
        <w:t>Prafianti</w:t>
      </w:r>
      <w:proofErr w:type="spellEnd"/>
      <w:r w:rsidRPr="00E23F11">
        <w:rPr>
          <w:rFonts w:ascii="Times New Roman" w:hAnsi="Times New Roman" w:cs="Times New Roman"/>
          <w:sz w:val="24"/>
          <w:szCs w:val="24"/>
        </w:rPr>
        <w:t xml:space="preserve">, R. A. (2023). Analysis of mathematical instruction barriers in terms of developing students’ mathematical reasoning. </w:t>
      </w:r>
      <w:r w:rsidRPr="00E23F11">
        <w:rPr>
          <w:rFonts w:ascii="Times New Roman" w:hAnsi="Times New Roman" w:cs="Times New Roman"/>
          <w:i/>
          <w:iCs/>
          <w:sz w:val="24"/>
          <w:szCs w:val="24"/>
        </w:rPr>
        <w:t xml:space="preserve">Vygotsky: </w:t>
      </w:r>
      <w:proofErr w:type="spellStart"/>
      <w:r w:rsidRPr="00E23F11">
        <w:rPr>
          <w:rFonts w:ascii="Times New Roman" w:hAnsi="Times New Roman" w:cs="Times New Roman"/>
          <w:i/>
          <w:iCs/>
          <w:sz w:val="24"/>
          <w:szCs w:val="24"/>
        </w:rPr>
        <w:t>Jurnal</w:t>
      </w:r>
      <w:proofErr w:type="spellEnd"/>
      <w:r w:rsidRPr="00E23F11">
        <w:rPr>
          <w:rFonts w:ascii="Times New Roman" w:hAnsi="Times New Roman" w:cs="Times New Roman"/>
          <w:i/>
          <w:iCs/>
          <w:sz w:val="24"/>
          <w:szCs w:val="24"/>
        </w:rPr>
        <w:t xml:space="preserve"> Pendidikan </w:t>
      </w:r>
      <w:proofErr w:type="spellStart"/>
      <w:r w:rsidRPr="00E23F11">
        <w:rPr>
          <w:rFonts w:ascii="Times New Roman" w:hAnsi="Times New Roman" w:cs="Times New Roman"/>
          <w:i/>
          <w:iCs/>
          <w:sz w:val="24"/>
          <w:szCs w:val="24"/>
        </w:rPr>
        <w:t>Matematika</w:t>
      </w:r>
      <w:proofErr w:type="spellEnd"/>
      <w:r w:rsidRPr="00E23F11">
        <w:rPr>
          <w:rFonts w:ascii="Times New Roman" w:hAnsi="Times New Roman" w:cs="Times New Roman"/>
          <w:i/>
          <w:iCs/>
          <w:sz w:val="24"/>
          <w:szCs w:val="24"/>
        </w:rPr>
        <w:t xml:space="preserve"> dan </w:t>
      </w:r>
      <w:proofErr w:type="spellStart"/>
      <w:r w:rsidRPr="00E23F11">
        <w:rPr>
          <w:rFonts w:ascii="Times New Roman" w:hAnsi="Times New Roman" w:cs="Times New Roman"/>
          <w:i/>
          <w:iCs/>
          <w:sz w:val="24"/>
          <w:szCs w:val="24"/>
        </w:rPr>
        <w:t>Matematika</w:t>
      </w:r>
      <w:proofErr w:type="spellEnd"/>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5</w:t>
      </w:r>
      <w:r w:rsidRPr="00E23F11">
        <w:rPr>
          <w:rFonts w:ascii="Times New Roman" w:hAnsi="Times New Roman" w:cs="Times New Roman"/>
          <w:sz w:val="24"/>
          <w:szCs w:val="24"/>
        </w:rPr>
        <w:t xml:space="preserve">(1), 65–76. </w:t>
      </w:r>
      <w:hyperlink r:id="rId28" w:tgtFrame="_new" w:history="1">
        <w:r w:rsidR="00440FC1" w:rsidRPr="00E23F11">
          <w:rPr>
            <w:rStyle w:val="Hyperlink"/>
            <w:rFonts w:ascii="Times New Roman" w:hAnsi="Times New Roman" w:cs="Times New Roman"/>
            <w:color w:val="auto"/>
            <w:sz w:val="24"/>
            <w:szCs w:val="24"/>
            <w:u w:val="none"/>
          </w:rPr>
          <w:t>https://doi.org/10.30736/voj.v5i1.723</w:t>
        </w:r>
      </w:hyperlink>
    </w:p>
    <w:p w14:paraId="5B2931B0" w14:textId="77777777" w:rsidR="00440FC1" w:rsidRPr="00440FC1" w:rsidRDefault="00157A93" w:rsidP="00440FC1">
      <w:pPr>
        <w:spacing w:before="100" w:beforeAutospacing="1" w:after="100" w:afterAutospacing="1" w:line="240" w:lineRule="auto"/>
        <w:ind w:left="360" w:hanging="360"/>
        <w:jc w:val="both"/>
        <w:rPr>
          <w:rFonts w:ascii="Times New Roman" w:hAnsi="Times New Roman" w:cs="Times New Roman"/>
          <w:sz w:val="24"/>
          <w:szCs w:val="24"/>
        </w:rPr>
      </w:pPr>
      <w:r w:rsidRPr="00E23F11">
        <w:rPr>
          <w:rFonts w:ascii="Times New Roman" w:eastAsia="Times New Roman" w:hAnsi="Times New Roman" w:cs="Times New Roman"/>
          <w:kern w:val="0"/>
          <w:sz w:val="24"/>
          <w:szCs w:val="24"/>
          <w14:ligatures w14:val="none"/>
        </w:rPr>
        <w:t xml:space="preserve">Ng, I. K. S., </w:t>
      </w:r>
      <w:proofErr w:type="spellStart"/>
      <w:r w:rsidRPr="00E23F11">
        <w:rPr>
          <w:rFonts w:ascii="Times New Roman" w:eastAsia="Times New Roman" w:hAnsi="Times New Roman" w:cs="Times New Roman"/>
          <w:kern w:val="0"/>
          <w:sz w:val="24"/>
          <w:szCs w:val="24"/>
          <w14:ligatures w14:val="none"/>
        </w:rPr>
        <w:t>Tham</w:t>
      </w:r>
      <w:proofErr w:type="spellEnd"/>
      <w:r w:rsidRPr="00E23F11">
        <w:rPr>
          <w:rFonts w:ascii="Times New Roman" w:eastAsia="Times New Roman" w:hAnsi="Times New Roman" w:cs="Times New Roman"/>
          <w:kern w:val="0"/>
          <w:sz w:val="24"/>
          <w:szCs w:val="24"/>
          <w14:ligatures w14:val="none"/>
        </w:rPr>
        <w:t xml:space="preserve">, S. Z. L., </w:t>
      </w:r>
      <w:proofErr w:type="spellStart"/>
      <w:r w:rsidRPr="00E23F11">
        <w:rPr>
          <w:rFonts w:ascii="Times New Roman" w:eastAsia="Times New Roman" w:hAnsi="Times New Roman" w:cs="Times New Roman"/>
          <w:kern w:val="0"/>
          <w:sz w:val="24"/>
          <w:szCs w:val="24"/>
          <w14:ligatures w14:val="none"/>
        </w:rPr>
        <w:t>Loh</w:t>
      </w:r>
      <w:proofErr w:type="spellEnd"/>
      <w:r w:rsidRPr="00E23F11">
        <w:rPr>
          <w:rFonts w:ascii="Times New Roman" w:eastAsia="Times New Roman" w:hAnsi="Times New Roman" w:cs="Times New Roman"/>
          <w:kern w:val="0"/>
          <w:sz w:val="24"/>
          <w:szCs w:val="24"/>
          <w14:ligatures w14:val="none"/>
        </w:rPr>
        <w:t xml:space="preserve">, C. W. N., &amp; Teo, D. B. (2024). When I say … Socratic questioning. </w:t>
      </w:r>
      <w:r w:rsidRPr="00E23F11">
        <w:rPr>
          <w:rFonts w:ascii="Times New Roman" w:eastAsia="Times New Roman" w:hAnsi="Times New Roman" w:cs="Times New Roman"/>
          <w:i/>
          <w:iCs/>
          <w:kern w:val="0"/>
          <w:sz w:val="24"/>
          <w:szCs w:val="24"/>
          <w14:ligatures w14:val="none"/>
        </w:rPr>
        <w:t>Medical Education</w:t>
      </w:r>
      <w:r w:rsidRPr="00E23F11">
        <w:rPr>
          <w:rFonts w:ascii="Times New Roman" w:eastAsia="Times New Roman" w:hAnsi="Times New Roman" w:cs="Times New Roman"/>
          <w:kern w:val="0"/>
          <w:sz w:val="24"/>
          <w:szCs w:val="24"/>
          <w14:ligatures w14:val="none"/>
        </w:rPr>
        <w:t xml:space="preserve">, </w:t>
      </w:r>
      <w:r w:rsidRPr="00E23F11">
        <w:rPr>
          <w:rFonts w:ascii="Times New Roman" w:eastAsia="Times New Roman" w:hAnsi="Times New Roman" w:cs="Times New Roman"/>
          <w:i/>
          <w:iCs/>
          <w:kern w:val="0"/>
          <w:sz w:val="24"/>
          <w:szCs w:val="24"/>
          <w14:ligatures w14:val="none"/>
        </w:rPr>
        <w:t>58</w:t>
      </w:r>
      <w:r w:rsidRPr="00E23F11">
        <w:rPr>
          <w:rFonts w:ascii="Times New Roman" w:eastAsia="Times New Roman" w:hAnsi="Times New Roman" w:cs="Times New Roman"/>
          <w:kern w:val="0"/>
          <w:sz w:val="24"/>
          <w:szCs w:val="24"/>
          <w14:ligatures w14:val="none"/>
        </w:rPr>
        <w:t xml:space="preserve">(9), 1029–1031. </w:t>
      </w:r>
      <w:hyperlink r:id="rId29" w:tgtFrame="_new" w:history="1">
        <w:r w:rsidR="00440FC1" w:rsidRPr="00E23F11">
          <w:rPr>
            <w:rStyle w:val="Hyperlink"/>
            <w:rFonts w:ascii="Times New Roman" w:eastAsia="Times New Roman" w:hAnsi="Times New Roman" w:cs="Times New Roman"/>
            <w:color w:val="auto"/>
            <w:kern w:val="0"/>
            <w:sz w:val="24"/>
            <w:szCs w:val="24"/>
            <w14:ligatures w14:val="none"/>
          </w:rPr>
          <w:t>https://doi.org/10.1111/medu.15397</w:t>
        </w:r>
      </w:hyperlink>
    </w:p>
    <w:p w14:paraId="56641B61" w14:textId="77777777" w:rsidR="002C6A2D" w:rsidRPr="00E23F11" w:rsidRDefault="00157A93" w:rsidP="002C6A2D">
      <w:pPr>
        <w:ind w:left="360" w:hanging="360"/>
        <w:jc w:val="both"/>
        <w:rPr>
          <w:rFonts w:ascii="Times New Roman" w:hAnsi="Times New Roman" w:cs="Times New Roman"/>
          <w:sz w:val="24"/>
          <w:szCs w:val="24"/>
        </w:rPr>
      </w:pPr>
      <w:r w:rsidRPr="00E23F11">
        <w:rPr>
          <w:rFonts w:ascii="Times New Roman" w:hAnsi="Times New Roman" w:cs="Times New Roman"/>
          <w:sz w:val="24"/>
          <w:szCs w:val="24"/>
        </w:rPr>
        <w:t xml:space="preserve">Nika, S. D., &amp; </w:t>
      </w:r>
      <w:proofErr w:type="spellStart"/>
      <w:r w:rsidRPr="00E23F11">
        <w:rPr>
          <w:rFonts w:ascii="Times New Roman" w:hAnsi="Times New Roman" w:cs="Times New Roman"/>
          <w:sz w:val="24"/>
          <w:szCs w:val="24"/>
        </w:rPr>
        <w:t>Brailas</w:t>
      </w:r>
      <w:proofErr w:type="spellEnd"/>
      <w:r w:rsidRPr="00E23F11">
        <w:rPr>
          <w:rFonts w:ascii="Times New Roman" w:hAnsi="Times New Roman" w:cs="Times New Roman"/>
          <w:sz w:val="24"/>
          <w:szCs w:val="24"/>
        </w:rPr>
        <w:t xml:space="preserve">, A. V. (2022). Interaction in the mathematics class: The shaping process of inquiry-based learning. </w:t>
      </w:r>
      <w:r w:rsidRPr="00E23F11">
        <w:rPr>
          <w:rFonts w:ascii="Times New Roman" w:hAnsi="Times New Roman" w:cs="Times New Roman"/>
          <w:i/>
          <w:iCs/>
          <w:sz w:val="24"/>
          <w:szCs w:val="24"/>
        </w:rPr>
        <w:t>European Journal of Education and Pedagogy</w:t>
      </w:r>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3</w:t>
      </w:r>
      <w:r w:rsidRPr="00E23F11">
        <w:rPr>
          <w:rFonts w:ascii="Times New Roman" w:hAnsi="Times New Roman" w:cs="Times New Roman"/>
          <w:sz w:val="24"/>
          <w:szCs w:val="24"/>
        </w:rPr>
        <w:t>(2).</w:t>
      </w:r>
    </w:p>
    <w:p w14:paraId="597B4E66" w14:textId="77777777" w:rsidR="00440FC1" w:rsidRPr="00E23F11" w:rsidRDefault="00157A93" w:rsidP="00440FC1">
      <w:pPr>
        <w:ind w:left="360" w:hanging="360"/>
        <w:jc w:val="both"/>
        <w:rPr>
          <w:rFonts w:ascii="Times New Roman" w:hAnsi="Times New Roman" w:cs="Times New Roman"/>
          <w:sz w:val="24"/>
          <w:szCs w:val="24"/>
        </w:rPr>
      </w:pPr>
      <w:r w:rsidRPr="00E23F11">
        <w:rPr>
          <w:rFonts w:ascii="Times New Roman" w:hAnsi="Times New Roman" w:cs="Times New Roman"/>
          <w:sz w:val="24"/>
          <w:szCs w:val="24"/>
        </w:rPr>
        <w:t>Nolan, E. C. (2024). An examina</w:t>
      </w:r>
      <w:r w:rsidRPr="00E23F11">
        <w:rPr>
          <w:rFonts w:ascii="Times New Roman" w:hAnsi="Times New Roman" w:cs="Times New Roman"/>
          <w:sz w:val="24"/>
          <w:szCs w:val="24"/>
        </w:rPr>
        <w:t xml:space="preserve">tion of the development of a secondary mathematics preservice teacher's use of effective questioning. </w:t>
      </w:r>
      <w:r w:rsidRPr="00E23F11">
        <w:rPr>
          <w:rFonts w:ascii="Times New Roman" w:hAnsi="Times New Roman" w:cs="Times New Roman"/>
          <w:i/>
          <w:iCs/>
          <w:sz w:val="24"/>
          <w:szCs w:val="24"/>
        </w:rPr>
        <w:t>School Science and Mathematics</w:t>
      </w:r>
      <w:r w:rsidRPr="00E23F11">
        <w:rPr>
          <w:rFonts w:ascii="Times New Roman" w:hAnsi="Times New Roman" w:cs="Times New Roman"/>
          <w:sz w:val="24"/>
          <w:szCs w:val="24"/>
        </w:rPr>
        <w:t xml:space="preserve">. </w:t>
      </w:r>
      <w:hyperlink r:id="rId30" w:tgtFrame="_new" w:history="1">
        <w:r w:rsidR="00440FC1" w:rsidRPr="00E23F11">
          <w:rPr>
            <w:rStyle w:val="Hyperlink"/>
            <w:rFonts w:ascii="Times New Roman" w:hAnsi="Times New Roman" w:cs="Times New Roman"/>
            <w:color w:val="auto"/>
            <w:sz w:val="24"/>
            <w:szCs w:val="24"/>
            <w:u w:val="none"/>
          </w:rPr>
          <w:t>https://doi.org/10.1111/ssm.18311</w:t>
        </w:r>
      </w:hyperlink>
    </w:p>
    <w:p w14:paraId="6A7B8A0D" w14:textId="77777777" w:rsidR="00440FC1" w:rsidRPr="00E23F11" w:rsidRDefault="00157A93" w:rsidP="00440FC1">
      <w:pPr>
        <w:spacing w:line="240" w:lineRule="auto"/>
        <w:ind w:left="360" w:hanging="360"/>
        <w:jc w:val="both"/>
        <w:rPr>
          <w:rFonts w:ascii="Times New Roman" w:hAnsi="Times New Roman" w:cs="Times New Roman"/>
          <w:sz w:val="24"/>
          <w:szCs w:val="24"/>
        </w:rPr>
      </w:pPr>
      <w:proofErr w:type="spellStart"/>
      <w:r w:rsidRPr="00E23F11">
        <w:rPr>
          <w:rFonts w:ascii="Times New Roman" w:eastAsia="Times New Roman" w:hAnsi="Times New Roman" w:cs="Times New Roman"/>
          <w:kern w:val="0"/>
          <w:sz w:val="24"/>
          <w:szCs w:val="24"/>
          <w14:ligatures w14:val="none"/>
        </w:rPr>
        <w:t>Ntuli</w:t>
      </w:r>
      <w:proofErr w:type="spellEnd"/>
      <w:r w:rsidRPr="00E23F11">
        <w:rPr>
          <w:rFonts w:ascii="Times New Roman" w:eastAsia="Times New Roman" w:hAnsi="Times New Roman" w:cs="Times New Roman"/>
          <w:kern w:val="0"/>
          <w:sz w:val="24"/>
          <w:szCs w:val="24"/>
          <w14:ligatures w14:val="none"/>
        </w:rPr>
        <w:t xml:space="preserve">, E., &amp; Godfrey, A. (2020). Wearable technology: Improving mathematical classroom discourse using </w:t>
      </w:r>
      <w:proofErr w:type="spellStart"/>
      <w:r w:rsidRPr="00E23F11">
        <w:rPr>
          <w:rFonts w:ascii="Times New Roman" w:eastAsia="Times New Roman" w:hAnsi="Times New Roman" w:cs="Times New Roman"/>
          <w:kern w:val="0"/>
          <w:sz w:val="24"/>
          <w:szCs w:val="24"/>
          <w14:ligatures w14:val="none"/>
        </w:rPr>
        <w:t>Pivothead</w:t>
      </w:r>
      <w:proofErr w:type="spellEnd"/>
      <w:r w:rsidRPr="00E23F11">
        <w:rPr>
          <w:rFonts w:ascii="Times New Roman" w:eastAsia="Times New Roman" w:hAnsi="Times New Roman" w:cs="Times New Roman"/>
          <w:kern w:val="0"/>
          <w:sz w:val="24"/>
          <w:szCs w:val="24"/>
          <w14:ligatures w14:val="none"/>
        </w:rPr>
        <w:t xml:space="preserve"> eyeglasses. In S. </w:t>
      </w:r>
      <w:proofErr w:type="spellStart"/>
      <w:r w:rsidRPr="00E23F11">
        <w:rPr>
          <w:rFonts w:ascii="Times New Roman" w:eastAsia="Times New Roman" w:hAnsi="Times New Roman" w:cs="Times New Roman"/>
          <w:kern w:val="0"/>
          <w:sz w:val="24"/>
          <w:szCs w:val="24"/>
          <w14:ligatures w14:val="none"/>
        </w:rPr>
        <w:t>Chelliah</w:t>
      </w:r>
      <w:proofErr w:type="spellEnd"/>
      <w:r w:rsidRPr="00E23F11">
        <w:rPr>
          <w:rFonts w:ascii="Times New Roman" w:eastAsia="Times New Roman" w:hAnsi="Times New Roman" w:cs="Times New Roman"/>
          <w:kern w:val="0"/>
          <w:sz w:val="24"/>
          <w:szCs w:val="24"/>
          <w14:ligatures w14:val="none"/>
        </w:rPr>
        <w:t xml:space="preserve"> &amp; S. L. Clarke (Eds.), </w:t>
      </w:r>
      <w:r w:rsidRPr="00E23F11">
        <w:rPr>
          <w:rFonts w:ascii="Times New Roman" w:eastAsia="Times New Roman" w:hAnsi="Times New Roman" w:cs="Times New Roman"/>
          <w:i/>
          <w:iCs/>
          <w:kern w:val="0"/>
          <w:sz w:val="24"/>
          <w:szCs w:val="24"/>
          <w14:ligatures w14:val="none"/>
        </w:rPr>
        <w:t>Handbook of research on innovative pedagogies and best practices in teacher education</w:t>
      </w:r>
      <w:r w:rsidRPr="00E23F11">
        <w:rPr>
          <w:rFonts w:ascii="Times New Roman" w:eastAsia="Times New Roman" w:hAnsi="Times New Roman" w:cs="Times New Roman"/>
          <w:kern w:val="0"/>
          <w:sz w:val="24"/>
          <w:szCs w:val="24"/>
          <w14:ligatures w14:val="none"/>
        </w:rPr>
        <w:t xml:space="preserve"> (pp. 18</w:t>
      </w:r>
      <w:r w:rsidRPr="00E23F11">
        <w:rPr>
          <w:rFonts w:ascii="Times New Roman" w:eastAsia="Times New Roman" w:hAnsi="Times New Roman" w:cs="Times New Roman"/>
          <w:kern w:val="0"/>
          <w:sz w:val="24"/>
          <w:szCs w:val="24"/>
          <w14:ligatures w14:val="none"/>
        </w:rPr>
        <w:t xml:space="preserve">–29). IGI Global. </w:t>
      </w:r>
      <w:hyperlink r:id="rId31" w:tgtFrame="_new" w:history="1">
        <w:r w:rsidR="00440FC1" w:rsidRPr="00E23F11">
          <w:rPr>
            <w:rStyle w:val="Hyperlink"/>
            <w:rFonts w:ascii="Times New Roman" w:eastAsia="Times New Roman" w:hAnsi="Times New Roman" w:cs="Times New Roman"/>
            <w:color w:val="auto"/>
            <w:kern w:val="0"/>
            <w:sz w:val="24"/>
            <w:szCs w:val="24"/>
            <w14:ligatures w14:val="none"/>
          </w:rPr>
          <w:t>https://doi.org/10.4018/978-1-5225-9232-7.ch019</w:t>
        </w:r>
      </w:hyperlink>
    </w:p>
    <w:p w14:paraId="206BFD40" w14:textId="77777777" w:rsidR="002C6A2D" w:rsidRDefault="00157A93"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Nyimbili</w:t>
      </w:r>
      <w:proofErr w:type="spellEnd"/>
      <w:r w:rsidRPr="00E23F11">
        <w:rPr>
          <w:rFonts w:ascii="Times New Roman" w:hAnsi="Times New Roman" w:cs="Times New Roman"/>
          <w:sz w:val="24"/>
          <w:szCs w:val="24"/>
        </w:rPr>
        <w:t xml:space="preserve">, F., &amp; </w:t>
      </w:r>
      <w:proofErr w:type="spellStart"/>
      <w:r w:rsidRPr="00E23F11">
        <w:rPr>
          <w:rFonts w:ascii="Times New Roman" w:hAnsi="Times New Roman" w:cs="Times New Roman"/>
          <w:sz w:val="24"/>
          <w:szCs w:val="24"/>
        </w:rPr>
        <w:t>Nyimbili</w:t>
      </w:r>
      <w:proofErr w:type="spellEnd"/>
      <w:r w:rsidRPr="00E23F11">
        <w:rPr>
          <w:rFonts w:ascii="Times New Roman" w:hAnsi="Times New Roman" w:cs="Times New Roman"/>
          <w:sz w:val="24"/>
          <w:szCs w:val="24"/>
        </w:rPr>
        <w:t>, L. (2024). Types of purposive sampling techniques with their examples and application in q</w:t>
      </w:r>
      <w:r w:rsidRPr="00E23F11">
        <w:rPr>
          <w:rFonts w:ascii="Times New Roman" w:hAnsi="Times New Roman" w:cs="Times New Roman"/>
          <w:sz w:val="24"/>
          <w:szCs w:val="24"/>
        </w:rPr>
        <w:t xml:space="preserve">ualitative research studies. </w:t>
      </w:r>
      <w:r w:rsidRPr="00E23F11">
        <w:rPr>
          <w:rFonts w:ascii="Times New Roman" w:hAnsi="Times New Roman" w:cs="Times New Roman"/>
          <w:i/>
          <w:iCs/>
          <w:sz w:val="24"/>
          <w:szCs w:val="24"/>
        </w:rPr>
        <w:t>British Journal of Multidisciplinary and Advanced Studies, 5</w:t>
      </w:r>
      <w:r w:rsidRPr="00E23F11">
        <w:rPr>
          <w:rFonts w:ascii="Times New Roman" w:hAnsi="Times New Roman" w:cs="Times New Roman"/>
          <w:sz w:val="24"/>
          <w:szCs w:val="24"/>
        </w:rPr>
        <w:t xml:space="preserve">(1), 90–99. </w:t>
      </w:r>
      <w:hyperlink r:id="rId32" w:history="1">
        <w:r w:rsidR="00440FC1" w:rsidRPr="008E3E43">
          <w:rPr>
            <w:rStyle w:val="Hyperlink"/>
            <w:rFonts w:ascii="Times New Roman" w:hAnsi="Times New Roman" w:cs="Times New Roman"/>
            <w:sz w:val="24"/>
            <w:szCs w:val="24"/>
          </w:rPr>
          <w:t>https://doi.org/10.37745/bjmas.2022.0419</w:t>
        </w:r>
      </w:hyperlink>
    </w:p>
    <w:p w14:paraId="69DF42A2" w14:textId="77777777" w:rsidR="001A60A8" w:rsidRDefault="00157A93" w:rsidP="00440FC1">
      <w:pPr>
        <w:spacing w:line="240" w:lineRule="auto"/>
        <w:ind w:left="360" w:hanging="360"/>
        <w:jc w:val="both"/>
        <w:rPr>
          <w:rFonts w:ascii="Times New Roman" w:hAnsi="Times New Roman" w:cs="Times New Roman"/>
          <w:sz w:val="24"/>
          <w:szCs w:val="24"/>
        </w:rPr>
      </w:pPr>
      <w:r w:rsidRPr="001A60A8">
        <w:rPr>
          <w:rFonts w:ascii="Times New Roman" w:hAnsi="Times New Roman" w:cs="Times New Roman"/>
          <w:sz w:val="24"/>
          <w:szCs w:val="24"/>
        </w:rPr>
        <w:t xml:space="preserve">OECD. (2018). </w:t>
      </w:r>
      <w:r w:rsidRPr="001A60A8">
        <w:rPr>
          <w:rFonts w:ascii="Times New Roman" w:hAnsi="Times New Roman" w:cs="Times New Roman"/>
          <w:i/>
          <w:iCs/>
          <w:sz w:val="24"/>
          <w:szCs w:val="24"/>
        </w:rPr>
        <w:t xml:space="preserve">Teaching for the Future: Effective </w:t>
      </w:r>
      <w:r w:rsidRPr="001A60A8">
        <w:rPr>
          <w:rFonts w:ascii="Times New Roman" w:hAnsi="Times New Roman" w:cs="Times New Roman"/>
          <w:i/>
          <w:iCs/>
          <w:sz w:val="24"/>
          <w:szCs w:val="24"/>
        </w:rPr>
        <w:t>Classroom Practices to Transform Education</w:t>
      </w:r>
      <w:r w:rsidRPr="001A60A8">
        <w:rPr>
          <w:rFonts w:ascii="Times New Roman" w:hAnsi="Times New Roman" w:cs="Times New Roman"/>
          <w:sz w:val="24"/>
          <w:szCs w:val="24"/>
        </w:rPr>
        <w:t>. OECD Publishing. https://doi.org/10.1787/9789264293243-en</w:t>
      </w:r>
    </w:p>
    <w:p w14:paraId="350C3E82" w14:textId="77777777" w:rsidR="00440FC1" w:rsidRDefault="00157A93" w:rsidP="00440FC1">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Overholser</w:t>
      </w:r>
      <w:proofErr w:type="spellEnd"/>
      <w:r w:rsidRPr="00E23F11">
        <w:rPr>
          <w:rFonts w:ascii="Times New Roman" w:hAnsi="Times New Roman" w:cs="Times New Roman"/>
          <w:sz w:val="24"/>
          <w:szCs w:val="24"/>
        </w:rPr>
        <w:t xml:space="preserve">, J. C., &amp; Beale, E. E. (2023). The art and science behind Socratic questioning and guided discovery: A research review. </w:t>
      </w:r>
      <w:r w:rsidRPr="00E23F11">
        <w:rPr>
          <w:rFonts w:ascii="Times New Roman" w:hAnsi="Times New Roman" w:cs="Times New Roman"/>
          <w:i/>
          <w:iCs/>
          <w:sz w:val="24"/>
          <w:szCs w:val="24"/>
        </w:rPr>
        <w:t>Psychotherapy Research</w:t>
      </w:r>
      <w:r w:rsidRPr="00E23F11">
        <w:rPr>
          <w:rFonts w:ascii="Times New Roman" w:hAnsi="Times New Roman" w:cs="Times New Roman"/>
          <w:sz w:val="24"/>
          <w:szCs w:val="24"/>
        </w:rPr>
        <w:t>.</w:t>
      </w:r>
      <w:r w:rsidRPr="00E23F11">
        <w:rPr>
          <w:rFonts w:ascii="Times New Roman" w:hAnsi="Times New Roman" w:cs="Times New Roman"/>
          <w:sz w:val="24"/>
          <w:szCs w:val="24"/>
        </w:rPr>
        <w:t xml:space="preserve"> </w:t>
      </w:r>
      <w:hyperlink r:id="rId33" w:history="1">
        <w:r w:rsidR="00440FC1" w:rsidRPr="008E3E43">
          <w:rPr>
            <w:rStyle w:val="Hyperlink"/>
            <w:rFonts w:ascii="Times New Roman" w:hAnsi="Times New Roman" w:cs="Times New Roman"/>
            <w:sz w:val="24"/>
            <w:szCs w:val="24"/>
          </w:rPr>
          <w:t>https://doi.org/10.1080/10503307.2023.2183154</w:t>
        </w:r>
      </w:hyperlink>
    </w:p>
    <w:p w14:paraId="31C6CC28" w14:textId="77777777" w:rsidR="002C6A2D" w:rsidRDefault="00157A93" w:rsidP="00440FC1">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lastRenderedPageBreak/>
        <w:t>Özpınar</w:t>
      </w:r>
      <w:proofErr w:type="spellEnd"/>
      <w:r w:rsidRPr="00E23F11">
        <w:rPr>
          <w:rFonts w:ascii="Times New Roman" w:hAnsi="Times New Roman" w:cs="Times New Roman"/>
          <w:sz w:val="24"/>
          <w:szCs w:val="24"/>
        </w:rPr>
        <w:t>, İ. (2023). Secondary school students’ attitudes and teacher</w:t>
      </w:r>
      <w:r w:rsidRPr="00E23F11">
        <w:rPr>
          <w:rFonts w:ascii="Times New Roman" w:hAnsi="Times New Roman" w:cs="Times New Roman"/>
          <w:sz w:val="24"/>
          <w:szCs w:val="24"/>
        </w:rPr>
        <w:noBreakHyphen/>
        <w:t xml:space="preserve">student views on questioning in mathematics course. </w:t>
      </w:r>
      <w:r w:rsidRPr="00E23F11">
        <w:rPr>
          <w:rFonts w:ascii="Times New Roman" w:hAnsi="Times New Roman" w:cs="Times New Roman"/>
          <w:i/>
          <w:iCs/>
          <w:sz w:val="24"/>
          <w:szCs w:val="24"/>
        </w:rPr>
        <w:t>International e</w:t>
      </w:r>
      <w:r w:rsidRPr="00E23F11">
        <w:rPr>
          <w:rFonts w:ascii="Times New Roman" w:hAnsi="Times New Roman" w:cs="Times New Roman"/>
          <w:i/>
          <w:iCs/>
          <w:sz w:val="24"/>
          <w:szCs w:val="24"/>
        </w:rPr>
        <w:noBreakHyphen/>
        <w:t>Journal of</w:t>
      </w:r>
      <w:r w:rsidRPr="00E23F11">
        <w:rPr>
          <w:rFonts w:ascii="Times New Roman" w:hAnsi="Times New Roman" w:cs="Times New Roman"/>
          <w:i/>
          <w:iCs/>
          <w:sz w:val="24"/>
          <w:szCs w:val="24"/>
        </w:rPr>
        <w:t xml:space="preserve"> Educational Studies</w:t>
      </w:r>
      <w:r w:rsidRPr="00E23F11">
        <w:rPr>
          <w:rFonts w:ascii="Times New Roman" w:hAnsi="Times New Roman" w:cs="Times New Roman"/>
          <w:sz w:val="24"/>
          <w:szCs w:val="24"/>
        </w:rPr>
        <w:t xml:space="preserve">, </w:t>
      </w:r>
      <w:r w:rsidRPr="00E23F11">
        <w:rPr>
          <w:rFonts w:ascii="Times New Roman" w:hAnsi="Times New Roman" w:cs="Times New Roman"/>
          <w:i/>
          <w:iCs/>
          <w:sz w:val="24"/>
          <w:szCs w:val="24"/>
        </w:rPr>
        <w:t>7</w:t>
      </w:r>
      <w:r w:rsidRPr="00E23F11">
        <w:rPr>
          <w:rFonts w:ascii="Times New Roman" w:hAnsi="Times New Roman" w:cs="Times New Roman"/>
          <w:sz w:val="24"/>
          <w:szCs w:val="24"/>
        </w:rPr>
        <w:t xml:space="preserve">(14), 359–380. </w:t>
      </w:r>
      <w:hyperlink r:id="rId34" w:history="1">
        <w:r w:rsidR="00440FC1" w:rsidRPr="008E3E43">
          <w:rPr>
            <w:rStyle w:val="Hyperlink"/>
            <w:rFonts w:ascii="Times New Roman" w:hAnsi="Times New Roman" w:cs="Times New Roman"/>
            <w:sz w:val="24"/>
            <w:szCs w:val="24"/>
          </w:rPr>
          <w:t>https://doi.org/10.31458/iejes.1238226</w:t>
        </w:r>
      </w:hyperlink>
    </w:p>
    <w:p w14:paraId="3292E696" w14:textId="77777777" w:rsidR="00440FC1" w:rsidRPr="00440FC1" w:rsidRDefault="00157A93" w:rsidP="00440FC1">
      <w:pPr>
        <w:spacing w:before="100" w:beforeAutospacing="1" w:after="100" w:afterAutospacing="1" w:line="240" w:lineRule="auto"/>
        <w:ind w:left="360" w:hanging="360"/>
        <w:jc w:val="both"/>
        <w:rPr>
          <w:rFonts w:ascii="Times New Roman" w:hAnsi="Times New Roman" w:cs="Times New Roman"/>
          <w:sz w:val="24"/>
          <w:szCs w:val="24"/>
        </w:rPr>
      </w:pPr>
      <w:r w:rsidRPr="00E23F11">
        <w:rPr>
          <w:rFonts w:ascii="Times New Roman" w:eastAsia="Times New Roman" w:hAnsi="Times New Roman" w:cs="Times New Roman"/>
          <w:kern w:val="0"/>
          <w:sz w:val="24"/>
          <w:szCs w:val="24"/>
          <w14:ligatures w14:val="none"/>
        </w:rPr>
        <w:t xml:space="preserve">Park, S. (2023). Constructivism. In T. J. </w:t>
      </w:r>
      <w:proofErr w:type="spellStart"/>
      <w:r w:rsidRPr="00E23F11">
        <w:rPr>
          <w:rFonts w:ascii="Times New Roman" w:eastAsia="Times New Roman" w:hAnsi="Times New Roman" w:cs="Times New Roman"/>
          <w:kern w:val="0"/>
          <w:sz w:val="24"/>
          <w:szCs w:val="24"/>
          <w14:ligatures w14:val="none"/>
        </w:rPr>
        <w:t>Biersteker</w:t>
      </w:r>
      <w:proofErr w:type="spellEnd"/>
      <w:r w:rsidRPr="00E23F11">
        <w:rPr>
          <w:rFonts w:ascii="Times New Roman" w:eastAsia="Times New Roman" w:hAnsi="Times New Roman" w:cs="Times New Roman"/>
          <w:kern w:val="0"/>
          <w:sz w:val="24"/>
          <w:szCs w:val="24"/>
          <w14:ligatures w14:val="none"/>
        </w:rPr>
        <w:t xml:space="preserve"> &amp; S. E. Eckert (Eds.), </w:t>
      </w:r>
      <w:r w:rsidRPr="00E23F11">
        <w:rPr>
          <w:rFonts w:ascii="Times New Roman" w:eastAsia="Times New Roman" w:hAnsi="Times New Roman" w:cs="Times New Roman"/>
          <w:i/>
          <w:iCs/>
          <w:kern w:val="0"/>
          <w:sz w:val="24"/>
          <w:szCs w:val="24"/>
          <w14:ligatures w14:val="none"/>
        </w:rPr>
        <w:t>International organization and global governance</w:t>
      </w:r>
      <w:r w:rsidRPr="00E23F11">
        <w:rPr>
          <w:rFonts w:ascii="Times New Roman" w:eastAsia="Times New Roman" w:hAnsi="Times New Roman" w:cs="Times New Roman"/>
          <w:kern w:val="0"/>
          <w:sz w:val="24"/>
          <w:szCs w:val="24"/>
          <w14:ligatures w14:val="none"/>
        </w:rPr>
        <w:t xml:space="preserve"> (pp. 133–143). Routledge. </w:t>
      </w:r>
      <w:hyperlink r:id="rId35" w:tgtFrame="_new" w:history="1">
        <w:r w:rsidR="00440FC1" w:rsidRPr="00E23F11">
          <w:rPr>
            <w:rStyle w:val="Hyperlink"/>
            <w:rFonts w:ascii="Times New Roman" w:eastAsia="Times New Roman" w:hAnsi="Times New Roman" w:cs="Times New Roman"/>
            <w:color w:val="auto"/>
            <w:kern w:val="0"/>
            <w:sz w:val="24"/>
            <w:szCs w:val="24"/>
            <w14:ligatures w14:val="none"/>
          </w:rPr>
          <w:t>https://doi.org/10.4324/9781003266365-13</w:t>
        </w:r>
      </w:hyperlink>
    </w:p>
    <w:p w14:paraId="48A4C9FB" w14:textId="77777777" w:rsidR="002C6A2D" w:rsidRPr="00E23F11" w:rsidRDefault="00157A93" w:rsidP="002C6A2D">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Ramos, R. A., Gutierrez, M. C., &amp; </w:t>
      </w:r>
      <w:proofErr w:type="spellStart"/>
      <w:r w:rsidRPr="00E23F11">
        <w:rPr>
          <w:rFonts w:ascii="Times New Roman" w:hAnsi="Times New Roman" w:cs="Times New Roman"/>
          <w:sz w:val="24"/>
          <w:szCs w:val="24"/>
        </w:rPr>
        <w:t>Caguete</w:t>
      </w:r>
      <w:proofErr w:type="spellEnd"/>
      <w:r w:rsidRPr="00E23F11">
        <w:rPr>
          <w:rFonts w:ascii="Times New Roman" w:hAnsi="Times New Roman" w:cs="Times New Roman"/>
          <w:sz w:val="24"/>
          <w:szCs w:val="24"/>
        </w:rPr>
        <w:t>, R. R. (2024). Measuring student performance in mathematics in the modern world</w:t>
      </w:r>
      <w:r w:rsidRPr="00E23F11">
        <w:rPr>
          <w:rFonts w:ascii="Times New Roman" w:hAnsi="Times New Roman" w:cs="Times New Roman"/>
          <w:sz w:val="24"/>
          <w:szCs w:val="24"/>
        </w:rPr>
        <w:t xml:space="preserve"> course using bloom’s and solo taxonomies. </w:t>
      </w:r>
      <w:r w:rsidRPr="00E23F11">
        <w:rPr>
          <w:rFonts w:ascii="Times New Roman" w:hAnsi="Times New Roman" w:cs="Times New Roman"/>
          <w:i/>
          <w:iCs/>
          <w:sz w:val="24"/>
          <w:szCs w:val="24"/>
        </w:rPr>
        <w:t>Int. J. Mat. Math. Sci, 6</w:t>
      </w:r>
      <w:r w:rsidRPr="00E23F11">
        <w:rPr>
          <w:rFonts w:ascii="Times New Roman" w:hAnsi="Times New Roman" w:cs="Times New Roman"/>
          <w:sz w:val="24"/>
          <w:szCs w:val="24"/>
        </w:rPr>
        <w:t>(3), 78-84.</w:t>
      </w:r>
    </w:p>
    <w:p w14:paraId="74E57294" w14:textId="77777777" w:rsidR="00894C67" w:rsidRPr="00E23F11" w:rsidRDefault="00157A93" w:rsidP="00894C67">
      <w:pPr>
        <w:ind w:left="360" w:hanging="360"/>
        <w:rPr>
          <w:rFonts w:ascii="Times New Roman" w:hAnsi="Times New Roman" w:cs="Times New Roman"/>
          <w:sz w:val="24"/>
          <w:szCs w:val="24"/>
        </w:rPr>
      </w:pPr>
      <w:r w:rsidRPr="00E23F11">
        <w:rPr>
          <w:rFonts w:ascii="Times New Roman" w:hAnsi="Times New Roman" w:cs="Times New Roman"/>
          <w:sz w:val="24"/>
          <w:szCs w:val="24"/>
        </w:rPr>
        <w:t xml:space="preserve">Reyes, J. D., &amp; Reyes, Z. Q. (2024). A Model of Teaching Metacognition in Solving Mathematical Word Problems. </w:t>
      </w:r>
      <w:r w:rsidRPr="00E23F11">
        <w:rPr>
          <w:rFonts w:ascii="Times New Roman" w:hAnsi="Times New Roman" w:cs="Times New Roman"/>
          <w:i/>
          <w:iCs/>
          <w:sz w:val="24"/>
          <w:szCs w:val="24"/>
        </w:rPr>
        <w:t>International Journal of Contemporary Sciences (IJCS), 1</w:t>
      </w:r>
      <w:r w:rsidRPr="00E23F11">
        <w:rPr>
          <w:rFonts w:ascii="Times New Roman" w:hAnsi="Times New Roman" w:cs="Times New Roman"/>
          <w:sz w:val="24"/>
          <w:szCs w:val="24"/>
        </w:rPr>
        <w:t xml:space="preserve">(11), 728–747. </w:t>
      </w:r>
      <w:hyperlink r:id="rId36" w:history="1">
        <w:r w:rsidR="00894C67" w:rsidRPr="00E23F11">
          <w:rPr>
            <w:rStyle w:val="Hyperlink"/>
            <w:rFonts w:ascii="Times New Roman" w:hAnsi="Times New Roman" w:cs="Times New Roman"/>
            <w:color w:val="auto"/>
            <w:sz w:val="24"/>
            <w:szCs w:val="24"/>
            <w:u w:val="none"/>
          </w:rPr>
          <w:t>https://doi.org/10.55927/ijcs.v1i11.11591</w:t>
        </w:r>
      </w:hyperlink>
    </w:p>
    <w:p w14:paraId="21699426" w14:textId="77777777" w:rsidR="00894C67" w:rsidRPr="00E23F11" w:rsidRDefault="00157A93" w:rsidP="00894C67">
      <w:pPr>
        <w:spacing w:line="240" w:lineRule="auto"/>
        <w:ind w:left="360" w:hanging="360"/>
        <w:jc w:val="both"/>
        <w:rPr>
          <w:rFonts w:ascii="Times New Roman" w:hAnsi="Times New Roman" w:cs="Times New Roman"/>
          <w:sz w:val="24"/>
          <w:szCs w:val="24"/>
        </w:rPr>
      </w:pPr>
      <w:r w:rsidRPr="00E23F11">
        <w:rPr>
          <w:rFonts w:ascii="Times New Roman" w:hAnsi="Times New Roman" w:cs="Times New Roman"/>
          <w:sz w:val="24"/>
          <w:szCs w:val="24"/>
        </w:rPr>
        <w:t>Robinson, R. S. (2023). Purposive sampling. In F. </w:t>
      </w:r>
      <w:proofErr w:type="spellStart"/>
      <w:r w:rsidRPr="00E23F11">
        <w:rPr>
          <w:rFonts w:ascii="Times New Roman" w:hAnsi="Times New Roman" w:cs="Times New Roman"/>
          <w:sz w:val="24"/>
          <w:szCs w:val="24"/>
        </w:rPr>
        <w:t>Maggino</w:t>
      </w:r>
      <w:proofErr w:type="spellEnd"/>
      <w:r w:rsidRPr="00E23F11">
        <w:rPr>
          <w:rFonts w:ascii="Times New Roman" w:hAnsi="Times New Roman" w:cs="Times New Roman"/>
          <w:sz w:val="24"/>
          <w:szCs w:val="24"/>
        </w:rPr>
        <w:t xml:space="preserve"> (Ed.), </w:t>
      </w:r>
      <w:r w:rsidRPr="00E23F11">
        <w:rPr>
          <w:rFonts w:ascii="Times New Roman" w:hAnsi="Times New Roman" w:cs="Times New Roman"/>
          <w:i/>
          <w:iCs/>
          <w:sz w:val="24"/>
          <w:szCs w:val="24"/>
        </w:rPr>
        <w:t>Encyclopedia of quality of life and well</w:t>
      </w:r>
      <w:r w:rsidRPr="00E23F11">
        <w:rPr>
          <w:rFonts w:ascii="Times New Roman" w:hAnsi="Times New Roman" w:cs="Times New Roman"/>
          <w:i/>
          <w:iCs/>
          <w:sz w:val="24"/>
          <w:szCs w:val="24"/>
        </w:rPr>
        <w:noBreakHyphen/>
        <w:t>being research</w:t>
      </w:r>
      <w:r w:rsidRPr="00E23F11">
        <w:rPr>
          <w:rFonts w:ascii="Times New Roman" w:hAnsi="Times New Roman" w:cs="Times New Roman"/>
          <w:sz w:val="24"/>
          <w:szCs w:val="24"/>
        </w:rPr>
        <w:t xml:space="preserve"> (pp. 5645–5647). Spr</w:t>
      </w:r>
      <w:r w:rsidRPr="00E23F11">
        <w:rPr>
          <w:rFonts w:ascii="Times New Roman" w:hAnsi="Times New Roman" w:cs="Times New Roman"/>
          <w:sz w:val="24"/>
          <w:szCs w:val="24"/>
        </w:rPr>
        <w:t xml:space="preserve">inger. </w:t>
      </w:r>
      <w:hyperlink r:id="rId37" w:tgtFrame="_new" w:history="1">
        <w:r w:rsidR="00894C67" w:rsidRPr="00E23F11">
          <w:rPr>
            <w:rStyle w:val="Hyperlink"/>
            <w:rFonts w:ascii="Times New Roman" w:hAnsi="Times New Roman" w:cs="Times New Roman"/>
            <w:color w:val="auto"/>
            <w:sz w:val="24"/>
            <w:szCs w:val="24"/>
          </w:rPr>
          <w:t>https://doi.org/10.1007/978-3-031-17299-1_2337</w:t>
        </w:r>
      </w:hyperlink>
    </w:p>
    <w:p w14:paraId="6A653D5C" w14:textId="77777777" w:rsidR="002C6A2D" w:rsidRPr="00E23F11" w:rsidRDefault="00157A93" w:rsidP="002C6A2D">
      <w:pPr>
        <w:spacing w:before="100" w:beforeAutospacing="1" w:after="100" w:afterAutospacing="1" w:line="240" w:lineRule="auto"/>
        <w:ind w:left="360" w:hanging="360"/>
        <w:jc w:val="both"/>
        <w:rPr>
          <w:rFonts w:ascii="Times New Roman" w:eastAsia="Times New Roman" w:hAnsi="Times New Roman" w:cs="Times New Roman"/>
          <w:kern w:val="0"/>
          <w:sz w:val="24"/>
          <w:szCs w:val="24"/>
          <w14:ligatures w14:val="none"/>
        </w:rPr>
      </w:pPr>
      <w:r w:rsidRPr="00E23F11">
        <w:rPr>
          <w:rFonts w:ascii="Times New Roman" w:eastAsia="Times New Roman" w:hAnsi="Times New Roman" w:cs="Times New Roman"/>
          <w:kern w:val="0"/>
          <w:sz w:val="24"/>
          <w:szCs w:val="24"/>
          <w14:ligatures w14:val="none"/>
        </w:rPr>
        <w:t>Rodríguez, A., Domínguez </w:t>
      </w:r>
      <w:proofErr w:type="spellStart"/>
      <w:r w:rsidRPr="00E23F11">
        <w:rPr>
          <w:rFonts w:ascii="Times New Roman" w:eastAsia="Times New Roman" w:hAnsi="Times New Roman" w:cs="Times New Roman"/>
          <w:kern w:val="0"/>
          <w:sz w:val="24"/>
          <w:szCs w:val="24"/>
          <w14:ligatures w14:val="none"/>
        </w:rPr>
        <w:t>Gálvez</w:t>
      </w:r>
      <w:proofErr w:type="spellEnd"/>
      <w:r w:rsidRPr="00E23F11">
        <w:rPr>
          <w:rFonts w:ascii="Times New Roman" w:eastAsia="Times New Roman" w:hAnsi="Times New Roman" w:cs="Times New Roman"/>
          <w:kern w:val="0"/>
          <w:sz w:val="24"/>
          <w:szCs w:val="24"/>
          <w14:ligatures w14:val="none"/>
        </w:rPr>
        <w:t>, D. L., &amp; Solórzano </w:t>
      </w:r>
      <w:proofErr w:type="spellStart"/>
      <w:r w:rsidRPr="00E23F11">
        <w:rPr>
          <w:rFonts w:ascii="Times New Roman" w:eastAsia="Times New Roman" w:hAnsi="Times New Roman" w:cs="Times New Roman"/>
          <w:kern w:val="0"/>
          <w:sz w:val="24"/>
          <w:szCs w:val="24"/>
          <w14:ligatures w14:val="none"/>
        </w:rPr>
        <w:t>Álava</w:t>
      </w:r>
      <w:proofErr w:type="spellEnd"/>
      <w:r w:rsidRPr="00E23F11">
        <w:rPr>
          <w:rFonts w:ascii="Times New Roman" w:eastAsia="Times New Roman" w:hAnsi="Times New Roman" w:cs="Times New Roman"/>
          <w:kern w:val="0"/>
          <w:sz w:val="24"/>
          <w:szCs w:val="24"/>
          <w14:ligatures w14:val="none"/>
        </w:rPr>
        <w:t xml:space="preserve">, W. L. (2024). </w:t>
      </w:r>
      <w:proofErr w:type="spellStart"/>
      <w:r w:rsidRPr="00E23F11">
        <w:rPr>
          <w:rFonts w:ascii="Times New Roman" w:eastAsia="Times New Roman" w:hAnsi="Times New Roman" w:cs="Times New Roman"/>
          <w:kern w:val="0"/>
          <w:sz w:val="24"/>
          <w:szCs w:val="24"/>
          <w14:ligatures w14:val="none"/>
        </w:rPr>
        <w:t>Comparación</w:t>
      </w:r>
      <w:proofErr w:type="spellEnd"/>
      <w:r w:rsidRPr="00E23F11">
        <w:rPr>
          <w:rFonts w:ascii="Times New Roman" w:eastAsia="Times New Roman" w:hAnsi="Times New Roman" w:cs="Times New Roman"/>
          <w:kern w:val="0"/>
          <w:sz w:val="24"/>
          <w:szCs w:val="24"/>
          <w14:ligatures w14:val="none"/>
        </w:rPr>
        <w:t xml:space="preserve"> del </w:t>
      </w:r>
      <w:proofErr w:type="spellStart"/>
      <w:r w:rsidRPr="00E23F11">
        <w:rPr>
          <w:rFonts w:ascii="Times New Roman" w:eastAsia="Times New Roman" w:hAnsi="Times New Roman" w:cs="Times New Roman"/>
          <w:kern w:val="0"/>
          <w:sz w:val="24"/>
          <w:szCs w:val="24"/>
          <w14:ligatures w14:val="none"/>
        </w:rPr>
        <w:t>método</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socrático</w:t>
      </w:r>
      <w:proofErr w:type="spellEnd"/>
      <w:r w:rsidRPr="00E23F11">
        <w:rPr>
          <w:rFonts w:ascii="Times New Roman" w:eastAsia="Times New Roman" w:hAnsi="Times New Roman" w:cs="Times New Roman"/>
          <w:kern w:val="0"/>
          <w:sz w:val="24"/>
          <w:szCs w:val="24"/>
          <w14:ligatures w14:val="none"/>
        </w:rPr>
        <w:t xml:space="preserve"> y el </w:t>
      </w:r>
      <w:proofErr w:type="spellStart"/>
      <w:r w:rsidRPr="00E23F11">
        <w:rPr>
          <w:rFonts w:ascii="Times New Roman" w:eastAsia="Times New Roman" w:hAnsi="Times New Roman" w:cs="Times New Roman"/>
          <w:kern w:val="0"/>
          <w:sz w:val="24"/>
          <w:szCs w:val="24"/>
          <w14:ligatures w14:val="none"/>
        </w:rPr>
        <w:t>constructivismo</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en</w:t>
      </w:r>
      <w:proofErr w:type="spellEnd"/>
      <w:r w:rsidRPr="00E23F11">
        <w:rPr>
          <w:rFonts w:ascii="Times New Roman" w:eastAsia="Times New Roman" w:hAnsi="Times New Roman" w:cs="Times New Roman"/>
          <w:kern w:val="0"/>
          <w:sz w:val="24"/>
          <w:szCs w:val="24"/>
          <w14:ligatures w14:val="none"/>
        </w:rPr>
        <w:t xml:space="preserve"> la </w:t>
      </w:r>
      <w:proofErr w:type="spellStart"/>
      <w:r w:rsidRPr="00E23F11">
        <w:rPr>
          <w:rFonts w:ascii="Times New Roman" w:eastAsia="Times New Roman" w:hAnsi="Times New Roman" w:cs="Times New Roman"/>
          <w:kern w:val="0"/>
          <w:sz w:val="24"/>
          <w:szCs w:val="24"/>
          <w14:ligatures w14:val="none"/>
        </w:rPr>
        <w:t>educación</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kern w:val="0"/>
          <w:sz w:val="24"/>
          <w:szCs w:val="24"/>
          <w14:ligatures w14:val="none"/>
        </w:rPr>
        <w:t>moderna</w:t>
      </w:r>
      <w:proofErr w:type="spellEnd"/>
      <w:r w:rsidRPr="00E23F11">
        <w:rPr>
          <w:rFonts w:ascii="Times New Roman" w:eastAsia="Times New Roman" w:hAnsi="Times New Roman" w:cs="Times New Roman"/>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Revista</w:t>
      </w:r>
      <w:proofErr w:type="spellEnd"/>
      <w:r w:rsidRPr="00E23F11">
        <w:rPr>
          <w:rFonts w:ascii="Times New Roman" w:eastAsia="Times New Roman" w:hAnsi="Times New Roman" w:cs="Times New Roman"/>
          <w:i/>
          <w:iCs/>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Científica</w:t>
      </w:r>
      <w:proofErr w:type="spellEnd"/>
      <w:r w:rsidRPr="00E23F11">
        <w:rPr>
          <w:rFonts w:ascii="Times New Roman" w:eastAsia="Times New Roman" w:hAnsi="Times New Roman" w:cs="Times New Roman"/>
          <w:i/>
          <w:iCs/>
          <w:kern w:val="0"/>
          <w:sz w:val="24"/>
          <w:szCs w:val="24"/>
          <w14:ligatures w14:val="none"/>
        </w:rPr>
        <w:t xml:space="preserve"> de </w:t>
      </w:r>
      <w:proofErr w:type="spellStart"/>
      <w:r w:rsidRPr="00E23F11">
        <w:rPr>
          <w:rFonts w:ascii="Times New Roman" w:eastAsia="Times New Roman" w:hAnsi="Times New Roman" w:cs="Times New Roman"/>
          <w:i/>
          <w:iCs/>
          <w:kern w:val="0"/>
          <w:sz w:val="24"/>
          <w:szCs w:val="24"/>
          <w14:ligatures w14:val="none"/>
        </w:rPr>
        <w:t>Innovación</w:t>
      </w:r>
      <w:proofErr w:type="spellEnd"/>
      <w:r w:rsidRPr="00E23F11">
        <w:rPr>
          <w:rFonts w:ascii="Times New Roman" w:eastAsia="Times New Roman" w:hAnsi="Times New Roman" w:cs="Times New Roman"/>
          <w:i/>
          <w:iCs/>
          <w:kern w:val="0"/>
          <w:sz w:val="24"/>
          <w:szCs w:val="24"/>
          <w14:ligatures w14:val="none"/>
        </w:rPr>
        <w:t xml:space="preserve"> </w:t>
      </w:r>
      <w:proofErr w:type="spellStart"/>
      <w:r w:rsidRPr="00E23F11">
        <w:rPr>
          <w:rFonts w:ascii="Times New Roman" w:eastAsia="Times New Roman" w:hAnsi="Times New Roman" w:cs="Times New Roman"/>
          <w:i/>
          <w:iCs/>
          <w:kern w:val="0"/>
          <w:sz w:val="24"/>
          <w:szCs w:val="24"/>
          <w14:ligatures w14:val="none"/>
        </w:rPr>
        <w:t>Educativa</w:t>
      </w:r>
      <w:proofErr w:type="spellEnd"/>
      <w:r w:rsidRPr="00E23F11">
        <w:rPr>
          <w:rFonts w:ascii="Times New Roman" w:eastAsia="Times New Roman" w:hAnsi="Times New Roman" w:cs="Times New Roman"/>
          <w:i/>
          <w:iCs/>
          <w:kern w:val="0"/>
          <w:sz w:val="24"/>
          <w:szCs w:val="24"/>
          <w14:ligatures w14:val="none"/>
        </w:rPr>
        <w:t xml:space="preserve"> y Sociedad Actual “ALCON”</w:t>
      </w:r>
      <w:r w:rsidRPr="00E23F11">
        <w:rPr>
          <w:rFonts w:ascii="Times New Roman" w:eastAsia="Times New Roman" w:hAnsi="Times New Roman" w:cs="Times New Roman"/>
          <w:kern w:val="0"/>
          <w:sz w:val="24"/>
          <w:szCs w:val="24"/>
          <w14:ligatures w14:val="none"/>
        </w:rPr>
        <w:t xml:space="preserve">, </w:t>
      </w:r>
      <w:r w:rsidRPr="00E23F11">
        <w:rPr>
          <w:rFonts w:ascii="Times New Roman" w:eastAsia="Times New Roman" w:hAnsi="Times New Roman" w:cs="Times New Roman"/>
          <w:i/>
          <w:iCs/>
          <w:kern w:val="0"/>
          <w:sz w:val="24"/>
          <w:szCs w:val="24"/>
          <w14:ligatures w14:val="none"/>
        </w:rPr>
        <w:t>4</w:t>
      </w:r>
      <w:r w:rsidRPr="00E23F11">
        <w:rPr>
          <w:rFonts w:ascii="Times New Roman" w:eastAsia="Times New Roman" w:hAnsi="Times New Roman" w:cs="Times New Roman"/>
          <w:kern w:val="0"/>
          <w:sz w:val="24"/>
          <w:szCs w:val="24"/>
          <w14:ligatures w14:val="none"/>
        </w:rPr>
        <w:t xml:space="preserve">(4), 105–117. </w:t>
      </w:r>
      <w:hyperlink r:id="rId38" w:tgtFrame="_new" w:history="1">
        <w:r w:rsidR="002C6A2D" w:rsidRPr="00E23F11">
          <w:rPr>
            <w:rStyle w:val="Hyperlink"/>
            <w:rFonts w:ascii="Times New Roman" w:eastAsia="Times New Roman" w:hAnsi="Times New Roman" w:cs="Times New Roman"/>
            <w:color w:val="auto"/>
            <w:kern w:val="0"/>
            <w:sz w:val="24"/>
            <w:szCs w:val="24"/>
            <w14:ligatures w14:val="none"/>
          </w:rPr>
          <w:t>https://doi.org/10.62305/alcon.v4i4.212</w:t>
        </w:r>
      </w:hyperlink>
    </w:p>
    <w:p w14:paraId="48EFDE2B" w14:textId="77777777" w:rsidR="002C6A2D" w:rsidRPr="00E23F11" w:rsidRDefault="00157A93" w:rsidP="002C6A2D">
      <w:pPr>
        <w:spacing w:line="240"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Sa’aidin</w:t>
      </w:r>
      <w:proofErr w:type="spellEnd"/>
      <w:r w:rsidRPr="00E23F11">
        <w:rPr>
          <w:rFonts w:ascii="Times New Roman" w:hAnsi="Times New Roman" w:cs="Times New Roman"/>
          <w:sz w:val="24"/>
          <w:szCs w:val="24"/>
        </w:rPr>
        <w:t xml:space="preserve">, M.F., &amp; Mahmud, M.S. (2023). Oral Questioning Strategies of Mathematics Teachers in Teaching and Learning Mathematics: A Systematic Literature Review. </w:t>
      </w:r>
      <w:r w:rsidRPr="00E23F11">
        <w:rPr>
          <w:rFonts w:ascii="Times New Roman" w:hAnsi="Times New Roman" w:cs="Times New Roman"/>
          <w:i/>
          <w:iCs/>
          <w:sz w:val="24"/>
          <w:szCs w:val="24"/>
        </w:rPr>
        <w:t>International Journal of Academic Research in Progressive Education and Development</w:t>
      </w:r>
      <w:r w:rsidRPr="00E23F11">
        <w:rPr>
          <w:rFonts w:ascii="Times New Roman" w:hAnsi="Times New Roman" w:cs="Times New Roman"/>
          <w:sz w:val="24"/>
          <w:szCs w:val="24"/>
        </w:rPr>
        <w:t>.</w:t>
      </w:r>
    </w:p>
    <w:p w14:paraId="352AF91B" w14:textId="77777777" w:rsidR="00894C67" w:rsidRPr="00E23F11" w:rsidRDefault="00157A93" w:rsidP="00894C67">
      <w:pPr>
        <w:ind w:left="360" w:hanging="360"/>
        <w:rPr>
          <w:rFonts w:ascii="Times New Roman" w:hAnsi="Times New Roman" w:cs="Times New Roman"/>
          <w:sz w:val="24"/>
          <w:szCs w:val="24"/>
        </w:rPr>
      </w:pPr>
      <w:proofErr w:type="spellStart"/>
      <w:r w:rsidRPr="00E23F11">
        <w:rPr>
          <w:rFonts w:ascii="Times New Roman" w:hAnsi="Times New Roman" w:cs="Times New Roman"/>
          <w:sz w:val="24"/>
          <w:szCs w:val="24"/>
        </w:rPr>
        <w:t>Seyferth</w:t>
      </w:r>
      <w:proofErr w:type="spellEnd"/>
      <w:r w:rsidRPr="00E23F11">
        <w:rPr>
          <w:rFonts w:ascii="Times New Roman" w:hAnsi="Times New Roman" w:cs="Times New Roman"/>
          <w:sz w:val="24"/>
          <w:szCs w:val="24"/>
        </w:rPr>
        <w:t xml:space="preserve">, </w:t>
      </w:r>
      <w:r w:rsidRPr="00E23F11">
        <w:rPr>
          <w:rFonts w:ascii="Times New Roman" w:hAnsi="Times New Roman" w:cs="Times New Roman"/>
          <w:sz w:val="24"/>
          <w:szCs w:val="24"/>
        </w:rPr>
        <w:t xml:space="preserve">A., </w:t>
      </w:r>
      <w:proofErr w:type="spellStart"/>
      <w:r w:rsidRPr="00E23F11">
        <w:rPr>
          <w:rFonts w:ascii="Times New Roman" w:hAnsi="Times New Roman" w:cs="Times New Roman"/>
          <w:sz w:val="24"/>
          <w:szCs w:val="24"/>
        </w:rPr>
        <w:t>Ratna</w:t>
      </w:r>
      <w:proofErr w:type="spellEnd"/>
      <w:r w:rsidRPr="00E23F11">
        <w:rPr>
          <w:rFonts w:ascii="Times New Roman" w:hAnsi="Times New Roman" w:cs="Times New Roman"/>
          <w:sz w:val="24"/>
          <w:szCs w:val="24"/>
        </w:rPr>
        <w:t xml:space="preserve">, A., &amp; Chung, K. C. (2022). The art of questioning. </w:t>
      </w:r>
      <w:r w:rsidRPr="00E23F11">
        <w:rPr>
          <w:rFonts w:ascii="Times New Roman" w:hAnsi="Times New Roman" w:cs="Times New Roman"/>
          <w:i/>
          <w:iCs/>
          <w:sz w:val="24"/>
          <w:szCs w:val="24"/>
        </w:rPr>
        <w:t>Plastic and Reconstructive Surgery, 149</w:t>
      </w:r>
      <w:r w:rsidRPr="00E23F11">
        <w:rPr>
          <w:rFonts w:ascii="Times New Roman" w:hAnsi="Times New Roman" w:cs="Times New Roman"/>
          <w:sz w:val="24"/>
          <w:szCs w:val="24"/>
        </w:rPr>
        <w:t xml:space="preserve">(5), 1031–1035. </w:t>
      </w:r>
      <w:hyperlink r:id="rId39" w:history="1">
        <w:r w:rsidR="00894C67" w:rsidRPr="00E23F11">
          <w:rPr>
            <w:rStyle w:val="Hyperlink"/>
            <w:rFonts w:ascii="Times New Roman" w:hAnsi="Times New Roman" w:cs="Times New Roman"/>
            <w:color w:val="auto"/>
            <w:sz w:val="24"/>
            <w:szCs w:val="24"/>
            <w:u w:val="none"/>
          </w:rPr>
          <w:t>https://doi.org/10.1097/PRS.0000000000009064</w:t>
        </w:r>
      </w:hyperlink>
    </w:p>
    <w:p w14:paraId="4CA34059" w14:textId="77777777" w:rsidR="00894C67" w:rsidRPr="00E23F11" w:rsidRDefault="00157A93" w:rsidP="00894C67">
      <w:pPr>
        <w:spacing w:line="276" w:lineRule="auto"/>
        <w:ind w:left="360" w:hanging="360"/>
        <w:jc w:val="both"/>
        <w:rPr>
          <w:rFonts w:ascii="Times New Roman" w:hAnsi="Times New Roman" w:cs="Times New Roman"/>
          <w:sz w:val="24"/>
          <w:szCs w:val="24"/>
        </w:rPr>
      </w:pPr>
      <w:proofErr w:type="spellStart"/>
      <w:r w:rsidRPr="00E23F11">
        <w:rPr>
          <w:rFonts w:ascii="Times New Roman" w:hAnsi="Times New Roman" w:cs="Times New Roman"/>
          <w:sz w:val="24"/>
          <w:szCs w:val="24"/>
        </w:rPr>
        <w:t>Tarasenkova</w:t>
      </w:r>
      <w:proofErr w:type="spellEnd"/>
      <w:r w:rsidRPr="00E23F11">
        <w:rPr>
          <w:rFonts w:ascii="Times New Roman" w:hAnsi="Times New Roman" w:cs="Times New Roman"/>
          <w:sz w:val="24"/>
          <w:szCs w:val="24"/>
        </w:rPr>
        <w:t xml:space="preserve">, N., </w:t>
      </w:r>
      <w:proofErr w:type="spellStart"/>
      <w:r w:rsidRPr="00E23F11">
        <w:rPr>
          <w:rFonts w:ascii="Times New Roman" w:hAnsi="Times New Roman" w:cs="Times New Roman"/>
          <w:sz w:val="24"/>
          <w:szCs w:val="24"/>
        </w:rPr>
        <w:t>Akulenko</w:t>
      </w:r>
      <w:proofErr w:type="spellEnd"/>
      <w:r w:rsidRPr="00E23F11">
        <w:rPr>
          <w:rFonts w:ascii="Times New Roman" w:hAnsi="Times New Roman" w:cs="Times New Roman"/>
          <w:sz w:val="24"/>
          <w:szCs w:val="24"/>
        </w:rPr>
        <w:t xml:space="preserve">, I., </w:t>
      </w:r>
      <w:proofErr w:type="spellStart"/>
      <w:r w:rsidRPr="00E23F11">
        <w:rPr>
          <w:rFonts w:ascii="Times New Roman" w:hAnsi="Times New Roman" w:cs="Times New Roman"/>
          <w:sz w:val="24"/>
          <w:szCs w:val="24"/>
        </w:rPr>
        <w:t>Hn</w:t>
      </w:r>
      <w:r w:rsidRPr="00E23F11">
        <w:rPr>
          <w:rFonts w:ascii="Times New Roman" w:hAnsi="Times New Roman" w:cs="Times New Roman"/>
          <w:sz w:val="24"/>
          <w:szCs w:val="24"/>
        </w:rPr>
        <w:t>ezdilova</w:t>
      </w:r>
      <w:proofErr w:type="spellEnd"/>
      <w:r w:rsidRPr="00E23F11">
        <w:rPr>
          <w:rFonts w:ascii="Times New Roman" w:hAnsi="Times New Roman" w:cs="Times New Roman"/>
          <w:sz w:val="24"/>
          <w:szCs w:val="24"/>
        </w:rPr>
        <w:t xml:space="preserve">, K., </w:t>
      </w:r>
      <w:proofErr w:type="spellStart"/>
      <w:r w:rsidRPr="00E23F11">
        <w:rPr>
          <w:rFonts w:ascii="Times New Roman" w:hAnsi="Times New Roman" w:cs="Times New Roman"/>
          <w:sz w:val="24"/>
          <w:szCs w:val="24"/>
        </w:rPr>
        <w:t>Chashechnikova</w:t>
      </w:r>
      <w:proofErr w:type="spellEnd"/>
      <w:r w:rsidRPr="00E23F11">
        <w:rPr>
          <w:rFonts w:ascii="Times New Roman" w:hAnsi="Times New Roman" w:cs="Times New Roman"/>
          <w:sz w:val="24"/>
          <w:szCs w:val="24"/>
        </w:rPr>
        <w:t xml:space="preserve">, O., </w:t>
      </w:r>
      <w:proofErr w:type="spellStart"/>
      <w:r w:rsidRPr="00E23F11">
        <w:rPr>
          <w:rFonts w:ascii="Times New Roman" w:hAnsi="Times New Roman" w:cs="Times New Roman"/>
          <w:sz w:val="24"/>
          <w:szCs w:val="24"/>
        </w:rPr>
        <w:t>Kirman</w:t>
      </w:r>
      <w:proofErr w:type="spellEnd"/>
      <w:r w:rsidRPr="00E23F11">
        <w:rPr>
          <w:rFonts w:ascii="Times New Roman" w:hAnsi="Times New Roman" w:cs="Times New Roman"/>
          <w:sz w:val="24"/>
          <w:szCs w:val="24"/>
        </w:rPr>
        <w:t xml:space="preserve">, V., </w:t>
      </w:r>
      <w:proofErr w:type="spellStart"/>
      <w:r w:rsidRPr="00E23F11">
        <w:rPr>
          <w:rFonts w:ascii="Times New Roman" w:hAnsi="Times New Roman" w:cs="Times New Roman"/>
          <w:sz w:val="24"/>
          <w:szCs w:val="24"/>
        </w:rPr>
        <w:t>Serdiuk</w:t>
      </w:r>
      <w:proofErr w:type="spellEnd"/>
      <w:r w:rsidRPr="00E23F11">
        <w:rPr>
          <w:rFonts w:ascii="Times New Roman" w:hAnsi="Times New Roman" w:cs="Times New Roman"/>
          <w:sz w:val="24"/>
          <w:szCs w:val="24"/>
        </w:rPr>
        <w:t xml:space="preserve">, Z., </w:t>
      </w:r>
      <w:proofErr w:type="spellStart"/>
      <w:r w:rsidRPr="00E23F11">
        <w:rPr>
          <w:rFonts w:ascii="Times New Roman" w:hAnsi="Times New Roman" w:cs="Times New Roman"/>
          <w:sz w:val="24"/>
          <w:szCs w:val="24"/>
        </w:rPr>
        <w:t>Kolomiets</w:t>
      </w:r>
      <w:proofErr w:type="spellEnd"/>
      <w:r w:rsidRPr="00E23F11">
        <w:rPr>
          <w:rFonts w:ascii="Times New Roman" w:hAnsi="Times New Roman" w:cs="Times New Roman"/>
          <w:sz w:val="24"/>
          <w:szCs w:val="24"/>
        </w:rPr>
        <w:t xml:space="preserve">, O., &amp; </w:t>
      </w:r>
      <w:proofErr w:type="spellStart"/>
      <w:r w:rsidRPr="00E23F11">
        <w:rPr>
          <w:rFonts w:ascii="Times New Roman" w:hAnsi="Times New Roman" w:cs="Times New Roman"/>
          <w:sz w:val="24"/>
          <w:szCs w:val="24"/>
        </w:rPr>
        <w:t>Zaporozhets</w:t>
      </w:r>
      <w:proofErr w:type="spellEnd"/>
      <w:r w:rsidRPr="00E23F11">
        <w:rPr>
          <w:rFonts w:ascii="Times New Roman" w:hAnsi="Times New Roman" w:cs="Times New Roman"/>
          <w:sz w:val="24"/>
          <w:szCs w:val="24"/>
        </w:rPr>
        <w:t xml:space="preserve">, A. P. (2023). Efficient questioning in teaching mathematics: Teachers’ attitudes and practices. </w:t>
      </w:r>
      <w:proofErr w:type="spellStart"/>
      <w:r w:rsidRPr="00E23F11">
        <w:rPr>
          <w:rFonts w:ascii="Times New Roman" w:hAnsi="Times New Roman" w:cs="Times New Roman"/>
          <w:i/>
          <w:iCs/>
          <w:sz w:val="24"/>
          <w:szCs w:val="24"/>
        </w:rPr>
        <w:t>Revista</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Romaneasca</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pentru</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Educatie</w:t>
      </w:r>
      <w:proofErr w:type="spellEnd"/>
      <w:r w:rsidRPr="00E23F11">
        <w:rPr>
          <w:rFonts w:ascii="Times New Roman" w:hAnsi="Times New Roman" w:cs="Times New Roman"/>
          <w:i/>
          <w:iCs/>
          <w:sz w:val="24"/>
          <w:szCs w:val="24"/>
        </w:rPr>
        <w:t xml:space="preserve"> </w:t>
      </w:r>
      <w:proofErr w:type="spellStart"/>
      <w:r w:rsidRPr="00E23F11">
        <w:rPr>
          <w:rFonts w:ascii="Times New Roman" w:hAnsi="Times New Roman" w:cs="Times New Roman"/>
          <w:i/>
          <w:iCs/>
          <w:sz w:val="24"/>
          <w:szCs w:val="24"/>
        </w:rPr>
        <w:t>Multidimensionala</w:t>
      </w:r>
      <w:proofErr w:type="spellEnd"/>
      <w:r w:rsidRPr="00E23F11">
        <w:rPr>
          <w:rFonts w:ascii="Times New Roman" w:hAnsi="Times New Roman" w:cs="Times New Roman"/>
          <w:i/>
          <w:iCs/>
          <w:sz w:val="24"/>
          <w:szCs w:val="24"/>
        </w:rPr>
        <w:t>, 15</w:t>
      </w:r>
      <w:r w:rsidRPr="00E23F11">
        <w:rPr>
          <w:rFonts w:ascii="Times New Roman" w:hAnsi="Times New Roman" w:cs="Times New Roman"/>
          <w:sz w:val="24"/>
          <w:szCs w:val="24"/>
        </w:rPr>
        <w:t xml:space="preserve">(1), 216–246. </w:t>
      </w:r>
      <w:hyperlink r:id="rId40" w:history="1">
        <w:r w:rsidR="00894C67" w:rsidRPr="00E23F11">
          <w:rPr>
            <w:rStyle w:val="Hyperlink"/>
            <w:rFonts w:ascii="Times New Roman" w:hAnsi="Times New Roman" w:cs="Times New Roman"/>
            <w:color w:val="auto"/>
            <w:sz w:val="24"/>
            <w:szCs w:val="24"/>
            <w:u w:val="none"/>
          </w:rPr>
          <w:t>https://doi.org/10.18662/rrem/15.1/694</w:t>
        </w:r>
      </w:hyperlink>
    </w:p>
    <w:p w14:paraId="2DE8715F" w14:textId="77777777" w:rsidR="00DB6645" w:rsidRPr="00E23F11" w:rsidRDefault="00DB6645" w:rsidP="00DB6645">
      <w:pPr>
        <w:spacing w:line="240" w:lineRule="auto"/>
        <w:rPr>
          <w:rFonts w:ascii="Times New Roman" w:hAnsi="Times New Roman" w:cs="Times New Roman"/>
          <w:sz w:val="24"/>
          <w:szCs w:val="24"/>
        </w:rPr>
      </w:pPr>
    </w:p>
    <w:p w14:paraId="49521796" w14:textId="77777777" w:rsidR="000333DC" w:rsidRPr="00E23F11" w:rsidRDefault="000333DC" w:rsidP="00F66D3C">
      <w:pPr>
        <w:spacing w:line="240" w:lineRule="auto"/>
        <w:rPr>
          <w:rFonts w:ascii="Times New Roman" w:hAnsi="Times New Roman" w:cs="Times New Roman"/>
          <w:sz w:val="24"/>
          <w:szCs w:val="24"/>
        </w:rPr>
      </w:pPr>
    </w:p>
    <w:sectPr w:rsidR="000333DC" w:rsidRPr="00E23F1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55F7" w14:textId="77777777" w:rsidR="00157A93" w:rsidRDefault="00157A93">
      <w:pPr>
        <w:spacing w:after="0" w:line="240" w:lineRule="auto"/>
      </w:pPr>
      <w:r>
        <w:separator/>
      </w:r>
    </w:p>
  </w:endnote>
  <w:endnote w:type="continuationSeparator" w:id="0">
    <w:p w14:paraId="45917480" w14:textId="77777777" w:rsidR="00157A93" w:rsidRDefault="0015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17E6" w14:textId="77777777" w:rsidR="00256118" w:rsidRDefault="00256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7ECA" w14:textId="77777777" w:rsidR="00256118" w:rsidRDefault="00256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719" w14:textId="77777777" w:rsidR="00256118" w:rsidRDefault="0025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10695" w14:textId="77777777" w:rsidR="00157A93" w:rsidRDefault="00157A93">
      <w:pPr>
        <w:spacing w:after="0" w:line="240" w:lineRule="auto"/>
      </w:pPr>
      <w:r>
        <w:separator/>
      </w:r>
    </w:p>
  </w:footnote>
  <w:footnote w:type="continuationSeparator" w:id="0">
    <w:p w14:paraId="0AF5AA53" w14:textId="77777777" w:rsidR="00157A93" w:rsidRDefault="00157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07FD" w14:textId="77777777" w:rsidR="00256118" w:rsidRDefault="00157A93">
    <w:pPr>
      <w:pStyle w:val="Header"/>
    </w:pPr>
    <w:r>
      <w:rPr>
        <w:noProof/>
      </w:rPr>
      <w:pict w14:anchorId="1F962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4" o:spid="_x0000_s3073"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DED4" w14:textId="77777777" w:rsidR="00256118" w:rsidRDefault="00157A93">
    <w:pPr>
      <w:pStyle w:val="Header"/>
    </w:pPr>
    <w:r>
      <w:rPr>
        <w:noProof/>
      </w:rPr>
      <w:pict w14:anchorId="5E50B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5" o:spid="_x0000_s3074"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08C9" w14:textId="77777777" w:rsidR="00256118" w:rsidRDefault="00157A93">
    <w:pPr>
      <w:pStyle w:val="Header"/>
    </w:pPr>
    <w:r>
      <w:rPr>
        <w:noProof/>
      </w:rPr>
      <w:pict w14:anchorId="5A2F0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934343" o:spid="_x0000_s3075"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8C1"/>
    <w:multiLevelType w:val="hybridMultilevel"/>
    <w:tmpl w:val="5CA6B5C8"/>
    <w:lvl w:ilvl="0" w:tplc="16E01536">
      <w:numFmt w:val="bullet"/>
      <w:lvlText w:val=""/>
      <w:lvlJc w:val="left"/>
      <w:pPr>
        <w:ind w:left="768" w:hanging="408"/>
      </w:pPr>
      <w:rPr>
        <w:rFonts w:ascii="Times New Roman" w:eastAsiaTheme="minorHAnsi" w:hAnsi="Times New Roman" w:cs="Times New Roman" w:hint="default"/>
      </w:rPr>
    </w:lvl>
    <w:lvl w:ilvl="1" w:tplc="3572A0BC" w:tentative="1">
      <w:start w:val="1"/>
      <w:numFmt w:val="bullet"/>
      <w:lvlText w:val="o"/>
      <w:lvlJc w:val="left"/>
      <w:pPr>
        <w:ind w:left="1440" w:hanging="360"/>
      </w:pPr>
      <w:rPr>
        <w:rFonts w:ascii="Courier New" w:hAnsi="Courier New" w:cs="Courier New" w:hint="default"/>
      </w:rPr>
    </w:lvl>
    <w:lvl w:ilvl="2" w:tplc="D69488EA" w:tentative="1">
      <w:start w:val="1"/>
      <w:numFmt w:val="bullet"/>
      <w:lvlText w:val=""/>
      <w:lvlJc w:val="left"/>
      <w:pPr>
        <w:ind w:left="2160" w:hanging="360"/>
      </w:pPr>
      <w:rPr>
        <w:rFonts w:ascii="Wingdings" w:hAnsi="Wingdings" w:hint="default"/>
      </w:rPr>
    </w:lvl>
    <w:lvl w:ilvl="3" w:tplc="EE060AB2" w:tentative="1">
      <w:start w:val="1"/>
      <w:numFmt w:val="bullet"/>
      <w:lvlText w:val=""/>
      <w:lvlJc w:val="left"/>
      <w:pPr>
        <w:ind w:left="2880" w:hanging="360"/>
      </w:pPr>
      <w:rPr>
        <w:rFonts w:ascii="Symbol" w:hAnsi="Symbol" w:hint="default"/>
      </w:rPr>
    </w:lvl>
    <w:lvl w:ilvl="4" w:tplc="952AE3CC" w:tentative="1">
      <w:start w:val="1"/>
      <w:numFmt w:val="bullet"/>
      <w:lvlText w:val="o"/>
      <w:lvlJc w:val="left"/>
      <w:pPr>
        <w:ind w:left="3600" w:hanging="360"/>
      </w:pPr>
      <w:rPr>
        <w:rFonts w:ascii="Courier New" w:hAnsi="Courier New" w:cs="Courier New" w:hint="default"/>
      </w:rPr>
    </w:lvl>
    <w:lvl w:ilvl="5" w:tplc="C77EE7FE" w:tentative="1">
      <w:start w:val="1"/>
      <w:numFmt w:val="bullet"/>
      <w:lvlText w:val=""/>
      <w:lvlJc w:val="left"/>
      <w:pPr>
        <w:ind w:left="4320" w:hanging="360"/>
      </w:pPr>
      <w:rPr>
        <w:rFonts w:ascii="Wingdings" w:hAnsi="Wingdings" w:hint="default"/>
      </w:rPr>
    </w:lvl>
    <w:lvl w:ilvl="6" w:tplc="AC98E166" w:tentative="1">
      <w:start w:val="1"/>
      <w:numFmt w:val="bullet"/>
      <w:lvlText w:val=""/>
      <w:lvlJc w:val="left"/>
      <w:pPr>
        <w:ind w:left="5040" w:hanging="360"/>
      </w:pPr>
      <w:rPr>
        <w:rFonts w:ascii="Symbol" w:hAnsi="Symbol" w:hint="default"/>
      </w:rPr>
    </w:lvl>
    <w:lvl w:ilvl="7" w:tplc="9BEC42A6" w:tentative="1">
      <w:start w:val="1"/>
      <w:numFmt w:val="bullet"/>
      <w:lvlText w:val="o"/>
      <w:lvlJc w:val="left"/>
      <w:pPr>
        <w:ind w:left="5760" w:hanging="360"/>
      </w:pPr>
      <w:rPr>
        <w:rFonts w:ascii="Courier New" w:hAnsi="Courier New" w:cs="Courier New" w:hint="default"/>
      </w:rPr>
    </w:lvl>
    <w:lvl w:ilvl="8" w:tplc="29EA4D48" w:tentative="1">
      <w:start w:val="1"/>
      <w:numFmt w:val="bullet"/>
      <w:lvlText w:val=""/>
      <w:lvlJc w:val="left"/>
      <w:pPr>
        <w:ind w:left="6480" w:hanging="360"/>
      </w:pPr>
      <w:rPr>
        <w:rFonts w:ascii="Wingdings" w:hAnsi="Wingdings" w:hint="default"/>
      </w:rPr>
    </w:lvl>
  </w:abstractNum>
  <w:abstractNum w:abstractNumId="1" w15:restartNumberingAfterBreak="0">
    <w:nsid w:val="18007146"/>
    <w:multiLevelType w:val="hybridMultilevel"/>
    <w:tmpl w:val="C1626FE0"/>
    <w:lvl w:ilvl="0" w:tplc="F85A5D52">
      <w:start w:val="1"/>
      <w:numFmt w:val="decimal"/>
      <w:lvlText w:val="%1."/>
      <w:lvlJc w:val="left"/>
      <w:pPr>
        <w:ind w:left="720" w:hanging="360"/>
      </w:pPr>
    </w:lvl>
    <w:lvl w:ilvl="1" w:tplc="8D60356A" w:tentative="1">
      <w:start w:val="1"/>
      <w:numFmt w:val="lowerLetter"/>
      <w:lvlText w:val="%2."/>
      <w:lvlJc w:val="left"/>
      <w:pPr>
        <w:ind w:left="1440" w:hanging="360"/>
      </w:pPr>
    </w:lvl>
    <w:lvl w:ilvl="2" w:tplc="70B2F2A8" w:tentative="1">
      <w:start w:val="1"/>
      <w:numFmt w:val="lowerRoman"/>
      <w:lvlText w:val="%3."/>
      <w:lvlJc w:val="right"/>
      <w:pPr>
        <w:ind w:left="2160" w:hanging="180"/>
      </w:pPr>
    </w:lvl>
    <w:lvl w:ilvl="3" w:tplc="DE146A1C" w:tentative="1">
      <w:start w:val="1"/>
      <w:numFmt w:val="decimal"/>
      <w:lvlText w:val="%4."/>
      <w:lvlJc w:val="left"/>
      <w:pPr>
        <w:ind w:left="2880" w:hanging="360"/>
      </w:pPr>
    </w:lvl>
    <w:lvl w:ilvl="4" w:tplc="117AB0DA" w:tentative="1">
      <w:start w:val="1"/>
      <w:numFmt w:val="lowerLetter"/>
      <w:lvlText w:val="%5."/>
      <w:lvlJc w:val="left"/>
      <w:pPr>
        <w:ind w:left="3600" w:hanging="360"/>
      </w:pPr>
    </w:lvl>
    <w:lvl w:ilvl="5" w:tplc="19E2527E" w:tentative="1">
      <w:start w:val="1"/>
      <w:numFmt w:val="lowerRoman"/>
      <w:lvlText w:val="%6."/>
      <w:lvlJc w:val="right"/>
      <w:pPr>
        <w:ind w:left="4320" w:hanging="180"/>
      </w:pPr>
    </w:lvl>
    <w:lvl w:ilvl="6" w:tplc="1876B9B4" w:tentative="1">
      <w:start w:val="1"/>
      <w:numFmt w:val="decimal"/>
      <w:lvlText w:val="%7."/>
      <w:lvlJc w:val="left"/>
      <w:pPr>
        <w:ind w:left="5040" w:hanging="360"/>
      </w:pPr>
    </w:lvl>
    <w:lvl w:ilvl="7" w:tplc="D2BC2316" w:tentative="1">
      <w:start w:val="1"/>
      <w:numFmt w:val="lowerLetter"/>
      <w:lvlText w:val="%8."/>
      <w:lvlJc w:val="left"/>
      <w:pPr>
        <w:ind w:left="5760" w:hanging="360"/>
      </w:pPr>
    </w:lvl>
    <w:lvl w:ilvl="8" w:tplc="465ED682" w:tentative="1">
      <w:start w:val="1"/>
      <w:numFmt w:val="lowerRoman"/>
      <w:lvlText w:val="%9."/>
      <w:lvlJc w:val="right"/>
      <w:pPr>
        <w:ind w:left="6480" w:hanging="180"/>
      </w:pPr>
    </w:lvl>
  </w:abstractNum>
  <w:abstractNum w:abstractNumId="2" w15:restartNumberingAfterBreak="0">
    <w:nsid w:val="20F10060"/>
    <w:multiLevelType w:val="hybridMultilevel"/>
    <w:tmpl w:val="11C4D834"/>
    <w:lvl w:ilvl="0" w:tplc="0C127996">
      <w:start w:val="1"/>
      <w:numFmt w:val="decimal"/>
      <w:lvlText w:val="%1."/>
      <w:lvlJc w:val="left"/>
      <w:pPr>
        <w:ind w:left="720" w:hanging="360"/>
      </w:pPr>
    </w:lvl>
    <w:lvl w:ilvl="1" w:tplc="D04CA310" w:tentative="1">
      <w:start w:val="1"/>
      <w:numFmt w:val="lowerLetter"/>
      <w:lvlText w:val="%2."/>
      <w:lvlJc w:val="left"/>
      <w:pPr>
        <w:ind w:left="1440" w:hanging="360"/>
      </w:pPr>
    </w:lvl>
    <w:lvl w:ilvl="2" w:tplc="30520CC4" w:tentative="1">
      <w:start w:val="1"/>
      <w:numFmt w:val="lowerRoman"/>
      <w:lvlText w:val="%3."/>
      <w:lvlJc w:val="right"/>
      <w:pPr>
        <w:ind w:left="2160" w:hanging="180"/>
      </w:pPr>
    </w:lvl>
    <w:lvl w:ilvl="3" w:tplc="0B422C48" w:tentative="1">
      <w:start w:val="1"/>
      <w:numFmt w:val="decimal"/>
      <w:lvlText w:val="%4."/>
      <w:lvlJc w:val="left"/>
      <w:pPr>
        <w:ind w:left="2880" w:hanging="360"/>
      </w:pPr>
    </w:lvl>
    <w:lvl w:ilvl="4" w:tplc="2668B9F6" w:tentative="1">
      <w:start w:val="1"/>
      <w:numFmt w:val="lowerLetter"/>
      <w:lvlText w:val="%5."/>
      <w:lvlJc w:val="left"/>
      <w:pPr>
        <w:ind w:left="3600" w:hanging="360"/>
      </w:pPr>
    </w:lvl>
    <w:lvl w:ilvl="5" w:tplc="96D4BF2E" w:tentative="1">
      <w:start w:val="1"/>
      <w:numFmt w:val="lowerRoman"/>
      <w:lvlText w:val="%6."/>
      <w:lvlJc w:val="right"/>
      <w:pPr>
        <w:ind w:left="4320" w:hanging="180"/>
      </w:pPr>
    </w:lvl>
    <w:lvl w:ilvl="6" w:tplc="C50E2F86" w:tentative="1">
      <w:start w:val="1"/>
      <w:numFmt w:val="decimal"/>
      <w:lvlText w:val="%7."/>
      <w:lvlJc w:val="left"/>
      <w:pPr>
        <w:ind w:left="5040" w:hanging="360"/>
      </w:pPr>
    </w:lvl>
    <w:lvl w:ilvl="7" w:tplc="9F201DC0" w:tentative="1">
      <w:start w:val="1"/>
      <w:numFmt w:val="lowerLetter"/>
      <w:lvlText w:val="%8."/>
      <w:lvlJc w:val="left"/>
      <w:pPr>
        <w:ind w:left="5760" w:hanging="360"/>
      </w:pPr>
    </w:lvl>
    <w:lvl w:ilvl="8" w:tplc="AC001330" w:tentative="1">
      <w:start w:val="1"/>
      <w:numFmt w:val="lowerRoman"/>
      <w:lvlText w:val="%9."/>
      <w:lvlJc w:val="right"/>
      <w:pPr>
        <w:ind w:left="6480" w:hanging="180"/>
      </w:pPr>
    </w:lvl>
  </w:abstractNum>
  <w:abstractNum w:abstractNumId="3" w15:restartNumberingAfterBreak="0">
    <w:nsid w:val="3BCF2D95"/>
    <w:multiLevelType w:val="hybridMultilevel"/>
    <w:tmpl w:val="0E7AD4D8"/>
    <w:lvl w:ilvl="0" w:tplc="69A8EE22">
      <w:start w:val="1"/>
      <w:numFmt w:val="decimal"/>
      <w:lvlText w:val="%1."/>
      <w:lvlJc w:val="left"/>
      <w:pPr>
        <w:ind w:left="720" w:hanging="360"/>
      </w:pPr>
      <w:rPr>
        <w:rFonts w:hint="default"/>
      </w:rPr>
    </w:lvl>
    <w:lvl w:ilvl="1" w:tplc="11F0828E" w:tentative="1">
      <w:start w:val="1"/>
      <w:numFmt w:val="lowerLetter"/>
      <w:lvlText w:val="%2."/>
      <w:lvlJc w:val="left"/>
      <w:pPr>
        <w:ind w:left="1440" w:hanging="360"/>
      </w:pPr>
    </w:lvl>
    <w:lvl w:ilvl="2" w:tplc="10B68BEA" w:tentative="1">
      <w:start w:val="1"/>
      <w:numFmt w:val="lowerRoman"/>
      <w:lvlText w:val="%3."/>
      <w:lvlJc w:val="right"/>
      <w:pPr>
        <w:ind w:left="2160" w:hanging="180"/>
      </w:pPr>
    </w:lvl>
    <w:lvl w:ilvl="3" w:tplc="199A812C" w:tentative="1">
      <w:start w:val="1"/>
      <w:numFmt w:val="decimal"/>
      <w:lvlText w:val="%4."/>
      <w:lvlJc w:val="left"/>
      <w:pPr>
        <w:ind w:left="2880" w:hanging="360"/>
      </w:pPr>
    </w:lvl>
    <w:lvl w:ilvl="4" w:tplc="D2128620" w:tentative="1">
      <w:start w:val="1"/>
      <w:numFmt w:val="lowerLetter"/>
      <w:lvlText w:val="%5."/>
      <w:lvlJc w:val="left"/>
      <w:pPr>
        <w:ind w:left="3600" w:hanging="360"/>
      </w:pPr>
    </w:lvl>
    <w:lvl w:ilvl="5" w:tplc="076C35B2" w:tentative="1">
      <w:start w:val="1"/>
      <w:numFmt w:val="lowerRoman"/>
      <w:lvlText w:val="%6."/>
      <w:lvlJc w:val="right"/>
      <w:pPr>
        <w:ind w:left="4320" w:hanging="180"/>
      </w:pPr>
    </w:lvl>
    <w:lvl w:ilvl="6" w:tplc="541AF6EC" w:tentative="1">
      <w:start w:val="1"/>
      <w:numFmt w:val="decimal"/>
      <w:lvlText w:val="%7."/>
      <w:lvlJc w:val="left"/>
      <w:pPr>
        <w:ind w:left="5040" w:hanging="360"/>
      </w:pPr>
    </w:lvl>
    <w:lvl w:ilvl="7" w:tplc="67EA0C40" w:tentative="1">
      <w:start w:val="1"/>
      <w:numFmt w:val="lowerLetter"/>
      <w:lvlText w:val="%8."/>
      <w:lvlJc w:val="left"/>
      <w:pPr>
        <w:ind w:left="5760" w:hanging="360"/>
      </w:pPr>
    </w:lvl>
    <w:lvl w:ilvl="8" w:tplc="3DD22D30" w:tentative="1">
      <w:start w:val="1"/>
      <w:numFmt w:val="lowerRoman"/>
      <w:lvlText w:val="%9."/>
      <w:lvlJc w:val="right"/>
      <w:pPr>
        <w:ind w:left="6480" w:hanging="180"/>
      </w:pPr>
    </w:lvl>
  </w:abstractNum>
  <w:abstractNum w:abstractNumId="4" w15:restartNumberingAfterBreak="0">
    <w:nsid w:val="42B72E11"/>
    <w:multiLevelType w:val="hybridMultilevel"/>
    <w:tmpl w:val="B9348C62"/>
    <w:lvl w:ilvl="0" w:tplc="A46C5066">
      <w:start w:val="1"/>
      <w:numFmt w:val="decimal"/>
      <w:lvlText w:val="%1."/>
      <w:lvlJc w:val="left"/>
      <w:pPr>
        <w:ind w:left="720" w:hanging="360"/>
      </w:pPr>
      <w:rPr>
        <w:rFonts w:hint="default"/>
      </w:rPr>
    </w:lvl>
    <w:lvl w:ilvl="1" w:tplc="CFACA616" w:tentative="1">
      <w:start w:val="1"/>
      <w:numFmt w:val="lowerLetter"/>
      <w:lvlText w:val="%2."/>
      <w:lvlJc w:val="left"/>
      <w:pPr>
        <w:ind w:left="1440" w:hanging="360"/>
      </w:pPr>
    </w:lvl>
    <w:lvl w:ilvl="2" w:tplc="04184FF2" w:tentative="1">
      <w:start w:val="1"/>
      <w:numFmt w:val="lowerRoman"/>
      <w:lvlText w:val="%3."/>
      <w:lvlJc w:val="right"/>
      <w:pPr>
        <w:ind w:left="2160" w:hanging="180"/>
      </w:pPr>
    </w:lvl>
    <w:lvl w:ilvl="3" w:tplc="6DAA8AF0" w:tentative="1">
      <w:start w:val="1"/>
      <w:numFmt w:val="decimal"/>
      <w:lvlText w:val="%4."/>
      <w:lvlJc w:val="left"/>
      <w:pPr>
        <w:ind w:left="2880" w:hanging="360"/>
      </w:pPr>
    </w:lvl>
    <w:lvl w:ilvl="4" w:tplc="A40E2EF4" w:tentative="1">
      <w:start w:val="1"/>
      <w:numFmt w:val="lowerLetter"/>
      <w:lvlText w:val="%5."/>
      <w:lvlJc w:val="left"/>
      <w:pPr>
        <w:ind w:left="3600" w:hanging="360"/>
      </w:pPr>
    </w:lvl>
    <w:lvl w:ilvl="5" w:tplc="8EB65F64" w:tentative="1">
      <w:start w:val="1"/>
      <w:numFmt w:val="lowerRoman"/>
      <w:lvlText w:val="%6."/>
      <w:lvlJc w:val="right"/>
      <w:pPr>
        <w:ind w:left="4320" w:hanging="180"/>
      </w:pPr>
    </w:lvl>
    <w:lvl w:ilvl="6" w:tplc="1274400C" w:tentative="1">
      <w:start w:val="1"/>
      <w:numFmt w:val="decimal"/>
      <w:lvlText w:val="%7."/>
      <w:lvlJc w:val="left"/>
      <w:pPr>
        <w:ind w:left="5040" w:hanging="360"/>
      </w:pPr>
    </w:lvl>
    <w:lvl w:ilvl="7" w:tplc="60762614" w:tentative="1">
      <w:start w:val="1"/>
      <w:numFmt w:val="lowerLetter"/>
      <w:lvlText w:val="%8."/>
      <w:lvlJc w:val="left"/>
      <w:pPr>
        <w:ind w:left="5760" w:hanging="360"/>
      </w:pPr>
    </w:lvl>
    <w:lvl w:ilvl="8" w:tplc="151C49DC" w:tentative="1">
      <w:start w:val="1"/>
      <w:numFmt w:val="lowerRoman"/>
      <w:lvlText w:val="%9."/>
      <w:lvlJc w:val="right"/>
      <w:pPr>
        <w:ind w:left="6480" w:hanging="180"/>
      </w:pPr>
    </w:lvl>
  </w:abstractNum>
  <w:abstractNum w:abstractNumId="5" w15:restartNumberingAfterBreak="0">
    <w:nsid w:val="4AA55AE1"/>
    <w:multiLevelType w:val="hybridMultilevel"/>
    <w:tmpl w:val="3FFC16E2"/>
    <w:lvl w:ilvl="0" w:tplc="41EA14F4">
      <w:start w:val="1"/>
      <w:numFmt w:val="decimal"/>
      <w:lvlText w:val="%1."/>
      <w:lvlJc w:val="left"/>
      <w:pPr>
        <w:ind w:left="1080" w:hanging="720"/>
      </w:pPr>
      <w:rPr>
        <w:rFonts w:ascii="Times New Roman" w:eastAsiaTheme="minorHAnsi" w:hAnsi="Times New Roman" w:cs="Times New Roman"/>
      </w:rPr>
    </w:lvl>
    <w:lvl w:ilvl="1" w:tplc="4BC888C2" w:tentative="1">
      <w:start w:val="1"/>
      <w:numFmt w:val="lowerLetter"/>
      <w:lvlText w:val="%2."/>
      <w:lvlJc w:val="left"/>
      <w:pPr>
        <w:ind w:left="1440" w:hanging="360"/>
      </w:pPr>
    </w:lvl>
    <w:lvl w:ilvl="2" w:tplc="17B82DC0" w:tentative="1">
      <w:start w:val="1"/>
      <w:numFmt w:val="lowerRoman"/>
      <w:lvlText w:val="%3."/>
      <w:lvlJc w:val="right"/>
      <w:pPr>
        <w:ind w:left="2160" w:hanging="180"/>
      </w:pPr>
    </w:lvl>
    <w:lvl w:ilvl="3" w:tplc="926227AC" w:tentative="1">
      <w:start w:val="1"/>
      <w:numFmt w:val="decimal"/>
      <w:lvlText w:val="%4."/>
      <w:lvlJc w:val="left"/>
      <w:pPr>
        <w:ind w:left="2880" w:hanging="360"/>
      </w:pPr>
    </w:lvl>
    <w:lvl w:ilvl="4" w:tplc="3438B216" w:tentative="1">
      <w:start w:val="1"/>
      <w:numFmt w:val="lowerLetter"/>
      <w:lvlText w:val="%5."/>
      <w:lvlJc w:val="left"/>
      <w:pPr>
        <w:ind w:left="3600" w:hanging="360"/>
      </w:pPr>
    </w:lvl>
    <w:lvl w:ilvl="5" w:tplc="7A162CA6" w:tentative="1">
      <w:start w:val="1"/>
      <w:numFmt w:val="lowerRoman"/>
      <w:lvlText w:val="%6."/>
      <w:lvlJc w:val="right"/>
      <w:pPr>
        <w:ind w:left="4320" w:hanging="180"/>
      </w:pPr>
    </w:lvl>
    <w:lvl w:ilvl="6" w:tplc="265044E8" w:tentative="1">
      <w:start w:val="1"/>
      <w:numFmt w:val="decimal"/>
      <w:lvlText w:val="%7."/>
      <w:lvlJc w:val="left"/>
      <w:pPr>
        <w:ind w:left="5040" w:hanging="360"/>
      </w:pPr>
    </w:lvl>
    <w:lvl w:ilvl="7" w:tplc="0E7E7852" w:tentative="1">
      <w:start w:val="1"/>
      <w:numFmt w:val="lowerLetter"/>
      <w:lvlText w:val="%8."/>
      <w:lvlJc w:val="left"/>
      <w:pPr>
        <w:ind w:left="5760" w:hanging="360"/>
      </w:pPr>
    </w:lvl>
    <w:lvl w:ilvl="8" w:tplc="3DC414B8" w:tentative="1">
      <w:start w:val="1"/>
      <w:numFmt w:val="lowerRoman"/>
      <w:lvlText w:val="%9."/>
      <w:lvlJc w:val="right"/>
      <w:pPr>
        <w:ind w:left="6480" w:hanging="180"/>
      </w:pPr>
    </w:lvl>
  </w:abstractNum>
  <w:abstractNum w:abstractNumId="6" w15:restartNumberingAfterBreak="0">
    <w:nsid w:val="4C63251C"/>
    <w:multiLevelType w:val="hybridMultilevel"/>
    <w:tmpl w:val="CDDCFAD0"/>
    <w:lvl w:ilvl="0" w:tplc="A058DF02">
      <w:start w:val="1"/>
      <w:numFmt w:val="bullet"/>
      <w:lvlText w:val=""/>
      <w:lvlJc w:val="left"/>
      <w:pPr>
        <w:ind w:left="720" w:hanging="360"/>
      </w:pPr>
      <w:rPr>
        <w:rFonts w:ascii="Symbol" w:hAnsi="Symbol" w:hint="default"/>
      </w:rPr>
    </w:lvl>
    <w:lvl w:ilvl="1" w:tplc="E362AB88" w:tentative="1">
      <w:start w:val="1"/>
      <w:numFmt w:val="bullet"/>
      <w:lvlText w:val="o"/>
      <w:lvlJc w:val="left"/>
      <w:pPr>
        <w:ind w:left="1440" w:hanging="360"/>
      </w:pPr>
      <w:rPr>
        <w:rFonts w:ascii="Courier New" w:hAnsi="Courier New" w:cs="Courier New" w:hint="default"/>
      </w:rPr>
    </w:lvl>
    <w:lvl w:ilvl="2" w:tplc="FD206F94" w:tentative="1">
      <w:start w:val="1"/>
      <w:numFmt w:val="bullet"/>
      <w:lvlText w:val=""/>
      <w:lvlJc w:val="left"/>
      <w:pPr>
        <w:ind w:left="2160" w:hanging="360"/>
      </w:pPr>
      <w:rPr>
        <w:rFonts w:ascii="Wingdings" w:hAnsi="Wingdings" w:hint="default"/>
      </w:rPr>
    </w:lvl>
    <w:lvl w:ilvl="3" w:tplc="F8440284" w:tentative="1">
      <w:start w:val="1"/>
      <w:numFmt w:val="bullet"/>
      <w:lvlText w:val=""/>
      <w:lvlJc w:val="left"/>
      <w:pPr>
        <w:ind w:left="2880" w:hanging="360"/>
      </w:pPr>
      <w:rPr>
        <w:rFonts w:ascii="Symbol" w:hAnsi="Symbol" w:hint="default"/>
      </w:rPr>
    </w:lvl>
    <w:lvl w:ilvl="4" w:tplc="D26036B2" w:tentative="1">
      <w:start w:val="1"/>
      <w:numFmt w:val="bullet"/>
      <w:lvlText w:val="o"/>
      <w:lvlJc w:val="left"/>
      <w:pPr>
        <w:ind w:left="3600" w:hanging="360"/>
      </w:pPr>
      <w:rPr>
        <w:rFonts w:ascii="Courier New" w:hAnsi="Courier New" w:cs="Courier New" w:hint="default"/>
      </w:rPr>
    </w:lvl>
    <w:lvl w:ilvl="5" w:tplc="9BB63770" w:tentative="1">
      <w:start w:val="1"/>
      <w:numFmt w:val="bullet"/>
      <w:lvlText w:val=""/>
      <w:lvlJc w:val="left"/>
      <w:pPr>
        <w:ind w:left="4320" w:hanging="360"/>
      </w:pPr>
      <w:rPr>
        <w:rFonts w:ascii="Wingdings" w:hAnsi="Wingdings" w:hint="default"/>
      </w:rPr>
    </w:lvl>
    <w:lvl w:ilvl="6" w:tplc="144C1980" w:tentative="1">
      <w:start w:val="1"/>
      <w:numFmt w:val="bullet"/>
      <w:lvlText w:val=""/>
      <w:lvlJc w:val="left"/>
      <w:pPr>
        <w:ind w:left="5040" w:hanging="360"/>
      </w:pPr>
      <w:rPr>
        <w:rFonts w:ascii="Symbol" w:hAnsi="Symbol" w:hint="default"/>
      </w:rPr>
    </w:lvl>
    <w:lvl w:ilvl="7" w:tplc="BA18B6BA" w:tentative="1">
      <w:start w:val="1"/>
      <w:numFmt w:val="bullet"/>
      <w:lvlText w:val="o"/>
      <w:lvlJc w:val="left"/>
      <w:pPr>
        <w:ind w:left="5760" w:hanging="360"/>
      </w:pPr>
      <w:rPr>
        <w:rFonts w:ascii="Courier New" w:hAnsi="Courier New" w:cs="Courier New" w:hint="default"/>
      </w:rPr>
    </w:lvl>
    <w:lvl w:ilvl="8" w:tplc="90CC7610" w:tentative="1">
      <w:start w:val="1"/>
      <w:numFmt w:val="bullet"/>
      <w:lvlText w:val=""/>
      <w:lvlJc w:val="left"/>
      <w:pPr>
        <w:ind w:left="6480" w:hanging="360"/>
      </w:pPr>
      <w:rPr>
        <w:rFonts w:ascii="Wingdings" w:hAnsi="Wingdings" w:hint="default"/>
      </w:rPr>
    </w:lvl>
  </w:abstractNum>
  <w:abstractNum w:abstractNumId="7" w15:restartNumberingAfterBreak="0">
    <w:nsid w:val="53A22956"/>
    <w:multiLevelType w:val="hybridMultilevel"/>
    <w:tmpl w:val="BED811D6"/>
    <w:lvl w:ilvl="0" w:tplc="2B3AA898">
      <w:start w:val="1"/>
      <w:numFmt w:val="decimal"/>
      <w:lvlText w:val="%1."/>
      <w:lvlJc w:val="left"/>
      <w:pPr>
        <w:ind w:left="720" w:hanging="360"/>
      </w:pPr>
      <w:rPr>
        <w:rFonts w:hint="default"/>
      </w:rPr>
    </w:lvl>
    <w:lvl w:ilvl="1" w:tplc="500A0E5A" w:tentative="1">
      <w:start w:val="1"/>
      <w:numFmt w:val="lowerLetter"/>
      <w:lvlText w:val="%2."/>
      <w:lvlJc w:val="left"/>
      <w:pPr>
        <w:ind w:left="1440" w:hanging="360"/>
      </w:pPr>
    </w:lvl>
    <w:lvl w:ilvl="2" w:tplc="10888418" w:tentative="1">
      <w:start w:val="1"/>
      <w:numFmt w:val="lowerRoman"/>
      <w:lvlText w:val="%3."/>
      <w:lvlJc w:val="right"/>
      <w:pPr>
        <w:ind w:left="2160" w:hanging="180"/>
      </w:pPr>
    </w:lvl>
    <w:lvl w:ilvl="3" w:tplc="0FFA5668" w:tentative="1">
      <w:start w:val="1"/>
      <w:numFmt w:val="decimal"/>
      <w:lvlText w:val="%4."/>
      <w:lvlJc w:val="left"/>
      <w:pPr>
        <w:ind w:left="2880" w:hanging="360"/>
      </w:pPr>
    </w:lvl>
    <w:lvl w:ilvl="4" w:tplc="7018DC94" w:tentative="1">
      <w:start w:val="1"/>
      <w:numFmt w:val="lowerLetter"/>
      <w:lvlText w:val="%5."/>
      <w:lvlJc w:val="left"/>
      <w:pPr>
        <w:ind w:left="3600" w:hanging="360"/>
      </w:pPr>
    </w:lvl>
    <w:lvl w:ilvl="5" w:tplc="975C2DBE" w:tentative="1">
      <w:start w:val="1"/>
      <w:numFmt w:val="lowerRoman"/>
      <w:lvlText w:val="%6."/>
      <w:lvlJc w:val="right"/>
      <w:pPr>
        <w:ind w:left="4320" w:hanging="180"/>
      </w:pPr>
    </w:lvl>
    <w:lvl w:ilvl="6" w:tplc="30FCAE0A" w:tentative="1">
      <w:start w:val="1"/>
      <w:numFmt w:val="decimal"/>
      <w:lvlText w:val="%7."/>
      <w:lvlJc w:val="left"/>
      <w:pPr>
        <w:ind w:left="5040" w:hanging="360"/>
      </w:pPr>
    </w:lvl>
    <w:lvl w:ilvl="7" w:tplc="4B288EBC" w:tentative="1">
      <w:start w:val="1"/>
      <w:numFmt w:val="lowerLetter"/>
      <w:lvlText w:val="%8."/>
      <w:lvlJc w:val="left"/>
      <w:pPr>
        <w:ind w:left="5760" w:hanging="360"/>
      </w:pPr>
    </w:lvl>
    <w:lvl w:ilvl="8" w:tplc="243C5354" w:tentative="1">
      <w:start w:val="1"/>
      <w:numFmt w:val="lowerRoman"/>
      <w:lvlText w:val="%9."/>
      <w:lvlJc w:val="right"/>
      <w:pPr>
        <w:ind w:left="6480" w:hanging="180"/>
      </w:pPr>
    </w:lvl>
  </w:abstractNum>
  <w:abstractNum w:abstractNumId="8" w15:restartNumberingAfterBreak="0">
    <w:nsid w:val="66116015"/>
    <w:multiLevelType w:val="hybridMultilevel"/>
    <w:tmpl w:val="956A81BA"/>
    <w:lvl w:ilvl="0" w:tplc="9B6C1D4A">
      <w:start w:val="1"/>
      <w:numFmt w:val="decimal"/>
      <w:lvlText w:val="%1."/>
      <w:lvlJc w:val="left"/>
      <w:pPr>
        <w:ind w:left="1080" w:hanging="720"/>
      </w:pPr>
      <w:rPr>
        <w:rFonts w:hint="default"/>
      </w:rPr>
    </w:lvl>
    <w:lvl w:ilvl="1" w:tplc="F25AF920" w:tentative="1">
      <w:start w:val="1"/>
      <w:numFmt w:val="lowerLetter"/>
      <w:lvlText w:val="%2."/>
      <w:lvlJc w:val="left"/>
      <w:pPr>
        <w:ind w:left="1440" w:hanging="360"/>
      </w:pPr>
    </w:lvl>
    <w:lvl w:ilvl="2" w:tplc="DC20624A" w:tentative="1">
      <w:start w:val="1"/>
      <w:numFmt w:val="lowerRoman"/>
      <w:lvlText w:val="%3."/>
      <w:lvlJc w:val="right"/>
      <w:pPr>
        <w:ind w:left="2160" w:hanging="180"/>
      </w:pPr>
    </w:lvl>
    <w:lvl w:ilvl="3" w:tplc="2430992A" w:tentative="1">
      <w:start w:val="1"/>
      <w:numFmt w:val="decimal"/>
      <w:lvlText w:val="%4."/>
      <w:lvlJc w:val="left"/>
      <w:pPr>
        <w:ind w:left="2880" w:hanging="360"/>
      </w:pPr>
    </w:lvl>
    <w:lvl w:ilvl="4" w:tplc="63007CD8" w:tentative="1">
      <w:start w:val="1"/>
      <w:numFmt w:val="lowerLetter"/>
      <w:lvlText w:val="%5."/>
      <w:lvlJc w:val="left"/>
      <w:pPr>
        <w:ind w:left="3600" w:hanging="360"/>
      </w:pPr>
    </w:lvl>
    <w:lvl w:ilvl="5" w:tplc="F17E12D4" w:tentative="1">
      <w:start w:val="1"/>
      <w:numFmt w:val="lowerRoman"/>
      <w:lvlText w:val="%6."/>
      <w:lvlJc w:val="right"/>
      <w:pPr>
        <w:ind w:left="4320" w:hanging="180"/>
      </w:pPr>
    </w:lvl>
    <w:lvl w:ilvl="6" w:tplc="9A96F6C6" w:tentative="1">
      <w:start w:val="1"/>
      <w:numFmt w:val="decimal"/>
      <w:lvlText w:val="%7."/>
      <w:lvlJc w:val="left"/>
      <w:pPr>
        <w:ind w:left="5040" w:hanging="360"/>
      </w:pPr>
    </w:lvl>
    <w:lvl w:ilvl="7" w:tplc="9ADC7408" w:tentative="1">
      <w:start w:val="1"/>
      <w:numFmt w:val="lowerLetter"/>
      <w:lvlText w:val="%8."/>
      <w:lvlJc w:val="left"/>
      <w:pPr>
        <w:ind w:left="5760" w:hanging="360"/>
      </w:pPr>
    </w:lvl>
    <w:lvl w:ilvl="8" w:tplc="B756D068" w:tentative="1">
      <w:start w:val="1"/>
      <w:numFmt w:val="lowerRoman"/>
      <w:lvlText w:val="%9."/>
      <w:lvlJc w:val="right"/>
      <w:pPr>
        <w:ind w:left="6480" w:hanging="180"/>
      </w:pPr>
    </w:lvl>
  </w:abstractNum>
  <w:abstractNum w:abstractNumId="9" w15:restartNumberingAfterBreak="0">
    <w:nsid w:val="6F445BCE"/>
    <w:multiLevelType w:val="hybridMultilevel"/>
    <w:tmpl w:val="91247B5C"/>
    <w:lvl w:ilvl="0" w:tplc="0720A5A2">
      <w:start w:val="1"/>
      <w:numFmt w:val="bullet"/>
      <w:lvlText w:val=""/>
      <w:lvlJc w:val="left"/>
      <w:pPr>
        <w:ind w:left="720" w:hanging="360"/>
      </w:pPr>
      <w:rPr>
        <w:rFonts w:ascii="Symbol" w:hAnsi="Symbol" w:hint="default"/>
      </w:rPr>
    </w:lvl>
    <w:lvl w:ilvl="1" w:tplc="A1803662" w:tentative="1">
      <w:start w:val="1"/>
      <w:numFmt w:val="bullet"/>
      <w:lvlText w:val="o"/>
      <w:lvlJc w:val="left"/>
      <w:pPr>
        <w:ind w:left="1440" w:hanging="360"/>
      </w:pPr>
      <w:rPr>
        <w:rFonts w:ascii="Courier New" w:hAnsi="Courier New" w:cs="Courier New" w:hint="default"/>
      </w:rPr>
    </w:lvl>
    <w:lvl w:ilvl="2" w:tplc="C406C666" w:tentative="1">
      <w:start w:val="1"/>
      <w:numFmt w:val="bullet"/>
      <w:lvlText w:val=""/>
      <w:lvlJc w:val="left"/>
      <w:pPr>
        <w:ind w:left="2160" w:hanging="360"/>
      </w:pPr>
      <w:rPr>
        <w:rFonts w:ascii="Wingdings" w:hAnsi="Wingdings" w:hint="default"/>
      </w:rPr>
    </w:lvl>
    <w:lvl w:ilvl="3" w:tplc="AD4E3054" w:tentative="1">
      <w:start w:val="1"/>
      <w:numFmt w:val="bullet"/>
      <w:lvlText w:val=""/>
      <w:lvlJc w:val="left"/>
      <w:pPr>
        <w:ind w:left="2880" w:hanging="360"/>
      </w:pPr>
      <w:rPr>
        <w:rFonts w:ascii="Symbol" w:hAnsi="Symbol" w:hint="default"/>
      </w:rPr>
    </w:lvl>
    <w:lvl w:ilvl="4" w:tplc="7074A37C" w:tentative="1">
      <w:start w:val="1"/>
      <w:numFmt w:val="bullet"/>
      <w:lvlText w:val="o"/>
      <w:lvlJc w:val="left"/>
      <w:pPr>
        <w:ind w:left="3600" w:hanging="360"/>
      </w:pPr>
      <w:rPr>
        <w:rFonts w:ascii="Courier New" w:hAnsi="Courier New" w:cs="Courier New" w:hint="default"/>
      </w:rPr>
    </w:lvl>
    <w:lvl w:ilvl="5" w:tplc="551A4726" w:tentative="1">
      <w:start w:val="1"/>
      <w:numFmt w:val="bullet"/>
      <w:lvlText w:val=""/>
      <w:lvlJc w:val="left"/>
      <w:pPr>
        <w:ind w:left="4320" w:hanging="360"/>
      </w:pPr>
      <w:rPr>
        <w:rFonts w:ascii="Wingdings" w:hAnsi="Wingdings" w:hint="default"/>
      </w:rPr>
    </w:lvl>
    <w:lvl w:ilvl="6" w:tplc="DE5AA412" w:tentative="1">
      <w:start w:val="1"/>
      <w:numFmt w:val="bullet"/>
      <w:lvlText w:val=""/>
      <w:lvlJc w:val="left"/>
      <w:pPr>
        <w:ind w:left="5040" w:hanging="360"/>
      </w:pPr>
      <w:rPr>
        <w:rFonts w:ascii="Symbol" w:hAnsi="Symbol" w:hint="default"/>
      </w:rPr>
    </w:lvl>
    <w:lvl w:ilvl="7" w:tplc="AF3C1E00" w:tentative="1">
      <w:start w:val="1"/>
      <w:numFmt w:val="bullet"/>
      <w:lvlText w:val="o"/>
      <w:lvlJc w:val="left"/>
      <w:pPr>
        <w:ind w:left="5760" w:hanging="360"/>
      </w:pPr>
      <w:rPr>
        <w:rFonts w:ascii="Courier New" w:hAnsi="Courier New" w:cs="Courier New" w:hint="default"/>
      </w:rPr>
    </w:lvl>
    <w:lvl w:ilvl="8" w:tplc="4ABA2330" w:tentative="1">
      <w:start w:val="1"/>
      <w:numFmt w:val="bullet"/>
      <w:lvlText w:val=""/>
      <w:lvlJc w:val="left"/>
      <w:pPr>
        <w:ind w:left="6480" w:hanging="360"/>
      </w:pPr>
      <w:rPr>
        <w:rFonts w:ascii="Wingdings" w:hAnsi="Wingdings" w:hint="default"/>
      </w:rPr>
    </w:lvl>
  </w:abstractNum>
  <w:abstractNum w:abstractNumId="10" w15:restartNumberingAfterBreak="0">
    <w:nsid w:val="796319FD"/>
    <w:multiLevelType w:val="hybridMultilevel"/>
    <w:tmpl w:val="5C965C52"/>
    <w:lvl w:ilvl="0" w:tplc="48704568">
      <w:start w:val="1"/>
      <w:numFmt w:val="decimal"/>
      <w:lvlText w:val="%1."/>
      <w:lvlJc w:val="left"/>
      <w:pPr>
        <w:ind w:left="720" w:hanging="360"/>
      </w:pPr>
    </w:lvl>
    <w:lvl w:ilvl="1" w:tplc="F6F222E2" w:tentative="1">
      <w:start w:val="1"/>
      <w:numFmt w:val="lowerLetter"/>
      <w:lvlText w:val="%2."/>
      <w:lvlJc w:val="left"/>
      <w:pPr>
        <w:ind w:left="1440" w:hanging="360"/>
      </w:pPr>
    </w:lvl>
    <w:lvl w:ilvl="2" w:tplc="82044926" w:tentative="1">
      <w:start w:val="1"/>
      <w:numFmt w:val="lowerRoman"/>
      <w:lvlText w:val="%3."/>
      <w:lvlJc w:val="right"/>
      <w:pPr>
        <w:ind w:left="2160" w:hanging="180"/>
      </w:pPr>
    </w:lvl>
    <w:lvl w:ilvl="3" w:tplc="BE147980" w:tentative="1">
      <w:start w:val="1"/>
      <w:numFmt w:val="decimal"/>
      <w:lvlText w:val="%4."/>
      <w:lvlJc w:val="left"/>
      <w:pPr>
        <w:ind w:left="2880" w:hanging="360"/>
      </w:pPr>
    </w:lvl>
    <w:lvl w:ilvl="4" w:tplc="9CA259FC" w:tentative="1">
      <w:start w:val="1"/>
      <w:numFmt w:val="lowerLetter"/>
      <w:lvlText w:val="%5."/>
      <w:lvlJc w:val="left"/>
      <w:pPr>
        <w:ind w:left="3600" w:hanging="360"/>
      </w:pPr>
    </w:lvl>
    <w:lvl w:ilvl="5" w:tplc="991067F0" w:tentative="1">
      <w:start w:val="1"/>
      <w:numFmt w:val="lowerRoman"/>
      <w:lvlText w:val="%6."/>
      <w:lvlJc w:val="right"/>
      <w:pPr>
        <w:ind w:left="4320" w:hanging="180"/>
      </w:pPr>
    </w:lvl>
    <w:lvl w:ilvl="6" w:tplc="C02613C8" w:tentative="1">
      <w:start w:val="1"/>
      <w:numFmt w:val="decimal"/>
      <w:lvlText w:val="%7."/>
      <w:lvlJc w:val="left"/>
      <w:pPr>
        <w:ind w:left="5040" w:hanging="360"/>
      </w:pPr>
    </w:lvl>
    <w:lvl w:ilvl="7" w:tplc="21E2318E" w:tentative="1">
      <w:start w:val="1"/>
      <w:numFmt w:val="lowerLetter"/>
      <w:lvlText w:val="%8."/>
      <w:lvlJc w:val="left"/>
      <w:pPr>
        <w:ind w:left="5760" w:hanging="360"/>
      </w:pPr>
    </w:lvl>
    <w:lvl w:ilvl="8" w:tplc="8EFCE466"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0"/>
  </w:num>
  <w:num w:numId="5">
    <w:abstractNumId w:val="5"/>
  </w:num>
  <w:num w:numId="6">
    <w:abstractNumId w:val="3"/>
  </w:num>
  <w:num w:numId="7">
    <w:abstractNumId w:val="9"/>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05"/>
    <w:rsid w:val="000157DD"/>
    <w:rsid w:val="00025F06"/>
    <w:rsid w:val="000333DC"/>
    <w:rsid w:val="00034121"/>
    <w:rsid w:val="00035366"/>
    <w:rsid w:val="0003613B"/>
    <w:rsid w:val="000376DF"/>
    <w:rsid w:val="00043B40"/>
    <w:rsid w:val="00050DAC"/>
    <w:rsid w:val="00055AF5"/>
    <w:rsid w:val="00070C13"/>
    <w:rsid w:val="000714D3"/>
    <w:rsid w:val="00075CA7"/>
    <w:rsid w:val="00085C3B"/>
    <w:rsid w:val="00085C7B"/>
    <w:rsid w:val="00092F3D"/>
    <w:rsid w:val="0009335F"/>
    <w:rsid w:val="00096C05"/>
    <w:rsid w:val="000A50BA"/>
    <w:rsid w:val="000B0325"/>
    <w:rsid w:val="000D3810"/>
    <w:rsid w:val="00113465"/>
    <w:rsid w:val="00116FCA"/>
    <w:rsid w:val="001173A1"/>
    <w:rsid w:val="00141F8B"/>
    <w:rsid w:val="00152C70"/>
    <w:rsid w:val="00157A93"/>
    <w:rsid w:val="00171972"/>
    <w:rsid w:val="00173E72"/>
    <w:rsid w:val="00177543"/>
    <w:rsid w:val="00191614"/>
    <w:rsid w:val="00191B4D"/>
    <w:rsid w:val="001A3430"/>
    <w:rsid w:val="001A532B"/>
    <w:rsid w:val="001A60A8"/>
    <w:rsid w:val="001A659C"/>
    <w:rsid w:val="001B02F6"/>
    <w:rsid w:val="001B0759"/>
    <w:rsid w:val="001B4FE8"/>
    <w:rsid w:val="001B51E7"/>
    <w:rsid w:val="001B60CB"/>
    <w:rsid w:val="001C45A4"/>
    <w:rsid w:val="001D2E47"/>
    <w:rsid w:val="001E3BCA"/>
    <w:rsid w:val="001E5358"/>
    <w:rsid w:val="001E785D"/>
    <w:rsid w:val="001F51B7"/>
    <w:rsid w:val="002210BE"/>
    <w:rsid w:val="00227104"/>
    <w:rsid w:val="00232A8B"/>
    <w:rsid w:val="0025137C"/>
    <w:rsid w:val="00251CF4"/>
    <w:rsid w:val="00256118"/>
    <w:rsid w:val="0027203C"/>
    <w:rsid w:val="002728AC"/>
    <w:rsid w:val="002762CD"/>
    <w:rsid w:val="00290EFA"/>
    <w:rsid w:val="002976F3"/>
    <w:rsid w:val="002A18A6"/>
    <w:rsid w:val="002A2D1C"/>
    <w:rsid w:val="002A4C1B"/>
    <w:rsid w:val="002C6A2D"/>
    <w:rsid w:val="002D2DAE"/>
    <w:rsid w:val="0031105E"/>
    <w:rsid w:val="0032419E"/>
    <w:rsid w:val="003249E9"/>
    <w:rsid w:val="00325CA6"/>
    <w:rsid w:val="0033092B"/>
    <w:rsid w:val="00334255"/>
    <w:rsid w:val="00344692"/>
    <w:rsid w:val="00371DC7"/>
    <w:rsid w:val="00372B00"/>
    <w:rsid w:val="0039381D"/>
    <w:rsid w:val="003A7B24"/>
    <w:rsid w:val="003B74D7"/>
    <w:rsid w:val="003C24D1"/>
    <w:rsid w:val="003D79E0"/>
    <w:rsid w:val="003E5D59"/>
    <w:rsid w:val="00406923"/>
    <w:rsid w:val="00406CEA"/>
    <w:rsid w:val="00415370"/>
    <w:rsid w:val="00440FC1"/>
    <w:rsid w:val="00450A8E"/>
    <w:rsid w:val="00451FCD"/>
    <w:rsid w:val="00474F4B"/>
    <w:rsid w:val="00477A8F"/>
    <w:rsid w:val="00484AA8"/>
    <w:rsid w:val="00492A64"/>
    <w:rsid w:val="00495FC8"/>
    <w:rsid w:val="004A28EF"/>
    <w:rsid w:val="004A357D"/>
    <w:rsid w:val="004C1E40"/>
    <w:rsid w:val="004C79FB"/>
    <w:rsid w:val="004D14BA"/>
    <w:rsid w:val="00501A01"/>
    <w:rsid w:val="00504F3C"/>
    <w:rsid w:val="005106F0"/>
    <w:rsid w:val="005313FE"/>
    <w:rsid w:val="00552D48"/>
    <w:rsid w:val="005628FA"/>
    <w:rsid w:val="0056528C"/>
    <w:rsid w:val="0057320B"/>
    <w:rsid w:val="005820C1"/>
    <w:rsid w:val="0058229C"/>
    <w:rsid w:val="005839DD"/>
    <w:rsid w:val="005920E2"/>
    <w:rsid w:val="00597E75"/>
    <w:rsid w:val="005A61CE"/>
    <w:rsid w:val="005B7725"/>
    <w:rsid w:val="005C1F5E"/>
    <w:rsid w:val="005D31DA"/>
    <w:rsid w:val="005D64E8"/>
    <w:rsid w:val="005D7EAA"/>
    <w:rsid w:val="005F56DB"/>
    <w:rsid w:val="00600A20"/>
    <w:rsid w:val="00600E02"/>
    <w:rsid w:val="00636D9D"/>
    <w:rsid w:val="006439DD"/>
    <w:rsid w:val="00644073"/>
    <w:rsid w:val="00653C0F"/>
    <w:rsid w:val="00660B0B"/>
    <w:rsid w:val="00663F32"/>
    <w:rsid w:val="0066782C"/>
    <w:rsid w:val="006914EA"/>
    <w:rsid w:val="00696429"/>
    <w:rsid w:val="00696744"/>
    <w:rsid w:val="006B3C72"/>
    <w:rsid w:val="006C3D28"/>
    <w:rsid w:val="006C4CDC"/>
    <w:rsid w:val="006C756D"/>
    <w:rsid w:val="006D1A10"/>
    <w:rsid w:val="006E2D37"/>
    <w:rsid w:val="006E4A56"/>
    <w:rsid w:val="006E598B"/>
    <w:rsid w:val="006F37CE"/>
    <w:rsid w:val="00701AB3"/>
    <w:rsid w:val="0071096B"/>
    <w:rsid w:val="00716B4D"/>
    <w:rsid w:val="00724B42"/>
    <w:rsid w:val="007266FD"/>
    <w:rsid w:val="00732B4B"/>
    <w:rsid w:val="0073355B"/>
    <w:rsid w:val="00741437"/>
    <w:rsid w:val="007415C1"/>
    <w:rsid w:val="00762585"/>
    <w:rsid w:val="00763662"/>
    <w:rsid w:val="00764B7A"/>
    <w:rsid w:val="0077373A"/>
    <w:rsid w:val="0078556F"/>
    <w:rsid w:val="00787C61"/>
    <w:rsid w:val="0079566A"/>
    <w:rsid w:val="007A3490"/>
    <w:rsid w:val="007A4BC8"/>
    <w:rsid w:val="007A50F0"/>
    <w:rsid w:val="007B74CD"/>
    <w:rsid w:val="007D40D4"/>
    <w:rsid w:val="007F754F"/>
    <w:rsid w:val="008056EE"/>
    <w:rsid w:val="00811A77"/>
    <w:rsid w:val="00821AA8"/>
    <w:rsid w:val="00822893"/>
    <w:rsid w:val="008267C1"/>
    <w:rsid w:val="00830A02"/>
    <w:rsid w:val="00832C8D"/>
    <w:rsid w:val="008472AD"/>
    <w:rsid w:val="0085208B"/>
    <w:rsid w:val="0085289C"/>
    <w:rsid w:val="008560DB"/>
    <w:rsid w:val="00865B76"/>
    <w:rsid w:val="00873C39"/>
    <w:rsid w:val="00894C67"/>
    <w:rsid w:val="008A4925"/>
    <w:rsid w:val="008B3500"/>
    <w:rsid w:val="008B71B1"/>
    <w:rsid w:val="008C75FB"/>
    <w:rsid w:val="008C797C"/>
    <w:rsid w:val="008D0A5F"/>
    <w:rsid w:val="008D16A0"/>
    <w:rsid w:val="008D1E1A"/>
    <w:rsid w:val="008D2BCD"/>
    <w:rsid w:val="008D65F9"/>
    <w:rsid w:val="008E3E43"/>
    <w:rsid w:val="008F0435"/>
    <w:rsid w:val="009023C5"/>
    <w:rsid w:val="00906890"/>
    <w:rsid w:val="0091569E"/>
    <w:rsid w:val="009171B6"/>
    <w:rsid w:val="009263DA"/>
    <w:rsid w:val="00947083"/>
    <w:rsid w:val="00963983"/>
    <w:rsid w:val="00964D04"/>
    <w:rsid w:val="00970616"/>
    <w:rsid w:val="00976ADD"/>
    <w:rsid w:val="00987802"/>
    <w:rsid w:val="009914ED"/>
    <w:rsid w:val="009B2835"/>
    <w:rsid w:val="009B46AA"/>
    <w:rsid w:val="009B56BD"/>
    <w:rsid w:val="009C0A92"/>
    <w:rsid w:val="009C1B4C"/>
    <w:rsid w:val="009C221C"/>
    <w:rsid w:val="009E1317"/>
    <w:rsid w:val="009F14E5"/>
    <w:rsid w:val="00A02958"/>
    <w:rsid w:val="00A14518"/>
    <w:rsid w:val="00A150D6"/>
    <w:rsid w:val="00A4506C"/>
    <w:rsid w:val="00A451AA"/>
    <w:rsid w:val="00A47B75"/>
    <w:rsid w:val="00A57EC1"/>
    <w:rsid w:val="00A71821"/>
    <w:rsid w:val="00A865BC"/>
    <w:rsid w:val="00A96AD6"/>
    <w:rsid w:val="00A97274"/>
    <w:rsid w:val="00AB2A6F"/>
    <w:rsid w:val="00AB50AA"/>
    <w:rsid w:val="00AB6010"/>
    <w:rsid w:val="00AC1C65"/>
    <w:rsid w:val="00AC4ACB"/>
    <w:rsid w:val="00AC5222"/>
    <w:rsid w:val="00AC6DFF"/>
    <w:rsid w:val="00B132AD"/>
    <w:rsid w:val="00B212C8"/>
    <w:rsid w:val="00B36C9B"/>
    <w:rsid w:val="00B41099"/>
    <w:rsid w:val="00B4253C"/>
    <w:rsid w:val="00B448C4"/>
    <w:rsid w:val="00B469F5"/>
    <w:rsid w:val="00B603A3"/>
    <w:rsid w:val="00B66D73"/>
    <w:rsid w:val="00B72150"/>
    <w:rsid w:val="00B75A69"/>
    <w:rsid w:val="00BA1B0C"/>
    <w:rsid w:val="00BA1C63"/>
    <w:rsid w:val="00BA6B46"/>
    <w:rsid w:val="00BB28B5"/>
    <w:rsid w:val="00BB309D"/>
    <w:rsid w:val="00BB66F5"/>
    <w:rsid w:val="00BC17F9"/>
    <w:rsid w:val="00BD059A"/>
    <w:rsid w:val="00BD51C1"/>
    <w:rsid w:val="00BE432F"/>
    <w:rsid w:val="00BF1754"/>
    <w:rsid w:val="00BF57DE"/>
    <w:rsid w:val="00BF6275"/>
    <w:rsid w:val="00BF7AB0"/>
    <w:rsid w:val="00C10DB3"/>
    <w:rsid w:val="00C12A61"/>
    <w:rsid w:val="00C205EC"/>
    <w:rsid w:val="00C20B0D"/>
    <w:rsid w:val="00C222CD"/>
    <w:rsid w:val="00C23072"/>
    <w:rsid w:val="00C31021"/>
    <w:rsid w:val="00C45C8D"/>
    <w:rsid w:val="00C7063C"/>
    <w:rsid w:val="00C75259"/>
    <w:rsid w:val="00C77176"/>
    <w:rsid w:val="00C84638"/>
    <w:rsid w:val="00C93BE5"/>
    <w:rsid w:val="00CA055C"/>
    <w:rsid w:val="00CB61CB"/>
    <w:rsid w:val="00CC009E"/>
    <w:rsid w:val="00CC3027"/>
    <w:rsid w:val="00CD57C9"/>
    <w:rsid w:val="00CE025C"/>
    <w:rsid w:val="00CF0BEF"/>
    <w:rsid w:val="00D00D99"/>
    <w:rsid w:val="00D06B22"/>
    <w:rsid w:val="00D076BE"/>
    <w:rsid w:val="00D20F35"/>
    <w:rsid w:val="00D25957"/>
    <w:rsid w:val="00D610D5"/>
    <w:rsid w:val="00D71EFB"/>
    <w:rsid w:val="00D9128B"/>
    <w:rsid w:val="00D9426D"/>
    <w:rsid w:val="00D95134"/>
    <w:rsid w:val="00D957AA"/>
    <w:rsid w:val="00DA09E8"/>
    <w:rsid w:val="00DB0062"/>
    <w:rsid w:val="00DB340A"/>
    <w:rsid w:val="00DB6645"/>
    <w:rsid w:val="00DC24FD"/>
    <w:rsid w:val="00DC6442"/>
    <w:rsid w:val="00DD499D"/>
    <w:rsid w:val="00DD511D"/>
    <w:rsid w:val="00DE07C1"/>
    <w:rsid w:val="00DE11B1"/>
    <w:rsid w:val="00DE4969"/>
    <w:rsid w:val="00DE6439"/>
    <w:rsid w:val="00DE683D"/>
    <w:rsid w:val="00DF08BF"/>
    <w:rsid w:val="00DF1C2E"/>
    <w:rsid w:val="00DF1FEF"/>
    <w:rsid w:val="00E05ACD"/>
    <w:rsid w:val="00E10627"/>
    <w:rsid w:val="00E23F11"/>
    <w:rsid w:val="00E273A7"/>
    <w:rsid w:val="00E336EB"/>
    <w:rsid w:val="00E347AA"/>
    <w:rsid w:val="00E448D6"/>
    <w:rsid w:val="00E45D69"/>
    <w:rsid w:val="00E6235B"/>
    <w:rsid w:val="00E70011"/>
    <w:rsid w:val="00E7560E"/>
    <w:rsid w:val="00E771A5"/>
    <w:rsid w:val="00E77463"/>
    <w:rsid w:val="00E81E3D"/>
    <w:rsid w:val="00E82AC0"/>
    <w:rsid w:val="00E916F0"/>
    <w:rsid w:val="00E925EC"/>
    <w:rsid w:val="00E938BD"/>
    <w:rsid w:val="00EA1BDA"/>
    <w:rsid w:val="00EA3A58"/>
    <w:rsid w:val="00EB4CD0"/>
    <w:rsid w:val="00ED21D4"/>
    <w:rsid w:val="00ED5942"/>
    <w:rsid w:val="00ED7360"/>
    <w:rsid w:val="00EE4887"/>
    <w:rsid w:val="00EF3C1C"/>
    <w:rsid w:val="00F023C6"/>
    <w:rsid w:val="00F02D34"/>
    <w:rsid w:val="00F14E87"/>
    <w:rsid w:val="00F2767B"/>
    <w:rsid w:val="00F359B1"/>
    <w:rsid w:val="00F41307"/>
    <w:rsid w:val="00F448C5"/>
    <w:rsid w:val="00F52C1E"/>
    <w:rsid w:val="00F56867"/>
    <w:rsid w:val="00F64705"/>
    <w:rsid w:val="00F66D3C"/>
    <w:rsid w:val="00F83722"/>
    <w:rsid w:val="00F85717"/>
    <w:rsid w:val="00F8715C"/>
    <w:rsid w:val="00F91923"/>
    <w:rsid w:val="00F92CF9"/>
    <w:rsid w:val="00FA42E8"/>
    <w:rsid w:val="00FB14AD"/>
    <w:rsid w:val="00FB7DAD"/>
    <w:rsid w:val="00FD4AC2"/>
    <w:rsid w:val="00FD5E76"/>
    <w:rsid w:val="00FE1264"/>
    <w:rsid w:val="00FF2660"/>
    <w:rsid w:val="00FF3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9E2CEF5"/>
  <w15:chartTrackingRefBased/>
  <w15:docId w15:val="{6BA8F02C-6F65-464C-A402-80A65699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35366"/>
    <w:pPr>
      <w:keepNext/>
      <w:keepLines/>
      <w:spacing w:before="360" w:after="80"/>
      <w:outlineLvl w:val="0"/>
    </w:pPr>
    <w:rPr>
      <w:rFonts w:ascii="Bookman Old Style" w:eastAsiaTheme="majorEastAsia" w:hAnsi="Bookman Old Style" w:cstheme="majorBidi"/>
      <w:sz w:val="24"/>
      <w:szCs w:val="40"/>
    </w:rPr>
  </w:style>
  <w:style w:type="paragraph" w:styleId="Heading2">
    <w:name w:val="heading 2"/>
    <w:basedOn w:val="Normal"/>
    <w:next w:val="Normal"/>
    <w:link w:val="Heading2Char"/>
    <w:uiPriority w:val="9"/>
    <w:semiHidden/>
    <w:unhideWhenUsed/>
    <w:qFormat/>
    <w:rsid w:val="00F6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
    <w:name w:val="Chapters"/>
    <w:basedOn w:val="Normal"/>
    <w:link w:val="ChaptersChar"/>
    <w:autoRedefine/>
    <w:qFormat/>
    <w:rsid w:val="00035366"/>
    <w:pPr>
      <w:jc w:val="both"/>
    </w:pPr>
    <w:rPr>
      <w:rFonts w:ascii="Bookman Old Style" w:hAnsi="Bookman Old Style"/>
      <w:b/>
      <w:bCs/>
      <w:sz w:val="24"/>
      <w:szCs w:val="24"/>
    </w:rPr>
  </w:style>
  <w:style w:type="character" w:customStyle="1" w:styleId="ChaptersChar">
    <w:name w:val="Chapters Char"/>
    <w:basedOn w:val="DefaultParagraphFont"/>
    <w:link w:val="Chapters"/>
    <w:rsid w:val="00035366"/>
    <w:rPr>
      <w:rFonts w:ascii="Bookman Old Style" w:hAnsi="Bookman Old Style"/>
      <w:b/>
      <w:bCs/>
      <w:sz w:val="24"/>
      <w:szCs w:val="24"/>
    </w:rPr>
  </w:style>
  <w:style w:type="character" w:customStyle="1" w:styleId="Heading1Char">
    <w:name w:val="Heading 1 Char"/>
    <w:basedOn w:val="DefaultParagraphFont"/>
    <w:link w:val="Heading1"/>
    <w:uiPriority w:val="9"/>
    <w:rsid w:val="00035366"/>
    <w:rPr>
      <w:rFonts w:ascii="Bookman Old Style" w:eastAsiaTheme="majorEastAsia" w:hAnsi="Bookman Old Style" w:cstheme="majorBidi"/>
      <w:sz w:val="24"/>
      <w:szCs w:val="40"/>
    </w:rPr>
  </w:style>
  <w:style w:type="character" w:customStyle="1" w:styleId="Heading2Char">
    <w:name w:val="Heading 2 Char"/>
    <w:basedOn w:val="DefaultParagraphFont"/>
    <w:link w:val="Heading2"/>
    <w:uiPriority w:val="9"/>
    <w:semiHidden/>
    <w:rsid w:val="00F6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705"/>
    <w:rPr>
      <w:rFonts w:eastAsiaTheme="majorEastAsia" w:cstheme="majorBidi"/>
      <w:color w:val="272727" w:themeColor="text1" w:themeTint="D8"/>
    </w:rPr>
  </w:style>
  <w:style w:type="paragraph" w:styleId="Title">
    <w:name w:val="Title"/>
    <w:basedOn w:val="Normal"/>
    <w:next w:val="Normal"/>
    <w:link w:val="TitleChar"/>
    <w:uiPriority w:val="10"/>
    <w:qFormat/>
    <w:rsid w:val="00F64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705"/>
    <w:pPr>
      <w:spacing w:before="160"/>
      <w:jc w:val="center"/>
    </w:pPr>
    <w:rPr>
      <w:i/>
      <w:iCs/>
      <w:color w:val="404040" w:themeColor="text1" w:themeTint="BF"/>
    </w:rPr>
  </w:style>
  <w:style w:type="character" w:customStyle="1" w:styleId="QuoteChar">
    <w:name w:val="Quote Char"/>
    <w:basedOn w:val="DefaultParagraphFont"/>
    <w:link w:val="Quote"/>
    <w:uiPriority w:val="29"/>
    <w:rsid w:val="00F64705"/>
    <w:rPr>
      <w:i/>
      <w:iCs/>
      <w:color w:val="404040" w:themeColor="text1" w:themeTint="BF"/>
    </w:rPr>
  </w:style>
  <w:style w:type="paragraph" w:styleId="ListParagraph">
    <w:name w:val="List Paragraph"/>
    <w:basedOn w:val="Normal"/>
    <w:uiPriority w:val="34"/>
    <w:qFormat/>
    <w:rsid w:val="00F64705"/>
    <w:pPr>
      <w:ind w:left="720"/>
      <w:contextualSpacing/>
    </w:pPr>
  </w:style>
  <w:style w:type="character" w:styleId="IntenseEmphasis">
    <w:name w:val="Intense Emphasis"/>
    <w:basedOn w:val="DefaultParagraphFont"/>
    <w:uiPriority w:val="21"/>
    <w:qFormat/>
    <w:rsid w:val="00F64705"/>
    <w:rPr>
      <w:i/>
      <w:iCs/>
      <w:color w:val="0F4761" w:themeColor="accent1" w:themeShade="BF"/>
    </w:rPr>
  </w:style>
  <w:style w:type="paragraph" w:styleId="IntenseQuote">
    <w:name w:val="Intense Quote"/>
    <w:basedOn w:val="Normal"/>
    <w:next w:val="Normal"/>
    <w:link w:val="IntenseQuoteChar"/>
    <w:uiPriority w:val="30"/>
    <w:qFormat/>
    <w:rsid w:val="00F64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705"/>
    <w:rPr>
      <w:i/>
      <w:iCs/>
      <w:color w:val="0F4761" w:themeColor="accent1" w:themeShade="BF"/>
    </w:rPr>
  </w:style>
  <w:style w:type="character" w:styleId="IntenseReference">
    <w:name w:val="Intense Reference"/>
    <w:basedOn w:val="DefaultParagraphFont"/>
    <w:uiPriority w:val="32"/>
    <w:qFormat/>
    <w:rsid w:val="00F64705"/>
    <w:rPr>
      <w:b/>
      <w:bCs/>
      <w:smallCaps/>
      <w:color w:val="0F4761" w:themeColor="accent1" w:themeShade="BF"/>
      <w:spacing w:val="5"/>
    </w:rPr>
  </w:style>
  <w:style w:type="character" w:styleId="Hyperlink">
    <w:name w:val="Hyperlink"/>
    <w:basedOn w:val="DefaultParagraphFont"/>
    <w:autoRedefine/>
    <w:qFormat/>
    <w:rsid w:val="00F85717"/>
    <w:rPr>
      <w:color w:val="0000FF"/>
      <w:u w:val="single"/>
    </w:rPr>
  </w:style>
  <w:style w:type="character" w:customStyle="1" w:styleId="UnresolvedMention1">
    <w:name w:val="Unresolved Mention1"/>
    <w:basedOn w:val="DefaultParagraphFont"/>
    <w:uiPriority w:val="99"/>
    <w:semiHidden/>
    <w:unhideWhenUsed/>
    <w:rsid w:val="00F85717"/>
    <w:rPr>
      <w:color w:val="605E5C"/>
      <w:shd w:val="clear" w:color="auto" w:fill="E1DFDD"/>
    </w:rPr>
  </w:style>
  <w:style w:type="table" w:customStyle="1" w:styleId="TableGrid1">
    <w:name w:val="Table Grid1"/>
    <w:basedOn w:val="TableNormal"/>
    <w:next w:val="TableGrid"/>
    <w:uiPriority w:val="39"/>
    <w:rsid w:val="00811A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0295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096C05"/>
    <w:rPr>
      <w:color w:val="666666"/>
    </w:rPr>
  </w:style>
  <w:style w:type="character" w:customStyle="1" w:styleId="fontstyle01">
    <w:name w:val="fontstyle01"/>
    <w:basedOn w:val="DefaultParagraphFont"/>
    <w:rsid w:val="009F14E5"/>
    <w:rPr>
      <w:rFonts w:ascii="ArialMT" w:hAnsi="ArialMT" w:hint="default"/>
      <w:b w:val="0"/>
      <w:bCs w:val="0"/>
      <w:i w:val="0"/>
      <w:iCs w:val="0"/>
      <w:color w:val="000000"/>
      <w:sz w:val="22"/>
      <w:szCs w:val="22"/>
    </w:rPr>
  </w:style>
  <w:style w:type="paragraph" w:styleId="Header">
    <w:name w:val="header"/>
    <w:basedOn w:val="Normal"/>
    <w:link w:val="HeaderChar"/>
    <w:uiPriority w:val="99"/>
    <w:unhideWhenUsed/>
    <w:rsid w:val="00256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118"/>
  </w:style>
  <w:style w:type="paragraph" w:styleId="Footer">
    <w:name w:val="footer"/>
    <w:basedOn w:val="Normal"/>
    <w:link w:val="FooterChar"/>
    <w:uiPriority w:val="99"/>
    <w:unhideWhenUsed/>
    <w:rsid w:val="00256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118"/>
  </w:style>
  <w:style w:type="character" w:styleId="UnresolvedMention">
    <w:name w:val="Unresolved Mention"/>
    <w:basedOn w:val="DefaultParagraphFont"/>
    <w:uiPriority w:val="99"/>
    <w:semiHidden/>
    <w:unhideWhenUsed/>
    <w:rsid w:val="001A6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ier.org.au/iier30/bongco.pdf" TargetMode="External"/><Relationship Id="rId18" Type="http://schemas.openxmlformats.org/officeDocument/2006/relationships/hyperlink" Target="https://doi.org/10.11594/ijmaber.04.04.12" TargetMode="External"/><Relationship Id="rId26" Type="http://schemas.openxmlformats.org/officeDocument/2006/relationships/hyperlink" Target="https://doi.org/10.17762/turcomat.v12i5.805" TargetMode="External"/><Relationship Id="rId39" Type="http://schemas.openxmlformats.org/officeDocument/2006/relationships/hyperlink" Target="https://doi.org/10.1097/PRS.0000000000009064" TargetMode="External"/><Relationship Id="rId21" Type="http://schemas.openxmlformats.org/officeDocument/2006/relationships/hyperlink" Target="https://doi.org/10.56741/jpes.v3i01.414" TargetMode="External"/><Relationship Id="rId34" Type="http://schemas.openxmlformats.org/officeDocument/2006/relationships/hyperlink" Target="https://doi.org/10.31458/iejes.123822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eaching.uchicago.edu/node/47" TargetMode="External"/><Relationship Id="rId29" Type="http://schemas.openxmlformats.org/officeDocument/2006/relationships/hyperlink" Target="https://doi.org/10.1111/medu.153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22/iejee.2018438138" TargetMode="External"/><Relationship Id="rId24" Type="http://schemas.openxmlformats.org/officeDocument/2006/relationships/hyperlink" Target="https://doi.org/10.1186/s11556-024-00360-9" TargetMode="External"/><Relationship Id="rId32" Type="http://schemas.openxmlformats.org/officeDocument/2006/relationships/hyperlink" Target="https://doi.org/10.37745/bjmas.2022.0419" TargetMode="External"/><Relationship Id="rId37" Type="http://schemas.openxmlformats.org/officeDocument/2006/relationships/hyperlink" Target="https://doi.org/10.1007/978-3-031-17299-1_2337" TargetMode="External"/><Relationship Id="rId40" Type="http://schemas.openxmlformats.org/officeDocument/2006/relationships/hyperlink" Target="https://doi.org/10.18662/rrem/15.1/694"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verywellmind.com/blooms-taxonomy-and-learning-7548280" TargetMode="External"/><Relationship Id="rId23" Type="http://schemas.openxmlformats.org/officeDocument/2006/relationships/hyperlink" Target="https://doi.org/10.55606/jpbb.v2i3.1988" TargetMode="External"/><Relationship Id="rId28" Type="http://schemas.openxmlformats.org/officeDocument/2006/relationships/hyperlink" Target="https://doi.org/10.30736/voj.v5i1.723" TargetMode="External"/><Relationship Id="rId36" Type="http://schemas.openxmlformats.org/officeDocument/2006/relationships/hyperlink" Target="https://doi.org/10.55927/ijcs.v1i11.11591" TargetMode="External"/><Relationship Id="rId10" Type="http://schemas.openxmlformats.org/officeDocument/2006/relationships/hyperlink" Target="https://doi.org/10.53378/352990" TargetMode="External"/><Relationship Id="rId19" Type="http://schemas.openxmlformats.org/officeDocument/2006/relationships/hyperlink" Target="https://doi.org/10.4324/9781138609877-REE214-1" TargetMode="External"/><Relationship Id="rId31" Type="http://schemas.openxmlformats.org/officeDocument/2006/relationships/hyperlink" Target="https://doi.org/10.4018/978-1-5225-9232-7.ch019"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ublication/383704726" TargetMode="External"/><Relationship Id="rId14" Type="http://schemas.openxmlformats.org/officeDocument/2006/relationships/hyperlink" Target="https://ejournals.ph/article.php?id=23971" TargetMode="External"/><Relationship Id="rId22" Type="http://schemas.openxmlformats.org/officeDocument/2006/relationships/hyperlink" Target="https://doi.org/10.1371/journal.pone.0232076" TargetMode="External"/><Relationship Id="rId27" Type="http://schemas.openxmlformats.org/officeDocument/2006/relationships/hyperlink" Target="https://timssandpirls.bc.edu/timss2019/international-results/" TargetMode="External"/><Relationship Id="rId30" Type="http://schemas.openxmlformats.org/officeDocument/2006/relationships/hyperlink" Target="https://doi.org/10.1111/ssm.18311" TargetMode="External"/><Relationship Id="rId35" Type="http://schemas.openxmlformats.org/officeDocument/2006/relationships/hyperlink" Target="https://doi.org/10.4324/9781003266365-1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21922/srjis.v9i71.10203" TargetMode="External"/><Relationship Id="rId3" Type="http://schemas.openxmlformats.org/officeDocument/2006/relationships/settings" Target="settings.xml"/><Relationship Id="rId12" Type="http://schemas.openxmlformats.org/officeDocument/2006/relationships/hyperlink" Target="https://doi.org/10.3126/jmc.v2i1.70783" TargetMode="External"/><Relationship Id="rId17" Type="http://schemas.openxmlformats.org/officeDocument/2006/relationships/hyperlink" Target="https://doi.org/10.4324/9781138609877-REE32-1" TargetMode="External"/><Relationship Id="rId25" Type="http://schemas.openxmlformats.org/officeDocument/2006/relationships/hyperlink" Target="https://doi.org/10.22158/jetss.v5n3p103" TargetMode="External"/><Relationship Id="rId33" Type="http://schemas.openxmlformats.org/officeDocument/2006/relationships/hyperlink" Target="https://doi.org/10.1080/10503307.2023.2183154" TargetMode="External"/><Relationship Id="rId38" Type="http://schemas.openxmlformats.org/officeDocument/2006/relationships/hyperlink" Target="https://doi.org/10.62305/alcon.v4i4.212" TargetMode="External"/><Relationship Id="rId46" Type="http://schemas.openxmlformats.org/officeDocument/2006/relationships/footer" Target="footer3.xml"/><Relationship Id="rId20" Type="http://schemas.openxmlformats.org/officeDocument/2006/relationships/hyperlink" Target="https://doi.org/10.15406/bbij.2017.05.00149"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5911</Words>
  <Characters>47293</Characters>
  <Application>Microsoft Office Word</Application>
  <DocSecurity>0</DocSecurity>
  <Lines>4729</Lines>
  <Paragraphs>3129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Alemar Mapinogos</dc:creator>
  <cp:lastModifiedBy>SDI 1183</cp:lastModifiedBy>
  <cp:revision>9</cp:revision>
  <dcterms:created xsi:type="dcterms:W3CDTF">2025-05-31T14:13:00Z</dcterms:created>
  <dcterms:modified xsi:type="dcterms:W3CDTF">2025-06-03T11:52:00Z</dcterms:modified>
</cp:coreProperties>
</file>