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35516" w14:textId="77777777" w:rsidR="00E52757" w:rsidRDefault="00E52757" w:rsidP="004A6F92">
      <w:pPr>
        <w:pStyle w:val="NoSpacing"/>
        <w:jc w:val="center"/>
        <w:rPr>
          <w:rFonts w:asciiTheme="majorBidi" w:hAnsiTheme="majorBidi" w:cstheme="majorBidi"/>
          <w:b/>
          <w:bCs/>
          <w:sz w:val="24"/>
          <w:szCs w:val="24"/>
        </w:rPr>
      </w:pPr>
      <w:r w:rsidRPr="00E52757">
        <w:rPr>
          <w:rFonts w:asciiTheme="majorBidi" w:hAnsiTheme="majorBidi" w:cstheme="majorBidi"/>
          <w:b/>
          <w:bCs/>
          <w:sz w:val="24"/>
          <w:szCs w:val="24"/>
        </w:rPr>
        <w:t xml:space="preserve">Original Research Article </w:t>
      </w:r>
    </w:p>
    <w:p w14:paraId="03F3C4B8" w14:textId="77777777" w:rsidR="00E52757" w:rsidRDefault="00E52757" w:rsidP="004A6F92">
      <w:pPr>
        <w:pStyle w:val="NoSpacing"/>
        <w:jc w:val="center"/>
        <w:rPr>
          <w:rFonts w:asciiTheme="majorBidi" w:hAnsiTheme="majorBidi" w:cstheme="majorBidi"/>
          <w:b/>
          <w:bCs/>
          <w:sz w:val="24"/>
          <w:szCs w:val="24"/>
        </w:rPr>
      </w:pPr>
    </w:p>
    <w:p w14:paraId="60876AD9" w14:textId="3746BD1F" w:rsidR="004A6F92" w:rsidRDefault="00E1118C" w:rsidP="004A6F92">
      <w:pPr>
        <w:pStyle w:val="NoSpacing"/>
        <w:jc w:val="center"/>
        <w:rPr>
          <w:rFonts w:asciiTheme="majorBidi" w:hAnsiTheme="majorBidi" w:cstheme="majorBidi"/>
          <w:b/>
          <w:bCs/>
          <w:sz w:val="24"/>
          <w:szCs w:val="24"/>
          <w:lang w:val="id-ID"/>
        </w:rPr>
      </w:pPr>
      <w:r w:rsidRPr="00E1118C">
        <w:rPr>
          <w:rFonts w:asciiTheme="majorBidi" w:hAnsiTheme="majorBidi" w:cstheme="majorBidi"/>
          <w:b/>
          <w:bCs/>
          <w:sz w:val="24"/>
          <w:szCs w:val="24"/>
        </w:rPr>
        <w:t xml:space="preserve">Strengthening Teacher Literacy and Numeracy Competencies through Academic Supervision using </w:t>
      </w:r>
      <w:r w:rsidR="00D90566">
        <w:rPr>
          <w:rFonts w:asciiTheme="majorBidi" w:hAnsiTheme="majorBidi" w:cstheme="majorBidi"/>
          <w:b/>
          <w:bCs/>
          <w:sz w:val="24"/>
          <w:szCs w:val="24"/>
        </w:rPr>
        <w:t xml:space="preserve">Interactive Multimedia: </w:t>
      </w:r>
      <w:r w:rsidRPr="00E1118C">
        <w:rPr>
          <w:rFonts w:asciiTheme="majorBidi" w:hAnsiTheme="majorBidi" w:cstheme="majorBidi"/>
          <w:b/>
          <w:bCs/>
          <w:sz w:val="24"/>
          <w:szCs w:val="24"/>
        </w:rPr>
        <w:t>Mapping Study</w:t>
      </w:r>
    </w:p>
    <w:p w14:paraId="461AF61A" w14:textId="77777777" w:rsidR="004A6F92" w:rsidRDefault="004A6F92" w:rsidP="00AD1223">
      <w:pPr>
        <w:pStyle w:val="NoSpacing"/>
        <w:jc w:val="center"/>
        <w:rPr>
          <w:rFonts w:ascii="Times New Roman" w:hAnsi="Times New Roman" w:cs="Times New Roman"/>
          <w:b/>
          <w:bCs/>
          <w:sz w:val="24"/>
          <w:szCs w:val="24"/>
          <w:lang w:val="id-ID"/>
        </w:rPr>
      </w:pPr>
    </w:p>
    <w:p w14:paraId="1360132C" w14:textId="77777777" w:rsidR="004A6F92" w:rsidRDefault="004A6F92" w:rsidP="00AD1223">
      <w:pPr>
        <w:pStyle w:val="NoSpacing"/>
        <w:jc w:val="center"/>
        <w:rPr>
          <w:rFonts w:ascii="Times New Roman" w:hAnsi="Times New Roman" w:cs="Times New Roman"/>
          <w:b/>
          <w:bCs/>
          <w:sz w:val="24"/>
          <w:szCs w:val="24"/>
          <w:lang w:val="id-ID"/>
        </w:rPr>
      </w:pPr>
    </w:p>
    <w:p w14:paraId="5A17EAC6" w14:textId="77777777" w:rsidR="0081367F" w:rsidRDefault="0081367F" w:rsidP="0081367F">
      <w:pPr>
        <w:pStyle w:val="NoSpacing"/>
        <w:jc w:val="right"/>
        <w:rPr>
          <w:rFonts w:ascii="Times New Roman" w:hAnsi="Times New Roman" w:cs="Times New Roman"/>
          <w:b/>
          <w:bCs/>
          <w:sz w:val="24"/>
          <w:szCs w:val="24"/>
          <w:lang w:val="id-ID"/>
        </w:rPr>
      </w:pPr>
    </w:p>
    <w:p w14:paraId="0BE5263E" w14:textId="77777777" w:rsidR="00E74898" w:rsidRDefault="00E74898" w:rsidP="0081367F">
      <w:pPr>
        <w:pStyle w:val="NoSpacing"/>
        <w:jc w:val="right"/>
        <w:rPr>
          <w:rFonts w:ascii="Times New Roman" w:hAnsi="Times New Roman" w:cs="Times New Roman"/>
          <w:b/>
          <w:bCs/>
          <w:sz w:val="24"/>
          <w:szCs w:val="24"/>
          <w:lang w:val="id-ID"/>
        </w:rPr>
      </w:pPr>
    </w:p>
    <w:p w14:paraId="1371F0C7" w14:textId="77777777" w:rsidR="00E74898" w:rsidRPr="0081367F" w:rsidRDefault="00E74898" w:rsidP="0081367F">
      <w:pPr>
        <w:pStyle w:val="NoSpacing"/>
        <w:jc w:val="right"/>
        <w:rPr>
          <w:rFonts w:ascii="Times New Roman" w:hAnsi="Times New Roman" w:cs="Times New Roman"/>
          <w:b/>
          <w:bCs/>
          <w:sz w:val="24"/>
          <w:szCs w:val="24"/>
          <w:lang w:val="id-ID"/>
        </w:rPr>
      </w:pPr>
    </w:p>
    <w:p w14:paraId="629698A0" w14:textId="77777777" w:rsidR="00AD1223" w:rsidRPr="00AD1223" w:rsidRDefault="00AD1223" w:rsidP="00AD1223">
      <w:pPr>
        <w:pStyle w:val="NoSpacing"/>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466A2524" w14:textId="77777777" w:rsidR="00AD1223" w:rsidRDefault="004A6F92" w:rsidP="00AD1223">
      <w:pPr>
        <w:jc w:val="both"/>
        <w:rPr>
          <w:rFonts w:ascii="Times New Roman" w:hAnsi="Times New Roman" w:cs="Times New Roman"/>
          <w:sz w:val="24"/>
          <w:szCs w:val="24"/>
          <w:lang w:val="id-ID"/>
        </w:rPr>
      </w:pPr>
      <w:r w:rsidRPr="00B34C08">
        <w:rPr>
          <w:rFonts w:asciiTheme="majorBidi" w:hAnsiTheme="majorBidi" w:cstheme="majorBidi"/>
          <w:sz w:val="24"/>
          <w:szCs w:val="24"/>
          <w:lang w:val="id-ID"/>
        </w:rPr>
        <w:t>The empowerment of interactive multimedia by supervisors in conducting coaching is one approach in an effort to improve teacher literacy and numeracy competencies. This study uses a descriptive approach aimed at describing teacher literacy and numeracy competencies. The scope of teacher literacy and numeracy includes the learning environment, learning and assessment, and teacher literacy culture. Respondents were determined using a total sampling approach, namely, 60 Elementary School Teacher respondents who were coached by supervisors through an academic supervision approach in literacy and numeracy training activities. Data collection used a Likert scale questionnaire which was answered based on respondent perceptions and analyzed using a descriptive quantitative approach with a percentage formula. The results of the data analysis found that teacher literacy competencies were in the fairly good category with an achievement level of 83.24% and teacher numeracy competencies were in the less good category with an achievement level of 75.16%. Literacy and numeracy training in the implementation of academic supervision has not been supported by interactive multimedia, thus the development of interactive multimedia is a basic need for supervisors that can be used in academic supervision activities in an effort to strengthen the literacy and numeracy competencies of Elementary School Teachers</w:t>
      </w:r>
      <w:r w:rsidR="00AD1223" w:rsidRPr="00AD1223">
        <w:rPr>
          <w:rFonts w:ascii="Times New Roman" w:hAnsi="Times New Roman" w:cs="Times New Roman"/>
          <w:sz w:val="24"/>
          <w:szCs w:val="24"/>
          <w:lang w:val="id-ID"/>
        </w:rPr>
        <w:t>.</w:t>
      </w:r>
    </w:p>
    <w:p w14:paraId="711FA8F2" w14:textId="4C9508E5" w:rsidR="009F5471" w:rsidRDefault="009F5471" w:rsidP="00D90566">
      <w:pPr>
        <w:ind w:left="1134" w:hanging="1134"/>
        <w:jc w:val="both"/>
        <w:rPr>
          <w:rFonts w:ascii="Times New Roman" w:hAnsi="Times New Roman" w:cs="Times New Roman"/>
          <w:i/>
          <w:iCs/>
          <w:sz w:val="24"/>
          <w:szCs w:val="24"/>
          <w:lang w:val="id-ID"/>
        </w:rPr>
      </w:pPr>
      <w:r w:rsidRPr="009F5471">
        <w:rPr>
          <w:rFonts w:ascii="Times New Roman" w:hAnsi="Times New Roman" w:cs="Times New Roman"/>
          <w:b/>
          <w:bCs/>
          <w:i/>
          <w:iCs/>
          <w:sz w:val="24"/>
          <w:szCs w:val="24"/>
          <w:lang w:val="id-ID"/>
        </w:rPr>
        <w:t>Keywords:</w:t>
      </w:r>
      <w:r w:rsidRPr="009F5471">
        <w:rPr>
          <w:rFonts w:ascii="Times New Roman" w:hAnsi="Times New Roman" w:cs="Times New Roman"/>
          <w:i/>
          <w:iCs/>
          <w:sz w:val="24"/>
          <w:szCs w:val="24"/>
          <w:lang w:val="id-ID"/>
        </w:rPr>
        <w:t xml:space="preserve"> </w:t>
      </w:r>
      <w:r w:rsidR="00D90566" w:rsidRPr="00D90566">
        <w:rPr>
          <w:rFonts w:ascii="Times New Roman" w:hAnsi="Times New Roman" w:cs="Times New Roman"/>
          <w:i/>
          <w:iCs/>
          <w:sz w:val="24"/>
          <w:szCs w:val="24"/>
          <w:lang w:val="id-ID"/>
        </w:rPr>
        <w:t xml:space="preserve">Strengthening Competence; Teacher Literacy and Numeracy; Academic Supervision; </w:t>
      </w:r>
      <w:r w:rsidR="00D90566">
        <w:rPr>
          <w:rFonts w:ascii="Times New Roman" w:hAnsi="Times New Roman" w:cs="Times New Roman"/>
          <w:i/>
          <w:iCs/>
          <w:sz w:val="24"/>
          <w:szCs w:val="24"/>
          <w:lang w:val="id-ID"/>
        </w:rPr>
        <w:t xml:space="preserve">Interactive Multimedia; </w:t>
      </w:r>
      <w:r w:rsidR="00D90566" w:rsidRPr="00D90566">
        <w:rPr>
          <w:rFonts w:ascii="Times New Roman" w:hAnsi="Times New Roman" w:cs="Times New Roman"/>
          <w:i/>
          <w:iCs/>
          <w:sz w:val="24"/>
          <w:szCs w:val="24"/>
          <w:lang w:val="id-ID"/>
        </w:rPr>
        <w:t>Mapping Study</w:t>
      </w:r>
    </w:p>
    <w:p w14:paraId="66A14811" w14:textId="77777777" w:rsidR="004A6F92" w:rsidRDefault="004A6F92" w:rsidP="004A6F92">
      <w:pPr>
        <w:ind w:left="1134" w:hanging="1134"/>
        <w:jc w:val="both"/>
        <w:rPr>
          <w:rFonts w:ascii="Times New Roman" w:hAnsi="Times New Roman" w:cs="Times New Roman"/>
          <w:sz w:val="24"/>
          <w:szCs w:val="24"/>
          <w:lang w:val="id-ID"/>
        </w:rPr>
      </w:pPr>
    </w:p>
    <w:p w14:paraId="5456B3A1" w14:textId="77777777" w:rsidR="004A6F92" w:rsidRDefault="004A6F92" w:rsidP="004A6F92">
      <w:pPr>
        <w:ind w:left="1134" w:hanging="1134"/>
        <w:jc w:val="both"/>
        <w:rPr>
          <w:rFonts w:ascii="Times New Roman" w:hAnsi="Times New Roman" w:cs="Times New Roman"/>
          <w:sz w:val="24"/>
          <w:szCs w:val="24"/>
          <w:lang w:val="id-ID"/>
        </w:rPr>
      </w:pPr>
    </w:p>
    <w:p w14:paraId="1D360035" w14:textId="77777777" w:rsidR="004A6F92" w:rsidRDefault="004A6F92" w:rsidP="004A6F92">
      <w:pPr>
        <w:ind w:left="1134" w:hanging="1134"/>
        <w:jc w:val="both"/>
        <w:rPr>
          <w:rFonts w:ascii="Times New Roman" w:hAnsi="Times New Roman" w:cs="Times New Roman"/>
          <w:sz w:val="24"/>
          <w:szCs w:val="24"/>
          <w:lang w:val="id-ID"/>
        </w:rPr>
      </w:pPr>
    </w:p>
    <w:p w14:paraId="3BB2A721" w14:textId="77777777" w:rsidR="004A6F92" w:rsidRDefault="004A6F92" w:rsidP="004A6F92">
      <w:pPr>
        <w:ind w:left="1134" w:hanging="1134"/>
        <w:jc w:val="both"/>
        <w:rPr>
          <w:rFonts w:ascii="Times New Roman" w:hAnsi="Times New Roman" w:cs="Times New Roman"/>
          <w:sz w:val="24"/>
          <w:szCs w:val="24"/>
          <w:lang w:val="id-ID"/>
        </w:rPr>
      </w:pPr>
    </w:p>
    <w:p w14:paraId="4FC26777" w14:textId="471DAF94" w:rsidR="004A6F92" w:rsidRDefault="003217E1" w:rsidP="004A6F92">
      <w:pPr>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Introdction </w:t>
      </w:r>
    </w:p>
    <w:p w14:paraId="70082F32" w14:textId="77777777" w:rsidR="00F041EC" w:rsidRDefault="00F041EC" w:rsidP="00123D55">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Teachers with high literacy and numeracy skills are more open to innovating and adapting in learning. Analysis of literacy and numeracy competencies of teachers in elementary schools is very important to find out the extent to which teachers' competence in these two aspect</w:t>
      </w:r>
      <w:r w:rsidR="00123D55">
        <w:rPr>
          <w:rFonts w:ascii="Times New Roman" w:hAnsi="Times New Roman" w:cs="Times New Roman"/>
          <w:sz w:val="24"/>
          <w:szCs w:val="24"/>
          <w:lang w:val="id-ID"/>
        </w:rPr>
        <w:t>s can support educational goals</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2024)","manualFormatting":"(Purnomo et al, 2024)","plainTextFormattedCitation":"(Purnomo et al., 2024)","previouslyFormattedCitation":"(Purnomo et al.,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(Purnomo et al,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Sinaga &amp; Simanjorang,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Literacy is a </w:t>
      </w:r>
      <w:r w:rsidRPr="00F041EC">
        <w:rPr>
          <w:rFonts w:ascii="Times New Roman" w:hAnsi="Times New Roman" w:cs="Times New Roman"/>
          <w:sz w:val="24"/>
          <w:szCs w:val="24"/>
          <w:lang w:val="id-ID"/>
        </w:rPr>
        <w:lastRenderedPageBreak/>
        <w:t xml:space="preserve">basic ability in responding to problems in the development and implementation of learning. With literacy skills, teachers can assist students to access, use, interpret and communicate knowledge through various texts according to the needs of students Teachers who have high literacy skills can more easily teach reading and writing skills in an effective method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sidRPr="00C90233">
        <w:rPr>
          <w:rFonts w:ascii="Times New Roman" w:eastAsia="Times New Roman" w:hAnsi="Times New Roman" w:cs="Times New Roman"/>
          <w:noProof/>
          <w:sz w:val="24"/>
          <w:szCs w:val="24"/>
          <w:lang w:val="id-ID"/>
        </w:rPr>
        <w:t>(Syafutra et al., 2022)</w:t>
      </w:r>
      <w:r w:rsidR="00123D55">
        <w:rPr>
          <w:rFonts w:ascii="Times New Roman" w:eastAsia="Times New Roman" w:hAnsi="Times New Roman" w:cs="Times New Roman"/>
          <w:sz w:val="24"/>
          <w:szCs w:val="24"/>
        </w:rPr>
        <w:fldChar w:fldCharType="end"/>
      </w:r>
      <w:r w:rsidR="00123D55" w:rsidRPr="00C90233">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While numeracy is a skill related to counting and measuring,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DOI":"10.47709/educendikia.v2i02.1606","author":[{"dropping-particle":"","family":"Widiastuti","given":"Desi","non-dropping-particle":"","parse-names":false,"suffix":""},{"dropping-particle":"","family":"Ahmad","given":"Mulyadiprana","non-dropping-particle":"","parse-names":false,"suffix":""},{"dropping-particle":"","family":"Nugraha","given":"Akhmad","non-dropping-particle":"","parse-names":false,"suffix":""}],"container-title":"Edu Cendikia: Jurnal Ilmiah Kependidikan","id":"ITEM-1","issue":"02","issued":{"date-parts":[["2022"]]},"page":"248–257","title":"Pembelajaran berbasis literasi dan numerasi di kelas IV sekolah dasar","type":"article-journal","volume":"2"},"uris":["http://www.mendeley.com/documents/?uuid=f534d4e3-6a24-4871-99b0-af268c3b67a1"]}],"mendeley":{"formattedCitation":"(Widiastuti et al., 2022)","plainTextFormattedCitation":"(Widiastuti et al., 2022)","previouslyFormattedCitation":"(Widiastuti et al., 2022)"},"properties":{"noteIndex":0},"schema":"https://github.com/citation-style-language/schema/raw/master/csl-citation.json"}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(Widiastuti et al., 2022)</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Teachers' numeracy skills are the ability to think with a conceptual approach, procedures, facts and tools to solve problems numerically with various types of contexts relevant to the needs of students,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ISBN":"9786239562533","author":[{"dropping-particle":"","family":"Dewayani","given":"S","non-dropping-particle":"","parse-names":false,"suffix":""},{"dropping-particle":"","family":"Retnaningdyah","given":"P","non-dropping-particle":"","parse-names":false,"suffix":""},{"dropping-particle":"","family":"Susanti","given":"D.","non-dropping-particle":"","parse-names":false,"suffix":""},{"dropping-particle":"","family":"Antoro","given":"B","non-dropping-particle":"","parse-names":false,"suffix":""}],"id":"ITEM-1","issued":{"date-parts":[["2021"]]},"number-of-pages":"25-28","title":"Panduan Penguatan Literasi &amp; Numerisasi Di Sekolah","type":"book"},"uris":["http://www.mendeley.com/documents/?uuid=357764c6-ca62-4da9-8bcf-e516441f840d"]},{"id":"ITEM-2","itemData":{"DOI":"10.31004/basicedu.v5i5.1341","author":[{"dropping-particle":"","family":"Maghfiroh","given":"Fadhilah Lailatul","non-dropping-particle":"","parse-names":false,"suffix":""},{"dropping-particle":"","family":"Amin","given":"Siti Maghfirotun","non-dropping-particle":"","parse-names":false,"suffix":""},{"dropping-particle":"","family":"Ibrahim","given":"Muslimin","non-dropping-particle":"","parse-names":false,"suffix":""},{"dropping-particle":"","family":"Hartatik","given":"Sri","non-dropping-particle":"","parse-names":false,"suffix":""}],"container-title":"Jurnal Basicedu","id":"ITEM-2","issue":"5","issued":{"date-parts":[["2021"]]},"page":"3342–3351","title":"Keefektifan Pendekatan Pendidikan Matematika Realistik Indonesia terhadap Kemampuan Literasi Numerasi Siswa di Sekolah Dasar","type":"article-journal","volume":"5"},"uris":["http://www.mendeley.com/documents/?uuid=2096d967-1ca4-4aa4-8b79-06a2a66ba8e7"]}],"mendeley":{"formattedCitation":"(Dewayani et al., 2021; Maghfiroh et al., 2021)","plainTextFormattedCitation":"(Dewayani et al., 2021; Maghfiroh et al., 2021)","previouslyFormattedCitation":"(Dewayani et al., 2021; Maghfiroh et al., 2021)"},"properties":{"noteIndex":0},"schema":"https://github.com/citation-style-language/schema/raw/master/csl-citation.json"}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(Dewayani et al., 2021; Maghfiroh et al., 2021)</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Numeracy skills are very important because they are closely related to community life, </w:t>
      </w:r>
      <w:r w:rsidR="00123D55" w:rsidRPr="007A6956">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{"citationItems":[{"id":"ITEM-1","itemData":{"author":[{"dropping-particle":"","family":"Nurjanah","given":"Maya","non-dropping-particle":"","parse-names":false,"suffix":""},{"dropping-particle":"","family":"Dewi","given":"Diah Tara","non-dropping-particle":"","parse-names":false,"suffix":""},{"dropping-particle":"","family":"Fathan","given":"Kukuh Maulana","non-dropping-particle":"Al","parse-names":false,"suffix":""},{"dropping-particle":"","family":"Mawardini","given":"Intan Dewi","non-dropping-particle":"","parse-names":false,"suffix":""}],"container-title":"Muallimuna: Jurnal Madrasah Ibtidaiyah","id":"ITEM-1","issue":"2","issued":{"date-parts":[["2022"]]},"page":"87-98","title":"Literasi numerasi dalam pembelajaran tematik siswa kelas 3 SD/MI","type":"article-journal","volume":"7"},"uris":["http://www.mendeley.com/documents/?uuid=9427c0b0-2dfa-422f-a3f0-66aa4039477b"]},{"id":"ITEM-2","itemData":{"author":[{"dropping-particle":"","family":"Munahefi","given":"Detalia Noriza","non-dropping-particle":"","parse-names":false,"suffix":""},{"dropping-particle":"","family":"Lestari","given":"Firdha Dwi","non-dropping-particle":"","parse-names":false,"suffix":""},{"dropping-particle":"","family":"Mashuri","given":"Mashuri","non-dropping-particle":"","parse-names":false,"suffix":""},{"dropping-particle":"","family":"Kharisudin","given":"Iqbal","non-dropping-particle":"","parse-names":false,"suffix":""}],"container-title":"PRISMA, Prosiding Seminar Nasional Matematika","id":"ITEM-2","issued":{"date-parts":[["2023"]]},"page":"663-669","title":"Pengembangan kemampuan literasi numerasi melalui pembelajaran tematik terintegrasi berbasis proyek","type":"paper-conference","volume":"6"},"uris":["http://www.mendeley.com/documents/?uuid=4b7e5d32-51fa-4dfc-a552-b3f5897821c2"]}],"mendeley":{"formattedCitation":"(Munahefi et al., 2023; Nurjanah et al., 2022)","plainTextFormattedCitation":"(Munahefi et al., 2023; Nurjanah et al., 2022)","previouslyFormattedCitation":"(Munahefi et al., 2023; Nurjanah et al., 2022)"},"properties":{"noteIndex":0},"schema":"https://github.com/citation-style-language/schema/raw/master/csl-citation.json"}</w:instrText>
      </w:r>
      <w:r w:rsidR="00123D55" w:rsidRPr="007A6956">
        <w:rPr>
          <w:rFonts w:ascii="Times New Roman" w:eastAsia="Times New Roman" w:hAnsi="Times New Roman" w:cs="Times New Roman"/>
          <w:sz w:val="24"/>
          <w:szCs w:val="24"/>
          <w:lang w:val="id-ID"/>
        </w:rPr>
        <w:fldChar w:fldCharType="separate"/>
      </w:r>
      <w:r w:rsidR="00123D55" w:rsidRPr="007204F6">
        <w:rPr>
          <w:rFonts w:ascii="Times New Roman" w:eastAsia="Times New Roman" w:hAnsi="Times New Roman" w:cs="Times New Roman"/>
          <w:noProof/>
          <w:sz w:val="24"/>
          <w:szCs w:val="24"/>
          <w:lang w:val="id-ID"/>
        </w:rPr>
        <w:t>(Munahefi et al., 2023; Nurjanah et al., 2022)</w:t>
      </w:r>
      <w:r w:rsidR="00123D55" w:rsidRPr="007A6956">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With numeracy skills, teachers can carry out numerically-oriented learning critically by engaging attention to the relationships that exist in the field of knowledge and exploring ways to overcome learning problems that are carried out into empowering experiences.</w:t>
      </w:r>
    </w:p>
    <w:p w14:paraId="050791BF"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Literacy and numeracy competencies are two important aspects that must be possessed by every teacher</w:t>
      </w:r>
      <w:r w:rsidR="002F5EEA">
        <w:rPr>
          <w:rFonts w:ascii="Times New Roman" w:hAnsi="Times New Roman" w:cs="Times New Roman"/>
          <w:sz w:val="24"/>
          <w:szCs w:val="24"/>
          <w:lang w:val="id-ID"/>
        </w:rPr>
        <w:t xml:space="preserve">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{"citationItems":[{"id":"ITEM-1","itemData":{"DOI":"10.53769/jai.v4i2.726","author":[{"dropping-particle":"","family":"Murtafiah","given":"Wasilatul","non-dropping-particle":"","parse-names":false,"suffix":""},{"dropping-particle":"","family":"Pratiwi","given":"Cerianing Putri","non-dropping-particle":"","parse-names":false,"suffix":""},{"dropping-particle":"","family":"Listiani","given":"Iva Yuni","non-dropping-particle":"","parse-names":false,"suffix":""},{"dropping-particle":"","family":"Krisdiana","given":"Ika","non-dropping-particle":"","parse-names":false,"suffix":""},{"dropping-particle":"","family":"Setyansah","given":"Reza Kusuma","non-dropping-particle":"","parse-names":false,"suffix":""},{"dropping-particle":"","family":"Masfingatin","given":"Titin","non-dropping-particle":"","parse-names":false,"suffix":""}],"container-title":"Jurnal Abdimas Indonesia","id":"ITEM-1","issue":"2","issued":{"date-parts":[["2024"]]},"page":"430-443","title":"Pendampingan Guru Dalam Mengembangkan Kemampuan Literasi Dan Numerasi Peserta Didik Di SDN Kebon 1","type":"article-journal","volume":"4"},"uris":["http://www.mendeley.com/documents/?uuid=570dc39a-d73b-4cc0-8ca9-bac0a1a05e3b"]}],"mendeley":{"formattedCitation":"(Murtafiah et al., 2024)","plainTextFormattedCitation":"(Murtafiah et al., 2024)","previouslyFormattedCitation":"(Murtafiah et al., 2024)"},"properties":{"noteIndex":0},"schema":"https://github.com/citation-style-language/schema/raw/master/csl-citation.json"}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(Murtafiah et al., 2024)</w:t>
      </w:r>
      <w:r w:rsidR="002F5EEA">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especially elementary school teachers, in order to improve the quality of education. Teachers who have literacy and numeracy skills can recognize the varied needs of students and provide appropriate support in developing students' potential. Literacy and numeracy competencies can affect the student learning process more optimally </w:t>
      </w:r>
      <w:r w:rsidR="002F5EEA">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rPr>
        <w:instrText>ADDIN CSL_CITATION {"citationItems":[{"id":"ITEM-1","itemData":{"author":[{"dropping-particle":"","family":"Mea","given":"Firmina","non-dropping-particle":"","parse-names":false,"suffix":""},{"dropping-particle":"","family":"Tinggi","given":"Sekolah","non-dropping-particle":"","parse-names":false,"suffix":""},{"dropping-particle":"","family":"Kristen","given":"Agama","non-dropping-particle":"","parse-names":false,"suffix":""},{"dropping-particle":"","family":"Bangsa","given":"Anak","non-dropping-particle":"","parse-names":false,"suffix":""},{"dropping-particle":"","family":"Guru","given":"Kreativitas","non-dropping-particle":"","parse-names":false,"suffix":""},{"dropping-particle":"","family":"Guru","given":"Inovasi","non-dropping-particle":"","parse-names":false,"suffix":""},{"dropping-particle":"","family":"Dinamis","given":"Kelas","non-dropping-particle":"","parse-names":false,"suffix":""}],"id":"ITEM-1","issue":"3","issued":{"date-parts":[["2024"]]},"page":"252-275","title":"KREATIVITAS DAN INOVASI GURU DALAM MENCIPTAKAN","type":"article-journal","volume":"4"},"uris":["http://www.mendeley.com/documents/?uuid=7b6c8413-f7f9-497f-a8f0-1487c7205ba1"]}],"mendeley":{"formattedCitation":"(Mea et al., 2024)","plainTextFormattedCitation":"(Mea et al., 2024)","previouslyFormattedCitation":"(Mea et al., 2024)"},"properties":{"noteIndex":0},"schema":"https://github.com/citation-style-language/schema/raw/master/csl-citation.json"}</w:instrText>
      </w:r>
      <w:r w:rsidR="002F5EEA">
        <w:rPr>
          <w:rFonts w:ascii="Times New Roman" w:eastAsia="Times New Roman" w:hAnsi="Times New Roman" w:cs="Times New Roman"/>
          <w:sz w:val="24"/>
          <w:szCs w:val="24"/>
        </w:rPr>
        <w:fldChar w:fldCharType="separate"/>
      </w:r>
      <w:r w:rsidR="002F5EEA">
        <w:rPr>
          <w:rFonts w:ascii="Times New Roman" w:eastAsia="Times New Roman" w:hAnsi="Times New Roman" w:cs="Times New Roman"/>
          <w:noProof/>
          <w:sz w:val="24"/>
          <w:szCs w:val="24"/>
        </w:rPr>
        <w:t>(Mea et al., 2024)</w:t>
      </w:r>
      <w:r w:rsidR="002F5EEA">
        <w:rPr>
          <w:rFonts w:ascii="Times New Roman" w:eastAsia="Times New Roman" w:hAnsi="Times New Roman" w:cs="Times New Roman"/>
          <w:sz w:val="24"/>
          <w:szCs w:val="24"/>
        </w:rPr>
        <w:fldChar w:fldCharType="end"/>
      </w:r>
      <w:r w:rsidRPr="00F041EC">
        <w:rPr>
          <w:rFonts w:ascii="Times New Roman" w:hAnsi="Times New Roman" w:cs="Times New Roman"/>
          <w:sz w:val="24"/>
          <w:szCs w:val="24"/>
          <w:lang w:val="id-ID"/>
        </w:rPr>
        <w:t>. Teachers can understand the development of students and use relevant learning methods and provide assistance to students who have learning difficulties.</w:t>
      </w:r>
    </w:p>
    <w:p w14:paraId="0E6EF42D" w14:textId="3EFC35E5"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The problem that occurs is that teachers have difficulty determining differences in students' cognitive levels,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10.5281/zenodo.4659018","author":[{"dropping-particle":"","family":"Winarti","given":"Winarti","non-dropping-particle":"","parse-names":false,"suffix":""},{"dropping-particle":"","family":"Hairida","given":"Hairida","non-dropping-particle":"","parse-names":false,"suffix":""},{"dropping-particle":"","family":"Lestari","given":"Ira","non-dropping-particle":"","parse-names":false,"suffix":""}],"container-title":"Jurnal Ilmiah Wahana Pendidikan","id":"ITEM-1","issue":"2","issued":{"date-parts":[["2021"]]},"page":"108-115","title":"Deskripsi Kemampuan Guru Membuat Soal Berdasarkan Pada Kurikulum 2013 di Sekolah Menengah Atas Kabupaten Landak","type":"article-journal","volume":"7"},"uris":["http://www.mendeley.com/documents/?uuid=ca75e666-584d-4df8-aa02-b79da0b8febf"]}],"mendeley":{"formattedCitation":"(Winarti et al., 2021)","plainTextFormattedCitation":"(Winarti et al., 2021)","previouslyFormattedCitation":"(Winarti et al., 2021)"},"properties":{"noteIndex":0},"schema":"https://github.com/citation-style-language/schema/raw/master/csl-citation.json"}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(Winarti et al., 2021)</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Some teachers are still unable to compile literacy and numeracy questions,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10.47709/educendikia.v2i02.1587","author":[{"dropping-particle":"","family":"Ardellea","given":"Fiona","non-dropping-particle":"","parse-names":false,"suffix":""},{"dropping-particle":"","family":"Hamdu","given":"Ghullam","non-dropping-particle":"","parse-names":false,"suffix":""}],"container-title":"Edu Cendikia: Jurnal Ilmiah Kependidikan","id":"ITEM-1","issue":"02","issued":{"date-parts":[["2022"]]},"page":"220–227","title":"Pentingnya Kemampuan Guru Sekolah Dasar dalam Mengembangkan Soal Tes Literasi dan Numerasi Berbasis Education for Sustainable Development (ESD)","type":"article-journal","volume":"2"},"uris":["http://www.mendeley.com/documents/?uuid=2636f4e4-5bac-498e-a3ee-33f4281723d5"]}],"mendeley":{"formattedCitation":"(Ardellea &amp; Hamdu, 2022)","plainTextFormattedCitation":"(Ardellea &amp; Hamdu, 2022)","previouslyFormattedCitation":"(Ardellea &amp; Hamdu,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(Ardellea &amp; Hamdu,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Teachers' literacy and numeracy skills are included in the learning loss category,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{"citationItems":[{"id":"ITEM-1","itemData":{"author":[{"dropping-particle":"","family":"Salvia","given":"Nayla Ziva","non-dropping-particle":"","parse-names":false,"suffix":""},{"dropping-particle":"","family":"Sabrina","given":"Fadya Putri","non-dropping-particle":"","parse-names":false,"suffix":""},{"dropping-particle":"","family":"Maula","given":"Ismilah","non-dropping-particle":"","parse-names":false,"suffix":""}],"container-title":"ProSANDIKA UNIKAL (Prosiding Seminar Nasional Pendidikan Matematika Universitas Pekalongan)","id":"ITEM-1","issue":"1","issued":{"date-parts":[["2022"]]},"page":"351-360","title":"Analisis kemampuan literasi numerasi peserta didik ditinjau dari kecemasan matematika","type":"paper-conference","volume":"3"},"uris":["http://www.mendeley.com/documents/?uuid=171666a7-e0a1-410f-aae5-7eb41074f3f2"]},{"id":"ITEM-2","itemData":{"DOI":"10.20961/dedikasi.v6i1.78975","abstract":"&lt;p&gt;This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Reports","id":"ITEM-2","issue":"1","issued":{"date-parts":[["2023"]]},"page":"27-36","title":"Penguatan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 Salvia et al., 2022)","plainTextFormattedCitation":"(Andriana et al., 2023; Salvia et al., 2022)","previouslyFormattedCitation":"(Andriana et al., 2023; Salvia et al.,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(Andriana et al., 2023; Salvia et al.,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w:t>
      </w:r>
      <w:r w:rsidR="005D334E" w:rsidRPr="003B135F">
        <w:rPr>
          <w:rFonts w:ascii="Times New Roman" w:eastAsia="Times New Roman" w:hAnsi="Times New Roman" w:cs="Times New Roman"/>
          <w:sz w:val="24"/>
          <w:szCs w:val="24"/>
          <w:lang w:val="id-ID"/>
        </w:rPr>
        <w:t>Strengthening literacy and numeracy is not limited to textbooks and lesson plans but includes a variety of experiences that shape students' perspectives, s</w:t>
      </w:r>
      <w:r w:rsidR="005D334E">
        <w:rPr>
          <w:rFonts w:ascii="Times New Roman" w:eastAsia="Times New Roman" w:hAnsi="Times New Roman" w:cs="Times New Roman"/>
          <w:sz w:val="24"/>
          <w:szCs w:val="24"/>
          <w:lang w:val="id-ID"/>
        </w:rPr>
        <w:t>kills and character development ( Atth E et al, 2023)</w:t>
      </w:r>
      <w:r w:rsidR="005D334E">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The problem of teachers' literacy and numeracy skills has an impact on teachers' ability to observe learning developments and provide assistance for students who have learning difficulties and has an impact on teachers' ability to develop innovative and effective teaching methods so as to affect the education system in a sustainable manner.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(Syafutra et al., 2022)</w:t>
      </w:r>
      <w:r w:rsidR="002F5EEA" w:rsidRPr="00E70036">
        <w:rPr>
          <w:rFonts w:ascii="Times New Roman" w:eastAsia="Times New Roman" w:hAnsi="Times New Roman" w:cs="Times New Roman"/>
          <w:sz w:val="24"/>
          <w:szCs w:val="24"/>
        </w:rPr>
        <w:fldChar w:fldCharType="end"/>
      </w:r>
      <w:r w:rsidR="002F5EEA">
        <w:rPr>
          <w:rFonts w:ascii="Times New Roman" w:eastAsia="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Reports","id":"ITEM-1","issue":"1","issued":{"date-parts":[["2023"]]},"page":"27-36","title":"Penguatan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2023)","plainTextFormattedCitation":"(Andriana et al., 2023)","previouslyFormattedCitation":"(Andriana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(Andriana et al., 2023)</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2024)","plainTextFormattedCitation":"(Purnomo et al., 2024)","previouslyFormattedCitation":"(Purnomo et al.,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(Purnomo et al.,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(Sinaga &amp; Simanjorang,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w:t>
      </w:r>
    </w:p>
    <w:p w14:paraId="519A2722" w14:textId="5E82CE56" w:rsidR="00F041EC" w:rsidRPr="002F5EEA" w:rsidRDefault="00F041EC" w:rsidP="005D334E">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Accelerating the recovery  of teachers' literacy and numeracy skills in primary schools is very important, </w:t>
      </w:r>
      <w:r w:rsidR="002F5EEA" w:rsidRPr="007A6956">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{"citationItems":[{"id":"ITEM-1","itemData":{"author":[{"dropping-particle":"","family":"Musoffa","given":"Musoffa","non-dropping-particle":"","parse-names":false,"suffix":""}],"container-title":"Journal of Islamic Education","id":"ITEM-1","issue":"1","issued":{"date-parts":[["2022"]]},"page":"63-80","title":"Learning loss dan penurunan kompetensi literasi dan numerasi siswa sekolah dasar (SD) di kecamatan Cikeusik, kabupaten Pandeglang, Banten","type":"article-journal","volume":"4"},"uris":["http://www.mendeley.com/documents/?uuid=88d059a2-8747-4fc9-bb98-232b54eeb96f"]},{"id":"ITEM-2","itemData":{"DOI":"10.47709/educendikia.v2i02.1587","author":[{"dropping-particle":"","family":"Ardellea","given":"Fiona","non-dropping-particle":"","parse-names":false,"suffix":""},{"dropping-particle":"","family":"Hamdu","given":"Ghullam","non-dropping-particle":"","parse-names":false,"suffix":""}],"container-title":"Edu Cendikia: Jurnal Ilmiah Kependidikan","id":"ITEM-2","issue":"02","issued":{"date-parts":[["2022"]]},"page":"220–227","title":"Pentingnya Kemampuan Guru Sekolah Dasar dalam Mengembangkan Soal Tes Literasi dan Numerasi Berbasis Education for Sustainable Development (ESD)","type":"article-journal","volume":"2"},"uris":["http://www.mendeley.com/documents/?uuid=2636f4e4-5bac-498e-a3ee-33f4281723d5"]},{"id":"ITEM-3","itemData":{"author":[{"dropping-particle":"","family":"Susanti","given":"Lusi","non-dropping-particle":"","parse-names":false,"suffix":""},{"dropping-particle":"","family":"Gistituati","given":"Nurhizrah","non-dropping-particle":"","parse-names":false,"suffix":""},{"dropping-particle":"","family":"Anisah","given":"Anisah","non-dropping-particle":"","parse-names":false,"suffix":""},{"dropping-particle":"","family":"Widiawati","given":"Widiawati","non-dropping-particle":"","parse-names":false,"suffix":""}],"container-title":"Jurnal Abdi Masyarakat","id":"ITEM-3","issue":"1","issued":{"date-parts":[["2024"]]},"page":"276-296","title":"STRATEGI PENINGKATAN LITERASI NUMERASI BERBASIS DIGITAL BAGI GURU SD SESUAI TUNTUTAN KURIKULUM MERDEKA","type":"article-journal","volume":"8"},"uris":["http://www.mendeley.com/documents/?uuid=ae98dc20-df5d-4ca6-9d76-1e3fe20f6b9e"]}],"mendeley":{"formattedCitation":"(Ardellea &amp; Hamdu, 2022; Musoffa, 2022; Susanti et al., 2024)","plainTextFormattedCitation":"(Ardellea &amp; Hamdu, 2022; Musoffa, 2022; Susanti et al., 2024)","previouslyFormattedCitation":"(Ardellea &amp; Hamdu, 2022; Musoffa, 2022; Susanti et al., 2024)"},"properties":{"noteIndex":0},"schema":"https://github.com/citation-style-language/schema/raw/master/csl-citation.json"}</w:instrText>
      </w:r>
      <w:r w:rsidR="002F5EEA" w:rsidRPr="007A6956">
        <w:rPr>
          <w:rFonts w:ascii="Times New Roman" w:eastAsia="Times New Roman" w:hAnsi="Times New Roman" w:cs="Times New Roman"/>
          <w:sz w:val="24"/>
          <w:szCs w:val="24"/>
          <w:lang w:val="id-ID"/>
        </w:rPr>
        <w:fldChar w:fldCharType="separate"/>
      </w:r>
      <w:r w:rsidR="002F5EEA" w:rsidRPr="007A6956">
        <w:rPr>
          <w:rFonts w:ascii="Times New Roman" w:eastAsia="Times New Roman" w:hAnsi="Times New Roman" w:cs="Times New Roman"/>
          <w:noProof/>
          <w:sz w:val="24"/>
          <w:szCs w:val="24"/>
          <w:lang w:val="id-ID"/>
        </w:rPr>
        <w:t>(Ardellea &amp; Hamdu, 2022; Musoffa, 2022; Susanti et al., 2024)</w:t>
      </w:r>
      <w:r w:rsidR="002F5EEA" w:rsidRPr="007A6956">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The main challenge faced by teachers in improving literacy and numeracy skills is that it is not enough to get in-depth and continuous training to be able to help them develop more effective teaching methods</w:t>
      </w:r>
      <w:r w:rsidR="002F5EEA">
        <w:rPr>
          <w:rFonts w:ascii="Times New Roman" w:hAnsi="Times New Roman" w:cs="Times New Roman"/>
          <w:sz w:val="24"/>
          <w:szCs w:val="24"/>
          <w:lang w:val="id-ID"/>
        </w:rPr>
        <w:t xml:space="preserve">, </w:t>
      </w:r>
      <w:r w:rsidR="002F5EEA">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{"citationItems":[{"id":"ITEM-1","itemData":{"DOI":"10.31539/alignment.v5i2.4157","ISSN":"2598-0742","abstract":"This research is a Research and development (R&amp;D) located in Wattan Soppeng Regency. The background of this research is the importance of continuous training to improve the competence of professional school/madrasah supervisors in Wattan Soppeng Regency. The main problem in this research and development is how to develop an effective training model, valid, practical, useful for improving the competence of school/madrasah supervisorsThe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 Soppeng Regency.The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Wattansoppeng RegencyThe data were analyzed by qualitative descriptive, quantitative techniques and inferential analysis tests to see the significance of the effectiveness of the model, the target was school/madrasah supervisors consisting of 30 school/madrasah supervisors. The results of the implementation of the model, it can be concluded that the implementation of MPB2LSKP-SM has proven to be able to improve the ability of school/madrasah supervisors, therefore MPB2LSKP-SM is effective to be used in an effort to increase the competence of school/madrasah supervisors or the MPB2LSKP-SM model shows significant effectiveness.\r  \r Keywords: Continuing Training Model, Lesson Study, Competence Improvement of School/Madrasah Supervisors","author":[{"dropping-particle":"","family":"Nurochmah","given":"Andi","non-dropping-particle":"","parse-names":false,"suffix":""},{"dropping-particle":"","family":"Mappincara","given":"Andi","non-dropping-particle":"","parse-names":false,"suffix":""}],"container-title":"Journal Of Administration and Educational Management (ALIGNMENT)","id":"ITEM-1","issue":"2","issued":{"date-parts":[["2022"]]},"page":"227-240","title":"Pengembangan Model Pelatihan Berkelanjutan Berbasis Lesson Study untuk Meningkatkan Kompetisi Pengawas Sekolah/Madrasah","type":"article-journal","volume":"5"},"uris":["http://www.mendeley.com/documents/?uuid=07424dd2-2402-4ce7-974a-6b7a280386a3"]}],"mendeley":{"formattedCitation":"(Nurochmah &amp; Mappincara, 2022)","plainTextFormattedCitation":"(Nurochmah &amp; Mappincara, 2022)","previouslyFormattedCitation":"(Nurochmah &amp; Mappincara, 2022)"},"properties":{"noteIndex":0},"schema":"https://github.com/citation-style-language/schema/raw/master/csl-citation.json"}</w:instrText>
      </w:r>
      <w:r w:rsidR="002F5EEA">
        <w:rPr>
          <w:rFonts w:ascii="Times New Roman" w:hAnsi="Times New Roman" w:cs="Times New Roman"/>
          <w:sz w:val="24"/>
          <w:szCs w:val="24"/>
        </w:rPr>
        <w:fldChar w:fldCharType="separate"/>
      </w:r>
      <w:r w:rsidR="002F5EEA" w:rsidRPr="00D34EAD">
        <w:rPr>
          <w:rFonts w:ascii="Times New Roman" w:hAnsi="Times New Roman" w:cs="Times New Roman"/>
          <w:noProof/>
          <w:sz w:val="24"/>
          <w:szCs w:val="24"/>
          <w:lang w:val="id-ID"/>
        </w:rPr>
        <w:t>(Nurochmah &amp; Mappincara, 2022)</w:t>
      </w:r>
      <w:r w:rsidR="002F5EEA">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r w:rsidRPr="00F041EC">
        <w:rPr>
          <w:rFonts w:ascii="Times New Roman" w:hAnsi="Times New Roman" w:cs="Times New Roman"/>
          <w:sz w:val="24"/>
          <w:szCs w:val="24"/>
          <w:lang w:val="id-ID"/>
        </w:rPr>
        <w:t xml:space="preserve"> Literacy preparation programs and courses have a limited focus,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{"citationItems":[{"id":"ITEM-1","itemData":{"DOI":"10.1177/08884064251326573","abstract":" Many special education teachers (SETs) report feeling unprepared to meet the language and literacy needs of emergent multilingual learners (EMLs). As such, it is important to consider the role of teacher educators, whose knowledge is related to their teacher candidates’ knowledge. Therefore, we have conducted a survey study investigating SET educators’ knowledge, experiences, and confidence regarding EMLs; their perceptions of the value of preparing SET candidates to support EMLs’ language and literacy development; the extent to which they incorporate EML content into literacy coursework; and the ways in which EML content is related to several factors, including teacher educators’ knowledge. Our study revealed that preparation programs and accompanying literacy courses often have a limited focus on EMLs. Although this focus is unrelated to respondents’ knowledge, experiences, and perceived value, it is correlated with their confidence and program requirements. We discuss practical implications and areas for future research based on these findings. ","author":[{"dropping-particle":"","family":"Shelton","given":"Alexandra","non-dropping-particle":"","parse-names":false,"suffix":""},{"dropping-particle":"","family":"Hogan","given":"Erin","non-dropping-particle":"","parse-names":false,"suffix":""},{"dropping-particle":"","family":"Fu","given":"Yang","non-dropping-particle":"","parse-names":false,"suffix":""}],"container-title":"Teacher Education and Special Education","id":"ITEM-1","issue":"2","issued":{"date-parts":[["2025"]]},"page":"145-162","title":"Special Education Teacher Educators’ Focus on Emergent Multilingual Learners in Preservice Literacy Courses","type":"article-journal","volume":"48"},"uris":["http://www.mendeley.com/documents/?uuid=99521168-df4c-45f6-a0da-bf0bd754b375"]}],"mendeley":{"formattedCitation":"(Shelton et al., 2025)","plainTextFormattedCitation":"(Shelton et al., 2025)","previouslyFormattedCitation":"(Shelton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(Shelton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This happens due to limited access to quality training and limited resources </w:t>
      </w:r>
      <w:r w:rsidR="002F5EEA" w:rsidRPr="00E70036">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{"citationItems":[{"id":"ITEM-1","itemData":{"author":[{"dropping-particle":"","family":"Janawati","given":"Desak Putu Anom","non-dropping-particle":"","parse-names":false,"suffix":""}],"container-title":"Jurnal Ilmu Pengetahuan Naratif","id":"ITEM-1","issue":"4","issued":{"date-parts":[["2024"]]},"page":"351-363","title":"Analisis Implementasi Pojok Baca Dalam Mendukung Gerakan Literasi Sekolah Di SDN 3 Kawan","type":"article-journal","volume":"05"},"uris":["http://www.mendeley.com/documents/?uuid=0a616138-a7e0-4a1f-865a-9a0176933a38"]}],"mendeley":{"formattedCitation":"(Janawati, 2024)","plainTextFormattedCitation":"(Janawati, 2024)","previouslyFormattedCitation":"(Janawati, 2024)"},"properties":{"noteIndex":0},"schema":"https://github.com/citation-style-language/schema/raw/master/csl-citation.json"}</w:instrText>
      </w:r>
      <w:r w:rsidR="002F5EEA" w:rsidRPr="00E70036">
        <w:rPr>
          <w:rFonts w:ascii="Times New Roman" w:hAnsi="Times New Roman" w:cs="Times New Roman"/>
          <w:sz w:val="24"/>
          <w:szCs w:val="24"/>
        </w:rPr>
        <w:fldChar w:fldCharType="separate"/>
      </w:r>
      <w:r w:rsidR="002F5EEA" w:rsidRPr="00E70036">
        <w:rPr>
          <w:rFonts w:ascii="Times New Roman" w:hAnsi="Times New Roman" w:cs="Times New Roman"/>
          <w:noProof/>
          <w:sz w:val="24"/>
          <w:szCs w:val="24"/>
          <w:lang w:val="id-ID"/>
        </w:rPr>
        <w:t>(Janawati, 2024)</w:t>
      </w:r>
      <w:r w:rsidR="002F5EEA" w:rsidRPr="00E70036">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p>
    <w:p w14:paraId="21DC1374"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lastRenderedPageBreak/>
        <w:t xml:space="preserve">A number of institutions/agencies, especially educational institutions, have provided teacher literacy and numeracy training programs both offline and online, as an effort to maintain the curriculum in line with the needs of educational progress,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{"citationItems":[{"id":"ITEM-1","itemData":{"author":[{"dropping-particle":"","family":"Zulkifli","given":"","non-dropping-particle":"","parse-names":false,"suffix":""},{"dropping-particle":"","family":"Ho","given":"Pham Vu Phi","non-dropping-particle":"","parse-names":false,"suffix":""},{"dropping-particle":"","family":"Sholeh","given":"Muh. Ibnu","non-dropping-particle":"","parse-names":false,"suffix":""},{"dropping-particle":"","family":"Sahri","given":"","non-dropping-particle":"","parse-names":false,"suffix":""}],"container-title":"Tarbawi Junal Keilmuan Manajemen Pendidikan","id":"ITEM-1","issued":{"date-parts":[["2023"]]},"title":"Enhancing Student Achievement in Senior High School through Curriculum Management in Indonesia","type":"article-journal"},"uris":["http://www.mendeley.com/documents/?uuid=97bf3192-8591-423d-a22c-fbe68bebd191"]}],"mendeley":{"formattedCitation":"(Zulkifli et al., 2023)","plainTextFormattedCitation":"(Zulkifli et al., 2023)","previouslyFormattedCitation":"(Zulkifli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(Zulkifli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but in general, these training programs are still carried out conventionally using lecture and discussion methods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Marlena","given":"Leni","non-dropping-particle":"","parse-names":false,"suffix":""},{"dropping-particle":"","family":"Wahidin","given":"Wahidin","non-dropping-particle":"","parse-names":false,"suffix":""},{"dropping-particle":"","family":"Azizah","given":"Ummu Salma","non-dropping-particle":"Al","parse-names":false,"suffix":""}],"container-title":"Jumat Pendidikan: Jurnal Pengabdian Masyarakat","id":"ITEM-1","issue":"3","issued":{"date-parts":[["2022"]]},"page":"151-155","title":"Pelatihan Kompetensi Literasi dan Numerasi Guru sebagai Penguatan Menghadapi Kurikulum Merdeka","type":"article-journal","volume":"3"},"uris":["http://www.mendeley.com/documents/?uuid=eaf5659c-cb4c-4e20-b81e-9763d27d2afd"]}],"mendeley":{"formattedCitation":"(Marlena et al., 2022)","plainTextFormattedCitation":"(Marlena et al., 2022)","previouslyFormattedCitation":"(Marlena et al., 2022)"},"properties":{"noteIndex":0},"schema":"https://github.com/citation-style-language/schema/raw/master/csl-citation.json"}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(Marlena et al., 2022)</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has not been supported by relevant media, especially information technology media. For this reason, supervisors need attention in improving teacher competence,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{"citationItems":[{"id":"ITEM-1","itemData":{"author":[{"dropping-particle":"","family":"Apriliya","given":"Nurul","non-dropping-particle":"","parse-names":false,"suffix":""},{"dropping-particle":"","family":"M","given":"Soedjono Kurniawan","non-dropping-particle":"","parse-names":false,"suffix":""}],"id":"ITEM-1","issued":{"date-parts":[["2024"]]},"title":"PERAN PENDAMPINGAN KEPALA SEKOLAH DALAM MENINGKATKAN KUALITAS PEMBELAJARAN MELALUI KOMUNITAS BELAJAR DI SDN KALONGAN 01","type":"article-journal","volume":"09"},"uris":["http://www.mendeley.com/documents/?uuid=d94da54a-5646-404e-81f0-040cd6d2fbf1"]}],"mendeley":{"formattedCitation":"(Apriliya &amp; M, 2024)","plainTextFormattedCitation":"(Apriliya &amp; M, 2024)","previouslyFormattedCitation":"(Apriliya &amp; M, 2024)"},"properties":{"noteIndex":0},"schema":"https://github.com/citation-style-language/schema/raw/master/csl-citation.json"}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(Apriliya &amp; M, 2024)</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by providing fun and useful rocks for teachers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{"citationItems":[{"id":"ITEM-1","itemData":{"author":[{"dropping-particle":"","family":"Yusuf","given":"Muhammad","non-dropping-particle":"","parse-names":false,"suffix":""}],"container-title":"Management of Education: Jurnal Manajemen Pendidikan Islam","id":"ITEM-1","issue":"1","issued":{"date-parts":[["2023"]]},"page":"75-86","title":"Supervisi Kepala Sekolah Dalam Meningkatkan Profesional Guru Di Smpn 2 Alalak Barito Kuala","type":"article-journal","volume":"9"},"uris":["http://www.mendeley.com/documents/?uuid=7d394aa6-54ab-4a49-84d3-d9e84a651aa4"]}],"mendeley":{"formattedCitation":"(Yusuf, 2023)","plainTextFormattedCitation":"(Yusuf, 2023)","previouslyFormattedCitation":"(Yusuf,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(Yusuf,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Providing assistance to improve teachers' literacy and numeracy competence can be done through quality and continuous training activities with relevant multimedia support. Comprehensive teacher training can improve quality,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{"citationItems":[{"id":"ITEM-1","itemData":{"DOI":"10.9734/ajess/2025/v51i21782","author":[{"dropping-particle":"","family":"Apelehin","given":"Adeniyi Adebowale","non-dropping-particle":"","parse-names":false,"suffix":""},{"dropping-particle":"","family":"Ajuluchukwu","given":"Pius","non-dropping-particle":"","parse-names":false,"suffix":""},{"dropping-particle":"","family":"Okonkwo","given":"Chioma Angela","non-dropping-particle":"","parse-names":false,"suffix":""},{"dropping-particle":"","family":"Enahore","given":"Imohiosen Cyril","non-dropping-particle":"","parse-names":false,"suffix":""},{"dropping-particle":"","family":"Iguma","given":"Dorothy Ruth","non-dropping-particle":"","parse-names":false,"suffix":""}],"container-title":"Asian Journal of Education and Social Studies","id":"ITEM-1","issue":"2","issued":{"date-parts":[["2025"]]},"page":"244–255","title":"Enhancing Teacher Training for Social Improvement in Education: Innovative Approaches and Best Practices","type":"article-journal","volume":"51"},"uris":["http://www.mendeley.com/documents/?uuid=6e2d3737-91d8-48dc-89b4-690a05a68871"]}],"mendeley":{"formattedCitation":"(Apelehin et al., 2025)","plainTextFormattedCitation":"(Apelehin et al., 2025)","previouslyFormattedCitation":"(Apelehin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(Apelehin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The relevance of training to needs can support meaningful learning experiences,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lastri","given":"Weni","non-dropping-particle":"","parse-names":false,"suffix":""},{"dropping-particle":"","family":"Zulfa","given":"Zulfa","non-dropping-particle":"","parse-names":false,"suffix":""},{"dropping-particle":"","family":"Juliardi","given":"Budi","non-dropping-particle":"","parse-names":false,"suffix":""},{"dropping-particle":"","family":"Zulkifli","given":"Zulkifli","non-dropping-particle":"","parse-names":false,"suffix":""},{"dropping-particle":"","family":"Rudagi","given":"Reindy","non-dropping-particle":"","parse-names":false,"suffix":""},{"dropping-particle":"","family":"Yulmiati","given":"Yulmiati","non-dropping-particle":"","parse-names":false,"suffix":""}],"container-title":"Journal of Pragmatics and Discourse Research","id":"ITEM-1","issue":"1","issued":{"date-parts":[["2023"]]},"page":"111-121","title":"Development of educational professional learning materials based on cultural discourse in higher education","type":"article-journal","volume":"3"},"uris":["http://www.mendeley.com/documents/?uuid=fb86e01d-81d1-4c3b-850e-02dd4438ea03"]}],"mendeley":{"formattedCitation":"(Yulastri et al., 2023)","plainTextFormattedCitation":"(Yulastri et al., 2023)","previouslyFormattedCitation":"(Yulastri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(Yulastri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This should be the main concern for supervisors in fostering literacy and numeracy competencies for teachers.</w:t>
      </w:r>
    </w:p>
    <w:p w14:paraId="12E3034A" w14:textId="77777777" w:rsidR="00F041EC" w:rsidRDefault="00F041EC" w:rsidP="00760498">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Many studies have ended in the conclusion that supervisors can provide training to improve teachers' literacy and numeracy skills through academic supervision activities. Supervisors play a role in improving teacher competence so that meaningful learning is created</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{"citationItems":[{"id":"ITEM-1","itemData":{"author":[{"dropping-particle":"","family":"Dwikurnaningsih","given":"Yari","non-dropping-particle":"","parse-names":false,"suffix":""}],"container-title":"JMSP (Jurnal Manajemen Dan Supervisi Pendidikan)","id":"ITEM-1","issue":"3","issued":{"date-parts":[["2020"]]},"page":"182-190","title":"Implementasi supervisi akademik di lembaga pendidikan anak usia dini","type":"article-journal","volume":"4"},"uris":["http://www.mendeley.com/documents/?uuid=a90e6b98-0710-4501-b4c0-ba76962e49ab"]},{"id":"ITEM-2","itemData":{"author":[{"dropping-particle":"","family":"Sudargini","given":"Yuli","non-dropping-particle":"","parse-names":false,"suffix":""}],"container-title":"Journal of Industrial Engineering \\&amp; Management Research","id":"ITEM-2","issue":"6","issued":{"date-parts":[["2021"]]},"page":"13-21","title":"Peran Supervisi Akademik dan Motivasi Kerja Terhadap Peningkatan kompetensi Guru SMA Negeri di Pati","type":"article-journal","volume":"2"},"uris":["http://www.mendeley.com/documents/?uuid=2b501a50-b39a-4f3b-bf70-47548292de81"]},{"id":"ITEM-3","itemData":{"DOI":"10.23887/jear.v6i1.44468","author":[{"dropping-particle":"","family":"Marheni","given":"Made Sri","non-dropping-particle":"","parse-names":false,"suffix":""}],"container-title":"Journal of Education Action Research","id":"ITEM-3","issue":"1","issued":{"date-parts":[["2022"]]},"page":"1–7","title":"Meningkatkan Kemampuan Guru Menyusun RPP melalui Supervisi Akademik Berkelanjutan","type":"article-journal","volume":"6"},"uris":["http://www.mendeley.com/documents/?uuid=0891cf91-b837-4a04-b9a0-2353dc12de3d"]},{"id":"ITEM-4","itemData":{"DOI":"10.54371/jiip.v5i6.653","author":[{"dropping-particle":"","family":"Musyadad","given":"Vina Febiani","non-dropping-particle":"","parse-names":false,"suffix":""},{"dropping-particle":"","family":"Hanafiah","given":"Hanafiah","non-dropping-particle":"","parse-names":false,"suffix":""},{"dropping-particle":"","family":"Tanjung","given":"Rahman","non-dropping-particle":"","parse-names":false,"suffix":""},{"dropping-particle":"","family":"Arifudin","given":"Opan","non-dropping-particle":"","parse-names":false,"suffix":""}],"container-title":"JIIP - Jurnal Ilmiah Ilmu Pendidikan","id":"ITEM-4","issue":"6","issued":{"date-parts":[["2022"]]},"page":"1936-1941","title":"Supervisi Akademik untuk Meningkatkan Motivasi Kerja Guru dalam Membuat Perangkat Pembelajaran","type":"article-journal","volume":"5"},"uris":["http://www.mendeley.com/documents/?uuid=cce8fe32-2e6f-4777-89d1-1a9b39e30d36"]}],"mendeley":{"formattedCitation":"(Dwikurnaningsih, 2020; Marheni, 2022; Musyadad et al., 2022; Sudargini, 2021)","plainTextFormattedCitation":"(Dwikurnaningsih, 2020; Marheni, 2022; Musyadad et al., 2022; Sudargini, 2021)","previouslyFormattedCitation":"(Dwikurnaningsih, 2020; Marheni, 2022; Musyadad et al., 2022; Sudargini, 2021)"},"properties":{"noteIndex":0},"schema":"https://github.com/citation-style-language/schema/raw/master/csl-citation.json"}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35260E">
        <w:rPr>
          <w:rFonts w:ascii="Times New Roman" w:eastAsia="Times New Roman" w:hAnsi="Times New Roman" w:cs="Times New Roman"/>
          <w:noProof/>
          <w:sz w:val="24"/>
          <w:szCs w:val="24"/>
          <w:lang w:val="id-ID"/>
        </w:rPr>
        <w:t>(Dwikurnaningsih, 2020; Marheni, 2022; Musyadad et al., 2022; Sudargini, 2021)</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Academic supervision is a continuous process to improve the quality of education,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Susilo","given":"Ismaya","non-dropping-particle":"","parse-names":false,"suffix":""},{"dropping-particle":"","family":"Aditya","given":"Erik","non-dropping-particle":"","parse-names":false,"suffix":""},{"dropping-particle":"","family":"Zamroni","given":"Edris","non-dropping-particle":"","parse-names":false,"suffix":""},{"dropping-particle":"","family":"Muliana","given":"Lily","non-dropping-particle":"","parse-names":false,"suffix":""}],"container-title":"ICCCM Journal of Social Sciences and Humanities","id":"ITEM-1","issue":"5","issued":{"date-parts":[["2024"]]},"page":"27-32","title":"The Influence of School-Based Management and Academic Supervision towards the Professionalism of Junior High School Teachers","type":"article-journal","volume":"3"},"uris":["http://www.mendeley.com/documents/?uuid=e5f8c527-19c8-442c-8d83-00a34902e729"]}],"mendeley":{"formattedCitation":"(Susilo et al., 2024)","plainTextFormattedCitation":"(Susilo et al., 2024)","previouslyFormattedCitation":"(Susilo et al., 2024)"},"properties":{"noteIndex":0},"schema":"https://github.com/citation-style-language/schema/raw/master/csl-citation.json"}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(Susilo et al., 2024)</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Improving the quality of learning through the development of teacher professionalism is a process of academic supervision,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{"citationItems":[{"id":"ITEM-1","itemData":{"DOI":"10.23887/jpiundiksha.v13i1.64443","ISSN":"2303-288X","abstract":"Tujuan penelitian ini adalah untuk mengetahui (1) Pelaksanaan supervisi akademik dan layanan pendidikan di lingkungan SD Kecamatan Astana Anyar Kota Bandung; (2) pengaruh supervisi akademik terhadap peningkatan kualitas layanan pendidikan. Penelitian ini menggunakan pendekatan kuantitatif dengan menggunakan teknik sampling probability sampling dan dilakukan pengambilan sampel menggunakan simple random sampling. Subyek penelitian ini adalah guru SD di lingkungan Kecamatan Astana Anyar Kota Bandung. Kategori sekolah dipilih sekolah menengah pertama negeri dan swasta. Instrumen yang digunakan dalam penelitian ini adalah pedoman wawancara, angket dan juga observasi. Pengumpulan data dikembangkan berupa instrumen angket untuk menguji kebenaran dan kesesuaian indikator supervise akademik dan layanan Pendidikan. Kemudian dilihat gambaran kecenderungan rata-rata dari masing-masing variabel. Berdasarkan hasil penelitian menunjukkan bahwa (1) pelaksanaan supervisi akademik dan layanan Pendidikan sudah dilakukan dengan sangat baik dengan hasil perhitungan Weight Mean Score (WMS) secara keseluruhan dimensi sangat tinggi untuk variabel supervisi akademik nilai skor rata-rata sebesar 3,85 atau setara dengan nilai 96,25, kemudian untuk variabel layanan Pendidikan nilai skor rata-rata sebesar 3,91 atau setara dengan nilai 97,75. (2) Program supervisi akademik berpengaruh signifikan terhadap peningkatan kualitas layanan Pendidikan dengan uji regresi linear nilai korelasi yaitu sebesar 0,762. Kemudian diperoleh koefisien determinasi sebesar 0,580 yang mengandung pengertian bahwa pengaruh Akademik terhadap Layanan Pendidikan adalah sebesar 58%.","author":[{"dropping-particle":"","family":"Husni","given":"Husni Hamdani","non-dropping-particle":"","parse-names":false,"suffix":""},{"dropping-particle":"","family":"Aan","given":"Aan Komariah","non-dropping-particle":"","parse-names":false,"suffix":""},{"dropping-particle":"","family":"Dedy","given":"Dedy Achmad Kurniady","non-dropping-particle":"","parse-names":false,"suffix":""}],"container-title":"JPI (Jurnal Pendidikan Indonesia)","id":"ITEM-1","issue":"1","issued":{"date-parts":[["2024"]]},"page":"173-179","title":"Optimalisasi Supervisi Akademik Untuk Meningkatkan Kualitas Layanan Pendidikan","type":"article-journal","volume":"13"},"uris":["http://www.mendeley.com/documents/?uuid=4f263085-8f2b-4828-97bf-52d627a2336c"]},{"id":"ITEM-2","itemData":{"author":[{"dropping-particle":"","family":"Suryani","given":"Yeni","non-dropping-particle":"","parse-names":false,"suffix":""},{"dropping-particle":"","family":"Yuliejantiningsih","given":"Yovitha","non-dropping-particle":"","parse-names":false,"suffix":""},{"dropping-particle":"","family":"others","given":"","non-dropping-particle":"","parse-names":false,"suffix":""}],"container-title":"Pendas: Jurnal Ilmiah Pendidikan Dasar","id":"ITEM-2","issue":"01","issued":{"date-parts":[["2025"]]},"page":"221-235","title":"PENGARUH SUPERVISI AKADEMIK, KOMPETENSI PEDAGOGIK GURU DAN BUDAYA SEKOLAH RAMAH ANAK TERHADAP KUALITAS PEMBELAJARAN","type":"article-journal","volume":"10"},"uris":["http://www.mendeley.com/documents/?uuid=6d9f1c85-68f2-421b-9986-2490264e3d85"]}],"mendeley":{"formattedCitation":"(Husni et al., 2024; Suryani et al., 2025)","plainTextFormattedCitation":"(Husni et al., 2024; Suryani et al., 2025)","previouslyFormattedCitation":"(Husni et al., 2024; Suryani et al., 2025)"},"properties":{"noteIndex":0},"schema":"https://github.com/citation-style-language/schema/raw/master/csl-citation.json"}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(Husni et al., 2024; Suryani et al., 2025)</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Thus, it can be understood that throughacademic supervision, the development of teachers' literacy and numeracy  competencies can be carried out with the empowerment of interactive multimedia by supervisors. Interactive multimedia is the transmission of data and manipulation of all forms of information, processed in the form of digital data that allows users to interact directly.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{"citationItems":[{"id":"ITEM-1","itemData":{"author":[{"dropping-particle":"","family":"Zulqadri","given":"Dewanto Muhammad","non-dropping-particle":"","parse-names":false,"suffix":""},{"dropping-particle":"","family":"Nurgiyantoro","given":"Burhan","non-dropping-particle":"","parse-names":false,"suffix":""},{"dropping-particle":"","family":"others","given":"","non-dropping-particle":"","parse-names":false,"suffix":""}],"container-title":"JURNAL IPTEKKOM Jurnal Ilmu Pengetahuan \\&amp; Teknologi Informasi","id":"ITEM-1","issue":"1","issued":{"date-parts":[["2023"]]},"page":"103-120","title":"Pengembangan multimedia interaktif berbasis web untuk meningkatkan literasi budaya dan literasi digital siswa kelas V SD/MI","type":"article-journal","volume":"25"},"uris":["http://www.mendeley.com/documents/?uuid=ca574201-2db3-43e8-9282-88cbf1473ff8"]}],"mendeley":{"formattedCitation":"(Zulqadri et al., 2023)","plainTextFormattedCitation":"(Zulqadri et al., 2023)","previouslyFormattedCitation":"(Zulqadri et al., 2023)"},"properties":{"noteIndex":0},"schema":"https://github.com/citation-style-language/schema/raw/master/csl-citation.json"}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(Zulqadri et al., 2023)</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Collaborative learning through digital platforms allows for the creation of shared content and interactive discussions so as to improve literacy skills</w:t>
      </w:r>
      <w:r w:rsidR="00760498">
        <w:rPr>
          <w:rFonts w:ascii="Times New Roman" w:hAnsi="Times New Roman" w:cs="Times New Roman"/>
          <w:sz w:val="24"/>
          <w:szCs w:val="24"/>
          <w:lang w:val="id-ID"/>
        </w:rPr>
        <w:t xml:space="preserve">,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2025/v51i31834","author":[{"dropping-particle":"","family":"Anastasopoulou","given":"Eleni","non-dropping-particle":"","parse-names":false,"suffix":""},{"dropping-particle":"","family":"Konstantina","given":"Gkika","non-dropping-particle":"","parse-names":false,"suffix":""},{"dropping-particle":"","family":"Ioanna","given":"Schoina","non-dropping-particle":"","parse-names":false,"suffix":""},{"dropping-particle":"","family":"Travlou","given":"Chrysi","non-dropping-particle":"","parse-names":false,"suffix":""},{"dropping-particle":"","family":"Evangelia","given":"Mitroyanni","non-dropping-particle":"","parse-names":false,"suffix":""},{"dropping-particle":"","family":"Lyrintzi","given":"Theofania","non-dropping-particle":"","parse-names":false,"suffix":""},{"dropping-particle":"","family":"Lyrintzi","given":"Maria","non-dropping-particle":"","parse-names":false,"suffix":""}],"container-title":"Asian Journal of Education and Social Studies","id":"ITEM-1","issue":"3","issued":{"date-parts":[["2025"]]},"page":"386–396","title":"Use of New Technologies in Primary Education","type":"article-journal","volume":"51"},"uris":["http://www.mendeley.com/documents/?uuid=0284946d-018c-439a-ae08-5d6197820edf"]}],"mendeley":{"formattedCitation":"(Anastasopoulou et al., 2025)","plainTextFormattedCitation":"(Anastasopoulou et al., 2025)","previouslyFormattedCitation":"(Anastasopoulou et al., 2025)"},"properties":{"noteIndex":0},"schema":"https://github.com/citation-style-language/schema/raw/master/csl-citation.json"}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w:t>
      </w:r>
      <w:r w:rsidR="00760498">
        <w:rPr>
          <w:rFonts w:ascii="Times New Roman" w:hAnsi="Times New Roman" w:cs="Times New Roman"/>
          <w:noProof/>
          <w:sz w:val="24"/>
          <w:szCs w:val="24"/>
          <w:lang w:val="id-ID"/>
        </w:rPr>
        <w:t xml:space="preserve">Khumalo MA., 2025; </w:t>
      </w:r>
      <w:r w:rsidR="00760498" w:rsidRPr="000B265C">
        <w:rPr>
          <w:rFonts w:ascii="Times New Roman" w:hAnsi="Times New Roman" w:cs="Times New Roman"/>
          <w:noProof/>
          <w:sz w:val="24"/>
          <w:szCs w:val="24"/>
          <w:lang w:val="id-ID"/>
        </w:rPr>
        <w:t>Anastasopoulou et al., 2025)</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Proper academic supervision affects teachers' teaching ability to improve student achievement,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{"citationItems":[{"id":"ITEM-1","itemData":{"DOI":"10.9734/ajess/2021/v14i330359","author":[{"dropping-particle":"","family":"Alam","given":"Md. Jahangir","non-dropping-particle":"","parse-names":false,"suffix":""},{"dropping-particle":"","family":"Haque","given":"A K M Mahmudul","non-dropping-particle":"","parse-names":false,"suffix":""},{"dropping-particle":"","family":"Banu","given":"Akter","non-dropping-particle":"","parse-names":false,"suffix":""}],"container-title":"Asian Journal of Education and Social Studies","id":"ITEM-1","issue":"4","issued":{"date-parts":[["2021"]]},"page":"1–12","title":"Academic Supervision for Improving Quality Education in Primary Schools of Bangladesh: Concept, Issues and Implications","type":"article-journal","volume":"14"},"uris":["http://www.mendeley.com/documents/?uuid=d6eb9966-19dc-41e4-a2a4-f83dd176ac17"]}],"mendeley":{"formattedCitation":"(Alam et al., 2021)","plainTextFormattedCitation":"(Alam et al., 2021)","previouslyFormattedCitation":"(Alam et al., 2021)"},"properties":{"noteIndex":0},"schema":"https://github.com/citation-style-language/schema/raw/master/csl-citation.json"}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(Alam et al., 2021)</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Supervisors can interact directly with teachers using interactive multimedia. The role of academic supervision in building interaction with teachers is a key component in improving teacher competence effectively.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10.2991/assehr.k.220108.034","ISBN":"978-94-6239-518-3","ISSN":"2352-5398","author":[{"dropping-particle":"","family":"Jaenam","given":"Jaenam","non-dropping-particle":"","parse-names":false,"suffix":""},{"dropping-particle":"","family":"Zulkifli","given":"Zulkifli","non-dropping-particle":"","parse-names":false,"suffix":""}],"container-title":"Proceedings of the Annual Civic Education Conference (ACEC 2021)","id":"ITEM-1","issued":{"date-parts":[["2022"]]},"page":"191-195","publisher":"Atlantis Press","title":"Supervision of Learning in Online Learning Perspective in the Pandemic Era of Covid 19","type":"paper-conference"},"uris":["http://www.mendeley.com/documents/?uuid=387b5de4-a00f-4bee-a2ec-cf9c6614074f"]}],"mendeley":{"formattedCitation":"(Jaenam &amp; Zulkifli, 2022)","plainTextFormattedCitation":"(Jaenam &amp; Zulkifli, 2022)","previouslyFormattedCitation":"(Jaenam &amp; Zulkifli, 2022)"},"properties":{"noteIndex":0},"schema":"https://github.com/citation-style-language/schema/raw/master/csl-citation.json"}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(Jaenam &amp; Zulkifli, 2022)</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w:t>
      </w:r>
    </w:p>
    <w:p w14:paraId="2A01DF90" w14:textId="7B18A1BD" w:rsidR="004A6F92" w:rsidRDefault="00B4653A" w:rsidP="00B4653A">
      <w:pPr>
        <w:ind w:firstLine="426"/>
        <w:jc w:val="both"/>
        <w:rPr>
          <w:rFonts w:ascii="Times New Roman" w:hAnsi="Times New Roman" w:cs="Times New Roman"/>
          <w:sz w:val="24"/>
          <w:szCs w:val="24"/>
          <w:lang w:val="id-ID"/>
        </w:rPr>
      </w:pPr>
      <w:r w:rsidRPr="00B4653A">
        <w:rPr>
          <w:rFonts w:ascii="Times New Roman" w:hAnsi="Times New Roman" w:cs="Times New Roman"/>
          <w:sz w:val="24"/>
          <w:szCs w:val="24"/>
          <w:lang w:val="id-ID"/>
        </w:rPr>
        <w:t>The fundamental need for this systematic review is considering that teacher literacy and numeracy competencies are an integral part in preparing students to face the era of society 5.0, where literacy and numeracy skills play an increasingly important role. Therefore, this study aims to explore teacher literacy and numeracy skills. Ultimately, the findings of this study will contribute to a deeper understanding of how interactive multimedia can be empowered in academic supervision activities to strengthen teacher literacy and numeracy competencies.</w:t>
      </w:r>
    </w:p>
    <w:p w14:paraId="07F51DF4" w14:textId="77777777" w:rsidR="00EF6EE8" w:rsidRPr="00EF6EE8" w:rsidRDefault="00EF6EE8" w:rsidP="00EF6EE8">
      <w:pPr>
        <w:jc w:val="both"/>
        <w:rPr>
          <w:rFonts w:ascii="Times New Roman" w:hAnsi="Times New Roman" w:cs="Times New Roman"/>
          <w:b/>
          <w:bCs/>
          <w:sz w:val="24"/>
          <w:szCs w:val="24"/>
          <w:lang w:val="id-ID"/>
        </w:rPr>
      </w:pPr>
      <w:r w:rsidRPr="00EF6EE8">
        <w:rPr>
          <w:rFonts w:ascii="Times New Roman" w:hAnsi="Times New Roman" w:cs="Times New Roman"/>
          <w:b/>
          <w:bCs/>
          <w:sz w:val="24"/>
          <w:szCs w:val="24"/>
          <w:lang w:val="id-ID"/>
        </w:rPr>
        <w:t>METHODOLOGY</w:t>
      </w:r>
    </w:p>
    <w:p w14:paraId="618AE16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This research uses a descriptive approach, it is intended to describe systematically and in detail certain characteristics related to natural and engineering phenomena that have occurred or </w:t>
      </w:r>
      <w:r w:rsidRPr="00EF6EE8">
        <w:rPr>
          <w:rFonts w:ascii="Times New Roman" w:hAnsi="Times New Roman" w:cs="Times New Roman"/>
          <w:sz w:val="24"/>
          <w:szCs w:val="24"/>
          <w:lang w:val="id-ID"/>
        </w:rPr>
        <w:lastRenderedPageBreak/>
        <w:t xml:space="preserve">are occurring. </w:t>
      </w:r>
      <w:r w:rsidR="00527118">
        <w:rPr>
          <w:rFonts w:ascii="Times New Roman" w:hAnsi="Times New Roman" w:cs="Times New Roman"/>
          <w:sz w:val="24"/>
          <w:szCs w:val="24"/>
          <w:lang w:val="id-ID"/>
        </w:rPr>
        <w:t>(Zulkifli, et al. 2024)</w:t>
      </w:r>
      <w:r w:rsidRPr="00EF6EE8">
        <w:rPr>
          <w:rFonts w:ascii="Times New Roman" w:hAnsi="Times New Roman" w:cs="Times New Roman"/>
          <w:sz w:val="24"/>
          <w:szCs w:val="24"/>
          <w:lang w:val="id-ID"/>
        </w:rPr>
        <w:t>. The mapping of literacy and numeracy competencies of elementary school teachers is the object of this research as a guideline in the development of interactive multimedia that will be used by supervisors in academic supervision activities to strengthen teachers' literacy and numeracy competencies.</w:t>
      </w:r>
    </w:p>
    <w:p w14:paraId="27F6C686"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The population of this study is Elementary School Teachers of Cluster One of Kecamata V Koto Kampung Dalam, Padang Pariaman Regency, which totals 60 teachers. This research sample was determined through the study of population research with consideration because the population was less than 100 </w:t>
      </w:r>
      <w:r w:rsidR="00527118" w:rsidRPr="00834EE0">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{"citationItems":[{"id":"ITEM-1","itemData":{"author":[{"dropping-particle":"","family":"Arikunto","given":"Suharsimi","non-dropping-particle":"","parse-names":false,"suffix":""}],"container-title":"Bumi aksara","id":"ITEM-1","issue":"2","issued":{"date-parts":[["2006"]]},"page":"2-3","title":"Prosedur penelitian tindakan kelas","type":"article-journal","volume":"136"},"uris":["http://www.mendeley.com/documents/?uuid=5fca7d76-745a-4039-af39-ab404613804d"]}],"mendeley":{"formattedCitation":"(Arikunto, 2006)","plainTextFormattedCitation":"(Arikunto, 2006)","previouslyFormattedCitation":"(Arikunto, 2006)"},"properties":{"noteIndex":0},"schema":"https://github.com/citation-style-language/schema/raw/master/csl-citation.json"}</w:instrText>
      </w:r>
      <w:r w:rsidR="00527118" w:rsidRPr="00834EE0">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(Arikunto, 2006)</w:t>
      </w:r>
      <w:r w:rsidR="00527118" w:rsidRPr="00834EE0">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 xml:space="preserve"> The entire population (60) was the respondents in this study. Data were collected using a likert scale questionnaire with alternative answers of Very Good (SB), Good (B), Quite Good (CB), Not Good (KB) and Not Good (TB). The respondent filled out the questionnaire by listing one of the alternative answers that was considered close to the questionnaire statement, filling out the questionnaire was carried out by the respondent through the googleform link.</w:t>
      </w:r>
    </w:p>
    <w:p w14:paraId="412AD7C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Data analysis was carried out using a percentage approach assisted by the SPSS program. The criteria for measuring the percentage of literacy and numeracy ability of teachers use two approaches. Teachers' literacy and numeracy competencies are positive if the total score obtained by the respondents from the questionnaire &gt; the total mean, and it is said to be negative if the total score obtained by the respondents from the questionnaire &lt; the total mean. to determine the scale of teachers' literacy and numeracy competency levels using a formula </w:t>
      </w:r>
      <w:r w:rsidR="00527118">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R\\&amp;D","type":"article-journal"},"uris":["http://www.mendeley.com/documents/?uuid=7f20f32c-25a6-4db0-b446-3eefbedfe256"]}],"mendeley":{"formattedCitation":"(Sugiyono, 2013)","plainTextFormattedCitation":"(Sugiyono, 2013)","previouslyFormattedCitation":"(Sugiyono, 2013)"},"properties":{"noteIndex":0},"schema":"https://github.com/citation-style-language/schema/raw/master/csl-citation.json"}</w:instrText>
      </w:r>
      <w:r w:rsidR="00527118">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(Sugiyono, 2013)</w:t>
      </w:r>
      <w:r w:rsidR="00527118">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w:t>
      </w:r>
    </w:p>
    <w:p w14:paraId="23A59423" w14:textId="77777777" w:rsidR="00EF6EE8" w:rsidRDefault="00EF6EE8"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⅀Score</m:t>
            </m:r>
          </m:num>
          <m:den>
            <m:r>
              <w:rPr>
                <w:rFonts w:ascii="Cambria Math" w:hAnsi="Cambria Math" w:cs="Times New Roman"/>
                <w:sz w:val="24"/>
                <w:szCs w:val="24"/>
                <w:lang w:val="id-ID"/>
              </w:rPr>
              <m:t>⅀Ideal Score</m:t>
            </m:r>
          </m:den>
        </m:f>
        <m:r>
          <w:rPr>
            <w:rFonts w:ascii="Cambria Math" w:hAnsi="Cambria Math" w:cs="Times New Roman"/>
            <w:sz w:val="24"/>
            <w:szCs w:val="24"/>
            <w:lang w:val="id-ID"/>
          </w:rPr>
          <m:t>X 100%</m:t>
        </m:r>
      </m:oMath>
    </w:p>
    <w:p w14:paraId="2230D331" w14:textId="6323770A" w:rsidR="00EF6EE8" w:rsidRDefault="005713FF"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Table 1-</w:t>
      </w:r>
      <w:r w:rsidR="00EF6EE8" w:rsidRPr="00EF6EE8">
        <w:rPr>
          <w:rFonts w:ascii="Times New Roman" w:hAnsi="Times New Roman" w:cs="Times New Roman"/>
          <w:sz w:val="24"/>
          <w:szCs w:val="24"/>
          <w:lang w:val="id-ID"/>
        </w:rPr>
        <w:t>The scale achievement criteria</w:t>
      </w:r>
      <w:r w:rsidR="00EF6EE8">
        <w:rPr>
          <w:rFonts w:ascii="Times New Roman" w:hAnsi="Times New Roman" w:cs="Times New Roman"/>
          <w:sz w:val="24"/>
          <w:szCs w:val="24"/>
          <w:lang w:val="id-ID"/>
        </w:rPr>
        <w:t>:</w:t>
      </w:r>
    </w:p>
    <w:tbl>
      <w:tblPr>
        <w:tblStyle w:val="TableGrid"/>
        <w:tblW w:w="0" w:type="auto"/>
        <w:tblInd w:w="108" w:type="dxa"/>
        <w:tblLook w:val="04A0" w:firstRow="1" w:lastRow="0" w:firstColumn="1" w:lastColumn="0" w:noHBand="0" w:noVBand="1"/>
      </w:tblPr>
      <w:tblGrid>
        <w:gridCol w:w="1526"/>
        <w:gridCol w:w="1701"/>
      </w:tblGrid>
      <w:tr w:rsidR="00EF6EE8" w14:paraId="02375108" w14:textId="77777777" w:rsidTr="00EF6EE8">
        <w:tc>
          <w:tcPr>
            <w:tcW w:w="1526" w:type="dxa"/>
          </w:tcPr>
          <w:p w14:paraId="4622B56C" w14:textId="77777777" w:rsidR="00EF6EE8" w:rsidRPr="009274C1" w:rsidRDefault="00EF6EE8" w:rsidP="00B4653A">
            <w:pPr>
              <w:pStyle w:val="BodyText"/>
              <w:jc w:val="center"/>
              <w:rPr>
                <w:b/>
                <w:bCs/>
                <w:lang w:val="id-ID"/>
              </w:rPr>
            </w:pPr>
            <w:r>
              <w:rPr>
                <w:b/>
                <w:bCs/>
                <w:lang w:val="id-ID"/>
              </w:rPr>
              <w:t>Weight</w:t>
            </w:r>
          </w:p>
        </w:tc>
        <w:tc>
          <w:tcPr>
            <w:tcW w:w="1701" w:type="dxa"/>
          </w:tcPr>
          <w:p w14:paraId="3C96DA09" w14:textId="77777777" w:rsidR="00EF6EE8" w:rsidRPr="009274C1" w:rsidRDefault="00EF6EE8" w:rsidP="00B4653A">
            <w:pPr>
              <w:pStyle w:val="BodyText"/>
              <w:jc w:val="center"/>
              <w:rPr>
                <w:b/>
                <w:bCs/>
                <w:lang w:val="id-ID"/>
              </w:rPr>
            </w:pPr>
            <w:r>
              <w:rPr>
                <w:b/>
                <w:bCs/>
                <w:lang w:val="id-ID"/>
              </w:rPr>
              <w:t>Category</w:t>
            </w:r>
          </w:p>
        </w:tc>
      </w:tr>
      <w:tr w:rsidR="00EF6EE8" w14:paraId="5A7035CF" w14:textId="77777777" w:rsidTr="00EF6EE8">
        <w:tc>
          <w:tcPr>
            <w:tcW w:w="1526" w:type="dxa"/>
          </w:tcPr>
          <w:p w14:paraId="1F2C5781" w14:textId="77777777" w:rsidR="00EF6EE8" w:rsidRDefault="00EF6EE8" w:rsidP="00B4653A">
            <w:pPr>
              <w:pStyle w:val="BodyText"/>
              <w:rPr>
                <w:lang w:val="id-ID"/>
              </w:rPr>
            </w:pPr>
            <w:r>
              <w:rPr>
                <w:lang w:val="id-ID"/>
              </w:rPr>
              <w:t>91-100</w:t>
            </w:r>
          </w:p>
        </w:tc>
        <w:tc>
          <w:tcPr>
            <w:tcW w:w="1701" w:type="dxa"/>
          </w:tcPr>
          <w:p w14:paraId="0325C12B" w14:textId="77777777" w:rsidR="00EF6EE8" w:rsidRDefault="00EF6EE8" w:rsidP="00B4653A">
            <w:pPr>
              <w:pStyle w:val="BodyText"/>
              <w:rPr>
                <w:lang w:val="id-ID"/>
              </w:rPr>
            </w:pPr>
            <w:r>
              <w:rPr>
                <w:lang w:val="id-ID"/>
              </w:rPr>
              <w:t>Excellent</w:t>
            </w:r>
          </w:p>
        </w:tc>
      </w:tr>
      <w:tr w:rsidR="00EF6EE8" w14:paraId="5B2C2521" w14:textId="77777777" w:rsidTr="00EF6EE8">
        <w:tc>
          <w:tcPr>
            <w:tcW w:w="1526" w:type="dxa"/>
          </w:tcPr>
          <w:p w14:paraId="1DCD1FF8" w14:textId="77777777" w:rsidR="00EF6EE8" w:rsidRDefault="00EF6EE8" w:rsidP="00B4653A">
            <w:pPr>
              <w:pStyle w:val="BodyText"/>
              <w:rPr>
                <w:lang w:val="id-ID"/>
              </w:rPr>
            </w:pPr>
            <w:r>
              <w:rPr>
                <w:lang w:val="id-ID"/>
              </w:rPr>
              <w:t>86-90</w:t>
            </w:r>
          </w:p>
        </w:tc>
        <w:tc>
          <w:tcPr>
            <w:tcW w:w="1701" w:type="dxa"/>
          </w:tcPr>
          <w:p w14:paraId="6150286F" w14:textId="77777777" w:rsidR="00EF6EE8" w:rsidRDefault="00EF6EE8" w:rsidP="00B4653A">
            <w:pPr>
              <w:pStyle w:val="BodyText"/>
              <w:rPr>
                <w:lang w:val="id-ID"/>
              </w:rPr>
            </w:pPr>
            <w:r>
              <w:rPr>
                <w:lang w:val="id-ID"/>
              </w:rPr>
              <w:t>Good</w:t>
            </w:r>
          </w:p>
        </w:tc>
      </w:tr>
      <w:tr w:rsidR="00EF6EE8" w14:paraId="1311F9A4" w14:textId="77777777" w:rsidTr="00EF6EE8">
        <w:tc>
          <w:tcPr>
            <w:tcW w:w="1526" w:type="dxa"/>
          </w:tcPr>
          <w:p w14:paraId="47995807" w14:textId="77777777" w:rsidR="00EF6EE8" w:rsidRDefault="00EF6EE8" w:rsidP="00B4653A">
            <w:pPr>
              <w:pStyle w:val="BodyText"/>
              <w:rPr>
                <w:lang w:val="id-ID"/>
              </w:rPr>
            </w:pPr>
            <w:r>
              <w:rPr>
                <w:lang w:val="id-ID"/>
              </w:rPr>
              <w:t>76-85</w:t>
            </w:r>
          </w:p>
        </w:tc>
        <w:tc>
          <w:tcPr>
            <w:tcW w:w="1701" w:type="dxa"/>
          </w:tcPr>
          <w:p w14:paraId="60D2D3BE" w14:textId="77777777" w:rsidR="00EF6EE8" w:rsidRDefault="00D14FD9" w:rsidP="00D14FD9">
            <w:pPr>
              <w:pStyle w:val="BodyText"/>
              <w:rPr>
                <w:lang w:val="id-ID"/>
              </w:rPr>
            </w:pPr>
            <w:r>
              <w:rPr>
                <w:lang w:val="id-ID"/>
              </w:rPr>
              <w:t>Pretty Good</w:t>
            </w:r>
          </w:p>
        </w:tc>
      </w:tr>
      <w:tr w:rsidR="00EF6EE8" w14:paraId="03FDD450" w14:textId="77777777" w:rsidTr="00EF6EE8">
        <w:tc>
          <w:tcPr>
            <w:tcW w:w="1526" w:type="dxa"/>
          </w:tcPr>
          <w:p w14:paraId="33A2C559" w14:textId="77777777" w:rsidR="00EF6EE8" w:rsidRDefault="00EF6EE8" w:rsidP="00B4653A">
            <w:pPr>
              <w:pStyle w:val="BodyText"/>
              <w:rPr>
                <w:lang w:val="id-ID"/>
              </w:rPr>
            </w:pPr>
            <w:r>
              <w:rPr>
                <w:lang w:val="id-ID"/>
              </w:rPr>
              <w:t>66-75</w:t>
            </w:r>
          </w:p>
        </w:tc>
        <w:tc>
          <w:tcPr>
            <w:tcW w:w="1701" w:type="dxa"/>
          </w:tcPr>
          <w:p w14:paraId="0679A6BA" w14:textId="77777777" w:rsidR="00EF6EE8" w:rsidRDefault="00D14FD9" w:rsidP="00B4653A">
            <w:pPr>
              <w:pStyle w:val="BodyText"/>
              <w:rPr>
                <w:lang w:val="id-ID"/>
              </w:rPr>
            </w:pPr>
            <w:r>
              <w:rPr>
                <w:lang w:val="id-ID"/>
              </w:rPr>
              <w:t>Not Good</w:t>
            </w:r>
          </w:p>
        </w:tc>
      </w:tr>
      <w:tr w:rsidR="00EF6EE8" w14:paraId="1E2ABE5E" w14:textId="77777777" w:rsidTr="00EF6EE8">
        <w:tc>
          <w:tcPr>
            <w:tcW w:w="1526" w:type="dxa"/>
          </w:tcPr>
          <w:p w14:paraId="3BC6B104" w14:textId="77777777" w:rsidR="00EF6EE8" w:rsidRDefault="00EF6EE8" w:rsidP="00B4653A">
            <w:pPr>
              <w:pStyle w:val="BodyText"/>
              <w:rPr>
                <w:lang w:val="id-ID"/>
              </w:rPr>
            </w:pPr>
            <w:r>
              <w:rPr>
                <w:lang w:val="id-ID"/>
              </w:rPr>
              <w:t>&lt;46-55</w:t>
            </w:r>
          </w:p>
        </w:tc>
        <w:tc>
          <w:tcPr>
            <w:tcW w:w="1701" w:type="dxa"/>
          </w:tcPr>
          <w:p w14:paraId="5081C9E2" w14:textId="77777777" w:rsidR="00EF6EE8" w:rsidRDefault="00D14FD9" w:rsidP="00B4653A">
            <w:pPr>
              <w:pStyle w:val="BodyText"/>
              <w:rPr>
                <w:lang w:val="id-ID"/>
              </w:rPr>
            </w:pPr>
            <w:r>
              <w:rPr>
                <w:lang w:val="id-ID"/>
              </w:rPr>
              <w:t>Bad</w:t>
            </w:r>
          </w:p>
        </w:tc>
      </w:tr>
    </w:tbl>
    <w:p w14:paraId="68D5D8C3" w14:textId="77777777" w:rsidR="00EF6EE8" w:rsidRDefault="00EF6EE8" w:rsidP="00EF6EE8">
      <w:pPr>
        <w:jc w:val="both"/>
        <w:rPr>
          <w:rFonts w:ascii="Times New Roman" w:hAnsi="Times New Roman" w:cs="Times New Roman"/>
          <w:sz w:val="24"/>
          <w:szCs w:val="24"/>
          <w:lang w:val="id-ID"/>
        </w:rPr>
      </w:pPr>
    </w:p>
    <w:p w14:paraId="6EE9AF04" w14:textId="77777777" w:rsidR="003629DE" w:rsidRDefault="003629DE" w:rsidP="00EF6EE8">
      <w:pPr>
        <w:jc w:val="both"/>
        <w:rPr>
          <w:rFonts w:ascii="Times New Roman" w:hAnsi="Times New Roman" w:cs="Times New Roman"/>
          <w:sz w:val="24"/>
          <w:szCs w:val="24"/>
          <w:lang w:val="id-ID"/>
        </w:rPr>
      </w:pPr>
    </w:p>
    <w:p w14:paraId="15EC282A" w14:textId="77777777" w:rsidR="003629DE" w:rsidRDefault="003629DE" w:rsidP="00EF6EE8">
      <w:pPr>
        <w:jc w:val="both"/>
        <w:rPr>
          <w:rFonts w:ascii="Times New Roman" w:hAnsi="Times New Roman" w:cs="Times New Roman"/>
          <w:sz w:val="24"/>
          <w:szCs w:val="24"/>
          <w:lang w:val="id-ID"/>
        </w:rPr>
      </w:pPr>
    </w:p>
    <w:p w14:paraId="258F1756" w14:textId="77777777" w:rsidR="002F08FB" w:rsidRDefault="002F08FB" w:rsidP="00EF6EE8">
      <w:pPr>
        <w:jc w:val="both"/>
        <w:rPr>
          <w:rFonts w:ascii="Times New Roman" w:hAnsi="Times New Roman" w:cs="Times New Roman"/>
          <w:sz w:val="24"/>
          <w:szCs w:val="24"/>
          <w:lang w:val="id-ID"/>
        </w:rPr>
      </w:pPr>
    </w:p>
    <w:p w14:paraId="1FCD828A" w14:textId="77777777" w:rsidR="003629DE" w:rsidRDefault="003629DE" w:rsidP="00EF6EE8">
      <w:pPr>
        <w:jc w:val="both"/>
        <w:rPr>
          <w:rFonts w:ascii="Times New Roman" w:hAnsi="Times New Roman" w:cs="Times New Roman"/>
          <w:sz w:val="24"/>
          <w:szCs w:val="24"/>
          <w:lang w:val="id-ID"/>
        </w:rPr>
      </w:pPr>
    </w:p>
    <w:p w14:paraId="2A15B336" w14:textId="77777777" w:rsidR="003629DE" w:rsidRDefault="003629DE" w:rsidP="00EF6EE8">
      <w:pPr>
        <w:jc w:val="both"/>
        <w:rPr>
          <w:rFonts w:ascii="Times New Roman" w:hAnsi="Times New Roman" w:cs="Times New Roman"/>
          <w:sz w:val="24"/>
          <w:szCs w:val="24"/>
          <w:lang w:val="id-ID"/>
        </w:rPr>
      </w:pPr>
    </w:p>
    <w:p w14:paraId="1D88F89C" w14:textId="77777777"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RESULTS OF RESEARCH AND DISCUSSION</w:t>
      </w:r>
    </w:p>
    <w:p w14:paraId="2AB631EB" w14:textId="77777777"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lastRenderedPageBreak/>
        <w:t>Results</w:t>
      </w:r>
    </w:p>
    <w:p w14:paraId="2AA5D585" w14:textId="77777777" w:rsidR="007E6055" w:rsidRDefault="007E6055" w:rsidP="007E6055">
      <w:pPr>
        <w:ind w:firstLine="42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 xml:space="preserve">  The empirical data described in this study is related to the identification of literacy and numeracy competencies of teachers. The identification of teachers' literacy and numeracy competencies includes aspects of the learning environment, learning and assessment, and cultural aspects of teacher literacy and numeracy.  </w:t>
      </w:r>
    </w:p>
    <w:p w14:paraId="36FD1E4B" w14:textId="77777777" w:rsidR="007E6055" w:rsidRDefault="007E6055" w:rsidP="007E6055">
      <w:pPr>
        <w:pStyle w:val="ListParagraph"/>
        <w:numPr>
          <w:ilvl w:val="0"/>
          <w:numId w:val="1"/>
        </w:numPr>
        <w:ind w:left="284" w:hanging="284"/>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Teacher Literacy Competence</w:t>
      </w:r>
    </w:p>
    <w:p w14:paraId="277FE7F5" w14:textId="77777777" w:rsidR="007E6055" w:rsidRDefault="007E6055" w:rsidP="007E6055">
      <w:pPr>
        <w:pStyle w:val="ListParagraph"/>
        <w:ind w:left="284" w:firstLine="43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The findings of the research on the aspect of teacher literacy competence from three sub-variables, namely, learning environment, learning and assessment, and the cultural aspect of teacher literacy can be presented in table 2 below.</w:t>
      </w:r>
    </w:p>
    <w:p w14:paraId="70F26B22" w14:textId="77777777" w:rsidR="007E6055" w:rsidRPr="007E6055" w:rsidRDefault="007E6055" w:rsidP="007E6055">
      <w:pPr>
        <w:pStyle w:val="NoSpacing"/>
        <w:ind w:firstLine="284"/>
        <w:rPr>
          <w:rFonts w:ascii="Times New Roman" w:hAnsi="Times New Roman" w:cs="Times New Roman"/>
          <w:b/>
          <w:bCs/>
          <w:sz w:val="24"/>
          <w:szCs w:val="24"/>
          <w:lang w:val="id-ID"/>
        </w:rPr>
      </w:pPr>
      <w:r w:rsidRPr="007E6055">
        <w:rPr>
          <w:rFonts w:ascii="Times New Roman" w:hAnsi="Times New Roman" w:cs="Times New Roman"/>
          <w:b/>
          <w:bCs/>
          <w:sz w:val="24"/>
          <w:szCs w:val="24"/>
          <w:lang w:val="id-ID"/>
        </w:rPr>
        <w:t>Table 2. Competence Teacher Literacy</w:t>
      </w:r>
    </w:p>
    <w:tbl>
      <w:tblPr>
        <w:tblStyle w:val="TableGrid"/>
        <w:tblW w:w="9072" w:type="dxa"/>
        <w:tblInd w:w="392" w:type="dxa"/>
        <w:tblLook w:val="04A0" w:firstRow="1" w:lastRow="0" w:firstColumn="1" w:lastColumn="0" w:noHBand="0" w:noVBand="1"/>
      </w:tblPr>
      <w:tblGrid>
        <w:gridCol w:w="3969"/>
        <w:gridCol w:w="1275"/>
        <w:gridCol w:w="2410"/>
        <w:gridCol w:w="1418"/>
      </w:tblGrid>
      <w:tr w:rsidR="007E6055" w14:paraId="77D34409" w14:textId="77777777" w:rsidTr="00FC5D08">
        <w:tc>
          <w:tcPr>
            <w:tcW w:w="3969" w:type="dxa"/>
          </w:tcPr>
          <w:p w14:paraId="1F04DBFC" w14:textId="77777777" w:rsidR="007E6055" w:rsidRPr="00B94274" w:rsidRDefault="007E6055" w:rsidP="00B4653A">
            <w:pPr>
              <w:pStyle w:val="BodyText"/>
              <w:jc w:val="center"/>
              <w:rPr>
                <w:b/>
                <w:bCs/>
                <w:lang w:val="id-ID"/>
              </w:rPr>
            </w:pPr>
            <w:r w:rsidRPr="00B94274">
              <w:rPr>
                <w:b/>
                <w:bCs/>
                <w:lang w:val="id-ID"/>
              </w:rPr>
              <w:t>Indicator</w:t>
            </w:r>
          </w:p>
        </w:tc>
        <w:tc>
          <w:tcPr>
            <w:tcW w:w="1275" w:type="dxa"/>
          </w:tcPr>
          <w:p w14:paraId="187803ED" w14:textId="77777777" w:rsidR="007E6055" w:rsidRPr="00B94274" w:rsidRDefault="007E6055" w:rsidP="00B4653A">
            <w:pPr>
              <w:pStyle w:val="BodyText"/>
              <w:jc w:val="center"/>
              <w:rPr>
                <w:b/>
                <w:bCs/>
                <w:lang w:val="id-ID"/>
              </w:rPr>
            </w:pPr>
            <w:r w:rsidRPr="00B94274">
              <w:rPr>
                <w:b/>
                <w:bCs/>
                <w:lang w:val="id-ID"/>
              </w:rPr>
              <w:t>Average</w:t>
            </w:r>
          </w:p>
        </w:tc>
        <w:tc>
          <w:tcPr>
            <w:tcW w:w="2410" w:type="dxa"/>
          </w:tcPr>
          <w:p w14:paraId="4F3B6979" w14:textId="77777777" w:rsidR="007E6055" w:rsidRPr="00B94274" w:rsidRDefault="007E6055" w:rsidP="00B4653A">
            <w:pPr>
              <w:pStyle w:val="BodyText"/>
              <w:jc w:val="center"/>
              <w:rPr>
                <w:b/>
                <w:bCs/>
                <w:lang w:val="id-ID"/>
              </w:rPr>
            </w:pPr>
            <w:r w:rsidRPr="00B94274">
              <w:rPr>
                <w:b/>
                <w:bCs/>
                <w:lang w:val="id-ID"/>
              </w:rPr>
              <w:t>Achievement (%)</w:t>
            </w:r>
          </w:p>
        </w:tc>
        <w:tc>
          <w:tcPr>
            <w:tcW w:w="1418" w:type="dxa"/>
          </w:tcPr>
          <w:p w14:paraId="354A20A6" w14:textId="77777777" w:rsidR="007E6055" w:rsidRPr="00B94274" w:rsidRDefault="007E6055" w:rsidP="00B4653A">
            <w:pPr>
              <w:pStyle w:val="BodyText"/>
              <w:jc w:val="center"/>
              <w:rPr>
                <w:b/>
                <w:bCs/>
                <w:lang w:val="id-ID"/>
              </w:rPr>
            </w:pPr>
            <w:r w:rsidRPr="00B94274">
              <w:rPr>
                <w:b/>
                <w:bCs/>
                <w:lang w:val="id-ID"/>
              </w:rPr>
              <w:t>Category</w:t>
            </w:r>
          </w:p>
        </w:tc>
      </w:tr>
      <w:tr w:rsidR="007E6055" w14:paraId="301B35F4" w14:textId="77777777" w:rsidTr="00FC5D08">
        <w:tc>
          <w:tcPr>
            <w:tcW w:w="3969" w:type="dxa"/>
          </w:tcPr>
          <w:p w14:paraId="7EE61543" w14:textId="77777777" w:rsidR="007E6055" w:rsidRPr="003155B8" w:rsidRDefault="007E6055" w:rsidP="00B4653A">
            <w:pPr>
              <w:pStyle w:val="BodyText"/>
              <w:rPr>
                <w:sz w:val="22"/>
                <w:szCs w:val="22"/>
                <w:lang w:val="id-ID"/>
              </w:rPr>
            </w:pPr>
            <w:r w:rsidRPr="003155B8">
              <w:rPr>
                <w:sz w:val="22"/>
                <w:szCs w:val="22"/>
                <w:lang w:val="id-ID"/>
              </w:rPr>
              <w:t>Learning environment</w:t>
            </w:r>
          </w:p>
        </w:tc>
        <w:tc>
          <w:tcPr>
            <w:tcW w:w="1275" w:type="dxa"/>
          </w:tcPr>
          <w:p w14:paraId="5BCA9F41"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4,11</w:t>
            </w:r>
          </w:p>
        </w:tc>
        <w:tc>
          <w:tcPr>
            <w:tcW w:w="2410" w:type="dxa"/>
          </w:tcPr>
          <w:p w14:paraId="074C5A75"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82</w:t>
            </w:r>
          </w:p>
        </w:tc>
        <w:tc>
          <w:tcPr>
            <w:tcW w:w="1418" w:type="dxa"/>
          </w:tcPr>
          <w:p w14:paraId="1736E5D1" w14:textId="77777777" w:rsidR="007E6055" w:rsidRPr="003155B8" w:rsidRDefault="007E6055" w:rsidP="00B4653A">
            <w:pPr>
              <w:pStyle w:val="BodyText"/>
              <w:jc w:val="center"/>
              <w:rPr>
                <w:sz w:val="22"/>
                <w:szCs w:val="22"/>
                <w:lang w:val="id-ID"/>
              </w:rPr>
            </w:pPr>
            <w:r w:rsidRPr="003155B8">
              <w:rPr>
                <w:sz w:val="22"/>
                <w:szCs w:val="22"/>
                <w:lang w:val="id-ID"/>
              </w:rPr>
              <w:t>Pretty Good</w:t>
            </w:r>
          </w:p>
        </w:tc>
      </w:tr>
      <w:tr w:rsidR="007E6055" w14:paraId="511D64EC" w14:textId="77777777" w:rsidTr="00FC5D08">
        <w:tc>
          <w:tcPr>
            <w:tcW w:w="3969" w:type="dxa"/>
          </w:tcPr>
          <w:p w14:paraId="1EF19FDE" w14:textId="77777777" w:rsidR="007E6055" w:rsidRPr="003155B8" w:rsidRDefault="007E6055" w:rsidP="00B4653A">
            <w:pPr>
              <w:pStyle w:val="BodyText"/>
              <w:rPr>
                <w:sz w:val="22"/>
                <w:szCs w:val="22"/>
                <w:lang w:val="id-ID"/>
              </w:rPr>
            </w:pPr>
            <w:r w:rsidRPr="003155B8">
              <w:rPr>
                <w:sz w:val="22"/>
                <w:szCs w:val="22"/>
                <w:lang w:val="id-ID"/>
              </w:rPr>
              <w:t>Learningand assessment</w:t>
            </w:r>
          </w:p>
        </w:tc>
        <w:tc>
          <w:tcPr>
            <w:tcW w:w="1275" w:type="dxa"/>
          </w:tcPr>
          <w:p w14:paraId="368ED367"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4,44</w:t>
            </w:r>
          </w:p>
        </w:tc>
        <w:tc>
          <w:tcPr>
            <w:tcW w:w="2410" w:type="dxa"/>
          </w:tcPr>
          <w:p w14:paraId="2050E266"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88,79</w:t>
            </w:r>
          </w:p>
        </w:tc>
        <w:tc>
          <w:tcPr>
            <w:tcW w:w="1418" w:type="dxa"/>
          </w:tcPr>
          <w:p w14:paraId="5A0A1D93"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7E6055" w14:paraId="4BF11DFA" w14:textId="77777777" w:rsidTr="00FC5D08">
        <w:tc>
          <w:tcPr>
            <w:tcW w:w="3969" w:type="dxa"/>
          </w:tcPr>
          <w:p w14:paraId="6FB58760" w14:textId="77777777" w:rsidR="007E6055" w:rsidRPr="003155B8" w:rsidRDefault="007E6055" w:rsidP="00B4653A">
            <w:pPr>
              <w:pStyle w:val="BodyText"/>
              <w:rPr>
                <w:sz w:val="22"/>
                <w:szCs w:val="22"/>
                <w:lang w:val="id-ID"/>
              </w:rPr>
            </w:pPr>
            <w:r w:rsidRPr="003155B8">
              <w:rPr>
                <w:sz w:val="22"/>
                <w:szCs w:val="22"/>
                <w:lang w:val="id-ID"/>
              </w:rPr>
              <w:t>Teacher literacy culture</w:t>
            </w:r>
          </w:p>
        </w:tc>
        <w:tc>
          <w:tcPr>
            <w:tcW w:w="1275" w:type="dxa"/>
          </w:tcPr>
          <w:p w14:paraId="22175F52"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3,95</w:t>
            </w:r>
          </w:p>
        </w:tc>
        <w:tc>
          <w:tcPr>
            <w:tcW w:w="2410" w:type="dxa"/>
          </w:tcPr>
          <w:p w14:paraId="75B08090"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78,93</w:t>
            </w:r>
          </w:p>
        </w:tc>
        <w:tc>
          <w:tcPr>
            <w:tcW w:w="1418" w:type="dxa"/>
          </w:tcPr>
          <w:p w14:paraId="0F4101DC" w14:textId="77777777" w:rsidR="007E6055" w:rsidRPr="003155B8" w:rsidRDefault="007E6055"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Pretty Good</w:t>
            </w:r>
          </w:p>
        </w:tc>
      </w:tr>
      <w:tr w:rsidR="007E6055" w:rsidRPr="00B94274" w14:paraId="2A515262" w14:textId="77777777" w:rsidTr="00FC5D08">
        <w:tc>
          <w:tcPr>
            <w:tcW w:w="3969" w:type="dxa"/>
          </w:tcPr>
          <w:p w14:paraId="7C17DD7A" w14:textId="77777777" w:rsidR="007E6055" w:rsidRPr="003155B8" w:rsidRDefault="007E6055" w:rsidP="007E6055">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A989379"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4,16</w:t>
            </w:r>
          </w:p>
        </w:tc>
        <w:tc>
          <w:tcPr>
            <w:tcW w:w="2410" w:type="dxa"/>
          </w:tcPr>
          <w:p w14:paraId="0A5E5011"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83,24</w:t>
            </w:r>
          </w:p>
        </w:tc>
        <w:tc>
          <w:tcPr>
            <w:tcW w:w="1418" w:type="dxa"/>
          </w:tcPr>
          <w:p w14:paraId="5F325E1C" w14:textId="77777777" w:rsidR="007E6055" w:rsidRPr="003155B8" w:rsidRDefault="007E6055"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0CD236E5" w14:textId="5DD94AF0" w:rsidR="007E6055" w:rsidRDefault="00674495" w:rsidP="00674495">
      <w:pPr>
        <w:pStyle w:val="ListParagraph"/>
        <w:ind w:left="284" w:firstLine="436"/>
        <w:jc w:val="both"/>
        <w:rPr>
          <w:rFonts w:ascii="Times New Roman" w:hAnsi="Times New Roman" w:cs="Times New Roman"/>
          <w:sz w:val="24"/>
          <w:szCs w:val="24"/>
          <w:lang w:val="id-ID"/>
        </w:rPr>
      </w:pPr>
      <w:r w:rsidRPr="00674495">
        <w:rPr>
          <w:rFonts w:ascii="Times New Roman" w:hAnsi="Times New Roman" w:cs="Times New Roman"/>
          <w:sz w:val="24"/>
          <w:szCs w:val="24"/>
          <w:lang w:val="id-ID"/>
        </w:rPr>
        <w:t>Table 2 presents a descriptive analysis that examines the level of teacher literacy competency in the indicators of the learning environment, learning and assessment and literacy culture of Elementary School teachers. Descriptively, it shows that the indicators of the learning environment and teacher literacy culture are in the fairly good category with a score of 4.11 with an achievement level of 82%, and 3.95 with an achievement level of 78.93%. While learning and assessment are in the good category with a score of 4.44 with an achievement level of 88.79%. In general, the literacy competency of Elementary School teachers is in the fairly good category with a score of 4.16 with an achievement level of 83.24%. For more details, it can be described based on the following sub-indicators</w:t>
      </w:r>
      <w:r w:rsidR="007E6055" w:rsidRPr="007E6055">
        <w:rPr>
          <w:rFonts w:ascii="Times New Roman" w:hAnsi="Times New Roman" w:cs="Times New Roman"/>
          <w:sz w:val="24"/>
          <w:szCs w:val="24"/>
          <w:lang w:val="id-ID"/>
        </w:rPr>
        <w:t>:</w:t>
      </w:r>
    </w:p>
    <w:p w14:paraId="7790B8FE" w14:textId="77777777" w:rsidR="007E6055" w:rsidRDefault="007E6055" w:rsidP="003155B8">
      <w:pPr>
        <w:pStyle w:val="ListParagraph"/>
        <w:numPr>
          <w:ilvl w:val="0"/>
          <w:numId w:val="2"/>
        </w:numPr>
        <w:ind w:left="567" w:hanging="283"/>
        <w:jc w:val="both"/>
        <w:rPr>
          <w:rFonts w:ascii="Times New Roman" w:hAnsi="Times New Roman" w:cs="Times New Roman"/>
          <w:sz w:val="24"/>
          <w:szCs w:val="24"/>
          <w:lang w:val="id-ID"/>
        </w:rPr>
      </w:pPr>
      <w:r w:rsidRPr="003155B8">
        <w:rPr>
          <w:rFonts w:ascii="Times New Roman" w:hAnsi="Times New Roman" w:cs="Times New Roman"/>
          <w:sz w:val="24"/>
          <w:szCs w:val="24"/>
          <w:lang w:val="id-ID"/>
        </w:rPr>
        <w:t>Learning Environment</w:t>
      </w:r>
    </w:p>
    <w:p w14:paraId="0615E542" w14:textId="77777777" w:rsidR="003155B8" w:rsidRPr="003155B8" w:rsidRDefault="003155B8" w:rsidP="003155B8">
      <w:pPr>
        <w:pStyle w:val="NoSpacing"/>
        <w:ind w:firstLine="567"/>
        <w:rPr>
          <w:rFonts w:asciiTheme="majorBidi" w:hAnsiTheme="majorBidi" w:cstheme="majorBidi"/>
          <w:b/>
          <w:bCs/>
          <w:sz w:val="24"/>
          <w:szCs w:val="24"/>
          <w:lang w:val="id-ID"/>
        </w:rPr>
      </w:pPr>
      <w:r w:rsidRPr="003155B8">
        <w:rPr>
          <w:rFonts w:asciiTheme="majorBidi" w:hAnsiTheme="majorBidi" w:cstheme="majorBidi"/>
          <w:b/>
          <w:bCs/>
          <w:sz w:val="24"/>
          <w:szCs w:val="24"/>
          <w:lang w:val="id-ID"/>
        </w:rPr>
        <w:t>Table 3. Environmental Management Skills</w:t>
      </w:r>
    </w:p>
    <w:tbl>
      <w:tblPr>
        <w:tblStyle w:val="TableGrid"/>
        <w:tblW w:w="8789" w:type="dxa"/>
        <w:tblInd w:w="675" w:type="dxa"/>
        <w:tblLook w:val="04A0" w:firstRow="1" w:lastRow="0" w:firstColumn="1" w:lastColumn="0" w:noHBand="0" w:noVBand="1"/>
      </w:tblPr>
      <w:tblGrid>
        <w:gridCol w:w="3828"/>
        <w:gridCol w:w="1275"/>
        <w:gridCol w:w="2268"/>
        <w:gridCol w:w="1418"/>
      </w:tblGrid>
      <w:tr w:rsidR="003155B8" w14:paraId="6A1C88F9" w14:textId="77777777" w:rsidTr="00FC5D08">
        <w:tc>
          <w:tcPr>
            <w:tcW w:w="3828" w:type="dxa"/>
          </w:tcPr>
          <w:p w14:paraId="1108C78E" w14:textId="77777777" w:rsidR="003155B8" w:rsidRPr="00B94274" w:rsidRDefault="003155B8" w:rsidP="00B4653A">
            <w:pPr>
              <w:pStyle w:val="BodyText"/>
              <w:jc w:val="center"/>
              <w:rPr>
                <w:b/>
                <w:bCs/>
                <w:lang w:val="id-ID"/>
              </w:rPr>
            </w:pPr>
            <w:r w:rsidRPr="00B94274">
              <w:rPr>
                <w:b/>
                <w:bCs/>
                <w:lang w:val="id-ID"/>
              </w:rPr>
              <w:t>Indicator</w:t>
            </w:r>
          </w:p>
        </w:tc>
        <w:tc>
          <w:tcPr>
            <w:tcW w:w="1275" w:type="dxa"/>
          </w:tcPr>
          <w:p w14:paraId="18DC5D5E" w14:textId="77777777" w:rsidR="003155B8" w:rsidRPr="00B94274" w:rsidRDefault="003155B8" w:rsidP="00B4653A">
            <w:pPr>
              <w:pStyle w:val="BodyText"/>
              <w:jc w:val="center"/>
              <w:rPr>
                <w:b/>
                <w:bCs/>
                <w:lang w:val="id-ID"/>
              </w:rPr>
            </w:pPr>
            <w:r w:rsidRPr="00B94274">
              <w:rPr>
                <w:b/>
                <w:bCs/>
                <w:lang w:val="id-ID"/>
              </w:rPr>
              <w:t>Average</w:t>
            </w:r>
          </w:p>
        </w:tc>
        <w:tc>
          <w:tcPr>
            <w:tcW w:w="2268" w:type="dxa"/>
          </w:tcPr>
          <w:p w14:paraId="58F69D43" w14:textId="77777777" w:rsidR="003155B8" w:rsidRPr="00B94274" w:rsidRDefault="003155B8" w:rsidP="00B4653A">
            <w:pPr>
              <w:pStyle w:val="BodyText"/>
              <w:jc w:val="center"/>
              <w:rPr>
                <w:b/>
                <w:bCs/>
                <w:lang w:val="id-ID"/>
              </w:rPr>
            </w:pPr>
            <w:r w:rsidRPr="00B94274">
              <w:rPr>
                <w:b/>
                <w:bCs/>
                <w:lang w:val="id-ID"/>
              </w:rPr>
              <w:t>Achievement (%)</w:t>
            </w:r>
          </w:p>
        </w:tc>
        <w:tc>
          <w:tcPr>
            <w:tcW w:w="1418" w:type="dxa"/>
          </w:tcPr>
          <w:p w14:paraId="07FC0370" w14:textId="77777777" w:rsidR="003155B8" w:rsidRPr="00B94274" w:rsidRDefault="003155B8" w:rsidP="00B4653A">
            <w:pPr>
              <w:pStyle w:val="BodyText"/>
              <w:jc w:val="center"/>
              <w:rPr>
                <w:b/>
                <w:bCs/>
                <w:lang w:val="id-ID"/>
              </w:rPr>
            </w:pPr>
            <w:r w:rsidRPr="00B94274">
              <w:rPr>
                <w:b/>
                <w:bCs/>
                <w:lang w:val="id-ID"/>
              </w:rPr>
              <w:t>Category</w:t>
            </w:r>
          </w:p>
        </w:tc>
      </w:tr>
      <w:tr w:rsidR="003155B8" w14:paraId="501B7F9C" w14:textId="77777777" w:rsidTr="00FC5D08">
        <w:tc>
          <w:tcPr>
            <w:tcW w:w="3828" w:type="dxa"/>
          </w:tcPr>
          <w:p w14:paraId="63BF9584" w14:textId="77777777" w:rsidR="003155B8" w:rsidRPr="003155B8" w:rsidRDefault="003155B8" w:rsidP="00B4653A">
            <w:pPr>
              <w:pStyle w:val="BodyText"/>
              <w:rPr>
                <w:sz w:val="22"/>
                <w:szCs w:val="22"/>
                <w:lang w:val="id-ID"/>
              </w:rPr>
            </w:pPr>
            <w:r w:rsidRPr="003155B8">
              <w:rPr>
                <w:sz w:val="22"/>
                <w:szCs w:val="22"/>
                <w:lang w:val="id-ID"/>
              </w:rPr>
              <w:t>Understanding strategy</w:t>
            </w:r>
          </w:p>
        </w:tc>
        <w:tc>
          <w:tcPr>
            <w:tcW w:w="1275" w:type="dxa"/>
          </w:tcPr>
          <w:p w14:paraId="47D7D9B8" w14:textId="77777777" w:rsidR="003155B8" w:rsidRPr="003155B8" w:rsidRDefault="003155B8" w:rsidP="00B4653A">
            <w:pPr>
              <w:pStyle w:val="BodyText"/>
              <w:jc w:val="center"/>
              <w:rPr>
                <w:sz w:val="22"/>
                <w:szCs w:val="22"/>
                <w:lang w:val="id-ID"/>
              </w:rPr>
            </w:pPr>
            <w:r w:rsidRPr="003155B8">
              <w:rPr>
                <w:sz w:val="22"/>
                <w:szCs w:val="22"/>
                <w:lang w:val="id-ID"/>
              </w:rPr>
              <w:t>3,95</w:t>
            </w:r>
          </w:p>
        </w:tc>
        <w:tc>
          <w:tcPr>
            <w:tcW w:w="2268" w:type="dxa"/>
          </w:tcPr>
          <w:p w14:paraId="3EC84FD8" w14:textId="77777777" w:rsidR="003155B8" w:rsidRPr="003155B8" w:rsidRDefault="003155B8" w:rsidP="00B4653A">
            <w:pPr>
              <w:pStyle w:val="BodyText"/>
              <w:jc w:val="center"/>
              <w:rPr>
                <w:sz w:val="22"/>
                <w:szCs w:val="22"/>
                <w:lang w:val="id-ID"/>
              </w:rPr>
            </w:pPr>
            <w:r w:rsidRPr="003155B8">
              <w:rPr>
                <w:sz w:val="22"/>
                <w:szCs w:val="22"/>
                <w:lang w:val="id-ID"/>
              </w:rPr>
              <w:t>79,09</w:t>
            </w:r>
          </w:p>
        </w:tc>
        <w:tc>
          <w:tcPr>
            <w:tcW w:w="1418" w:type="dxa"/>
          </w:tcPr>
          <w:p w14:paraId="25ABEFCE"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15B53C3B" w14:textId="77777777" w:rsidTr="00FC5D08">
        <w:tc>
          <w:tcPr>
            <w:tcW w:w="3828" w:type="dxa"/>
          </w:tcPr>
          <w:p w14:paraId="49FB7257" w14:textId="77777777" w:rsidR="003155B8" w:rsidRPr="003155B8" w:rsidRDefault="003155B8" w:rsidP="00B4653A">
            <w:pPr>
              <w:pStyle w:val="BodyText"/>
              <w:rPr>
                <w:sz w:val="22"/>
                <w:szCs w:val="22"/>
                <w:lang w:val="id-ID"/>
              </w:rPr>
            </w:pPr>
            <w:r w:rsidRPr="003155B8">
              <w:rPr>
                <w:sz w:val="22"/>
                <w:szCs w:val="22"/>
                <w:lang w:val="id-ID"/>
              </w:rPr>
              <w:t xml:space="preserve">Management </w:t>
            </w:r>
          </w:p>
        </w:tc>
        <w:tc>
          <w:tcPr>
            <w:tcW w:w="1275" w:type="dxa"/>
            <w:vAlign w:val="center"/>
          </w:tcPr>
          <w:p w14:paraId="4E5E584F" w14:textId="77777777" w:rsidR="003155B8" w:rsidRPr="003155B8" w:rsidRDefault="003155B8" w:rsidP="00B4653A">
            <w:pPr>
              <w:pStyle w:val="BodyText"/>
              <w:jc w:val="center"/>
              <w:rPr>
                <w:sz w:val="22"/>
                <w:szCs w:val="22"/>
                <w:lang w:val="id-ID"/>
              </w:rPr>
            </w:pPr>
            <w:r w:rsidRPr="003155B8">
              <w:rPr>
                <w:sz w:val="22"/>
                <w:szCs w:val="22"/>
                <w:lang w:val="id-ID"/>
              </w:rPr>
              <w:t>3,82</w:t>
            </w:r>
          </w:p>
        </w:tc>
        <w:tc>
          <w:tcPr>
            <w:tcW w:w="2268" w:type="dxa"/>
            <w:vAlign w:val="bottom"/>
          </w:tcPr>
          <w:p w14:paraId="146EAD56" w14:textId="77777777" w:rsidR="003155B8" w:rsidRPr="003155B8" w:rsidRDefault="003155B8" w:rsidP="00B4653A">
            <w:pPr>
              <w:pStyle w:val="BodyText"/>
              <w:jc w:val="center"/>
              <w:rPr>
                <w:sz w:val="22"/>
                <w:szCs w:val="22"/>
                <w:lang w:val="id-ID"/>
              </w:rPr>
            </w:pPr>
            <w:r w:rsidRPr="003155B8">
              <w:rPr>
                <w:sz w:val="22"/>
                <w:szCs w:val="22"/>
                <w:lang w:val="id-ID"/>
              </w:rPr>
              <w:t>76,36</w:t>
            </w:r>
          </w:p>
        </w:tc>
        <w:tc>
          <w:tcPr>
            <w:tcW w:w="1418" w:type="dxa"/>
          </w:tcPr>
          <w:p w14:paraId="74FC7F86"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5692A92C" w14:textId="77777777" w:rsidTr="00FC5D08">
        <w:tc>
          <w:tcPr>
            <w:tcW w:w="3828" w:type="dxa"/>
          </w:tcPr>
          <w:p w14:paraId="64D46358" w14:textId="77777777" w:rsidR="003155B8" w:rsidRPr="003155B8" w:rsidRDefault="003155B8" w:rsidP="00B4653A">
            <w:pPr>
              <w:pStyle w:val="BodyText"/>
              <w:rPr>
                <w:sz w:val="22"/>
                <w:szCs w:val="22"/>
                <w:lang w:val="id-ID"/>
              </w:rPr>
            </w:pPr>
            <w:r w:rsidRPr="003155B8">
              <w:rPr>
                <w:sz w:val="22"/>
                <w:szCs w:val="22"/>
                <w:lang w:val="id-ID"/>
              </w:rPr>
              <w:t>Planning to make amends</w:t>
            </w:r>
          </w:p>
        </w:tc>
        <w:tc>
          <w:tcPr>
            <w:tcW w:w="1275" w:type="dxa"/>
          </w:tcPr>
          <w:p w14:paraId="42F424D9"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3,71</w:t>
            </w:r>
          </w:p>
        </w:tc>
        <w:tc>
          <w:tcPr>
            <w:tcW w:w="2268" w:type="dxa"/>
          </w:tcPr>
          <w:p w14:paraId="2B3678AB"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74,28</w:t>
            </w:r>
          </w:p>
        </w:tc>
        <w:tc>
          <w:tcPr>
            <w:tcW w:w="1418" w:type="dxa"/>
          </w:tcPr>
          <w:p w14:paraId="63BFF7CF"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Not Good</w:t>
            </w:r>
          </w:p>
        </w:tc>
      </w:tr>
      <w:tr w:rsidR="003155B8" w14:paraId="09B0B35E" w14:textId="77777777" w:rsidTr="00FC5D08">
        <w:tc>
          <w:tcPr>
            <w:tcW w:w="3828" w:type="dxa"/>
          </w:tcPr>
          <w:p w14:paraId="5370E92E" w14:textId="77777777" w:rsidR="003155B8" w:rsidRPr="003155B8" w:rsidRDefault="003155B8" w:rsidP="00B4653A">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Collaborate</w:t>
            </w:r>
          </w:p>
        </w:tc>
        <w:tc>
          <w:tcPr>
            <w:tcW w:w="1275" w:type="dxa"/>
          </w:tcPr>
          <w:p w14:paraId="2DAE6EA4"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4,40</w:t>
            </w:r>
          </w:p>
        </w:tc>
        <w:tc>
          <w:tcPr>
            <w:tcW w:w="2268" w:type="dxa"/>
          </w:tcPr>
          <w:p w14:paraId="17D756C2"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88,05</w:t>
            </w:r>
          </w:p>
        </w:tc>
        <w:tc>
          <w:tcPr>
            <w:tcW w:w="1418" w:type="dxa"/>
          </w:tcPr>
          <w:p w14:paraId="3B280766"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3155B8" w14:paraId="1170322F" w14:textId="77777777" w:rsidTr="00FC5D08">
        <w:tc>
          <w:tcPr>
            <w:tcW w:w="3828" w:type="dxa"/>
          </w:tcPr>
          <w:p w14:paraId="5ADDD26C" w14:textId="77777777" w:rsidR="003155B8" w:rsidRPr="003155B8" w:rsidRDefault="003155B8" w:rsidP="00B4653A">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Mentoring colleagues</w:t>
            </w:r>
          </w:p>
        </w:tc>
        <w:tc>
          <w:tcPr>
            <w:tcW w:w="1275" w:type="dxa"/>
          </w:tcPr>
          <w:p w14:paraId="0ADE58B2"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4,61</w:t>
            </w:r>
          </w:p>
        </w:tc>
        <w:tc>
          <w:tcPr>
            <w:tcW w:w="2268" w:type="dxa"/>
          </w:tcPr>
          <w:p w14:paraId="0EFD67E1" w14:textId="77777777" w:rsidR="003155B8" w:rsidRPr="003155B8" w:rsidRDefault="003155B8" w:rsidP="00B4653A">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92,23</w:t>
            </w:r>
          </w:p>
        </w:tc>
        <w:tc>
          <w:tcPr>
            <w:tcW w:w="1418" w:type="dxa"/>
          </w:tcPr>
          <w:p w14:paraId="2A86D398"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Excellent</w:t>
            </w:r>
          </w:p>
        </w:tc>
      </w:tr>
      <w:tr w:rsidR="003155B8" w:rsidRPr="00B94274" w14:paraId="2BC75E36" w14:textId="77777777" w:rsidTr="00FC5D08">
        <w:tc>
          <w:tcPr>
            <w:tcW w:w="3828" w:type="dxa"/>
          </w:tcPr>
          <w:p w14:paraId="1841DEE3"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2106B94" w14:textId="77777777" w:rsidR="003155B8" w:rsidRPr="003155B8" w:rsidRDefault="003155B8"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4,11</w:t>
            </w:r>
          </w:p>
        </w:tc>
        <w:tc>
          <w:tcPr>
            <w:tcW w:w="2268" w:type="dxa"/>
          </w:tcPr>
          <w:p w14:paraId="3AFBE0B0" w14:textId="77777777" w:rsidR="003155B8" w:rsidRPr="003155B8" w:rsidRDefault="003155B8" w:rsidP="00B4653A">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82</w:t>
            </w:r>
          </w:p>
        </w:tc>
        <w:tc>
          <w:tcPr>
            <w:tcW w:w="1418" w:type="dxa"/>
          </w:tcPr>
          <w:p w14:paraId="6BE78432"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1A7614C3" w14:textId="77777777" w:rsidR="003155B8" w:rsidRDefault="003155B8" w:rsidP="003155B8">
      <w:pPr>
        <w:pStyle w:val="ListParagraph"/>
        <w:ind w:left="644"/>
        <w:jc w:val="both"/>
        <w:rPr>
          <w:rFonts w:ascii="Times New Roman" w:hAnsi="Times New Roman" w:cs="Times New Roman"/>
          <w:sz w:val="24"/>
          <w:szCs w:val="24"/>
          <w:lang w:val="id-ID"/>
        </w:rPr>
      </w:pPr>
    </w:p>
    <w:p w14:paraId="3F0739D5" w14:textId="77777777" w:rsidR="003155B8" w:rsidRDefault="003155B8" w:rsidP="003155B8">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41D7B970" wp14:editId="47D51E18">
            <wp:extent cx="5448300" cy="27241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4274AD" w14:textId="5B87593D" w:rsidR="003155B8" w:rsidRDefault="001C368B" w:rsidP="003155B8">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DA23D2" w:rsidRPr="00FC5D08">
        <w:rPr>
          <w:rFonts w:ascii="Times New Roman" w:hAnsi="Times New Roman" w:cs="Times New Roman"/>
          <w:b/>
          <w:bCs/>
          <w:sz w:val="24"/>
          <w:szCs w:val="24"/>
          <w:lang w:val="id-ID"/>
        </w:rPr>
        <w:t xml:space="preserve"> 1. Environmental Management Skills</w:t>
      </w:r>
    </w:p>
    <w:p w14:paraId="55F04A18" w14:textId="77777777" w:rsidR="00FC5D08" w:rsidRPr="00FC5D08" w:rsidRDefault="00FC5D08" w:rsidP="003155B8">
      <w:pPr>
        <w:pStyle w:val="ListParagraph"/>
        <w:ind w:left="644"/>
        <w:jc w:val="both"/>
        <w:rPr>
          <w:rFonts w:ascii="Times New Roman" w:hAnsi="Times New Roman" w:cs="Times New Roman"/>
          <w:b/>
          <w:bCs/>
          <w:sz w:val="24"/>
          <w:szCs w:val="24"/>
          <w:lang w:val="id-ID"/>
        </w:rPr>
      </w:pPr>
    </w:p>
    <w:p w14:paraId="2D47C096" w14:textId="77777777" w:rsidR="00B72AF5" w:rsidRDefault="00D15B74" w:rsidP="00DA23D2">
      <w:pPr>
        <w:pStyle w:val="ListParagraph"/>
        <w:ind w:left="644" w:firstLine="490"/>
        <w:jc w:val="both"/>
        <w:rPr>
          <w:rFonts w:ascii="Times New Roman" w:hAnsi="Times New Roman" w:cs="Times New Roman"/>
          <w:sz w:val="24"/>
          <w:szCs w:val="24"/>
          <w:lang w:val="id-ID"/>
        </w:rPr>
      </w:pPr>
      <w:r w:rsidRPr="00D15B74">
        <w:rPr>
          <w:rFonts w:ascii="Times New Roman" w:hAnsi="Times New Roman" w:cs="Times New Roman"/>
          <w:sz w:val="24"/>
          <w:szCs w:val="24"/>
          <w:lang w:val="id-ID"/>
        </w:rPr>
        <w:t xml:space="preserve">Table 3 Figure 1 presents a descriptive analysis that examines how the skills of managing the learning environment in the sub-indicator of guiding colleagues to manage the environment have been achieved in the very good category with a score of 4.61 at an achievement level of 92.23%, the indicator of collaborating to create an environment in the good category with a score of 4.40 at an achievement level of 88.05%, the indicator of designing and improving environmental management is in the less good category with a score of 3.71 at an achievement level of 74.28%. While the other three indicators are in the fairly good category, namely the indicator of understanding environmental management strategies with a score of 3.95 at an achievement level of 79.09%, and managing the environment with a score of 3.82 at an achievement level of 76.36%. Overall, teacher literacy competency in the indicator of skills in managing the learning environment with a score of 4.1 and a percentage achievement level of 82% is in the fairly good category. </w:t>
      </w:r>
    </w:p>
    <w:p w14:paraId="70AF3EEE" w14:textId="7AD8F9EB" w:rsidR="00DA23D2" w:rsidRPr="003155B8" w:rsidRDefault="00D15B74" w:rsidP="00B72AF5">
      <w:pPr>
        <w:pStyle w:val="ListParagraph"/>
        <w:ind w:left="644" w:firstLine="490"/>
        <w:jc w:val="both"/>
        <w:rPr>
          <w:rFonts w:ascii="Times New Roman" w:hAnsi="Times New Roman" w:cs="Times New Roman"/>
          <w:sz w:val="24"/>
          <w:szCs w:val="24"/>
          <w:lang w:val="id-ID"/>
        </w:rPr>
      </w:pPr>
      <w:r w:rsidRPr="00D15B74">
        <w:rPr>
          <w:rFonts w:ascii="Times New Roman" w:hAnsi="Times New Roman" w:cs="Times New Roman"/>
          <w:sz w:val="24"/>
          <w:szCs w:val="24"/>
          <w:lang w:val="id-ID"/>
        </w:rPr>
        <w:t>From the description above, it is stated that of the five indicators of teacher skills in managing the environment, only the indicator of guiding colleagues to manage the environment has been achieved in the very good category, and the indicator of collaborating to create an environment has been achieved in the good category. While the other indicators, in general, the level of achievement is in the fairly good category. This means that each teacher is quite skilled in managing a multimodal text-rich environment to foster students' interest and literacy skills. Thus, it can be stated that teacher literacy competency in the indicator of skills in managing the learning environment is in the fairly good category.</w:t>
      </w:r>
    </w:p>
    <w:p w14:paraId="0E0E2FC4" w14:textId="77777777" w:rsidR="003155B8" w:rsidRDefault="00D830C7" w:rsidP="00D830C7">
      <w:pPr>
        <w:pStyle w:val="ListParagraph"/>
        <w:numPr>
          <w:ilvl w:val="0"/>
          <w:numId w:val="2"/>
        </w:numPr>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Learning and assessment</w:t>
      </w:r>
    </w:p>
    <w:p w14:paraId="514B3D0E" w14:textId="77777777" w:rsidR="00D830C7" w:rsidRDefault="00D830C7" w:rsidP="00D830C7">
      <w:pPr>
        <w:pStyle w:val="ListParagraph"/>
        <w:ind w:left="644"/>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Table 4. Learning Design and Assessment Skills</w:t>
      </w:r>
    </w:p>
    <w:tbl>
      <w:tblPr>
        <w:tblStyle w:val="TableGrid"/>
        <w:tblW w:w="8647" w:type="dxa"/>
        <w:tblInd w:w="675" w:type="dxa"/>
        <w:tblLook w:val="04A0" w:firstRow="1" w:lastRow="0" w:firstColumn="1" w:lastColumn="0" w:noHBand="0" w:noVBand="1"/>
      </w:tblPr>
      <w:tblGrid>
        <w:gridCol w:w="3686"/>
        <w:gridCol w:w="1275"/>
        <w:gridCol w:w="2268"/>
        <w:gridCol w:w="1418"/>
      </w:tblGrid>
      <w:tr w:rsidR="00D830C7" w14:paraId="567F29E6" w14:textId="77777777" w:rsidTr="00FC5D08">
        <w:tc>
          <w:tcPr>
            <w:tcW w:w="3686" w:type="dxa"/>
          </w:tcPr>
          <w:p w14:paraId="4E722D88" w14:textId="77777777" w:rsidR="00D830C7" w:rsidRPr="00B94274" w:rsidRDefault="00D830C7" w:rsidP="00B4653A">
            <w:pPr>
              <w:pStyle w:val="BodyText"/>
              <w:jc w:val="center"/>
              <w:rPr>
                <w:b/>
                <w:bCs/>
                <w:lang w:val="id-ID"/>
              </w:rPr>
            </w:pPr>
            <w:r w:rsidRPr="00B94274">
              <w:rPr>
                <w:b/>
                <w:bCs/>
                <w:lang w:val="id-ID"/>
              </w:rPr>
              <w:lastRenderedPageBreak/>
              <w:t>Indicator</w:t>
            </w:r>
          </w:p>
        </w:tc>
        <w:tc>
          <w:tcPr>
            <w:tcW w:w="1275" w:type="dxa"/>
          </w:tcPr>
          <w:p w14:paraId="0D49A662" w14:textId="77777777" w:rsidR="00D830C7" w:rsidRPr="00B94274" w:rsidRDefault="00D830C7" w:rsidP="00B4653A">
            <w:pPr>
              <w:pStyle w:val="BodyText"/>
              <w:jc w:val="center"/>
              <w:rPr>
                <w:b/>
                <w:bCs/>
                <w:lang w:val="id-ID"/>
              </w:rPr>
            </w:pPr>
            <w:r w:rsidRPr="00B94274">
              <w:rPr>
                <w:b/>
                <w:bCs/>
                <w:lang w:val="id-ID"/>
              </w:rPr>
              <w:t>Average</w:t>
            </w:r>
          </w:p>
        </w:tc>
        <w:tc>
          <w:tcPr>
            <w:tcW w:w="2268" w:type="dxa"/>
          </w:tcPr>
          <w:p w14:paraId="5D80A743" w14:textId="77777777" w:rsidR="00D830C7" w:rsidRPr="00B94274" w:rsidRDefault="00D830C7" w:rsidP="00B4653A">
            <w:pPr>
              <w:pStyle w:val="BodyText"/>
              <w:jc w:val="center"/>
              <w:rPr>
                <w:b/>
                <w:bCs/>
                <w:lang w:val="id-ID"/>
              </w:rPr>
            </w:pPr>
            <w:r w:rsidRPr="00B94274">
              <w:rPr>
                <w:b/>
                <w:bCs/>
                <w:lang w:val="id-ID"/>
              </w:rPr>
              <w:t>Achievement (%)</w:t>
            </w:r>
          </w:p>
        </w:tc>
        <w:tc>
          <w:tcPr>
            <w:tcW w:w="1418" w:type="dxa"/>
          </w:tcPr>
          <w:p w14:paraId="2B9D8EE1" w14:textId="77777777" w:rsidR="00D830C7" w:rsidRPr="00B94274" w:rsidRDefault="00D830C7" w:rsidP="00B4653A">
            <w:pPr>
              <w:pStyle w:val="BodyText"/>
              <w:jc w:val="center"/>
              <w:rPr>
                <w:b/>
                <w:bCs/>
                <w:lang w:val="id-ID"/>
              </w:rPr>
            </w:pPr>
            <w:r w:rsidRPr="00B94274">
              <w:rPr>
                <w:b/>
                <w:bCs/>
                <w:lang w:val="id-ID"/>
              </w:rPr>
              <w:t>Category</w:t>
            </w:r>
          </w:p>
        </w:tc>
      </w:tr>
      <w:tr w:rsidR="00D830C7" w14:paraId="111E6320" w14:textId="77777777" w:rsidTr="00FC5D08">
        <w:tc>
          <w:tcPr>
            <w:tcW w:w="3686" w:type="dxa"/>
          </w:tcPr>
          <w:p w14:paraId="6777466D" w14:textId="77777777" w:rsidR="00D830C7" w:rsidRPr="0026648E" w:rsidRDefault="00D830C7" w:rsidP="00B4653A">
            <w:pPr>
              <w:pStyle w:val="BodyText"/>
              <w:rPr>
                <w:sz w:val="22"/>
                <w:szCs w:val="22"/>
                <w:lang w:val="id-ID"/>
              </w:rPr>
            </w:pPr>
            <w:r w:rsidRPr="00D830C7">
              <w:rPr>
                <w:sz w:val="22"/>
                <w:szCs w:val="22"/>
                <w:lang w:val="id-ID"/>
              </w:rPr>
              <w:t>Understanding of implementing</w:t>
            </w:r>
          </w:p>
        </w:tc>
        <w:tc>
          <w:tcPr>
            <w:tcW w:w="1275" w:type="dxa"/>
          </w:tcPr>
          <w:p w14:paraId="65D5B6AF" w14:textId="77777777" w:rsidR="00D830C7" w:rsidRPr="0026648E" w:rsidRDefault="00D830C7" w:rsidP="00B4653A">
            <w:pPr>
              <w:pStyle w:val="BodyText"/>
              <w:jc w:val="center"/>
              <w:rPr>
                <w:sz w:val="22"/>
                <w:szCs w:val="22"/>
                <w:lang w:val="id-ID"/>
              </w:rPr>
            </w:pPr>
            <w:r>
              <w:rPr>
                <w:sz w:val="22"/>
                <w:szCs w:val="22"/>
                <w:lang w:val="id-ID"/>
              </w:rPr>
              <w:t>4,72</w:t>
            </w:r>
          </w:p>
        </w:tc>
        <w:tc>
          <w:tcPr>
            <w:tcW w:w="2268" w:type="dxa"/>
          </w:tcPr>
          <w:p w14:paraId="52CE57C7" w14:textId="77777777" w:rsidR="00D830C7" w:rsidRPr="0026648E" w:rsidRDefault="00D830C7" w:rsidP="00B4653A">
            <w:pPr>
              <w:pStyle w:val="BodyText"/>
              <w:jc w:val="center"/>
              <w:rPr>
                <w:sz w:val="22"/>
                <w:szCs w:val="22"/>
                <w:lang w:val="id-ID"/>
              </w:rPr>
            </w:pPr>
            <w:r w:rsidRPr="0026648E">
              <w:rPr>
                <w:sz w:val="22"/>
                <w:szCs w:val="22"/>
                <w:lang w:val="id-ID"/>
              </w:rPr>
              <w:t>9</w:t>
            </w:r>
            <w:r>
              <w:rPr>
                <w:sz w:val="22"/>
                <w:szCs w:val="22"/>
                <w:lang w:val="id-ID"/>
              </w:rPr>
              <w:t>4</w:t>
            </w:r>
            <w:r w:rsidRPr="0026648E">
              <w:rPr>
                <w:sz w:val="22"/>
                <w:szCs w:val="22"/>
                <w:lang w:val="id-ID"/>
              </w:rPr>
              <w:t>,</w:t>
            </w:r>
            <w:r>
              <w:rPr>
                <w:sz w:val="22"/>
                <w:szCs w:val="22"/>
                <w:lang w:val="id-ID"/>
              </w:rPr>
              <w:t>37</w:t>
            </w:r>
          </w:p>
        </w:tc>
        <w:tc>
          <w:tcPr>
            <w:tcW w:w="1418" w:type="dxa"/>
          </w:tcPr>
          <w:p w14:paraId="510A3EF7" w14:textId="77777777" w:rsidR="00D830C7" w:rsidRPr="00D830C7" w:rsidRDefault="00D830C7" w:rsidP="00D830C7">
            <w:pPr>
              <w:pStyle w:val="BodyText"/>
              <w:rPr>
                <w:sz w:val="22"/>
                <w:szCs w:val="22"/>
                <w:lang w:val="id-ID"/>
              </w:rPr>
            </w:pPr>
            <w:r w:rsidRPr="00D830C7">
              <w:rPr>
                <w:sz w:val="22"/>
                <w:szCs w:val="22"/>
                <w:lang w:val="id-ID"/>
              </w:rPr>
              <w:t>Excellent</w:t>
            </w:r>
          </w:p>
        </w:tc>
      </w:tr>
      <w:tr w:rsidR="00D830C7" w14:paraId="1473C9BC" w14:textId="77777777" w:rsidTr="00FC5D08">
        <w:tc>
          <w:tcPr>
            <w:tcW w:w="3686" w:type="dxa"/>
          </w:tcPr>
          <w:p w14:paraId="55CD6A7C" w14:textId="77777777" w:rsidR="00D830C7" w:rsidRPr="0026648E" w:rsidRDefault="00D830C7" w:rsidP="00B4653A">
            <w:pPr>
              <w:pStyle w:val="BodyText"/>
              <w:rPr>
                <w:sz w:val="22"/>
                <w:szCs w:val="22"/>
                <w:lang w:val="id-ID"/>
              </w:rPr>
            </w:pPr>
            <w:r w:rsidRPr="00D830C7">
              <w:rPr>
                <w:sz w:val="22"/>
                <w:szCs w:val="22"/>
                <w:lang w:val="id-ID"/>
              </w:rPr>
              <w:t>Implementing strategies</w:t>
            </w:r>
          </w:p>
        </w:tc>
        <w:tc>
          <w:tcPr>
            <w:tcW w:w="1275" w:type="dxa"/>
            <w:vAlign w:val="center"/>
          </w:tcPr>
          <w:p w14:paraId="447B092A" w14:textId="77777777" w:rsidR="00D830C7" w:rsidRPr="0026648E" w:rsidRDefault="00D830C7" w:rsidP="00B4653A">
            <w:pPr>
              <w:pStyle w:val="BodyText"/>
              <w:jc w:val="center"/>
              <w:rPr>
                <w:sz w:val="22"/>
                <w:szCs w:val="22"/>
                <w:lang w:val="id-ID"/>
              </w:rPr>
            </w:pPr>
            <w:r>
              <w:rPr>
                <w:sz w:val="22"/>
                <w:szCs w:val="22"/>
                <w:lang w:val="id-ID"/>
              </w:rPr>
              <w:t>4,31</w:t>
            </w:r>
          </w:p>
        </w:tc>
        <w:tc>
          <w:tcPr>
            <w:tcW w:w="2268" w:type="dxa"/>
            <w:vAlign w:val="bottom"/>
          </w:tcPr>
          <w:p w14:paraId="3F1B5C3C" w14:textId="77777777" w:rsidR="00D830C7" w:rsidRPr="0026648E" w:rsidRDefault="00D830C7" w:rsidP="00B4653A">
            <w:pPr>
              <w:pStyle w:val="BodyText"/>
              <w:jc w:val="center"/>
              <w:rPr>
                <w:sz w:val="22"/>
                <w:szCs w:val="22"/>
                <w:lang w:val="id-ID"/>
              </w:rPr>
            </w:pPr>
            <w:r>
              <w:rPr>
                <w:sz w:val="22"/>
                <w:szCs w:val="22"/>
                <w:lang w:val="id-ID"/>
              </w:rPr>
              <w:t>86,21</w:t>
            </w:r>
          </w:p>
        </w:tc>
        <w:tc>
          <w:tcPr>
            <w:tcW w:w="1418" w:type="dxa"/>
          </w:tcPr>
          <w:p w14:paraId="17AE4AAF" w14:textId="77777777" w:rsidR="00D830C7" w:rsidRPr="00D830C7" w:rsidRDefault="00D830C7" w:rsidP="00D830C7">
            <w:pPr>
              <w:pStyle w:val="BodyText"/>
              <w:rPr>
                <w:sz w:val="22"/>
                <w:szCs w:val="22"/>
                <w:lang w:val="id-ID"/>
              </w:rPr>
            </w:pPr>
            <w:r w:rsidRPr="00D830C7">
              <w:rPr>
                <w:sz w:val="22"/>
                <w:szCs w:val="22"/>
                <w:lang w:val="id-ID"/>
              </w:rPr>
              <w:t>Good</w:t>
            </w:r>
          </w:p>
        </w:tc>
      </w:tr>
      <w:tr w:rsidR="00D830C7" w14:paraId="4C19A1AF" w14:textId="77777777" w:rsidTr="00FC5D08">
        <w:tc>
          <w:tcPr>
            <w:tcW w:w="3686" w:type="dxa"/>
          </w:tcPr>
          <w:p w14:paraId="390EE094" w14:textId="77777777" w:rsidR="00D830C7" w:rsidRPr="0026648E" w:rsidRDefault="00D830C7" w:rsidP="00B4653A">
            <w:pPr>
              <w:pStyle w:val="BodyText"/>
              <w:rPr>
                <w:sz w:val="22"/>
                <w:szCs w:val="22"/>
                <w:lang w:val="id-ID"/>
              </w:rPr>
            </w:pPr>
            <w:r>
              <w:rPr>
                <w:sz w:val="22"/>
                <w:szCs w:val="22"/>
                <w:lang w:val="id-ID"/>
              </w:rPr>
              <w:t>Evaluate</w:t>
            </w:r>
          </w:p>
        </w:tc>
        <w:tc>
          <w:tcPr>
            <w:tcW w:w="1275" w:type="dxa"/>
          </w:tcPr>
          <w:p w14:paraId="0ACA58D9"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4,83</w:t>
            </w:r>
          </w:p>
        </w:tc>
        <w:tc>
          <w:tcPr>
            <w:tcW w:w="2268" w:type="dxa"/>
          </w:tcPr>
          <w:p w14:paraId="0FBF3076"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96</w:t>
            </w:r>
            <w:r w:rsidRPr="0026648E">
              <w:rPr>
                <w:rFonts w:ascii="Times New Roman" w:hAnsi="Times New Roman" w:cs="Times New Roman"/>
                <w:lang w:val="id-ID"/>
              </w:rPr>
              <w:t>,</w:t>
            </w:r>
            <w:r>
              <w:rPr>
                <w:rFonts w:ascii="Times New Roman" w:hAnsi="Times New Roman" w:cs="Times New Roman"/>
                <w:lang w:val="id-ID"/>
              </w:rPr>
              <w:t>54</w:t>
            </w:r>
          </w:p>
        </w:tc>
        <w:tc>
          <w:tcPr>
            <w:tcW w:w="1418" w:type="dxa"/>
          </w:tcPr>
          <w:p w14:paraId="34B2D81D"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D830C7" w14:paraId="0926DEBC" w14:textId="77777777" w:rsidTr="00FC5D08">
        <w:tc>
          <w:tcPr>
            <w:tcW w:w="3686" w:type="dxa"/>
          </w:tcPr>
          <w:p w14:paraId="0E5C858D" w14:textId="77777777" w:rsidR="00D830C7" w:rsidRPr="0026648E" w:rsidRDefault="00D830C7" w:rsidP="00B4653A">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0E7C36EF"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3,92</w:t>
            </w:r>
          </w:p>
        </w:tc>
        <w:tc>
          <w:tcPr>
            <w:tcW w:w="2268" w:type="dxa"/>
          </w:tcPr>
          <w:p w14:paraId="4E5437F4"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w:t>
            </w:r>
            <w:r w:rsidRPr="0026648E">
              <w:rPr>
                <w:rFonts w:ascii="Times New Roman" w:hAnsi="Times New Roman" w:cs="Times New Roman"/>
                <w:lang w:val="id-ID"/>
              </w:rPr>
              <w:t>,</w:t>
            </w:r>
            <w:r>
              <w:rPr>
                <w:rFonts w:ascii="Times New Roman" w:hAnsi="Times New Roman" w:cs="Times New Roman"/>
                <w:lang w:val="id-ID"/>
              </w:rPr>
              <w:t>33</w:t>
            </w:r>
          </w:p>
        </w:tc>
        <w:tc>
          <w:tcPr>
            <w:tcW w:w="1418" w:type="dxa"/>
          </w:tcPr>
          <w:p w14:paraId="0FF37046"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D830C7" w14:paraId="759EF77F" w14:textId="77777777" w:rsidTr="00FC5D08">
        <w:tc>
          <w:tcPr>
            <w:tcW w:w="3686" w:type="dxa"/>
          </w:tcPr>
          <w:p w14:paraId="333B99B4" w14:textId="77777777" w:rsidR="00D830C7" w:rsidRPr="0026648E" w:rsidRDefault="00D830C7" w:rsidP="00B4653A">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10846C34"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4,43</w:t>
            </w:r>
          </w:p>
        </w:tc>
        <w:tc>
          <w:tcPr>
            <w:tcW w:w="2268" w:type="dxa"/>
          </w:tcPr>
          <w:p w14:paraId="4337CA40" w14:textId="77777777" w:rsidR="00D830C7" w:rsidRPr="0026648E" w:rsidRDefault="00D830C7"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88,52</w:t>
            </w:r>
          </w:p>
        </w:tc>
        <w:tc>
          <w:tcPr>
            <w:tcW w:w="1418" w:type="dxa"/>
          </w:tcPr>
          <w:p w14:paraId="4E56DE67"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Good</w:t>
            </w:r>
          </w:p>
        </w:tc>
      </w:tr>
      <w:tr w:rsidR="00D830C7" w:rsidRPr="00B94274" w14:paraId="644716B4" w14:textId="77777777" w:rsidTr="00FC5D08">
        <w:tc>
          <w:tcPr>
            <w:tcW w:w="3686" w:type="dxa"/>
          </w:tcPr>
          <w:p w14:paraId="6E89BA6C" w14:textId="77777777" w:rsidR="00D830C7" w:rsidRPr="0026648E" w:rsidRDefault="00D830C7" w:rsidP="00D830C7">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34C1A1AB" w14:textId="77777777" w:rsidR="00D830C7" w:rsidRPr="0026648E" w:rsidRDefault="00D830C7"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4,44</w:t>
            </w:r>
          </w:p>
        </w:tc>
        <w:tc>
          <w:tcPr>
            <w:tcW w:w="2268" w:type="dxa"/>
          </w:tcPr>
          <w:p w14:paraId="0363EE46" w14:textId="77777777" w:rsidR="00D830C7" w:rsidRPr="0026648E" w:rsidRDefault="00D830C7"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88,79</w:t>
            </w:r>
          </w:p>
        </w:tc>
        <w:tc>
          <w:tcPr>
            <w:tcW w:w="1418" w:type="dxa"/>
          </w:tcPr>
          <w:p w14:paraId="2BB89C0B" w14:textId="77777777" w:rsidR="00D830C7" w:rsidRPr="00D830C7" w:rsidRDefault="00D830C7" w:rsidP="00D830C7">
            <w:pPr>
              <w:pStyle w:val="ListParagraph"/>
              <w:ind w:left="0"/>
              <w:outlineLvl w:val="2"/>
              <w:rPr>
                <w:rFonts w:ascii="Times New Roman" w:hAnsi="Times New Roman" w:cs="Times New Roman"/>
                <w:b/>
                <w:bCs/>
                <w:sz w:val="22"/>
                <w:szCs w:val="22"/>
                <w:lang w:val="id-ID"/>
              </w:rPr>
            </w:pPr>
            <w:r w:rsidRPr="00D830C7">
              <w:rPr>
                <w:rFonts w:ascii="Times New Roman" w:hAnsi="Times New Roman" w:cs="Times New Roman"/>
                <w:b/>
                <w:bCs/>
                <w:sz w:val="22"/>
                <w:szCs w:val="22"/>
                <w:lang w:val="id-ID"/>
              </w:rPr>
              <w:t>Good</w:t>
            </w:r>
          </w:p>
        </w:tc>
      </w:tr>
    </w:tbl>
    <w:p w14:paraId="163EE6E3" w14:textId="77777777" w:rsidR="00D830C7" w:rsidRDefault="00D830C7" w:rsidP="00D830C7">
      <w:pPr>
        <w:pStyle w:val="ListParagraph"/>
        <w:ind w:left="644"/>
        <w:jc w:val="both"/>
        <w:rPr>
          <w:rFonts w:ascii="Times New Roman" w:hAnsi="Times New Roman" w:cs="Times New Roman"/>
          <w:sz w:val="24"/>
          <w:szCs w:val="24"/>
          <w:lang w:val="id-ID"/>
        </w:rPr>
      </w:pPr>
    </w:p>
    <w:p w14:paraId="062C50BC" w14:textId="77777777" w:rsidR="002F5866" w:rsidRDefault="002F5866" w:rsidP="00D830C7">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55C40049" wp14:editId="48CCA503">
            <wp:extent cx="5410200" cy="29432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21ED99" w14:textId="18937525" w:rsidR="00B73A39" w:rsidRDefault="001507BB" w:rsidP="00D830C7">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B73A39" w:rsidRPr="00B73A39">
        <w:rPr>
          <w:rFonts w:ascii="Times New Roman" w:hAnsi="Times New Roman" w:cs="Times New Roman"/>
          <w:b/>
          <w:bCs/>
          <w:sz w:val="24"/>
          <w:szCs w:val="24"/>
          <w:lang w:val="id-ID"/>
        </w:rPr>
        <w:t xml:space="preserve"> 2. Learning Design and Assessment Skills</w:t>
      </w:r>
    </w:p>
    <w:p w14:paraId="49A4F45A" w14:textId="1AFE429B" w:rsidR="00B73A39" w:rsidRDefault="00B73A39" w:rsidP="001507BB">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 xml:space="preserve">Based on table 4 and </w:t>
      </w:r>
      <w:r w:rsidR="001507BB">
        <w:rPr>
          <w:rFonts w:ascii="Times New Roman" w:hAnsi="Times New Roman" w:cs="Times New Roman"/>
          <w:sz w:val="24"/>
          <w:szCs w:val="24"/>
          <w:lang w:val="id-ID"/>
        </w:rPr>
        <w:t>figure</w:t>
      </w:r>
      <w:r w:rsidRPr="00B73A39">
        <w:rPr>
          <w:rFonts w:ascii="Times New Roman" w:hAnsi="Times New Roman" w:cs="Times New Roman"/>
          <w:sz w:val="24"/>
          <w:szCs w:val="24"/>
          <w:lang w:val="id-ID"/>
        </w:rPr>
        <w:t xml:space="preserve"> 2 above, it shows that the learning and assessment ability of each of the indicators there are indicators of understanding of implementation have been achieved in the very good category with an average score of 4.72 at an achievement rate of 94.37%, indicators of implementing strategies in the good category with an average score of 4.31 at an achievement rate of 86.54%, evaluation indicators are in the very good category with an average score of 4.83 at an achievement rate of 96.54%, The indicator collaborated in the Good category with an average score of 3.92 at an achievement rate of 78.33%, and the indicator guided colleagues  in the Good category with an average score of 4.43 at an achievement rate of 88.79</w:t>
      </w:r>
      <w:r>
        <w:rPr>
          <w:rFonts w:ascii="Times New Roman" w:hAnsi="Times New Roman" w:cs="Times New Roman"/>
          <w:sz w:val="24"/>
          <w:szCs w:val="24"/>
          <w:lang w:val="id-ID"/>
        </w:rPr>
        <w:t>%</w:t>
      </w:r>
      <w:r w:rsidRPr="00B73A39">
        <w:rPr>
          <w:rFonts w:ascii="Times New Roman" w:hAnsi="Times New Roman" w:cs="Times New Roman"/>
          <w:sz w:val="24"/>
          <w:szCs w:val="24"/>
          <w:lang w:val="id-ID"/>
        </w:rPr>
        <w:t>. In general, the level of achievement of teachers' literacy skills in learning and assessment indicators with an average score of 4.44 and a percentage achievement rate of 88.79% is in the good category.</w:t>
      </w:r>
    </w:p>
    <w:p w14:paraId="583EFE94" w14:textId="77777777" w:rsidR="00B73A39" w:rsidRPr="00B73A39" w:rsidRDefault="00B73A39" w:rsidP="00B73A39">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From the description above, there are two indicators that have been achieved in the very good category, namely implementing strategies and evaluating learning and assessment. Meanwhile, the other two indicators have been achieved in the good category, namely the skills of implementing strategies and guiding colleagues. Then there is an indicator of collaborating with colleagues achieved in the category of quite good. This shows that each teacher is skilled in designing learning and assessments that focus on improving students' literacy skills.</w:t>
      </w:r>
    </w:p>
    <w:p w14:paraId="03B96476" w14:textId="77777777" w:rsidR="00D830C7" w:rsidRDefault="00786975" w:rsidP="00786975">
      <w:pPr>
        <w:pStyle w:val="ListParagraph"/>
        <w:numPr>
          <w:ilvl w:val="0"/>
          <w:numId w:val="2"/>
        </w:numPr>
        <w:jc w:val="both"/>
        <w:rPr>
          <w:rFonts w:ascii="Times New Roman" w:hAnsi="Times New Roman" w:cs="Times New Roman"/>
          <w:sz w:val="24"/>
          <w:szCs w:val="24"/>
          <w:lang w:val="id-ID"/>
        </w:rPr>
      </w:pPr>
      <w:r w:rsidRPr="00786975">
        <w:rPr>
          <w:rFonts w:ascii="Times New Roman" w:hAnsi="Times New Roman" w:cs="Times New Roman"/>
          <w:sz w:val="24"/>
          <w:szCs w:val="24"/>
          <w:lang w:val="id-ID"/>
        </w:rPr>
        <w:lastRenderedPageBreak/>
        <w:t>Teacher literacy culture</w:t>
      </w:r>
    </w:p>
    <w:p w14:paraId="7A4FBD88" w14:textId="77777777" w:rsidR="00786975" w:rsidRPr="00786975" w:rsidRDefault="00786975" w:rsidP="00786975">
      <w:pPr>
        <w:pStyle w:val="NoSpacing"/>
        <w:ind w:firstLine="567"/>
        <w:rPr>
          <w:rFonts w:ascii="Times New Roman" w:hAnsi="Times New Roman" w:cs="Times New Roman"/>
          <w:b/>
          <w:bCs/>
          <w:sz w:val="24"/>
          <w:szCs w:val="24"/>
          <w:lang w:val="id-ID"/>
        </w:rPr>
      </w:pPr>
      <w:r w:rsidRPr="00786975">
        <w:rPr>
          <w:rFonts w:ascii="Times New Roman" w:hAnsi="Times New Roman" w:cs="Times New Roman"/>
          <w:b/>
          <w:bCs/>
          <w:sz w:val="24"/>
          <w:szCs w:val="24"/>
          <w:lang w:val="id-ID"/>
        </w:rPr>
        <w:t>Table 5. Learning Design and Assessment Skills</w:t>
      </w:r>
    </w:p>
    <w:tbl>
      <w:tblPr>
        <w:tblStyle w:val="TableGrid"/>
        <w:tblW w:w="8789" w:type="dxa"/>
        <w:tblInd w:w="675" w:type="dxa"/>
        <w:tblLook w:val="04A0" w:firstRow="1" w:lastRow="0" w:firstColumn="1" w:lastColumn="0" w:noHBand="0" w:noVBand="1"/>
      </w:tblPr>
      <w:tblGrid>
        <w:gridCol w:w="3828"/>
        <w:gridCol w:w="1275"/>
        <w:gridCol w:w="2127"/>
        <w:gridCol w:w="1559"/>
      </w:tblGrid>
      <w:tr w:rsidR="00786975" w14:paraId="17D21BE6" w14:textId="77777777" w:rsidTr="00FC5D08">
        <w:tc>
          <w:tcPr>
            <w:tcW w:w="3828" w:type="dxa"/>
          </w:tcPr>
          <w:p w14:paraId="60271339" w14:textId="77777777" w:rsidR="00786975" w:rsidRPr="00B94274" w:rsidRDefault="00786975" w:rsidP="00B4653A">
            <w:pPr>
              <w:pStyle w:val="BodyText"/>
              <w:jc w:val="center"/>
              <w:rPr>
                <w:b/>
                <w:bCs/>
                <w:lang w:val="id-ID"/>
              </w:rPr>
            </w:pPr>
            <w:r w:rsidRPr="00B94274">
              <w:rPr>
                <w:b/>
                <w:bCs/>
                <w:lang w:val="id-ID"/>
              </w:rPr>
              <w:t>Indicator</w:t>
            </w:r>
          </w:p>
        </w:tc>
        <w:tc>
          <w:tcPr>
            <w:tcW w:w="1275" w:type="dxa"/>
          </w:tcPr>
          <w:p w14:paraId="5619659F" w14:textId="77777777" w:rsidR="00786975" w:rsidRPr="00B94274" w:rsidRDefault="00786975" w:rsidP="00B4653A">
            <w:pPr>
              <w:pStyle w:val="BodyText"/>
              <w:jc w:val="center"/>
              <w:rPr>
                <w:b/>
                <w:bCs/>
                <w:lang w:val="id-ID"/>
              </w:rPr>
            </w:pPr>
            <w:r w:rsidRPr="00B94274">
              <w:rPr>
                <w:b/>
                <w:bCs/>
                <w:lang w:val="id-ID"/>
              </w:rPr>
              <w:t>Average</w:t>
            </w:r>
          </w:p>
        </w:tc>
        <w:tc>
          <w:tcPr>
            <w:tcW w:w="2127" w:type="dxa"/>
          </w:tcPr>
          <w:p w14:paraId="275C5E87" w14:textId="77777777" w:rsidR="00786975" w:rsidRPr="00B94274" w:rsidRDefault="00786975" w:rsidP="00B4653A">
            <w:pPr>
              <w:pStyle w:val="BodyText"/>
              <w:jc w:val="center"/>
              <w:rPr>
                <w:b/>
                <w:bCs/>
                <w:lang w:val="id-ID"/>
              </w:rPr>
            </w:pPr>
            <w:r w:rsidRPr="00B94274">
              <w:rPr>
                <w:b/>
                <w:bCs/>
                <w:lang w:val="id-ID"/>
              </w:rPr>
              <w:t>Achievement (%)</w:t>
            </w:r>
          </w:p>
        </w:tc>
        <w:tc>
          <w:tcPr>
            <w:tcW w:w="1559" w:type="dxa"/>
          </w:tcPr>
          <w:p w14:paraId="1DA32BC0" w14:textId="77777777" w:rsidR="00786975" w:rsidRPr="00B94274" w:rsidRDefault="00786975" w:rsidP="00B4653A">
            <w:pPr>
              <w:pStyle w:val="BodyText"/>
              <w:jc w:val="center"/>
              <w:rPr>
                <w:b/>
                <w:bCs/>
                <w:lang w:val="id-ID"/>
              </w:rPr>
            </w:pPr>
            <w:r w:rsidRPr="00B94274">
              <w:rPr>
                <w:b/>
                <w:bCs/>
                <w:lang w:val="id-ID"/>
              </w:rPr>
              <w:t>Category</w:t>
            </w:r>
          </w:p>
        </w:tc>
      </w:tr>
      <w:tr w:rsidR="003E7365" w14:paraId="1E357CC5" w14:textId="77777777" w:rsidTr="00FC5D08">
        <w:tc>
          <w:tcPr>
            <w:tcW w:w="3828" w:type="dxa"/>
          </w:tcPr>
          <w:p w14:paraId="72851467" w14:textId="77777777" w:rsidR="003E7365" w:rsidRPr="0026648E" w:rsidRDefault="003E7365" w:rsidP="00B4653A">
            <w:pPr>
              <w:pStyle w:val="BodyText"/>
              <w:rPr>
                <w:sz w:val="22"/>
                <w:szCs w:val="22"/>
                <w:lang w:val="id-ID"/>
              </w:rPr>
            </w:pPr>
            <w:r w:rsidRPr="003E7365">
              <w:rPr>
                <w:sz w:val="22"/>
                <w:szCs w:val="22"/>
                <w:lang w:val="id-ID"/>
              </w:rPr>
              <w:t>Understanding the importance of activities</w:t>
            </w:r>
          </w:p>
        </w:tc>
        <w:tc>
          <w:tcPr>
            <w:tcW w:w="1275" w:type="dxa"/>
          </w:tcPr>
          <w:p w14:paraId="766CA90D" w14:textId="77777777" w:rsidR="003E7365" w:rsidRPr="0026648E" w:rsidRDefault="003E7365" w:rsidP="00B4653A">
            <w:pPr>
              <w:pStyle w:val="BodyText"/>
              <w:jc w:val="center"/>
              <w:rPr>
                <w:sz w:val="22"/>
                <w:szCs w:val="22"/>
                <w:lang w:val="id-ID"/>
              </w:rPr>
            </w:pPr>
            <w:r>
              <w:rPr>
                <w:sz w:val="22"/>
                <w:szCs w:val="22"/>
                <w:lang w:val="id-ID"/>
              </w:rPr>
              <w:t>4,66</w:t>
            </w:r>
          </w:p>
        </w:tc>
        <w:tc>
          <w:tcPr>
            <w:tcW w:w="2127" w:type="dxa"/>
          </w:tcPr>
          <w:p w14:paraId="419E5ED2" w14:textId="77777777" w:rsidR="003E7365" w:rsidRPr="0026648E" w:rsidRDefault="003E7365" w:rsidP="00B4653A">
            <w:pPr>
              <w:pStyle w:val="BodyText"/>
              <w:jc w:val="center"/>
              <w:rPr>
                <w:sz w:val="22"/>
                <w:szCs w:val="22"/>
                <w:lang w:val="id-ID"/>
              </w:rPr>
            </w:pPr>
            <w:r>
              <w:rPr>
                <w:sz w:val="22"/>
                <w:szCs w:val="22"/>
                <w:lang w:val="id-ID"/>
              </w:rPr>
              <w:t>93</w:t>
            </w:r>
            <w:r w:rsidRPr="0026648E">
              <w:rPr>
                <w:sz w:val="22"/>
                <w:szCs w:val="22"/>
                <w:lang w:val="id-ID"/>
              </w:rPr>
              <w:t>,</w:t>
            </w:r>
            <w:r>
              <w:rPr>
                <w:sz w:val="22"/>
                <w:szCs w:val="22"/>
                <w:lang w:val="id-ID"/>
              </w:rPr>
              <w:t>25</w:t>
            </w:r>
          </w:p>
        </w:tc>
        <w:tc>
          <w:tcPr>
            <w:tcW w:w="1559" w:type="dxa"/>
          </w:tcPr>
          <w:p w14:paraId="73A864F2"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3E7365" w14:paraId="068AFA8A" w14:textId="77777777" w:rsidTr="00FC5D08">
        <w:tc>
          <w:tcPr>
            <w:tcW w:w="3828" w:type="dxa"/>
          </w:tcPr>
          <w:p w14:paraId="050057EE" w14:textId="77777777" w:rsidR="003E7365" w:rsidRPr="0026648E" w:rsidRDefault="003E7365" w:rsidP="00B4653A">
            <w:pPr>
              <w:pStyle w:val="BodyText"/>
              <w:rPr>
                <w:sz w:val="22"/>
                <w:szCs w:val="22"/>
                <w:lang w:val="id-ID"/>
              </w:rPr>
            </w:pPr>
            <w:r w:rsidRPr="003E7365">
              <w:rPr>
                <w:sz w:val="22"/>
                <w:szCs w:val="22"/>
                <w:lang w:val="id-ID"/>
              </w:rPr>
              <w:t>Doing activities</w:t>
            </w:r>
          </w:p>
        </w:tc>
        <w:tc>
          <w:tcPr>
            <w:tcW w:w="1275" w:type="dxa"/>
            <w:vAlign w:val="center"/>
          </w:tcPr>
          <w:p w14:paraId="7939E813" w14:textId="77777777" w:rsidR="003E7365" w:rsidRPr="0026648E" w:rsidRDefault="003E7365" w:rsidP="00B4653A">
            <w:pPr>
              <w:pStyle w:val="BodyText"/>
              <w:jc w:val="center"/>
              <w:rPr>
                <w:sz w:val="22"/>
                <w:szCs w:val="22"/>
                <w:lang w:val="id-ID"/>
              </w:rPr>
            </w:pPr>
            <w:r>
              <w:rPr>
                <w:sz w:val="22"/>
                <w:szCs w:val="22"/>
                <w:lang w:val="id-ID"/>
              </w:rPr>
              <w:t>3,83</w:t>
            </w:r>
          </w:p>
        </w:tc>
        <w:tc>
          <w:tcPr>
            <w:tcW w:w="2127" w:type="dxa"/>
            <w:vAlign w:val="bottom"/>
          </w:tcPr>
          <w:p w14:paraId="3D891DF5" w14:textId="77777777" w:rsidR="003E7365" w:rsidRPr="0026648E" w:rsidRDefault="003E7365" w:rsidP="00B4653A">
            <w:pPr>
              <w:pStyle w:val="BodyText"/>
              <w:jc w:val="center"/>
              <w:rPr>
                <w:sz w:val="22"/>
                <w:szCs w:val="22"/>
                <w:lang w:val="id-ID"/>
              </w:rPr>
            </w:pPr>
            <w:r>
              <w:rPr>
                <w:sz w:val="22"/>
                <w:szCs w:val="22"/>
                <w:lang w:val="id-ID"/>
              </w:rPr>
              <w:t>76,64</w:t>
            </w:r>
          </w:p>
        </w:tc>
        <w:tc>
          <w:tcPr>
            <w:tcW w:w="1559" w:type="dxa"/>
          </w:tcPr>
          <w:p w14:paraId="504F1FFD"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2699B01" w14:textId="77777777" w:rsidTr="00FC5D08">
        <w:tc>
          <w:tcPr>
            <w:tcW w:w="3828" w:type="dxa"/>
          </w:tcPr>
          <w:p w14:paraId="1CBA3A81" w14:textId="77777777" w:rsidR="003E7365" w:rsidRPr="0026648E" w:rsidRDefault="003E7365" w:rsidP="00B4653A">
            <w:pPr>
              <w:pStyle w:val="BodyText"/>
              <w:rPr>
                <w:sz w:val="22"/>
                <w:szCs w:val="22"/>
                <w:lang w:val="id-ID"/>
              </w:rPr>
            </w:pPr>
            <w:r w:rsidRPr="003E7365">
              <w:rPr>
                <w:sz w:val="22"/>
                <w:szCs w:val="22"/>
                <w:lang w:val="id-ID"/>
              </w:rPr>
              <w:t>Using results</w:t>
            </w:r>
          </w:p>
        </w:tc>
        <w:tc>
          <w:tcPr>
            <w:tcW w:w="1275" w:type="dxa"/>
          </w:tcPr>
          <w:p w14:paraId="2F632D72"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3,85</w:t>
            </w:r>
          </w:p>
        </w:tc>
        <w:tc>
          <w:tcPr>
            <w:tcW w:w="2127" w:type="dxa"/>
          </w:tcPr>
          <w:p w14:paraId="0AD34C4E"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76</w:t>
            </w:r>
            <w:r w:rsidRPr="0026648E">
              <w:rPr>
                <w:rFonts w:ascii="Times New Roman" w:hAnsi="Times New Roman" w:cs="Times New Roman"/>
                <w:lang w:val="id-ID"/>
              </w:rPr>
              <w:t>,</w:t>
            </w:r>
            <w:r>
              <w:rPr>
                <w:rFonts w:ascii="Times New Roman" w:hAnsi="Times New Roman" w:cs="Times New Roman"/>
                <w:lang w:val="id-ID"/>
              </w:rPr>
              <w:t>92</w:t>
            </w:r>
          </w:p>
        </w:tc>
        <w:tc>
          <w:tcPr>
            <w:tcW w:w="1559" w:type="dxa"/>
          </w:tcPr>
          <w:p w14:paraId="6722F04D"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F5FA3A9" w14:textId="77777777" w:rsidTr="00FC5D08">
        <w:tc>
          <w:tcPr>
            <w:tcW w:w="3828" w:type="dxa"/>
          </w:tcPr>
          <w:p w14:paraId="686C57D1" w14:textId="77777777" w:rsidR="003E7365" w:rsidRPr="0026648E" w:rsidRDefault="003E7365" w:rsidP="00B4653A">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1F71E0B1"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3,45</w:t>
            </w:r>
          </w:p>
        </w:tc>
        <w:tc>
          <w:tcPr>
            <w:tcW w:w="2127" w:type="dxa"/>
          </w:tcPr>
          <w:p w14:paraId="6EC5B220"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68</w:t>
            </w:r>
            <w:r w:rsidRPr="0026648E">
              <w:rPr>
                <w:rFonts w:ascii="Times New Roman" w:hAnsi="Times New Roman" w:cs="Times New Roman"/>
                <w:lang w:val="id-ID"/>
              </w:rPr>
              <w:t>,</w:t>
            </w:r>
            <w:r>
              <w:rPr>
                <w:rFonts w:ascii="Times New Roman" w:hAnsi="Times New Roman" w:cs="Times New Roman"/>
                <w:lang w:val="id-ID"/>
              </w:rPr>
              <w:t>99</w:t>
            </w:r>
          </w:p>
        </w:tc>
        <w:tc>
          <w:tcPr>
            <w:tcW w:w="1559" w:type="dxa"/>
          </w:tcPr>
          <w:p w14:paraId="314F6EEF" w14:textId="77777777" w:rsidR="003E7365" w:rsidRPr="0026648E" w:rsidRDefault="003E7365" w:rsidP="003E7365">
            <w:pPr>
              <w:pStyle w:val="ListParagraph"/>
              <w:ind w:left="0"/>
              <w:outlineLvl w:val="2"/>
              <w:rPr>
                <w:rFonts w:ascii="Times New Roman" w:hAnsi="Times New Roman" w:cs="Times New Roman"/>
                <w:lang w:val="id-ID"/>
              </w:rPr>
            </w:pPr>
            <w:r>
              <w:rPr>
                <w:rFonts w:ascii="Times New Roman" w:hAnsi="Times New Roman" w:cs="Times New Roman"/>
                <w:lang w:val="id-ID"/>
              </w:rPr>
              <w:t>Not Good</w:t>
            </w:r>
          </w:p>
        </w:tc>
      </w:tr>
      <w:tr w:rsidR="003E7365" w14:paraId="4066FEA6" w14:textId="77777777" w:rsidTr="00FC5D08">
        <w:tc>
          <w:tcPr>
            <w:tcW w:w="3828" w:type="dxa"/>
          </w:tcPr>
          <w:p w14:paraId="23166642" w14:textId="77777777" w:rsidR="003E7365" w:rsidRPr="0026648E" w:rsidRDefault="003E7365" w:rsidP="00B4653A">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2D5DBFFA"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3,94</w:t>
            </w:r>
          </w:p>
        </w:tc>
        <w:tc>
          <w:tcPr>
            <w:tcW w:w="2127" w:type="dxa"/>
          </w:tcPr>
          <w:p w14:paraId="009AB709" w14:textId="77777777" w:rsidR="003E7365" w:rsidRPr="0026648E" w:rsidRDefault="003E7365" w:rsidP="00B4653A">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78,86</w:t>
            </w:r>
          </w:p>
        </w:tc>
        <w:tc>
          <w:tcPr>
            <w:tcW w:w="1559" w:type="dxa"/>
          </w:tcPr>
          <w:p w14:paraId="4A6C863F" w14:textId="77777777" w:rsidR="003E7365" w:rsidRPr="00D830C7" w:rsidRDefault="003E7365" w:rsidP="00B4653A">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rsidRPr="00B94274" w14:paraId="31742E44" w14:textId="77777777" w:rsidTr="00FC5D08">
        <w:tc>
          <w:tcPr>
            <w:tcW w:w="3828" w:type="dxa"/>
          </w:tcPr>
          <w:p w14:paraId="4A43EA7D" w14:textId="77777777" w:rsidR="003E7365" w:rsidRPr="0026648E" w:rsidRDefault="003E7365" w:rsidP="00B4653A">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2A87A27D" w14:textId="77777777" w:rsidR="003E7365" w:rsidRPr="0026648E" w:rsidRDefault="003E7365"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3,95</w:t>
            </w:r>
          </w:p>
        </w:tc>
        <w:tc>
          <w:tcPr>
            <w:tcW w:w="2127" w:type="dxa"/>
          </w:tcPr>
          <w:p w14:paraId="30717086" w14:textId="77777777" w:rsidR="003E7365" w:rsidRPr="0026648E" w:rsidRDefault="003E7365" w:rsidP="00B4653A">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78,93</w:t>
            </w:r>
          </w:p>
        </w:tc>
        <w:tc>
          <w:tcPr>
            <w:tcW w:w="1559" w:type="dxa"/>
          </w:tcPr>
          <w:p w14:paraId="0AF699BA" w14:textId="77777777" w:rsidR="003E7365" w:rsidRPr="003E7365" w:rsidRDefault="003E7365" w:rsidP="00B4653A">
            <w:pPr>
              <w:pStyle w:val="ListParagraph"/>
              <w:ind w:left="0"/>
              <w:outlineLvl w:val="2"/>
              <w:rPr>
                <w:rFonts w:ascii="Times New Roman" w:hAnsi="Times New Roman" w:cs="Times New Roman"/>
                <w:b/>
                <w:bCs/>
                <w:sz w:val="22"/>
                <w:szCs w:val="22"/>
                <w:lang w:val="id-ID"/>
              </w:rPr>
            </w:pPr>
            <w:r w:rsidRPr="003E7365">
              <w:rPr>
                <w:rFonts w:ascii="Times New Roman" w:hAnsi="Times New Roman" w:cs="Times New Roman"/>
                <w:b/>
                <w:bCs/>
                <w:sz w:val="22"/>
                <w:szCs w:val="22"/>
                <w:lang w:val="id-ID"/>
              </w:rPr>
              <w:t>Pretty Good</w:t>
            </w:r>
          </w:p>
        </w:tc>
      </w:tr>
    </w:tbl>
    <w:p w14:paraId="511FBB4C" w14:textId="77777777" w:rsidR="00786975" w:rsidRDefault="00786975" w:rsidP="00786975">
      <w:pPr>
        <w:pStyle w:val="ListParagraph"/>
        <w:ind w:left="644"/>
        <w:jc w:val="both"/>
        <w:rPr>
          <w:rFonts w:ascii="Times New Roman" w:hAnsi="Times New Roman" w:cs="Times New Roman"/>
          <w:sz w:val="24"/>
          <w:szCs w:val="24"/>
          <w:lang w:val="id-ID"/>
        </w:rPr>
      </w:pPr>
    </w:p>
    <w:p w14:paraId="49612F38" w14:textId="77777777" w:rsidR="003E7365" w:rsidRDefault="003E7365" w:rsidP="00786975">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7E962B7" wp14:editId="5036229B">
            <wp:extent cx="5495925" cy="28765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D64AA" w14:textId="4EFD5E61" w:rsidR="003E7365" w:rsidRPr="003E7365" w:rsidRDefault="001507BB" w:rsidP="00786975">
      <w:pPr>
        <w:pStyle w:val="ListParagraph"/>
        <w:ind w:left="64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3E7365" w:rsidRPr="003E7365">
        <w:rPr>
          <w:rFonts w:ascii="Times New Roman" w:hAnsi="Times New Roman" w:cs="Times New Roman"/>
          <w:b/>
          <w:bCs/>
          <w:sz w:val="24"/>
          <w:szCs w:val="24"/>
          <w:lang w:val="id-ID"/>
        </w:rPr>
        <w:t xml:space="preserve"> 3. Teacher Literacy Culture</w:t>
      </w:r>
    </w:p>
    <w:p w14:paraId="09EBA820" w14:textId="3C9338B6" w:rsidR="003E7365" w:rsidRDefault="003E7365" w:rsidP="001507BB">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 xml:space="preserve">Based on table 5 and </w:t>
      </w:r>
      <w:r w:rsidR="001507BB">
        <w:rPr>
          <w:rFonts w:ascii="Times New Roman" w:hAnsi="Times New Roman" w:cs="Times New Roman"/>
          <w:sz w:val="24"/>
          <w:szCs w:val="24"/>
          <w:lang w:val="id-ID"/>
        </w:rPr>
        <w:t>figure</w:t>
      </w:r>
      <w:r w:rsidRPr="003E7365">
        <w:rPr>
          <w:rFonts w:ascii="Times New Roman" w:hAnsi="Times New Roman" w:cs="Times New Roman"/>
          <w:sz w:val="24"/>
          <w:szCs w:val="24"/>
          <w:lang w:val="id-ID"/>
        </w:rPr>
        <w:t xml:space="preserve"> 3 above, it shows that the culture of teacher literacy in each indicator is an indicator of understanding the importance of literacy activities that have been achieved in the very good category with an average score of 4.72 at an achievement rate of 94.37%, the indicator of doing activities in the category is quite good with an average score of 3.83 at an achievement rate of 76.64%, the indicator using the results is in the very good category with an average score of 3.85 at an achievement rate of 76.92%, The indicator collaborated in the poor category with an average score of 3.45 at an achievement rate of 68.99%, and the indicator guided colleagues in the category was quite good with an average score of 3.94 at an achievement rate of 78.86%. Overall, the achievement rate of teacher literacy culture with an average score of 3.95 and a percentage achievement rate of 78.93% is in the category of quite good.</w:t>
      </w:r>
    </w:p>
    <w:p w14:paraId="309D895A" w14:textId="77777777" w:rsidR="003E7365" w:rsidRPr="003155B8" w:rsidRDefault="003E7365" w:rsidP="003E7365">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 xml:space="preserve">From the description above, there is one indicator that has been achieved in the very good category, namely the understanding of the importance of literacy activities. Then one indicator of the level of achievement is not good, namely collaborating with colleagues. Meanwhile, the other three indicators, the level of achievement is in the category of quite </w:t>
      </w:r>
      <w:r w:rsidRPr="003E7365">
        <w:rPr>
          <w:rFonts w:ascii="Times New Roman" w:hAnsi="Times New Roman" w:cs="Times New Roman"/>
          <w:sz w:val="24"/>
          <w:szCs w:val="24"/>
          <w:lang w:val="id-ID"/>
        </w:rPr>
        <w:lastRenderedPageBreak/>
        <w:t>good, namely, carrying out activities, using results and guiding colleagues. Thus, it can be stated that the literacy culture of teachers in fostering the habit of accessing, processing, interpreting, and criticizing information from various sources, as well as presenting ideas effectively through multimodal texts is in a fairly good category.</w:t>
      </w:r>
    </w:p>
    <w:p w14:paraId="26AAFE3D" w14:textId="77777777" w:rsidR="007E6055" w:rsidRDefault="00A8253A" w:rsidP="00A8253A">
      <w:pPr>
        <w:pStyle w:val="ListParagraph"/>
        <w:numPr>
          <w:ilvl w:val="0"/>
          <w:numId w:val="1"/>
        </w:numPr>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Teacher Numeracy Competence</w:t>
      </w:r>
    </w:p>
    <w:p w14:paraId="08E83B03" w14:textId="77777777" w:rsidR="00A8253A" w:rsidRDefault="00A8253A" w:rsidP="00A8253A">
      <w:pPr>
        <w:pStyle w:val="ListParagraph"/>
        <w:ind w:firstLine="556"/>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Research findings on the aspects of teacher numeracy competence from three sub-variables, namely, learning environment, learning and assessment, and the cultural aspect of teacher numeracy can be presented in the following table 6.</w:t>
      </w:r>
    </w:p>
    <w:p w14:paraId="502C9531" w14:textId="77777777" w:rsidR="00A8253A" w:rsidRPr="00A8253A" w:rsidRDefault="00A8253A" w:rsidP="00A8253A">
      <w:pPr>
        <w:pStyle w:val="NoSpacing"/>
        <w:ind w:firstLine="709"/>
        <w:rPr>
          <w:rFonts w:ascii="Times New Roman" w:hAnsi="Times New Roman" w:cs="Times New Roman"/>
          <w:b/>
          <w:bCs/>
          <w:sz w:val="24"/>
          <w:szCs w:val="24"/>
          <w:lang w:val="id-ID"/>
        </w:rPr>
      </w:pPr>
      <w:r w:rsidRPr="00A8253A">
        <w:rPr>
          <w:rFonts w:ascii="Times New Roman" w:hAnsi="Times New Roman" w:cs="Times New Roman"/>
          <w:b/>
          <w:bCs/>
          <w:sz w:val="24"/>
          <w:szCs w:val="24"/>
          <w:lang w:val="id-ID"/>
        </w:rPr>
        <w:t>Table 6. Teacher Numeracy Competencies</w:t>
      </w:r>
    </w:p>
    <w:tbl>
      <w:tblPr>
        <w:tblStyle w:val="TableGrid"/>
        <w:tblW w:w="8647" w:type="dxa"/>
        <w:tblInd w:w="817" w:type="dxa"/>
        <w:tblLook w:val="04A0" w:firstRow="1" w:lastRow="0" w:firstColumn="1" w:lastColumn="0" w:noHBand="0" w:noVBand="1"/>
      </w:tblPr>
      <w:tblGrid>
        <w:gridCol w:w="3686"/>
        <w:gridCol w:w="1134"/>
        <w:gridCol w:w="1985"/>
        <w:gridCol w:w="1842"/>
      </w:tblGrid>
      <w:tr w:rsidR="00A8253A" w14:paraId="640A7994" w14:textId="77777777" w:rsidTr="00FC5D08">
        <w:tc>
          <w:tcPr>
            <w:tcW w:w="3686" w:type="dxa"/>
          </w:tcPr>
          <w:p w14:paraId="59644DFE" w14:textId="77777777" w:rsidR="00A8253A" w:rsidRPr="004665EF" w:rsidRDefault="00A8253A" w:rsidP="00B4653A">
            <w:pPr>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Indicator</w:t>
            </w:r>
          </w:p>
        </w:tc>
        <w:tc>
          <w:tcPr>
            <w:tcW w:w="1134" w:type="dxa"/>
          </w:tcPr>
          <w:p w14:paraId="7810F744" w14:textId="77777777" w:rsidR="00A8253A" w:rsidRPr="004665EF" w:rsidRDefault="00A8253A" w:rsidP="00B4653A">
            <w:pPr>
              <w:ind w:firstLine="40"/>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Average</w:t>
            </w:r>
          </w:p>
        </w:tc>
        <w:tc>
          <w:tcPr>
            <w:tcW w:w="1985" w:type="dxa"/>
          </w:tcPr>
          <w:p w14:paraId="3DEADE6B" w14:textId="77777777" w:rsidR="00A8253A" w:rsidRPr="004665EF" w:rsidRDefault="00A8253A" w:rsidP="00B4653A">
            <w:pPr>
              <w:ind w:firstLine="33"/>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Achievement(%)</w:t>
            </w:r>
          </w:p>
        </w:tc>
        <w:tc>
          <w:tcPr>
            <w:tcW w:w="1842" w:type="dxa"/>
          </w:tcPr>
          <w:p w14:paraId="76638C4E" w14:textId="77777777" w:rsidR="00A8253A" w:rsidRPr="004665EF" w:rsidRDefault="00A8253A" w:rsidP="00B4653A">
            <w:pPr>
              <w:ind w:firstLine="14"/>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Category</w:t>
            </w:r>
          </w:p>
        </w:tc>
      </w:tr>
      <w:tr w:rsidR="00A8253A" w14:paraId="4C0AC475" w14:textId="77777777" w:rsidTr="00FC5D08">
        <w:tc>
          <w:tcPr>
            <w:tcW w:w="3686" w:type="dxa"/>
          </w:tcPr>
          <w:p w14:paraId="00E71CAE" w14:textId="77777777" w:rsidR="00A8253A" w:rsidRPr="0026648E" w:rsidRDefault="00A8253A" w:rsidP="00B4653A">
            <w:pPr>
              <w:pStyle w:val="BodyText"/>
              <w:rPr>
                <w:sz w:val="22"/>
                <w:szCs w:val="22"/>
                <w:lang w:val="id-ID"/>
              </w:rPr>
            </w:pPr>
            <w:r w:rsidRPr="00A8253A">
              <w:rPr>
                <w:lang w:val="id-ID"/>
              </w:rPr>
              <w:t>Learning environment</w:t>
            </w:r>
          </w:p>
        </w:tc>
        <w:tc>
          <w:tcPr>
            <w:tcW w:w="1134" w:type="dxa"/>
          </w:tcPr>
          <w:p w14:paraId="3D43E0A1"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w:t>
            </w:r>
            <w:r>
              <w:rPr>
                <w:rFonts w:ascii="Times New Roman" w:hAnsi="Times New Roman" w:cs="Times New Roman"/>
                <w:sz w:val="24"/>
                <w:szCs w:val="24"/>
                <w:lang w:val="id-ID"/>
              </w:rPr>
              <w:t>76</w:t>
            </w:r>
          </w:p>
        </w:tc>
        <w:tc>
          <w:tcPr>
            <w:tcW w:w="1985" w:type="dxa"/>
          </w:tcPr>
          <w:p w14:paraId="700D5AC7"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5</w:t>
            </w:r>
            <w:r w:rsidRPr="004665EF">
              <w:rPr>
                <w:rFonts w:ascii="Times New Roman" w:hAnsi="Times New Roman" w:cs="Times New Roman"/>
                <w:sz w:val="24"/>
                <w:szCs w:val="24"/>
                <w:lang w:val="id-ID"/>
              </w:rPr>
              <w:t>,</w:t>
            </w:r>
            <w:r>
              <w:rPr>
                <w:rFonts w:ascii="Times New Roman" w:hAnsi="Times New Roman" w:cs="Times New Roman"/>
                <w:sz w:val="24"/>
                <w:szCs w:val="24"/>
                <w:lang w:val="id-ID"/>
              </w:rPr>
              <w:t>12</w:t>
            </w:r>
          </w:p>
        </w:tc>
        <w:tc>
          <w:tcPr>
            <w:tcW w:w="1842" w:type="dxa"/>
          </w:tcPr>
          <w:p w14:paraId="4B6064E0" w14:textId="77777777" w:rsidR="00A8253A" w:rsidRPr="004665EF" w:rsidRDefault="00A8253A" w:rsidP="00B4653A">
            <w:pPr>
              <w:pStyle w:val="ListParagraph"/>
              <w:ind w:left="0"/>
              <w:jc w:val="both"/>
              <w:outlineLvl w:val="2"/>
              <w:rPr>
                <w:rFonts w:ascii="Times New Roman" w:hAnsi="Times New Roman" w:cs="Times New Roman"/>
                <w:sz w:val="24"/>
                <w:szCs w:val="24"/>
                <w:lang w:val="id-ID"/>
              </w:rPr>
            </w:pPr>
            <w:r>
              <w:rPr>
                <w:rFonts w:ascii="Times New Roman" w:hAnsi="Times New Roman" w:cs="Times New Roman"/>
                <w:sz w:val="24"/>
                <w:szCs w:val="24"/>
                <w:lang w:val="id-ID"/>
              </w:rPr>
              <w:t>Not Good</w:t>
            </w:r>
          </w:p>
        </w:tc>
      </w:tr>
      <w:tr w:rsidR="00A8253A" w14:paraId="6213AA5F" w14:textId="77777777" w:rsidTr="00FC5D08">
        <w:tc>
          <w:tcPr>
            <w:tcW w:w="3686" w:type="dxa"/>
          </w:tcPr>
          <w:p w14:paraId="541FA999" w14:textId="77777777" w:rsidR="00A8253A" w:rsidRPr="0026648E" w:rsidRDefault="00A8253A" w:rsidP="00B4653A">
            <w:pPr>
              <w:pStyle w:val="BodyText"/>
              <w:rPr>
                <w:sz w:val="22"/>
                <w:szCs w:val="22"/>
                <w:lang w:val="id-ID"/>
              </w:rPr>
            </w:pPr>
            <w:r w:rsidRPr="00A8253A">
              <w:rPr>
                <w:sz w:val="22"/>
                <w:szCs w:val="22"/>
                <w:lang w:val="id-ID"/>
              </w:rPr>
              <w:t>Learningand assessment</w:t>
            </w:r>
          </w:p>
        </w:tc>
        <w:tc>
          <w:tcPr>
            <w:tcW w:w="1134" w:type="dxa"/>
          </w:tcPr>
          <w:p w14:paraId="5DBA3E67"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3,9</w:t>
            </w:r>
            <w:r>
              <w:rPr>
                <w:rFonts w:ascii="Times New Roman" w:hAnsi="Times New Roman" w:cs="Times New Roman"/>
                <w:sz w:val="24"/>
                <w:szCs w:val="24"/>
                <w:lang w:val="id-ID"/>
              </w:rPr>
              <w:t>5</w:t>
            </w:r>
          </w:p>
        </w:tc>
        <w:tc>
          <w:tcPr>
            <w:tcW w:w="1985" w:type="dxa"/>
          </w:tcPr>
          <w:p w14:paraId="4CF8DDDE" w14:textId="77777777" w:rsidR="00A8253A" w:rsidRPr="004665EF" w:rsidRDefault="00A8253A" w:rsidP="00B4653A">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78,22</w:t>
            </w:r>
          </w:p>
        </w:tc>
        <w:tc>
          <w:tcPr>
            <w:tcW w:w="1842" w:type="dxa"/>
          </w:tcPr>
          <w:p w14:paraId="02646F6F" w14:textId="77777777" w:rsidR="00A8253A" w:rsidRPr="004665EF" w:rsidRDefault="00354F75" w:rsidP="00B4653A">
            <w:pPr>
              <w:pStyle w:val="ListParagraph"/>
              <w:ind w:left="0"/>
              <w:jc w:val="both"/>
              <w:outlineLvl w:val="2"/>
              <w:rPr>
                <w:rFonts w:ascii="Times New Roman" w:hAnsi="Times New Roman" w:cs="Times New Roman"/>
                <w:sz w:val="24"/>
                <w:szCs w:val="24"/>
                <w:lang w:val="id-ID"/>
              </w:rPr>
            </w:pPr>
            <w:r w:rsidRPr="00D830C7">
              <w:rPr>
                <w:rFonts w:ascii="Times New Roman" w:hAnsi="Times New Roman" w:cs="Times New Roman"/>
                <w:sz w:val="22"/>
                <w:szCs w:val="22"/>
                <w:lang w:val="id-ID"/>
              </w:rPr>
              <w:t>Pretty Good</w:t>
            </w:r>
          </w:p>
        </w:tc>
      </w:tr>
      <w:tr w:rsidR="00354F75" w14:paraId="46C37213" w14:textId="77777777" w:rsidTr="00FC5D08">
        <w:tc>
          <w:tcPr>
            <w:tcW w:w="3686" w:type="dxa"/>
          </w:tcPr>
          <w:p w14:paraId="277BEF6F" w14:textId="77777777" w:rsidR="00354F75" w:rsidRPr="0026648E" w:rsidRDefault="00354F75" w:rsidP="00B4653A">
            <w:pPr>
              <w:pStyle w:val="BodyText"/>
              <w:rPr>
                <w:sz w:val="22"/>
                <w:szCs w:val="22"/>
                <w:lang w:val="id-ID"/>
              </w:rPr>
            </w:pPr>
            <w:r w:rsidRPr="00A8253A">
              <w:rPr>
                <w:lang w:val="id-ID"/>
              </w:rPr>
              <w:t>Teacher numeracy culture</w:t>
            </w:r>
          </w:p>
        </w:tc>
        <w:tc>
          <w:tcPr>
            <w:tcW w:w="1134" w:type="dxa"/>
          </w:tcPr>
          <w:p w14:paraId="589D3589" w14:textId="77777777" w:rsidR="00354F75" w:rsidRPr="004665EF" w:rsidRDefault="00354F75" w:rsidP="00B4653A">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3,61</w:t>
            </w:r>
          </w:p>
        </w:tc>
        <w:tc>
          <w:tcPr>
            <w:tcW w:w="1985" w:type="dxa"/>
          </w:tcPr>
          <w:p w14:paraId="221BBC29" w14:textId="77777777" w:rsidR="00354F75" w:rsidRPr="004665EF" w:rsidRDefault="00354F75" w:rsidP="00B4653A">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2,13</w:t>
            </w:r>
          </w:p>
        </w:tc>
        <w:tc>
          <w:tcPr>
            <w:tcW w:w="1842" w:type="dxa"/>
          </w:tcPr>
          <w:p w14:paraId="1D0E403F" w14:textId="77777777" w:rsidR="00354F75" w:rsidRDefault="00354F75">
            <w:r w:rsidRPr="005B012F">
              <w:rPr>
                <w:rFonts w:ascii="Times New Roman" w:hAnsi="Times New Roman" w:cs="Times New Roman"/>
                <w:sz w:val="24"/>
                <w:szCs w:val="24"/>
                <w:lang w:val="id-ID"/>
              </w:rPr>
              <w:t>Not Good</w:t>
            </w:r>
          </w:p>
        </w:tc>
      </w:tr>
      <w:tr w:rsidR="00354F75" w14:paraId="7343FEFA" w14:textId="77777777" w:rsidTr="00FC5D08">
        <w:tc>
          <w:tcPr>
            <w:tcW w:w="3686" w:type="dxa"/>
          </w:tcPr>
          <w:p w14:paraId="52FC1DCA" w14:textId="77777777" w:rsidR="00354F75" w:rsidRPr="003A2258" w:rsidRDefault="00354F75" w:rsidP="00B4653A">
            <w:pPr>
              <w:pStyle w:val="ListParagraph"/>
              <w:ind w:left="0"/>
              <w:jc w:val="both"/>
              <w:outlineLvl w:val="2"/>
              <w:rPr>
                <w:rFonts w:ascii="Times New Roman" w:hAnsi="Times New Roman" w:cs="Times New Roman"/>
                <w:b/>
                <w:bCs/>
                <w:sz w:val="24"/>
                <w:szCs w:val="24"/>
                <w:lang w:val="id-ID"/>
              </w:rPr>
            </w:pPr>
            <w:r w:rsidRPr="003155B8">
              <w:rPr>
                <w:rFonts w:ascii="Times New Roman" w:hAnsi="Times New Roman" w:cs="Times New Roman"/>
                <w:b/>
                <w:bCs/>
                <w:sz w:val="22"/>
                <w:szCs w:val="22"/>
                <w:lang w:val="id-ID"/>
              </w:rPr>
              <w:t>Total Grade Point Average</w:t>
            </w:r>
          </w:p>
        </w:tc>
        <w:tc>
          <w:tcPr>
            <w:tcW w:w="1134" w:type="dxa"/>
          </w:tcPr>
          <w:p w14:paraId="2D0FB4E3" w14:textId="77777777" w:rsidR="00354F75" w:rsidRPr="003A2258" w:rsidRDefault="00354F75" w:rsidP="00B4653A">
            <w:pPr>
              <w:pStyle w:val="ListParagraph"/>
              <w:ind w:left="0"/>
              <w:jc w:val="center"/>
              <w:outlineLvl w:val="2"/>
              <w:rPr>
                <w:rFonts w:ascii="Times New Roman" w:hAnsi="Times New Roman" w:cs="Times New Roman"/>
                <w:b/>
                <w:bCs/>
                <w:sz w:val="24"/>
                <w:szCs w:val="24"/>
                <w:lang w:val="id-ID"/>
              </w:rPr>
            </w:pPr>
            <w:r w:rsidRPr="003A2258">
              <w:rPr>
                <w:rFonts w:ascii="Times New Roman" w:hAnsi="Times New Roman" w:cs="Times New Roman"/>
                <w:b/>
                <w:bCs/>
                <w:sz w:val="24"/>
                <w:szCs w:val="24"/>
                <w:lang w:val="id-ID"/>
              </w:rPr>
              <w:t>3,76</w:t>
            </w:r>
          </w:p>
        </w:tc>
        <w:tc>
          <w:tcPr>
            <w:tcW w:w="1985" w:type="dxa"/>
          </w:tcPr>
          <w:p w14:paraId="4E9B2E86" w14:textId="77777777" w:rsidR="00354F75" w:rsidRPr="003A2258" w:rsidRDefault="00354F75" w:rsidP="00B4653A">
            <w:pPr>
              <w:pStyle w:val="ListParagraph"/>
              <w:ind w:left="0"/>
              <w:jc w:val="center"/>
              <w:outlineLvl w:val="2"/>
              <w:rPr>
                <w:rFonts w:ascii="Times New Roman" w:hAnsi="Times New Roman" w:cs="Times New Roman"/>
                <w:b/>
                <w:bCs/>
                <w:sz w:val="24"/>
                <w:szCs w:val="24"/>
                <w:lang w:val="id-ID"/>
              </w:rPr>
            </w:pPr>
            <w:r>
              <w:rPr>
                <w:rFonts w:ascii="Times New Roman" w:hAnsi="Times New Roman" w:cs="Times New Roman"/>
                <w:b/>
                <w:bCs/>
                <w:sz w:val="24"/>
                <w:szCs w:val="24"/>
                <w:lang w:val="id-ID"/>
              </w:rPr>
              <w:t>75,16</w:t>
            </w:r>
          </w:p>
        </w:tc>
        <w:tc>
          <w:tcPr>
            <w:tcW w:w="1842" w:type="dxa"/>
          </w:tcPr>
          <w:p w14:paraId="32549E27" w14:textId="77777777" w:rsidR="00354F75" w:rsidRPr="00354F75" w:rsidRDefault="00354F75">
            <w:pPr>
              <w:rPr>
                <w:b/>
                <w:bCs/>
              </w:rPr>
            </w:pPr>
            <w:r w:rsidRPr="00354F75">
              <w:rPr>
                <w:rFonts w:ascii="Times New Roman" w:hAnsi="Times New Roman" w:cs="Times New Roman"/>
                <w:b/>
                <w:bCs/>
                <w:sz w:val="24"/>
                <w:szCs w:val="24"/>
                <w:lang w:val="id-ID"/>
              </w:rPr>
              <w:t>Not Good</w:t>
            </w:r>
          </w:p>
        </w:tc>
      </w:tr>
    </w:tbl>
    <w:p w14:paraId="1299C199" w14:textId="77777777" w:rsidR="003629DE" w:rsidRDefault="00354F75" w:rsidP="00354F75">
      <w:pPr>
        <w:pStyle w:val="ListParagraph"/>
        <w:ind w:firstLine="556"/>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In table 6 above, it shows that the level of teacher numeracy competence from each of these indicators has two indicators at the achievement level of the poor category, namely the learning environment with an average score of 3.76 at an achievement level of 75.12%, and the teacher numeracy culture indicator with an average score of 3.95 at an achievement level of 78.22%. Meanwhile, the learning and assessment indicators are in the category of quite good with an average score of 3.61 with an achievement rate of 72.13%. In general, of the three sub-variables of teacher numeracy competence with an average score of 3.76 and a percentage achievement rate of 75.16%, they are in the poor category. For more details, it can be described based on each indicator as follows:</w:t>
      </w:r>
    </w:p>
    <w:p w14:paraId="2FA4B8F7" w14:textId="77777777" w:rsidR="00354F75" w:rsidRDefault="00354F75" w:rsidP="00354F75">
      <w:pPr>
        <w:pStyle w:val="ListParagraph"/>
        <w:numPr>
          <w:ilvl w:val="0"/>
          <w:numId w:val="3"/>
        </w:numPr>
        <w:ind w:left="993" w:hanging="284"/>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Learning Environment</w:t>
      </w:r>
    </w:p>
    <w:p w14:paraId="5D589FEA" w14:textId="77777777" w:rsidR="00354F75" w:rsidRDefault="00354F75" w:rsidP="00354F75">
      <w:pPr>
        <w:pStyle w:val="ListParagraph"/>
        <w:numPr>
          <w:ilvl w:val="0"/>
          <w:numId w:val="4"/>
        </w:numPr>
        <w:ind w:left="1276" w:hanging="283"/>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Numeracy knowledge and experience possessed by students</w:t>
      </w:r>
    </w:p>
    <w:p w14:paraId="2BFBB916" w14:textId="77777777" w:rsidR="00354F75" w:rsidRPr="00354F75" w:rsidRDefault="00354F75" w:rsidP="00354F75">
      <w:pPr>
        <w:pStyle w:val="NoSpacing"/>
        <w:ind w:firstLine="1276"/>
        <w:rPr>
          <w:rFonts w:ascii="Times New Roman" w:hAnsi="Times New Roman" w:cs="Times New Roman"/>
          <w:b/>
          <w:bCs/>
          <w:sz w:val="24"/>
          <w:szCs w:val="24"/>
          <w:lang w:val="id-ID"/>
        </w:rPr>
      </w:pPr>
      <w:r w:rsidRPr="00354F75">
        <w:rPr>
          <w:rFonts w:ascii="Times New Roman" w:hAnsi="Times New Roman" w:cs="Times New Roman"/>
          <w:b/>
          <w:bCs/>
          <w:sz w:val="24"/>
          <w:szCs w:val="24"/>
          <w:lang w:val="id-ID"/>
        </w:rPr>
        <w:t>Table 7. Students' Numeracy Knowledge and Experience</w:t>
      </w:r>
    </w:p>
    <w:tbl>
      <w:tblPr>
        <w:tblStyle w:val="TableGrid"/>
        <w:tblW w:w="8080" w:type="dxa"/>
        <w:tblInd w:w="1384" w:type="dxa"/>
        <w:tblLook w:val="04A0" w:firstRow="1" w:lastRow="0" w:firstColumn="1" w:lastColumn="0" w:noHBand="0" w:noVBand="1"/>
      </w:tblPr>
      <w:tblGrid>
        <w:gridCol w:w="3119"/>
        <w:gridCol w:w="1275"/>
        <w:gridCol w:w="2268"/>
        <w:gridCol w:w="1418"/>
      </w:tblGrid>
      <w:tr w:rsidR="00354F75" w14:paraId="05B6E0C3" w14:textId="77777777" w:rsidTr="00FC5D08">
        <w:tc>
          <w:tcPr>
            <w:tcW w:w="3119" w:type="dxa"/>
          </w:tcPr>
          <w:p w14:paraId="72F85C1A" w14:textId="77777777" w:rsidR="00354F75" w:rsidRPr="00B94274" w:rsidRDefault="00354F75" w:rsidP="00B4653A">
            <w:pPr>
              <w:pStyle w:val="BodyText"/>
              <w:jc w:val="center"/>
              <w:rPr>
                <w:b/>
                <w:bCs/>
                <w:lang w:val="id-ID"/>
              </w:rPr>
            </w:pPr>
            <w:r w:rsidRPr="00B94274">
              <w:rPr>
                <w:b/>
                <w:bCs/>
                <w:lang w:val="id-ID"/>
              </w:rPr>
              <w:t>Indicator</w:t>
            </w:r>
          </w:p>
        </w:tc>
        <w:tc>
          <w:tcPr>
            <w:tcW w:w="1275" w:type="dxa"/>
          </w:tcPr>
          <w:p w14:paraId="3CF24CDA" w14:textId="77777777" w:rsidR="00354F75" w:rsidRPr="00B94274" w:rsidRDefault="00354F75" w:rsidP="00B4653A">
            <w:pPr>
              <w:pStyle w:val="BodyText"/>
              <w:jc w:val="center"/>
              <w:rPr>
                <w:b/>
                <w:bCs/>
                <w:lang w:val="id-ID"/>
              </w:rPr>
            </w:pPr>
            <w:r w:rsidRPr="00B94274">
              <w:rPr>
                <w:b/>
                <w:bCs/>
                <w:lang w:val="id-ID"/>
              </w:rPr>
              <w:t>Average</w:t>
            </w:r>
          </w:p>
        </w:tc>
        <w:tc>
          <w:tcPr>
            <w:tcW w:w="2268" w:type="dxa"/>
          </w:tcPr>
          <w:p w14:paraId="367B2754" w14:textId="77777777" w:rsidR="00354F75" w:rsidRPr="00B94274" w:rsidRDefault="00354F75" w:rsidP="00B4653A">
            <w:pPr>
              <w:pStyle w:val="BodyText"/>
              <w:jc w:val="center"/>
              <w:rPr>
                <w:b/>
                <w:bCs/>
                <w:lang w:val="id-ID"/>
              </w:rPr>
            </w:pPr>
            <w:r w:rsidRPr="00B94274">
              <w:rPr>
                <w:b/>
                <w:bCs/>
                <w:lang w:val="id-ID"/>
              </w:rPr>
              <w:t>Achievement (%)</w:t>
            </w:r>
          </w:p>
        </w:tc>
        <w:tc>
          <w:tcPr>
            <w:tcW w:w="1418" w:type="dxa"/>
          </w:tcPr>
          <w:p w14:paraId="2DA09D14" w14:textId="77777777" w:rsidR="00354F75" w:rsidRPr="00B94274" w:rsidRDefault="00354F75" w:rsidP="00B4653A">
            <w:pPr>
              <w:pStyle w:val="BodyText"/>
              <w:jc w:val="center"/>
              <w:rPr>
                <w:b/>
                <w:bCs/>
                <w:lang w:val="id-ID"/>
              </w:rPr>
            </w:pPr>
            <w:r w:rsidRPr="00B94274">
              <w:rPr>
                <w:b/>
                <w:bCs/>
                <w:lang w:val="id-ID"/>
              </w:rPr>
              <w:t>Category</w:t>
            </w:r>
          </w:p>
        </w:tc>
      </w:tr>
      <w:tr w:rsidR="00354F75" w14:paraId="67E067AF" w14:textId="77777777" w:rsidTr="00FC5D08">
        <w:tc>
          <w:tcPr>
            <w:tcW w:w="3119" w:type="dxa"/>
          </w:tcPr>
          <w:p w14:paraId="53D939CF" w14:textId="77777777" w:rsidR="00354F75" w:rsidRPr="00354F75" w:rsidRDefault="00354F75">
            <w:pPr>
              <w:pStyle w:val="BodyText"/>
              <w:rPr>
                <w:sz w:val="22"/>
                <w:szCs w:val="22"/>
              </w:rPr>
            </w:pPr>
            <w:r w:rsidRPr="00354F75">
              <w:rPr>
                <w:sz w:val="22"/>
                <w:szCs w:val="22"/>
              </w:rPr>
              <w:t xml:space="preserve">Understand </w:t>
            </w:r>
          </w:p>
        </w:tc>
        <w:tc>
          <w:tcPr>
            <w:tcW w:w="1275" w:type="dxa"/>
          </w:tcPr>
          <w:p w14:paraId="4F8B910A" w14:textId="77777777" w:rsidR="00354F75" w:rsidRPr="00354F75" w:rsidRDefault="00354F75">
            <w:pPr>
              <w:pStyle w:val="BodyText"/>
              <w:jc w:val="center"/>
              <w:rPr>
                <w:sz w:val="22"/>
                <w:szCs w:val="22"/>
              </w:rPr>
            </w:pPr>
            <w:r w:rsidRPr="00354F75">
              <w:rPr>
                <w:sz w:val="22"/>
                <w:szCs w:val="22"/>
              </w:rPr>
              <w:t>3,52</w:t>
            </w:r>
          </w:p>
        </w:tc>
        <w:tc>
          <w:tcPr>
            <w:tcW w:w="2268" w:type="dxa"/>
          </w:tcPr>
          <w:p w14:paraId="38481A7A" w14:textId="77777777" w:rsidR="00354F75" w:rsidRPr="00354F75" w:rsidRDefault="00354F75">
            <w:pPr>
              <w:pStyle w:val="BodyText"/>
              <w:jc w:val="center"/>
              <w:rPr>
                <w:sz w:val="22"/>
                <w:szCs w:val="22"/>
              </w:rPr>
            </w:pPr>
            <w:r w:rsidRPr="00354F75">
              <w:rPr>
                <w:sz w:val="22"/>
                <w:szCs w:val="22"/>
              </w:rPr>
              <w:t>70,32</w:t>
            </w:r>
          </w:p>
        </w:tc>
        <w:tc>
          <w:tcPr>
            <w:tcW w:w="1418" w:type="dxa"/>
          </w:tcPr>
          <w:p w14:paraId="412C9F19" w14:textId="77777777" w:rsidR="00354F75" w:rsidRPr="00354F75" w:rsidRDefault="00354F75">
            <w:pPr>
              <w:pStyle w:val="BodyText"/>
              <w:jc w:val="center"/>
              <w:rPr>
                <w:sz w:val="22"/>
                <w:szCs w:val="22"/>
              </w:rPr>
            </w:pPr>
            <w:r w:rsidRPr="00354F75">
              <w:rPr>
                <w:sz w:val="22"/>
                <w:szCs w:val="22"/>
              </w:rPr>
              <w:t>Not Good</w:t>
            </w:r>
          </w:p>
        </w:tc>
      </w:tr>
      <w:tr w:rsidR="00354F75" w14:paraId="18B166CE" w14:textId="77777777" w:rsidTr="00FC5D08">
        <w:tc>
          <w:tcPr>
            <w:tcW w:w="3119" w:type="dxa"/>
          </w:tcPr>
          <w:p w14:paraId="26F68A1B" w14:textId="77777777" w:rsidR="00354F75" w:rsidRPr="00354F75" w:rsidRDefault="00354F75">
            <w:pPr>
              <w:pStyle w:val="BodyText"/>
              <w:rPr>
                <w:sz w:val="22"/>
                <w:szCs w:val="22"/>
              </w:rPr>
            </w:pPr>
            <w:r w:rsidRPr="00354F75">
              <w:rPr>
                <w:sz w:val="22"/>
                <w:szCs w:val="22"/>
              </w:rPr>
              <w:t xml:space="preserve">Use </w:t>
            </w:r>
          </w:p>
        </w:tc>
        <w:tc>
          <w:tcPr>
            <w:tcW w:w="1275" w:type="dxa"/>
            <w:vAlign w:val="center"/>
          </w:tcPr>
          <w:p w14:paraId="5B1CE601" w14:textId="77777777" w:rsidR="00354F75" w:rsidRPr="00354F75" w:rsidRDefault="00354F75">
            <w:pPr>
              <w:pStyle w:val="BodyText"/>
              <w:jc w:val="center"/>
              <w:rPr>
                <w:sz w:val="22"/>
                <w:szCs w:val="22"/>
              </w:rPr>
            </w:pPr>
            <w:r w:rsidRPr="00354F75">
              <w:rPr>
                <w:sz w:val="22"/>
                <w:szCs w:val="22"/>
              </w:rPr>
              <w:t>4,37</w:t>
            </w:r>
          </w:p>
        </w:tc>
        <w:tc>
          <w:tcPr>
            <w:tcW w:w="2268" w:type="dxa"/>
            <w:vAlign w:val="bottom"/>
          </w:tcPr>
          <w:p w14:paraId="7EB0970A" w14:textId="77777777" w:rsidR="00354F75" w:rsidRPr="00354F75" w:rsidRDefault="00354F75">
            <w:pPr>
              <w:pStyle w:val="BodyText"/>
              <w:jc w:val="center"/>
              <w:rPr>
                <w:sz w:val="22"/>
                <w:szCs w:val="22"/>
              </w:rPr>
            </w:pPr>
            <w:r w:rsidRPr="00354F75">
              <w:rPr>
                <w:sz w:val="22"/>
                <w:szCs w:val="22"/>
              </w:rPr>
              <w:t>87,43</w:t>
            </w:r>
          </w:p>
        </w:tc>
        <w:tc>
          <w:tcPr>
            <w:tcW w:w="1418" w:type="dxa"/>
          </w:tcPr>
          <w:p w14:paraId="579F634D" w14:textId="77777777" w:rsidR="00354F75" w:rsidRPr="00354F75" w:rsidRDefault="00354F75">
            <w:pPr>
              <w:pStyle w:val="BodyText"/>
              <w:jc w:val="center"/>
              <w:rPr>
                <w:sz w:val="22"/>
                <w:szCs w:val="22"/>
              </w:rPr>
            </w:pPr>
            <w:r w:rsidRPr="00354F75">
              <w:rPr>
                <w:sz w:val="22"/>
                <w:szCs w:val="22"/>
              </w:rPr>
              <w:t>Good</w:t>
            </w:r>
          </w:p>
        </w:tc>
      </w:tr>
      <w:tr w:rsidR="00354F75" w14:paraId="41879899" w14:textId="77777777" w:rsidTr="00FC5D08">
        <w:tc>
          <w:tcPr>
            <w:tcW w:w="3119" w:type="dxa"/>
          </w:tcPr>
          <w:p w14:paraId="68C19A8A" w14:textId="77777777" w:rsidR="00354F75" w:rsidRPr="00354F75" w:rsidRDefault="00354F75">
            <w:pPr>
              <w:pStyle w:val="BodyText"/>
              <w:rPr>
                <w:sz w:val="22"/>
                <w:szCs w:val="22"/>
              </w:rPr>
            </w:pPr>
            <w:r w:rsidRPr="00354F75">
              <w:rPr>
                <w:sz w:val="22"/>
                <w:szCs w:val="22"/>
              </w:rPr>
              <w:t xml:space="preserve">Evaluate </w:t>
            </w:r>
          </w:p>
        </w:tc>
        <w:tc>
          <w:tcPr>
            <w:tcW w:w="1275" w:type="dxa"/>
          </w:tcPr>
          <w:p w14:paraId="665298B1"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4,13</w:t>
            </w:r>
          </w:p>
        </w:tc>
        <w:tc>
          <w:tcPr>
            <w:tcW w:w="2268" w:type="dxa"/>
          </w:tcPr>
          <w:p w14:paraId="09B8A21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82,64</w:t>
            </w:r>
          </w:p>
        </w:tc>
        <w:tc>
          <w:tcPr>
            <w:tcW w:w="1418" w:type="dxa"/>
          </w:tcPr>
          <w:p w14:paraId="0B2FBD8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722C9B21" w14:textId="77777777" w:rsidTr="00FC5D08">
        <w:tc>
          <w:tcPr>
            <w:tcW w:w="3119" w:type="dxa"/>
          </w:tcPr>
          <w:p w14:paraId="09F5FF46"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Collaborate identify</w:t>
            </w:r>
          </w:p>
        </w:tc>
        <w:tc>
          <w:tcPr>
            <w:tcW w:w="1275" w:type="dxa"/>
          </w:tcPr>
          <w:p w14:paraId="3D4EE42A"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3,84</w:t>
            </w:r>
          </w:p>
        </w:tc>
        <w:tc>
          <w:tcPr>
            <w:tcW w:w="2268" w:type="dxa"/>
          </w:tcPr>
          <w:p w14:paraId="169400E4"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76,87</w:t>
            </w:r>
          </w:p>
        </w:tc>
        <w:tc>
          <w:tcPr>
            <w:tcW w:w="1418" w:type="dxa"/>
          </w:tcPr>
          <w:p w14:paraId="46F2F84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69D09375" w14:textId="77777777" w:rsidTr="00FC5D08">
        <w:tc>
          <w:tcPr>
            <w:tcW w:w="3119" w:type="dxa"/>
          </w:tcPr>
          <w:p w14:paraId="3448362D"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Guiding colleagues using</w:t>
            </w:r>
          </w:p>
        </w:tc>
        <w:tc>
          <w:tcPr>
            <w:tcW w:w="1275" w:type="dxa"/>
          </w:tcPr>
          <w:p w14:paraId="5153397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3,38</w:t>
            </w:r>
          </w:p>
        </w:tc>
        <w:tc>
          <w:tcPr>
            <w:tcW w:w="2268" w:type="dxa"/>
          </w:tcPr>
          <w:p w14:paraId="00D11B6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67,51</w:t>
            </w:r>
          </w:p>
        </w:tc>
        <w:tc>
          <w:tcPr>
            <w:tcW w:w="1418" w:type="dxa"/>
          </w:tcPr>
          <w:p w14:paraId="7115BBBF"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Not Good</w:t>
            </w:r>
          </w:p>
        </w:tc>
      </w:tr>
      <w:tr w:rsidR="00354F75" w:rsidRPr="00B94274" w14:paraId="1FF3DED7" w14:textId="77777777" w:rsidTr="00FC5D08">
        <w:tc>
          <w:tcPr>
            <w:tcW w:w="3119" w:type="dxa"/>
          </w:tcPr>
          <w:p w14:paraId="01B5EBAA" w14:textId="77777777" w:rsidR="00354F75" w:rsidRPr="00354F75" w:rsidRDefault="00354F75" w:rsidP="00354F75">
            <w:pPr>
              <w:pStyle w:val="ListParagraph"/>
              <w:ind w:left="0"/>
              <w:rPr>
                <w:sz w:val="22"/>
                <w:szCs w:val="22"/>
              </w:rPr>
            </w:pPr>
            <w:r w:rsidRPr="00354F75">
              <w:rPr>
                <w:rFonts w:ascii="Times New Roman" w:hAnsi="Times New Roman" w:cs="Times New Roman"/>
                <w:b/>
                <w:bCs/>
                <w:sz w:val="22"/>
                <w:szCs w:val="22"/>
              </w:rPr>
              <w:t>Total Grade Point Average</w:t>
            </w:r>
          </w:p>
        </w:tc>
        <w:tc>
          <w:tcPr>
            <w:tcW w:w="1275" w:type="dxa"/>
          </w:tcPr>
          <w:p w14:paraId="3B1E8B69"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3,85</w:t>
            </w:r>
          </w:p>
        </w:tc>
        <w:tc>
          <w:tcPr>
            <w:tcW w:w="2268" w:type="dxa"/>
          </w:tcPr>
          <w:p w14:paraId="1DD70CE5"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76,95</w:t>
            </w:r>
          </w:p>
        </w:tc>
        <w:tc>
          <w:tcPr>
            <w:tcW w:w="1418" w:type="dxa"/>
          </w:tcPr>
          <w:p w14:paraId="5E167E30"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Pretty Good</w:t>
            </w:r>
          </w:p>
        </w:tc>
      </w:tr>
    </w:tbl>
    <w:p w14:paraId="69B8AB0E" w14:textId="77777777" w:rsidR="00354F75" w:rsidRDefault="00F56343" w:rsidP="00354F75">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0F63F8C4" wp14:editId="7E633741">
            <wp:extent cx="5038725" cy="32766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8726D4" w14:textId="02A3656C" w:rsidR="00F56343" w:rsidRDefault="001507BB" w:rsidP="00354F75">
      <w:pPr>
        <w:pStyle w:val="ListParagraph"/>
        <w:ind w:left="127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F56343" w:rsidRPr="00F56343">
        <w:rPr>
          <w:rFonts w:ascii="Times New Roman" w:hAnsi="Times New Roman" w:cs="Times New Roman"/>
          <w:b/>
          <w:bCs/>
          <w:sz w:val="24"/>
          <w:szCs w:val="24"/>
          <w:lang w:val="id-ID"/>
        </w:rPr>
        <w:t xml:space="preserve"> 4. Environmental Management Skills</w:t>
      </w:r>
    </w:p>
    <w:p w14:paraId="3F4BC64E" w14:textId="77777777" w:rsidR="00FC5D08" w:rsidRPr="00F56343" w:rsidRDefault="00FC5D08" w:rsidP="00354F75">
      <w:pPr>
        <w:pStyle w:val="ListParagraph"/>
        <w:ind w:left="1276"/>
        <w:jc w:val="both"/>
        <w:rPr>
          <w:rFonts w:ascii="Times New Roman" w:hAnsi="Times New Roman" w:cs="Times New Roman"/>
          <w:b/>
          <w:bCs/>
          <w:sz w:val="24"/>
          <w:szCs w:val="24"/>
          <w:lang w:val="id-ID"/>
        </w:rPr>
      </w:pPr>
    </w:p>
    <w:p w14:paraId="17E97EB1" w14:textId="4E832DFA" w:rsidR="00F56343" w:rsidRDefault="00F56343" w:rsidP="001507BB">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 xml:space="preserve">Based on table 7 and </w:t>
      </w:r>
      <w:r w:rsidR="001507BB">
        <w:rPr>
          <w:rFonts w:ascii="Times New Roman" w:hAnsi="Times New Roman" w:cs="Times New Roman"/>
          <w:sz w:val="24"/>
          <w:szCs w:val="24"/>
          <w:lang w:val="id-ID"/>
        </w:rPr>
        <w:t>figure</w:t>
      </w:r>
      <w:r w:rsidRPr="00F56343">
        <w:rPr>
          <w:rFonts w:ascii="Times New Roman" w:hAnsi="Times New Roman" w:cs="Times New Roman"/>
          <w:sz w:val="24"/>
          <w:szCs w:val="24"/>
          <w:lang w:val="id-ID"/>
        </w:rPr>
        <w:t xml:space="preserve"> 4 above, it shows that the skills to manage the learning environment are in the components of numeracy knowledge and experience possessed by students. In each indicator, it was found that understanding students' numeracy knowledge and experience was achieved in the less good category with an average value of 3.52 at an achievement level of 70.32%, the indicator of using students' numeracy knowledge and experience was in the good category with an average value of 4.37 at an achievement level of 87.43%, the indicator of evaluating students' numeracy knowledge and experience was in the fairly good category with an average value of 4.13 at an achievement level of 82.64%, the indicator of collaborating with colleagues in identifying students' numeracy knowledge and experience was in the fairly good category with an average value of 3.84 at an achievement level of 76.87%, and the indicator of guiding colleagues in using students' numeracy knowledge and experience was in the fairly good category with an average value of 3.38 at an achievement level of 67.51%. Overall, teachers' literacy skills in the indicator of skills in managing learning environments with an average value of 3.85 and a percentage achievement level of 76.95% are in the fairly good category.</w:t>
      </w:r>
    </w:p>
    <w:p w14:paraId="73AE0086" w14:textId="77777777" w:rsidR="00F56343" w:rsidRPr="00F56343" w:rsidRDefault="00F56343" w:rsidP="00F56343">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 xml:space="preserve">From the description above, it appears that the learning environment consists of five indicators of numeracy knowledge and experience owned by students, only indicators of using numeracy knowledge and experience owned by participants who have achieved in the good category. Meanwhile, the indicators evaluate and collaborate with   peers in identifying the numeracy knowledge and experience  </w:t>
      </w:r>
      <w:r w:rsidRPr="00F56343">
        <w:rPr>
          <w:rFonts w:ascii="Times New Roman" w:hAnsi="Times New Roman" w:cs="Times New Roman"/>
          <w:sz w:val="24"/>
          <w:szCs w:val="24"/>
          <w:lang w:val="id-ID"/>
        </w:rPr>
        <w:lastRenderedPageBreak/>
        <w:t>brought  by students with their achievement level in the category is quite good. Then in other indicators, it is in poor achievement. This means that the ability of elementary school teachers about the learning environment on the components of numeracy knowledge and experience that students have is in the category of quite good.</w:t>
      </w:r>
    </w:p>
    <w:p w14:paraId="755705AB" w14:textId="77777777" w:rsidR="00354F75" w:rsidRDefault="00F56343" w:rsidP="00F56343">
      <w:pPr>
        <w:pStyle w:val="ListParagraph"/>
        <w:numPr>
          <w:ilvl w:val="0"/>
          <w:numId w:val="4"/>
        </w:numPr>
        <w:ind w:left="1276" w:hanging="283"/>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A learning environment   (physical, social,  emotional, and intellectual) that  supports numeracy learning and mindset</w:t>
      </w:r>
    </w:p>
    <w:p w14:paraId="26816E07" w14:textId="77777777" w:rsidR="006F0C84" w:rsidRDefault="006F0C84" w:rsidP="00F56343">
      <w:pPr>
        <w:pStyle w:val="NoSpacing"/>
        <w:ind w:firstLine="1276"/>
        <w:rPr>
          <w:rFonts w:asciiTheme="majorBidi" w:hAnsiTheme="majorBidi" w:cstheme="majorBidi"/>
          <w:b/>
          <w:bCs/>
          <w:sz w:val="24"/>
          <w:szCs w:val="24"/>
          <w:lang w:val="id-ID"/>
        </w:rPr>
      </w:pPr>
      <w:r w:rsidRPr="006F0C84">
        <w:rPr>
          <w:rFonts w:asciiTheme="majorBidi" w:hAnsiTheme="majorBidi" w:cstheme="majorBidi"/>
          <w:b/>
          <w:bCs/>
          <w:sz w:val="24"/>
          <w:szCs w:val="24"/>
          <w:lang w:val="id-ID"/>
        </w:rPr>
        <w:t>Table 8. Learning Environments tha</w:t>
      </w:r>
      <w:r>
        <w:rPr>
          <w:rFonts w:asciiTheme="majorBidi" w:hAnsiTheme="majorBidi" w:cstheme="majorBidi"/>
          <w:b/>
          <w:bCs/>
          <w:sz w:val="24"/>
          <w:szCs w:val="24"/>
          <w:lang w:val="id-ID"/>
        </w:rPr>
        <w:t>t Support Numeracy Learning and</w:t>
      </w:r>
    </w:p>
    <w:p w14:paraId="4E66D497" w14:textId="77777777" w:rsidR="00F56343" w:rsidRPr="00F56343" w:rsidRDefault="006F0C84" w:rsidP="006F0C84">
      <w:pPr>
        <w:pStyle w:val="NoSpacing"/>
        <w:ind w:firstLine="2127"/>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6F0C84">
        <w:rPr>
          <w:rFonts w:asciiTheme="majorBidi" w:hAnsiTheme="majorBidi" w:cstheme="majorBidi"/>
          <w:b/>
          <w:bCs/>
          <w:sz w:val="24"/>
          <w:szCs w:val="24"/>
          <w:lang w:val="id-ID"/>
        </w:rPr>
        <w:t>Mindset</w:t>
      </w:r>
    </w:p>
    <w:tbl>
      <w:tblPr>
        <w:tblStyle w:val="TableGrid"/>
        <w:tblW w:w="8079" w:type="dxa"/>
        <w:tblInd w:w="1384" w:type="dxa"/>
        <w:tblLook w:val="04A0" w:firstRow="1" w:lastRow="0" w:firstColumn="1" w:lastColumn="0" w:noHBand="0" w:noVBand="1"/>
      </w:tblPr>
      <w:tblGrid>
        <w:gridCol w:w="3119"/>
        <w:gridCol w:w="1275"/>
        <w:gridCol w:w="2126"/>
        <w:gridCol w:w="1559"/>
      </w:tblGrid>
      <w:tr w:rsidR="00F56343" w14:paraId="3F7EC576" w14:textId="77777777" w:rsidTr="00E306FB">
        <w:tc>
          <w:tcPr>
            <w:tcW w:w="3119" w:type="dxa"/>
          </w:tcPr>
          <w:p w14:paraId="59F67AB9" w14:textId="77777777" w:rsidR="00F56343" w:rsidRPr="00B94274" w:rsidRDefault="00F56343" w:rsidP="00B4653A">
            <w:pPr>
              <w:pStyle w:val="BodyText"/>
              <w:jc w:val="center"/>
              <w:rPr>
                <w:b/>
                <w:bCs/>
                <w:lang w:val="id-ID"/>
              </w:rPr>
            </w:pPr>
            <w:r w:rsidRPr="00B94274">
              <w:rPr>
                <w:b/>
                <w:bCs/>
                <w:lang w:val="id-ID"/>
              </w:rPr>
              <w:t>Indicator</w:t>
            </w:r>
          </w:p>
        </w:tc>
        <w:tc>
          <w:tcPr>
            <w:tcW w:w="1275" w:type="dxa"/>
          </w:tcPr>
          <w:p w14:paraId="5FCEEB30" w14:textId="77777777" w:rsidR="00F56343" w:rsidRPr="00B94274" w:rsidRDefault="00F56343" w:rsidP="00B4653A">
            <w:pPr>
              <w:pStyle w:val="BodyText"/>
              <w:jc w:val="center"/>
              <w:rPr>
                <w:b/>
                <w:bCs/>
                <w:lang w:val="id-ID"/>
              </w:rPr>
            </w:pPr>
            <w:r w:rsidRPr="00B94274">
              <w:rPr>
                <w:b/>
                <w:bCs/>
                <w:lang w:val="id-ID"/>
              </w:rPr>
              <w:t>Average</w:t>
            </w:r>
          </w:p>
        </w:tc>
        <w:tc>
          <w:tcPr>
            <w:tcW w:w="2126" w:type="dxa"/>
          </w:tcPr>
          <w:p w14:paraId="2021846E" w14:textId="77777777" w:rsidR="00F56343" w:rsidRPr="00B94274" w:rsidRDefault="00F56343" w:rsidP="00B4653A">
            <w:pPr>
              <w:pStyle w:val="BodyText"/>
              <w:jc w:val="center"/>
              <w:rPr>
                <w:b/>
                <w:bCs/>
                <w:lang w:val="id-ID"/>
              </w:rPr>
            </w:pPr>
            <w:r w:rsidRPr="00B94274">
              <w:rPr>
                <w:b/>
                <w:bCs/>
                <w:lang w:val="id-ID"/>
              </w:rPr>
              <w:t>Achievement (%)</w:t>
            </w:r>
          </w:p>
        </w:tc>
        <w:tc>
          <w:tcPr>
            <w:tcW w:w="1559" w:type="dxa"/>
          </w:tcPr>
          <w:p w14:paraId="40E22A55" w14:textId="77777777" w:rsidR="00F56343" w:rsidRPr="00B94274" w:rsidRDefault="00F56343" w:rsidP="00B4653A">
            <w:pPr>
              <w:pStyle w:val="BodyText"/>
              <w:jc w:val="center"/>
              <w:rPr>
                <w:b/>
                <w:bCs/>
                <w:lang w:val="id-ID"/>
              </w:rPr>
            </w:pPr>
            <w:r w:rsidRPr="00B94274">
              <w:rPr>
                <w:b/>
                <w:bCs/>
                <w:lang w:val="id-ID"/>
              </w:rPr>
              <w:t>Category</w:t>
            </w:r>
          </w:p>
        </w:tc>
      </w:tr>
      <w:tr w:rsidR="00F56343" w14:paraId="235B6C44" w14:textId="77777777" w:rsidTr="00E306FB">
        <w:tc>
          <w:tcPr>
            <w:tcW w:w="3119" w:type="dxa"/>
          </w:tcPr>
          <w:p w14:paraId="7D6A1DC0" w14:textId="77777777" w:rsidR="00F56343" w:rsidRPr="00F56343" w:rsidRDefault="00F56343">
            <w:pPr>
              <w:pStyle w:val="BodyText"/>
              <w:rPr>
                <w:sz w:val="22"/>
                <w:szCs w:val="22"/>
              </w:rPr>
            </w:pPr>
            <w:r w:rsidRPr="00F56343">
              <w:rPr>
                <w:sz w:val="22"/>
                <w:szCs w:val="22"/>
              </w:rPr>
              <w:t xml:space="preserve">Understand </w:t>
            </w:r>
          </w:p>
        </w:tc>
        <w:tc>
          <w:tcPr>
            <w:tcW w:w="1275" w:type="dxa"/>
          </w:tcPr>
          <w:p w14:paraId="6B043F71" w14:textId="77777777" w:rsidR="00F56343" w:rsidRPr="00F56343" w:rsidRDefault="00F56343">
            <w:pPr>
              <w:pStyle w:val="BodyText"/>
              <w:jc w:val="center"/>
              <w:rPr>
                <w:sz w:val="22"/>
                <w:szCs w:val="22"/>
              </w:rPr>
            </w:pPr>
            <w:r w:rsidRPr="00F56343">
              <w:rPr>
                <w:sz w:val="22"/>
                <w:szCs w:val="22"/>
              </w:rPr>
              <w:t>3,59</w:t>
            </w:r>
          </w:p>
        </w:tc>
        <w:tc>
          <w:tcPr>
            <w:tcW w:w="2126" w:type="dxa"/>
          </w:tcPr>
          <w:p w14:paraId="1D02B316" w14:textId="77777777" w:rsidR="00F56343" w:rsidRPr="00F56343" w:rsidRDefault="00F56343">
            <w:pPr>
              <w:pStyle w:val="BodyText"/>
              <w:jc w:val="center"/>
              <w:rPr>
                <w:sz w:val="22"/>
                <w:szCs w:val="22"/>
              </w:rPr>
            </w:pPr>
            <w:r w:rsidRPr="00F56343">
              <w:rPr>
                <w:sz w:val="22"/>
                <w:szCs w:val="22"/>
              </w:rPr>
              <w:t>71,76</w:t>
            </w:r>
          </w:p>
        </w:tc>
        <w:tc>
          <w:tcPr>
            <w:tcW w:w="1559" w:type="dxa"/>
          </w:tcPr>
          <w:p w14:paraId="0B9D0F2A" w14:textId="77777777" w:rsidR="00F56343" w:rsidRPr="00F56343" w:rsidRDefault="00F56343" w:rsidP="00F56343">
            <w:pPr>
              <w:pStyle w:val="BodyText"/>
              <w:rPr>
                <w:sz w:val="22"/>
                <w:szCs w:val="22"/>
              </w:rPr>
            </w:pPr>
            <w:r w:rsidRPr="00F56343">
              <w:rPr>
                <w:sz w:val="22"/>
                <w:szCs w:val="22"/>
              </w:rPr>
              <w:t>Not Good</w:t>
            </w:r>
          </w:p>
        </w:tc>
      </w:tr>
      <w:tr w:rsidR="00F56343" w14:paraId="25293BE2" w14:textId="77777777" w:rsidTr="00E306FB">
        <w:tc>
          <w:tcPr>
            <w:tcW w:w="3119" w:type="dxa"/>
          </w:tcPr>
          <w:p w14:paraId="0555346A" w14:textId="77777777" w:rsidR="00F56343" w:rsidRPr="00F56343" w:rsidRDefault="00F56343">
            <w:pPr>
              <w:pStyle w:val="BodyText"/>
              <w:rPr>
                <w:sz w:val="22"/>
                <w:szCs w:val="22"/>
              </w:rPr>
            </w:pPr>
            <w:r w:rsidRPr="00F56343">
              <w:rPr>
                <w:sz w:val="22"/>
                <w:szCs w:val="22"/>
              </w:rPr>
              <w:t xml:space="preserve">Apply </w:t>
            </w:r>
          </w:p>
        </w:tc>
        <w:tc>
          <w:tcPr>
            <w:tcW w:w="1275" w:type="dxa"/>
            <w:vAlign w:val="center"/>
          </w:tcPr>
          <w:p w14:paraId="30C87377" w14:textId="77777777" w:rsidR="00F56343" w:rsidRPr="00F56343" w:rsidRDefault="00F56343">
            <w:pPr>
              <w:pStyle w:val="BodyText"/>
              <w:jc w:val="center"/>
              <w:rPr>
                <w:sz w:val="22"/>
                <w:szCs w:val="22"/>
              </w:rPr>
            </w:pPr>
            <w:r w:rsidRPr="00F56343">
              <w:rPr>
                <w:sz w:val="22"/>
                <w:szCs w:val="22"/>
              </w:rPr>
              <w:t>3,37</w:t>
            </w:r>
          </w:p>
        </w:tc>
        <w:tc>
          <w:tcPr>
            <w:tcW w:w="2126" w:type="dxa"/>
            <w:vAlign w:val="bottom"/>
          </w:tcPr>
          <w:p w14:paraId="15027579" w14:textId="77777777" w:rsidR="00F56343" w:rsidRPr="00F56343" w:rsidRDefault="00F56343">
            <w:pPr>
              <w:pStyle w:val="BodyText"/>
              <w:jc w:val="center"/>
              <w:rPr>
                <w:sz w:val="22"/>
                <w:szCs w:val="22"/>
              </w:rPr>
            </w:pPr>
            <w:r w:rsidRPr="00F56343">
              <w:rPr>
                <w:sz w:val="22"/>
                <w:szCs w:val="22"/>
              </w:rPr>
              <w:t>67,42</w:t>
            </w:r>
          </w:p>
        </w:tc>
        <w:tc>
          <w:tcPr>
            <w:tcW w:w="1559" w:type="dxa"/>
          </w:tcPr>
          <w:p w14:paraId="1A616340" w14:textId="77777777" w:rsidR="00F56343" w:rsidRPr="00F56343" w:rsidRDefault="00F56343" w:rsidP="00F56343">
            <w:pPr>
              <w:pStyle w:val="BodyText"/>
              <w:rPr>
                <w:sz w:val="22"/>
                <w:szCs w:val="22"/>
              </w:rPr>
            </w:pPr>
            <w:r w:rsidRPr="00F56343">
              <w:rPr>
                <w:sz w:val="22"/>
                <w:szCs w:val="22"/>
              </w:rPr>
              <w:t>Not Good</w:t>
            </w:r>
          </w:p>
        </w:tc>
      </w:tr>
      <w:tr w:rsidR="00F56343" w14:paraId="6816037F" w14:textId="77777777" w:rsidTr="00E306FB">
        <w:tc>
          <w:tcPr>
            <w:tcW w:w="3119" w:type="dxa"/>
          </w:tcPr>
          <w:p w14:paraId="39EB1855" w14:textId="77777777" w:rsidR="00F56343" w:rsidRPr="00F56343" w:rsidRDefault="00F56343">
            <w:pPr>
              <w:pStyle w:val="BodyText"/>
              <w:rPr>
                <w:sz w:val="22"/>
                <w:szCs w:val="22"/>
              </w:rPr>
            </w:pPr>
            <w:r w:rsidRPr="00F56343">
              <w:rPr>
                <w:sz w:val="22"/>
                <w:szCs w:val="22"/>
              </w:rPr>
              <w:t xml:space="preserve">Evaluate </w:t>
            </w:r>
          </w:p>
        </w:tc>
        <w:tc>
          <w:tcPr>
            <w:tcW w:w="1275" w:type="dxa"/>
          </w:tcPr>
          <w:p w14:paraId="0B113672"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4,33</w:t>
            </w:r>
          </w:p>
        </w:tc>
        <w:tc>
          <w:tcPr>
            <w:tcW w:w="2126" w:type="dxa"/>
          </w:tcPr>
          <w:p w14:paraId="2E62646B"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84,50</w:t>
            </w:r>
          </w:p>
        </w:tc>
        <w:tc>
          <w:tcPr>
            <w:tcW w:w="1559" w:type="dxa"/>
          </w:tcPr>
          <w:p w14:paraId="0FB32EC5"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Pretty Good</w:t>
            </w:r>
          </w:p>
        </w:tc>
      </w:tr>
      <w:tr w:rsidR="00F56343" w14:paraId="4EBDAFA5" w14:textId="77777777" w:rsidTr="00E306FB">
        <w:tc>
          <w:tcPr>
            <w:tcW w:w="3119" w:type="dxa"/>
          </w:tcPr>
          <w:p w14:paraId="2F91075D"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Collaborate identify</w:t>
            </w:r>
          </w:p>
        </w:tc>
        <w:tc>
          <w:tcPr>
            <w:tcW w:w="1275" w:type="dxa"/>
          </w:tcPr>
          <w:p w14:paraId="69D447A9"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3,35</w:t>
            </w:r>
          </w:p>
        </w:tc>
        <w:tc>
          <w:tcPr>
            <w:tcW w:w="2126" w:type="dxa"/>
          </w:tcPr>
          <w:p w14:paraId="0FCE062C"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66,93</w:t>
            </w:r>
          </w:p>
        </w:tc>
        <w:tc>
          <w:tcPr>
            <w:tcW w:w="1559" w:type="dxa"/>
          </w:tcPr>
          <w:p w14:paraId="6DCF8F69"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14:paraId="7F776943" w14:textId="77777777" w:rsidTr="00E306FB">
        <w:tc>
          <w:tcPr>
            <w:tcW w:w="3119" w:type="dxa"/>
          </w:tcPr>
          <w:p w14:paraId="5E083A8F"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Guiding colleagues using</w:t>
            </w:r>
          </w:p>
        </w:tc>
        <w:tc>
          <w:tcPr>
            <w:tcW w:w="1275" w:type="dxa"/>
          </w:tcPr>
          <w:p w14:paraId="7CBB762F"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3,79</w:t>
            </w:r>
          </w:p>
        </w:tc>
        <w:tc>
          <w:tcPr>
            <w:tcW w:w="2126" w:type="dxa"/>
          </w:tcPr>
          <w:p w14:paraId="3EB1DB0A"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75,77</w:t>
            </w:r>
          </w:p>
        </w:tc>
        <w:tc>
          <w:tcPr>
            <w:tcW w:w="1559" w:type="dxa"/>
          </w:tcPr>
          <w:p w14:paraId="482CF31D"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rsidRPr="00B94274" w14:paraId="30C9B204" w14:textId="77777777" w:rsidTr="00E306FB">
        <w:tc>
          <w:tcPr>
            <w:tcW w:w="3119" w:type="dxa"/>
          </w:tcPr>
          <w:p w14:paraId="230E255B"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Total Grade Point Average</w:t>
            </w:r>
          </w:p>
        </w:tc>
        <w:tc>
          <w:tcPr>
            <w:tcW w:w="1275" w:type="dxa"/>
          </w:tcPr>
          <w:p w14:paraId="70BBCAD4"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3,67</w:t>
            </w:r>
          </w:p>
        </w:tc>
        <w:tc>
          <w:tcPr>
            <w:tcW w:w="2126" w:type="dxa"/>
          </w:tcPr>
          <w:p w14:paraId="6F611EC0"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73,28</w:t>
            </w:r>
          </w:p>
        </w:tc>
        <w:tc>
          <w:tcPr>
            <w:tcW w:w="1559" w:type="dxa"/>
          </w:tcPr>
          <w:p w14:paraId="7BE58FC7"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Not Good</w:t>
            </w:r>
          </w:p>
        </w:tc>
      </w:tr>
    </w:tbl>
    <w:p w14:paraId="44BF0C82" w14:textId="77777777" w:rsidR="00F56343" w:rsidRDefault="00F56343" w:rsidP="00F56343">
      <w:pPr>
        <w:pStyle w:val="ListParagraph"/>
        <w:ind w:left="1276"/>
        <w:jc w:val="both"/>
        <w:rPr>
          <w:rFonts w:ascii="Times New Roman" w:hAnsi="Times New Roman" w:cs="Times New Roman"/>
          <w:sz w:val="24"/>
          <w:szCs w:val="24"/>
          <w:lang w:val="id-ID"/>
        </w:rPr>
      </w:pPr>
    </w:p>
    <w:p w14:paraId="704FB4E2" w14:textId="77777777" w:rsidR="006F0C84" w:rsidRDefault="006F0C84" w:rsidP="00F56343">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23272D18" wp14:editId="35B46C4B">
            <wp:extent cx="5114925" cy="30670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DB4441" w14:textId="556F7AB0" w:rsidR="00193679" w:rsidRDefault="001507BB" w:rsidP="00193679">
      <w:pPr>
        <w:pStyle w:val="NoSpacing"/>
        <w:ind w:firstLine="1276"/>
        <w:rPr>
          <w:rFonts w:asciiTheme="majorBidi" w:hAnsiTheme="majorBidi" w:cstheme="majorBidi"/>
          <w:b/>
          <w:bCs/>
          <w:sz w:val="24"/>
          <w:szCs w:val="24"/>
          <w:lang w:val="id-ID"/>
        </w:rPr>
      </w:pPr>
      <w:r>
        <w:rPr>
          <w:rFonts w:ascii="Times New Roman" w:hAnsi="Times New Roman" w:cs="Times New Roman"/>
          <w:b/>
          <w:bCs/>
          <w:sz w:val="24"/>
          <w:szCs w:val="24"/>
          <w:lang w:val="id-ID"/>
        </w:rPr>
        <w:t>Figure</w:t>
      </w:r>
      <w:r w:rsidR="00193679">
        <w:rPr>
          <w:rFonts w:ascii="Times New Roman" w:hAnsi="Times New Roman" w:cs="Times New Roman"/>
          <w:b/>
          <w:bCs/>
          <w:sz w:val="24"/>
          <w:szCs w:val="24"/>
          <w:lang w:val="id-ID"/>
        </w:rPr>
        <w:t xml:space="preserve"> 5</w:t>
      </w:r>
      <w:r w:rsidR="00193679" w:rsidRPr="00F56343">
        <w:rPr>
          <w:rFonts w:ascii="Times New Roman" w:hAnsi="Times New Roman" w:cs="Times New Roman"/>
          <w:b/>
          <w:bCs/>
          <w:sz w:val="24"/>
          <w:szCs w:val="24"/>
          <w:lang w:val="id-ID"/>
        </w:rPr>
        <w:t>.</w:t>
      </w:r>
      <w:r w:rsidR="00193679">
        <w:rPr>
          <w:rFonts w:ascii="Times New Roman" w:hAnsi="Times New Roman" w:cs="Times New Roman"/>
          <w:b/>
          <w:bCs/>
          <w:sz w:val="24"/>
          <w:szCs w:val="24"/>
          <w:lang w:val="id-ID"/>
        </w:rPr>
        <w:t xml:space="preserve"> </w:t>
      </w:r>
      <w:r w:rsidR="00193679" w:rsidRPr="006F0C84">
        <w:rPr>
          <w:rFonts w:asciiTheme="majorBidi" w:hAnsiTheme="majorBidi" w:cstheme="majorBidi"/>
          <w:b/>
          <w:bCs/>
          <w:sz w:val="24"/>
          <w:szCs w:val="24"/>
          <w:lang w:val="id-ID"/>
        </w:rPr>
        <w:t>Learning Environments tha</w:t>
      </w:r>
      <w:r w:rsidR="00193679">
        <w:rPr>
          <w:rFonts w:asciiTheme="majorBidi" w:hAnsiTheme="majorBidi" w:cstheme="majorBidi"/>
          <w:b/>
          <w:bCs/>
          <w:sz w:val="24"/>
          <w:szCs w:val="24"/>
          <w:lang w:val="id-ID"/>
        </w:rPr>
        <w:t>t Support Numeracy Learning and</w:t>
      </w:r>
    </w:p>
    <w:p w14:paraId="42D638B8" w14:textId="77777777" w:rsidR="005F5945" w:rsidRPr="00193679" w:rsidRDefault="00193679" w:rsidP="00193679">
      <w:pPr>
        <w:pStyle w:val="NoSpacing"/>
        <w:ind w:firstLine="2552"/>
        <w:rPr>
          <w:rFonts w:asciiTheme="majorBidi" w:hAnsiTheme="majorBidi" w:cstheme="majorBidi"/>
          <w:b/>
          <w:bCs/>
          <w:sz w:val="24"/>
          <w:szCs w:val="24"/>
          <w:lang w:val="id-ID"/>
        </w:rPr>
      </w:pPr>
      <w:r w:rsidRPr="00193679">
        <w:rPr>
          <w:rFonts w:asciiTheme="majorBidi" w:hAnsiTheme="majorBidi" w:cstheme="majorBidi"/>
          <w:b/>
          <w:bCs/>
          <w:sz w:val="24"/>
          <w:szCs w:val="24"/>
          <w:lang w:val="id-ID"/>
        </w:rPr>
        <w:t>Mindset</w:t>
      </w:r>
    </w:p>
    <w:p w14:paraId="2F4AD325" w14:textId="31652F62" w:rsidR="004139A5" w:rsidRDefault="004139A5" w:rsidP="001507BB">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 xml:space="preserve">Based on table 8 and </w:t>
      </w:r>
      <w:r w:rsidR="001507BB">
        <w:rPr>
          <w:rFonts w:ascii="Times New Roman" w:hAnsi="Times New Roman" w:cs="Times New Roman"/>
          <w:sz w:val="24"/>
          <w:szCs w:val="24"/>
          <w:lang w:val="id-ID"/>
        </w:rPr>
        <w:t>figure</w:t>
      </w:r>
      <w:r w:rsidRPr="004139A5">
        <w:rPr>
          <w:rFonts w:ascii="Times New Roman" w:hAnsi="Times New Roman" w:cs="Times New Roman"/>
          <w:sz w:val="24"/>
          <w:szCs w:val="24"/>
          <w:lang w:val="id-ID"/>
        </w:rPr>
        <w:t xml:space="preserve"> 5 above, it shows that the skills of managing the learning environment in the components of the learning environment (physical, social, emotional, and intellectual) that support numeracy learning and mindset that in each indicator the level of achievement is in the category of less than good except for the component of evaluating the learning environment (physical, social, emotional, and intellectual) that supports numeracy learning and mindset is in the </w:t>
      </w:r>
      <w:r w:rsidRPr="004139A5">
        <w:rPr>
          <w:rFonts w:ascii="Times New Roman" w:hAnsi="Times New Roman" w:cs="Times New Roman"/>
          <w:sz w:val="24"/>
          <w:szCs w:val="24"/>
          <w:lang w:val="id-ID"/>
        </w:rPr>
        <w:lastRenderedPageBreak/>
        <w:t xml:space="preserve">category of quite good with an average value of 4.33 and a percentage achievement level of 84.50%. Overall, the ability of Elementary School Teachers in this component is in the category of less than good with an average value of 3.67 at an achievement level of 74.38%. </w:t>
      </w:r>
    </w:p>
    <w:p w14:paraId="64930649" w14:textId="77777777" w:rsidR="00354F75" w:rsidRPr="004139A5" w:rsidRDefault="004139A5" w:rsidP="004139A5">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Thus, it can be described that the competence of Elementary School Teachers in the learning environment indicator in the components of numeracy knowledge and experience possessed by students, and the learning environment (physical, social, emotional, and intellectual) that supports numeracy learning and mindset with an average value of 3.76 at an achievement level of 75.12% is in the category of less than good</w:t>
      </w:r>
      <w:r>
        <w:rPr>
          <w:rFonts w:ascii="Times New Roman" w:hAnsi="Times New Roman" w:cs="Times New Roman"/>
          <w:sz w:val="24"/>
          <w:szCs w:val="24"/>
          <w:lang w:val="id-ID"/>
        </w:rPr>
        <w:t xml:space="preserve">. </w:t>
      </w:r>
    </w:p>
    <w:p w14:paraId="7765022C" w14:textId="77777777" w:rsidR="00354F75"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Learning and assessment</w:t>
      </w:r>
    </w:p>
    <w:p w14:paraId="79114226"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9. Learning and Assessment</w:t>
      </w:r>
    </w:p>
    <w:tbl>
      <w:tblPr>
        <w:tblStyle w:val="TableGrid"/>
        <w:tblW w:w="8647" w:type="dxa"/>
        <w:tblInd w:w="817" w:type="dxa"/>
        <w:tblLook w:val="04A0" w:firstRow="1" w:lastRow="0" w:firstColumn="1" w:lastColumn="0" w:noHBand="0" w:noVBand="1"/>
      </w:tblPr>
      <w:tblGrid>
        <w:gridCol w:w="3686"/>
        <w:gridCol w:w="1275"/>
        <w:gridCol w:w="2127"/>
        <w:gridCol w:w="1559"/>
      </w:tblGrid>
      <w:tr w:rsidR="00193679" w14:paraId="3BD18509" w14:textId="77777777" w:rsidTr="00E306FB">
        <w:tc>
          <w:tcPr>
            <w:tcW w:w="3686" w:type="dxa"/>
          </w:tcPr>
          <w:p w14:paraId="2623A8DD" w14:textId="77777777" w:rsidR="00193679" w:rsidRPr="00B94274" w:rsidRDefault="00193679" w:rsidP="00B4653A">
            <w:pPr>
              <w:pStyle w:val="BodyText"/>
              <w:jc w:val="center"/>
              <w:rPr>
                <w:b/>
                <w:bCs/>
                <w:lang w:val="id-ID"/>
              </w:rPr>
            </w:pPr>
            <w:r w:rsidRPr="00B94274">
              <w:rPr>
                <w:b/>
                <w:bCs/>
                <w:lang w:val="id-ID"/>
              </w:rPr>
              <w:t>Indicator</w:t>
            </w:r>
          </w:p>
        </w:tc>
        <w:tc>
          <w:tcPr>
            <w:tcW w:w="1275" w:type="dxa"/>
          </w:tcPr>
          <w:p w14:paraId="4111DFE8" w14:textId="77777777" w:rsidR="00193679" w:rsidRPr="00B94274" w:rsidRDefault="00193679" w:rsidP="00B4653A">
            <w:pPr>
              <w:pStyle w:val="BodyText"/>
              <w:jc w:val="center"/>
              <w:rPr>
                <w:b/>
                <w:bCs/>
                <w:lang w:val="id-ID"/>
              </w:rPr>
            </w:pPr>
            <w:r w:rsidRPr="00B94274">
              <w:rPr>
                <w:b/>
                <w:bCs/>
                <w:lang w:val="id-ID"/>
              </w:rPr>
              <w:t>Average</w:t>
            </w:r>
          </w:p>
        </w:tc>
        <w:tc>
          <w:tcPr>
            <w:tcW w:w="2127" w:type="dxa"/>
          </w:tcPr>
          <w:p w14:paraId="65C794E8" w14:textId="77777777" w:rsidR="00193679" w:rsidRPr="00B94274" w:rsidRDefault="00193679" w:rsidP="00B4653A">
            <w:pPr>
              <w:pStyle w:val="BodyText"/>
              <w:jc w:val="center"/>
              <w:rPr>
                <w:b/>
                <w:bCs/>
                <w:lang w:val="id-ID"/>
              </w:rPr>
            </w:pPr>
            <w:r w:rsidRPr="00B94274">
              <w:rPr>
                <w:b/>
                <w:bCs/>
                <w:lang w:val="id-ID"/>
              </w:rPr>
              <w:t>Achievement (%)</w:t>
            </w:r>
          </w:p>
        </w:tc>
        <w:tc>
          <w:tcPr>
            <w:tcW w:w="1559" w:type="dxa"/>
          </w:tcPr>
          <w:p w14:paraId="34A86904" w14:textId="77777777" w:rsidR="00193679" w:rsidRPr="00B94274" w:rsidRDefault="00193679" w:rsidP="00B4653A">
            <w:pPr>
              <w:pStyle w:val="BodyText"/>
              <w:jc w:val="center"/>
              <w:rPr>
                <w:b/>
                <w:bCs/>
                <w:lang w:val="id-ID"/>
              </w:rPr>
            </w:pPr>
            <w:r w:rsidRPr="00B94274">
              <w:rPr>
                <w:b/>
                <w:bCs/>
                <w:lang w:val="id-ID"/>
              </w:rPr>
              <w:t>Category</w:t>
            </w:r>
          </w:p>
        </w:tc>
      </w:tr>
      <w:tr w:rsidR="00193679" w14:paraId="0990BB6F" w14:textId="77777777" w:rsidTr="00E306FB">
        <w:tc>
          <w:tcPr>
            <w:tcW w:w="3686" w:type="dxa"/>
          </w:tcPr>
          <w:p w14:paraId="6FE98827" w14:textId="77777777" w:rsidR="00193679" w:rsidRPr="00193679" w:rsidRDefault="00193679">
            <w:pPr>
              <w:pStyle w:val="BodyText"/>
              <w:rPr>
                <w:sz w:val="22"/>
                <w:szCs w:val="22"/>
              </w:rPr>
            </w:pPr>
            <w:r w:rsidRPr="00193679">
              <w:rPr>
                <w:color w:val="404040"/>
                <w:spacing w:val="-8"/>
                <w:sz w:val="22"/>
                <w:szCs w:val="22"/>
              </w:rPr>
              <w:t>Opportunities</w:t>
            </w:r>
            <w:r w:rsidRPr="00193679">
              <w:rPr>
                <w:color w:val="404040"/>
                <w:spacing w:val="-29"/>
                <w:sz w:val="22"/>
                <w:szCs w:val="22"/>
              </w:rPr>
              <w:t xml:space="preserve"> </w:t>
            </w:r>
            <w:r w:rsidRPr="00193679">
              <w:rPr>
                <w:color w:val="404040"/>
                <w:spacing w:val="-8"/>
                <w:sz w:val="22"/>
                <w:szCs w:val="22"/>
              </w:rPr>
              <w:t xml:space="preserve">and </w:t>
            </w:r>
            <w:r w:rsidRPr="00193679">
              <w:rPr>
                <w:color w:val="404040"/>
                <w:sz w:val="22"/>
                <w:szCs w:val="22"/>
              </w:rPr>
              <w:t>demands</w:t>
            </w:r>
            <w:r w:rsidRPr="00193679">
              <w:rPr>
                <w:color w:val="404040"/>
                <w:spacing w:val="-12"/>
                <w:sz w:val="22"/>
                <w:szCs w:val="22"/>
              </w:rPr>
              <w:t xml:space="preserve"> </w:t>
            </w:r>
          </w:p>
        </w:tc>
        <w:tc>
          <w:tcPr>
            <w:tcW w:w="1275" w:type="dxa"/>
          </w:tcPr>
          <w:p w14:paraId="6D1930DC" w14:textId="77777777" w:rsidR="00193679" w:rsidRPr="00193679" w:rsidRDefault="00193679">
            <w:pPr>
              <w:pStyle w:val="BodyText"/>
              <w:jc w:val="center"/>
              <w:rPr>
                <w:sz w:val="22"/>
                <w:szCs w:val="22"/>
              </w:rPr>
            </w:pPr>
            <w:r w:rsidRPr="00193679">
              <w:rPr>
                <w:sz w:val="22"/>
                <w:szCs w:val="22"/>
              </w:rPr>
              <w:t>3,19</w:t>
            </w:r>
          </w:p>
        </w:tc>
        <w:tc>
          <w:tcPr>
            <w:tcW w:w="2127" w:type="dxa"/>
          </w:tcPr>
          <w:p w14:paraId="7A7448F3" w14:textId="77777777" w:rsidR="00193679" w:rsidRPr="00193679" w:rsidRDefault="00193679">
            <w:pPr>
              <w:pStyle w:val="BodyText"/>
              <w:jc w:val="center"/>
              <w:rPr>
                <w:sz w:val="22"/>
                <w:szCs w:val="22"/>
              </w:rPr>
            </w:pPr>
            <w:r w:rsidRPr="00193679">
              <w:rPr>
                <w:sz w:val="22"/>
                <w:szCs w:val="22"/>
              </w:rPr>
              <w:t>63,76</w:t>
            </w:r>
          </w:p>
        </w:tc>
        <w:tc>
          <w:tcPr>
            <w:tcW w:w="1559" w:type="dxa"/>
          </w:tcPr>
          <w:p w14:paraId="5A1F9B2C" w14:textId="77777777" w:rsidR="00193679" w:rsidRPr="00193679" w:rsidRDefault="00193679" w:rsidP="00193679">
            <w:pPr>
              <w:pStyle w:val="BodyText"/>
              <w:rPr>
                <w:sz w:val="22"/>
                <w:szCs w:val="22"/>
              </w:rPr>
            </w:pPr>
            <w:r w:rsidRPr="00193679">
              <w:rPr>
                <w:sz w:val="22"/>
                <w:szCs w:val="22"/>
              </w:rPr>
              <w:t>Not Good</w:t>
            </w:r>
          </w:p>
        </w:tc>
      </w:tr>
      <w:tr w:rsidR="00193679" w14:paraId="4BA09B15" w14:textId="77777777" w:rsidTr="00E306FB">
        <w:tc>
          <w:tcPr>
            <w:tcW w:w="3686" w:type="dxa"/>
          </w:tcPr>
          <w:p w14:paraId="107339A4" w14:textId="77777777" w:rsidR="00193679" w:rsidRPr="00193679" w:rsidRDefault="00193679">
            <w:pPr>
              <w:pStyle w:val="BodyText"/>
              <w:rPr>
                <w:sz w:val="22"/>
                <w:szCs w:val="22"/>
              </w:rPr>
            </w:pPr>
            <w:r w:rsidRPr="00193679">
              <w:rPr>
                <w:color w:val="404040"/>
                <w:spacing w:val="-2"/>
                <w:sz w:val="22"/>
                <w:szCs w:val="22"/>
              </w:rPr>
              <w:t xml:space="preserve">Learning plan </w:t>
            </w:r>
          </w:p>
        </w:tc>
        <w:tc>
          <w:tcPr>
            <w:tcW w:w="1275" w:type="dxa"/>
            <w:vAlign w:val="center"/>
          </w:tcPr>
          <w:p w14:paraId="2F76F16A" w14:textId="77777777" w:rsidR="00193679" w:rsidRPr="00193679" w:rsidRDefault="00193679">
            <w:pPr>
              <w:pStyle w:val="BodyText"/>
              <w:jc w:val="center"/>
              <w:rPr>
                <w:sz w:val="22"/>
                <w:szCs w:val="22"/>
              </w:rPr>
            </w:pPr>
            <w:r w:rsidRPr="00193679">
              <w:rPr>
                <w:sz w:val="22"/>
                <w:szCs w:val="22"/>
              </w:rPr>
              <w:t>4,09</w:t>
            </w:r>
          </w:p>
        </w:tc>
        <w:tc>
          <w:tcPr>
            <w:tcW w:w="2127" w:type="dxa"/>
            <w:vAlign w:val="bottom"/>
          </w:tcPr>
          <w:p w14:paraId="01184920" w14:textId="77777777" w:rsidR="00193679" w:rsidRPr="00193679" w:rsidRDefault="00193679">
            <w:pPr>
              <w:pStyle w:val="BodyText"/>
              <w:jc w:val="center"/>
              <w:rPr>
                <w:sz w:val="22"/>
                <w:szCs w:val="22"/>
              </w:rPr>
            </w:pPr>
            <w:r w:rsidRPr="00193679">
              <w:rPr>
                <w:sz w:val="22"/>
                <w:szCs w:val="22"/>
              </w:rPr>
              <w:t>81,88</w:t>
            </w:r>
          </w:p>
        </w:tc>
        <w:tc>
          <w:tcPr>
            <w:tcW w:w="1559" w:type="dxa"/>
          </w:tcPr>
          <w:p w14:paraId="1BBA0D65" w14:textId="77777777" w:rsidR="00193679" w:rsidRPr="00193679" w:rsidRDefault="00193679" w:rsidP="00193679">
            <w:pPr>
              <w:pStyle w:val="BodyText"/>
              <w:rPr>
                <w:sz w:val="22"/>
                <w:szCs w:val="22"/>
              </w:rPr>
            </w:pPr>
            <w:r w:rsidRPr="00193679">
              <w:rPr>
                <w:sz w:val="22"/>
                <w:szCs w:val="22"/>
              </w:rPr>
              <w:t>Pretty Good</w:t>
            </w:r>
          </w:p>
        </w:tc>
      </w:tr>
      <w:tr w:rsidR="00193679" w14:paraId="36F8ED55" w14:textId="77777777" w:rsidTr="00E306FB">
        <w:tc>
          <w:tcPr>
            <w:tcW w:w="3686" w:type="dxa"/>
          </w:tcPr>
          <w:p w14:paraId="6B6A4D3B" w14:textId="77777777" w:rsidR="00193679" w:rsidRPr="00193679" w:rsidRDefault="00193679">
            <w:pPr>
              <w:pStyle w:val="BodyText"/>
              <w:rPr>
                <w:sz w:val="22"/>
                <w:szCs w:val="22"/>
              </w:rPr>
            </w:pPr>
            <w:r w:rsidRPr="00193679">
              <w:rPr>
                <w:color w:val="404040"/>
                <w:spacing w:val="-2"/>
                <w:sz w:val="22"/>
                <w:szCs w:val="22"/>
              </w:rPr>
              <w:t>Implementation of learning</w:t>
            </w:r>
          </w:p>
        </w:tc>
        <w:tc>
          <w:tcPr>
            <w:tcW w:w="1275" w:type="dxa"/>
          </w:tcPr>
          <w:p w14:paraId="6821B56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4,43</w:t>
            </w:r>
          </w:p>
        </w:tc>
        <w:tc>
          <w:tcPr>
            <w:tcW w:w="2127" w:type="dxa"/>
          </w:tcPr>
          <w:p w14:paraId="703A5DD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88,53</w:t>
            </w:r>
          </w:p>
        </w:tc>
        <w:tc>
          <w:tcPr>
            <w:tcW w:w="1559" w:type="dxa"/>
          </w:tcPr>
          <w:p w14:paraId="0A2E8D8C"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Good</w:t>
            </w:r>
          </w:p>
        </w:tc>
      </w:tr>
      <w:tr w:rsidR="00193679" w14:paraId="3E163023" w14:textId="77777777" w:rsidTr="00E306FB">
        <w:tc>
          <w:tcPr>
            <w:tcW w:w="3686" w:type="dxa"/>
          </w:tcPr>
          <w:p w14:paraId="06B5959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Assessment (cognitive and </w:t>
            </w:r>
            <w:proofErr w:type="spellStart"/>
            <w:r w:rsidRPr="00193679">
              <w:rPr>
                <w:rFonts w:ascii="Times New Roman" w:hAnsi="Times New Roman" w:cs="Times New Roman"/>
                <w:sz w:val="22"/>
                <w:szCs w:val="22"/>
              </w:rPr>
              <w:t>noncognitive</w:t>
            </w:r>
            <w:proofErr w:type="spellEnd"/>
            <w:r w:rsidRPr="00193679">
              <w:rPr>
                <w:rFonts w:ascii="Times New Roman" w:hAnsi="Times New Roman" w:cs="Times New Roman"/>
                <w:sz w:val="22"/>
                <w:szCs w:val="22"/>
              </w:rPr>
              <w:t xml:space="preserve">) </w:t>
            </w:r>
          </w:p>
        </w:tc>
        <w:tc>
          <w:tcPr>
            <w:tcW w:w="1275" w:type="dxa"/>
          </w:tcPr>
          <w:p w14:paraId="7F37C4A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3,93</w:t>
            </w:r>
          </w:p>
        </w:tc>
        <w:tc>
          <w:tcPr>
            <w:tcW w:w="2127" w:type="dxa"/>
          </w:tcPr>
          <w:p w14:paraId="19800081"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78,69</w:t>
            </w:r>
          </w:p>
        </w:tc>
        <w:tc>
          <w:tcPr>
            <w:tcW w:w="1559" w:type="dxa"/>
          </w:tcPr>
          <w:p w14:paraId="5EA0136D"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416C9FC0" w14:textId="77777777" w:rsidTr="00E306FB">
        <w:tc>
          <w:tcPr>
            <w:tcW w:w="3686" w:type="dxa"/>
          </w:tcPr>
          <w:p w14:paraId="74418BF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11A4BB5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3,95</w:t>
            </w:r>
          </w:p>
        </w:tc>
        <w:tc>
          <w:tcPr>
            <w:tcW w:w="2127" w:type="dxa"/>
          </w:tcPr>
          <w:p w14:paraId="77B2A155"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78,22</w:t>
            </w:r>
          </w:p>
        </w:tc>
        <w:tc>
          <w:tcPr>
            <w:tcW w:w="1559" w:type="dxa"/>
          </w:tcPr>
          <w:p w14:paraId="1AE43F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bl>
    <w:p w14:paraId="7F396DE6" w14:textId="77777777" w:rsidR="00193679" w:rsidRDefault="00193679" w:rsidP="00193679">
      <w:pPr>
        <w:pStyle w:val="ListParagraph"/>
        <w:jc w:val="both"/>
        <w:rPr>
          <w:rFonts w:ascii="Times New Roman" w:hAnsi="Times New Roman" w:cs="Times New Roman"/>
          <w:sz w:val="24"/>
          <w:szCs w:val="24"/>
          <w:lang w:val="id-ID"/>
        </w:rPr>
      </w:pPr>
    </w:p>
    <w:p w14:paraId="593A18FF" w14:textId="77777777" w:rsidR="00193679" w:rsidRDefault="00193679" w:rsidP="00193679">
      <w:pPr>
        <w:pStyle w:val="ListParagraph"/>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7517F743" wp14:editId="30A04E22">
            <wp:extent cx="5486400" cy="2857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DDE600" w14:textId="3D74B9BD" w:rsidR="00193679" w:rsidRDefault="001507BB" w:rsidP="00193679">
      <w:pPr>
        <w:pStyle w:val="ListParagraph"/>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193679">
        <w:rPr>
          <w:rFonts w:ascii="Times New Roman" w:hAnsi="Times New Roman" w:cs="Times New Roman"/>
          <w:b/>
          <w:bCs/>
          <w:sz w:val="24"/>
          <w:szCs w:val="24"/>
          <w:lang w:val="id-ID"/>
        </w:rPr>
        <w:t xml:space="preserve"> 6</w:t>
      </w:r>
      <w:r w:rsidR="00193679" w:rsidRPr="00F56343">
        <w:rPr>
          <w:rFonts w:ascii="Times New Roman" w:hAnsi="Times New Roman" w:cs="Times New Roman"/>
          <w:b/>
          <w:bCs/>
          <w:sz w:val="24"/>
          <w:szCs w:val="24"/>
          <w:lang w:val="id-ID"/>
        </w:rPr>
        <w:t>.</w:t>
      </w:r>
      <w:r w:rsidR="00193679" w:rsidRPr="00193679">
        <w:rPr>
          <w:rFonts w:ascii="Times New Roman" w:hAnsi="Times New Roman" w:cs="Times New Roman"/>
          <w:b/>
          <w:bCs/>
          <w:sz w:val="24"/>
          <w:szCs w:val="24"/>
          <w:lang w:val="id-ID"/>
        </w:rPr>
        <w:t xml:space="preserve"> Learning and Assessment</w:t>
      </w:r>
    </w:p>
    <w:p w14:paraId="6FCD4F09" w14:textId="0AFF4FDB" w:rsidR="00193679" w:rsidRDefault="00193679" w:rsidP="001507BB">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Based on table 9 and </w:t>
      </w:r>
      <w:r w:rsidR="001507BB">
        <w:rPr>
          <w:rFonts w:ascii="Times New Roman" w:hAnsi="Times New Roman" w:cs="Times New Roman"/>
          <w:sz w:val="24"/>
          <w:szCs w:val="24"/>
          <w:lang w:val="id-ID"/>
        </w:rPr>
        <w:t>figure</w:t>
      </w:r>
      <w:r w:rsidRPr="00193679">
        <w:rPr>
          <w:rFonts w:ascii="Times New Roman" w:hAnsi="Times New Roman" w:cs="Times New Roman"/>
          <w:sz w:val="24"/>
          <w:szCs w:val="24"/>
          <w:lang w:val="id-ID"/>
        </w:rPr>
        <w:t xml:space="preserve"> 6 above, it shows that learning and assessment in the opportunity and demand component was achieved in the poor category with an average score of 3.19 at an achievement level of 63.76%, the learning design indicator in the category was quite good with an average score of 4.08 at an achievement level of 81.88%, the learning implementation indicator was in the good category with an average score of 4.43 at an achievement level of 88.53%, and assessment indicators (cognitive </w:t>
      </w:r>
      <w:r w:rsidRPr="00193679">
        <w:rPr>
          <w:rFonts w:ascii="Times New Roman" w:hAnsi="Times New Roman" w:cs="Times New Roman"/>
          <w:sz w:val="24"/>
          <w:szCs w:val="24"/>
          <w:lang w:val="id-ID"/>
        </w:rPr>
        <w:lastRenderedPageBreak/>
        <w:t>and non-cognitive) in the category are quite good with an average score of 3.93 at an achievement rate of 78.69%, In general, the achievement rate of teachers' numeracy skills in the learning and assessment indicators with an average score of 3.95 and a percentage achievement rate of 78.22% is in the category of quite good.</w:t>
      </w:r>
    </w:p>
    <w:p w14:paraId="325DFF96" w14:textId="2BE7BE3E" w:rsidR="00193679" w:rsidRPr="00193679" w:rsidRDefault="00193679" w:rsidP="00193679">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From the description above, there is one indicator that is not achieved, namely opportunities and demands. Meanwhile, the other two indicators have been achieved in the category of quite good, namely r learning plan and asession (cognitive and non-cognitive). Then there are indicators achieved in the good category, namely theimplementation of learning. This shows that each teacher has quite good abilities in the aspect of learning and nume</w:t>
      </w:r>
      <w:r w:rsidR="005D334E">
        <w:rPr>
          <w:rFonts w:ascii="Times New Roman" w:hAnsi="Times New Roman" w:cs="Times New Roman"/>
          <w:sz w:val="24"/>
          <w:szCs w:val="24"/>
          <w:lang w:val="id-ID"/>
        </w:rPr>
        <w:t>racy assessment across subjects</w:t>
      </w:r>
      <w:r w:rsidRPr="00193679">
        <w:rPr>
          <w:rFonts w:ascii="Times New Roman" w:hAnsi="Times New Roman" w:cs="Times New Roman"/>
          <w:sz w:val="24"/>
          <w:szCs w:val="24"/>
          <w:lang w:val="id-ID"/>
        </w:rPr>
        <w:t>.</w:t>
      </w:r>
    </w:p>
    <w:p w14:paraId="5B22E5F2" w14:textId="77777777" w:rsidR="00193679"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Teacher numeracy culture  </w:t>
      </w:r>
    </w:p>
    <w:p w14:paraId="64DC678D"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10. Teacher Numeracy Culture</w:t>
      </w:r>
    </w:p>
    <w:tbl>
      <w:tblPr>
        <w:tblStyle w:val="TableGrid"/>
        <w:tblW w:w="8505" w:type="dxa"/>
        <w:tblInd w:w="817" w:type="dxa"/>
        <w:tblLook w:val="04A0" w:firstRow="1" w:lastRow="0" w:firstColumn="1" w:lastColumn="0" w:noHBand="0" w:noVBand="1"/>
      </w:tblPr>
      <w:tblGrid>
        <w:gridCol w:w="3544"/>
        <w:gridCol w:w="1275"/>
        <w:gridCol w:w="2127"/>
        <w:gridCol w:w="1559"/>
      </w:tblGrid>
      <w:tr w:rsidR="00193679" w14:paraId="2B8D1BB7" w14:textId="77777777" w:rsidTr="00E306FB">
        <w:tc>
          <w:tcPr>
            <w:tcW w:w="3544" w:type="dxa"/>
          </w:tcPr>
          <w:p w14:paraId="767D88FA" w14:textId="77777777" w:rsidR="00193679" w:rsidRPr="00B94274" w:rsidRDefault="00193679" w:rsidP="00B4653A">
            <w:pPr>
              <w:pStyle w:val="BodyText"/>
              <w:jc w:val="center"/>
              <w:rPr>
                <w:b/>
                <w:bCs/>
                <w:lang w:val="id-ID"/>
              </w:rPr>
            </w:pPr>
            <w:r w:rsidRPr="00B94274">
              <w:rPr>
                <w:b/>
                <w:bCs/>
                <w:lang w:val="id-ID"/>
              </w:rPr>
              <w:t>Indicator</w:t>
            </w:r>
          </w:p>
        </w:tc>
        <w:tc>
          <w:tcPr>
            <w:tcW w:w="1275" w:type="dxa"/>
          </w:tcPr>
          <w:p w14:paraId="48FCC938" w14:textId="77777777" w:rsidR="00193679" w:rsidRPr="00B94274" w:rsidRDefault="00193679" w:rsidP="00B4653A">
            <w:pPr>
              <w:pStyle w:val="BodyText"/>
              <w:jc w:val="center"/>
              <w:rPr>
                <w:b/>
                <w:bCs/>
                <w:lang w:val="id-ID"/>
              </w:rPr>
            </w:pPr>
            <w:r w:rsidRPr="00B94274">
              <w:rPr>
                <w:b/>
                <w:bCs/>
                <w:lang w:val="id-ID"/>
              </w:rPr>
              <w:t>Average</w:t>
            </w:r>
          </w:p>
        </w:tc>
        <w:tc>
          <w:tcPr>
            <w:tcW w:w="2127" w:type="dxa"/>
          </w:tcPr>
          <w:p w14:paraId="24C0407D" w14:textId="77777777" w:rsidR="00193679" w:rsidRPr="00B94274" w:rsidRDefault="00193679" w:rsidP="00B4653A">
            <w:pPr>
              <w:pStyle w:val="BodyText"/>
              <w:jc w:val="center"/>
              <w:rPr>
                <w:b/>
                <w:bCs/>
                <w:lang w:val="id-ID"/>
              </w:rPr>
            </w:pPr>
            <w:r w:rsidRPr="00B94274">
              <w:rPr>
                <w:b/>
                <w:bCs/>
                <w:lang w:val="id-ID"/>
              </w:rPr>
              <w:t>Achievement (%)</w:t>
            </w:r>
          </w:p>
        </w:tc>
        <w:tc>
          <w:tcPr>
            <w:tcW w:w="1559" w:type="dxa"/>
          </w:tcPr>
          <w:p w14:paraId="7E76B866" w14:textId="77777777" w:rsidR="00193679" w:rsidRPr="00B94274" w:rsidRDefault="00193679" w:rsidP="00B4653A">
            <w:pPr>
              <w:pStyle w:val="BodyText"/>
              <w:jc w:val="center"/>
              <w:rPr>
                <w:b/>
                <w:bCs/>
                <w:lang w:val="id-ID"/>
              </w:rPr>
            </w:pPr>
            <w:r w:rsidRPr="00B94274">
              <w:rPr>
                <w:b/>
                <w:bCs/>
                <w:lang w:val="id-ID"/>
              </w:rPr>
              <w:t>Category</w:t>
            </w:r>
          </w:p>
        </w:tc>
      </w:tr>
      <w:tr w:rsidR="00193679" w14:paraId="49609758" w14:textId="77777777" w:rsidTr="00E306FB">
        <w:tc>
          <w:tcPr>
            <w:tcW w:w="3544" w:type="dxa"/>
          </w:tcPr>
          <w:p w14:paraId="5F6CFC4B" w14:textId="77777777" w:rsidR="00193679" w:rsidRPr="00193679" w:rsidRDefault="00193679">
            <w:pPr>
              <w:pStyle w:val="BodyText"/>
              <w:rPr>
                <w:sz w:val="22"/>
                <w:szCs w:val="22"/>
              </w:rPr>
            </w:pPr>
            <w:r w:rsidRPr="00193679">
              <w:rPr>
                <w:color w:val="404040"/>
                <w:spacing w:val="-8"/>
                <w:sz w:val="22"/>
                <w:szCs w:val="22"/>
              </w:rPr>
              <w:t xml:space="preserve">Understanding the mindset </w:t>
            </w:r>
          </w:p>
        </w:tc>
        <w:tc>
          <w:tcPr>
            <w:tcW w:w="1275" w:type="dxa"/>
          </w:tcPr>
          <w:p w14:paraId="7317A7A7" w14:textId="77777777" w:rsidR="00193679" w:rsidRPr="00193679" w:rsidRDefault="00193679">
            <w:pPr>
              <w:pStyle w:val="BodyText"/>
              <w:jc w:val="center"/>
              <w:rPr>
                <w:sz w:val="22"/>
                <w:szCs w:val="22"/>
              </w:rPr>
            </w:pPr>
            <w:r w:rsidRPr="00193679">
              <w:rPr>
                <w:sz w:val="22"/>
                <w:szCs w:val="22"/>
              </w:rPr>
              <w:t>2,70</w:t>
            </w:r>
          </w:p>
        </w:tc>
        <w:tc>
          <w:tcPr>
            <w:tcW w:w="2127" w:type="dxa"/>
          </w:tcPr>
          <w:p w14:paraId="6D87ACC6" w14:textId="77777777" w:rsidR="00193679" w:rsidRPr="00193679" w:rsidRDefault="00193679">
            <w:pPr>
              <w:pStyle w:val="BodyText"/>
              <w:jc w:val="center"/>
              <w:rPr>
                <w:sz w:val="22"/>
                <w:szCs w:val="22"/>
              </w:rPr>
            </w:pPr>
            <w:r w:rsidRPr="00193679">
              <w:rPr>
                <w:sz w:val="22"/>
                <w:szCs w:val="22"/>
              </w:rPr>
              <w:t>53,93</w:t>
            </w:r>
          </w:p>
        </w:tc>
        <w:tc>
          <w:tcPr>
            <w:tcW w:w="1559" w:type="dxa"/>
          </w:tcPr>
          <w:p w14:paraId="08FC128E" w14:textId="77777777" w:rsidR="00193679" w:rsidRPr="00193679" w:rsidRDefault="00193679" w:rsidP="00193679">
            <w:pPr>
              <w:pStyle w:val="BodyText"/>
              <w:rPr>
                <w:sz w:val="22"/>
                <w:szCs w:val="22"/>
              </w:rPr>
            </w:pPr>
            <w:r w:rsidRPr="00193679">
              <w:rPr>
                <w:sz w:val="22"/>
                <w:szCs w:val="22"/>
              </w:rPr>
              <w:t>Bad</w:t>
            </w:r>
          </w:p>
        </w:tc>
      </w:tr>
      <w:tr w:rsidR="00193679" w14:paraId="2FC6A9FD" w14:textId="77777777" w:rsidTr="00E306FB">
        <w:tc>
          <w:tcPr>
            <w:tcW w:w="3544" w:type="dxa"/>
          </w:tcPr>
          <w:p w14:paraId="199AE8EE" w14:textId="77777777" w:rsidR="00193679" w:rsidRPr="00193679" w:rsidRDefault="00193679">
            <w:pPr>
              <w:pStyle w:val="BodyText"/>
              <w:rPr>
                <w:sz w:val="22"/>
                <w:szCs w:val="22"/>
              </w:rPr>
            </w:pPr>
            <w:r w:rsidRPr="00193679">
              <w:rPr>
                <w:color w:val="404040"/>
                <w:spacing w:val="-2"/>
                <w:sz w:val="22"/>
                <w:szCs w:val="22"/>
              </w:rPr>
              <w:t xml:space="preserve">Implementing learning strategies </w:t>
            </w:r>
          </w:p>
        </w:tc>
        <w:tc>
          <w:tcPr>
            <w:tcW w:w="1275" w:type="dxa"/>
            <w:vAlign w:val="center"/>
          </w:tcPr>
          <w:p w14:paraId="66E6C3C2" w14:textId="77777777" w:rsidR="00193679" w:rsidRPr="00193679" w:rsidRDefault="00193679">
            <w:pPr>
              <w:pStyle w:val="BodyText"/>
              <w:jc w:val="center"/>
              <w:rPr>
                <w:sz w:val="22"/>
                <w:szCs w:val="22"/>
              </w:rPr>
            </w:pPr>
            <w:r w:rsidRPr="00193679">
              <w:rPr>
                <w:sz w:val="22"/>
                <w:szCs w:val="22"/>
              </w:rPr>
              <w:t>3,57</w:t>
            </w:r>
          </w:p>
        </w:tc>
        <w:tc>
          <w:tcPr>
            <w:tcW w:w="2127" w:type="dxa"/>
            <w:vAlign w:val="bottom"/>
          </w:tcPr>
          <w:p w14:paraId="3DF0C663" w14:textId="77777777" w:rsidR="00193679" w:rsidRPr="00193679" w:rsidRDefault="00193679">
            <w:pPr>
              <w:pStyle w:val="BodyText"/>
              <w:jc w:val="center"/>
              <w:rPr>
                <w:sz w:val="22"/>
                <w:szCs w:val="22"/>
              </w:rPr>
            </w:pPr>
            <w:r w:rsidRPr="00193679">
              <w:rPr>
                <w:sz w:val="22"/>
                <w:szCs w:val="22"/>
              </w:rPr>
              <w:t>71,32</w:t>
            </w:r>
          </w:p>
        </w:tc>
        <w:tc>
          <w:tcPr>
            <w:tcW w:w="1559" w:type="dxa"/>
          </w:tcPr>
          <w:p w14:paraId="58F7A6CB" w14:textId="77777777" w:rsidR="00193679" w:rsidRPr="00193679" w:rsidRDefault="00193679" w:rsidP="00193679">
            <w:pPr>
              <w:pStyle w:val="BodyText"/>
              <w:rPr>
                <w:sz w:val="22"/>
                <w:szCs w:val="22"/>
              </w:rPr>
            </w:pPr>
            <w:r w:rsidRPr="00193679">
              <w:rPr>
                <w:sz w:val="22"/>
                <w:szCs w:val="22"/>
              </w:rPr>
              <w:t>Not Good</w:t>
            </w:r>
          </w:p>
        </w:tc>
      </w:tr>
      <w:tr w:rsidR="00193679" w14:paraId="61F8E40C" w14:textId="77777777" w:rsidTr="00E306FB">
        <w:tc>
          <w:tcPr>
            <w:tcW w:w="3544" w:type="dxa"/>
          </w:tcPr>
          <w:p w14:paraId="73742C7E" w14:textId="77777777" w:rsidR="00193679" w:rsidRPr="00193679" w:rsidRDefault="00193679">
            <w:pPr>
              <w:pStyle w:val="BodyText"/>
              <w:rPr>
                <w:sz w:val="22"/>
                <w:szCs w:val="22"/>
              </w:rPr>
            </w:pPr>
            <w:r w:rsidRPr="00193679">
              <w:rPr>
                <w:color w:val="404040"/>
                <w:spacing w:val="-2"/>
                <w:sz w:val="22"/>
                <w:szCs w:val="22"/>
              </w:rPr>
              <w:t>Evaluate learning strategies</w:t>
            </w:r>
          </w:p>
        </w:tc>
        <w:tc>
          <w:tcPr>
            <w:tcW w:w="1275" w:type="dxa"/>
          </w:tcPr>
          <w:p w14:paraId="4ADBD8F5"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3,34</w:t>
            </w:r>
          </w:p>
        </w:tc>
        <w:tc>
          <w:tcPr>
            <w:tcW w:w="2127" w:type="dxa"/>
          </w:tcPr>
          <w:p w14:paraId="6F1EFA28"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66,76</w:t>
            </w:r>
          </w:p>
        </w:tc>
        <w:tc>
          <w:tcPr>
            <w:tcW w:w="1559" w:type="dxa"/>
          </w:tcPr>
          <w:p w14:paraId="126FB17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Not Good</w:t>
            </w:r>
          </w:p>
        </w:tc>
      </w:tr>
      <w:tr w:rsidR="00193679" w14:paraId="2802B016" w14:textId="77777777" w:rsidTr="00E306FB">
        <w:tc>
          <w:tcPr>
            <w:tcW w:w="3544" w:type="dxa"/>
          </w:tcPr>
          <w:p w14:paraId="24517FD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Collaborate with colleagues </w:t>
            </w:r>
          </w:p>
        </w:tc>
        <w:tc>
          <w:tcPr>
            <w:tcW w:w="1275" w:type="dxa"/>
          </w:tcPr>
          <w:p w14:paraId="65A15E7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4,61</w:t>
            </w:r>
          </w:p>
        </w:tc>
        <w:tc>
          <w:tcPr>
            <w:tcW w:w="2127" w:type="dxa"/>
          </w:tcPr>
          <w:p w14:paraId="7AB32BB7"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92,20</w:t>
            </w:r>
          </w:p>
        </w:tc>
        <w:tc>
          <w:tcPr>
            <w:tcW w:w="1559" w:type="dxa"/>
          </w:tcPr>
          <w:p w14:paraId="46A0F5C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Excellent</w:t>
            </w:r>
          </w:p>
        </w:tc>
      </w:tr>
      <w:tr w:rsidR="00193679" w14:paraId="55B17224" w14:textId="77777777" w:rsidTr="00E306FB">
        <w:tc>
          <w:tcPr>
            <w:tcW w:w="3544" w:type="dxa"/>
          </w:tcPr>
          <w:p w14:paraId="0A2A0414"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Mentoring colleagues </w:t>
            </w:r>
          </w:p>
        </w:tc>
        <w:tc>
          <w:tcPr>
            <w:tcW w:w="1275" w:type="dxa"/>
          </w:tcPr>
          <w:p w14:paraId="08EB1CB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3,83</w:t>
            </w:r>
          </w:p>
        </w:tc>
        <w:tc>
          <w:tcPr>
            <w:tcW w:w="2127" w:type="dxa"/>
          </w:tcPr>
          <w:p w14:paraId="3EB8EA0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76,44</w:t>
            </w:r>
          </w:p>
        </w:tc>
        <w:tc>
          <w:tcPr>
            <w:tcW w:w="1559" w:type="dxa"/>
          </w:tcPr>
          <w:p w14:paraId="56F6D0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2C0F08E1" w14:textId="77777777" w:rsidTr="00E306FB">
        <w:tc>
          <w:tcPr>
            <w:tcW w:w="3544" w:type="dxa"/>
          </w:tcPr>
          <w:p w14:paraId="1374A6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7D1F557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3,61</w:t>
            </w:r>
          </w:p>
        </w:tc>
        <w:tc>
          <w:tcPr>
            <w:tcW w:w="2127" w:type="dxa"/>
          </w:tcPr>
          <w:p w14:paraId="361D9C1B"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72,13</w:t>
            </w:r>
          </w:p>
        </w:tc>
        <w:tc>
          <w:tcPr>
            <w:tcW w:w="1559" w:type="dxa"/>
          </w:tcPr>
          <w:p w14:paraId="28FA79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Not Good</w:t>
            </w:r>
          </w:p>
        </w:tc>
      </w:tr>
    </w:tbl>
    <w:p w14:paraId="57D471A2" w14:textId="77777777" w:rsidR="00193679" w:rsidRDefault="00193679" w:rsidP="00193679">
      <w:pPr>
        <w:pStyle w:val="ListParagraph"/>
        <w:jc w:val="both"/>
        <w:rPr>
          <w:rFonts w:ascii="Times New Roman" w:hAnsi="Times New Roman" w:cs="Times New Roman"/>
          <w:sz w:val="24"/>
          <w:szCs w:val="24"/>
          <w:lang w:val="id-ID"/>
        </w:rPr>
      </w:pPr>
    </w:p>
    <w:p w14:paraId="0C184226" w14:textId="77777777" w:rsidR="00193679" w:rsidRDefault="00193679" w:rsidP="00193679">
      <w:pPr>
        <w:pStyle w:val="ListParagraph"/>
        <w:jc w:val="both"/>
        <w:rPr>
          <w:rFonts w:ascii="Times New Roman" w:hAnsi="Times New Roman" w:cs="Times New Roman"/>
          <w:sz w:val="24"/>
          <w:szCs w:val="24"/>
          <w:lang w:val="id-ID"/>
        </w:rPr>
      </w:pPr>
      <w:r>
        <w:rPr>
          <w:rFonts w:ascii="Times New Roman" w:eastAsia="Times New Roman" w:hAnsi="Times New Roman" w:cs="Times New Roman"/>
          <w:noProof/>
          <w:sz w:val="24"/>
          <w:szCs w:val="24"/>
        </w:rPr>
        <w:drawing>
          <wp:inline distT="0" distB="0" distL="0" distR="0" wp14:anchorId="4861B4A8" wp14:editId="5157AE37">
            <wp:extent cx="5343525" cy="29908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CB51A" w14:textId="337B0F48" w:rsidR="00C857EE" w:rsidRPr="00E306FB" w:rsidRDefault="001507BB" w:rsidP="00863E30">
      <w:pPr>
        <w:pStyle w:val="ListParagraph"/>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Figure</w:t>
      </w:r>
      <w:r w:rsidR="00C857EE" w:rsidRPr="00E306FB">
        <w:rPr>
          <w:rFonts w:ascii="Times New Roman" w:hAnsi="Times New Roman" w:cs="Times New Roman"/>
          <w:b/>
          <w:bCs/>
          <w:sz w:val="24"/>
          <w:szCs w:val="24"/>
          <w:lang w:val="id-ID"/>
        </w:rPr>
        <w:t xml:space="preserve"> 7- </w:t>
      </w:r>
      <w:r w:rsidR="009F5295" w:rsidRPr="00E306FB">
        <w:rPr>
          <w:rFonts w:ascii="Times New Roman" w:hAnsi="Times New Roman" w:cs="Times New Roman"/>
          <w:b/>
          <w:bCs/>
          <w:sz w:val="24"/>
          <w:szCs w:val="24"/>
          <w:lang w:val="en-GB"/>
        </w:rPr>
        <w:t>Teacher Numeracy Culture</w:t>
      </w:r>
    </w:p>
    <w:p w14:paraId="2BC34401" w14:textId="77777777" w:rsidR="00E306FB" w:rsidRPr="00E306FB" w:rsidRDefault="00E306FB" w:rsidP="00863E30">
      <w:pPr>
        <w:pStyle w:val="ListParagraph"/>
        <w:jc w:val="both"/>
        <w:rPr>
          <w:rFonts w:ascii="Times New Roman" w:hAnsi="Times New Roman" w:cs="Times New Roman"/>
          <w:sz w:val="24"/>
          <w:szCs w:val="24"/>
          <w:lang w:val="id-ID"/>
        </w:rPr>
      </w:pPr>
    </w:p>
    <w:p w14:paraId="19AE6DAB" w14:textId="68CA478B" w:rsidR="00193679" w:rsidRDefault="00193679" w:rsidP="001507BB">
      <w:pPr>
        <w:pStyle w:val="ListParagraph"/>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Based on table 10 and </w:t>
      </w:r>
      <w:r w:rsidR="001507BB">
        <w:rPr>
          <w:rFonts w:ascii="Times New Roman" w:hAnsi="Times New Roman" w:cs="Times New Roman"/>
          <w:sz w:val="24"/>
          <w:szCs w:val="24"/>
          <w:lang w:val="id-ID"/>
        </w:rPr>
        <w:t>figure</w:t>
      </w:r>
      <w:bookmarkStart w:id="0" w:name="_GoBack"/>
      <w:bookmarkEnd w:id="0"/>
      <w:r w:rsidRPr="00193679">
        <w:rPr>
          <w:rFonts w:ascii="Times New Roman" w:hAnsi="Times New Roman" w:cs="Times New Roman"/>
          <w:sz w:val="24"/>
          <w:szCs w:val="24"/>
          <w:lang w:val="id-ID"/>
        </w:rPr>
        <w:t xml:space="preserve"> 7 above, it shows that the teacher's literacy culture in the component of understanding the mindset is achieved in the bad category with an average score of 2.70 at an achievement level of 53.93%, the indicator of implementing learning strategies in the poor category with an average score of 3.57 at an achievement level of </w:t>
      </w:r>
      <w:r w:rsidRPr="00193679">
        <w:rPr>
          <w:rFonts w:ascii="Times New Roman" w:hAnsi="Times New Roman" w:cs="Times New Roman"/>
          <w:sz w:val="24"/>
          <w:szCs w:val="24"/>
          <w:lang w:val="id-ID"/>
        </w:rPr>
        <w:lastRenderedPageBreak/>
        <w:t>71.32%, the indicator evaluating learning strategies is in the poor category with an average score of 3.34 at an achievement level of 66.76%, and indicator Bof collaboration with peers is in the very good category with an average score of 4.61 at an achievement rate of 92.20%, and the   indicator of guiding peers is in the category of quite good with an average score of 3.83 at an achievement rate of 76.44%. In general, the achievement rate of teachers' numeracy skills in the literacy culture indicator with an average score of 3.61 and a percentage achievement rate of 72.13% is in the poor category.</w:t>
      </w:r>
      <w:r w:rsidR="00863E30">
        <w:rPr>
          <w:rFonts w:ascii="Times New Roman" w:hAnsi="Times New Roman" w:cs="Times New Roman"/>
          <w:sz w:val="24"/>
          <w:szCs w:val="24"/>
          <w:lang w:val="id-ID"/>
        </w:rPr>
        <w:t xml:space="preserve"> </w:t>
      </w:r>
      <w:r w:rsidRPr="00193679">
        <w:rPr>
          <w:rFonts w:ascii="Times New Roman" w:hAnsi="Times New Roman" w:cs="Times New Roman"/>
          <w:sz w:val="24"/>
          <w:szCs w:val="24"/>
          <w:lang w:val="id-ID"/>
        </w:rPr>
        <w:t>From the description above, the indicators  of collaborating with  colleagues have been achieved very well. As for other indicators, the level of achievement is below average. This shows that teachers lack numeracy cultural skills.</w:t>
      </w:r>
    </w:p>
    <w:p w14:paraId="53B205FF" w14:textId="77777777" w:rsidR="0023618A" w:rsidRDefault="0023618A" w:rsidP="0023618A">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Discussion</w:t>
      </w:r>
    </w:p>
    <w:p w14:paraId="6F9CEF69"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The results of the study show that the level of literacy and numeracy  competence of elementary school  teachers is in the low category, where the level of teacher literacy competence in the category is quite good, with an achievement rate of 83.24%, and the level of teacher numeracy competence in the category is not good, the level of achievement is 75.16%. This shows that efforts to improve teachers' literacy and numeracy competencies  have not yielded optimal results and need to be improved.</w:t>
      </w:r>
    </w:p>
    <w:p w14:paraId="72997EEF" w14:textId="77777777" w:rsidR="0023618A" w:rsidRDefault="0023618A" w:rsidP="00BB6689">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The results of the study also show that the  teacher's literacy  competence has two indicators at the level of achievement of the category that is quite good, namely the learning environment with an average score of 4.11 at an achievement level of 82%, and the teacher literacy culture indicator with an average score of 3.95 at an achievement level of 78.93%. The learning and assessment indicators are in the good category with an average score of 4.44 with an achievement rate of 88.79%. Teacher numeracy competence From each of these indicators, there are two indicators at the achievement level of the poor category, namely the learning environment with an average score of 3.76 at an achievement level of 75.12%, and the teacher numeracy culture indicator with an average score of 3.95 at an achievement level of 78.22%. The learning and assessment indicators are in the category of quite good with an average score of 3.61 with an achievement rate of 72.13%. Teachers as the main component in providing quality learning services are required to have literacy and numeracy competencies. Teacher literacy and numeracy competence is a basic ability to respond to a problem in the development and implementation of learning. In the framework of teacher literacy and numeracy competencies </w:t>
      </w:r>
      <w:r w:rsidR="00BB6689">
        <w:rPr>
          <w:rFonts w:ascii="Times New Roman" w:eastAsia="Times New Roman" w:hAnsi="Times New Roman" w:cs="Times New Roman"/>
          <w:sz w:val="24"/>
          <w:szCs w:val="24"/>
          <w:lang w:val="id-ID"/>
        </w:rPr>
        <w:fldChar w:fldCharType="begin" w:fldLock="1"/>
      </w:r>
      <w:r w:rsidR="00BB6689">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BB6689">
        <w:rPr>
          <w:rFonts w:ascii="Times New Roman" w:eastAsia="Times New Roman" w:hAnsi="Times New Roman" w:cs="Times New Roman"/>
          <w:sz w:val="24"/>
          <w:szCs w:val="24"/>
          <w:lang w:val="id-ID"/>
        </w:rPr>
        <w:fldChar w:fldCharType="separate"/>
      </w:r>
      <w:r w:rsidR="00BB6689" w:rsidRPr="0076638B">
        <w:rPr>
          <w:rFonts w:ascii="Times New Roman" w:eastAsia="Times New Roman" w:hAnsi="Times New Roman" w:cs="Times New Roman"/>
          <w:noProof/>
          <w:sz w:val="24"/>
          <w:szCs w:val="24"/>
          <w:lang w:val="id-ID"/>
        </w:rPr>
        <w:t>(Kemendikbudristek, 2022)</w:t>
      </w:r>
      <w:r w:rsidR="00BB6689">
        <w:rPr>
          <w:rFonts w:ascii="Times New Roman" w:eastAsia="Times New Roman" w:hAnsi="Times New Roman" w:cs="Times New Roman"/>
          <w:sz w:val="24"/>
          <w:szCs w:val="24"/>
          <w:lang w:val="id-ID"/>
        </w:rPr>
        <w:fldChar w:fldCharType="end"/>
      </w:r>
      <w:r w:rsidRPr="0023618A">
        <w:rPr>
          <w:rFonts w:ascii="Times New Roman" w:hAnsi="Times New Roman" w:cs="Times New Roman"/>
          <w:sz w:val="24"/>
          <w:szCs w:val="24"/>
          <w:lang w:val="id-ID"/>
        </w:rPr>
        <w:t>, it is stated that teachers' literacy and numeracy skills include the ability to manage the learning environment, teacher literacy culture, and the ability to implement learning and assessment.</w:t>
      </w:r>
    </w:p>
    <w:p w14:paraId="05A79755" w14:textId="0C4DD3C1"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Teacher literacy culture in the aspect of teacher literacy ability is a teacher's ability to cultivate the habit of accessing, processing, interpreting, and criticizing information from various sources, as well as presenting ideas effectively through multimodal texts. Meanwhile, in the aspect of numeracy, the teacher's numeracy culture is an ability for teachers to build a numeracy </w:t>
      </w:r>
      <w:r w:rsidRPr="0023618A">
        <w:rPr>
          <w:rFonts w:ascii="Times New Roman" w:hAnsi="Times New Roman" w:cs="Times New Roman"/>
          <w:sz w:val="24"/>
          <w:szCs w:val="24"/>
          <w:lang w:val="id-ID"/>
        </w:rPr>
        <w:lastRenderedPageBreak/>
        <w:t>mindset and a culture of critical orientation in numeracy, both for educators and students. Teachers need to cultivate a numeracy culture to be able to understand, apply, evaluate and collaborate as well as guide peers in developing numeracy learning strategies that support the numeracy mindset and critical orientation culture of students. A number of institutions/agencies, especially educational institutions, have provided teacher literacy and numeracy training programs both offline and online, as an effort to maintain the curriculum in line with the needs of educational progress, (Zulkifli et al., 2023), but in general, these training programs are still carried out conventionally using lecture and discussio</w:t>
      </w:r>
      <w:r w:rsidR="005D334E">
        <w:rPr>
          <w:rFonts w:ascii="Times New Roman" w:hAnsi="Times New Roman" w:cs="Times New Roman"/>
          <w:sz w:val="24"/>
          <w:szCs w:val="24"/>
          <w:lang w:val="id-ID"/>
        </w:rPr>
        <w:t>n methods (Marlena et al., 2022</w:t>
      </w:r>
      <w:r w:rsidRPr="0023618A">
        <w:rPr>
          <w:rFonts w:ascii="Times New Roman" w:hAnsi="Times New Roman" w:cs="Times New Roman"/>
          <w:sz w:val="24"/>
          <w:szCs w:val="24"/>
          <w:lang w:val="id-ID"/>
        </w:rPr>
        <w:t>) has not been supported by relevant media, especially information technology media. For this reason, supervisors need attention in improving teacher competence, (Apriliya &amp; M, 2024) by providing fun and useful rocks for teachers (Yusuf, 2023). Providing assistance to improve teachers' literacy and numeracy competence can be done through quality and continuous training activities with relevant multimedia support. Comprehensive teacher training can improve quality, (Apelehin et al., 2025). The relevance of training to needs can support meaningful learning experiences, (Yulastri et al., 2023). This should be the main concern for supervisors in fostering literacy and numeracy competencies for teachers.</w:t>
      </w:r>
    </w:p>
    <w:p w14:paraId="096538C7"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Supervisors can provide training to improve teachers' literacy and numeracy skills through academic supervision activities. The learning environment in the context of teachers' literacy skills is a skill of teachers managing a multimodal text-rich environment to foster students' interest and literacy skills. Teachers need to foster a fun and text-rich learning environment, give appreciation to students' activities and interests in reading and writing activities, integrate literacy activities with literacy activities (listening, speaking, and storytelling), and strengthening multimodal text-based learning in accordance with the characteristics and needs of students, (Ministry of Education and Culture, 2022).. In the context of numeracy, the learning environment is an ability in the aspects of numeracy knowledge and experience that students have, and the learning environment in physical aspects such as social, emotional, and intellectual that supports learning and numeracy mindset. Supervisors play a role in improving teacher competence so that meaningful learning is created, (Dwikurnaningsih, 2020; Marheni, 2022; Musyadad et al., 2022; Sudargini, 2021). Academic supervision is a continuous process to improve the quality of education, (Susilo et al., 2024). Improving the quality of learning through the development of teacher professionalism is a process of academic supervision, (Husni et al., 2024; Suryani et al., 2025). Thus, it can be understood that throughacademic supervision, the development of teachers' literacy and numeracy  competencies can be carried out with the empowerment of interactive multimedia by supervisors. </w:t>
      </w:r>
    </w:p>
    <w:p w14:paraId="0B3FD3CF" w14:textId="77777777" w:rsidR="0023618A" w:rsidRDefault="0023618A" w:rsidP="00220A88">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Interactive multimedia is the transmission of data and manipulation of all forms of information, processed in the form of digital data that allows users to interact directly. (Zulqadri et al., 2023). Collaborative learning through digital platforms allows for the creation of shared content and interactive discussions so as to improve literacy skills, (Khumalo MA., 2025; Anastasopoulou et al., 2025). Proper academic supervision affects teachers' teaching ability to </w:t>
      </w:r>
      <w:r w:rsidRPr="0023618A">
        <w:rPr>
          <w:rFonts w:ascii="Times New Roman" w:hAnsi="Times New Roman" w:cs="Times New Roman"/>
          <w:sz w:val="24"/>
          <w:szCs w:val="24"/>
          <w:lang w:val="id-ID"/>
        </w:rPr>
        <w:lastRenderedPageBreak/>
        <w:t>improve student achievement, (Alam et al., 2021). Supervisors can interact directly with teachers using interactive multimedia. The role of academic supervision in building interaction with teachers is a key component in improving teacher competence effectiv</w:t>
      </w:r>
      <w:r w:rsidR="00220A88">
        <w:rPr>
          <w:rFonts w:ascii="Times New Roman" w:hAnsi="Times New Roman" w:cs="Times New Roman"/>
          <w:sz w:val="24"/>
          <w:szCs w:val="24"/>
          <w:lang w:val="id-ID"/>
        </w:rPr>
        <w:t>ely. (Jaenam &amp; Zulkifli, 2022).</w:t>
      </w:r>
      <w:r w:rsidRPr="0023618A">
        <w:rPr>
          <w:rFonts w:ascii="Times New Roman" w:hAnsi="Times New Roman" w:cs="Times New Roman"/>
          <w:sz w:val="24"/>
          <w:szCs w:val="24"/>
          <w:lang w:val="id-ID"/>
        </w:rPr>
        <w:t xml:space="preserve"> Teachers' literacy skills in learning and assessment are teachers' skills in designing learning and assessment that focus on improving students' literacy skills. Meanwhile, learning and assessment skills in aspen numeracy are an opportunity and demand to learn numeracy across subjects, and assessments that provide opportunities to demonstrate numeracy knowledge through various strategies </w:t>
      </w:r>
      <w:r w:rsidR="00220A88">
        <w:rPr>
          <w:rFonts w:ascii="Times New Roman" w:eastAsia="Times New Roman" w:hAnsi="Times New Roman" w:cs="Times New Roman"/>
          <w:sz w:val="24"/>
          <w:szCs w:val="24"/>
          <w:lang w:val="id-ID"/>
        </w:rPr>
        <w:fldChar w:fldCharType="begin" w:fldLock="1"/>
      </w:r>
      <w:r w:rsidR="00220A88">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220A88">
        <w:rPr>
          <w:rFonts w:ascii="Times New Roman" w:eastAsia="Times New Roman" w:hAnsi="Times New Roman" w:cs="Times New Roman"/>
          <w:sz w:val="24"/>
          <w:szCs w:val="24"/>
          <w:lang w:val="id-ID"/>
        </w:rPr>
        <w:fldChar w:fldCharType="separate"/>
      </w:r>
      <w:r w:rsidR="00220A88" w:rsidRPr="0076638B">
        <w:rPr>
          <w:rFonts w:ascii="Times New Roman" w:eastAsia="Times New Roman" w:hAnsi="Times New Roman" w:cs="Times New Roman"/>
          <w:noProof/>
          <w:sz w:val="24"/>
          <w:szCs w:val="24"/>
          <w:lang w:val="id-ID"/>
        </w:rPr>
        <w:t>(Kemendikbudristek, 2022)</w:t>
      </w:r>
      <w:r w:rsidR="00220A88">
        <w:rPr>
          <w:rFonts w:ascii="Times New Roman" w:eastAsia="Times New Roman" w:hAnsi="Times New Roman" w:cs="Times New Roman"/>
          <w:sz w:val="24"/>
          <w:szCs w:val="24"/>
          <w:lang w:val="id-ID"/>
        </w:rPr>
        <w:fldChar w:fldCharType="end"/>
      </w:r>
      <w:r w:rsidR="00220A88">
        <w:rPr>
          <w:rFonts w:ascii="Times New Roman" w:eastAsia="Times New Roman" w:hAnsi="Times New Roman" w:cs="Times New Roman"/>
          <w:sz w:val="24"/>
          <w:szCs w:val="24"/>
          <w:lang w:val="id-ID"/>
        </w:rPr>
        <w:t>.</w:t>
      </w:r>
      <w:r w:rsidRPr="0023618A">
        <w:rPr>
          <w:rFonts w:ascii="Times New Roman" w:hAnsi="Times New Roman" w:cs="Times New Roman"/>
          <w:sz w:val="24"/>
          <w:szCs w:val="24"/>
          <w:lang w:val="id-ID"/>
        </w:rPr>
        <w:t xml:space="preserve"> The foundation for the development of teacher literacy and numeracy competencies is a description of teacher competency criteria which is affirmed into a competency model category with dimensions of professional knowledge, professional learning practices and professional development. It is further stated that teachers' literacy and numeracy competencies are the ability of teachers to assist students in accessing, using, interpreting and communicating knowledge through various texts as needed</w:t>
      </w:r>
      <w:r w:rsidR="00220A88">
        <w:rPr>
          <w:rFonts w:ascii="Times New Roman" w:hAnsi="Times New Roman" w:cs="Times New Roman"/>
          <w:sz w:val="24"/>
          <w:szCs w:val="24"/>
          <w:lang w:val="id-ID"/>
        </w:rPr>
        <w:t>.</w:t>
      </w:r>
    </w:p>
    <w:p w14:paraId="2AAD5171" w14:textId="77777777" w:rsidR="00220A88" w:rsidRPr="00220A88" w:rsidRDefault="00220A88" w:rsidP="00220A88">
      <w:pPr>
        <w:jc w:val="both"/>
        <w:rPr>
          <w:rFonts w:ascii="Times New Roman" w:hAnsi="Times New Roman" w:cs="Times New Roman"/>
          <w:b/>
          <w:bCs/>
          <w:sz w:val="24"/>
          <w:szCs w:val="24"/>
          <w:lang w:val="id-ID"/>
        </w:rPr>
      </w:pPr>
      <w:r w:rsidRPr="00220A88">
        <w:rPr>
          <w:rFonts w:ascii="Times New Roman" w:hAnsi="Times New Roman" w:cs="Times New Roman"/>
          <w:b/>
          <w:bCs/>
          <w:sz w:val="24"/>
          <w:szCs w:val="24"/>
          <w:lang w:val="id-ID"/>
        </w:rPr>
        <w:t>CONCLUSION</w:t>
      </w:r>
    </w:p>
    <w:p w14:paraId="561A1A17" w14:textId="51BDCDE1" w:rsidR="00220A88" w:rsidRDefault="00220A88" w:rsidP="00220A88">
      <w:pPr>
        <w:ind w:firstLine="567"/>
        <w:jc w:val="both"/>
        <w:rPr>
          <w:rFonts w:ascii="Times New Roman" w:hAnsi="Times New Roman" w:cs="Times New Roman"/>
          <w:sz w:val="24"/>
          <w:szCs w:val="24"/>
          <w:lang w:val="id-ID"/>
        </w:rPr>
      </w:pPr>
      <w:r w:rsidRPr="00220A88">
        <w:rPr>
          <w:rFonts w:ascii="Times New Roman" w:hAnsi="Times New Roman" w:cs="Times New Roman"/>
          <w:sz w:val="24"/>
          <w:szCs w:val="24"/>
          <w:lang w:val="id-ID"/>
        </w:rPr>
        <w:t>The mapping results showed that  teachers  ' literacy competencies were in the category of quite good with an achievement rate of 83.24%. Meanwhile, the teacher's numeracy competence is not good with an achievement rate of 75.16%. Strengthening teachers' literacy and numeracy competencies can be done through academic supervision, especially in the form of training activities with interactive multimedia empowerment. The development of interactive multimedia that will be used in academic supervision activities to improve  teachers' literacy and numeracy competencies by supervisors is urgently needed.</w:t>
      </w:r>
    </w:p>
    <w:p w14:paraId="799002EE" w14:textId="24CD6EA1" w:rsidR="00D81E39" w:rsidRDefault="00D81E39" w:rsidP="00220A88">
      <w:pPr>
        <w:ind w:firstLine="567"/>
        <w:jc w:val="both"/>
        <w:rPr>
          <w:rFonts w:ascii="Times New Roman" w:hAnsi="Times New Roman" w:cs="Times New Roman"/>
          <w:sz w:val="24"/>
          <w:szCs w:val="24"/>
          <w:lang w:val="id-ID"/>
        </w:rPr>
      </w:pPr>
    </w:p>
    <w:p w14:paraId="66A94C4B"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Disclaimer (Artificial intelligence)</w:t>
      </w:r>
    </w:p>
    <w:p w14:paraId="07E0BB08"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 xml:space="preserve">Option 1: </w:t>
      </w:r>
    </w:p>
    <w:p w14:paraId="5373D6F4"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Author(s) hereby declare that NO generative AI technologies such as Large Language Models (</w:t>
      </w:r>
      <w:proofErr w:type="spellStart"/>
      <w:r w:rsidRPr="00D81E39">
        <w:rPr>
          <w:kern w:val="2"/>
          <w:highlight w:val="yellow"/>
          <w14:ligatures w14:val="standardContextual"/>
        </w:rPr>
        <w:t>ChatGPT</w:t>
      </w:r>
      <w:proofErr w:type="spellEnd"/>
      <w:r w:rsidRPr="00D81E39">
        <w:rPr>
          <w:kern w:val="2"/>
          <w:highlight w:val="yellow"/>
          <w14:ligatures w14:val="standardContextual"/>
        </w:rPr>
        <w:t xml:space="preserve">, COPILOT, etc.) and text-to-image generators have been used during the writing or editing of this manuscript. </w:t>
      </w:r>
    </w:p>
    <w:p w14:paraId="1E0A3F8F"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 xml:space="preserve">Option 2: </w:t>
      </w:r>
    </w:p>
    <w:p w14:paraId="0A352087"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2D8AC6"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Details of the AI usage are given below:</w:t>
      </w:r>
    </w:p>
    <w:p w14:paraId="75319C74"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t>1.</w:t>
      </w:r>
    </w:p>
    <w:p w14:paraId="0B4BF5C5" w14:textId="77777777" w:rsidR="00D81E39" w:rsidRPr="00D81E39" w:rsidRDefault="00D81E39" w:rsidP="00D81E39">
      <w:pPr>
        <w:rPr>
          <w:kern w:val="2"/>
          <w:highlight w:val="yellow"/>
          <w14:ligatures w14:val="standardContextual"/>
        </w:rPr>
      </w:pPr>
      <w:r w:rsidRPr="00D81E39">
        <w:rPr>
          <w:kern w:val="2"/>
          <w:highlight w:val="yellow"/>
          <w14:ligatures w14:val="standardContextual"/>
        </w:rPr>
        <w:lastRenderedPageBreak/>
        <w:t>2.</w:t>
      </w:r>
    </w:p>
    <w:p w14:paraId="7C204222" w14:textId="77777777" w:rsidR="00D81E39" w:rsidRPr="00D81E39" w:rsidRDefault="00D81E39" w:rsidP="00D81E39">
      <w:pPr>
        <w:rPr>
          <w:kern w:val="2"/>
          <w14:ligatures w14:val="standardContextual"/>
        </w:rPr>
      </w:pPr>
      <w:r w:rsidRPr="00D81E39">
        <w:rPr>
          <w:kern w:val="2"/>
          <w:highlight w:val="yellow"/>
          <w14:ligatures w14:val="standardContextual"/>
        </w:rPr>
        <w:t>3.</w:t>
      </w:r>
    </w:p>
    <w:p w14:paraId="7C95FBB3" w14:textId="77777777" w:rsidR="00D81E39" w:rsidRPr="00D81E39" w:rsidRDefault="00D81E39" w:rsidP="00D81E39">
      <w:pPr>
        <w:rPr>
          <w:kern w:val="2"/>
          <w14:ligatures w14:val="standardContextual"/>
        </w:rPr>
      </w:pPr>
    </w:p>
    <w:p w14:paraId="7819EE3A" w14:textId="77777777" w:rsidR="00D81E39" w:rsidRDefault="00D81E39" w:rsidP="00220A88">
      <w:pPr>
        <w:ind w:firstLine="567"/>
        <w:jc w:val="both"/>
        <w:rPr>
          <w:rFonts w:ascii="Times New Roman" w:hAnsi="Times New Roman" w:cs="Times New Roman"/>
          <w:sz w:val="24"/>
          <w:szCs w:val="24"/>
          <w:lang w:val="id-ID"/>
        </w:rPr>
      </w:pPr>
    </w:p>
    <w:p w14:paraId="7151F0C6" w14:textId="77777777" w:rsidR="00E74898" w:rsidRDefault="00E74898" w:rsidP="00972F4E">
      <w:pPr>
        <w:spacing w:after="0" w:line="240" w:lineRule="auto"/>
        <w:jc w:val="both"/>
        <w:rPr>
          <w:rFonts w:ascii="Times New Roman" w:eastAsia="Times New Roman" w:hAnsi="Times New Roman" w:cs="Times New Roman"/>
          <w:b/>
          <w:bCs/>
          <w:sz w:val="24"/>
          <w:szCs w:val="24"/>
          <w:lang w:val="id-ID"/>
        </w:rPr>
      </w:pPr>
    </w:p>
    <w:p w14:paraId="4267CD7B" w14:textId="5F378E10" w:rsidR="00972F4E" w:rsidRPr="00972F4E" w:rsidRDefault="00972F4E" w:rsidP="00972F4E">
      <w:pPr>
        <w:spacing w:after="0" w:line="24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REFERENCES</w:t>
      </w:r>
    </w:p>
    <w:p w14:paraId="2342BB75"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eastAsia="Times New Roman" w:hAnsi="Times New Roman" w:cs="Times New Roman"/>
          <w:b/>
          <w:bCs/>
          <w:sz w:val="24"/>
          <w:szCs w:val="24"/>
        </w:rPr>
        <w:fldChar w:fldCharType="begin" w:fldLock="1"/>
      </w:r>
      <w:r>
        <w:rPr>
          <w:rFonts w:ascii="Times New Roman" w:eastAsia="Times New Roman" w:hAnsi="Times New Roman" w:cs="Times New Roman"/>
          <w:b/>
          <w:bCs/>
          <w:sz w:val="24"/>
          <w:szCs w:val="24"/>
        </w:rPr>
        <w:instrText xml:space="preserve">ADDIN Mendeley Bibliography CSL_BIBLIOGRAPHY </w:instrText>
      </w:r>
      <w:r>
        <w:rPr>
          <w:rFonts w:ascii="Times New Roman" w:eastAsia="Times New Roman" w:hAnsi="Times New Roman" w:cs="Times New Roman"/>
          <w:b/>
          <w:bCs/>
          <w:sz w:val="24"/>
          <w:szCs w:val="24"/>
        </w:rPr>
        <w:fldChar w:fldCharType="separate"/>
      </w:r>
      <w:r w:rsidRPr="007204F6">
        <w:rPr>
          <w:rFonts w:ascii="Times New Roman" w:hAnsi="Times New Roman" w:cs="Times New Roman"/>
          <w:noProof/>
          <w:sz w:val="24"/>
        </w:rPr>
        <w:t xml:space="preserve">Alam, M. J., Haque, A. K. M. M., &amp; Banu, A. (2021). Academic Supervision for Improving Quality Education in Primary Schools of Bangladesh: Concept, Issues and Implications.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14</w:t>
      </w:r>
      <w:r w:rsidRPr="007204F6">
        <w:rPr>
          <w:rFonts w:ascii="Times New Roman" w:hAnsi="Times New Roman" w:cs="Times New Roman"/>
          <w:noProof/>
          <w:sz w:val="24"/>
        </w:rPr>
        <w:t>(4), 1–12. https://doi.org/10.9734/ajess/2021/v14i330359</w:t>
      </w:r>
    </w:p>
    <w:p w14:paraId="521E2DD3"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Anastasopoulou, E., Konstantina, G., Ioanna, S., Travlou, C., Evangelia, M., Lyrintzi, T., &amp; Lyrintzi, M. (2025). Use of New Technologies in Primary Education.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(3), 386–396. https://doi.org/10.9734/ajess/2025/v51i31834</w:t>
      </w:r>
    </w:p>
    <w:p w14:paraId="6AD0EBF0" w14:textId="3BAAC436" w:rsidR="00972F4E" w:rsidRPr="007204F6" w:rsidRDefault="002E5C1F" w:rsidP="00CC0820">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Andriana, E., Yuliana, R., &amp; Yandari, I. A. V. (2023). Strengthening Literacy and Numeracy Competencies of Elementary School Teachers in Pandeglang Regency and Serang City, Banten. DEDICATION: Community Service Reports, 6(1), 27–36.</w:t>
      </w:r>
      <w:r w:rsidR="00972F4E" w:rsidRPr="007204F6">
        <w:rPr>
          <w:rFonts w:ascii="Times New Roman" w:hAnsi="Times New Roman" w:cs="Times New Roman"/>
          <w:noProof/>
          <w:sz w:val="24"/>
        </w:rPr>
        <w:t>https://doi.org/10.20961/dedikasi.v6i1.78975</w:t>
      </w:r>
    </w:p>
    <w:p w14:paraId="6BF852CA"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Apelehin, A. A., Ajuluchukwu, P., Okonkwo, C. A., Enahore, I. C., &amp; Iguma, D. R. (2025). Enhancing Teacher Training for Social Improvement in Education: Innovative Approaches and Best Practices.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(2), 244–255. https://doi.org/10.9734/ajess/2025/v51i21782</w:t>
      </w:r>
    </w:p>
    <w:p w14:paraId="7ED6D32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 xml:space="preserve">Apriliya, N., &amp; M, S. K. (2024). </w:t>
      </w:r>
      <w:r w:rsidRPr="00DA5EC7">
        <w:rPr>
          <w:rFonts w:ascii="Times New Roman" w:hAnsi="Times New Roman" w:cs="Times New Roman"/>
          <w:noProof/>
          <w:sz w:val="24"/>
          <w:highlight w:val="yellow"/>
        </w:rPr>
        <w:t>THE ROLE OF PRINCIPAL GUIDANCE IN IMPROVING LEARNING QUALITY THROUGH LEARNING COMMUNITY AT SDN KALONGAN 01. 09.</w:t>
      </w:r>
    </w:p>
    <w:p w14:paraId="65A780F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Ardellea, F., &amp; Hamdu, G. (2022). The Importance of Elementary School Teachers' Ability in Developing Literacy and Numeracy Test Questions Based on Education for Sustainable Development (ESD). Edu Cendikia: Scientific Journal of Education, 2(02), 220–227. https://doi.org/10.47709/educendikia.v2i02.1587</w:t>
      </w:r>
    </w:p>
    <w:p w14:paraId="48396843" w14:textId="77777777" w:rsid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lang w:val="id-ID"/>
        </w:rPr>
      </w:pPr>
      <w:r w:rsidRPr="004C05FF">
        <w:rPr>
          <w:rFonts w:ascii="Times New Roman" w:hAnsi="Times New Roman" w:cs="Times New Roman"/>
          <w:noProof/>
          <w:sz w:val="24"/>
        </w:rPr>
        <w:t>Arikunto, S. (2006). Classroom action research procedures. Bumi Aksara, 136(2), 2–3.</w:t>
      </w:r>
    </w:p>
    <w:p w14:paraId="01C284E8" w14:textId="1E71683D" w:rsidR="005D334E" w:rsidRPr="00CC0820" w:rsidRDefault="005D334E" w:rsidP="004C05FF">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proofErr w:type="spellStart"/>
      <w:proofErr w:type="gramStart"/>
      <w:r w:rsidRPr="00CC0820">
        <w:rPr>
          <w:rFonts w:asciiTheme="majorBidi" w:hAnsiTheme="majorBidi" w:cstheme="majorBidi"/>
          <w:sz w:val="24"/>
          <w:szCs w:val="24"/>
          <w:lang w:val="en-GB"/>
        </w:rPr>
        <w:t>Atteh</w:t>
      </w:r>
      <w:proofErr w:type="spellEnd"/>
      <w:r w:rsidRPr="00CC0820">
        <w:rPr>
          <w:rFonts w:asciiTheme="majorBidi" w:hAnsiTheme="majorBidi" w:cstheme="majorBidi"/>
          <w:sz w:val="24"/>
          <w:szCs w:val="24"/>
          <w:lang w:val="en-GB"/>
        </w:rPr>
        <w:t xml:space="preserve"> ,</w:t>
      </w:r>
      <w:proofErr w:type="gramEnd"/>
      <w:r w:rsidRPr="00CC0820">
        <w:rPr>
          <w:rFonts w:asciiTheme="majorBidi" w:hAnsiTheme="majorBidi" w:cstheme="majorBidi"/>
          <w:sz w:val="24"/>
          <w:szCs w:val="24"/>
          <w:lang w:val="en-GB"/>
        </w:rPr>
        <w:t xml:space="preserve"> E., </w:t>
      </w:r>
      <w:proofErr w:type="spellStart"/>
      <w:r w:rsidRPr="00CC0820">
        <w:rPr>
          <w:rFonts w:asciiTheme="majorBidi" w:hAnsiTheme="majorBidi" w:cstheme="majorBidi"/>
          <w:sz w:val="24"/>
          <w:szCs w:val="24"/>
          <w:lang w:val="en-GB"/>
        </w:rPr>
        <w:t>Kwofie</w:t>
      </w:r>
      <w:proofErr w:type="spellEnd"/>
      <w:r w:rsidRPr="00CC0820">
        <w:rPr>
          <w:rFonts w:asciiTheme="majorBidi" w:hAnsiTheme="majorBidi" w:cstheme="majorBidi"/>
          <w:sz w:val="24"/>
          <w:szCs w:val="24"/>
          <w:lang w:val="en-GB"/>
        </w:rPr>
        <w:t xml:space="preserve"> , W., Martin , G., &amp; </w:t>
      </w:r>
      <w:proofErr w:type="spellStart"/>
      <w:r w:rsidRPr="00CC0820">
        <w:rPr>
          <w:rFonts w:asciiTheme="majorBidi" w:hAnsiTheme="majorBidi" w:cstheme="majorBidi"/>
          <w:sz w:val="24"/>
          <w:szCs w:val="24"/>
          <w:lang w:val="en-GB"/>
        </w:rPr>
        <w:t>Boakye</w:t>
      </w:r>
      <w:proofErr w:type="spellEnd"/>
      <w:r w:rsidRPr="00CC0820">
        <w:rPr>
          <w:rFonts w:asciiTheme="majorBidi" w:hAnsiTheme="majorBidi" w:cstheme="majorBidi"/>
          <w:sz w:val="24"/>
          <w:szCs w:val="24"/>
          <w:lang w:val="en-GB"/>
        </w:rPr>
        <w:t xml:space="preserve"> , A. (2023). </w:t>
      </w:r>
      <w:proofErr w:type="gramStart"/>
      <w:r w:rsidRPr="00CC0820">
        <w:rPr>
          <w:rFonts w:asciiTheme="majorBidi" w:hAnsiTheme="majorBidi" w:cstheme="majorBidi"/>
          <w:sz w:val="24"/>
          <w:szCs w:val="24"/>
          <w:lang w:val="en-GB"/>
        </w:rPr>
        <w:t>Hidden Curriculum Activities on Numeracy and Literacy Development in Early Grade Education: Perspectives from Elementary School Teachers in Ghana.</w:t>
      </w:r>
      <w:proofErr w:type="gramEnd"/>
      <w:r w:rsidRPr="00CC0820">
        <w:rPr>
          <w:rFonts w:asciiTheme="majorBidi" w:hAnsiTheme="majorBidi" w:cstheme="majorBidi"/>
          <w:sz w:val="24"/>
          <w:szCs w:val="24"/>
          <w:lang w:val="en-GB"/>
        </w:rPr>
        <w:t xml:space="preserve"> Advances in Research, 24(5), 260–268. </w:t>
      </w:r>
      <w:hyperlink r:id="rId15" w:history="1">
        <w:r w:rsidRPr="00CC0820">
          <w:rPr>
            <w:rFonts w:asciiTheme="majorBidi" w:hAnsiTheme="majorBidi" w:cstheme="majorBidi"/>
            <w:color w:val="0563C1"/>
            <w:sz w:val="24"/>
            <w:szCs w:val="24"/>
            <w:u w:val="single"/>
            <w:lang w:val="en-GB"/>
          </w:rPr>
          <w:t>https://doi.org/10.9734/air/2023/v24i5976</w:t>
        </w:r>
      </w:hyperlink>
    </w:p>
    <w:p w14:paraId="2FE68225" w14:textId="77777777" w:rsid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Dewayani, S., Retnaningdyah, P., Susanti, D., &amp; Antoro, B. (2021). Literacy &amp; Numeracy Strengthening Guidelines in Schools. https://repositori.kemdikbud.go.id/22599/1/Panduan_Penguatan_Literasi_dan_Numerasi_di_Sekolah_bf1426239f.pdf</w:t>
      </w:r>
    </w:p>
    <w:p w14:paraId="4AB94DFA"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Dwikurnaningsih, Y. (2020). Implementation of academic supervision in early childhood education institutions. JMSP (Journal of Educational Management and Supervision), 4(3), 182–190.</w:t>
      </w:r>
    </w:p>
    <w:p w14:paraId="02FAD738"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 xml:space="preserve">Husni, H. H., Aan, A. K., &amp; Dedy, D. A. K. (2024). Optimizing Academic Supervision to Improve the Quality of Educational Services. JPI (Jurnal Pendidikan Indonesia), 13(1), </w:t>
      </w:r>
      <w:r w:rsidRPr="004C05FF">
        <w:rPr>
          <w:rFonts w:ascii="Times New Roman" w:hAnsi="Times New Roman" w:cs="Times New Roman"/>
          <w:noProof/>
          <w:sz w:val="24"/>
        </w:rPr>
        <w:lastRenderedPageBreak/>
        <w:t>173–179. https://doi.org/10.23887/jpiundiksha.v13i1.64443</w:t>
      </w:r>
    </w:p>
    <w:p w14:paraId="3E82B65C" w14:textId="1E38C56E"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Jaenam, J., &amp; Zulkifli, Z. (2022). Supervision of Learning in Online Learning Perspective in the Pandemic Era of Covid 19. </w:t>
      </w:r>
      <w:r w:rsidRPr="007204F6">
        <w:rPr>
          <w:rFonts w:ascii="Times New Roman" w:hAnsi="Times New Roman" w:cs="Times New Roman"/>
          <w:i/>
          <w:iCs/>
          <w:noProof/>
          <w:sz w:val="24"/>
        </w:rPr>
        <w:t>Proceedings of the Annual Civic Education Conference (ACEC 2021)</w:t>
      </w:r>
      <w:r w:rsidRPr="007204F6">
        <w:rPr>
          <w:rFonts w:ascii="Times New Roman" w:hAnsi="Times New Roman" w:cs="Times New Roman"/>
          <w:noProof/>
          <w:sz w:val="24"/>
        </w:rPr>
        <w:t>, 191–195. https://doi.org/10.2991/assehr.k.220108.034</w:t>
      </w:r>
    </w:p>
    <w:p w14:paraId="6C64D471" w14:textId="77777777" w:rsidR="00C826A3" w:rsidRP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Janawati, D. P. A. (2024). Analysis of the Implementation of Reading Corners in Supporting the School Literacy Movement at SDN 3 Kawan. Journal of Narrative Science, 05(4), 351–363.</w:t>
      </w:r>
    </w:p>
    <w:p w14:paraId="7783411B" w14:textId="77777777" w:rsid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Ministry of Education, Culture, Research and Technology. (2022). Literacy and Numeracy Competency Framework for Elementary School Teachers. Directorate General of Teachers and Education Personnel.</w:t>
      </w:r>
    </w:p>
    <w:p w14:paraId="0977A7D6" w14:textId="1947EE07" w:rsidR="00972F4E" w:rsidRPr="00316374" w:rsidRDefault="00972F4E" w:rsidP="00C826A3">
      <w:pPr>
        <w:widowControl w:val="0"/>
        <w:autoSpaceDE w:val="0"/>
        <w:autoSpaceDN w:val="0"/>
        <w:adjustRightInd w:val="0"/>
        <w:spacing w:after="0" w:line="240" w:lineRule="auto"/>
        <w:ind w:left="480" w:hanging="480"/>
        <w:rPr>
          <w:rFonts w:ascii="Times New Roman" w:hAnsi="Times New Roman" w:cs="Times New Roman"/>
          <w:noProof/>
          <w:sz w:val="24"/>
          <w:lang w:val="id-ID"/>
        </w:rPr>
      </w:pPr>
      <w:r>
        <w:rPr>
          <w:rFonts w:ascii="Times New Roman" w:hAnsi="Times New Roman" w:cs="Times New Roman"/>
          <w:noProof/>
          <w:sz w:val="24"/>
          <w:lang w:val="id-ID"/>
        </w:rPr>
        <w:t xml:space="preserve">Khumalo MA. (2025). </w:t>
      </w:r>
      <w:r w:rsidRPr="00316374">
        <w:rPr>
          <w:rFonts w:ascii="Times New Roman" w:hAnsi="Times New Roman" w:cs="Times New Roman"/>
          <w:noProof/>
          <w:sz w:val="24"/>
          <w:lang w:val="id-ID"/>
        </w:rPr>
        <w:t>Enhancing Digital Literacy for Learners in Inclusive Primary and Secondary Education in Lesotho</w:t>
      </w:r>
      <w:r>
        <w:rPr>
          <w:rFonts w:ascii="Times New Roman" w:hAnsi="Times New Roman" w:cs="Times New Roman"/>
          <w:noProof/>
          <w:sz w:val="24"/>
          <w:lang w:val="id-ID"/>
        </w:rPr>
        <w:t xml:space="preserve">. </w:t>
      </w:r>
      <w:r w:rsidRPr="00316374">
        <w:rPr>
          <w:rFonts w:ascii="Times New Roman" w:hAnsi="Times New Roman" w:cs="Times New Roman"/>
          <w:sz w:val="24"/>
          <w:szCs w:val="24"/>
        </w:rPr>
        <w:t>European Journal of Education and Pedagogy (EJ-EDU)</w:t>
      </w:r>
      <w:r>
        <w:rPr>
          <w:rFonts w:ascii="Times New Roman" w:hAnsi="Times New Roman" w:cs="Times New Roman"/>
          <w:sz w:val="24"/>
          <w:szCs w:val="24"/>
          <w:lang w:val="id-ID"/>
        </w:rPr>
        <w:t xml:space="preserve">, 6(2), 12-21. </w:t>
      </w:r>
      <w:hyperlink r:id="rId16" w:history="1">
        <w:r w:rsidRPr="00316374">
          <w:rPr>
            <w:rStyle w:val="Hyperlink"/>
          </w:rPr>
          <w:t xml:space="preserve">10.24018/ejedu.2025.6.2.928 </w:t>
        </w:r>
      </w:hyperlink>
    </w:p>
    <w:p w14:paraId="3A998D1A"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Maghfiroh, F. L., Amin, S. M., Ibrahim, M., &amp; Hartatik, S. (2021). The Effectiveness of the Indonesian Realistic Mathematics Education Approach on Students' Numeracy Literacy Skills in Elementary Schools. Basicedu Journal, 5(5), 3342–3351. https://doi.org/10.31004/basicedu.v5i5.1341</w:t>
      </w:r>
    </w:p>
    <w:p w14:paraId="4C76132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Marheni, M. S. (2022). Improving Teachers' Ability to Prepare Lesson Plans through Continuous Academic Supervision. Journal of Education Action Research, 6(1), 1–7. https://doi.org/10.23887/jear.v6i1.44468</w:t>
      </w:r>
    </w:p>
    <w:p w14:paraId="492C6D1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Marlena, L., Wahidin, W., &amp; Al Azizah, U. S. (2022). Teacher Literacy and Numeracy Competency Training as Strengthening in Facing the Independent Curriculum. Friday Education: Community Service Journal, 3(3), 151–155.</w:t>
      </w:r>
    </w:p>
    <w:p w14:paraId="49D040B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Mea, F., Tinggi, S., Kristen, A., Bangsa, A., Guru, K., Guru, I., &amp; Dinamis, K. (2024). T</w:t>
      </w:r>
      <w:r w:rsidRPr="00DA5EC7">
        <w:rPr>
          <w:rFonts w:ascii="Times New Roman" w:hAnsi="Times New Roman" w:cs="Times New Roman"/>
          <w:noProof/>
          <w:sz w:val="24"/>
          <w:highlight w:val="yellow"/>
        </w:rPr>
        <w:t>EACHER CREATIVITY AND INNOVATION IN CREATING. 4(3), 252–275.</w:t>
      </w:r>
    </w:p>
    <w:p w14:paraId="5F38997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Munahefi, D. N., Lestari, F. D., Mashuri, M., &amp; Kharisudin, I. (2023). Development of numeracy literacy skills through integrated thematic learning based on projects. PRISMA, Proceedings of the National Mathematics Seminar, 6, 663–669</w:t>
      </w:r>
    </w:p>
    <w:p w14:paraId="15E573AE" w14:textId="59564F99"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7CB3326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Murtafiah, W., Pratiwi, C. P., Listiani, I. Y., Krisdiana, I., Setyansah, R. K., &amp; Masfingatin, T. (2024). Teacher Assistance in Developing Literacy and Numeracy Skills of Students at SDN Kebon 1. Jurnal Abdimas Indonesia, 4(2), 430–443. https://doi.org/10.53769/jai.v4i2.726</w:t>
      </w:r>
    </w:p>
    <w:p w14:paraId="136F3779"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Musoffa, M. (2022). Learning loss and decreased literacy and numeracy competencies of elementary school students in Cikeusik sub-district, Pandeglang district, Banten. Journal of Islamic Education, 4(1), 63–80.</w:t>
      </w:r>
    </w:p>
    <w:p w14:paraId="2CAFE4D1"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Musyadad, V. F., Hanafiah, H., Tanjung, R., &amp; Arifudin, O. (2022). Academic Supervision to Improve Teachers' Work Motivation in Making Learning Tools. JIIP - Scientific Journal of Educational Sciences, 5(6), 1936–1941. https://doi.org/10.54371/jiip.v5i6.653</w:t>
      </w:r>
    </w:p>
    <w:p w14:paraId="3F10EFDB" w14:textId="72E9E0D1" w:rsidR="00972F4E" w:rsidRPr="007204F6"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Nurjanah, M., Dewi, D. T., Al Fathan, K. M., &amp; Mawardini, I. D. (2022). Numeracy literacy in thematic learning of grade 3 elementary school/MI students. Muallimuna: Journal of Elementary Schools, 7(2), 87–98.</w:t>
      </w:r>
    </w:p>
    <w:p w14:paraId="5FF80B21"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Nurochmah, A., &amp; Mappincara, A. (2022). Development of a Lesson Study-Based Continuous Training Model to Improve School/Madrasah Supervisor Competition. Journal Of Administration and Educational Management (ALIGNMENT), 5(2), 227–240. https://doi.org/10.31539/alignment.v5i2.4157</w:t>
      </w:r>
    </w:p>
    <w:p w14:paraId="09782648" w14:textId="77777777" w:rsid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 xml:space="preserve">Purnomo, Y. W., Prananto, I. W., Sayekti, O. M., &amp; Sulistyani, N. (2024). GUIDANCE IN THE </w:t>
      </w:r>
      <w:r w:rsidRPr="006B2A38">
        <w:rPr>
          <w:rFonts w:ascii="Times New Roman" w:hAnsi="Times New Roman" w:cs="Times New Roman"/>
          <w:noProof/>
          <w:sz w:val="24"/>
        </w:rPr>
        <w:lastRenderedPageBreak/>
        <w:t>COMPILATION OF RESEARCH-BASED TEACHERS' TEACHING PRACTICE MILIEU TO IMPROVE ABILITY. 8(5), 4–10.</w:t>
      </w:r>
    </w:p>
    <w:p w14:paraId="390A611A" w14:textId="77777777" w:rsidR="006B2A38" w:rsidRDefault="006B2A38"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Salvia, N. Z., Sabrina, F. P., &amp; Maula, I. (2022). Analysis of students' numeracy literacy abilities in terms of mathematics anxiety. ProSANDIKA UNIKAL (Proceedings of the National Seminar on Mathematics Education, Pekalongan University), 3(1), 351–360.</w:t>
      </w:r>
    </w:p>
    <w:p w14:paraId="4B8ACCD8" w14:textId="7AEEDFBD"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Shelton, A., Hogan, E., &amp; Fu, Y. (2025). Special Education Teacher Educators’ Focus on Emergent Multilingual Learners in Preservice Literacy Courses. </w:t>
      </w:r>
      <w:r w:rsidRPr="007204F6">
        <w:rPr>
          <w:rFonts w:ascii="Times New Roman" w:hAnsi="Times New Roman" w:cs="Times New Roman"/>
          <w:i/>
          <w:iCs/>
          <w:noProof/>
          <w:sz w:val="24"/>
        </w:rPr>
        <w:t>Teacher Education and Special Education</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48</w:t>
      </w:r>
      <w:r w:rsidRPr="007204F6">
        <w:rPr>
          <w:rFonts w:ascii="Times New Roman" w:hAnsi="Times New Roman" w:cs="Times New Roman"/>
          <w:noProof/>
          <w:sz w:val="24"/>
        </w:rPr>
        <w:t>(2), 145–162. https://doi.org/10.1177/08884064251326573</w:t>
      </w:r>
    </w:p>
    <w:p w14:paraId="26E16458"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Sinaga, M. E., &amp; Simanjorang, M. M. (2024). </w:t>
      </w:r>
      <w:r w:rsidRPr="00DA5EC7">
        <w:rPr>
          <w:rFonts w:ascii="Times New Roman" w:hAnsi="Times New Roman" w:cs="Times New Roman"/>
          <w:i/>
          <w:iCs/>
          <w:noProof/>
          <w:sz w:val="24"/>
          <w:highlight w:val="yellow"/>
        </w:rPr>
        <w:t>YANG MENGIMPLEMENTASIKAN KURIKULUM MERDEKA ANALYSIS OF THE NUMERACY LITERACY ABILITY OF PARMAKSIAN 1 PUBLIC HIGH SCHOOL STUDENTS WHO IMPLEMENT THE INDEPENDENT CURRICULUM</w:t>
      </w:r>
      <w:r w:rsidRPr="00DA5EC7">
        <w:rPr>
          <w:rFonts w:ascii="Times New Roman" w:hAnsi="Times New Roman" w:cs="Times New Roman"/>
          <w:noProof/>
          <w:sz w:val="24"/>
          <w:highlight w:val="yellow"/>
        </w:rPr>
        <w:t xml:space="preserve">. </w:t>
      </w:r>
      <w:r w:rsidRPr="00DA5EC7">
        <w:rPr>
          <w:rFonts w:ascii="Times New Roman" w:hAnsi="Times New Roman" w:cs="Times New Roman"/>
          <w:i/>
          <w:iCs/>
          <w:noProof/>
          <w:sz w:val="24"/>
          <w:highlight w:val="yellow"/>
        </w:rPr>
        <w:t>10</w:t>
      </w:r>
      <w:r w:rsidRPr="00DA5EC7">
        <w:rPr>
          <w:rFonts w:ascii="Times New Roman" w:hAnsi="Times New Roman" w:cs="Times New Roman"/>
          <w:noProof/>
          <w:sz w:val="24"/>
          <w:highlight w:val="yellow"/>
        </w:rPr>
        <w:t>(2), 178–186</w:t>
      </w:r>
      <w:r w:rsidRPr="007204F6">
        <w:rPr>
          <w:rFonts w:ascii="Times New Roman" w:hAnsi="Times New Roman" w:cs="Times New Roman"/>
          <w:noProof/>
          <w:sz w:val="24"/>
        </w:rPr>
        <w:t>.</w:t>
      </w:r>
    </w:p>
    <w:p w14:paraId="238B53E2"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Sudargini, Y. (2021). The Role of Academic Supervision and Work Motivation in Improving the Competence of State Senior High School Teachers in Pati. Journal of Industrial Engineering \&amp; Management Research, 2(6), 13–21.</w:t>
      </w:r>
    </w:p>
    <w:p w14:paraId="331DCA30"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Sugiyono, D. (2013). Quantitative, qualitative and R\&amp;D educational research methods.</w:t>
      </w:r>
    </w:p>
    <w:p w14:paraId="1559A48A" w14:textId="18E2590C" w:rsidR="00972F4E"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 xml:space="preserve">Suryani, Y., Yuliejantiningsih, Y., &amp; others. (2025). </w:t>
      </w:r>
      <w:r w:rsidRPr="00DA5EC7">
        <w:rPr>
          <w:rFonts w:ascii="Times New Roman" w:hAnsi="Times New Roman" w:cs="Times New Roman"/>
          <w:noProof/>
          <w:sz w:val="24"/>
          <w:highlight w:val="yellow"/>
        </w:rPr>
        <w:t>THE EFFECT OF ACADEMIC SUPERVISION, TEACHER PEDAGOGIC COMPETENCY AND CHILD-FRIENDLY SCHOOL CULTURE ON LEARNING QUALITY</w:t>
      </w:r>
      <w:r w:rsidRPr="006B2A38">
        <w:rPr>
          <w:rFonts w:ascii="Times New Roman" w:hAnsi="Times New Roman" w:cs="Times New Roman"/>
          <w:noProof/>
          <w:sz w:val="24"/>
        </w:rPr>
        <w:t>. Pendas: Scientific Journal of Elementary Education, 10(01), 221–235.</w:t>
      </w:r>
    </w:p>
    <w:p w14:paraId="26FF1625" w14:textId="77777777" w:rsidR="006B2A38" w:rsidRPr="007204F6"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p>
    <w:p w14:paraId="06293C67"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 xml:space="preserve">Susanti, L., Gistituati, N., Anisah, A., &amp; Widiawati, W. (2024). DIGITAL-BASED </w:t>
      </w:r>
      <w:r w:rsidRPr="00DA5EC7">
        <w:rPr>
          <w:rFonts w:ascii="Times New Roman" w:hAnsi="Times New Roman" w:cs="Times New Roman"/>
          <w:noProof/>
          <w:sz w:val="24"/>
          <w:highlight w:val="yellow"/>
        </w:rPr>
        <w:t>NUMERATION LITERACY IMPROVEMENT STRATEGIES FOR PRIMARY EDUCATIONAL TEACHERS ACCORDING TO THE DEMANDS OF THE INDEPENDENT CURRICULUM</w:t>
      </w:r>
      <w:r w:rsidRPr="00653BAB">
        <w:rPr>
          <w:rFonts w:ascii="Times New Roman" w:hAnsi="Times New Roman" w:cs="Times New Roman"/>
          <w:noProof/>
          <w:sz w:val="24"/>
        </w:rPr>
        <w:t>. Journal of Community Service, 8(1), 276–296</w:t>
      </w:r>
    </w:p>
    <w:p w14:paraId="2B09F529" w14:textId="27586BB8"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380EF41F"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Susilo, I., Aditya, E., Zamroni, E., &amp; Muliana, L. (2024). The Influence of School-Based Management and Academic Supervision towards the Professionalism of Junior High School Teachers. </w:t>
      </w:r>
      <w:r w:rsidRPr="007204F6">
        <w:rPr>
          <w:rFonts w:ascii="Times New Roman" w:hAnsi="Times New Roman" w:cs="Times New Roman"/>
          <w:i/>
          <w:iCs/>
          <w:noProof/>
          <w:sz w:val="24"/>
        </w:rPr>
        <w:t>ICCCM Journal of Social Sciences and Humanities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(5), 27–32.</w:t>
      </w:r>
    </w:p>
    <w:p w14:paraId="30B81504"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Syafutra, W., Remora, H., &amp; Sovensi, E. (2022). Jurnal Pengabdian Pendidikan Masyarakat ( JPPM ) Jurnal Pengabdian Pendidikan Masyarakat ( JPPM ). </w:t>
      </w:r>
      <w:r w:rsidRPr="007204F6">
        <w:rPr>
          <w:rFonts w:ascii="Times New Roman" w:hAnsi="Times New Roman" w:cs="Times New Roman"/>
          <w:i/>
          <w:iCs/>
          <w:noProof/>
          <w:sz w:val="24"/>
        </w:rPr>
        <w:t>Jurnal Pengabdian Pendidikan Masyarakat (JPPM)</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(2), 108–118.</w:t>
      </w:r>
    </w:p>
    <w:p w14:paraId="0807CD08"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Widiastuti, D., Ahmad, M., &amp; Nugraha, A. (2022). Literacy and numeracy-based learning in grade IV of elementary school. Edu Cendikia: Scientific Journal of Education, 2(02), 248–257. https://doi.org/10.47709/educendikia.v2i02.1606</w:t>
      </w:r>
    </w:p>
    <w:p w14:paraId="0A4C9769"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Winarti, W., Hairida, H., &amp; Lestari, I. (2021). Description of Teachers' Ability to Create Questions Based on the 2013 Curriculum in Senior High Schools in Landak Regency. Wahana Pendidikan Scientific Journal, 7(2), 108–115. https://doi.org/10.5281/zenodo.4659018</w:t>
      </w:r>
    </w:p>
    <w:p w14:paraId="5F9554FC" w14:textId="5C1AC6E1"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Yulastri, W., Zulfa, Z., Juliardi, B., Zulkifli, Z., Rudagi, R., &amp; Yulmiati, Y. (2023). Development of educational professional learning materials based on cultural discourse in higher education. </w:t>
      </w:r>
      <w:r w:rsidRPr="007204F6">
        <w:rPr>
          <w:rFonts w:ascii="Times New Roman" w:hAnsi="Times New Roman" w:cs="Times New Roman"/>
          <w:i/>
          <w:iCs/>
          <w:noProof/>
          <w:sz w:val="24"/>
        </w:rPr>
        <w:t>Journal of Pragmatics and Discourse Research</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(1), 111–121.</w:t>
      </w:r>
    </w:p>
    <w:p w14:paraId="51A176FF" w14:textId="77777777" w:rsidR="00F34C60" w:rsidRDefault="00F34C60"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F34C60">
        <w:rPr>
          <w:rFonts w:ascii="Times New Roman" w:hAnsi="Times New Roman" w:cs="Times New Roman"/>
          <w:noProof/>
          <w:sz w:val="24"/>
        </w:rPr>
        <w:t>Yusuf, M. (2023). Principal Supervision in Improving Teacher Professionalism at Smpn 2 Alalak Barito Kuala. Management of Education: Jurnal Manajemen Pendidikan Islam, 9(1), 75–86.</w:t>
      </w:r>
    </w:p>
    <w:p w14:paraId="7C2E69A9" w14:textId="7CCCA34B"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Zulkifli, Ho, P. V. P., Sholeh, M. I., &amp; Sahri. (2023). Enhancing Student Achievement in Senior High School through Curriculum Management in Indonesia. </w:t>
      </w:r>
      <w:r w:rsidRPr="007204F6">
        <w:rPr>
          <w:rFonts w:ascii="Times New Roman" w:hAnsi="Times New Roman" w:cs="Times New Roman"/>
          <w:i/>
          <w:iCs/>
          <w:noProof/>
          <w:sz w:val="24"/>
        </w:rPr>
        <w:t xml:space="preserve">Tarbawi Junal Keilmuan </w:t>
      </w:r>
      <w:r w:rsidRPr="007204F6">
        <w:rPr>
          <w:rFonts w:ascii="Times New Roman" w:hAnsi="Times New Roman" w:cs="Times New Roman"/>
          <w:i/>
          <w:iCs/>
          <w:noProof/>
          <w:sz w:val="24"/>
        </w:rPr>
        <w:lastRenderedPageBreak/>
        <w:t>Manajemen Pendidikan</w:t>
      </w:r>
      <w:r w:rsidRPr="007204F6">
        <w:rPr>
          <w:rFonts w:ascii="Times New Roman" w:hAnsi="Times New Roman" w:cs="Times New Roman"/>
          <w:noProof/>
          <w:sz w:val="24"/>
        </w:rPr>
        <w:t>.</w:t>
      </w:r>
    </w:p>
    <w:p w14:paraId="4362D6D0" w14:textId="34D786F1" w:rsidR="00972F4E" w:rsidRPr="0023618A" w:rsidRDefault="00F34C60" w:rsidP="00F34C60">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sidRPr="00F34C60">
        <w:rPr>
          <w:rFonts w:ascii="Times New Roman" w:hAnsi="Times New Roman" w:cs="Times New Roman"/>
          <w:noProof/>
          <w:sz w:val="24"/>
        </w:rPr>
        <w:t>Zulqadri, D. M., Nurgiyantoro, B., &amp; others. (2023). Development of web-based interactive multimedia to improve cultural literacy and digital literacy of grade V elementary school/Islamic elementary school students. JOURNAL IPTEKKOM Journal of Science &amp; Information Technology, 25(1), 103–120.</w:t>
      </w:r>
      <w:r w:rsidR="00972F4E">
        <w:rPr>
          <w:rFonts w:ascii="Times New Roman" w:eastAsia="Times New Roman" w:hAnsi="Times New Roman" w:cs="Times New Roman"/>
          <w:b/>
          <w:bCs/>
          <w:sz w:val="24"/>
          <w:szCs w:val="24"/>
        </w:rPr>
        <w:fldChar w:fldCharType="end"/>
      </w:r>
    </w:p>
    <w:sectPr w:rsidR="00972F4E" w:rsidRPr="0023618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425DF" w14:textId="77777777" w:rsidR="00C0464B" w:rsidRDefault="00C0464B" w:rsidP="00E74898">
      <w:pPr>
        <w:spacing w:after="0" w:line="240" w:lineRule="auto"/>
      </w:pPr>
      <w:r>
        <w:separator/>
      </w:r>
    </w:p>
  </w:endnote>
  <w:endnote w:type="continuationSeparator" w:id="0">
    <w:p w14:paraId="5E2E2F70" w14:textId="77777777" w:rsidR="00C0464B" w:rsidRDefault="00C0464B" w:rsidP="00E7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758F4" w14:textId="77777777" w:rsidR="00B4653A" w:rsidRDefault="00B46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58C0" w14:textId="77777777" w:rsidR="00B4653A" w:rsidRDefault="00B46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09DD" w14:textId="77777777" w:rsidR="00B4653A" w:rsidRDefault="00B46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AB0C0" w14:textId="77777777" w:rsidR="00C0464B" w:rsidRDefault="00C0464B" w:rsidP="00E74898">
      <w:pPr>
        <w:spacing w:after="0" w:line="240" w:lineRule="auto"/>
      </w:pPr>
      <w:r>
        <w:separator/>
      </w:r>
    </w:p>
  </w:footnote>
  <w:footnote w:type="continuationSeparator" w:id="0">
    <w:p w14:paraId="07D26BED" w14:textId="77777777" w:rsidR="00C0464B" w:rsidRDefault="00C0464B" w:rsidP="00E7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F610" w14:textId="3348264F" w:rsidR="00B4653A" w:rsidRDefault="00B4653A">
    <w:pPr>
      <w:pStyle w:val="Header"/>
    </w:pPr>
    <w:r>
      <w:rPr>
        <w:noProof/>
      </w:rPr>
      <w:pict w14:anchorId="3D3EF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97D5" w14:textId="34934859" w:rsidR="00B4653A" w:rsidRDefault="00B4653A">
    <w:pPr>
      <w:pStyle w:val="Header"/>
    </w:pPr>
    <w:r>
      <w:rPr>
        <w:noProof/>
      </w:rPr>
      <w:pict w14:anchorId="7E0F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A05B" w14:textId="71BD0722" w:rsidR="00B4653A" w:rsidRDefault="00B4653A">
    <w:pPr>
      <w:pStyle w:val="Header"/>
    </w:pPr>
    <w:r>
      <w:rPr>
        <w:noProof/>
      </w:rPr>
      <w:pict w14:anchorId="316B0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C2C"/>
    <w:multiLevelType w:val="hybridMultilevel"/>
    <w:tmpl w:val="D2BADA3A"/>
    <w:lvl w:ilvl="0" w:tplc="90DE0D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29C3BA4"/>
    <w:multiLevelType w:val="hybridMultilevel"/>
    <w:tmpl w:val="85D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207A8"/>
    <w:multiLevelType w:val="hybridMultilevel"/>
    <w:tmpl w:val="EEE203B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73EA2D1B"/>
    <w:multiLevelType w:val="hybridMultilevel"/>
    <w:tmpl w:val="46FA7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3trC0MDOyNDExNjBQ0lEKTi0uzszPAykwrAUAIz4HmywAAAA="/>
  </w:docVars>
  <w:rsids>
    <w:rsidRoot w:val="00AD1223"/>
    <w:rsid w:val="00123D55"/>
    <w:rsid w:val="001507BB"/>
    <w:rsid w:val="00193679"/>
    <w:rsid w:val="001C368B"/>
    <w:rsid w:val="00220A88"/>
    <w:rsid w:val="0023618A"/>
    <w:rsid w:val="00260508"/>
    <w:rsid w:val="002E5C1F"/>
    <w:rsid w:val="002F08FB"/>
    <w:rsid w:val="002F5866"/>
    <w:rsid w:val="002F5EEA"/>
    <w:rsid w:val="00307A5E"/>
    <w:rsid w:val="003155B8"/>
    <w:rsid w:val="003217E1"/>
    <w:rsid w:val="00354F75"/>
    <w:rsid w:val="003629DE"/>
    <w:rsid w:val="003E7365"/>
    <w:rsid w:val="004139A5"/>
    <w:rsid w:val="00432649"/>
    <w:rsid w:val="00452D7D"/>
    <w:rsid w:val="004A6F92"/>
    <w:rsid w:val="004C05FF"/>
    <w:rsid w:val="00527118"/>
    <w:rsid w:val="005713FF"/>
    <w:rsid w:val="005D334E"/>
    <w:rsid w:val="005E09F0"/>
    <w:rsid w:val="005F5945"/>
    <w:rsid w:val="006244E5"/>
    <w:rsid w:val="006463BA"/>
    <w:rsid w:val="00653BAB"/>
    <w:rsid w:val="00674495"/>
    <w:rsid w:val="006A5E5F"/>
    <w:rsid w:val="006B2A38"/>
    <w:rsid w:val="006F0C84"/>
    <w:rsid w:val="00760498"/>
    <w:rsid w:val="00786975"/>
    <w:rsid w:val="007E6055"/>
    <w:rsid w:val="0081367F"/>
    <w:rsid w:val="00863E30"/>
    <w:rsid w:val="008862EA"/>
    <w:rsid w:val="008B0735"/>
    <w:rsid w:val="00940840"/>
    <w:rsid w:val="00972F4E"/>
    <w:rsid w:val="009A1802"/>
    <w:rsid w:val="009F5295"/>
    <w:rsid w:val="009F5471"/>
    <w:rsid w:val="00A8253A"/>
    <w:rsid w:val="00AA3240"/>
    <w:rsid w:val="00AD1223"/>
    <w:rsid w:val="00B4653A"/>
    <w:rsid w:val="00B72AF5"/>
    <w:rsid w:val="00B73A39"/>
    <w:rsid w:val="00BB4FBF"/>
    <w:rsid w:val="00BB6689"/>
    <w:rsid w:val="00BE46C8"/>
    <w:rsid w:val="00C0464B"/>
    <w:rsid w:val="00C73F72"/>
    <w:rsid w:val="00C826A3"/>
    <w:rsid w:val="00C857EE"/>
    <w:rsid w:val="00CC0820"/>
    <w:rsid w:val="00D14FD9"/>
    <w:rsid w:val="00D15B74"/>
    <w:rsid w:val="00D81E39"/>
    <w:rsid w:val="00D830C7"/>
    <w:rsid w:val="00D83EBA"/>
    <w:rsid w:val="00D90566"/>
    <w:rsid w:val="00DA23D2"/>
    <w:rsid w:val="00DA5EC7"/>
    <w:rsid w:val="00E1118C"/>
    <w:rsid w:val="00E306FB"/>
    <w:rsid w:val="00E52757"/>
    <w:rsid w:val="00E74898"/>
    <w:rsid w:val="00EF6EE8"/>
    <w:rsid w:val="00F041EC"/>
    <w:rsid w:val="00F1235C"/>
    <w:rsid w:val="00F34C60"/>
    <w:rsid w:val="00F56343"/>
    <w:rsid w:val="00F97E9E"/>
    <w:rsid w:val="00FC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58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223"/>
    <w:pPr>
      <w:spacing w:after="0" w:line="240" w:lineRule="auto"/>
    </w:pPr>
  </w:style>
  <w:style w:type="paragraph" w:styleId="BodyText">
    <w:name w:val="Body Text"/>
    <w:basedOn w:val="Normal"/>
    <w:link w:val="BodyTextChar"/>
    <w:uiPriority w:val="99"/>
    <w:unhideWhenUsed/>
    <w:qFormat/>
    <w:rsid w:val="00EF6E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6EE8"/>
    <w:rPr>
      <w:rFonts w:ascii="Times New Roman" w:eastAsia="Times New Roman" w:hAnsi="Times New Roman" w:cs="Times New Roman"/>
      <w:sz w:val="24"/>
      <w:szCs w:val="24"/>
    </w:rPr>
  </w:style>
  <w:style w:type="table" w:styleId="TableGrid">
    <w:name w:val="Table Grid"/>
    <w:basedOn w:val="TableNormal"/>
    <w:uiPriority w:val="39"/>
    <w:rsid w:val="00EF6EE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E8"/>
    <w:rPr>
      <w:rFonts w:ascii="Tahoma" w:hAnsi="Tahoma" w:cs="Tahoma"/>
      <w:sz w:val="16"/>
      <w:szCs w:val="16"/>
    </w:rPr>
  </w:style>
  <w:style w:type="paragraph" w:styleId="ListParagraph">
    <w:name w:val="List Paragraph"/>
    <w:basedOn w:val="Normal"/>
    <w:uiPriority w:val="34"/>
    <w:qFormat/>
    <w:rsid w:val="007E6055"/>
    <w:pPr>
      <w:ind w:left="720"/>
      <w:contextualSpacing/>
    </w:pPr>
  </w:style>
  <w:style w:type="character" w:styleId="Hyperlink">
    <w:name w:val="Hyperlink"/>
    <w:basedOn w:val="DefaultParagraphFont"/>
    <w:uiPriority w:val="99"/>
    <w:unhideWhenUsed/>
    <w:rsid w:val="00972F4E"/>
    <w:rPr>
      <w:color w:val="0000FF"/>
      <w:u w:val="single"/>
    </w:rPr>
  </w:style>
  <w:style w:type="character" w:customStyle="1" w:styleId="UnresolvedMention1">
    <w:name w:val="Unresolved Mention1"/>
    <w:basedOn w:val="DefaultParagraphFont"/>
    <w:uiPriority w:val="99"/>
    <w:semiHidden/>
    <w:unhideWhenUsed/>
    <w:rsid w:val="005713FF"/>
    <w:rPr>
      <w:color w:val="605E5C"/>
      <w:shd w:val="clear" w:color="auto" w:fill="E1DFDD"/>
    </w:rPr>
  </w:style>
  <w:style w:type="paragraph" w:styleId="Header">
    <w:name w:val="header"/>
    <w:basedOn w:val="Normal"/>
    <w:link w:val="HeaderChar"/>
    <w:uiPriority w:val="99"/>
    <w:unhideWhenUsed/>
    <w:rsid w:val="00E7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98"/>
  </w:style>
  <w:style w:type="paragraph" w:styleId="Footer">
    <w:name w:val="footer"/>
    <w:basedOn w:val="Normal"/>
    <w:link w:val="FooterChar"/>
    <w:uiPriority w:val="99"/>
    <w:unhideWhenUsed/>
    <w:rsid w:val="00E7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223"/>
    <w:pPr>
      <w:spacing w:after="0" w:line="240" w:lineRule="auto"/>
    </w:pPr>
  </w:style>
  <w:style w:type="paragraph" w:styleId="BodyText">
    <w:name w:val="Body Text"/>
    <w:basedOn w:val="Normal"/>
    <w:link w:val="BodyTextChar"/>
    <w:uiPriority w:val="99"/>
    <w:unhideWhenUsed/>
    <w:qFormat/>
    <w:rsid w:val="00EF6E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6EE8"/>
    <w:rPr>
      <w:rFonts w:ascii="Times New Roman" w:eastAsia="Times New Roman" w:hAnsi="Times New Roman" w:cs="Times New Roman"/>
      <w:sz w:val="24"/>
      <w:szCs w:val="24"/>
    </w:rPr>
  </w:style>
  <w:style w:type="table" w:styleId="TableGrid">
    <w:name w:val="Table Grid"/>
    <w:basedOn w:val="TableNormal"/>
    <w:uiPriority w:val="39"/>
    <w:rsid w:val="00EF6EE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E8"/>
    <w:rPr>
      <w:rFonts w:ascii="Tahoma" w:hAnsi="Tahoma" w:cs="Tahoma"/>
      <w:sz w:val="16"/>
      <w:szCs w:val="16"/>
    </w:rPr>
  </w:style>
  <w:style w:type="paragraph" w:styleId="ListParagraph">
    <w:name w:val="List Paragraph"/>
    <w:basedOn w:val="Normal"/>
    <w:uiPriority w:val="34"/>
    <w:qFormat/>
    <w:rsid w:val="007E6055"/>
    <w:pPr>
      <w:ind w:left="720"/>
      <w:contextualSpacing/>
    </w:pPr>
  </w:style>
  <w:style w:type="character" w:styleId="Hyperlink">
    <w:name w:val="Hyperlink"/>
    <w:basedOn w:val="DefaultParagraphFont"/>
    <w:uiPriority w:val="99"/>
    <w:unhideWhenUsed/>
    <w:rsid w:val="00972F4E"/>
    <w:rPr>
      <w:color w:val="0000FF"/>
      <w:u w:val="single"/>
    </w:rPr>
  </w:style>
  <w:style w:type="character" w:customStyle="1" w:styleId="UnresolvedMention1">
    <w:name w:val="Unresolved Mention1"/>
    <w:basedOn w:val="DefaultParagraphFont"/>
    <w:uiPriority w:val="99"/>
    <w:semiHidden/>
    <w:unhideWhenUsed/>
    <w:rsid w:val="005713FF"/>
    <w:rPr>
      <w:color w:val="605E5C"/>
      <w:shd w:val="clear" w:color="auto" w:fill="E1DFDD"/>
    </w:rPr>
  </w:style>
  <w:style w:type="paragraph" w:styleId="Header">
    <w:name w:val="header"/>
    <w:basedOn w:val="Normal"/>
    <w:link w:val="HeaderChar"/>
    <w:uiPriority w:val="99"/>
    <w:unhideWhenUsed/>
    <w:rsid w:val="00E7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98"/>
  </w:style>
  <w:style w:type="paragraph" w:styleId="Footer">
    <w:name w:val="footer"/>
    <w:basedOn w:val="Normal"/>
    <w:link w:val="FooterChar"/>
    <w:uiPriority w:val="99"/>
    <w:unhideWhenUsed/>
    <w:rsid w:val="00E7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5948">
      <w:bodyDiv w:val="1"/>
      <w:marLeft w:val="0"/>
      <w:marRight w:val="0"/>
      <w:marTop w:val="0"/>
      <w:marBottom w:val="0"/>
      <w:divBdr>
        <w:top w:val="none" w:sz="0" w:space="0" w:color="auto"/>
        <w:left w:val="none" w:sz="0" w:space="0" w:color="auto"/>
        <w:bottom w:val="none" w:sz="0" w:space="0" w:color="auto"/>
        <w:right w:val="none" w:sz="0" w:space="0" w:color="auto"/>
      </w:divBdr>
      <w:divsChild>
        <w:div w:id="1644499822">
          <w:marLeft w:val="0"/>
          <w:marRight w:val="0"/>
          <w:marTop w:val="0"/>
          <w:marBottom w:val="0"/>
          <w:divBdr>
            <w:top w:val="none" w:sz="0" w:space="0" w:color="auto"/>
            <w:left w:val="none" w:sz="0" w:space="0" w:color="auto"/>
            <w:bottom w:val="none" w:sz="0" w:space="0" w:color="auto"/>
            <w:right w:val="none" w:sz="0" w:space="0" w:color="auto"/>
          </w:divBdr>
          <w:divsChild>
            <w:div w:id="1393961432">
              <w:marLeft w:val="0"/>
              <w:marRight w:val="0"/>
              <w:marTop w:val="0"/>
              <w:marBottom w:val="0"/>
              <w:divBdr>
                <w:top w:val="none" w:sz="0" w:space="0" w:color="auto"/>
                <w:left w:val="none" w:sz="0" w:space="0" w:color="auto"/>
                <w:bottom w:val="none" w:sz="0" w:space="0" w:color="auto"/>
                <w:right w:val="none" w:sz="0" w:space="0" w:color="auto"/>
              </w:divBdr>
              <w:divsChild>
                <w:div w:id="496186797">
                  <w:marLeft w:val="0"/>
                  <w:marRight w:val="0"/>
                  <w:marTop w:val="0"/>
                  <w:marBottom w:val="0"/>
                  <w:divBdr>
                    <w:top w:val="none" w:sz="0" w:space="0" w:color="auto"/>
                    <w:left w:val="none" w:sz="0" w:space="0" w:color="auto"/>
                    <w:bottom w:val="none" w:sz="0" w:space="0" w:color="auto"/>
                    <w:right w:val="none" w:sz="0" w:space="0" w:color="auto"/>
                  </w:divBdr>
                  <w:divsChild>
                    <w:div w:id="581988768">
                      <w:marLeft w:val="0"/>
                      <w:marRight w:val="0"/>
                      <w:marTop w:val="0"/>
                      <w:marBottom w:val="0"/>
                      <w:divBdr>
                        <w:top w:val="none" w:sz="0" w:space="0" w:color="auto"/>
                        <w:left w:val="none" w:sz="0" w:space="0" w:color="auto"/>
                        <w:bottom w:val="none" w:sz="0" w:space="0" w:color="auto"/>
                        <w:right w:val="none" w:sz="0" w:space="0" w:color="auto"/>
                      </w:divBdr>
                    </w:div>
                    <w:div w:id="684209503">
                      <w:marLeft w:val="0"/>
                      <w:marRight w:val="0"/>
                      <w:marTop w:val="0"/>
                      <w:marBottom w:val="0"/>
                      <w:divBdr>
                        <w:top w:val="none" w:sz="0" w:space="0" w:color="auto"/>
                        <w:left w:val="none" w:sz="0" w:space="0" w:color="auto"/>
                        <w:bottom w:val="none" w:sz="0" w:space="0" w:color="auto"/>
                        <w:right w:val="none" w:sz="0" w:space="0" w:color="auto"/>
                      </w:divBdr>
                    </w:div>
                    <w:div w:id="122776080">
                      <w:marLeft w:val="0"/>
                      <w:marRight w:val="0"/>
                      <w:marTop w:val="0"/>
                      <w:marBottom w:val="0"/>
                      <w:divBdr>
                        <w:top w:val="none" w:sz="0" w:space="0" w:color="auto"/>
                        <w:left w:val="none" w:sz="0" w:space="0" w:color="auto"/>
                        <w:bottom w:val="none" w:sz="0" w:space="0" w:color="auto"/>
                        <w:right w:val="none" w:sz="0" w:space="0" w:color="auto"/>
                      </w:divBdr>
                    </w:div>
                    <w:div w:id="235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0562">
          <w:marLeft w:val="0"/>
          <w:marRight w:val="0"/>
          <w:marTop w:val="0"/>
          <w:marBottom w:val="0"/>
          <w:divBdr>
            <w:top w:val="none" w:sz="0" w:space="0" w:color="auto"/>
            <w:left w:val="none" w:sz="0" w:space="0" w:color="auto"/>
            <w:bottom w:val="none" w:sz="0" w:space="0" w:color="auto"/>
            <w:right w:val="none" w:sz="0" w:space="0" w:color="auto"/>
          </w:divBdr>
          <w:divsChild>
            <w:div w:id="1829588620">
              <w:marLeft w:val="0"/>
              <w:marRight w:val="0"/>
              <w:marTop w:val="0"/>
              <w:marBottom w:val="0"/>
              <w:divBdr>
                <w:top w:val="none" w:sz="0" w:space="0" w:color="auto"/>
                <w:left w:val="none" w:sz="0" w:space="0" w:color="auto"/>
                <w:bottom w:val="none" w:sz="0" w:space="0" w:color="auto"/>
                <w:right w:val="none" w:sz="0" w:space="0" w:color="auto"/>
              </w:divBdr>
              <w:divsChild>
                <w:div w:id="247546410">
                  <w:marLeft w:val="0"/>
                  <w:marRight w:val="0"/>
                  <w:marTop w:val="0"/>
                  <w:marBottom w:val="0"/>
                  <w:divBdr>
                    <w:top w:val="none" w:sz="0" w:space="0" w:color="auto"/>
                    <w:left w:val="none" w:sz="0" w:space="0" w:color="auto"/>
                    <w:bottom w:val="none" w:sz="0" w:space="0" w:color="auto"/>
                    <w:right w:val="none" w:sz="0" w:space="0" w:color="auto"/>
                  </w:divBdr>
                  <w:divsChild>
                    <w:div w:id="2038114737">
                      <w:marLeft w:val="0"/>
                      <w:marRight w:val="0"/>
                      <w:marTop w:val="0"/>
                      <w:marBottom w:val="0"/>
                      <w:divBdr>
                        <w:top w:val="none" w:sz="0" w:space="0" w:color="auto"/>
                        <w:left w:val="none" w:sz="0" w:space="0" w:color="auto"/>
                        <w:bottom w:val="none" w:sz="0" w:space="0" w:color="auto"/>
                        <w:right w:val="none" w:sz="0" w:space="0" w:color="auto"/>
                      </w:divBdr>
                      <w:divsChild>
                        <w:div w:id="1832479684">
                          <w:marLeft w:val="0"/>
                          <w:marRight w:val="0"/>
                          <w:marTop w:val="0"/>
                          <w:marBottom w:val="0"/>
                          <w:divBdr>
                            <w:top w:val="none" w:sz="0" w:space="0" w:color="auto"/>
                            <w:left w:val="none" w:sz="0" w:space="0" w:color="auto"/>
                            <w:bottom w:val="none" w:sz="0" w:space="0" w:color="auto"/>
                            <w:right w:val="none" w:sz="0" w:space="0" w:color="auto"/>
                          </w:divBdr>
                          <w:divsChild>
                            <w:div w:id="1870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2801">
          <w:marLeft w:val="0"/>
          <w:marRight w:val="0"/>
          <w:marTop w:val="0"/>
          <w:marBottom w:val="0"/>
          <w:divBdr>
            <w:top w:val="none" w:sz="0" w:space="0" w:color="auto"/>
            <w:left w:val="none" w:sz="0" w:space="0" w:color="auto"/>
            <w:bottom w:val="none" w:sz="0" w:space="0" w:color="auto"/>
            <w:right w:val="none" w:sz="0" w:space="0" w:color="auto"/>
          </w:divBdr>
          <w:divsChild>
            <w:div w:id="1216505010">
              <w:marLeft w:val="0"/>
              <w:marRight w:val="0"/>
              <w:marTop w:val="0"/>
              <w:marBottom w:val="0"/>
              <w:divBdr>
                <w:top w:val="none" w:sz="0" w:space="0" w:color="auto"/>
                <w:left w:val="none" w:sz="0" w:space="0" w:color="auto"/>
                <w:bottom w:val="none" w:sz="0" w:space="0" w:color="auto"/>
                <w:right w:val="none" w:sz="0" w:space="0" w:color="auto"/>
              </w:divBdr>
              <w:divsChild>
                <w:div w:id="917978465">
                  <w:marLeft w:val="0"/>
                  <w:marRight w:val="0"/>
                  <w:marTop w:val="0"/>
                  <w:marBottom w:val="0"/>
                  <w:divBdr>
                    <w:top w:val="none" w:sz="0" w:space="0" w:color="auto"/>
                    <w:left w:val="none" w:sz="0" w:space="0" w:color="auto"/>
                    <w:bottom w:val="none" w:sz="0" w:space="0" w:color="auto"/>
                    <w:right w:val="none" w:sz="0" w:space="0" w:color="auto"/>
                  </w:divBdr>
                  <w:divsChild>
                    <w:div w:id="1281185201">
                      <w:marLeft w:val="0"/>
                      <w:marRight w:val="0"/>
                      <w:marTop w:val="0"/>
                      <w:marBottom w:val="0"/>
                      <w:divBdr>
                        <w:top w:val="none" w:sz="0" w:space="0" w:color="auto"/>
                        <w:left w:val="none" w:sz="0" w:space="0" w:color="auto"/>
                        <w:bottom w:val="none" w:sz="0" w:space="0" w:color="auto"/>
                        <w:right w:val="none" w:sz="0" w:space="0" w:color="auto"/>
                      </w:divBdr>
                    </w:div>
                    <w:div w:id="2024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202">
          <w:marLeft w:val="0"/>
          <w:marRight w:val="0"/>
          <w:marTop w:val="0"/>
          <w:marBottom w:val="0"/>
          <w:divBdr>
            <w:top w:val="none" w:sz="0" w:space="0" w:color="auto"/>
            <w:left w:val="none" w:sz="0" w:space="0" w:color="auto"/>
            <w:bottom w:val="none" w:sz="0" w:space="0" w:color="auto"/>
            <w:right w:val="none" w:sz="0" w:space="0" w:color="auto"/>
          </w:divBdr>
          <w:divsChild>
            <w:div w:id="1874996079">
              <w:marLeft w:val="0"/>
              <w:marRight w:val="0"/>
              <w:marTop w:val="0"/>
              <w:marBottom w:val="0"/>
              <w:divBdr>
                <w:top w:val="none" w:sz="0" w:space="0" w:color="auto"/>
                <w:left w:val="none" w:sz="0" w:space="0" w:color="auto"/>
                <w:bottom w:val="none" w:sz="0" w:space="0" w:color="auto"/>
                <w:right w:val="none" w:sz="0" w:space="0" w:color="auto"/>
              </w:divBdr>
              <w:divsChild>
                <w:div w:id="1039744724">
                  <w:marLeft w:val="0"/>
                  <w:marRight w:val="0"/>
                  <w:marTop w:val="0"/>
                  <w:marBottom w:val="0"/>
                  <w:divBdr>
                    <w:top w:val="none" w:sz="0" w:space="0" w:color="auto"/>
                    <w:left w:val="none" w:sz="0" w:space="0" w:color="auto"/>
                    <w:bottom w:val="none" w:sz="0" w:space="0" w:color="auto"/>
                    <w:right w:val="none" w:sz="0" w:space="0" w:color="auto"/>
                  </w:divBdr>
                  <w:divsChild>
                    <w:div w:id="432752640">
                      <w:marLeft w:val="0"/>
                      <w:marRight w:val="0"/>
                      <w:marTop w:val="0"/>
                      <w:marBottom w:val="0"/>
                      <w:divBdr>
                        <w:top w:val="none" w:sz="0" w:space="0" w:color="auto"/>
                        <w:left w:val="none" w:sz="0" w:space="0" w:color="auto"/>
                        <w:bottom w:val="none" w:sz="0" w:space="0" w:color="auto"/>
                        <w:right w:val="none" w:sz="0" w:space="0" w:color="auto"/>
                      </w:divBdr>
                      <w:divsChild>
                        <w:div w:id="2083408955">
                          <w:marLeft w:val="0"/>
                          <w:marRight w:val="0"/>
                          <w:marTop w:val="0"/>
                          <w:marBottom w:val="0"/>
                          <w:divBdr>
                            <w:top w:val="none" w:sz="0" w:space="0" w:color="auto"/>
                            <w:left w:val="none" w:sz="0" w:space="0" w:color="auto"/>
                            <w:bottom w:val="none" w:sz="0" w:space="0" w:color="auto"/>
                            <w:right w:val="none" w:sz="0" w:space="0" w:color="auto"/>
                          </w:divBdr>
                          <w:divsChild>
                            <w:div w:id="2010908372">
                              <w:marLeft w:val="0"/>
                              <w:marRight w:val="0"/>
                              <w:marTop w:val="0"/>
                              <w:marBottom w:val="0"/>
                              <w:divBdr>
                                <w:top w:val="none" w:sz="0" w:space="0" w:color="auto"/>
                                <w:left w:val="none" w:sz="0" w:space="0" w:color="auto"/>
                                <w:bottom w:val="none" w:sz="0" w:space="0" w:color="auto"/>
                                <w:right w:val="none" w:sz="0" w:space="0" w:color="auto"/>
                              </w:divBdr>
                              <w:divsChild>
                                <w:div w:id="1712263326">
                                  <w:marLeft w:val="0"/>
                                  <w:marRight w:val="0"/>
                                  <w:marTop w:val="0"/>
                                  <w:marBottom w:val="0"/>
                                  <w:divBdr>
                                    <w:top w:val="none" w:sz="0" w:space="0" w:color="auto"/>
                                    <w:left w:val="none" w:sz="0" w:space="0" w:color="auto"/>
                                    <w:bottom w:val="none" w:sz="0" w:space="0" w:color="auto"/>
                                    <w:right w:val="none" w:sz="0" w:space="0" w:color="auto"/>
                                  </w:divBdr>
                                  <w:divsChild>
                                    <w:div w:id="871190236">
                                      <w:marLeft w:val="0"/>
                                      <w:marRight w:val="0"/>
                                      <w:marTop w:val="0"/>
                                      <w:marBottom w:val="0"/>
                                      <w:divBdr>
                                        <w:top w:val="none" w:sz="0" w:space="0" w:color="auto"/>
                                        <w:left w:val="none" w:sz="0" w:space="0" w:color="auto"/>
                                        <w:bottom w:val="none" w:sz="0" w:space="0" w:color="auto"/>
                                        <w:right w:val="none" w:sz="0" w:space="0" w:color="auto"/>
                                      </w:divBdr>
                                      <w:divsChild>
                                        <w:div w:id="15867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93143">
          <w:marLeft w:val="0"/>
          <w:marRight w:val="0"/>
          <w:marTop w:val="0"/>
          <w:marBottom w:val="0"/>
          <w:divBdr>
            <w:top w:val="none" w:sz="0" w:space="0" w:color="auto"/>
            <w:left w:val="none" w:sz="0" w:space="0" w:color="auto"/>
            <w:bottom w:val="none" w:sz="0" w:space="0" w:color="auto"/>
            <w:right w:val="none" w:sz="0" w:space="0" w:color="auto"/>
          </w:divBdr>
        </w:div>
        <w:div w:id="1751148143">
          <w:marLeft w:val="0"/>
          <w:marRight w:val="0"/>
          <w:marTop w:val="0"/>
          <w:marBottom w:val="0"/>
          <w:divBdr>
            <w:top w:val="none" w:sz="0" w:space="0" w:color="auto"/>
            <w:left w:val="none" w:sz="0" w:space="0" w:color="auto"/>
            <w:bottom w:val="none" w:sz="0" w:space="0" w:color="auto"/>
            <w:right w:val="none" w:sz="0" w:space="0" w:color="auto"/>
          </w:divBdr>
        </w:div>
        <w:div w:id="1695495016">
          <w:marLeft w:val="0"/>
          <w:marRight w:val="0"/>
          <w:marTop w:val="0"/>
          <w:marBottom w:val="0"/>
          <w:divBdr>
            <w:top w:val="none" w:sz="0" w:space="0" w:color="auto"/>
            <w:left w:val="none" w:sz="0" w:space="0" w:color="auto"/>
            <w:bottom w:val="none" w:sz="0" w:space="0" w:color="auto"/>
            <w:right w:val="none" w:sz="0" w:space="0" w:color="auto"/>
          </w:divBdr>
        </w:div>
        <w:div w:id="1298609037">
          <w:marLeft w:val="0"/>
          <w:marRight w:val="0"/>
          <w:marTop w:val="0"/>
          <w:marBottom w:val="0"/>
          <w:divBdr>
            <w:top w:val="none" w:sz="0" w:space="0" w:color="auto"/>
            <w:left w:val="none" w:sz="0" w:space="0" w:color="auto"/>
            <w:bottom w:val="none" w:sz="0" w:space="0" w:color="auto"/>
            <w:right w:val="none" w:sz="0" w:space="0" w:color="auto"/>
          </w:divBdr>
        </w:div>
        <w:div w:id="542525640">
          <w:marLeft w:val="0"/>
          <w:marRight w:val="0"/>
          <w:marTop w:val="0"/>
          <w:marBottom w:val="0"/>
          <w:divBdr>
            <w:top w:val="none" w:sz="0" w:space="0" w:color="auto"/>
            <w:left w:val="none" w:sz="0" w:space="0" w:color="auto"/>
            <w:bottom w:val="none" w:sz="0" w:space="0" w:color="auto"/>
            <w:right w:val="none" w:sz="0" w:space="0" w:color="auto"/>
          </w:divBdr>
        </w:div>
        <w:div w:id="353189413">
          <w:marLeft w:val="0"/>
          <w:marRight w:val="0"/>
          <w:marTop w:val="0"/>
          <w:marBottom w:val="0"/>
          <w:divBdr>
            <w:top w:val="none" w:sz="0" w:space="0" w:color="auto"/>
            <w:left w:val="none" w:sz="0" w:space="0" w:color="auto"/>
            <w:bottom w:val="none" w:sz="0" w:space="0" w:color="auto"/>
            <w:right w:val="none" w:sz="0" w:space="0" w:color="auto"/>
          </w:divBdr>
        </w:div>
        <w:div w:id="80297271">
          <w:marLeft w:val="0"/>
          <w:marRight w:val="0"/>
          <w:marTop w:val="0"/>
          <w:marBottom w:val="0"/>
          <w:divBdr>
            <w:top w:val="none" w:sz="0" w:space="0" w:color="auto"/>
            <w:left w:val="none" w:sz="0" w:space="0" w:color="auto"/>
            <w:bottom w:val="none" w:sz="0" w:space="0" w:color="auto"/>
            <w:right w:val="none" w:sz="0" w:space="0" w:color="auto"/>
          </w:divBdr>
        </w:div>
        <w:div w:id="446000598">
          <w:marLeft w:val="0"/>
          <w:marRight w:val="0"/>
          <w:marTop w:val="0"/>
          <w:marBottom w:val="0"/>
          <w:divBdr>
            <w:top w:val="none" w:sz="0" w:space="0" w:color="auto"/>
            <w:left w:val="none" w:sz="0" w:space="0" w:color="auto"/>
            <w:bottom w:val="none" w:sz="0" w:space="0" w:color="auto"/>
            <w:right w:val="none" w:sz="0" w:space="0" w:color="auto"/>
          </w:divBdr>
          <w:divsChild>
            <w:div w:id="2092581917">
              <w:marLeft w:val="0"/>
              <w:marRight w:val="0"/>
              <w:marTop w:val="0"/>
              <w:marBottom w:val="0"/>
              <w:divBdr>
                <w:top w:val="none" w:sz="0" w:space="0" w:color="auto"/>
                <w:left w:val="none" w:sz="0" w:space="0" w:color="auto"/>
                <w:bottom w:val="none" w:sz="0" w:space="0" w:color="auto"/>
                <w:right w:val="none" w:sz="0" w:space="0" w:color="auto"/>
              </w:divBdr>
              <w:divsChild>
                <w:div w:id="1368094495">
                  <w:marLeft w:val="0"/>
                  <w:marRight w:val="0"/>
                  <w:marTop w:val="0"/>
                  <w:marBottom w:val="0"/>
                  <w:divBdr>
                    <w:top w:val="none" w:sz="0" w:space="0" w:color="auto"/>
                    <w:left w:val="none" w:sz="0" w:space="0" w:color="auto"/>
                    <w:bottom w:val="none" w:sz="0" w:space="0" w:color="auto"/>
                    <w:right w:val="none" w:sz="0" w:space="0" w:color="auto"/>
                  </w:divBdr>
                  <w:divsChild>
                    <w:div w:id="1045568152">
                      <w:marLeft w:val="0"/>
                      <w:marRight w:val="0"/>
                      <w:marTop w:val="0"/>
                      <w:marBottom w:val="0"/>
                      <w:divBdr>
                        <w:top w:val="none" w:sz="0" w:space="0" w:color="auto"/>
                        <w:left w:val="none" w:sz="0" w:space="0" w:color="auto"/>
                        <w:bottom w:val="none" w:sz="0" w:space="0" w:color="auto"/>
                        <w:right w:val="none" w:sz="0" w:space="0" w:color="auto"/>
                      </w:divBdr>
                      <w:divsChild>
                        <w:div w:id="690911689">
                          <w:marLeft w:val="0"/>
                          <w:marRight w:val="0"/>
                          <w:marTop w:val="0"/>
                          <w:marBottom w:val="0"/>
                          <w:divBdr>
                            <w:top w:val="none" w:sz="0" w:space="0" w:color="auto"/>
                            <w:left w:val="none" w:sz="0" w:space="0" w:color="auto"/>
                            <w:bottom w:val="none" w:sz="0" w:space="0" w:color="auto"/>
                            <w:right w:val="none" w:sz="0" w:space="0" w:color="auto"/>
                          </w:divBdr>
                          <w:divsChild>
                            <w:div w:id="2002343409">
                              <w:marLeft w:val="0"/>
                              <w:marRight w:val="0"/>
                              <w:marTop w:val="0"/>
                              <w:marBottom w:val="0"/>
                              <w:divBdr>
                                <w:top w:val="none" w:sz="0" w:space="0" w:color="auto"/>
                                <w:left w:val="none" w:sz="0" w:space="0" w:color="auto"/>
                                <w:bottom w:val="none" w:sz="0" w:space="0" w:color="auto"/>
                                <w:right w:val="none" w:sz="0" w:space="0" w:color="auto"/>
                              </w:divBdr>
                              <w:divsChild>
                                <w:div w:id="1602294882">
                                  <w:marLeft w:val="0"/>
                                  <w:marRight w:val="0"/>
                                  <w:marTop w:val="0"/>
                                  <w:marBottom w:val="0"/>
                                  <w:divBdr>
                                    <w:top w:val="none" w:sz="0" w:space="0" w:color="auto"/>
                                    <w:left w:val="none" w:sz="0" w:space="0" w:color="auto"/>
                                    <w:bottom w:val="none" w:sz="0" w:space="0" w:color="auto"/>
                                    <w:right w:val="none" w:sz="0" w:space="0" w:color="auto"/>
                                  </w:divBdr>
                                  <w:divsChild>
                                    <w:div w:id="1308436996">
                                      <w:marLeft w:val="0"/>
                                      <w:marRight w:val="0"/>
                                      <w:marTop w:val="0"/>
                                      <w:marBottom w:val="0"/>
                                      <w:divBdr>
                                        <w:top w:val="none" w:sz="0" w:space="0" w:color="auto"/>
                                        <w:left w:val="none" w:sz="0" w:space="0" w:color="auto"/>
                                        <w:bottom w:val="none" w:sz="0" w:space="0" w:color="auto"/>
                                        <w:right w:val="none" w:sz="0" w:space="0" w:color="auto"/>
                                      </w:divBdr>
                                      <w:divsChild>
                                        <w:div w:id="1389839630">
                                          <w:marLeft w:val="0"/>
                                          <w:marRight w:val="0"/>
                                          <w:marTop w:val="0"/>
                                          <w:marBottom w:val="0"/>
                                          <w:divBdr>
                                            <w:top w:val="none" w:sz="0" w:space="0" w:color="auto"/>
                                            <w:left w:val="none" w:sz="0" w:space="0" w:color="auto"/>
                                            <w:bottom w:val="none" w:sz="0" w:space="0" w:color="auto"/>
                                            <w:right w:val="none" w:sz="0" w:space="0" w:color="auto"/>
                                          </w:divBdr>
                                          <w:divsChild>
                                            <w:div w:id="1307129825">
                                              <w:marLeft w:val="0"/>
                                              <w:marRight w:val="0"/>
                                              <w:marTop w:val="0"/>
                                              <w:marBottom w:val="0"/>
                                              <w:divBdr>
                                                <w:top w:val="none" w:sz="0" w:space="0" w:color="auto"/>
                                                <w:left w:val="none" w:sz="0" w:space="0" w:color="auto"/>
                                                <w:bottom w:val="none" w:sz="0" w:space="0" w:color="auto"/>
                                                <w:right w:val="none" w:sz="0" w:space="0" w:color="auto"/>
                                              </w:divBdr>
                                              <w:divsChild>
                                                <w:div w:id="144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4018/ejedu.2025.6.2.92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air/2023/v24i5976"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id-ID"/>
              <a:t>Achievement (%)</a:t>
            </a:r>
            <a:r>
              <a:rPr lang="en-US"/>
              <a:t>   </a:t>
            </a:r>
          </a:p>
        </c:rich>
      </c:tx>
      <c:overlay val="0"/>
    </c:title>
    <c:autoTitleDeleted val="0"/>
    <c:plotArea>
      <c:layout/>
      <c:barChart>
        <c:barDir val="col"/>
        <c:grouping val="stacked"/>
        <c:varyColors val="0"/>
        <c:ser>
          <c:idx val="0"/>
          <c:order val="0"/>
          <c:tx>
            <c:strRef>
              <c:f>Sheet1!$B$1</c:f>
              <c:strCache>
                <c:ptCount val="1"/>
                <c:pt idx="0">
                  <c:v>Learning Environment Indicators </c:v>
                </c:pt>
              </c:strCache>
            </c:strRef>
          </c:tx>
          <c:invertIfNegative val="0"/>
          <c:cat>
            <c:numRef>
              <c:f>Sheet1!$A$2:$A$7</c:f>
              <c:numCache>
                <c:formatCode>General</c:formatCode>
                <c:ptCount val="6"/>
                <c:pt idx="0">
                  <c:v>1</c:v>
                </c:pt>
                <c:pt idx="1">
                  <c:v>2</c:v>
                </c:pt>
                <c:pt idx="2">
                  <c:v>3</c:v>
                </c:pt>
                <c:pt idx="3">
                  <c:v>4</c:v>
                </c:pt>
                <c:pt idx="4">
                  <c:v>5</c:v>
                </c:pt>
              </c:numCache>
            </c:numRef>
          </c:cat>
          <c:val>
            <c:numRef>
              <c:f>Sheet1!$B$2:$B$7</c:f>
              <c:numCache>
                <c:formatCode>General</c:formatCode>
                <c:ptCount val="6"/>
                <c:pt idx="0">
                  <c:v>79.09</c:v>
                </c:pt>
                <c:pt idx="1">
                  <c:v>76.36</c:v>
                </c:pt>
                <c:pt idx="2">
                  <c:v>74.28</c:v>
                </c:pt>
                <c:pt idx="3">
                  <c:v>88.05</c:v>
                </c:pt>
                <c:pt idx="4">
                  <c:v>92.23</c:v>
                </c:pt>
              </c:numCache>
            </c:numRef>
          </c:val>
          <c:extLst xmlns:c16r2="http://schemas.microsoft.com/office/drawing/2015/06/chart">
            <c:ext xmlns:c16="http://schemas.microsoft.com/office/drawing/2014/chart" uri="{C3380CC4-5D6E-409C-BE32-E72D297353CC}">
              <c16:uniqueId val="{00000000-E924-4D0C-B4A1-78C7B530DAAF}"/>
            </c:ext>
          </c:extLst>
        </c:ser>
        <c:dLbls>
          <c:showLegendKey val="0"/>
          <c:showVal val="0"/>
          <c:showCatName val="0"/>
          <c:showSerName val="0"/>
          <c:showPercent val="0"/>
          <c:showBubbleSize val="0"/>
        </c:dLbls>
        <c:gapWidth val="75"/>
        <c:overlap val="100"/>
        <c:axId val="250158464"/>
        <c:axId val="256982016"/>
      </c:barChart>
      <c:catAx>
        <c:axId val="250158464"/>
        <c:scaling>
          <c:orientation val="minMax"/>
        </c:scaling>
        <c:delete val="0"/>
        <c:axPos val="b"/>
        <c:numFmt formatCode="General" sourceLinked="1"/>
        <c:majorTickMark val="none"/>
        <c:minorTickMark val="none"/>
        <c:tickLblPos val="nextTo"/>
        <c:crossAx val="256982016"/>
        <c:crosses val="autoZero"/>
        <c:auto val="1"/>
        <c:lblAlgn val="ctr"/>
        <c:lblOffset val="100"/>
        <c:noMultiLvlLbl val="0"/>
      </c:catAx>
      <c:valAx>
        <c:axId val="256982016"/>
        <c:scaling>
          <c:orientation val="minMax"/>
        </c:scaling>
        <c:delete val="0"/>
        <c:axPos val="l"/>
        <c:majorGridlines/>
        <c:numFmt formatCode="General" sourceLinked="1"/>
        <c:majorTickMark val="none"/>
        <c:minorTickMark val="none"/>
        <c:tickLblPos val="nextTo"/>
        <c:crossAx val="25015846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Capaian (%)</a:t>
            </a:r>
            <a:endParaRPr lang="en-US"/>
          </a:p>
        </c:rich>
      </c:tx>
      <c:overlay val="0"/>
    </c:title>
    <c:autoTitleDeleted val="0"/>
    <c:plotArea>
      <c:layout/>
      <c:barChart>
        <c:barDir val="col"/>
        <c:grouping val="stacked"/>
        <c:varyColors val="0"/>
        <c:ser>
          <c:idx val="0"/>
          <c:order val="0"/>
          <c:tx>
            <c:strRef>
              <c:f>Sheet1!$B$1</c:f>
              <c:strCache>
                <c:ptCount val="1"/>
                <c:pt idx="0">
                  <c:v>Learning Design and Assessment Skills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94.37</c:v>
                </c:pt>
                <c:pt idx="1">
                  <c:v>86.21</c:v>
                </c:pt>
                <c:pt idx="2">
                  <c:v>96.54</c:v>
                </c:pt>
                <c:pt idx="3">
                  <c:v>78.33</c:v>
                </c:pt>
                <c:pt idx="4">
                  <c:v>88.52</c:v>
                </c:pt>
              </c:numCache>
            </c:numRef>
          </c:val>
          <c:extLst xmlns:c16r2="http://schemas.microsoft.com/office/drawing/2015/06/chart">
            <c:ext xmlns:c16="http://schemas.microsoft.com/office/drawing/2014/chart" uri="{C3380CC4-5D6E-409C-BE32-E72D297353CC}">
              <c16:uniqueId val="{00000000-11A4-4001-86D5-A1E9C6D4C5C0}"/>
            </c:ext>
          </c:extLst>
        </c:ser>
        <c:dLbls>
          <c:showLegendKey val="0"/>
          <c:showVal val="0"/>
          <c:showCatName val="0"/>
          <c:showSerName val="0"/>
          <c:showPercent val="0"/>
          <c:showBubbleSize val="0"/>
        </c:dLbls>
        <c:gapWidth val="75"/>
        <c:overlap val="100"/>
        <c:axId val="34472704"/>
        <c:axId val="34474240"/>
      </c:barChart>
      <c:catAx>
        <c:axId val="34472704"/>
        <c:scaling>
          <c:orientation val="minMax"/>
        </c:scaling>
        <c:delete val="0"/>
        <c:axPos val="b"/>
        <c:numFmt formatCode="General" sourceLinked="1"/>
        <c:majorTickMark val="none"/>
        <c:minorTickMark val="none"/>
        <c:tickLblPos val="nextTo"/>
        <c:crossAx val="34474240"/>
        <c:crosses val="autoZero"/>
        <c:auto val="1"/>
        <c:lblAlgn val="ctr"/>
        <c:lblOffset val="100"/>
        <c:noMultiLvlLbl val="0"/>
      </c:catAx>
      <c:valAx>
        <c:axId val="34474240"/>
        <c:scaling>
          <c:orientation val="minMax"/>
        </c:scaling>
        <c:delete val="0"/>
        <c:axPos val="l"/>
        <c:majorGridlines/>
        <c:numFmt formatCode="General" sourceLinked="1"/>
        <c:majorTickMark val="none"/>
        <c:minorTickMark val="none"/>
        <c:tickLblPos val="nextTo"/>
        <c:spPr>
          <a:ln w="9525">
            <a:noFill/>
          </a:ln>
        </c:spPr>
        <c:crossAx val="344727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Teacher Literacy Culture Indicators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93.25</c:v>
                </c:pt>
                <c:pt idx="1">
                  <c:v>76.64</c:v>
                </c:pt>
                <c:pt idx="2">
                  <c:v>76.92</c:v>
                </c:pt>
                <c:pt idx="3">
                  <c:v>68.989999999999995</c:v>
                </c:pt>
                <c:pt idx="4">
                  <c:v>78.86</c:v>
                </c:pt>
              </c:numCache>
            </c:numRef>
          </c:val>
          <c:extLst xmlns:c16r2="http://schemas.microsoft.com/office/drawing/2015/06/chart">
            <c:ext xmlns:c16="http://schemas.microsoft.com/office/drawing/2014/chart" uri="{C3380CC4-5D6E-409C-BE32-E72D297353CC}">
              <c16:uniqueId val="{00000000-FB98-421C-A57D-1DC7BAF8F9B3}"/>
            </c:ext>
          </c:extLst>
        </c:ser>
        <c:dLbls>
          <c:showLegendKey val="0"/>
          <c:showVal val="0"/>
          <c:showCatName val="0"/>
          <c:showSerName val="0"/>
          <c:showPercent val="0"/>
          <c:showBubbleSize val="0"/>
        </c:dLbls>
        <c:gapWidth val="75"/>
        <c:overlap val="100"/>
        <c:axId val="161303168"/>
        <c:axId val="161329536"/>
      </c:barChart>
      <c:catAx>
        <c:axId val="161303168"/>
        <c:scaling>
          <c:orientation val="minMax"/>
        </c:scaling>
        <c:delete val="0"/>
        <c:axPos val="b"/>
        <c:numFmt formatCode="General" sourceLinked="1"/>
        <c:majorTickMark val="none"/>
        <c:minorTickMark val="none"/>
        <c:tickLblPos val="nextTo"/>
        <c:crossAx val="161329536"/>
        <c:crosses val="autoZero"/>
        <c:auto val="1"/>
        <c:lblAlgn val="ctr"/>
        <c:lblOffset val="100"/>
        <c:noMultiLvlLbl val="0"/>
      </c:catAx>
      <c:valAx>
        <c:axId val="161329536"/>
        <c:scaling>
          <c:orientation val="minMax"/>
        </c:scaling>
        <c:delete val="0"/>
        <c:axPos val="l"/>
        <c:majorGridlines/>
        <c:numFmt formatCode="General" sourceLinked="1"/>
        <c:majorTickMark val="none"/>
        <c:minorTickMark val="none"/>
        <c:tickLblPos val="nextTo"/>
        <c:crossAx val="1613031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clustered"/>
        <c:varyColors val="0"/>
        <c:ser>
          <c:idx val="0"/>
          <c:order val="0"/>
          <c:tx>
            <c:strRef>
              <c:f>Sheet1!$B$1</c:f>
              <c:strCache>
                <c:ptCount val="1"/>
                <c:pt idx="0">
                  <c:v>Students' Numeracy Knowledge and Experience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70.319999999999993</c:v>
                </c:pt>
                <c:pt idx="1">
                  <c:v>87.43</c:v>
                </c:pt>
                <c:pt idx="2">
                  <c:v>82.64</c:v>
                </c:pt>
                <c:pt idx="3">
                  <c:v>76.87</c:v>
                </c:pt>
                <c:pt idx="4">
                  <c:v>67.510000000000005</c:v>
                </c:pt>
              </c:numCache>
            </c:numRef>
          </c:val>
          <c:extLst xmlns:c16r2="http://schemas.microsoft.com/office/drawing/2015/06/chart">
            <c:ext xmlns:c16="http://schemas.microsoft.com/office/drawing/2014/chart" uri="{C3380CC4-5D6E-409C-BE32-E72D297353CC}">
              <c16:uniqueId val="{00000000-2C26-4856-8A1D-D44DD90501BA}"/>
            </c:ext>
          </c:extLst>
        </c:ser>
        <c:dLbls>
          <c:showLegendKey val="0"/>
          <c:showVal val="0"/>
          <c:showCatName val="0"/>
          <c:showSerName val="0"/>
          <c:showPercent val="0"/>
          <c:showBubbleSize val="0"/>
        </c:dLbls>
        <c:gapWidth val="75"/>
        <c:overlap val="-25"/>
        <c:axId val="161411840"/>
        <c:axId val="161413376"/>
      </c:barChart>
      <c:catAx>
        <c:axId val="161411840"/>
        <c:scaling>
          <c:orientation val="minMax"/>
        </c:scaling>
        <c:delete val="0"/>
        <c:axPos val="b"/>
        <c:numFmt formatCode="General" sourceLinked="1"/>
        <c:majorTickMark val="none"/>
        <c:minorTickMark val="none"/>
        <c:tickLblPos val="nextTo"/>
        <c:crossAx val="161413376"/>
        <c:crosses val="autoZero"/>
        <c:auto val="1"/>
        <c:lblAlgn val="ctr"/>
        <c:lblOffset val="100"/>
        <c:noMultiLvlLbl val="0"/>
      </c:catAx>
      <c:valAx>
        <c:axId val="161413376"/>
        <c:scaling>
          <c:orientation val="minMax"/>
        </c:scaling>
        <c:delete val="0"/>
        <c:axPos val="l"/>
        <c:majorGridlines/>
        <c:numFmt formatCode="General" sourceLinked="1"/>
        <c:majorTickMark val="none"/>
        <c:minorTickMark val="none"/>
        <c:tickLblPos val="nextTo"/>
        <c:spPr>
          <a:ln w="9525">
            <a:noFill/>
          </a:ln>
        </c:spPr>
        <c:crossAx val="16141184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Environments that Support Numeracy Learning and mindset</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67.42</c:v>
                </c:pt>
                <c:pt idx="2">
                  <c:v>84.5</c:v>
                </c:pt>
                <c:pt idx="3">
                  <c:v>66.930000000000007</c:v>
                </c:pt>
                <c:pt idx="4">
                  <c:v>75.77</c:v>
                </c:pt>
              </c:numCache>
            </c:numRef>
          </c:val>
          <c:extLst xmlns:c16r2="http://schemas.microsoft.com/office/drawing/2015/06/chart">
            <c:ext xmlns:c16="http://schemas.microsoft.com/office/drawing/2014/chart" uri="{C3380CC4-5D6E-409C-BE32-E72D297353CC}">
              <c16:uniqueId val="{00000000-58C7-4B11-AD5C-38685F1C9CA2}"/>
            </c:ext>
          </c:extLst>
        </c:ser>
        <c:dLbls>
          <c:showLegendKey val="0"/>
          <c:showVal val="0"/>
          <c:showCatName val="0"/>
          <c:showSerName val="0"/>
          <c:showPercent val="0"/>
          <c:showBubbleSize val="0"/>
        </c:dLbls>
        <c:gapWidth val="75"/>
        <c:overlap val="100"/>
        <c:axId val="164940416"/>
        <c:axId val="165618048"/>
      </c:barChart>
      <c:catAx>
        <c:axId val="164940416"/>
        <c:scaling>
          <c:orientation val="minMax"/>
        </c:scaling>
        <c:delete val="0"/>
        <c:axPos val="b"/>
        <c:numFmt formatCode="General" sourceLinked="1"/>
        <c:majorTickMark val="none"/>
        <c:minorTickMark val="none"/>
        <c:tickLblPos val="nextTo"/>
        <c:crossAx val="165618048"/>
        <c:crosses val="autoZero"/>
        <c:auto val="1"/>
        <c:lblAlgn val="ctr"/>
        <c:lblOffset val="100"/>
        <c:noMultiLvlLbl val="0"/>
      </c:catAx>
      <c:valAx>
        <c:axId val="165618048"/>
        <c:scaling>
          <c:orientation val="minMax"/>
        </c:scaling>
        <c:delete val="0"/>
        <c:axPos val="l"/>
        <c:majorGridlines/>
        <c:numFmt formatCode="General" sourceLinked="1"/>
        <c:majorTickMark val="none"/>
        <c:minorTickMark val="none"/>
        <c:tickLblPos val="nextTo"/>
        <c:crossAx val="16494041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and Assessment</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63.76</c:v>
                </c:pt>
                <c:pt idx="1">
                  <c:v>81.88</c:v>
                </c:pt>
                <c:pt idx="2">
                  <c:v>88.53</c:v>
                </c:pt>
                <c:pt idx="3">
                  <c:v>78.69</c:v>
                </c:pt>
              </c:numCache>
            </c:numRef>
          </c:val>
          <c:extLst xmlns:c16r2="http://schemas.microsoft.com/office/drawing/2015/06/chart">
            <c:ext xmlns:c16="http://schemas.microsoft.com/office/drawing/2014/chart" uri="{C3380CC4-5D6E-409C-BE32-E72D297353CC}">
              <c16:uniqueId val="{00000000-C42C-4909-92ED-D089F654B2D3}"/>
            </c:ext>
          </c:extLst>
        </c:ser>
        <c:dLbls>
          <c:showLegendKey val="0"/>
          <c:showVal val="0"/>
          <c:showCatName val="0"/>
          <c:showSerName val="0"/>
          <c:showPercent val="0"/>
          <c:showBubbleSize val="0"/>
        </c:dLbls>
        <c:gapWidth val="75"/>
        <c:overlap val="100"/>
        <c:axId val="165630720"/>
        <c:axId val="165632256"/>
      </c:barChart>
      <c:catAx>
        <c:axId val="165630720"/>
        <c:scaling>
          <c:orientation val="minMax"/>
        </c:scaling>
        <c:delete val="0"/>
        <c:axPos val="b"/>
        <c:numFmt formatCode="General" sourceLinked="1"/>
        <c:majorTickMark val="none"/>
        <c:minorTickMark val="none"/>
        <c:tickLblPos val="nextTo"/>
        <c:crossAx val="165632256"/>
        <c:crosses val="autoZero"/>
        <c:auto val="1"/>
        <c:lblAlgn val="ctr"/>
        <c:lblOffset val="100"/>
        <c:noMultiLvlLbl val="0"/>
      </c:catAx>
      <c:valAx>
        <c:axId val="165632256"/>
        <c:scaling>
          <c:orientation val="minMax"/>
        </c:scaling>
        <c:delete val="0"/>
        <c:axPos val="l"/>
        <c:majorGridlines/>
        <c:numFmt formatCode="General" sourceLinked="1"/>
        <c:majorTickMark val="none"/>
        <c:minorTickMark val="none"/>
        <c:tickLblPos val="nextTo"/>
        <c:crossAx val="16563072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baseline="0"/>
              <a:t>Achievement (%)</a:t>
            </a:r>
            <a:endParaRPr lang="en-US"/>
          </a:p>
        </c:rich>
      </c:tx>
      <c:overlay val="0"/>
    </c:title>
    <c:autoTitleDeleted val="0"/>
    <c:plotArea>
      <c:layout/>
      <c:barChart>
        <c:barDir val="col"/>
        <c:grouping val="stacked"/>
        <c:varyColors val="0"/>
        <c:ser>
          <c:idx val="0"/>
          <c:order val="0"/>
          <c:tx>
            <c:strRef>
              <c:f>Sheet1!$B$1</c:f>
              <c:strCache>
                <c:ptCount val="1"/>
                <c:pt idx="0">
                  <c:v>Teacher Numeracy Culture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53.93</c:v>
                </c:pt>
                <c:pt idx="1">
                  <c:v>71.319999999999993</c:v>
                </c:pt>
                <c:pt idx="2">
                  <c:v>66.760000000000005</c:v>
                </c:pt>
                <c:pt idx="3">
                  <c:v>92.2</c:v>
                </c:pt>
                <c:pt idx="4">
                  <c:v>76.44</c:v>
                </c:pt>
              </c:numCache>
            </c:numRef>
          </c:val>
          <c:extLst xmlns:c16r2="http://schemas.microsoft.com/office/drawing/2015/06/chart">
            <c:ext xmlns:c16="http://schemas.microsoft.com/office/drawing/2014/chart" uri="{C3380CC4-5D6E-409C-BE32-E72D297353CC}">
              <c16:uniqueId val="{00000000-860D-42A2-9368-8EFCDE8F815A}"/>
            </c:ext>
          </c:extLst>
        </c:ser>
        <c:dLbls>
          <c:showLegendKey val="0"/>
          <c:showVal val="0"/>
          <c:showCatName val="0"/>
          <c:showSerName val="0"/>
          <c:showPercent val="0"/>
          <c:showBubbleSize val="0"/>
        </c:dLbls>
        <c:gapWidth val="75"/>
        <c:overlap val="100"/>
        <c:axId val="165968512"/>
        <c:axId val="165970304"/>
      </c:barChart>
      <c:catAx>
        <c:axId val="165968512"/>
        <c:scaling>
          <c:orientation val="minMax"/>
        </c:scaling>
        <c:delete val="0"/>
        <c:axPos val="b"/>
        <c:numFmt formatCode="General" sourceLinked="1"/>
        <c:majorTickMark val="none"/>
        <c:minorTickMark val="none"/>
        <c:tickLblPos val="nextTo"/>
        <c:crossAx val="165970304"/>
        <c:crosses val="autoZero"/>
        <c:auto val="1"/>
        <c:lblAlgn val="ctr"/>
        <c:lblOffset val="100"/>
        <c:noMultiLvlLbl val="0"/>
      </c:catAx>
      <c:valAx>
        <c:axId val="165970304"/>
        <c:scaling>
          <c:orientation val="minMax"/>
        </c:scaling>
        <c:delete val="0"/>
        <c:axPos val="l"/>
        <c:majorGridlines/>
        <c:numFmt formatCode="General" sourceLinked="1"/>
        <c:majorTickMark val="none"/>
        <c:minorTickMark val="none"/>
        <c:tickLblPos val="nextTo"/>
        <c:spPr>
          <a:ln w="9525">
            <a:noFill/>
          </a:ln>
        </c:spPr>
        <c:crossAx val="1659685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20</Pages>
  <Words>15452</Words>
  <Characters>88080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42</cp:revision>
  <dcterms:created xsi:type="dcterms:W3CDTF">2025-04-16T02:01:00Z</dcterms:created>
  <dcterms:modified xsi:type="dcterms:W3CDTF">2025-05-29T06:30:00Z</dcterms:modified>
</cp:coreProperties>
</file>