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B157" w14:textId="77777777" w:rsidR="009525FC" w:rsidRPr="00FA4480" w:rsidRDefault="009525FC" w:rsidP="00FA4480">
      <w:pPr>
        <w:spacing w:after="0" w:line="240" w:lineRule="auto"/>
        <w:jc w:val="center"/>
        <w:rPr>
          <w:rFonts w:eastAsiaTheme="minorHAnsi" w:cs="Times New Roman"/>
          <w:b/>
          <w:bCs/>
          <w:sz w:val="20"/>
          <w:szCs w:val="20"/>
          <w:lang w:eastAsia="en-US"/>
        </w:rPr>
      </w:pPr>
    </w:p>
    <w:p w14:paraId="5F51B218" w14:textId="21FF1EA0" w:rsidR="00F30DCA" w:rsidRPr="00FA4480" w:rsidRDefault="00F30DCA" w:rsidP="00FA4480">
      <w:pPr>
        <w:spacing w:after="0" w:line="240" w:lineRule="auto"/>
        <w:rPr>
          <w:rFonts w:cs="Times New Roman"/>
          <w:b/>
          <w:bCs/>
          <w:sz w:val="20"/>
          <w:szCs w:val="20"/>
        </w:rPr>
      </w:pPr>
      <w:r w:rsidRPr="00FA4480">
        <w:rPr>
          <w:rFonts w:cs="Times New Roman"/>
          <w:b/>
          <w:bCs/>
          <w:sz w:val="20"/>
          <w:szCs w:val="20"/>
        </w:rPr>
        <w:t>Employee Motivation, Land Administration Reforms and Service Delivery: Evidence from the Lands Commission of Ghana</w:t>
      </w:r>
    </w:p>
    <w:p w14:paraId="1D3251DF" w14:textId="238C7ADA" w:rsidR="00987856" w:rsidRPr="00FA4480" w:rsidRDefault="00BC1A01" w:rsidP="00FA4480">
      <w:pPr>
        <w:spacing w:after="0" w:line="240" w:lineRule="auto"/>
        <w:rPr>
          <w:rFonts w:eastAsia="Calibri" w:cs="Times New Roman"/>
          <w:b/>
          <w:bCs/>
          <w:kern w:val="0"/>
          <w:sz w:val="20"/>
          <w:szCs w:val="20"/>
          <w:lang w:eastAsia="en-US"/>
          <w14:ligatures w14:val="none"/>
        </w:rPr>
      </w:pPr>
      <w:r w:rsidRPr="00FA4480">
        <w:rPr>
          <w:rFonts w:eastAsia="Calibri" w:cs="Times New Roman"/>
          <w:b/>
          <w:bCs/>
          <w:kern w:val="0"/>
          <w:sz w:val="20"/>
          <w:szCs w:val="20"/>
          <w:lang w:eastAsia="en-US"/>
          <w14:ligatures w14:val="none"/>
        </w:rPr>
        <w:t>ABSTRACT</w:t>
      </w:r>
    </w:p>
    <w:p w14:paraId="44E070B0" w14:textId="198080AC" w:rsidR="00CE6FB7" w:rsidRPr="00FA4480" w:rsidRDefault="00CE6FB7" w:rsidP="00FA4480">
      <w:pPr>
        <w:spacing w:after="0" w:line="240" w:lineRule="auto"/>
        <w:rPr>
          <w:rFonts w:eastAsiaTheme="minorHAnsi" w:cs="Times New Roman"/>
          <w:sz w:val="20"/>
          <w:szCs w:val="20"/>
          <w:lang w:eastAsia="en-US"/>
        </w:rPr>
      </w:pPr>
      <w:r w:rsidRPr="00FA4480">
        <w:rPr>
          <w:rFonts w:eastAsia="Calibri" w:cs="Times New Roman"/>
          <w:iCs/>
          <w:kern w:val="0"/>
          <w:sz w:val="20"/>
          <w:szCs w:val="20"/>
          <w:lang w:eastAsia="en-US"/>
          <w14:ligatures w14:val="none"/>
        </w:rPr>
        <w:t xml:space="preserve">Institutions set up in most developing countries to deliver products or services for the public good often hardly perform to </w:t>
      </w:r>
      <w:r w:rsidR="00FA4480" w:rsidRPr="00FA4480">
        <w:rPr>
          <w:rFonts w:eastAsia="Calibri" w:cs="Times New Roman"/>
          <w:iCs/>
          <w:kern w:val="0"/>
          <w:sz w:val="20"/>
          <w:szCs w:val="20"/>
          <w:lang w:eastAsia="en-US"/>
          <w14:ligatures w14:val="none"/>
        </w:rPr>
        <w:t>expectations</w:t>
      </w:r>
      <w:r w:rsidRPr="00FA4480">
        <w:rPr>
          <w:rFonts w:eastAsia="Calibri" w:cs="Times New Roman"/>
          <w:iCs/>
          <w:kern w:val="0"/>
          <w:sz w:val="20"/>
          <w:szCs w:val="20"/>
          <w:lang w:eastAsia="en-US"/>
          <w14:ligatures w14:val="none"/>
        </w:rPr>
        <w:t>. One of the key underlying factors is employee motivation, because under the circumstances</w:t>
      </w:r>
      <w:r w:rsidR="00FA4480" w:rsidRPr="00FA4480">
        <w:rPr>
          <w:rFonts w:eastAsia="Calibri" w:cs="Times New Roman"/>
          <w:iCs/>
          <w:kern w:val="0"/>
          <w:sz w:val="20"/>
          <w:szCs w:val="20"/>
          <w:lang w:eastAsia="en-US"/>
          <w14:ligatures w14:val="none"/>
        </w:rPr>
        <w:t>,</w:t>
      </w:r>
      <w:r w:rsidRPr="00FA4480">
        <w:rPr>
          <w:rFonts w:eastAsia="Calibri" w:cs="Times New Roman"/>
          <w:iCs/>
          <w:kern w:val="0"/>
          <w:sz w:val="20"/>
          <w:szCs w:val="20"/>
          <w:lang w:eastAsia="en-US"/>
          <w14:ligatures w14:val="none"/>
        </w:rPr>
        <w:t xml:space="preserve"> private interests tend</w:t>
      </w:r>
      <w:r w:rsidR="00FA4480" w:rsidRPr="00FA4480">
        <w:rPr>
          <w:rFonts w:eastAsia="Calibri" w:cs="Times New Roman"/>
          <w:iCs/>
          <w:kern w:val="0"/>
          <w:sz w:val="20"/>
          <w:szCs w:val="20"/>
          <w:lang w:eastAsia="en-US"/>
          <w14:ligatures w14:val="none"/>
        </w:rPr>
        <w:t xml:space="preserve"> to</w:t>
      </w:r>
      <w:r w:rsidRPr="00FA4480">
        <w:rPr>
          <w:rFonts w:eastAsia="Calibri" w:cs="Times New Roman"/>
          <w:iCs/>
          <w:kern w:val="0"/>
          <w:sz w:val="20"/>
          <w:szCs w:val="20"/>
          <w:lang w:eastAsia="en-US"/>
          <w14:ligatures w14:val="none"/>
        </w:rPr>
        <w:t xml:space="preserve"> take precedence over those of benefit to the public. To improve performance</w:t>
      </w:r>
      <w:r w:rsidR="00FA4480" w:rsidRPr="00FA4480">
        <w:rPr>
          <w:rFonts w:eastAsia="Calibri" w:cs="Times New Roman"/>
          <w:iCs/>
          <w:kern w:val="0"/>
          <w:sz w:val="20"/>
          <w:szCs w:val="20"/>
          <w:lang w:eastAsia="en-US"/>
          <w14:ligatures w14:val="none"/>
        </w:rPr>
        <w:t>,</w:t>
      </w:r>
      <w:r w:rsidRPr="00FA4480">
        <w:rPr>
          <w:rFonts w:eastAsia="Calibri" w:cs="Times New Roman"/>
          <w:iCs/>
          <w:kern w:val="0"/>
          <w:sz w:val="20"/>
          <w:szCs w:val="20"/>
          <w:lang w:eastAsia="en-US"/>
          <w14:ligatures w14:val="none"/>
        </w:rPr>
        <w:t xml:space="preserve"> incentives become inevitable to motivate the personnel. This paper examines the effects of </w:t>
      </w:r>
      <w:r w:rsidRPr="00FA4480">
        <w:rPr>
          <w:rFonts w:eastAsia="Calibri" w:cs="Times New Roman"/>
          <w:kern w:val="0"/>
          <w:sz w:val="20"/>
          <w:szCs w:val="20"/>
          <w:lang w:eastAsia="en-US"/>
          <w14:ligatures w14:val="none"/>
        </w:rPr>
        <w:t>intrinsic and extrinsic motivation on land service delivery by the Lands Commission of Ghana regarding the moderating roles of internal and external land administration reforms currently being undertaken in the country. An explanatory research approach was adopted</w:t>
      </w:r>
      <w:r w:rsidR="00FA4480" w:rsidRPr="00FA4480">
        <w:rPr>
          <w:rFonts w:eastAsia="Calibri" w:cs="Times New Roman"/>
          <w:kern w:val="0"/>
          <w:sz w:val="20"/>
          <w:szCs w:val="20"/>
          <w:lang w:eastAsia="en-US"/>
          <w14:ligatures w14:val="none"/>
        </w:rPr>
        <w:t>,</w:t>
      </w:r>
      <w:r w:rsidRPr="00FA4480">
        <w:rPr>
          <w:rFonts w:eastAsia="Calibri" w:cs="Times New Roman"/>
          <w:kern w:val="0"/>
          <w:sz w:val="20"/>
          <w:szCs w:val="20"/>
          <w:lang w:eastAsia="en-US"/>
          <w14:ligatures w14:val="none"/>
        </w:rPr>
        <w:t xml:space="preserve"> which led to a quantitative research design and execution. Following a stratified sampling procedure, a sample of 332 officials </w:t>
      </w:r>
      <w:r w:rsidR="00FA4480" w:rsidRPr="00FA4480">
        <w:rPr>
          <w:rFonts w:eastAsia="Calibri" w:cs="Times New Roman"/>
          <w:kern w:val="0"/>
          <w:sz w:val="20"/>
          <w:szCs w:val="20"/>
          <w:lang w:eastAsia="en-US"/>
          <w14:ligatures w14:val="none"/>
        </w:rPr>
        <w:t>was</w:t>
      </w:r>
      <w:r w:rsidRPr="00FA4480">
        <w:rPr>
          <w:rFonts w:eastAsia="Calibri" w:cs="Times New Roman"/>
          <w:kern w:val="0"/>
          <w:sz w:val="20"/>
          <w:szCs w:val="20"/>
          <w:lang w:eastAsia="en-US"/>
          <w14:ligatures w14:val="none"/>
        </w:rPr>
        <w:t xml:space="preserve"> </w:t>
      </w:r>
      <w:r w:rsidR="00FA4480" w:rsidRPr="00FA4480">
        <w:rPr>
          <w:rFonts w:eastAsia="Calibri" w:cs="Times New Roman"/>
          <w:kern w:val="0"/>
          <w:sz w:val="20"/>
          <w:szCs w:val="20"/>
          <w:lang w:eastAsia="en-US"/>
          <w14:ligatures w14:val="none"/>
        </w:rPr>
        <w:t xml:space="preserve">drawn </w:t>
      </w:r>
      <w:r w:rsidRPr="00FA4480">
        <w:rPr>
          <w:rFonts w:eastAsia="Calibri" w:cs="Times New Roman"/>
          <w:kern w:val="0"/>
          <w:sz w:val="20"/>
          <w:szCs w:val="20"/>
          <w:lang w:eastAsia="en-US"/>
          <w14:ligatures w14:val="none"/>
        </w:rPr>
        <w:t xml:space="preserve">from the cluster of land commission </w:t>
      </w:r>
      <w:r w:rsidR="00FA4480" w:rsidRPr="00FA4480">
        <w:rPr>
          <w:rFonts w:eastAsia="Calibri" w:cs="Times New Roman"/>
          <w:kern w:val="0"/>
          <w:sz w:val="20"/>
          <w:szCs w:val="20"/>
          <w:lang w:eastAsia="en-US"/>
          <w14:ligatures w14:val="none"/>
        </w:rPr>
        <w:t>subdivisions</w:t>
      </w:r>
      <w:r w:rsidRPr="00FA4480">
        <w:rPr>
          <w:rFonts w:eastAsia="Calibri" w:cs="Times New Roman"/>
          <w:kern w:val="0"/>
          <w:sz w:val="20"/>
          <w:szCs w:val="20"/>
          <w:lang w:eastAsia="en-US"/>
          <w14:ligatures w14:val="none"/>
        </w:rPr>
        <w:t xml:space="preserve"> located in the capitals of the 16 regions of </w:t>
      </w:r>
      <w:r w:rsidR="00FA4480" w:rsidRPr="00FA4480">
        <w:rPr>
          <w:rFonts w:eastAsia="Calibri" w:cs="Times New Roman"/>
          <w:kern w:val="0"/>
          <w:sz w:val="20"/>
          <w:szCs w:val="20"/>
          <w:lang w:eastAsia="en-US"/>
          <w14:ligatures w14:val="none"/>
        </w:rPr>
        <w:t xml:space="preserve">the </w:t>
      </w:r>
      <w:r w:rsidRPr="00FA4480">
        <w:rPr>
          <w:rFonts w:eastAsia="Calibri" w:cs="Times New Roman"/>
          <w:kern w:val="0"/>
          <w:sz w:val="20"/>
          <w:szCs w:val="20"/>
          <w:lang w:eastAsia="en-US"/>
          <w14:ligatures w14:val="none"/>
        </w:rPr>
        <w:t>country. Factor and regression analyses were conducted with SPSS. Results indicate that intrinsic (β = .232, p &lt; .001) and extrinsic (β = .205, p &lt; .001) motivation both have a significant positive effect on service delivery, with intrinsic motivation having a slightly greater impact. Internal reforms positively moderated the intrinsic motivation-service delivery relation (β = .114, p &lt; .05), but external reforms did not significantly moderate</w:t>
      </w:r>
      <w:r w:rsidR="007345E4" w:rsidRPr="00FA4480">
        <w:rPr>
          <w:rFonts w:eastAsia="Calibri" w:cs="Times New Roman"/>
          <w:kern w:val="0"/>
          <w:sz w:val="20"/>
          <w:szCs w:val="20"/>
          <w:lang w:eastAsia="en-US"/>
          <w14:ligatures w14:val="none"/>
        </w:rPr>
        <w:t xml:space="preserve"> </w:t>
      </w:r>
      <w:r w:rsidR="007345E4" w:rsidRPr="00FA4480">
        <w:rPr>
          <w:rFonts w:eastAsia="Calibri" w:cs="Times New Roman"/>
          <w:sz w:val="20"/>
          <w:szCs w:val="20"/>
        </w:rPr>
        <w:t>(β = -.014, t = .211, p &gt; .10)</w:t>
      </w:r>
      <w:r w:rsidRPr="00FA4480">
        <w:rPr>
          <w:rFonts w:eastAsia="Calibri" w:cs="Times New Roman"/>
          <w:kern w:val="0"/>
          <w:sz w:val="20"/>
          <w:szCs w:val="20"/>
          <w:lang w:eastAsia="en-US"/>
          <w14:ligatures w14:val="none"/>
        </w:rPr>
        <w:t>. Implementing robust staff performance mechanisms, computerising land processes, and enhancing working conditions are priority measures that need to be taken to improve service delivery.</w:t>
      </w:r>
    </w:p>
    <w:p w14:paraId="45D4709D" w14:textId="080B2CC7" w:rsidR="00326433" w:rsidRPr="00FA4480" w:rsidRDefault="00326433" w:rsidP="00FA4480">
      <w:pPr>
        <w:spacing w:after="0" w:line="240" w:lineRule="auto"/>
        <w:rPr>
          <w:rFonts w:eastAsia="Calibri" w:cs="Times New Roman"/>
          <w:iCs/>
          <w:kern w:val="0"/>
          <w:sz w:val="20"/>
          <w:szCs w:val="20"/>
          <w:lang w:eastAsia="en-US"/>
          <w14:ligatures w14:val="none"/>
        </w:rPr>
      </w:pPr>
      <w:r w:rsidRPr="00FA4480">
        <w:rPr>
          <w:rFonts w:eastAsia="Calibri" w:cs="Times New Roman"/>
          <w:b/>
          <w:kern w:val="0"/>
          <w:sz w:val="20"/>
          <w:szCs w:val="20"/>
          <w:lang w:eastAsia="en-US"/>
          <w14:ligatures w14:val="none"/>
        </w:rPr>
        <w:t>Keywords:</w:t>
      </w:r>
      <w:r w:rsidRPr="00FA4480">
        <w:rPr>
          <w:rFonts w:eastAsia="Calibri" w:cs="Times New Roman"/>
          <w:kern w:val="0"/>
          <w:sz w:val="20"/>
          <w:szCs w:val="20"/>
          <w:lang w:eastAsia="en-US"/>
          <w14:ligatures w14:val="none"/>
        </w:rPr>
        <w:t xml:space="preserve"> </w:t>
      </w:r>
      <w:r w:rsidR="00D573B7" w:rsidRPr="00FA4480">
        <w:rPr>
          <w:rFonts w:eastAsia="Calibri" w:cs="Times New Roman"/>
          <w:kern w:val="0"/>
          <w:sz w:val="20"/>
          <w:szCs w:val="20"/>
          <w:lang w:eastAsia="en-US"/>
          <w14:ligatures w14:val="none"/>
        </w:rPr>
        <w:t>Land</w:t>
      </w:r>
      <w:r w:rsidRPr="00FA4480">
        <w:rPr>
          <w:rFonts w:eastAsia="Calibri" w:cs="Times New Roman"/>
          <w:iCs/>
          <w:kern w:val="0"/>
          <w:sz w:val="20"/>
          <w:szCs w:val="20"/>
          <w:lang w:eastAsia="en-US"/>
          <w14:ligatures w14:val="none"/>
        </w:rPr>
        <w:t xml:space="preserve"> Service Delivery, </w:t>
      </w:r>
      <w:r w:rsidR="002B06E3" w:rsidRPr="00FA4480">
        <w:rPr>
          <w:rFonts w:eastAsia="Calibri" w:cs="Times New Roman"/>
          <w:iCs/>
          <w:kern w:val="0"/>
          <w:sz w:val="20"/>
          <w:szCs w:val="20"/>
          <w:lang w:eastAsia="en-US"/>
          <w14:ligatures w14:val="none"/>
        </w:rPr>
        <w:t xml:space="preserve">Lands Commission, Land Administration Reforms, </w:t>
      </w:r>
      <w:r w:rsidR="00D573B7" w:rsidRPr="00FA4480">
        <w:rPr>
          <w:rFonts w:eastAsia="Calibri" w:cs="Times New Roman"/>
          <w:iCs/>
          <w:kern w:val="0"/>
          <w:sz w:val="20"/>
          <w:szCs w:val="20"/>
          <w:lang w:eastAsia="en-US"/>
          <w14:ligatures w14:val="none"/>
        </w:rPr>
        <w:t>Intrinsic motivation, Extrinsic m</w:t>
      </w:r>
      <w:r w:rsidRPr="00FA4480">
        <w:rPr>
          <w:rFonts w:eastAsia="Calibri" w:cs="Times New Roman"/>
          <w:iCs/>
          <w:kern w:val="0"/>
          <w:sz w:val="20"/>
          <w:szCs w:val="20"/>
          <w:lang w:eastAsia="en-US"/>
          <w14:ligatures w14:val="none"/>
        </w:rPr>
        <w:t>otivation</w:t>
      </w:r>
    </w:p>
    <w:p w14:paraId="48E91DD0" w14:textId="3DB8F793" w:rsidR="00326433" w:rsidRPr="00FA4480" w:rsidRDefault="00326433" w:rsidP="00FA4480">
      <w:pPr>
        <w:spacing w:after="0" w:line="240" w:lineRule="auto"/>
        <w:rPr>
          <w:rFonts w:eastAsiaTheme="minorHAnsi" w:cs="Times New Roman"/>
          <w:sz w:val="20"/>
          <w:szCs w:val="20"/>
          <w:lang w:eastAsia="en-US"/>
        </w:rPr>
      </w:pPr>
    </w:p>
    <w:p w14:paraId="78B4AF40" w14:textId="77777777" w:rsidR="00326433" w:rsidRPr="00FA4480" w:rsidRDefault="00326433" w:rsidP="00FA4480">
      <w:pPr>
        <w:spacing w:after="0" w:line="240" w:lineRule="auto"/>
        <w:rPr>
          <w:rFonts w:eastAsiaTheme="minorHAnsi" w:cs="Times New Roman"/>
          <w:sz w:val="20"/>
          <w:szCs w:val="20"/>
          <w:lang w:eastAsia="en-US"/>
        </w:rPr>
      </w:pPr>
    </w:p>
    <w:p w14:paraId="0507A158" w14:textId="77777777" w:rsidR="00326433" w:rsidRPr="00FA4480" w:rsidRDefault="00326433" w:rsidP="00FA4480">
      <w:pPr>
        <w:spacing w:after="0" w:line="240" w:lineRule="auto"/>
        <w:rPr>
          <w:rFonts w:eastAsiaTheme="minorHAnsi" w:cs="Times New Roman"/>
          <w:sz w:val="20"/>
          <w:szCs w:val="20"/>
          <w:lang w:eastAsia="en-US"/>
        </w:rPr>
      </w:pPr>
    </w:p>
    <w:p w14:paraId="6770E53F" w14:textId="77777777" w:rsidR="00F30DCA" w:rsidRPr="00FA4480" w:rsidRDefault="00F30DCA" w:rsidP="00FA4480">
      <w:pPr>
        <w:spacing w:after="0" w:line="240" w:lineRule="auto"/>
        <w:rPr>
          <w:rFonts w:eastAsiaTheme="minorHAnsi" w:cs="Times New Roman"/>
          <w:sz w:val="20"/>
          <w:szCs w:val="20"/>
          <w:lang w:eastAsia="en-US"/>
        </w:rPr>
      </w:pPr>
    </w:p>
    <w:p w14:paraId="32AF3E28" w14:textId="77777777" w:rsidR="00F30DCA" w:rsidRPr="00FA4480" w:rsidRDefault="00F30DCA" w:rsidP="00FA4480">
      <w:pPr>
        <w:spacing w:after="0" w:line="240" w:lineRule="auto"/>
        <w:rPr>
          <w:rFonts w:eastAsiaTheme="minorHAnsi" w:cs="Times New Roman"/>
          <w:sz w:val="20"/>
          <w:szCs w:val="20"/>
          <w:lang w:eastAsia="en-US"/>
        </w:rPr>
      </w:pPr>
    </w:p>
    <w:p w14:paraId="2BF0EDB8" w14:textId="77777777" w:rsidR="00F30DCA" w:rsidRPr="00FA4480" w:rsidRDefault="00F30DCA" w:rsidP="00FA4480">
      <w:pPr>
        <w:spacing w:after="0" w:line="240" w:lineRule="auto"/>
        <w:rPr>
          <w:rFonts w:eastAsiaTheme="minorHAnsi" w:cs="Times New Roman"/>
          <w:sz w:val="20"/>
          <w:szCs w:val="20"/>
          <w:lang w:eastAsia="en-US"/>
        </w:rPr>
      </w:pPr>
    </w:p>
    <w:p w14:paraId="28CDF598" w14:textId="77777777" w:rsidR="00F30DCA" w:rsidRPr="00FA4480" w:rsidRDefault="00F30DCA" w:rsidP="00FA4480">
      <w:pPr>
        <w:spacing w:after="0" w:line="240" w:lineRule="auto"/>
        <w:rPr>
          <w:rFonts w:eastAsiaTheme="minorHAnsi" w:cs="Times New Roman"/>
          <w:sz w:val="20"/>
          <w:szCs w:val="20"/>
          <w:lang w:eastAsia="en-US"/>
        </w:rPr>
      </w:pPr>
    </w:p>
    <w:p w14:paraId="23BC2847" w14:textId="77777777" w:rsidR="00F30DCA" w:rsidRPr="00FA4480" w:rsidRDefault="00F30DCA" w:rsidP="00FA4480">
      <w:pPr>
        <w:spacing w:after="0" w:line="240" w:lineRule="auto"/>
        <w:rPr>
          <w:rFonts w:eastAsiaTheme="minorHAnsi" w:cs="Times New Roman"/>
          <w:sz w:val="20"/>
          <w:szCs w:val="20"/>
          <w:lang w:eastAsia="en-US"/>
        </w:rPr>
      </w:pPr>
    </w:p>
    <w:p w14:paraId="3D5710BE" w14:textId="77777777" w:rsidR="00F30DCA" w:rsidRPr="00FA4480" w:rsidRDefault="00F30DCA" w:rsidP="00FA4480">
      <w:pPr>
        <w:spacing w:after="0" w:line="240" w:lineRule="auto"/>
        <w:rPr>
          <w:rFonts w:eastAsiaTheme="minorHAnsi" w:cs="Times New Roman"/>
          <w:sz w:val="20"/>
          <w:szCs w:val="20"/>
          <w:lang w:eastAsia="en-US"/>
        </w:rPr>
      </w:pPr>
    </w:p>
    <w:p w14:paraId="78972BD6" w14:textId="77777777" w:rsidR="00F30DCA" w:rsidRPr="00FA4480" w:rsidRDefault="00F30DCA" w:rsidP="00FA4480">
      <w:pPr>
        <w:spacing w:after="0" w:line="240" w:lineRule="auto"/>
        <w:rPr>
          <w:rFonts w:eastAsiaTheme="minorHAnsi" w:cs="Times New Roman"/>
          <w:sz w:val="20"/>
          <w:szCs w:val="20"/>
          <w:lang w:eastAsia="en-US"/>
        </w:rPr>
      </w:pPr>
    </w:p>
    <w:p w14:paraId="3EC83BA2" w14:textId="77777777" w:rsidR="00F314DC" w:rsidRPr="00FA4480" w:rsidRDefault="00F314DC" w:rsidP="00FA4480">
      <w:pPr>
        <w:spacing w:after="0" w:line="240" w:lineRule="auto"/>
        <w:rPr>
          <w:rFonts w:eastAsiaTheme="minorHAnsi" w:cs="Times New Roman"/>
          <w:sz w:val="20"/>
          <w:szCs w:val="20"/>
          <w:lang w:eastAsia="en-US"/>
        </w:rPr>
      </w:pPr>
    </w:p>
    <w:p w14:paraId="1FB5F921" w14:textId="77777777" w:rsidR="00F314DC" w:rsidRPr="00FA4480" w:rsidRDefault="00F314DC" w:rsidP="00FA4480">
      <w:pPr>
        <w:spacing w:after="0" w:line="240" w:lineRule="auto"/>
        <w:rPr>
          <w:rFonts w:eastAsiaTheme="minorHAnsi" w:cs="Times New Roman"/>
          <w:sz w:val="20"/>
          <w:szCs w:val="20"/>
          <w:lang w:eastAsia="en-US"/>
        </w:rPr>
      </w:pPr>
    </w:p>
    <w:p w14:paraId="15AC8E0B" w14:textId="77777777" w:rsidR="00F314DC" w:rsidRPr="00FA4480" w:rsidRDefault="00F314DC" w:rsidP="00FA4480">
      <w:pPr>
        <w:spacing w:after="0" w:line="240" w:lineRule="auto"/>
        <w:rPr>
          <w:rFonts w:eastAsiaTheme="minorHAnsi" w:cs="Times New Roman"/>
          <w:sz w:val="20"/>
          <w:szCs w:val="20"/>
          <w:lang w:eastAsia="en-US"/>
        </w:rPr>
      </w:pPr>
    </w:p>
    <w:p w14:paraId="21BACD64" w14:textId="77777777" w:rsidR="00D16BA8" w:rsidRPr="00FA4480" w:rsidRDefault="00D16BA8" w:rsidP="00FA4480">
      <w:pPr>
        <w:spacing w:after="0" w:line="240" w:lineRule="auto"/>
        <w:rPr>
          <w:rFonts w:eastAsiaTheme="minorHAnsi" w:cs="Times New Roman"/>
          <w:sz w:val="20"/>
          <w:szCs w:val="20"/>
          <w:lang w:eastAsia="en-US"/>
        </w:rPr>
      </w:pPr>
    </w:p>
    <w:p w14:paraId="6AE73999" w14:textId="77777777" w:rsidR="00D16BA8" w:rsidRPr="00FA4480" w:rsidRDefault="00D16BA8" w:rsidP="00FA4480">
      <w:pPr>
        <w:spacing w:after="0" w:line="240" w:lineRule="auto"/>
        <w:rPr>
          <w:rFonts w:eastAsiaTheme="minorHAnsi" w:cs="Times New Roman"/>
          <w:sz w:val="20"/>
          <w:szCs w:val="20"/>
          <w:lang w:eastAsia="en-US"/>
        </w:rPr>
      </w:pPr>
    </w:p>
    <w:p w14:paraId="7415D815" w14:textId="77777777" w:rsidR="00D16BA8" w:rsidRPr="00FA4480" w:rsidRDefault="00D16BA8" w:rsidP="00FA4480">
      <w:pPr>
        <w:spacing w:after="0" w:line="240" w:lineRule="auto"/>
        <w:rPr>
          <w:rFonts w:eastAsiaTheme="minorHAnsi" w:cs="Times New Roman"/>
          <w:sz w:val="20"/>
          <w:szCs w:val="20"/>
          <w:lang w:eastAsia="en-US"/>
        </w:rPr>
      </w:pPr>
    </w:p>
    <w:p w14:paraId="6034B556" w14:textId="77777777" w:rsidR="00D16BA8" w:rsidRPr="00FA4480" w:rsidRDefault="00D16BA8" w:rsidP="00FA4480">
      <w:pPr>
        <w:spacing w:after="0" w:line="240" w:lineRule="auto"/>
        <w:rPr>
          <w:rFonts w:eastAsiaTheme="minorHAnsi" w:cs="Times New Roman"/>
          <w:sz w:val="20"/>
          <w:szCs w:val="20"/>
          <w:lang w:eastAsia="en-US"/>
        </w:rPr>
      </w:pPr>
    </w:p>
    <w:p w14:paraId="7EAD40DF" w14:textId="77777777" w:rsidR="00BF22C6" w:rsidRPr="00FA4480" w:rsidRDefault="00BF22C6" w:rsidP="00FA4480">
      <w:pPr>
        <w:spacing w:after="0" w:line="240" w:lineRule="auto"/>
        <w:rPr>
          <w:rFonts w:eastAsiaTheme="minorHAnsi" w:cs="Times New Roman"/>
          <w:sz w:val="20"/>
          <w:szCs w:val="20"/>
          <w:lang w:eastAsia="en-US"/>
        </w:rPr>
      </w:pPr>
    </w:p>
    <w:p w14:paraId="7D744ACA" w14:textId="77777777" w:rsidR="00BF22C6" w:rsidRPr="00FA4480" w:rsidRDefault="00BF22C6" w:rsidP="00FA4480">
      <w:pPr>
        <w:spacing w:after="0" w:line="240" w:lineRule="auto"/>
        <w:rPr>
          <w:rFonts w:eastAsiaTheme="minorHAnsi" w:cs="Times New Roman"/>
          <w:sz w:val="20"/>
          <w:szCs w:val="20"/>
          <w:lang w:eastAsia="en-US"/>
        </w:rPr>
      </w:pPr>
    </w:p>
    <w:p w14:paraId="45076B74" w14:textId="77777777" w:rsidR="00D16BA8" w:rsidRPr="00FA4480" w:rsidRDefault="00D16BA8" w:rsidP="00FA4480">
      <w:pPr>
        <w:spacing w:after="0" w:line="240" w:lineRule="auto"/>
        <w:rPr>
          <w:rFonts w:eastAsiaTheme="minorHAnsi" w:cs="Times New Roman"/>
          <w:sz w:val="20"/>
          <w:szCs w:val="20"/>
          <w:lang w:eastAsia="en-US"/>
        </w:rPr>
      </w:pPr>
    </w:p>
    <w:p w14:paraId="74B355FD" w14:textId="77777777" w:rsidR="00D16BA8" w:rsidRPr="00FA4480" w:rsidRDefault="00D16BA8" w:rsidP="00FA4480">
      <w:pPr>
        <w:spacing w:after="0" w:line="240" w:lineRule="auto"/>
        <w:rPr>
          <w:rFonts w:eastAsiaTheme="minorHAnsi" w:cs="Times New Roman"/>
          <w:sz w:val="20"/>
          <w:szCs w:val="20"/>
          <w:lang w:eastAsia="en-US"/>
        </w:rPr>
      </w:pPr>
    </w:p>
    <w:p w14:paraId="1AAA7FB4" w14:textId="15E07C82" w:rsidR="00531F30" w:rsidRPr="00FA4480" w:rsidRDefault="00BC1A01" w:rsidP="00FA4480">
      <w:pPr>
        <w:pStyle w:val="ListParagraph"/>
        <w:numPr>
          <w:ilvl w:val="0"/>
          <w:numId w:val="3"/>
        </w:numPr>
        <w:spacing w:line="240" w:lineRule="auto"/>
        <w:rPr>
          <w:rFonts w:cs="Times New Roman"/>
          <w:b/>
          <w:bCs/>
          <w:sz w:val="22"/>
        </w:rPr>
      </w:pPr>
      <w:r w:rsidRPr="00FA4480">
        <w:rPr>
          <w:rFonts w:cs="Times New Roman"/>
          <w:b/>
          <w:bCs/>
          <w:sz w:val="22"/>
        </w:rPr>
        <w:t xml:space="preserve">INTRODUCTION </w:t>
      </w:r>
    </w:p>
    <w:p w14:paraId="5DDA0EB3" w14:textId="77777777" w:rsidR="00CE6FB7" w:rsidRPr="00FA4480" w:rsidRDefault="00A765C5" w:rsidP="00FA4480">
      <w:pPr>
        <w:spacing w:after="0" w:line="240" w:lineRule="auto"/>
        <w:rPr>
          <w:rFonts w:eastAsia="Times New Roman" w:cs="Times New Roman"/>
          <w:kern w:val="0"/>
          <w:sz w:val="20"/>
          <w:szCs w:val="20"/>
          <w:lang w:eastAsia="en-US"/>
          <w14:ligatures w14:val="none"/>
        </w:rPr>
      </w:pPr>
      <w:bookmarkStart w:id="0" w:name="_Hlk182303928"/>
      <w:r w:rsidRPr="00FA4480">
        <w:rPr>
          <w:rFonts w:eastAsia="Calibri" w:cs="Times New Roman"/>
          <w:bCs/>
          <w:kern w:val="0"/>
          <w:sz w:val="20"/>
          <w:szCs w:val="20"/>
          <w:lang w:eastAsia="en-US"/>
          <w14:ligatures w14:val="none"/>
        </w:rPr>
        <w:lastRenderedPageBreak/>
        <w:t xml:space="preserve">Employee motivation is one of the main concerns of organizational </w:t>
      </w:r>
      <w:r w:rsidR="009C6B57" w:rsidRPr="00FA4480">
        <w:rPr>
          <w:rFonts w:eastAsia="Calibri" w:cs="Times New Roman"/>
          <w:bCs/>
          <w:kern w:val="0"/>
          <w:sz w:val="20"/>
          <w:szCs w:val="20"/>
          <w:lang w:eastAsia="en-US"/>
          <w14:ligatures w14:val="none"/>
        </w:rPr>
        <w:t>behaviour</w:t>
      </w:r>
      <w:r w:rsidRPr="00FA4480">
        <w:rPr>
          <w:rFonts w:eastAsia="Calibri" w:cs="Times New Roman"/>
          <w:bCs/>
          <w:kern w:val="0"/>
          <w:sz w:val="20"/>
          <w:szCs w:val="20"/>
          <w:lang w:eastAsia="en-US"/>
          <w14:ligatures w14:val="none"/>
        </w:rPr>
        <w:t xml:space="preserve"> </w:t>
      </w:r>
      <w:r w:rsidR="0080019A" w:rsidRPr="00FA4480">
        <w:rPr>
          <w:rFonts w:eastAsia="Calibri" w:cs="Times New Roman"/>
          <w:bCs/>
          <w:kern w:val="0"/>
          <w:sz w:val="20"/>
          <w:szCs w:val="20"/>
          <w:lang w:eastAsia="en-US"/>
          <w14:ligatures w14:val="none"/>
        </w:rPr>
        <w:t xml:space="preserve">in </w:t>
      </w:r>
      <w:r w:rsidR="001D08EF" w:rsidRPr="00FA4480">
        <w:rPr>
          <w:rFonts w:eastAsia="Calibri" w:cs="Times New Roman"/>
          <w:bCs/>
          <w:kern w:val="0"/>
          <w:sz w:val="20"/>
          <w:szCs w:val="20"/>
          <w:lang w:eastAsia="en-US"/>
          <w14:ligatures w14:val="none"/>
        </w:rPr>
        <w:t xml:space="preserve">Africa and </w:t>
      </w:r>
      <w:r w:rsidRPr="00FA4480">
        <w:rPr>
          <w:rFonts w:eastAsia="Calibri" w:cs="Times New Roman"/>
          <w:bCs/>
          <w:kern w:val="0"/>
          <w:sz w:val="20"/>
          <w:szCs w:val="20"/>
          <w:lang w:eastAsia="en-US"/>
          <w14:ligatures w14:val="none"/>
        </w:rPr>
        <w:t xml:space="preserve">worldwide. </w:t>
      </w:r>
      <w:r w:rsidR="00C11EB5" w:rsidRPr="00FA4480">
        <w:rPr>
          <w:rFonts w:eastAsia="Calibri" w:cs="Times New Roman"/>
          <w:bCs/>
          <w:kern w:val="0"/>
          <w:sz w:val="20"/>
          <w:szCs w:val="20"/>
          <w:lang w:eastAsia="en-US"/>
          <w14:ligatures w14:val="none"/>
        </w:rPr>
        <w:t xml:space="preserve">According to </w:t>
      </w:r>
      <w:proofErr w:type="spellStart"/>
      <w:r w:rsidR="00C11EB5" w:rsidRPr="00FA4480">
        <w:rPr>
          <w:rFonts w:eastAsia="Times New Roman" w:cs="Times New Roman"/>
          <w:kern w:val="0"/>
          <w:sz w:val="20"/>
          <w:szCs w:val="20"/>
          <w:lang w:eastAsia="en-US"/>
          <w14:ligatures w14:val="none"/>
        </w:rPr>
        <w:t>Dorta</w:t>
      </w:r>
      <w:proofErr w:type="spellEnd"/>
      <w:r w:rsidR="00C11EB5" w:rsidRPr="00FA4480">
        <w:rPr>
          <w:rFonts w:eastAsia="Times New Roman" w:cs="Times New Roman"/>
          <w:kern w:val="0"/>
          <w:sz w:val="20"/>
          <w:szCs w:val="20"/>
          <w:lang w:eastAsia="en-US"/>
          <w14:ligatures w14:val="none"/>
        </w:rPr>
        <w:t xml:space="preserve">-Afonso et al. (2021), employee commitment and </w:t>
      </w:r>
      <w:r w:rsidR="009C6B57" w:rsidRPr="00FA4480">
        <w:rPr>
          <w:rFonts w:eastAsia="Times New Roman" w:cs="Times New Roman"/>
          <w:kern w:val="0"/>
          <w:sz w:val="20"/>
          <w:szCs w:val="20"/>
          <w:lang w:eastAsia="en-US"/>
          <w14:ligatures w14:val="none"/>
        </w:rPr>
        <w:t>behaviour</w:t>
      </w:r>
      <w:r w:rsidR="00C11EB5" w:rsidRPr="00FA4480">
        <w:rPr>
          <w:rFonts w:eastAsia="Times New Roman" w:cs="Times New Roman"/>
          <w:kern w:val="0"/>
          <w:sz w:val="20"/>
          <w:szCs w:val="20"/>
          <w:lang w:eastAsia="en-US"/>
          <w14:ligatures w14:val="none"/>
        </w:rPr>
        <w:t xml:space="preserve"> are heavily influenced by motivation, a key psychological trait that boosts performance.</w:t>
      </w:r>
      <w:bookmarkStart w:id="1" w:name="_Hlk182310714"/>
      <w:r w:rsidR="00244EE7" w:rsidRPr="00FA4480">
        <w:rPr>
          <w:rFonts w:eastAsia="Times New Roman" w:cs="Times New Roman"/>
          <w:kern w:val="0"/>
          <w:sz w:val="20"/>
          <w:szCs w:val="20"/>
          <w:lang w:eastAsia="en-US"/>
          <w14:ligatures w14:val="none"/>
        </w:rPr>
        <w:t xml:space="preserve"> </w:t>
      </w:r>
      <w:r w:rsidR="00C91F45" w:rsidRPr="00FA4480">
        <w:rPr>
          <w:rFonts w:eastAsia="Times New Roman" w:cs="Times New Roman"/>
          <w:kern w:val="0"/>
          <w:sz w:val="20"/>
          <w:szCs w:val="20"/>
          <w:lang w:eastAsia="en-US"/>
          <w14:ligatures w14:val="none"/>
        </w:rPr>
        <w:t xml:space="preserve">It </w:t>
      </w:r>
      <w:r w:rsidR="00244EE7" w:rsidRPr="00FA4480">
        <w:rPr>
          <w:rFonts w:eastAsia="Times New Roman" w:cs="Times New Roman"/>
          <w:kern w:val="0"/>
          <w:sz w:val="20"/>
          <w:szCs w:val="20"/>
          <w:lang w:eastAsia="en-US"/>
          <w14:ligatures w14:val="none"/>
        </w:rPr>
        <w:t xml:space="preserve">determines </w:t>
      </w:r>
      <w:r w:rsidR="00244EE7" w:rsidRPr="00FA4480">
        <w:rPr>
          <w:rFonts w:eastAsia="Calibri" w:cs="Times New Roman"/>
          <w:kern w:val="0"/>
          <w:sz w:val="20"/>
          <w:szCs w:val="20"/>
          <w:lang w:eastAsia="en-US"/>
          <w14:ligatures w14:val="none"/>
        </w:rPr>
        <w:t xml:space="preserve">service efficiency and effectiveness in most institutions. </w:t>
      </w:r>
      <w:r w:rsidR="00C11EB5" w:rsidRPr="00FA4480">
        <w:rPr>
          <w:rFonts w:eastAsia="Calibri" w:cs="Times New Roman"/>
          <w:bCs/>
          <w:kern w:val="0"/>
          <w:sz w:val="20"/>
          <w:szCs w:val="20"/>
          <w:lang w:eastAsia="en-US"/>
          <w14:ligatures w14:val="none"/>
        </w:rPr>
        <w:t>Motivation can be described as a driving force behind human action towards certain goals with sustained effort</w:t>
      </w:r>
      <w:bookmarkEnd w:id="1"/>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w:t>
      </w:r>
      <w:r w:rsidR="00F11EA7" w:rsidRPr="00FA4480">
        <w:rPr>
          <w:rFonts w:eastAsia="Calibri" w:cs="Times New Roman"/>
          <w:bCs/>
          <w:kern w:val="0"/>
          <w:sz w:val="20"/>
          <w:szCs w:val="20"/>
          <w:lang w:eastAsia="en-US"/>
          <w14:ligatures w14:val="none"/>
        </w:rPr>
        <w:t>thus,</w:t>
      </w:r>
      <w:r w:rsidR="00C11EB5" w:rsidRPr="00FA4480">
        <w:rPr>
          <w:rFonts w:eastAsia="Calibri" w:cs="Times New Roman"/>
          <w:bCs/>
          <w:kern w:val="0"/>
          <w:sz w:val="20"/>
          <w:szCs w:val="20"/>
          <w:lang w:eastAsia="en-US"/>
          <w14:ligatures w14:val="none"/>
        </w:rPr>
        <w:t xml:space="preserve"> what makes an individual act or keep on acting. It contains various components</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intrinsic motivation that comes from within oneself</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like self-satisfaction or </w:t>
      </w:r>
      <w:r w:rsidR="009C6B57" w:rsidRPr="00FA4480">
        <w:rPr>
          <w:rFonts w:eastAsia="Calibri" w:cs="Times New Roman"/>
          <w:bCs/>
          <w:kern w:val="0"/>
          <w:sz w:val="20"/>
          <w:szCs w:val="20"/>
          <w:lang w:eastAsia="en-US"/>
          <w14:ligatures w14:val="none"/>
        </w:rPr>
        <w:t>fulfilment</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and extrinsic motivation that results from external rewards such as money paid for salaries and bonuses given out among others (Ryan</w:t>
      </w:r>
      <w:r w:rsidR="00EB6D3F" w:rsidRPr="00FA4480">
        <w:rPr>
          <w:rFonts w:eastAsia="Calibri" w:cs="Times New Roman"/>
          <w:bCs/>
          <w:kern w:val="0"/>
          <w:sz w:val="20"/>
          <w:szCs w:val="20"/>
          <w:lang w:eastAsia="en-US"/>
          <w14:ligatures w14:val="none"/>
        </w:rPr>
        <w:t xml:space="preserve"> &amp; Deci</w:t>
      </w:r>
      <w:r w:rsidR="00C11EB5" w:rsidRPr="00FA4480">
        <w:rPr>
          <w:rFonts w:eastAsia="Calibri" w:cs="Times New Roman"/>
          <w:bCs/>
          <w:kern w:val="0"/>
          <w:sz w:val="20"/>
          <w:szCs w:val="20"/>
          <w:lang w:eastAsia="en-US"/>
          <w14:ligatures w14:val="none"/>
        </w:rPr>
        <w:t>, 20</w:t>
      </w:r>
      <w:r w:rsidR="00EB6D3F" w:rsidRPr="00FA4480">
        <w:rPr>
          <w:rFonts w:eastAsia="Calibri" w:cs="Times New Roman"/>
          <w:bCs/>
          <w:kern w:val="0"/>
          <w:sz w:val="20"/>
          <w:szCs w:val="20"/>
          <w:lang w:eastAsia="en-US"/>
          <w14:ligatures w14:val="none"/>
        </w:rPr>
        <w:t>17</w:t>
      </w:r>
      <w:r w:rsidR="00C11EB5" w:rsidRPr="00FA4480">
        <w:rPr>
          <w:rFonts w:eastAsia="Calibri" w:cs="Times New Roman"/>
          <w:bCs/>
          <w:kern w:val="0"/>
          <w:sz w:val="20"/>
          <w:szCs w:val="20"/>
          <w:lang w:eastAsia="en-US"/>
          <w14:ligatures w14:val="none"/>
        </w:rPr>
        <w:t>). When faced with tasks involving creativity and problem-solving abilities, people should be intrinsically motivated because it leads them to be more committed than ever before</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according to </w:t>
      </w:r>
      <w:r w:rsidR="00EB6D3F" w:rsidRPr="00FA4480">
        <w:rPr>
          <w:rFonts w:eastAsia="Calibri" w:cs="Times New Roman"/>
          <w:bCs/>
          <w:kern w:val="0"/>
          <w:sz w:val="20"/>
          <w:szCs w:val="20"/>
          <w:lang w:eastAsia="en-US"/>
          <w14:ligatures w14:val="none"/>
        </w:rPr>
        <w:t xml:space="preserve">Ryan &amp; Deci </w:t>
      </w:r>
      <w:r w:rsidR="00C11EB5" w:rsidRPr="00FA4480">
        <w:rPr>
          <w:rFonts w:eastAsia="Calibri" w:cs="Times New Roman"/>
          <w:bCs/>
          <w:kern w:val="0"/>
          <w:sz w:val="20"/>
          <w:szCs w:val="20"/>
          <w:lang w:eastAsia="en-US"/>
          <w14:ligatures w14:val="none"/>
        </w:rPr>
        <w:t>(20</w:t>
      </w:r>
      <w:r w:rsidR="00EB6D3F" w:rsidRPr="00FA4480">
        <w:rPr>
          <w:rFonts w:eastAsia="Calibri" w:cs="Times New Roman"/>
          <w:bCs/>
          <w:kern w:val="0"/>
          <w:sz w:val="20"/>
          <w:szCs w:val="20"/>
          <w:lang w:eastAsia="en-US"/>
          <w14:ligatures w14:val="none"/>
        </w:rPr>
        <w:t>17</w:t>
      </w:r>
      <w:r w:rsidR="00C11EB5" w:rsidRPr="00FA4480">
        <w:rPr>
          <w:rFonts w:eastAsia="Calibri" w:cs="Times New Roman"/>
          <w:bCs/>
          <w:kern w:val="0"/>
          <w:sz w:val="20"/>
          <w:szCs w:val="20"/>
          <w:lang w:eastAsia="en-US"/>
          <w14:ligatures w14:val="none"/>
        </w:rPr>
        <w:t>)</w:t>
      </w:r>
      <w:r w:rsidR="009F1FA7" w:rsidRPr="00FA4480">
        <w:rPr>
          <w:rFonts w:eastAsia="Times New Roman" w:cs="Times New Roman"/>
          <w:kern w:val="0"/>
          <w:sz w:val="20"/>
          <w:szCs w:val="20"/>
          <w:lang w:eastAsia="en-US"/>
          <w14:ligatures w14:val="none"/>
        </w:rPr>
        <w:t xml:space="preserve">. </w:t>
      </w:r>
      <w:bookmarkEnd w:id="0"/>
      <w:proofErr w:type="spellStart"/>
      <w:r w:rsidR="001336FD" w:rsidRPr="00FA4480">
        <w:rPr>
          <w:rFonts w:eastAsia="Times New Roman" w:cs="Times New Roman"/>
          <w:kern w:val="0"/>
          <w:sz w:val="20"/>
          <w:szCs w:val="20"/>
          <w:lang w:eastAsia="en-US"/>
          <w14:ligatures w14:val="none"/>
        </w:rPr>
        <w:t>Parmenas</w:t>
      </w:r>
      <w:proofErr w:type="spellEnd"/>
      <w:r w:rsidR="001336FD" w:rsidRPr="00FA4480">
        <w:rPr>
          <w:rFonts w:eastAsia="Times New Roman" w:cs="Times New Roman"/>
          <w:kern w:val="0"/>
          <w:sz w:val="20"/>
          <w:szCs w:val="20"/>
          <w:lang w:eastAsia="en-US"/>
          <w14:ligatures w14:val="none"/>
        </w:rPr>
        <w:t xml:space="preserve"> (2022) noted that </w:t>
      </w:r>
      <w:r w:rsidR="009F1FA7" w:rsidRPr="00FA4480">
        <w:rPr>
          <w:rFonts w:eastAsia="Times New Roman" w:cs="Times New Roman"/>
          <w:kern w:val="0"/>
          <w:sz w:val="20"/>
          <w:szCs w:val="20"/>
          <w:lang w:eastAsia="en-US"/>
          <w14:ligatures w14:val="none"/>
        </w:rPr>
        <w:t>effective motivational strategies can improve staff engagement levels</w:t>
      </w:r>
      <w:r w:rsidR="00107F27" w:rsidRPr="00FA4480">
        <w:rPr>
          <w:rFonts w:eastAsia="Times New Roman" w:cs="Times New Roman"/>
          <w:kern w:val="0"/>
          <w:sz w:val="20"/>
          <w:szCs w:val="20"/>
          <w:lang w:eastAsia="en-US"/>
          <w14:ligatures w14:val="none"/>
        </w:rPr>
        <w:t>,</w:t>
      </w:r>
      <w:r w:rsidR="009F1FA7" w:rsidRPr="00FA4480">
        <w:rPr>
          <w:rFonts w:eastAsia="Times New Roman" w:cs="Times New Roman"/>
          <w:kern w:val="0"/>
          <w:sz w:val="20"/>
          <w:szCs w:val="20"/>
          <w:lang w:eastAsia="en-US"/>
          <w14:ligatures w14:val="none"/>
        </w:rPr>
        <w:t xml:space="preserve"> which drive organizational performance. </w:t>
      </w:r>
      <w:r w:rsidR="001D1D80" w:rsidRPr="00FA4480">
        <w:rPr>
          <w:rFonts w:cs="Times New Roman"/>
          <w:sz w:val="20"/>
          <w:szCs w:val="20"/>
        </w:rPr>
        <w:t>Ullah</w:t>
      </w:r>
      <w:r w:rsidR="00C91F45" w:rsidRPr="00FA4480">
        <w:rPr>
          <w:rFonts w:eastAsia="Times New Roman" w:cs="Times New Roman"/>
          <w:kern w:val="0"/>
          <w:sz w:val="20"/>
          <w:szCs w:val="20"/>
          <w:lang w:eastAsia="en-US"/>
          <w14:ligatures w14:val="none"/>
        </w:rPr>
        <w:t xml:space="preserve"> (201</w:t>
      </w:r>
      <w:r w:rsidR="001D1D80" w:rsidRPr="00FA4480">
        <w:rPr>
          <w:rFonts w:eastAsia="Times New Roman" w:cs="Times New Roman"/>
          <w:kern w:val="0"/>
          <w:sz w:val="20"/>
          <w:szCs w:val="20"/>
          <w:lang w:eastAsia="en-US"/>
          <w14:ligatures w14:val="none"/>
        </w:rPr>
        <w:t>2</w:t>
      </w:r>
      <w:r w:rsidR="00C91F45" w:rsidRPr="00FA4480">
        <w:rPr>
          <w:rFonts w:eastAsia="Times New Roman" w:cs="Times New Roman"/>
          <w:kern w:val="0"/>
          <w:sz w:val="20"/>
          <w:szCs w:val="20"/>
          <w:lang w:eastAsia="en-US"/>
          <w14:ligatures w14:val="none"/>
        </w:rPr>
        <w:t xml:space="preserve">) </w:t>
      </w:r>
      <w:r w:rsidR="001336FD" w:rsidRPr="00FA4480">
        <w:rPr>
          <w:rFonts w:eastAsia="Times New Roman" w:cs="Times New Roman"/>
          <w:kern w:val="0"/>
          <w:sz w:val="20"/>
          <w:szCs w:val="20"/>
          <w:lang w:eastAsia="en-US"/>
          <w14:ligatures w14:val="none"/>
        </w:rPr>
        <w:t>also revealed</w:t>
      </w:r>
      <w:r w:rsidR="00C91F45" w:rsidRPr="00FA4480">
        <w:rPr>
          <w:rFonts w:eastAsia="Times New Roman" w:cs="Times New Roman"/>
          <w:kern w:val="0"/>
          <w:sz w:val="20"/>
          <w:szCs w:val="20"/>
          <w:lang w:eastAsia="en-US"/>
          <w14:ligatures w14:val="none"/>
        </w:rPr>
        <w:t xml:space="preserve"> that s</w:t>
      </w:r>
      <w:r w:rsidR="009F1FA7" w:rsidRPr="00FA4480">
        <w:rPr>
          <w:rFonts w:eastAsia="Times New Roman" w:cs="Times New Roman"/>
          <w:kern w:val="0"/>
          <w:sz w:val="20"/>
          <w:szCs w:val="20"/>
          <w:lang w:eastAsia="en-US"/>
          <w14:ligatures w14:val="none"/>
        </w:rPr>
        <w:t>ervice delivery determines the extent of value customers get out of their interactions with providers.</w:t>
      </w:r>
      <w:r w:rsidR="00CE6FB7" w:rsidRPr="00FA4480">
        <w:rPr>
          <w:rFonts w:eastAsia="Times New Roman" w:cs="Times New Roman"/>
          <w:kern w:val="0"/>
          <w:sz w:val="20"/>
          <w:szCs w:val="20"/>
          <w:lang w:eastAsia="en-US"/>
          <w14:ligatures w14:val="none"/>
        </w:rPr>
        <w:t xml:space="preserve"> </w:t>
      </w:r>
      <w:r w:rsidR="00CE6FB7" w:rsidRPr="00FA4480">
        <w:rPr>
          <w:rFonts w:cs="Times New Roman"/>
          <w:kern w:val="24"/>
          <w:sz w:val="20"/>
          <w:szCs w:val="20"/>
          <w:lang w:eastAsia="en-GB"/>
        </w:rPr>
        <w:t>This paper investigates the relationship between employee motivation and service delivery performance of a public sector institution in Ghana, examining both intrinsic and extrinsic motivational factors and the moderating effects of the country’s land administration reforms.</w:t>
      </w:r>
      <w:r w:rsidR="00CE6FB7" w:rsidRPr="00FA4480">
        <w:rPr>
          <w:rFonts w:eastAsia="Times New Roman" w:cs="Times New Roman"/>
          <w:kern w:val="0"/>
          <w:sz w:val="20"/>
          <w:szCs w:val="20"/>
          <w:lang w:eastAsia="en-US"/>
          <w14:ligatures w14:val="none"/>
        </w:rPr>
        <w:t xml:space="preserve"> The Lands Commission is responsible for land administration and management.</w:t>
      </w:r>
    </w:p>
    <w:p w14:paraId="0F9A32CE" w14:textId="0FF5895F" w:rsidR="00266F20" w:rsidRPr="00FA4480" w:rsidRDefault="009F1FA7" w:rsidP="00FA4480">
      <w:pPr>
        <w:spacing w:after="0" w:line="240" w:lineRule="auto"/>
        <w:rPr>
          <w:rFonts w:eastAsia="Times New Roman" w:cs="Times New Roman"/>
          <w:kern w:val="0"/>
          <w:sz w:val="20"/>
          <w:szCs w:val="20"/>
          <w:lang w:eastAsia="en-US"/>
          <w14:ligatures w14:val="none"/>
        </w:rPr>
      </w:pPr>
      <w:r w:rsidRPr="00FA4480">
        <w:rPr>
          <w:rFonts w:eastAsia="Times New Roman" w:cs="Times New Roman"/>
          <w:kern w:val="0"/>
          <w:sz w:val="20"/>
          <w:szCs w:val="20"/>
          <w:lang w:eastAsia="en-US"/>
          <w14:ligatures w14:val="none"/>
        </w:rPr>
        <w:t xml:space="preserve"> </w:t>
      </w:r>
      <w:r w:rsidR="001842FB" w:rsidRPr="00FA4480">
        <w:rPr>
          <w:rFonts w:eastAsia="Times New Roman" w:cs="Times New Roman"/>
          <w:kern w:val="0"/>
          <w:sz w:val="20"/>
          <w:szCs w:val="20"/>
          <w:lang w:eastAsia="en-US"/>
          <w14:ligatures w14:val="none"/>
        </w:rPr>
        <w:t>E</w:t>
      </w:r>
      <w:r w:rsidR="00266F20" w:rsidRPr="00FA4480">
        <w:rPr>
          <w:rFonts w:eastAsia="Times New Roman" w:cs="Times New Roman"/>
          <w:kern w:val="0"/>
          <w:sz w:val="20"/>
          <w:szCs w:val="20"/>
          <w:lang w:eastAsia="en-US"/>
          <w14:ligatures w14:val="none"/>
        </w:rPr>
        <w:t>mployee motivation is critical for the efficient delivery of land services in</w:t>
      </w:r>
      <w:r w:rsidR="001842FB" w:rsidRPr="00FA4480">
        <w:rPr>
          <w:rFonts w:eastAsia="Times New Roman" w:cs="Times New Roman"/>
          <w:kern w:val="0"/>
          <w:sz w:val="20"/>
          <w:szCs w:val="20"/>
          <w:lang w:eastAsia="en-US"/>
          <w14:ligatures w14:val="none"/>
        </w:rPr>
        <w:t xml:space="preserve"> Ghana.</w:t>
      </w:r>
      <w:r w:rsidR="00266F20" w:rsidRPr="00FA4480">
        <w:rPr>
          <w:rFonts w:eastAsia="Times New Roman" w:cs="Times New Roman"/>
          <w:kern w:val="0"/>
          <w:sz w:val="20"/>
          <w:szCs w:val="20"/>
          <w:lang w:eastAsia="en-US"/>
          <w14:ligatures w14:val="none"/>
        </w:rPr>
        <w:t xml:space="preserve"> </w:t>
      </w:r>
      <w:r w:rsidR="001842FB" w:rsidRPr="00FA4480">
        <w:rPr>
          <w:rFonts w:eastAsia="Times New Roman" w:cs="Times New Roman"/>
          <w:kern w:val="0"/>
          <w:sz w:val="20"/>
          <w:szCs w:val="20"/>
          <w:lang w:eastAsia="en-US"/>
          <w14:ligatures w14:val="none"/>
        </w:rPr>
        <w:t>T</w:t>
      </w:r>
      <w:r w:rsidR="00266F20" w:rsidRPr="00FA4480">
        <w:rPr>
          <w:rFonts w:eastAsia="Times New Roman" w:cs="Times New Roman"/>
          <w:kern w:val="0"/>
          <w:sz w:val="20"/>
          <w:szCs w:val="20"/>
          <w:lang w:eastAsia="en-US"/>
          <w14:ligatures w14:val="none"/>
        </w:rPr>
        <w:t>he Lands Commission</w:t>
      </w:r>
      <w:r w:rsidR="001842FB" w:rsidRPr="00FA4480">
        <w:rPr>
          <w:rFonts w:eastAsia="Times New Roman" w:cs="Times New Roman"/>
          <w:kern w:val="0"/>
          <w:sz w:val="20"/>
          <w:szCs w:val="20"/>
          <w:lang w:eastAsia="en-US"/>
          <w14:ligatures w14:val="none"/>
        </w:rPr>
        <w:t xml:space="preserve"> is</w:t>
      </w:r>
      <w:r w:rsidR="00266F20" w:rsidRPr="00FA4480">
        <w:rPr>
          <w:rFonts w:eastAsia="Times New Roman" w:cs="Times New Roman"/>
          <w:kern w:val="0"/>
          <w:sz w:val="20"/>
          <w:szCs w:val="20"/>
          <w:lang w:eastAsia="en-US"/>
          <w14:ligatures w14:val="none"/>
        </w:rPr>
        <w:t xml:space="preserve"> responsible for land administration and management. Proper land service delivery is vital where land is central to economic activities and sustains diverse sectors such as agriculture, industry, and housing. The Lands Commission, mandated to facilitate land acquisition, registration, and management, plays a crucial role in ensuring that land resources are optimally utilized. In line with this, employee motivation can significantly impact the performance and efficiency of the organization. </w:t>
      </w:r>
      <w:r w:rsidR="00B0666E" w:rsidRPr="00FA4480">
        <w:rPr>
          <w:rFonts w:cs="Times New Roman"/>
          <w:sz w:val="20"/>
          <w:szCs w:val="20"/>
        </w:rPr>
        <w:t xml:space="preserve">Given the scope of responsibilities, employee motivation within the Lands Commission is essential to enhancing productivity, efficiency, and service quality in land service delivery </w:t>
      </w:r>
      <w:bookmarkStart w:id="2" w:name="_Hlk182814920"/>
      <w:r w:rsidR="00B0666E" w:rsidRPr="00FA4480">
        <w:rPr>
          <w:rFonts w:cs="Times New Roman"/>
          <w:sz w:val="20"/>
          <w:szCs w:val="20"/>
        </w:rPr>
        <w:t>(</w:t>
      </w:r>
      <w:proofErr w:type="spellStart"/>
      <w:r w:rsidR="00F308B6" w:rsidRPr="00FA4480">
        <w:rPr>
          <w:rFonts w:cs="Times New Roman"/>
          <w:sz w:val="20"/>
          <w:szCs w:val="20"/>
        </w:rPr>
        <w:t>Adzima</w:t>
      </w:r>
      <w:proofErr w:type="spellEnd"/>
      <w:r w:rsidR="00F308B6" w:rsidRPr="00FA4480">
        <w:rPr>
          <w:rFonts w:cs="Times New Roman"/>
          <w:sz w:val="20"/>
          <w:szCs w:val="20"/>
        </w:rPr>
        <w:t>,</w:t>
      </w:r>
      <w:r w:rsidR="00B0666E" w:rsidRPr="00FA4480">
        <w:rPr>
          <w:rFonts w:cs="Times New Roman"/>
          <w:sz w:val="20"/>
          <w:szCs w:val="20"/>
        </w:rPr>
        <w:t xml:space="preserve"> 202</w:t>
      </w:r>
      <w:r w:rsidR="00F308B6" w:rsidRPr="00FA4480">
        <w:rPr>
          <w:rFonts w:cs="Times New Roman"/>
          <w:sz w:val="20"/>
          <w:szCs w:val="20"/>
        </w:rPr>
        <w:t>3</w:t>
      </w:r>
      <w:r w:rsidR="00B0666E" w:rsidRPr="00FA4480">
        <w:rPr>
          <w:rFonts w:cs="Times New Roman"/>
          <w:sz w:val="20"/>
          <w:szCs w:val="20"/>
        </w:rPr>
        <w:t xml:space="preserve">). </w:t>
      </w:r>
      <w:bookmarkEnd w:id="2"/>
      <w:r w:rsidR="00B0666E" w:rsidRPr="00FA4480">
        <w:rPr>
          <w:rFonts w:eastAsia="Times New Roman" w:cs="Times New Roman"/>
          <w:kern w:val="0"/>
          <w:sz w:val="20"/>
          <w:szCs w:val="20"/>
          <w:lang w:eastAsia="en-US"/>
          <w14:ligatures w14:val="none"/>
        </w:rPr>
        <w:t>S</w:t>
      </w:r>
      <w:r w:rsidR="00266F20" w:rsidRPr="00FA4480">
        <w:rPr>
          <w:rFonts w:eastAsia="Times New Roman" w:cs="Times New Roman"/>
          <w:kern w:val="0"/>
          <w:sz w:val="20"/>
          <w:szCs w:val="20"/>
          <w:lang w:eastAsia="en-US"/>
          <w14:ligatures w14:val="none"/>
        </w:rPr>
        <w:t>tudies</w:t>
      </w:r>
      <w:r w:rsidR="00C93D8E">
        <w:rPr>
          <w:rFonts w:eastAsia="Times New Roman" w:cs="Times New Roman"/>
          <w:kern w:val="0"/>
          <w:sz w:val="20"/>
          <w:szCs w:val="20"/>
          <w:lang w:eastAsia="en-US"/>
          <w14:ligatures w14:val="none"/>
        </w:rPr>
        <w:t>,</w:t>
      </w:r>
      <w:r w:rsidR="00266F20" w:rsidRPr="00FA4480">
        <w:rPr>
          <w:rFonts w:eastAsia="Times New Roman" w:cs="Times New Roman"/>
          <w:kern w:val="0"/>
          <w:sz w:val="20"/>
          <w:szCs w:val="20"/>
          <w:lang w:eastAsia="en-US"/>
          <w14:ligatures w14:val="none"/>
        </w:rPr>
        <w:t xml:space="preserve"> </w:t>
      </w:r>
      <w:r w:rsidR="00B0666E" w:rsidRPr="00FA4480">
        <w:rPr>
          <w:rFonts w:eastAsia="Times New Roman" w:cs="Times New Roman"/>
          <w:kern w:val="0"/>
          <w:sz w:val="20"/>
          <w:szCs w:val="20"/>
          <w:lang w:eastAsia="en-US"/>
          <w14:ligatures w14:val="none"/>
        </w:rPr>
        <w:t xml:space="preserve">including Jain (2007) and </w:t>
      </w:r>
      <w:proofErr w:type="spellStart"/>
      <w:r w:rsidR="00B0666E" w:rsidRPr="00FA4480">
        <w:rPr>
          <w:rFonts w:eastAsia="Times New Roman" w:cs="Times New Roman"/>
          <w:kern w:val="0"/>
          <w:sz w:val="20"/>
          <w:szCs w:val="20"/>
          <w:lang w:eastAsia="en-US"/>
          <w14:ligatures w14:val="none"/>
        </w:rPr>
        <w:t>Meybeck</w:t>
      </w:r>
      <w:proofErr w:type="spellEnd"/>
      <w:r w:rsidR="00B0666E" w:rsidRPr="00FA4480">
        <w:rPr>
          <w:rFonts w:eastAsia="Times New Roman" w:cs="Times New Roman"/>
          <w:kern w:val="0"/>
          <w:sz w:val="20"/>
          <w:szCs w:val="20"/>
          <w:lang w:eastAsia="en-US"/>
          <w14:ligatures w14:val="none"/>
        </w:rPr>
        <w:t xml:space="preserve"> et al. (2018)</w:t>
      </w:r>
      <w:r w:rsidR="00C93D8E">
        <w:rPr>
          <w:rFonts w:eastAsia="Times New Roman" w:cs="Times New Roman"/>
          <w:kern w:val="0"/>
          <w:sz w:val="20"/>
          <w:szCs w:val="20"/>
          <w:lang w:eastAsia="en-US"/>
          <w14:ligatures w14:val="none"/>
        </w:rPr>
        <w:t>,</w:t>
      </w:r>
      <w:r w:rsidR="00B0666E" w:rsidRPr="00FA4480">
        <w:rPr>
          <w:rFonts w:eastAsia="Times New Roman" w:cs="Times New Roman"/>
          <w:kern w:val="0"/>
          <w:sz w:val="20"/>
          <w:szCs w:val="20"/>
          <w:lang w:eastAsia="en-US"/>
          <w14:ligatures w14:val="none"/>
        </w:rPr>
        <w:t xml:space="preserve"> </w:t>
      </w:r>
      <w:r w:rsidR="00266F20" w:rsidRPr="00FA4480">
        <w:rPr>
          <w:rFonts w:eastAsia="Times New Roman" w:cs="Times New Roman"/>
          <w:kern w:val="0"/>
          <w:sz w:val="20"/>
          <w:szCs w:val="20"/>
          <w:lang w:eastAsia="en-US"/>
          <w14:ligatures w14:val="none"/>
        </w:rPr>
        <w:t>emphasize</w:t>
      </w:r>
      <w:r w:rsidR="00B0666E" w:rsidRPr="00FA4480">
        <w:rPr>
          <w:rFonts w:eastAsia="Times New Roman" w:cs="Times New Roman"/>
          <w:kern w:val="0"/>
          <w:sz w:val="20"/>
          <w:szCs w:val="20"/>
          <w:lang w:eastAsia="en-US"/>
          <w14:ligatures w14:val="none"/>
        </w:rPr>
        <w:t>d</w:t>
      </w:r>
      <w:r w:rsidR="00266F20" w:rsidRPr="00FA4480">
        <w:rPr>
          <w:rFonts w:eastAsia="Times New Roman" w:cs="Times New Roman"/>
          <w:kern w:val="0"/>
          <w:sz w:val="20"/>
          <w:szCs w:val="20"/>
          <w:lang w:eastAsia="en-US"/>
          <w14:ligatures w14:val="none"/>
        </w:rPr>
        <w:t xml:space="preserve"> that motivated employees show higher productivity, reduced turnover, and enhanced commitment, which translates to better service delivery outcomes.</w:t>
      </w:r>
      <w:r w:rsidR="00B0666E" w:rsidRPr="00FA4480">
        <w:rPr>
          <w:rFonts w:eastAsia="Times New Roman" w:cs="Times New Roman"/>
          <w:kern w:val="0"/>
          <w:sz w:val="20"/>
          <w:szCs w:val="20"/>
          <w:lang w:eastAsia="en-US"/>
          <w14:ligatures w14:val="none"/>
        </w:rPr>
        <w:t xml:space="preserve"> </w:t>
      </w:r>
    </w:p>
    <w:p w14:paraId="47C8230F" w14:textId="56DBD896" w:rsidR="00266F20" w:rsidRPr="00FA4480" w:rsidRDefault="00266F20" w:rsidP="00FA4480">
      <w:pPr>
        <w:spacing w:after="0" w:line="240" w:lineRule="auto"/>
        <w:rPr>
          <w:rFonts w:eastAsia="Times New Roman" w:cs="Times New Roman"/>
          <w:kern w:val="0"/>
          <w:sz w:val="20"/>
          <w:szCs w:val="20"/>
          <w:lang w:eastAsia="en-US"/>
          <w14:ligatures w14:val="none"/>
        </w:rPr>
      </w:pPr>
      <w:r w:rsidRPr="00FA4480">
        <w:rPr>
          <w:rFonts w:eastAsia="Times New Roman" w:cs="Times New Roman"/>
          <w:kern w:val="0"/>
          <w:sz w:val="20"/>
          <w:szCs w:val="20"/>
          <w:lang w:eastAsia="en-US"/>
          <w14:ligatures w14:val="none"/>
        </w:rPr>
        <w:t>Despite the importance of land service delivery, the Lands Commission of Ghana faces challenges in achieving optimal performance, potentially due to insufficient employee motivation. Reports of delays in land processing and inefficient service provision point to gaps in the motivational structures within the organization. Research suggests that inadequate motivation leads to poor employee output and diminished service quality, impacting stakeholders who rely on the commission for timely land services (</w:t>
      </w:r>
      <w:proofErr w:type="spellStart"/>
      <w:r w:rsidR="00C94E7F" w:rsidRPr="00FA4480">
        <w:rPr>
          <w:rFonts w:cs="Times New Roman"/>
          <w:sz w:val="20"/>
          <w:szCs w:val="20"/>
        </w:rPr>
        <w:t>Nkolola</w:t>
      </w:r>
      <w:proofErr w:type="spellEnd"/>
      <w:r w:rsidRPr="00FA4480">
        <w:rPr>
          <w:rFonts w:eastAsia="Times New Roman" w:cs="Times New Roman"/>
          <w:kern w:val="0"/>
          <w:sz w:val="20"/>
          <w:szCs w:val="20"/>
          <w:lang w:eastAsia="en-US"/>
          <w14:ligatures w14:val="none"/>
        </w:rPr>
        <w:t xml:space="preserve"> et al., 2016; Ngoma &amp; Mulenga, 2019). Understanding the link between employee motivation and service delivery effectiveness within the commission is essential to identify strategies that enhance employee satisfaction and organizational performance.</w:t>
      </w:r>
    </w:p>
    <w:p w14:paraId="1713B482" w14:textId="77777777" w:rsidR="00CE6FB7" w:rsidRPr="00FA4480" w:rsidRDefault="00CE6FB7" w:rsidP="00FA4480">
      <w:pPr>
        <w:spacing w:after="0" w:line="240" w:lineRule="auto"/>
        <w:rPr>
          <w:rFonts w:eastAsia="Calibri" w:cs="Times New Roman"/>
          <w:kern w:val="0"/>
          <w:sz w:val="20"/>
          <w:szCs w:val="20"/>
          <w:lang w:eastAsia="en-US"/>
          <w14:ligatures w14:val="none"/>
        </w:rPr>
      </w:pPr>
      <w:r w:rsidRPr="00FA4480">
        <w:rPr>
          <w:rFonts w:eastAsia="Calibri" w:cs="Times New Roman"/>
          <w:kern w:val="0"/>
          <w:sz w:val="20"/>
          <w:szCs w:val="20"/>
          <w:lang w:eastAsia="en-US"/>
          <w14:ligatures w14:val="none"/>
        </w:rPr>
        <w:t>This paper evaluates the extent to which employee motivation affects the service delivery practice of the Lands Commission of Ghana having sought to answer the following research questions: (</w:t>
      </w:r>
      <w:proofErr w:type="spellStart"/>
      <w:r w:rsidRPr="00FA4480">
        <w:rPr>
          <w:rFonts w:eastAsia="Calibri" w:cs="Times New Roman"/>
          <w:kern w:val="0"/>
          <w:sz w:val="20"/>
          <w:szCs w:val="20"/>
          <w:lang w:eastAsia="en-US"/>
          <w14:ligatures w14:val="none"/>
        </w:rPr>
        <w:t>i</w:t>
      </w:r>
      <w:proofErr w:type="spellEnd"/>
      <w:r w:rsidRPr="00FA4480">
        <w:rPr>
          <w:rFonts w:eastAsia="Calibri" w:cs="Times New Roman"/>
          <w:kern w:val="0"/>
          <w:sz w:val="20"/>
          <w:szCs w:val="20"/>
          <w:lang w:eastAsia="en-US"/>
          <w14:ligatures w14:val="none"/>
        </w:rPr>
        <w:t xml:space="preserve">) what role does employee motivation play in land service delivery; (ii) how do intrinsic and extrinsic employee motivation influence land service delivery; (iii) what are the inhibiting factors causing the delay in service delivery at the Lands Commission; and iv) what recommendations are relevant towards improved service delivery in the Lands Commission? </w:t>
      </w:r>
    </w:p>
    <w:p w14:paraId="1A2F1429" w14:textId="77777777" w:rsidR="00C349EE" w:rsidRPr="00FA4480" w:rsidRDefault="00C349EE" w:rsidP="00FA4480">
      <w:pPr>
        <w:spacing w:before="0" w:after="0" w:line="240" w:lineRule="auto"/>
        <w:rPr>
          <w:rFonts w:eastAsia="Calibri" w:cs="Times New Roman"/>
          <w:color w:val="000000"/>
          <w:kern w:val="0"/>
          <w:sz w:val="20"/>
          <w:szCs w:val="20"/>
          <w:lang w:eastAsia="en-US"/>
          <w14:ligatures w14:val="none"/>
        </w:rPr>
      </w:pPr>
    </w:p>
    <w:p w14:paraId="13308863" w14:textId="0624D212" w:rsidR="00C677F8" w:rsidRPr="00FA4480" w:rsidRDefault="00BC1A01" w:rsidP="00FA4480">
      <w:pPr>
        <w:pStyle w:val="ListParagraph"/>
        <w:numPr>
          <w:ilvl w:val="0"/>
          <w:numId w:val="3"/>
        </w:numPr>
        <w:spacing w:before="0" w:after="0" w:line="240" w:lineRule="auto"/>
        <w:rPr>
          <w:rFonts w:eastAsia="Calibri" w:cs="Times New Roman"/>
          <w:b/>
          <w:bCs/>
          <w:color w:val="000000"/>
          <w:kern w:val="0"/>
          <w:sz w:val="22"/>
          <w:lang w:eastAsia="en-US"/>
          <w14:ligatures w14:val="none"/>
        </w:rPr>
      </w:pPr>
      <w:r w:rsidRPr="00FA4480">
        <w:rPr>
          <w:rFonts w:eastAsia="Calibri" w:cs="Times New Roman"/>
          <w:b/>
          <w:bCs/>
          <w:color w:val="000000"/>
          <w:kern w:val="0"/>
          <w:sz w:val="22"/>
          <w:lang w:eastAsia="en-US"/>
          <w14:ligatures w14:val="none"/>
        </w:rPr>
        <w:t>LITERATURE REVIEW</w:t>
      </w:r>
    </w:p>
    <w:p w14:paraId="21840FFF" w14:textId="0CAD0C19" w:rsidR="005C3A47" w:rsidRDefault="005C3A47" w:rsidP="005C3A47">
      <w:pPr>
        <w:spacing w:after="0" w:line="240" w:lineRule="auto"/>
        <w:rPr>
          <w:rFonts w:eastAsia="Calibri" w:cs="Times New Roman"/>
          <w:kern w:val="0"/>
          <w:sz w:val="20"/>
          <w:szCs w:val="20"/>
          <w:lang w:eastAsia="en-US"/>
          <w14:ligatures w14:val="none"/>
        </w:rPr>
      </w:pPr>
      <w:r w:rsidRPr="005C3A47">
        <w:rPr>
          <w:rFonts w:eastAsia="Calibri" w:cs="Times New Roman"/>
          <w:kern w:val="0"/>
          <w:sz w:val="20"/>
          <w:szCs w:val="20"/>
          <w:lang w:eastAsia="en-US"/>
          <w14:ligatures w14:val="none"/>
        </w:rPr>
        <w:t>Institutional theory explains organizational development and why practices become institutionalized as a result of legal, regulatory, and social pressures that are change-resistant. These pressures lead to organizational homogeneity, with varying responses depending on the context (Luiz et al., 2021). In Ghana's Lands Commission, coercive and mimetic pressures influence worker motivation and service quality.</w:t>
      </w:r>
      <w:r>
        <w:rPr>
          <w:rFonts w:eastAsia="Calibri" w:cs="Times New Roman"/>
          <w:kern w:val="0"/>
          <w:sz w:val="20"/>
          <w:szCs w:val="20"/>
          <w:lang w:eastAsia="en-US"/>
          <w14:ligatures w14:val="none"/>
        </w:rPr>
        <w:t xml:space="preserve"> </w:t>
      </w:r>
      <w:r w:rsidRPr="005C3A47">
        <w:rPr>
          <w:rFonts w:eastAsia="Calibri" w:cs="Times New Roman"/>
          <w:kern w:val="0"/>
          <w:sz w:val="20"/>
          <w:szCs w:val="20"/>
          <w:lang w:eastAsia="en-US"/>
          <w14:ligatures w14:val="none"/>
        </w:rPr>
        <w:t xml:space="preserve">Public Service Motivation (PSM) is, as defined by Perry (2014), the drive to serve the public based on values like compassion. Ritz et al. (2016) state that organizational </w:t>
      </w:r>
      <w:proofErr w:type="spellStart"/>
      <w:r w:rsidRPr="005C3A47">
        <w:rPr>
          <w:rFonts w:eastAsia="Calibri" w:cs="Times New Roman"/>
          <w:kern w:val="0"/>
          <w:sz w:val="20"/>
          <w:szCs w:val="20"/>
          <w:lang w:eastAsia="en-US"/>
          <w14:ligatures w14:val="none"/>
        </w:rPr>
        <w:t>behavior</w:t>
      </w:r>
      <w:proofErr w:type="spellEnd"/>
      <w:r w:rsidRPr="005C3A47">
        <w:rPr>
          <w:rFonts w:eastAsia="Calibri" w:cs="Times New Roman"/>
          <w:kern w:val="0"/>
          <w:sz w:val="20"/>
          <w:szCs w:val="20"/>
          <w:lang w:eastAsia="en-US"/>
          <w14:ligatures w14:val="none"/>
        </w:rPr>
        <w:t xml:space="preserve"> and PSM are affected by cultural norms. Zakariya and </w:t>
      </w:r>
      <w:proofErr w:type="spellStart"/>
      <w:r w:rsidRPr="005C3A47">
        <w:rPr>
          <w:rFonts w:eastAsia="Calibri" w:cs="Times New Roman"/>
          <w:kern w:val="0"/>
          <w:sz w:val="20"/>
          <w:szCs w:val="20"/>
          <w:lang w:eastAsia="en-US"/>
          <w14:ligatures w14:val="none"/>
        </w:rPr>
        <w:t>Achimugu</w:t>
      </w:r>
      <w:proofErr w:type="spellEnd"/>
      <w:r w:rsidRPr="005C3A47">
        <w:rPr>
          <w:rFonts w:eastAsia="Calibri" w:cs="Times New Roman"/>
          <w:kern w:val="0"/>
          <w:sz w:val="20"/>
          <w:szCs w:val="20"/>
          <w:lang w:eastAsia="en-US"/>
          <w14:ligatures w14:val="none"/>
        </w:rPr>
        <w:t xml:space="preserve"> (2023) confirmed that regulatory supervision in Nigeria enhanced motivation and compliance. </w:t>
      </w:r>
      <w:proofErr w:type="spellStart"/>
      <w:r w:rsidRPr="005C3A47">
        <w:rPr>
          <w:rFonts w:eastAsia="Calibri" w:cs="Times New Roman"/>
          <w:kern w:val="0"/>
          <w:sz w:val="20"/>
          <w:szCs w:val="20"/>
          <w:lang w:eastAsia="en-US"/>
          <w14:ligatures w14:val="none"/>
        </w:rPr>
        <w:t>Vandenabeele</w:t>
      </w:r>
      <w:proofErr w:type="spellEnd"/>
      <w:r w:rsidRPr="005C3A47">
        <w:rPr>
          <w:rFonts w:eastAsia="Calibri" w:cs="Times New Roman"/>
          <w:kern w:val="0"/>
          <w:sz w:val="20"/>
          <w:szCs w:val="20"/>
          <w:lang w:eastAsia="en-US"/>
          <w14:ligatures w14:val="none"/>
        </w:rPr>
        <w:t xml:space="preserve"> (2014) also clarified that transformational leadership boosts PSM through fulfilling the psychological needs of employees. Such leadership may enhance motivation within Ghana's Lands Commission.</w:t>
      </w:r>
    </w:p>
    <w:p w14:paraId="62F7E0F5" w14:textId="5DFBD76B" w:rsidR="005C3A47" w:rsidRPr="005C3A47" w:rsidRDefault="005C3A47" w:rsidP="005C3A47">
      <w:pPr>
        <w:spacing w:after="0" w:line="240" w:lineRule="auto"/>
        <w:rPr>
          <w:rFonts w:eastAsia="Calibri" w:cs="Times New Roman"/>
          <w:kern w:val="0"/>
          <w:sz w:val="20"/>
          <w:szCs w:val="20"/>
          <w:lang w:val="en-US" w:eastAsia="en-US"/>
          <w14:ligatures w14:val="none"/>
        </w:rPr>
      </w:pPr>
      <w:r w:rsidRPr="005C3A47">
        <w:rPr>
          <w:rFonts w:eastAsia="Calibri" w:cs="Times New Roman"/>
          <w:kern w:val="0"/>
          <w:sz w:val="20"/>
          <w:szCs w:val="20"/>
          <w:lang w:val="en-US" w:eastAsia="en-US"/>
          <w14:ligatures w14:val="none"/>
        </w:rPr>
        <w:t>Maslow (1943) postulated a hierarchy of needs, ranging from lower to self-actualization. In organizations like Ghana's Lands Commission, the hierarchy of needs influences employee motivation. Poor salary and appalling working conditions keep employees at the lower levels, leading to low morale and ineffective service (Riggio, 2013). Disappointment of physiological and psychological needs discourages employees' commitment to organizational goals (Wright &amp; Kim, 2004). Ghanaian bureaucrats often have to contend with limited resources, poor logistics, and little prospect of career advancement (</w:t>
      </w:r>
      <w:proofErr w:type="spellStart"/>
      <w:r w:rsidRPr="005C3A47">
        <w:rPr>
          <w:rFonts w:eastAsia="Calibri" w:cs="Times New Roman"/>
          <w:kern w:val="0"/>
          <w:sz w:val="20"/>
          <w:szCs w:val="20"/>
          <w:lang w:val="en-US" w:eastAsia="en-US"/>
          <w14:ligatures w14:val="none"/>
        </w:rPr>
        <w:t>Ayee</w:t>
      </w:r>
      <w:proofErr w:type="spellEnd"/>
      <w:r w:rsidRPr="005C3A47">
        <w:rPr>
          <w:rFonts w:eastAsia="Calibri" w:cs="Times New Roman"/>
          <w:kern w:val="0"/>
          <w:sz w:val="20"/>
          <w:szCs w:val="20"/>
          <w:lang w:val="en-US" w:eastAsia="en-US"/>
          <w14:ligatures w14:val="none"/>
        </w:rPr>
        <w:t>, 2008), which erode their ability to achieve esteem and self-actualization.</w:t>
      </w:r>
    </w:p>
    <w:p w14:paraId="69477EF0" w14:textId="6EC41FA0" w:rsidR="005C3A47" w:rsidRDefault="00025A27" w:rsidP="005C3A47">
      <w:pPr>
        <w:spacing w:after="0" w:line="240" w:lineRule="auto"/>
        <w:rPr>
          <w:rFonts w:eastAsia="Calibri" w:cs="Times New Roman"/>
          <w:kern w:val="0"/>
          <w:sz w:val="20"/>
          <w:szCs w:val="20"/>
          <w:lang w:val="en-US" w:eastAsia="en-US"/>
          <w14:ligatures w14:val="none"/>
        </w:rPr>
      </w:pPr>
      <w:r>
        <w:rPr>
          <w:rFonts w:eastAsia="Calibri" w:cs="Times New Roman"/>
          <w:kern w:val="0"/>
          <w:sz w:val="20"/>
          <w:szCs w:val="20"/>
          <w:lang w:val="en-US" w:eastAsia="en-US"/>
          <w14:ligatures w14:val="none"/>
        </w:rPr>
        <w:lastRenderedPageBreak/>
        <w:t>Herzberg et al. (1959) identified motivators, such as achievement and recognition, along with hygiene factors like salary. Hygiene factors prevent dissatisfaction, but only motivators enhance satisfaction and performance. In Ghana, while some hygiene needs are met, motivators are often lacking (</w:t>
      </w:r>
      <w:proofErr w:type="spellStart"/>
      <w:r>
        <w:rPr>
          <w:rFonts w:eastAsia="Calibri" w:cs="Times New Roman"/>
          <w:kern w:val="0"/>
          <w:sz w:val="20"/>
          <w:szCs w:val="20"/>
          <w:lang w:val="en-US" w:eastAsia="en-US"/>
          <w14:ligatures w14:val="none"/>
        </w:rPr>
        <w:t>Alase</w:t>
      </w:r>
      <w:proofErr w:type="spellEnd"/>
      <w:r>
        <w:rPr>
          <w:rFonts w:eastAsia="Calibri" w:cs="Times New Roman"/>
          <w:kern w:val="0"/>
          <w:sz w:val="20"/>
          <w:szCs w:val="20"/>
          <w:lang w:val="en-US" w:eastAsia="en-US"/>
          <w14:ligatures w14:val="none"/>
        </w:rPr>
        <w:t xml:space="preserve"> &amp; </w:t>
      </w:r>
      <w:proofErr w:type="spellStart"/>
      <w:r>
        <w:rPr>
          <w:rFonts w:eastAsia="Calibri" w:cs="Times New Roman"/>
          <w:kern w:val="0"/>
          <w:sz w:val="20"/>
          <w:szCs w:val="20"/>
          <w:lang w:val="en-US" w:eastAsia="en-US"/>
          <w14:ligatures w14:val="none"/>
        </w:rPr>
        <w:t>Akinbo</w:t>
      </w:r>
      <w:proofErr w:type="spellEnd"/>
      <w:r>
        <w:rPr>
          <w:rFonts w:eastAsia="Calibri" w:cs="Times New Roman"/>
          <w:kern w:val="0"/>
          <w:sz w:val="20"/>
          <w:szCs w:val="20"/>
          <w:lang w:val="en-US" w:eastAsia="en-US"/>
          <w14:ligatures w14:val="none"/>
        </w:rPr>
        <w:t xml:space="preserve">, 2021), which fosters absenteeism, inefficiency, and counterproductive practices against land administration reforms. </w:t>
      </w:r>
      <w:proofErr w:type="spellStart"/>
      <w:r>
        <w:rPr>
          <w:rFonts w:eastAsia="Calibri" w:cs="Times New Roman"/>
          <w:kern w:val="0"/>
          <w:sz w:val="20"/>
          <w:szCs w:val="20"/>
          <w:lang w:val="en-US" w:eastAsia="en-US"/>
          <w14:ligatures w14:val="none"/>
        </w:rPr>
        <w:t>Antwi</w:t>
      </w:r>
      <w:proofErr w:type="spellEnd"/>
      <w:r>
        <w:rPr>
          <w:rFonts w:eastAsia="Calibri" w:cs="Times New Roman"/>
          <w:kern w:val="0"/>
          <w:sz w:val="20"/>
          <w:szCs w:val="20"/>
          <w:lang w:val="en-US" w:eastAsia="en-US"/>
          <w14:ligatures w14:val="none"/>
        </w:rPr>
        <w:t xml:space="preserve"> (2006) emphasizes that successful reforms require more than structural change; they depend on the morale of frontline workers. A lack of attention to hygiene and motivation will render land sector reforms unsustainable and ineffective.</w:t>
      </w:r>
    </w:p>
    <w:p w14:paraId="1775EE58" w14:textId="31A3858F" w:rsidR="008974F3" w:rsidRPr="00FA4480" w:rsidRDefault="008974F3" w:rsidP="005C3A47">
      <w:pPr>
        <w:spacing w:after="0" w:line="240" w:lineRule="auto"/>
        <w:rPr>
          <w:rFonts w:eastAsia="Calibri" w:cs="Times New Roman"/>
          <w:kern w:val="0"/>
          <w:sz w:val="20"/>
          <w:szCs w:val="20"/>
          <w:lang w:eastAsia="en-US"/>
          <w14:ligatures w14:val="none"/>
        </w:rPr>
      </w:pPr>
      <w:r w:rsidRPr="00FA4480">
        <w:rPr>
          <w:rFonts w:eastAsia="Calibri" w:cs="Times New Roman"/>
          <w:kern w:val="0"/>
          <w:sz w:val="20"/>
          <w:szCs w:val="20"/>
          <w:lang w:eastAsia="en-US"/>
          <w14:ligatures w14:val="none"/>
        </w:rPr>
        <w:t xml:space="preserve">The expectancy theory of motivation, proposed by Victor Vroom in 1964, posits that individuals are motivated by anticipated outcomes, comprising three elements: expectancy, instrumentality, and valence. Expectancy refers to the belief that effort will result in desired outcomes; instrumentality denotes the perceived connection between performance and reward; and valence signifies the desirability of the reward. Fang (2023) </w:t>
      </w:r>
      <w:r w:rsidR="002376CB" w:rsidRPr="00FA4480">
        <w:rPr>
          <w:rFonts w:eastAsia="Calibri" w:cs="Times New Roman"/>
          <w:kern w:val="0"/>
          <w:sz w:val="20"/>
          <w:szCs w:val="20"/>
          <w:lang w:eastAsia="en-US"/>
          <w14:ligatures w14:val="none"/>
        </w:rPr>
        <w:t>contends</w:t>
      </w:r>
      <w:r w:rsidRPr="00FA4480">
        <w:rPr>
          <w:rFonts w:eastAsia="Calibri" w:cs="Times New Roman"/>
          <w:kern w:val="0"/>
          <w:sz w:val="20"/>
          <w:szCs w:val="20"/>
          <w:lang w:eastAsia="en-US"/>
          <w14:ligatures w14:val="none"/>
        </w:rPr>
        <w:t xml:space="preserve"> that expectancy theory facilitates the alignment of rewards with employee expectations, enhancing motivation when employees believe </w:t>
      </w:r>
      <w:r w:rsidR="002376CB" w:rsidRPr="00FA4480">
        <w:rPr>
          <w:rFonts w:eastAsia="Calibri" w:cs="Times New Roman"/>
          <w:kern w:val="0"/>
          <w:sz w:val="20"/>
          <w:szCs w:val="20"/>
          <w:lang w:eastAsia="en-US"/>
          <w14:ligatures w14:val="none"/>
        </w:rPr>
        <w:t xml:space="preserve">an </w:t>
      </w:r>
      <w:r w:rsidRPr="00FA4480">
        <w:rPr>
          <w:rFonts w:eastAsia="Calibri" w:cs="Times New Roman"/>
          <w:kern w:val="0"/>
          <w:sz w:val="20"/>
          <w:szCs w:val="20"/>
          <w:lang w:eastAsia="en-US"/>
          <w14:ligatures w14:val="none"/>
        </w:rPr>
        <w:t>effort will yield desired results. By applying expectancy theory, managers can tailor motivational strategies to individual employee needs, thereby improving productivity and satisfaction.</w:t>
      </w:r>
    </w:p>
    <w:p w14:paraId="47A3BADF" w14:textId="4577540E" w:rsidR="004E2BB8" w:rsidRPr="00FA4480" w:rsidRDefault="008974F3" w:rsidP="00FA4480">
      <w:pPr>
        <w:spacing w:after="0" w:line="240" w:lineRule="auto"/>
        <w:rPr>
          <w:rFonts w:eastAsia="Calibri" w:cs="Times New Roman"/>
          <w:bCs/>
          <w:kern w:val="0"/>
          <w:sz w:val="20"/>
          <w:szCs w:val="20"/>
          <w:lang w:eastAsia="en-US"/>
          <w14:ligatures w14:val="none"/>
        </w:rPr>
      </w:pPr>
      <w:r w:rsidRPr="00FA4480">
        <w:rPr>
          <w:rFonts w:eastAsia="Calibri" w:cs="Times New Roman"/>
          <w:kern w:val="0"/>
          <w:sz w:val="20"/>
          <w:szCs w:val="20"/>
          <w:lang w:eastAsia="en-US"/>
          <w14:ligatures w14:val="none"/>
        </w:rPr>
        <w:t xml:space="preserve">Despite its advantages, expectancy theory exhibits limitations. It presupposes rational decision-making, neglecting emotional and social motivators (Fang, 2023). </w:t>
      </w:r>
      <w:r w:rsidR="007555B5">
        <w:rPr>
          <w:rFonts w:eastAsia="Calibri" w:cs="Times New Roman"/>
          <w:kern w:val="0"/>
          <w:sz w:val="20"/>
          <w:szCs w:val="20"/>
          <w:lang w:eastAsia="en-US"/>
          <w14:ligatures w14:val="none"/>
        </w:rPr>
        <w:t>I</w:t>
      </w:r>
      <w:r w:rsidRPr="00FA4480">
        <w:rPr>
          <w:rFonts w:eastAsia="Calibri" w:cs="Times New Roman"/>
          <w:kern w:val="0"/>
          <w:sz w:val="20"/>
          <w:szCs w:val="20"/>
          <w:lang w:eastAsia="en-US"/>
          <w14:ligatures w14:val="none"/>
        </w:rPr>
        <w:t xml:space="preserve">t may inadequately account for intrinsic motivators, such as personal growth or job satisfaction, which are fundamental for </w:t>
      </w:r>
      <w:bookmarkStart w:id="3" w:name="_GoBack"/>
      <w:r w:rsidRPr="00FA4480">
        <w:rPr>
          <w:rFonts w:eastAsia="Calibri" w:cs="Times New Roman"/>
          <w:kern w:val="0"/>
          <w:sz w:val="20"/>
          <w:szCs w:val="20"/>
          <w:lang w:eastAsia="en-US"/>
          <w14:ligatures w14:val="none"/>
        </w:rPr>
        <w:t>ethic</w:t>
      </w:r>
      <w:bookmarkEnd w:id="3"/>
      <w:r w:rsidRPr="00FA4480">
        <w:rPr>
          <w:rFonts w:eastAsia="Calibri" w:cs="Times New Roman"/>
          <w:kern w:val="0"/>
          <w:sz w:val="20"/>
          <w:szCs w:val="20"/>
          <w:lang w:eastAsia="en-US"/>
          <w14:ligatures w14:val="none"/>
        </w:rPr>
        <w:t xml:space="preserve">al and sustained motivation (Eccles &amp; </w:t>
      </w:r>
      <w:proofErr w:type="spellStart"/>
      <w:r w:rsidRPr="00FA4480">
        <w:rPr>
          <w:rFonts w:eastAsia="Calibri" w:cs="Times New Roman"/>
          <w:kern w:val="0"/>
          <w:sz w:val="20"/>
          <w:szCs w:val="20"/>
          <w:lang w:eastAsia="en-US"/>
          <w14:ligatures w14:val="none"/>
        </w:rPr>
        <w:t>Wigfield</w:t>
      </w:r>
      <w:proofErr w:type="spellEnd"/>
      <w:r w:rsidRPr="00FA4480">
        <w:rPr>
          <w:rFonts w:eastAsia="Calibri" w:cs="Times New Roman"/>
          <w:kern w:val="0"/>
          <w:sz w:val="20"/>
          <w:szCs w:val="20"/>
          <w:lang w:eastAsia="en-US"/>
          <w14:ligatures w14:val="none"/>
        </w:rPr>
        <w:t xml:space="preserve">, 2020). </w:t>
      </w:r>
      <w:r w:rsidR="00C94E7F" w:rsidRPr="00FA4480">
        <w:rPr>
          <w:rFonts w:eastAsia="Times New Roman" w:cs="Times New Roman"/>
          <w:kern w:val="0"/>
          <w:sz w:val="20"/>
          <w:szCs w:val="20"/>
          <w14:ligatures w14:val="none"/>
        </w:rPr>
        <w:t>Saleem</w:t>
      </w:r>
      <w:r w:rsidRPr="00FA4480">
        <w:rPr>
          <w:rFonts w:eastAsia="Calibri" w:cs="Times New Roman"/>
          <w:kern w:val="0"/>
          <w:sz w:val="20"/>
          <w:szCs w:val="20"/>
          <w:lang w:eastAsia="en-US"/>
          <w14:ligatures w14:val="none"/>
        </w:rPr>
        <w:t xml:space="preserve"> et al. (20</w:t>
      </w:r>
      <w:r w:rsidR="00C94E7F" w:rsidRPr="00FA4480">
        <w:rPr>
          <w:rFonts w:eastAsia="Calibri" w:cs="Times New Roman"/>
          <w:kern w:val="0"/>
          <w:sz w:val="20"/>
          <w:szCs w:val="20"/>
          <w:lang w:eastAsia="en-US"/>
          <w14:ligatures w14:val="none"/>
        </w:rPr>
        <w:t>21</w:t>
      </w:r>
      <w:r w:rsidRPr="00FA4480">
        <w:rPr>
          <w:rFonts w:eastAsia="Calibri" w:cs="Times New Roman"/>
          <w:kern w:val="0"/>
          <w:sz w:val="20"/>
          <w:szCs w:val="20"/>
          <w:lang w:eastAsia="en-US"/>
          <w14:ligatures w14:val="none"/>
        </w:rPr>
        <w:t xml:space="preserve">) elucidate practical challenges in establishing a connection between effort and outcomes, particularly in creative tasks where performance quantification is more complex. In Ghana's Lands Commission, expectancy theory could inform motivational strategies by explicitly linking performance outcomes to rewards. Managers could articulate expectations transparently, establish measurable objectives, and incentivize achievements through promotions or financial bonuses, thereby enhancing land service delivery. However, the theory's limitations suggest that intrinsic motivators, such as career development opportunities and supportive work environments, are equally essential to </w:t>
      </w:r>
      <w:r w:rsidR="002376CB" w:rsidRPr="00FA4480">
        <w:rPr>
          <w:rFonts w:eastAsia="Calibri" w:cs="Times New Roman"/>
          <w:kern w:val="0"/>
          <w:sz w:val="20"/>
          <w:szCs w:val="20"/>
          <w:lang w:eastAsia="en-US"/>
          <w14:ligatures w14:val="none"/>
        </w:rPr>
        <w:t>fostering</w:t>
      </w:r>
      <w:r w:rsidRPr="00FA4480">
        <w:rPr>
          <w:rFonts w:eastAsia="Calibri" w:cs="Times New Roman"/>
          <w:kern w:val="0"/>
          <w:sz w:val="20"/>
          <w:szCs w:val="20"/>
          <w:lang w:eastAsia="en-US"/>
          <w14:ligatures w14:val="none"/>
        </w:rPr>
        <w:t xml:space="preserve"> sustained motivation.</w:t>
      </w:r>
      <w:r w:rsidR="004E2BB8" w:rsidRPr="00FA4480">
        <w:rPr>
          <w:rFonts w:eastAsia="Calibri" w:cs="Times New Roman"/>
          <w:kern w:val="0"/>
          <w:sz w:val="20"/>
          <w:szCs w:val="20"/>
          <w:lang w:eastAsia="en-US"/>
          <w14:ligatures w14:val="none"/>
        </w:rPr>
        <w:t xml:space="preserve"> </w:t>
      </w:r>
      <w:r w:rsidR="004E2BB8" w:rsidRPr="00FA4480">
        <w:rPr>
          <w:rFonts w:eastAsia="Calibri" w:cs="Times New Roman"/>
          <w:bCs/>
          <w:kern w:val="0"/>
          <w:sz w:val="20"/>
          <w:szCs w:val="20"/>
          <w:lang w:eastAsia="en-US"/>
          <w14:ligatures w14:val="none"/>
        </w:rPr>
        <w:t>The conceptual framework is deemed to operationalize the theory. Based on the theoretical framework and review of literature, the study adopted the following conceptual framework</w:t>
      </w:r>
      <w:r w:rsidR="00FA4480">
        <w:rPr>
          <w:rFonts w:eastAsia="Calibri" w:cs="Times New Roman"/>
          <w:bCs/>
          <w:kern w:val="0"/>
          <w:sz w:val="20"/>
          <w:szCs w:val="20"/>
          <w:lang w:eastAsia="en-US"/>
          <w14:ligatures w14:val="none"/>
        </w:rPr>
        <w:t>,</w:t>
      </w:r>
      <w:r w:rsidR="004E2BB8" w:rsidRPr="00FA4480">
        <w:rPr>
          <w:rFonts w:eastAsia="Calibri" w:cs="Times New Roman"/>
          <w:bCs/>
          <w:kern w:val="0"/>
          <w:sz w:val="20"/>
          <w:szCs w:val="20"/>
          <w:lang w:eastAsia="en-US"/>
          <w14:ligatures w14:val="none"/>
        </w:rPr>
        <w:t xml:space="preserve"> </w:t>
      </w:r>
      <w:r w:rsidR="00FA4480">
        <w:rPr>
          <w:rFonts w:eastAsia="Calibri" w:cs="Times New Roman"/>
          <w:bCs/>
          <w:kern w:val="0"/>
          <w:sz w:val="20"/>
          <w:szCs w:val="20"/>
          <w:lang w:eastAsia="en-US"/>
          <w14:ligatures w14:val="none"/>
        </w:rPr>
        <w:t>as shown in</w:t>
      </w:r>
      <w:r w:rsidR="004E2BB8" w:rsidRPr="00FA4480">
        <w:rPr>
          <w:rFonts w:eastAsia="Calibri" w:cs="Times New Roman"/>
          <w:bCs/>
          <w:kern w:val="0"/>
          <w:sz w:val="20"/>
          <w:szCs w:val="20"/>
          <w:lang w:eastAsia="en-US"/>
          <w14:ligatures w14:val="none"/>
        </w:rPr>
        <w:t xml:space="preserve"> Figure 1. </w:t>
      </w:r>
    </w:p>
    <w:bookmarkStart w:id="4" w:name="_Toc177304756"/>
    <w:p w14:paraId="5B40EBAF" w14:textId="4577540E" w:rsidR="00F87F71" w:rsidRPr="00FA4480" w:rsidRDefault="00F87F71" w:rsidP="00FA4480">
      <w:pPr>
        <w:pStyle w:val="Caption"/>
        <w:rPr>
          <w:iCs w:val="0"/>
          <w:sz w:val="20"/>
          <w:szCs w:val="20"/>
        </w:rPr>
      </w:pPr>
      <w:r w:rsidRPr="00FA4480">
        <w:rPr>
          <w:b/>
          <w:noProof/>
          <w:sz w:val="20"/>
          <w:szCs w:val="20"/>
        </w:rPr>
        <mc:AlternateContent>
          <mc:Choice Requires="wpc">
            <w:drawing>
              <wp:anchor distT="0" distB="0" distL="114300" distR="114300" simplePos="0" relativeHeight="251659264" behindDoc="0" locked="0" layoutInCell="1" allowOverlap="1" wp14:anchorId="79D9581F" wp14:editId="5846E233">
                <wp:simplePos x="0" y="0"/>
                <wp:positionH relativeFrom="column">
                  <wp:posOffset>-167640</wp:posOffset>
                </wp:positionH>
                <wp:positionV relativeFrom="paragraph">
                  <wp:posOffset>274841</wp:posOffset>
                </wp:positionV>
                <wp:extent cx="5972810" cy="3528060"/>
                <wp:effectExtent l="0" t="0" r="8890" b="0"/>
                <wp:wrapNone/>
                <wp:docPr id="129096426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0078141" name="Rectangle 5"/>
                        <wps:cNvSpPr>
                          <a:spLocks noChangeArrowheads="1"/>
                        </wps:cNvSpPr>
                        <wps:spPr bwMode="auto">
                          <a:xfrm>
                            <a:off x="349054" y="449823"/>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037D" w14:textId="77777777" w:rsidR="00F87F71" w:rsidRPr="00FA4480" w:rsidRDefault="00F87F71" w:rsidP="00F87F71">
                              <w:pPr>
                                <w:rPr>
                                  <w:rFonts w:cs="Times New Roman"/>
                                  <w:sz w:val="20"/>
                                  <w:szCs w:val="20"/>
                                </w:rPr>
                              </w:pPr>
                              <w:r w:rsidRPr="00FA4480">
                                <w:rPr>
                                  <w:rFonts w:cs="Times New Roman"/>
                                  <w:color w:val="000000"/>
                                  <w:kern w:val="0"/>
                                  <w:sz w:val="20"/>
                                  <w:szCs w:val="20"/>
                                </w:rPr>
                                <w:t xml:space="preserve"> </w:t>
                              </w:r>
                            </w:p>
                          </w:txbxContent>
                        </wps:txbx>
                        <wps:bodyPr rot="0" vert="horz" wrap="none" lIns="0" tIns="0" rIns="0" bIns="0" anchor="t" anchorCtr="0">
                          <a:spAutoFit/>
                        </wps:bodyPr>
                      </wps:wsp>
                      <wps:wsp>
                        <wps:cNvPr id="697546598" name="Freeform 6"/>
                        <wps:cNvSpPr>
                          <a:spLocks/>
                        </wps:cNvSpPr>
                        <wps:spPr bwMode="auto">
                          <a:xfrm>
                            <a:off x="29014" y="701918"/>
                            <a:ext cx="1950085" cy="704215"/>
                          </a:xfrm>
                          <a:custGeom>
                            <a:avLst/>
                            <a:gdLst>
                              <a:gd name="T0" fmla="*/ 0 w 23440"/>
                              <a:gd name="T1" fmla="*/ 1414 h 8480"/>
                              <a:gd name="T2" fmla="*/ 1414 w 23440"/>
                              <a:gd name="T3" fmla="*/ 0 h 8480"/>
                              <a:gd name="T4" fmla="*/ 22027 w 23440"/>
                              <a:gd name="T5" fmla="*/ 0 h 8480"/>
                              <a:gd name="T6" fmla="*/ 23440 w 23440"/>
                              <a:gd name="T7" fmla="*/ 1414 h 8480"/>
                              <a:gd name="T8" fmla="*/ 23440 w 23440"/>
                              <a:gd name="T9" fmla="*/ 7067 h 8480"/>
                              <a:gd name="T10" fmla="*/ 22027 w 23440"/>
                              <a:gd name="T11" fmla="*/ 8480 h 8480"/>
                              <a:gd name="T12" fmla="*/ 1414 w 23440"/>
                              <a:gd name="T13" fmla="*/ 8480 h 8480"/>
                              <a:gd name="T14" fmla="*/ 0 w 23440"/>
                              <a:gd name="T15" fmla="*/ 7067 h 8480"/>
                              <a:gd name="T16" fmla="*/ 0 w 23440"/>
                              <a:gd name="T17" fmla="*/ 1414 h 8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440" h="8480">
                                <a:moveTo>
                                  <a:pt x="0" y="1414"/>
                                </a:moveTo>
                                <a:cubicBezTo>
                                  <a:pt x="0" y="633"/>
                                  <a:pt x="633" y="0"/>
                                  <a:pt x="1414" y="0"/>
                                </a:cubicBezTo>
                                <a:lnTo>
                                  <a:pt x="22027" y="0"/>
                                </a:lnTo>
                                <a:cubicBezTo>
                                  <a:pt x="22808" y="0"/>
                                  <a:pt x="23440" y="633"/>
                                  <a:pt x="23440" y="1414"/>
                                </a:cubicBezTo>
                                <a:lnTo>
                                  <a:pt x="23440" y="7067"/>
                                </a:lnTo>
                                <a:cubicBezTo>
                                  <a:pt x="23440" y="7848"/>
                                  <a:pt x="22808" y="8480"/>
                                  <a:pt x="22027" y="8480"/>
                                </a:cubicBezTo>
                                <a:lnTo>
                                  <a:pt x="1414" y="8480"/>
                                </a:lnTo>
                                <a:cubicBezTo>
                                  <a:pt x="633" y="8480"/>
                                  <a:pt x="0" y="7848"/>
                                  <a:pt x="0" y="7067"/>
                                </a:cubicBezTo>
                                <a:lnTo>
                                  <a:pt x="0" y="141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59045379" name="Freeform 7"/>
                        <wps:cNvSpPr>
                          <a:spLocks/>
                        </wps:cNvSpPr>
                        <wps:spPr bwMode="auto">
                          <a:xfrm>
                            <a:off x="29014" y="701918"/>
                            <a:ext cx="1950085" cy="704215"/>
                          </a:xfrm>
                          <a:custGeom>
                            <a:avLst/>
                            <a:gdLst>
                              <a:gd name="T0" fmla="*/ 0 w 23440"/>
                              <a:gd name="T1" fmla="*/ 1414 h 8480"/>
                              <a:gd name="T2" fmla="*/ 1414 w 23440"/>
                              <a:gd name="T3" fmla="*/ 0 h 8480"/>
                              <a:gd name="T4" fmla="*/ 22027 w 23440"/>
                              <a:gd name="T5" fmla="*/ 0 h 8480"/>
                              <a:gd name="T6" fmla="*/ 23440 w 23440"/>
                              <a:gd name="T7" fmla="*/ 1414 h 8480"/>
                              <a:gd name="T8" fmla="*/ 23440 w 23440"/>
                              <a:gd name="T9" fmla="*/ 7067 h 8480"/>
                              <a:gd name="T10" fmla="*/ 22027 w 23440"/>
                              <a:gd name="T11" fmla="*/ 8480 h 8480"/>
                              <a:gd name="T12" fmla="*/ 1414 w 23440"/>
                              <a:gd name="T13" fmla="*/ 8480 h 8480"/>
                              <a:gd name="T14" fmla="*/ 0 w 23440"/>
                              <a:gd name="T15" fmla="*/ 7067 h 8480"/>
                              <a:gd name="T16" fmla="*/ 0 w 23440"/>
                              <a:gd name="T17" fmla="*/ 1414 h 8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440" h="8480">
                                <a:moveTo>
                                  <a:pt x="0" y="1414"/>
                                </a:moveTo>
                                <a:cubicBezTo>
                                  <a:pt x="0" y="633"/>
                                  <a:pt x="633" y="0"/>
                                  <a:pt x="1414" y="0"/>
                                </a:cubicBezTo>
                                <a:lnTo>
                                  <a:pt x="22027" y="0"/>
                                </a:lnTo>
                                <a:cubicBezTo>
                                  <a:pt x="22808" y="0"/>
                                  <a:pt x="23440" y="633"/>
                                  <a:pt x="23440" y="1414"/>
                                </a:cubicBezTo>
                                <a:lnTo>
                                  <a:pt x="23440" y="7067"/>
                                </a:lnTo>
                                <a:cubicBezTo>
                                  <a:pt x="23440" y="7848"/>
                                  <a:pt x="22808" y="8480"/>
                                  <a:pt x="22027" y="8480"/>
                                </a:cubicBezTo>
                                <a:lnTo>
                                  <a:pt x="1414" y="8480"/>
                                </a:lnTo>
                                <a:cubicBezTo>
                                  <a:pt x="633" y="8480"/>
                                  <a:pt x="0" y="7848"/>
                                  <a:pt x="0" y="7067"/>
                                </a:cubicBezTo>
                                <a:lnTo>
                                  <a:pt x="0" y="1414"/>
                                </a:lnTo>
                                <a:close/>
                              </a:path>
                            </a:pathLst>
                          </a:custGeom>
                          <a:noFill/>
                          <a:ln w="1079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605896" name="Rectangle 8"/>
                        <wps:cNvSpPr>
                          <a:spLocks noChangeArrowheads="1"/>
                        </wps:cNvSpPr>
                        <wps:spPr bwMode="auto">
                          <a:xfrm>
                            <a:off x="279839" y="893688"/>
                            <a:ext cx="10972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8592"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Intrinsic Motivation</w:t>
                              </w:r>
                            </w:p>
                          </w:txbxContent>
                        </wps:txbx>
                        <wps:bodyPr rot="0" vert="horz" wrap="none" lIns="0" tIns="0" rIns="0" bIns="0" anchor="t" anchorCtr="0">
                          <a:spAutoFit/>
                        </wps:bodyPr>
                      </wps:wsp>
                      <wps:wsp>
                        <wps:cNvPr id="607141732" name="Rectangle 9"/>
                        <wps:cNvSpPr>
                          <a:spLocks noChangeArrowheads="1"/>
                        </wps:cNvSpPr>
                        <wps:spPr bwMode="auto">
                          <a:xfrm>
                            <a:off x="1729544" y="89368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07D6"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809807097" name="Freeform 10"/>
                        <wps:cNvSpPr>
                          <a:spLocks/>
                        </wps:cNvSpPr>
                        <wps:spPr bwMode="auto">
                          <a:xfrm>
                            <a:off x="29014" y="1977633"/>
                            <a:ext cx="1943100" cy="684530"/>
                          </a:xfrm>
                          <a:custGeom>
                            <a:avLst/>
                            <a:gdLst>
                              <a:gd name="T0" fmla="*/ 0 w 23360"/>
                              <a:gd name="T1" fmla="*/ 1374 h 8240"/>
                              <a:gd name="T2" fmla="*/ 1374 w 23360"/>
                              <a:gd name="T3" fmla="*/ 0 h 8240"/>
                              <a:gd name="T4" fmla="*/ 21987 w 23360"/>
                              <a:gd name="T5" fmla="*/ 0 h 8240"/>
                              <a:gd name="T6" fmla="*/ 23360 w 23360"/>
                              <a:gd name="T7" fmla="*/ 1374 h 8240"/>
                              <a:gd name="T8" fmla="*/ 23360 w 23360"/>
                              <a:gd name="T9" fmla="*/ 6867 h 8240"/>
                              <a:gd name="T10" fmla="*/ 21987 w 23360"/>
                              <a:gd name="T11" fmla="*/ 8240 h 8240"/>
                              <a:gd name="T12" fmla="*/ 1374 w 23360"/>
                              <a:gd name="T13" fmla="*/ 8240 h 8240"/>
                              <a:gd name="T14" fmla="*/ 0 w 23360"/>
                              <a:gd name="T15" fmla="*/ 6867 h 8240"/>
                              <a:gd name="T16" fmla="*/ 0 w 23360"/>
                              <a:gd name="T17" fmla="*/ 1374 h 8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60" h="8240">
                                <a:moveTo>
                                  <a:pt x="0" y="1374"/>
                                </a:moveTo>
                                <a:cubicBezTo>
                                  <a:pt x="0" y="615"/>
                                  <a:pt x="615" y="0"/>
                                  <a:pt x="1374" y="0"/>
                                </a:cubicBezTo>
                                <a:lnTo>
                                  <a:pt x="21987" y="0"/>
                                </a:lnTo>
                                <a:cubicBezTo>
                                  <a:pt x="22746" y="0"/>
                                  <a:pt x="23360" y="615"/>
                                  <a:pt x="23360" y="1374"/>
                                </a:cubicBezTo>
                                <a:lnTo>
                                  <a:pt x="23360" y="6867"/>
                                </a:lnTo>
                                <a:cubicBezTo>
                                  <a:pt x="23360" y="7626"/>
                                  <a:pt x="22746" y="8240"/>
                                  <a:pt x="21987" y="8240"/>
                                </a:cubicBezTo>
                                <a:lnTo>
                                  <a:pt x="1374" y="8240"/>
                                </a:lnTo>
                                <a:cubicBezTo>
                                  <a:pt x="615" y="8240"/>
                                  <a:pt x="0" y="7626"/>
                                  <a:pt x="0" y="6867"/>
                                </a:cubicBezTo>
                                <a:lnTo>
                                  <a:pt x="0" y="137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9877301" name="Freeform 11"/>
                        <wps:cNvSpPr>
                          <a:spLocks/>
                        </wps:cNvSpPr>
                        <wps:spPr bwMode="auto">
                          <a:xfrm>
                            <a:off x="29014" y="1977633"/>
                            <a:ext cx="1943100" cy="684530"/>
                          </a:xfrm>
                          <a:custGeom>
                            <a:avLst/>
                            <a:gdLst>
                              <a:gd name="T0" fmla="*/ 0 w 23360"/>
                              <a:gd name="T1" fmla="*/ 1374 h 8240"/>
                              <a:gd name="T2" fmla="*/ 1374 w 23360"/>
                              <a:gd name="T3" fmla="*/ 0 h 8240"/>
                              <a:gd name="T4" fmla="*/ 21987 w 23360"/>
                              <a:gd name="T5" fmla="*/ 0 h 8240"/>
                              <a:gd name="T6" fmla="*/ 23360 w 23360"/>
                              <a:gd name="T7" fmla="*/ 1374 h 8240"/>
                              <a:gd name="T8" fmla="*/ 23360 w 23360"/>
                              <a:gd name="T9" fmla="*/ 6867 h 8240"/>
                              <a:gd name="T10" fmla="*/ 21987 w 23360"/>
                              <a:gd name="T11" fmla="*/ 8240 h 8240"/>
                              <a:gd name="T12" fmla="*/ 1374 w 23360"/>
                              <a:gd name="T13" fmla="*/ 8240 h 8240"/>
                              <a:gd name="T14" fmla="*/ 0 w 23360"/>
                              <a:gd name="T15" fmla="*/ 6867 h 8240"/>
                              <a:gd name="T16" fmla="*/ 0 w 23360"/>
                              <a:gd name="T17" fmla="*/ 1374 h 8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60" h="8240">
                                <a:moveTo>
                                  <a:pt x="0" y="1374"/>
                                </a:moveTo>
                                <a:cubicBezTo>
                                  <a:pt x="0" y="615"/>
                                  <a:pt x="615" y="0"/>
                                  <a:pt x="1374" y="0"/>
                                </a:cubicBezTo>
                                <a:lnTo>
                                  <a:pt x="21987" y="0"/>
                                </a:lnTo>
                                <a:cubicBezTo>
                                  <a:pt x="22746" y="0"/>
                                  <a:pt x="23360" y="615"/>
                                  <a:pt x="23360" y="1374"/>
                                </a:cubicBezTo>
                                <a:lnTo>
                                  <a:pt x="23360" y="6867"/>
                                </a:lnTo>
                                <a:cubicBezTo>
                                  <a:pt x="23360" y="7626"/>
                                  <a:pt x="22746" y="8240"/>
                                  <a:pt x="21987" y="8240"/>
                                </a:cubicBezTo>
                                <a:lnTo>
                                  <a:pt x="1374" y="8240"/>
                                </a:lnTo>
                                <a:cubicBezTo>
                                  <a:pt x="615" y="8240"/>
                                  <a:pt x="0" y="7626"/>
                                  <a:pt x="0" y="6867"/>
                                </a:cubicBezTo>
                                <a:lnTo>
                                  <a:pt x="0" y="1374"/>
                                </a:lnTo>
                                <a:close/>
                              </a:path>
                            </a:pathLst>
                          </a:custGeom>
                          <a:noFill/>
                          <a:ln w="1079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594885" name="Rectangle 12"/>
                        <wps:cNvSpPr>
                          <a:spLocks noChangeArrowheads="1"/>
                        </wps:cNvSpPr>
                        <wps:spPr bwMode="auto">
                          <a:xfrm>
                            <a:off x="170619" y="2144638"/>
                            <a:ext cx="11258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61DB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Extrinsic Motivation</w:t>
                              </w:r>
                            </w:p>
                          </w:txbxContent>
                        </wps:txbx>
                        <wps:bodyPr rot="0" vert="horz" wrap="none" lIns="0" tIns="0" rIns="0" bIns="0" anchor="t" anchorCtr="0">
                          <a:spAutoFit/>
                        </wps:bodyPr>
                      </wps:wsp>
                      <wps:wsp>
                        <wps:cNvPr id="515881948" name="Rectangle 13"/>
                        <wps:cNvSpPr>
                          <a:spLocks noChangeArrowheads="1"/>
                        </wps:cNvSpPr>
                        <wps:spPr bwMode="auto">
                          <a:xfrm>
                            <a:off x="1831779" y="214463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AE0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598816108" name="Freeform 14"/>
                        <wps:cNvSpPr>
                          <a:spLocks/>
                        </wps:cNvSpPr>
                        <wps:spPr bwMode="auto">
                          <a:xfrm>
                            <a:off x="4195884" y="1267068"/>
                            <a:ext cx="1770380" cy="810895"/>
                          </a:xfrm>
                          <a:custGeom>
                            <a:avLst/>
                            <a:gdLst>
                              <a:gd name="T0" fmla="*/ 0 w 5320"/>
                              <a:gd name="T1" fmla="*/ 407 h 2440"/>
                              <a:gd name="T2" fmla="*/ 407 w 5320"/>
                              <a:gd name="T3" fmla="*/ 0 h 2440"/>
                              <a:gd name="T4" fmla="*/ 4914 w 5320"/>
                              <a:gd name="T5" fmla="*/ 0 h 2440"/>
                              <a:gd name="T6" fmla="*/ 5320 w 5320"/>
                              <a:gd name="T7" fmla="*/ 407 h 2440"/>
                              <a:gd name="T8" fmla="*/ 5320 w 5320"/>
                              <a:gd name="T9" fmla="*/ 2034 h 2440"/>
                              <a:gd name="T10" fmla="*/ 4914 w 5320"/>
                              <a:gd name="T11" fmla="*/ 2440 h 2440"/>
                              <a:gd name="T12" fmla="*/ 407 w 5320"/>
                              <a:gd name="T13" fmla="*/ 2440 h 2440"/>
                              <a:gd name="T14" fmla="*/ 0 w 5320"/>
                              <a:gd name="T15" fmla="*/ 2034 h 2440"/>
                              <a:gd name="T16" fmla="*/ 0 w 5320"/>
                              <a:gd name="T17" fmla="*/ 407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20" h="2440">
                                <a:moveTo>
                                  <a:pt x="0" y="407"/>
                                </a:moveTo>
                                <a:cubicBezTo>
                                  <a:pt x="0" y="183"/>
                                  <a:pt x="183" y="0"/>
                                  <a:pt x="407" y="0"/>
                                </a:cubicBezTo>
                                <a:lnTo>
                                  <a:pt x="4914" y="0"/>
                                </a:lnTo>
                                <a:cubicBezTo>
                                  <a:pt x="5138" y="0"/>
                                  <a:pt x="5320" y="183"/>
                                  <a:pt x="5320" y="407"/>
                                </a:cubicBezTo>
                                <a:lnTo>
                                  <a:pt x="5320" y="2034"/>
                                </a:lnTo>
                                <a:cubicBezTo>
                                  <a:pt x="5320" y="2258"/>
                                  <a:pt x="5138" y="2440"/>
                                  <a:pt x="4914" y="2440"/>
                                </a:cubicBezTo>
                                <a:lnTo>
                                  <a:pt x="407" y="2440"/>
                                </a:lnTo>
                                <a:cubicBezTo>
                                  <a:pt x="183" y="2440"/>
                                  <a:pt x="0" y="2258"/>
                                  <a:pt x="0" y="2034"/>
                                </a:cubicBezTo>
                                <a:lnTo>
                                  <a:pt x="0" y="4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37482271" name="Freeform 15"/>
                        <wps:cNvSpPr>
                          <a:spLocks/>
                        </wps:cNvSpPr>
                        <wps:spPr bwMode="auto">
                          <a:xfrm>
                            <a:off x="4195884" y="1267068"/>
                            <a:ext cx="1770380" cy="810895"/>
                          </a:xfrm>
                          <a:custGeom>
                            <a:avLst/>
                            <a:gdLst>
                              <a:gd name="T0" fmla="*/ 0 w 5320"/>
                              <a:gd name="T1" fmla="*/ 407 h 2440"/>
                              <a:gd name="T2" fmla="*/ 407 w 5320"/>
                              <a:gd name="T3" fmla="*/ 0 h 2440"/>
                              <a:gd name="T4" fmla="*/ 4914 w 5320"/>
                              <a:gd name="T5" fmla="*/ 0 h 2440"/>
                              <a:gd name="T6" fmla="*/ 5320 w 5320"/>
                              <a:gd name="T7" fmla="*/ 407 h 2440"/>
                              <a:gd name="T8" fmla="*/ 5320 w 5320"/>
                              <a:gd name="T9" fmla="*/ 2034 h 2440"/>
                              <a:gd name="T10" fmla="*/ 4914 w 5320"/>
                              <a:gd name="T11" fmla="*/ 2440 h 2440"/>
                              <a:gd name="T12" fmla="*/ 407 w 5320"/>
                              <a:gd name="T13" fmla="*/ 2440 h 2440"/>
                              <a:gd name="T14" fmla="*/ 0 w 5320"/>
                              <a:gd name="T15" fmla="*/ 2034 h 2440"/>
                              <a:gd name="T16" fmla="*/ 0 w 5320"/>
                              <a:gd name="T17" fmla="*/ 407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20" h="2440">
                                <a:moveTo>
                                  <a:pt x="0" y="407"/>
                                </a:moveTo>
                                <a:cubicBezTo>
                                  <a:pt x="0" y="183"/>
                                  <a:pt x="183" y="0"/>
                                  <a:pt x="407" y="0"/>
                                </a:cubicBezTo>
                                <a:lnTo>
                                  <a:pt x="4914" y="0"/>
                                </a:lnTo>
                                <a:cubicBezTo>
                                  <a:pt x="5138" y="0"/>
                                  <a:pt x="5320" y="183"/>
                                  <a:pt x="5320" y="407"/>
                                </a:cubicBezTo>
                                <a:lnTo>
                                  <a:pt x="5320" y="2034"/>
                                </a:lnTo>
                                <a:cubicBezTo>
                                  <a:pt x="5320" y="2258"/>
                                  <a:pt x="5138" y="2440"/>
                                  <a:pt x="4914" y="2440"/>
                                </a:cubicBezTo>
                                <a:lnTo>
                                  <a:pt x="407" y="2440"/>
                                </a:lnTo>
                                <a:cubicBezTo>
                                  <a:pt x="183" y="2440"/>
                                  <a:pt x="0" y="2258"/>
                                  <a:pt x="0" y="2034"/>
                                </a:cubicBezTo>
                                <a:lnTo>
                                  <a:pt x="0" y="407"/>
                                </a:lnTo>
                                <a:close/>
                              </a:path>
                            </a:pathLst>
                          </a:cu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990609" name="Rectangle 16"/>
                        <wps:cNvSpPr>
                          <a:spLocks noChangeArrowheads="1"/>
                        </wps:cNvSpPr>
                        <wps:spPr bwMode="auto">
                          <a:xfrm>
                            <a:off x="4418134" y="1497573"/>
                            <a:ext cx="8851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718D"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Service Delivery</w:t>
                              </w:r>
                            </w:p>
                          </w:txbxContent>
                        </wps:txbx>
                        <wps:bodyPr rot="0" vert="horz" wrap="none" lIns="0" tIns="0" rIns="0" bIns="0" anchor="t" anchorCtr="0">
                          <a:spAutoFit/>
                        </wps:bodyPr>
                      </wps:wsp>
                      <wps:wsp>
                        <wps:cNvPr id="1450362203" name="Rectangle 17"/>
                        <wps:cNvSpPr>
                          <a:spLocks noChangeArrowheads="1"/>
                        </wps:cNvSpPr>
                        <wps:spPr bwMode="auto">
                          <a:xfrm>
                            <a:off x="5742744" y="1497573"/>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81E3"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882630263" name="Freeform 18"/>
                        <wps:cNvSpPr>
                          <a:spLocks/>
                        </wps:cNvSpPr>
                        <wps:spPr bwMode="auto">
                          <a:xfrm>
                            <a:off x="1979734" y="999098"/>
                            <a:ext cx="725170" cy="1318260"/>
                          </a:xfrm>
                          <a:custGeom>
                            <a:avLst/>
                            <a:gdLst>
                              <a:gd name="T0" fmla="*/ 0 w 4360"/>
                              <a:gd name="T1" fmla="*/ 0 h 7936"/>
                              <a:gd name="T2" fmla="*/ 2180 w 4360"/>
                              <a:gd name="T3" fmla="*/ 364 h 7936"/>
                              <a:gd name="T4" fmla="*/ 2180 w 4360"/>
                              <a:gd name="T5" fmla="*/ 3605 h 7936"/>
                              <a:gd name="T6" fmla="*/ 4360 w 4360"/>
                              <a:gd name="T7" fmla="*/ 3968 h 7936"/>
                              <a:gd name="T8" fmla="*/ 2180 w 4360"/>
                              <a:gd name="T9" fmla="*/ 4332 h 7936"/>
                              <a:gd name="T10" fmla="*/ 2180 w 4360"/>
                              <a:gd name="T11" fmla="*/ 7573 h 7936"/>
                              <a:gd name="T12" fmla="*/ 0 w 4360"/>
                              <a:gd name="T13" fmla="*/ 7936 h 7936"/>
                            </a:gdLst>
                            <a:ahLst/>
                            <a:cxnLst>
                              <a:cxn ang="0">
                                <a:pos x="T0" y="T1"/>
                              </a:cxn>
                              <a:cxn ang="0">
                                <a:pos x="T2" y="T3"/>
                              </a:cxn>
                              <a:cxn ang="0">
                                <a:pos x="T4" y="T5"/>
                              </a:cxn>
                              <a:cxn ang="0">
                                <a:pos x="T6" y="T7"/>
                              </a:cxn>
                              <a:cxn ang="0">
                                <a:pos x="T8" y="T9"/>
                              </a:cxn>
                              <a:cxn ang="0">
                                <a:pos x="T10" y="T11"/>
                              </a:cxn>
                              <a:cxn ang="0">
                                <a:pos x="T12" y="T13"/>
                              </a:cxn>
                            </a:cxnLst>
                            <a:rect l="0" t="0" r="r" b="b"/>
                            <a:pathLst>
                              <a:path w="4360" h="7936">
                                <a:moveTo>
                                  <a:pt x="0" y="0"/>
                                </a:moveTo>
                                <a:cubicBezTo>
                                  <a:pt x="1204" y="0"/>
                                  <a:pt x="2180" y="163"/>
                                  <a:pt x="2180" y="364"/>
                                </a:cubicBezTo>
                                <a:lnTo>
                                  <a:pt x="2180" y="3605"/>
                                </a:lnTo>
                                <a:cubicBezTo>
                                  <a:pt x="2180" y="3806"/>
                                  <a:pt x="3156" y="3968"/>
                                  <a:pt x="4360" y="3968"/>
                                </a:cubicBezTo>
                                <a:cubicBezTo>
                                  <a:pt x="3156" y="3968"/>
                                  <a:pt x="2180" y="4131"/>
                                  <a:pt x="2180" y="4332"/>
                                </a:cubicBezTo>
                                <a:lnTo>
                                  <a:pt x="2180" y="7573"/>
                                </a:lnTo>
                                <a:cubicBezTo>
                                  <a:pt x="2180" y="7774"/>
                                  <a:pt x="1204" y="7936"/>
                                  <a:pt x="0" y="7936"/>
                                </a:cubicBezTo>
                              </a:path>
                            </a:pathLst>
                          </a:custGeom>
                          <a:noFill/>
                          <a:ln w="2476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155375" name="Line 19"/>
                        <wps:cNvCnPr>
                          <a:cxnSpLocks noChangeShapeType="1"/>
                        </wps:cNvCnPr>
                        <wps:spPr bwMode="auto">
                          <a:xfrm flipV="1">
                            <a:off x="2691569" y="1652513"/>
                            <a:ext cx="1490980" cy="6985"/>
                          </a:xfrm>
                          <a:prstGeom prst="line">
                            <a:avLst/>
                          </a:prstGeom>
                          <a:noFill/>
                          <a:ln w="2222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12787562" name="Line 20"/>
                        <wps:cNvCnPr>
                          <a:cxnSpLocks noChangeShapeType="1"/>
                        </wps:cNvCnPr>
                        <wps:spPr bwMode="auto">
                          <a:xfrm>
                            <a:off x="3337364" y="729223"/>
                            <a:ext cx="26670" cy="1887220"/>
                          </a:xfrm>
                          <a:prstGeom prst="line">
                            <a:avLst/>
                          </a:prstGeom>
                          <a:noFill/>
                          <a:ln w="196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58909862" name="Freeform 21"/>
                        <wps:cNvSpPr>
                          <a:spLocks/>
                        </wps:cNvSpPr>
                        <wps:spPr bwMode="auto">
                          <a:xfrm>
                            <a:off x="2357560" y="23737"/>
                            <a:ext cx="1931035" cy="857250"/>
                          </a:xfrm>
                          <a:custGeom>
                            <a:avLst/>
                            <a:gdLst>
                              <a:gd name="T0" fmla="*/ 0 w 11560"/>
                              <a:gd name="T1" fmla="*/ 707 h 4240"/>
                              <a:gd name="T2" fmla="*/ 707 w 11560"/>
                              <a:gd name="T3" fmla="*/ 0 h 4240"/>
                              <a:gd name="T4" fmla="*/ 10854 w 11560"/>
                              <a:gd name="T5" fmla="*/ 0 h 4240"/>
                              <a:gd name="T6" fmla="*/ 11560 w 11560"/>
                              <a:gd name="T7" fmla="*/ 707 h 4240"/>
                              <a:gd name="T8" fmla="*/ 11560 w 11560"/>
                              <a:gd name="T9" fmla="*/ 3534 h 4240"/>
                              <a:gd name="T10" fmla="*/ 10854 w 11560"/>
                              <a:gd name="T11" fmla="*/ 4240 h 4240"/>
                              <a:gd name="T12" fmla="*/ 707 w 11560"/>
                              <a:gd name="T13" fmla="*/ 4240 h 4240"/>
                              <a:gd name="T14" fmla="*/ 0 w 11560"/>
                              <a:gd name="T15" fmla="*/ 3534 h 4240"/>
                              <a:gd name="T16" fmla="*/ 0 w 1156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4240">
                                <a:moveTo>
                                  <a:pt x="0" y="707"/>
                                </a:moveTo>
                                <a:cubicBezTo>
                                  <a:pt x="0" y="317"/>
                                  <a:pt x="317" y="0"/>
                                  <a:pt x="707" y="0"/>
                                </a:cubicBezTo>
                                <a:lnTo>
                                  <a:pt x="10854" y="0"/>
                                </a:lnTo>
                                <a:cubicBezTo>
                                  <a:pt x="11244" y="0"/>
                                  <a:pt x="11560" y="317"/>
                                  <a:pt x="11560" y="707"/>
                                </a:cubicBezTo>
                                <a:lnTo>
                                  <a:pt x="11560" y="3534"/>
                                </a:lnTo>
                                <a:cubicBezTo>
                                  <a:pt x="11560" y="3924"/>
                                  <a:pt x="11244" y="4240"/>
                                  <a:pt x="10854" y="4240"/>
                                </a:cubicBezTo>
                                <a:lnTo>
                                  <a:pt x="707" y="4240"/>
                                </a:lnTo>
                                <a:cubicBezTo>
                                  <a:pt x="317" y="4240"/>
                                  <a:pt x="0" y="3924"/>
                                  <a:pt x="0" y="3534"/>
                                </a:cubicBezTo>
                                <a:lnTo>
                                  <a:pt x="0" y="7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3883252" name="Freeform 22"/>
                        <wps:cNvSpPr>
                          <a:spLocks/>
                        </wps:cNvSpPr>
                        <wps:spPr bwMode="auto">
                          <a:xfrm>
                            <a:off x="2365179" y="17388"/>
                            <a:ext cx="1923415" cy="863600"/>
                          </a:xfrm>
                          <a:custGeom>
                            <a:avLst/>
                            <a:gdLst>
                              <a:gd name="T0" fmla="*/ 0 w 11560"/>
                              <a:gd name="T1" fmla="*/ 707 h 4240"/>
                              <a:gd name="T2" fmla="*/ 707 w 11560"/>
                              <a:gd name="T3" fmla="*/ 0 h 4240"/>
                              <a:gd name="T4" fmla="*/ 10854 w 11560"/>
                              <a:gd name="T5" fmla="*/ 0 h 4240"/>
                              <a:gd name="T6" fmla="*/ 11560 w 11560"/>
                              <a:gd name="T7" fmla="*/ 707 h 4240"/>
                              <a:gd name="T8" fmla="*/ 11560 w 11560"/>
                              <a:gd name="T9" fmla="*/ 3534 h 4240"/>
                              <a:gd name="T10" fmla="*/ 10854 w 11560"/>
                              <a:gd name="T11" fmla="*/ 4240 h 4240"/>
                              <a:gd name="T12" fmla="*/ 707 w 11560"/>
                              <a:gd name="T13" fmla="*/ 4240 h 4240"/>
                              <a:gd name="T14" fmla="*/ 0 w 11560"/>
                              <a:gd name="T15" fmla="*/ 3534 h 4240"/>
                              <a:gd name="T16" fmla="*/ 0 w 1156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4240">
                                <a:moveTo>
                                  <a:pt x="0" y="707"/>
                                </a:moveTo>
                                <a:cubicBezTo>
                                  <a:pt x="0" y="317"/>
                                  <a:pt x="317" y="0"/>
                                  <a:pt x="707" y="0"/>
                                </a:cubicBezTo>
                                <a:lnTo>
                                  <a:pt x="10854" y="0"/>
                                </a:lnTo>
                                <a:cubicBezTo>
                                  <a:pt x="11244" y="0"/>
                                  <a:pt x="11560" y="317"/>
                                  <a:pt x="11560" y="707"/>
                                </a:cubicBezTo>
                                <a:lnTo>
                                  <a:pt x="11560" y="3534"/>
                                </a:lnTo>
                                <a:cubicBezTo>
                                  <a:pt x="11560" y="3924"/>
                                  <a:pt x="11244" y="4240"/>
                                  <a:pt x="10854" y="4240"/>
                                </a:cubicBezTo>
                                <a:lnTo>
                                  <a:pt x="707" y="4240"/>
                                </a:lnTo>
                                <a:cubicBezTo>
                                  <a:pt x="317" y="4240"/>
                                  <a:pt x="0" y="3924"/>
                                  <a:pt x="0" y="3534"/>
                                </a:cubicBezTo>
                                <a:lnTo>
                                  <a:pt x="0" y="707"/>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133116" name="Rectangle 23"/>
                        <wps:cNvSpPr>
                          <a:spLocks noChangeArrowheads="1"/>
                        </wps:cNvSpPr>
                        <wps:spPr bwMode="auto">
                          <a:xfrm>
                            <a:off x="2905564" y="78348"/>
                            <a:ext cx="7658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8DFA"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Internal Land </w:t>
                              </w:r>
                            </w:p>
                          </w:txbxContent>
                        </wps:txbx>
                        <wps:bodyPr rot="0" vert="horz" wrap="none" lIns="0" tIns="0" rIns="0" bIns="0" anchor="t" anchorCtr="0">
                          <a:spAutoFit/>
                        </wps:bodyPr>
                      </wps:wsp>
                      <wps:wsp>
                        <wps:cNvPr id="145519738" name="Rectangle 24"/>
                        <wps:cNvSpPr>
                          <a:spLocks noChangeArrowheads="1"/>
                        </wps:cNvSpPr>
                        <wps:spPr bwMode="auto">
                          <a:xfrm>
                            <a:off x="2863201" y="211063"/>
                            <a:ext cx="83312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A6B4"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Administration </w:t>
                              </w:r>
                            </w:p>
                          </w:txbxContent>
                        </wps:txbx>
                        <wps:bodyPr rot="0" vert="horz" wrap="none" lIns="0" tIns="0" rIns="0" bIns="0" anchor="t" anchorCtr="0">
                          <a:noAutofit/>
                        </wps:bodyPr>
                      </wps:wsp>
                      <wps:wsp>
                        <wps:cNvPr id="1611278978" name="Rectangle 25"/>
                        <wps:cNvSpPr>
                          <a:spLocks noChangeArrowheads="1"/>
                        </wps:cNvSpPr>
                        <wps:spPr bwMode="auto">
                          <a:xfrm>
                            <a:off x="3053683" y="357748"/>
                            <a:ext cx="466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192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Reforms</w:t>
                              </w:r>
                            </w:p>
                          </w:txbxContent>
                        </wps:txbx>
                        <wps:bodyPr rot="0" vert="horz" wrap="none" lIns="0" tIns="0" rIns="0" bIns="0" anchor="t" anchorCtr="0">
                          <a:spAutoFit/>
                        </wps:bodyPr>
                      </wps:wsp>
                      <wps:wsp>
                        <wps:cNvPr id="1360044499" name="Rectangle 26"/>
                        <wps:cNvSpPr>
                          <a:spLocks noChangeArrowheads="1"/>
                        </wps:cNvSpPr>
                        <wps:spPr bwMode="auto">
                          <a:xfrm>
                            <a:off x="3671374" y="62317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4E1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2072414987" name="Freeform 27"/>
                        <wps:cNvSpPr>
                          <a:spLocks/>
                        </wps:cNvSpPr>
                        <wps:spPr bwMode="auto">
                          <a:xfrm>
                            <a:off x="2431854" y="2629143"/>
                            <a:ext cx="1849755" cy="880745"/>
                          </a:xfrm>
                          <a:custGeom>
                            <a:avLst/>
                            <a:gdLst>
                              <a:gd name="T0" fmla="*/ 0 w 11120"/>
                              <a:gd name="T1" fmla="*/ 707 h 4240"/>
                              <a:gd name="T2" fmla="*/ 707 w 11120"/>
                              <a:gd name="T3" fmla="*/ 0 h 4240"/>
                              <a:gd name="T4" fmla="*/ 10414 w 11120"/>
                              <a:gd name="T5" fmla="*/ 0 h 4240"/>
                              <a:gd name="T6" fmla="*/ 11120 w 11120"/>
                              <a:gd name="T7" fmla="*/ 707 h 4240"/>
                              <a:gd name="T8" fmla="*/ 11120 w 11120"/>
                              <a:gd name="T9" fmla="*/ 3534 h 4240"/>
                              <a:gd name="T10" fmla="*/ 10414 w 11120"/>
                              <a:gd name="T11" fmla="*/ 4240 h 4240"/>
                              <a:gd name="T12" fmla="*/ 707 w 11120"/>
                              <a:gd name="T13" fmla="*/ 4240 h 4240"/>
                              <a:gd name="T14" fmla="*/ 0 w 11120"/>
                              <a:gd name="T15" fmla="*/ 3534 h 4240"/>
                              <a:gd name="T16" fmla="*/ 0 w 1112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20" h="4240">
                                <a:moveTo>
                                  <a:pt x="0" y="707"/>
                                </a:moveTo>
                                <a:cubicBezTo>
                                  <a:pt x="0" y="317"/>
                                  <a:pt x="317" y="0"/>
                                  <a:pt x="707" y="0"/>
                                </a:cubicBezTo>
                                <a:lnTo>
                                  <a:pt x="10414" y="0"/>
                                </a:lnTo>
                                <a:cubicBezTo>
                                  <a:pt x="10804" y="0"/>
                                  <a:pt x="11120" y="317"/>
                                  <a:pt x="11120" y="707"/>
                                </a:cubicBezTo>
                                <a:lnTo>
                                  <a:pt x="11120" y="3534"/>
                                </a:lnTo>
                                <a:cubicBezTo>
                                  <a:pt x="11120" y="3924"/>
                                  <a:pt x="10804" y="4240"/>
                                  <a:pt x="10414" y="4240"/>
                                </a:cubicBezTo>
                                <a:lnTo>
                                  <a:pt x="707" y="4240"/>
                                </a:lnTo>
                                <a:cubicBezTo>
                                  <a:pt x="317" y="4240"/>
                                  <a:pt x="0" y="3924"/>
                                  <a:pt x="0" y="3534"/>
                                </a:cubicBezTo>
                                <a:lnTo>
                                  <a:pt x="0" y="7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06655478" name="Freeform 28"/>
                        <wps:cNvSpPr>
                          <a:spLocks/>
                        </wps:cNvSpPr>
                        <wps:spPr bwMode="auto">
                          <a:xfrm>
                            <a:off x="2431219" y="2628508"/>
                            <a:ext cx="1850390" cy="875030"/>
                          </a:xfrm>
                          <a:custGeom>
                            <a:avLst/>
                            <a:gdLst>
                              <a:gd name="T0" fmla="*/ 0 w 11120"/>
                              <a:gd name="T1" fmla="*/ 707 h 4240"/>
                              <a:gd name="T2" fmla="*/ 707 w 11120"/>
                              <a:gd name="T3" fmla="*/ 0 h 4240"/>
                              <a:gd name="T4" fmla="*/ 10414 w 11120"/>
                              <a:gd name="T5" fmla="*/ 0 h 4240"/>
                              <a:gd name="T6" fmla="*/ 11120 w 11120"/>
                              <a:gd name="T7" fmla="*/ 707 h 4240"/>
                              <a:gd name="T8" fmla="*/ 11120 w 11120"/>
                              <a:gd name="T9" fmla="*/ 3534 h 4240"/>
                              <a:gd name="T10" fmla="*/ 10414 w 11120"/>
                              <a:gd name="T11" fmla="*/ 4240 h 4240"/>
                              <a:gd name="T12" fmla="*/ 707 w 11120"/>
                              <a:gd name="T13" fmla="*/ 4240 h 4240"/>
                              <a:gd name="T14" fmla="*/ 0 w 11120"/>
                              <a:gd name="T15" fmla="*/ 3534 h 4240"/>
                              <a:gd name="T16" fmla="*/ 0 w 1112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20" h="4240">
                                <a:moveTo>
                                  <a:pt x="0" y="707"/>
                                </a:moveTo>
                                <a:cubicBezTo>
                                  <a:pt x="0" y="317"/>
                                  <a:pt x="317" y="0"/>
                                  <a:pt x="707" y="0"/>
                                </a:cubicBezTo>
                                <a:lnTo>
                                  <a:pt x="10414" y="0"/>
                                </a:lnTo>
                                <a:cubicBezTo>
                                  <a:pt x="10804" y="0"/>
                                  <a:pt x="11120" y="317"/>
                                  <a:pt x="11120" y="707"/>
                                </a:cubicBezTo>
                                <a:lnTo>
                                  <a:pt x="11120" y="3534"/>
                                </a:lnTo>
                                <a:cubicBezTo>
                                  <a:pt x="11120" y="3924"/>
                                  <a:pt x="10804" y="4240"/>
                                  <a:pt x="10414" y="4240"/>
                                </a:cubicBezTo>
                                <a:lnTo>
                                  <a:pt x="707" y="4240"/>
                                </a:lnTo>
                                <a:cubicBezTo>
                                  <a:pt x="317" y="4240"/>
                                  <a:pt x="0" y="3924"/>
                                  <a:pt x="0" y="3534"/>
                                </a:cubicBezTo>
                                <a:lnTo>
                                  <a:pt x="0" y="707"/>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66523" name="Rectangle 29"/>
                        <wps:cNvSpPr>
                          <a:spLocks noChangeArrowheads="1"/>
                        </wps:cNvSpPr>
                        <wps:spPr bwMode="auto">
                          <a:xfrm>
                            <a:off x="2795709" y="2710423"/>
                            <a:ext cx="7943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7907"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External Land </w:t>
                              </w:r>
                            </w:p>
                          </w:txbxContent>
                        </wps:txbx>
                        <wps:bodyPr rot="0" vert="horz" wrap="none" lIns="0" tIns="0" rIns="0" bIns="0" anchor="t" anchorCtr="0">
                          <a:spAutoFit/>
                        </wps:bodyPr>
                      </wps:wsp>
                      <wps:wsp>
                        <wps:cNvPr id="83499076" name="Rectangle 30"/>
                        <wps:cNvSpPr>
                          <a:spLocks noChangeArrowheads="1"/>
                        </wps:cNvSpPr>
                        <wps:spPr bwMode="auto">
                          <a:xfrm>
                            <a:off x="2738559" y="2972678"/>
                            <a:ext cx="83312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D020" w14:textId="77777777" w:rsidR="00F87F71" w:rsidRPr="00FA4480" w:rsidRDefault="00F87F71" w:rsidP="00F87F71">
                              <w:pPr>
                                <w:spacing w:after="0"/>
                                <w:rPr>
                                  <w:rFonts w:cs="Times New Roman"/>
                                  <w:b/>
                                  <w:bCs/>
                                  <w:color w:val="000000"/>
                                  <w:kern w:val="0"/>
                                  <w:sz w:val="20"/>
                                  <w:szCs w:val="20"/>
                                </w:rPr>
                              </w:pPr>
                              <w:r w:rsidRPr="00FA4480">
                                <w:rPr>
                                  <w:rFonts w:cs="Times New Roman"/>
                                  <w:b/>
                                  <w:bCs/>
                                  <w:color w:val="000000"/>
                                  <w:kern w:val="0"/>
                                  <w:sz w:val="20"/>
                                  <w:szCs w:val="20"/>
                                </w:rPr>
                                <w:t xml:space="preserve">Administration </w:t>
                              </w:r>
                            </w:p>
                            <w:p w14:paraId="417F5097" w14:textId="77777777" w:rsidR="00F87F71" w:rsidRPr="00FA4480" w:rsidRDefault="00F87F71" w:rsidP="00F87F71">
                              <w:pPr>
                                <w:spacing w:after="0"/>
                                <w:rPr>
                                  <w:rFonts w:cs="Times New Roman"/>
                                  <w:sz w:val="20"/>
                                  <w:szCs w:val="20"/>
                                </w:rPr>
                              </w:pPr>
                              <w:r w:rsidRPr="00FA4480">
                                <w:rPr>
                                  <w:rFonts w:cs="Times New Roman"/>
                                  <w:b/>
                                  <w:bCs/>
                                  <w:color w:val="000000"/>
                                  <w:kern w:val="0"/>
                                  <w:sz w:val="20"/>
                                  <w:szCs w:val="20"/>
                                </w:rPr>
                                <w:t>Reforms</w:t>
                              </w:r>
                            </w:p>
                          </w:txbxContent>
                        </wps:txbx>
                        <wps:bodyPr rot="0" vert="horz" wrap="none" lIns="0" tIns="0" rIns="0" bIns="0" anchor="t" anchorCtr="0">
                          <a:noAutofit/>
                        </wps:bodyPr>
                      </wps:wsp>
                      <wps:wsp>
                        <wps:cNvPr id="1195021042" name="Rectangle 31"/>
                        <wps:cNvSpPr>
                          <a:spLocks noChangeArrowheads="1"/>
                        </wps:cNvSpPr>
                        <wps:spPr bwMode="auto">
                          <a:xfrm>
                            <a:off x="3974904" y="297267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FE9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D9581F" id="Canvas 1" o:spid="_x0000_s1026" editas="canvas" style="position:absolute;margin-left:-13.2pt;margin-top:21.65pt;width:470.3pt;height:277.8pt;z-index:251659264" coordsize="59728,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8;height:35280;visibility:visible;mso-wrap-style:square">
                  <v:fill o:detectmouseclick="t"/>
                  <v:path o:connecttype="none"/>
                </v:shape>
                <v:rect id="Rectangle 5" o:spid="_x0000_s1028" style="position:absolute;left:3490;top:4498;width:292;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" filled="f" stroked="f">
                  <v:textbox style="mso-fit-shape-to-text:t" inset="0,0,0,0">
                    <w:txbxContent>
                      <w:p w14:paraId="2CF9037D" w14:textId="77777777" w:rsidR="00F87F71" w:rsidRPr="00FA4480" w:rsidRDefault="00F87F71" w:rsidP="00F87F71">
                        <w:pPr>
                          <w:rPr>
                            <w:rFonts w:cs="Times New Roman"/>
                            <w:sz w:val="20"/>
                            <w:szCs w:val="20"/>
                          </w:rPr>
                        </w:pPr>
                        <w:r w:rsidRPr="00FA4480">
                          <w:rPr>
                            <w:rFonts w:cs="Times New Roman"/>
                            <w:color w:val="000000"/>
                            <w:kern w:val="0"/>
                            <w:sz w:val="20"/>
                            <w:szCs w:val="20"/>
                          </w:rPr>
                          <w:t xml:space="preserve"> </w:t>
                        </w:r>
                      </w:p>
                    </w:txbxContent>
                  </v:textbox>
                </v:rect>
                <v:shape id="Freeform 6" o:spid="_x0000_s1029" style="position:absolute;left:290;top:7019;width:19500;height:7042;visibility:visible;mso-wrap-style:square;v-text-anchor:top" coordsize="23440,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" path="m,1414c,633,633,,1414,l22027,v781,,1413,633,1413,1414l23440,7067v,781,-632,1413,-1413,1413l1414,8480c633,8480,,7848,,7067l,1414xe" strokeweight="0">
                  <v:path arrowok="t" o:connecttype="custom" o:connectlocs="0,117425;117637,0;1832531,0;1950085,117425;1950085,586874;1832531,704215;117637,704215;0,586874;0,117425" o:connectangles="0,0,0,0,0,0,0,0,0"/>
                </v:shape>
                <v:shape id="Freeform 7" o:spid="_x0000_s1030" style="position:absolute;left:290;top:7019;width:19500;height:7042;visibility:visible;mso-wrap-style:square;v-text-anchor:top" coordsize="23440,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" path="m,1414c,633,633,,1414,l22027,v781,,1413,633,1413,1414l23440,7067v,781,-632,1413,-1413,1413l1414,8480c633,8480,,7848,,7067l,1414xe" filled="f" strokeweight=".85pt">
                  <v:stroke joinstyle="miter"/>
                  <v:path arrowok="t" o:connecttype="custom" o:connectlocs="0,117425;117637,0;1832531,0;1950085,117425;1950085,586874;1832531,704215;117637,704215;0,586874;0,117425" o:connectangles="0,0,0,0,0,0,0,0,0"/>
                </v:shape>
                <v:rect id="Rectangle 8" o:spid="_x0000_s1031" style="position:absolute;left:2798;top:8936;width:10973;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" filled="f" stroked="f">
                  <v:textbox style="mso-fit-shape-to-text:t" inset="0,0,0,0">
                    <w:txbxContent>
                      <w:p w14:paraId="09598592"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Intrinsic Motivation</w:t>
                        </w:r>
                      </w:p>
                    </w:txbxContent>
                  </v:textbox>
                </v:rect>
                <v:rect id="Rectangle 9" o:spid="_x0000_s1032" style="position:absolute;left:17295;top:893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" filled="f" stroked="f">
                  <v:textbox style="mso-fit-shape-to-text:t" inset="0,0,0,0">
                    <w:txbxContent>
                      <w:p w14:paraId="452807D6"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0" o:spid="_x0000_s1033" style="position:absolute;left:290;top:19776;width:19431;height:6845;visibility:visible;mso-wrap-style:square;v-text-anchor:top" coordsize="2336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" path="m,1374c,615,615,,1374,l21987,v759,,1373,615,1373,1374l23360,6867v,759,-614,1373,-1373,1373l1374,8240c615,8240,,7626,,6867l,1374xe" strokeweight="0">
                  <v:path arrowok="t" o:connecttype="custom" o:connectlocs="0,114144;114290,0;1828893,0;1943100,114144;1943100,570469;1828893,684530;114290,684530;0,570469;0,114144" o:connectangles="0,0,0,0,0,0,0,0,0"/>
                </v:shape>
                <v:shape id="Freeform 11" o:spid="_x0000_s1034" style="position:absolute;left:290;top:19776;width:19431;height:6845;visibility:visible;mso-wrap-style:square;v-text-anchor:top" coordsize="2336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" path="m,1374c,615,615,,1374,l21987,v759,,1373,615,1373,1374l23360,6867v,759,-614,1373,-1373,1373l1374,8240c615,8240,,7626,,6867l,1374xe" filled="f" strokeweight=".85pt">
                  <v:stroke joinstyle="miter"/>
                  <v:path arrowok="t" o:connecttype="custom" o:connectlocs="0,114144;114290,0;1828893,0;1943100,114144;1943100,570469;1828893,684530;114290,684530;0,570469;0,114144" o:connectangles="0,0,0,0,0,0,0,0,0"/>
                </v:shape>
                <v:rect id="Rectangle 12" o:spid="_x0000_s1035" style="position:absolute;left:1706;top:21446;width:1125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" filled="f" stroked="f">
                  <v:textbox style="mso-fit-shape-to-text:t" inset="0,0,0,0">
                    <w:txbxContent>
                      <w:p w14:paraId="38761DB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Extrinsic Motivation</w:t>
                        </w:r>
                      </w:p>
                    </w:txbxContent>
                  </v:textbox>
                </v:rect>
                <v:rect id="Rectangle 13" o:spid="_x0000_s1036" style="position:absolute;left:18317;top:2144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" filled="f" stroked="f">
                  <v:textbox style="mso-fit-shape-to-text:t" inset="0,0,0,0">
                    <w:txbxContent>
                      <w:p w14:paraId="296AAE0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4" o:spid="_x0000_s1037" style="position:absolute;left:41958;top:12670;width:17704;height:8109;visibility:visible;mso-wrap-style:square;v-text-anchor:top" coordsize="532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" path="m,407c,183,183,,407,l4914,v224,,406,183,406,407l5320,2034v,224,-182,406,-406,406l407,2440c183,2440,,2258,,2034l,407xe" strokeweight="0">
                  <v:path arrowok="t" o:connecttype="custom" o:connectlocs="0,135260;135441,0;1635272,0;1770380,135260;1770380,675967;1635272,810895;135441,810895;0,675967;0,135260" o:connectangles="0,0,0,0,0,0,0,0,0"/>
                </v:shape>
                <v:shape id="Freeform 15" o:spid="_x0000_s1038" style="position:absolute;left:41958;top:12670;width:17704;height:8109;visibility:visible;mso-wrap-style:square;v-text-anchor:top" coordsize="532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" path="m,407c,183,183,,407,l4914,v224,,406,183,406,407l5320,2034v,224,-182,406,-406,406l407,2440c183,2440,,2258,,2034l,407xe" filled="f" strokeweight="1.3pt">
                  <v:stroke joinstyle="miter"/>
                  <v:path arrowok="t" o:connecttype="custom" o:connectlocs="0,135260;135441,0;1635272,0;1770380,135260;1770380,675967;1635272,810895;135441,810895;0,675967;0,135260" o:connectangles="0,0,0,0,0,0,0,0,0"/>
                </v:shape>
                <v:rect id="Rectangle 16" o:spid="_x0000_s1039" style="position:absolute;left:44181;top:14975;width:885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" filled="f" stroked="f">
                  <v:textbox style="mso-fit-shape-to-text:t" inset="0,0,0,0">
                    <w:txbxContent>
                      <w:p w14:paraId="2B98718D"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Service Delivery</w:t>
                        </w:r>
                      </w:p>
                    </w:txbxContent>
                  </v:textbox>
                </v:rect>
                <v:rect id="Rectangle 17" o:spid="_x0000_s1040" style="position:absolute;left:57427;top:14975;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" filled="f" stroked="f">
                  <v:textbox style="mso-fit-shape-to-text:t" inset="0,0,0,0">
                    <w:txbxContent>
                      <w:p w14:paraId="13CA81E3"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8" o:spid="_x0000_s1041" style="position:absolute;left:19797;top:9990;width:7252;height:13183;visibility:visible;mso-wrap-style:square;v-text-anchor:top" coordsize="4360,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" path="m,c1204,,2180,163,2180,364r,3241c2180,3806,3156,3968,4360,3968v-1204,,-2180,163,-2180,364l2180,7573v,201,-976,363,-2180,363e" filled="f" strokeweight="1.95pt">
                  <v:stroke joinstyle="miter"/>
                  <v:path arrowok="t" o:connecttype="custom" o:connectlocs="0,0;362585,60465;362585,598832;725170,659130;362585,719595;362585,1257962;0,1318260" o:connectangles="0,0,0,0,0,0,0"/>
                </v:shape>
                <v:line id="Line 19" o:spid="_x0000_s1042" style="position:absolute;flip:y;visibility:visible;mso-wrap-style:square" from="26915,16525" to="41825,1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" strokeweight="1.75pt">
                  <v:stroke joinstyle="miter"/>
                </v:line>
                <v:line id="Line 20" o:spid="_x0000_s1043" style="position:absolute;visibility:visible;mso-wrap-style:square" from="33373,7292" to="33640,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" strokeweight="1.55pt">
                  <v:stroke joinstyle="miter"/>
                </v:line>
                <v:shape id="Freeform 21" o:spid="_x0000_s1044" style="position:absolute;left:23575;top:237;width:19310;height:8572;visibility:visible;mso-wrap-style:square;v-text-anchor:top" coordsize="1156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" path="m,707c,317,317,,707,l10854,v390,,706,317,706,707l11560,3534v,390,-316,706,-706,706l707,4240c317,4240,,3924,,3534l,707xe" strokeweight="0">
                  <v:path arrowok="t" o:connecttype="custom" o:connectlocs="0,142942;118100,0;1813102,0;1931035,142942;1931035,714510;1813102,857250;118100,857250;0,714510;0,142942" o:connectangles="0,0,0,0,0,0,0,0,0"/>
                </v:shape>
                <v:shape id="Freeform 22" o:spid="_x0000_s1045" style="position:absolute;left:23651;top:173;width:19234;height:8636;visibility:visible;mso-wrap-style:square;v-text-anchor:top" coordsize="1156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" path="m,707c,317,317,,707,l10854,v390,,706,317,706,707l11560,3534v,390,-316,706,-706,706l707,4240c317,4240,,3924,,3534l,707xe" filled="f" strokeweight=".9pt">
                  <v:stroke joinstyle="miter"/>
                  <v:path arrowok="t" o:connecttype="custom" o:connectlocs="0,144001;117634,0;1805947,0;1923415,144001;1923415,719802;1805947,863600;117634,863600;0,719802;0,144001" o:connectangles="0,0,0,0,0,0,0,0,0"/>
                </v:shape>
                <v:rect id="Rectangle 23" o:spid="_x0000_s1046" style="position:absolute;left:29055;top:783;width:765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" filled="f" stroked="f">
                  <v:textbox style="mso-fit-shape-to-text:t" inset="0,0,0,0">
                    <w:txbxContent>
                      <w:p w14:paraId="37CB8DFA"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Internal Land </w:t>
                        </w:r>
                      </w:p>
                    </w:txbxContent>
                  </v:textbox>
                </v:rect>
                <v:rect id="Rectangle 24" o:spid="_x0000_s1047" style="position:absolute;left:28632;top:2110;width:8331;height:6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" filled="f" stroked="f">
                  <v:textbox inset="0,0,0,0">
                    <w:txbxContent>
                      <w:p w14:paraId="3D82A6B4"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Administration </w:t>
                        </w:r>
                      </w:p>
                    </w:txbxContent>
                  </v:textbox>
                </v:rect>
                <v:rect id="Rectangle 25" o:spid="_x0000_s1048" style="position:absolute;left:30536;top:3577;width:4661;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" filled="f" stroked="f">
                  <v:textbox style="mso-fit-shape-to-text:t" inset="0,0,0,0">
                    <w:txbxContent>
                      <w:p w14:paraId="7D21192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Reforms</w:t>
                        </w:r>
                      </w:p>
                    </w:txbxContent>
                  </v:textbox>
                </v:rect>
                <v:rect id="Rectangle 26" o:spid="_x0000_s1049" style="position:absolute;left:36713;top:6231;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" filled="f" stroked="f">
                  <v:textbox style="mso-fit-shape-to-text:t" inset="0,0,0,0">
                    <w:txbxContent>
                      <w:p w14:paraId="2ADE4E1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27" o:spid="_x0000_s1050" style="position:absolute;left:24318;top:26291;width:18498;height:8807;visibility:visible;mso-wrap-style:square;v-text-anchor:top" coordsize="1112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" path="m,707c,317,317,,707,r9707,c10804,,11120,317,11120,707r,2827c11120,3924,10804,4240,10414,4240r-9707,c317,4240,,3924,,3534l,707xe" strokeweight="0">
                  <v:path arrowok="t" o:connecttype="custom" o:connectlocs="0,146860;117606,0;1732316,0;1849755,146860;1849755,734093;1732316,880745;117606,880745;0,734093;0,146860" o:connectangles="0,0,0,0,0,0,0,0,0"/>
                </v:shape>
                <v:shape id="Freeform 28" o:spid="_x0000_s1051" style="position:absolute;left:24312;top:26285;width:18504;height:8750;visibility:visible;mso-wrap-style:square;v-text-anchor:top" coordsize="1112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" path="m,707c,317,317,,707,r9707,c10804,,11120,317,11120,707r,2827c11120,3924,10804,4240,10414,4240r-9707,c317,4240,,3924,,3534l,707xe" filled="f" strokeweight=".9pt">
                  <v:stroke joinstyle="miter"/>
                  <v:path arrowok="t" o:connecttype="custom" o:connectlocs="0,145907;117646,0;1732910,0;1850390,145907;1850390,729329;1732910,875030;117646,875030;0,729329;0,145907" o:connectangles="0,0,0,0,0,0,0,0,0"/>
                </v:shape>
                <v:rect id="Rectangle 29" o:spid="_x0000_s1052" style="position:absolute;left:27957;top:27104;width:7943;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" filled="f" stroked="f">
                  <v:textbox style="mso-fit-shape-to-text:t" inset="0,0,0,0">
                    <w:txbxContent>
                      <w:p w14:paraId="6A517907"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External Land </w:t>
                        </w:r>
                      </w:p>
                    </w:txbxContent>
                  </v:textbox>
                </v:rect>
                <v:rect id="Rectangle 30" o:spid="_x0000_s1053" style="position:absolute;left:27385;top:29726;width:8331;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" filled="f" stroked="f">
                  <v:textbox inset="0,0,0,0">
                    <w:txbxContent>
                      <w:p w14:paraId="6C2AD020" w14:textId="77777777" w:rsidR="00F87F71" w:rsidRPr="00FA4480" w:rsidRDefault="00F87F71" w:rsidP="00F87F71">
                        <w:pPr>
                          <w:spacing w:after="0"/>
                          <w:rPr>
                            <w:rFonts w:cs="Times New Roman"/>
                            <w:b/>
                            <w:bCs/>
                            <w:color w:val="000000"/>
                            <w:kern w:val="0"/>
                            <w:sz w:val="20"/>
                            <w:szCs w:val="20"/>
                          </w:rPr>
                        </w:pPr>
                        <w:r w:rsidRPr="00FA4480">
                          <w:rPr>
                            <w:rFonts w:cs="Times New Roman"/>
                            <w:b/>
                            <w:bCs/>
                            <w:color w:val="000000"/>
                            <w:kern w:val="0"/>
                            <w:sz w:val="20"/>
                            <w:szCs w:val="20"/>
                          </w:rPr>
                          <w:t xml:space="preserve">Administration </w:t>
                        </w:r>
                      </w:p>
                      <w:p w14:paraId="417F5097" w14:textId="77777777" w:rsidR="00F87F71" w:rsidRPr="00FA4480" w:rsidRDefault="00F87F71" w:rsidP="00F87F71">
                        <w:pPr>
                          <w:spacing w:after="0"/>
                          <w:rPr>
                            <w:rFonts w:cs="Times New Roman"/>
                            <w:sz w:val="20"/>
                            <w:szCs w:val="20"/>
                          </w:rPr>
                        </w:pPr>
                        <w:r w:rsidRPr="00FA4480">
                          <w:rPr>
                            <w:rFonts w:cs="Times New Roman"/>
                            <w:b/>
                            <w:bCs/>
                            <w:color w:val="000000"/>
                            <w:kern w:val="0"/>
                            <w:sz w:val="20"/>
                            <w:szCs w:val="20"/>
                          </w:rPr>
                          <w:t>Reforms</w:t>
                        </w:r>
                      </w:p>
                    </w:txbxContent>
                  </v:textbox>
                </v:rect>
                <v:rect id="Rectangle 31" o:spid="_x0000_s1054" style="position:absolute;left:39749;top:2972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" filled="f" stroked="f">
                  <v:textbox style="mso-fit-shape-to-text:t" inset="0,0,0,0">
                    <w:txbxContent>
                      <w:p w14:paraId="538BFE9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group>
            </w:pict>
          </mc:Fallback>
        </mc:AlternateContent>
      </w:r>
      <w:bookmarkEnd w:id="4"/>
    </w:p>
    <w:p w14:paraId="649E8F7C"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31F36C01"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628321AD"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5BAFD658"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03BEC869"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491B20D6"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30C79087" w14:textId="77777777" w:rsidR="00F87F71" w:rsidRPr="00FA4480" w:rsidRDefault="00F87F71" w:rsidP="00FA4480">
      <w:pPr>
        <w:spacing w:after="0" w:line="240" w:lineRule="auto"/>
        <w:rPr>
          <w:rFonts w:cs="Times New Roman"/>
          <w:sz w:val="20"/>
          <w:szCs w:val="20"/>
        </w:rPr>
      </w:pPr>
    </w:p>
    <w:p w14:paraId="73005C43" w14:textId="77777777" w:rsidR="00F87F71" w:rsidRPr="00FA4480" w:rsidRDefault="00F87F71" w:rsidP="00FA4480">
      <w:pPr>
        <w:spacing w:after="0" w:line="240" w:lineRule="auto"/>
        <w:rPr>
          <w:rFonts w:cs="Times New Roman"/>
          <w:sz w:val="20"/>
          <w:szCs w:val="20"/>
        </w:rPr>
      </w:pPr>
    </w:p>
    <w:p w14:paraId="6FE072A5" w14:textId="77777777" w:rsidR="00F87F71" w:rsidRPr="00FA4480" w:rsidRDefault="00F87F71" w:rsidP="00FA4480">
      <w:pPr>
        <w:spacing w:after="0" w:line="240" w:lineRule="auto"/>
        <w:rPr>
          <w:rFonts w:cs="Times New Roman"/>
          <w:sz w:val="20"/>
          <w:szCs w:val="20"/>
        </w:rPr>
      </w:pPr>
    </w:p>
    <w:p w14:paraId="109B0AF9" w14:textId="77777777" w:rsidR="00F87F71" w:rsidRPr="00FA4480" w:rsidRDefault="00F87F71" w:rsidP="00FA4480">
      <w:pPr>
        <w:spacing w:after="0" w:line="240" w:lineRule="auto"/>
        <w:rPr>
          <w:rFonts w:cs="Times New Roman"/>
          <w:sz w:val="20"/>
          <w:szCs w:val="20"/>
        </w:rPr>
      </w:pPr>
    </w:p>
    <w:p w14:paraId="27009CA5" w14:textId="77777777" w:rsidR="00F87F71" w:rsidRPr="00FA4480" w:rsidRDefault="00F87F71" w:rsidP="00FA4480">
      <w:pPr>
        <w:spacing w:after="0" w:line="240" w:lineRule="auto"/>
        <w:rPr>
          <w:rFonts w:cs="Times New Roman"/>
          <w:sz w:val="20"/>
          <w:szCs w:val="20"/>
        </w:rPr>
      </w:pPr>
    </w:p>
    <w:p w14:paraId="5D862388" w14:textId="0C126E2A" w:rsidR="00F87F71" w:rsidRPr="00FA4480" w:rsidRDefault="00F87F71" w:rsidP="00FA4480">
      <w:pPr>
        <w:spacing w:after="0" w:line="240" w:lineRule="auto"/>
        <w:rPr>
          <w:rFonts w:cs="Times New Roman"/>
          <w:sz w:val="20"/>
          <w:szCs w:val="20"/>
        </w:rPr>
      </w:pPr>
      <w:r w:rsidRPr="00FA4480">
        <w:rPr>
          <w:rFonts w:cs="Times New Roman"/>
          <w:b/>
          <w:bCs/>
          <w:sz w:val="20"/>
          <w:szCs w:val="20"/>
        </w:rPr>
        <w:t>Figure 1:</w:t>
      </w:r>
      <w:r w:rsidRPr="00FA4480">
        <w:rPr>
          <w:rFonts w:cs="Times New Roman"/>
          <w:sz w:val="20"/>
          <w:szCs w:val="20"/>
        </w:rPr>
        <w:t xml:space="preserve"> Conceptual Framework</w:t>
      </w:r>
    </w:p>
    <w:p w14:paraId="2EDBAF7D" w14:textId="77777777" w:rsidR="00F87F71" w:rsidRPr="00FA4480" w:rsidRDefault="00F87F71" w:rsidP="00FA4480">
      <w:pPr>
        <w:spacing w:before="0" w:after="0" w:line="240" w:lineRule="auto"/>
        <w:rPr>
          <w:rFonts w:eastAsia="Calibri" w:cs="Times New Roman"/>
          <w:kern w:val="0"/>
          <w:sz w:val="20"/>
          <w:szCs w:val="20"/>
          <w:lang w:eastAsia="en-US"/>
          <w14:ligatures w14:val="none"/>
        </w:rPr>
      </w:pPr>
    </w:p>
    <w:p w14:paraId="7E37A213"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DE48050"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35C9529F"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1225EBF"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C57E25C"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0EAFE187"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1A99F3BD"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5C4DF686" w14:textId="77777777" w:rsidR="000F2CED" w:rsidRPr="000F2CED" w:rsidRDefault="00FA4480" w:rsidP="00FA4480">
      <w:pPr>
        <w:spacing w:after="0" w:line="240" w:lineRule="auto"/>
        <w:jc w:val="center"/>
        <w:rPr>
          <w:rFonts w:cs="Times New Roman"/>
          <w:b/>
          <w:bCs/>
          <w:sz w:val="20"/>
          <w:szCs w:val="20"/>
        </w:rPr>
      </w:pPr>
      <w:r w:rsidRPr="000F2CED">
        <w:rPr>
          <w:rFonts w:cs="Times New Roman"/>
          <w:b/>
          <w:bCs/>
          <w:sz w:val="20"/>
          <w:szCs w:val="20"/>
        </w:rPr>
        <w:t xml:space="preserve">Figure 1: </w:t>
      </w:r>
      <w:r w:rsidR="000F2CED" w:rsidRPr="000F2CED">
        <w:rPr>
          <w:rFonts w:cs="Times New Roman"/>
          <w:b/>
          <w:bCs/>
          <w:sz w:val="20"/>
          <w:szCs w:val="20"/>
        </w:rPr>
        <w:t>Conceptual Framework</w:t>
      </w:r>
    </w:p>
    <w:p w14:paraId="18A95095" w14:textId="104FB135" w:rsidR="00FA4480" w:rsidRPr="00FA4480" w:rsidRDefault="00FA4480" w:rsidP="00FA4480">
      <w:pPr>
        <w:spacing w:after="0" w:line="240" w:lineRule="auto"/>
        <w:jc w:val="center"/>
        <w:rPr>
          <w:rFonts w:cs="Times New Roman"/>
          <w:sz w:val="20"/>
          <w:szCs w:val="20"/>
        </w:rPr>
      </w:pPr>
      <w:r w:rsidRPr="00FA4480">
        <w:rPr>
          <w:rFonts w:cs="Times New Roman"/>
          <w:sz w:val="20"/>
          <w:szCs w:val="20"/>
        </w:rPr>
        <w:lastRenderedPageBreak/>
        <w:t>Source: Authors’ Contract</w:t>
      </w:r>
    </w:p>
    <w:p w14:paraId="5DE44148" w14:textId="77777777" w:rsidR="00FA4480" w:rsidRP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2517DD1D" w14:textId="37882D1E" w:rsidR="00CB42F2" w:rsidRPr="000F2CED" w:rsidRDefault="00BC1A01" w:rsidP="00FA4480">
      <w:pPr>
        <w:pStyle w:val="ListParagraph"/>
        <w:numPr>
          <w:ilvl w:val="0"/>
          <w:numId w:val="3"/>
        </w:numPr>
        <w:spacing w:before="0" w:after="0" w:line="240" w:lineRule="auto"/>
        <w:rPr>
          <w:rFonts w:eastAsia="Calibri" w:cs="Times New Roman"/>
          <w:b/>
          <w:bCs/>
          <w:color w:val="000000"/>
          <w:kern w:val="0"/>
          <w:sz w:val="22"/>
          <w:lang w:eastAsia="en-US"/>
          <w14:ligatures w14:val="none"/>
        </w:rPr>
      </w:pPr>
      <w:r w:rsidRPr="000F2CED">
        <w:rPr>
          <w:rFonts w:eastAsia="Calibri" w:cs="Times New Roman"/>
          <w:b/>
          <w:bCs/>
          <w:color w:val="000000"/>
          <w:kern w:val="0"/>
          <w:sz w:val="22"/>
          <w:lang w:eastAsia="en-US"/>
          <w14:ligatures w14:val="none"/>
        </w:rPr>
        <w:t xml:space="preserve">METHODOLOGY </w:t>
      </w:r>
    </w:p>
    <w:p w14:paraId="299F8488" w14:textId="1FC22EDC" w:rsidR="00F314DC" w:rsidRPr="00FA4480" w:rsidRDefault="00F314DC" w:rsidP="00FA4480">
      <w:pPr>
        <w:pStyle w:val="Heading3"/>
        <w:spacing w:line="240" w:lineRule="auto"/>
        <w:rPr>
          <w:sz w:val="20"/>
          <w:szCs w:val="20"/>
        </w:rPr>
      </w:pPr>
      <w:r w:rsidRPr="00FA4480">
        <w:rPr>
          <w:color w:val="000000"/>
          <w:sz w:val="20"/>
          <w:szCs w:val="20"/>
        </w:rPr>
        <w:t>3.1</w:t>
      </w:r>
      <w:r w:rsidRPr="00FA4480">
        <w:rPr>
          <w:b w:val="0"/>
          <w:bCs w:val="0"/>
          <w:color w:val="000000"/>
          <w:sz w:val="20"/>
          <w:szCs w:val="20"/>
        </w:rPr>
        <w:t xml:space="preserve"> </w:t>
      </w:r>
      <w:bookmarkStart w:id="5" w:name="_Toc17718823"/>
      <w:bookmarkStart w:id="6" w:name="_Toc177304713"/>
      <w:r w:rsidRPr="00FA4480">
        <w:rPr>
          <w:sz w:val="20"/>
          <w:szCs w:val="20"/>
        </w:rPr>
        <w:t>Study context</w:t>
      </w:r>
      <w:bookmarkEnd w:id="5"/>
      <w:bookmarkEnd w:id="6"/>
    </w:p>
    <w:p w14:paraId="2452D50C" w14:textId="5A4B1368" w:rsidR="0075718F" w:rsidRPr="0075718F" w:rsidRDefault="0075718F" w:rsidP="0075718F">
      <w:pPr>
        <w:spacing w:after="0" w:line="240" w:lineRule="auto"/>
        <w:rPr>
          <w:rFonts w:cs="Times New Roman"/>
          <w:sz w:val="20"/>
          <w:szCs w:val="20"/>
          <w:lang w:eastAsia="en-GB"/>
        </w:rPr>
      </w:pPr>
      <w:r w:rsidRPr="0075718F">
        <w:rPr>
          <w:rFonts w:cs="Times New Roman"/>
          <w:sz w:val="20"/>
          <w:szCs w:val="20"/>
          <w:lang w:eastAsia="en-GB"/>
        </w:rPr>
        <w:t>Ghana, located in West Africa south of the Sahara, has approximately 34.7 million and a growth rate of 1.92 percent (GSS, 2024). It has a land area of approximately 238,533 square kilometres and is bordered on the north by Burkina Faso, the east by Togo, the west by Côte d'Ivoire, and the south by the Atlantic Ocean. Ghana boasts sixteen administrative regions and a dual land tenure system</w:t>
      </w:r>
      <w:r w:rsidR="00A17D64">
        <w:rPr>
          <w:rFonts w:cs="Times New Roman"/>
          <w:sz w:val="20"/>
          <w:szCs w:val="20"/>
          <w:lang w:eastAsia="en-GB"/>
        </w:rPr>
        <w:t xml:space="preserve">, </w:t>
      </w:r>
      <w:r w:rsidRPr="0075718F">
        <w:rPr>
          <w:rFonts w:cs="Times New Roman"/>
          <w:sz w:val="20"/>
          <w:szCs w:val="20"/>
          <w:lang w:eastAsia="en-GB"/>
        </w:rPr>
        <w:t>statutory and customary</w:t>
      </w:r>
      <w:r w:rsidR="00A17D64">
        <w:rPr>
          <w:rFonts w:cs="Times New Roman"/>
          <w:sz w:val="20"/>
          <w:szCs w:val="20"/>
          <w:lang w:eastAsia="en-GB"/>
        </w:rPr>
        <w:t xml:space="preserve">, </w:t>
      </w:r>
      <w:r w:rsidRPr="0075718F">
        <w:rPr>
          <w:rFonts w:cs="Times New Roman"/>
          <w:sz w:val="20"/>
          <w:szCs w:val="20"/>
          <w:lang w:eastAsia="en-GB"/>
        </w:rPr>
        <w:t>and both title and deeds registration systems. Approximately 80 percent of land is held under customary ownership (Ghana et al., 2024), making Ghana a valuable case study in land administration research. Its robust recognition of customary land law is well-documented in literature (</w:t>
      </w:r>
      <w:proofErr w:type="spellStart"/>
      <w:r w:rsidRPr="0075718F">
        <w:rPr>
          <w:rFonts w:cs="Times New Roman"/>
          <w:sz w:val="20"/>
          <w:szCs w:val="20"/>
          <w:lang w:eastAsia="en-GB"/>
        </w:rPr>
        <w:t>Lankono</w:t>
      </w:r>
      <w:proofErr w:type="spellEnd"/>
      <w:r w:rsidRPr="0075718F">
        <w:rPr>
          <w:rFonts w:cs="Times New Roman"/>
          <w:sz w:val="20"/>
          <w:szCs w:val="20"/>
          <w:lang w:eastAsia="en-GB"/>
        </w:rPr>
        <w:t xml:space="preserve"> et al., 2023).</w:t>
      </w:r>
    </w:p>
    <w:p w14:paraId="2A79650A" w14:textId="5050DA15" w:rsidR="00F314DC" w:rsidRPr="00FA4480" w:rsidRDefault="0075718F" w:rsidP="0075718F">
      <w:pPr>
        <w:spacing w:after="0" w:line="240" w:lineRule="auto"/>
        <w:rPr>
          <w:rFonts w:cs="Times New Roman"/>
          <w:sz w:val="20"/>
          <w:szCs w:val="20"/>
          <w:lang w:eastAsia="en-GB"/>
        </w:rPr>
      </w:pPr>
      <w:r w:rsidRPr="0075718F">
        <w:rPr>
          <w:rFonts w:cs="Times New Roman"/>
          <w:sz w:val="20"/>
          <w:szCs w:val="20"/>
          <w:lang w:eastAsia="en-GB"/>
        </w:rPr>
        <w:t>Notwithstanding several land administration reforms that have been backed by development partners, Ghana continues to experience insecure tenure, difficult access to land, inadequate land records, and inefficient service delivery. These symptoms are typical of more extensive difficulties in Sub-Saharan Africa (</w:t>
      </w:r>
      <w:proofErr w:type="spellStart"/>
      <w:r w:rsidRPr="0075718F">
        <w:rPr>
          <w:rFonts w:cs="Times New Roman"/>
          <w:sz w:val="20"/>
          <w:szCs w:val="20"/>
          <w:lang w:eastAsia="en-GB"/>
        </w:rPr>
        <w:t>Antwi</w:t>
      </w:r>
      <w:proofErr w:type="spellEnd"/>
      <w:r w:rsidRPr="0075718F">
        <w:rPr>
          <w:rFonts w:cs="Times New Roman"/>
          <w:sz w:val="20"/>
          <w:szCs w:val="20"/>
          <w:lang w:eastAsia="en-GB"/>
        </w:rPr>
        <w:t>, 2002). The legacy of colonialism has been a primary force for the persistence of weak institutions that weaken development (</w:t>
      </w:r>
      <w:proofErr w:type="spellStart"/>
      <w:r w:rsidRPr="0075718F">
        <w:rPr>
          <w:rFonts w:cs="Times New Roman"/>
          <w:sz w:val="20"/>
          <w:szCs w:val="20"/>
          <w:lang w:eastAsia="en-GB"/>
        </w:rPr>
        <w:t>Antwi</w:t>
      </w:r>
      <w:proofErr w:type="spellEnd"/>
      <w:r w:rsidRPr="0075718F">
        <w:rPr>
          <w:rFonts w:cs="Times New Roman"/>
          <w:sz w:val="20"/>
          <w:szCs w:val="20"/>
          <w:lang w:eastAsia="en-GB"/>
        </w:rPr>
        <w:t xml:space="preserve">, 2000; Hammond &amp; </w:t>
      </w:r>
      <w:proofErr w:type="spellStart"/>
      <w:r w:rsidRPr="0075718F">
        <w:rPr>
          <w:rFonts w:cs="Times New Roman"/>
          <w:sz w:val="20"/>
          <w:szCs w:val="20"/>
          <w:lang w:eastAsia="en-GB"/>
        </w:rPr>
        <w:t>Antwi</w:t>
      </w:r>
      <w:proofErr w:type="spellEnd"/>
      <w:r w:rsidRPr="0075718F">
        <w:rPr>
          <w:rFonts w:cs="Times New Roman"/>
          <w:sz w:val="20"/>
          <w:szCs w:val="20"/>
          <w:lang w:eastAsia="en-GB"/>
        </w:rPr>
        <w:t>, 2010). Nonetheless, Ghana's long-standing stable democracy since 1992 provides a solid basis for reform (Kwakye-</w:t>
      </w:r>
      <w:proofErr w:type="spellStart"/>
      <w:r w:rsidRPr="0075718F">
        <w:rPr>
          <w:rFonts w:cs="Times New Roman"/>
          <w:sz w:val="20"/>
          <w:szCs w:val="20"/>
          <w:lang w:eastAsia="en-GB"/>
        </w:rPr>
        <w:t>Nuako</w:t>
      </w:r>
      <w:proofErr w:type="spellEnd"/>
      <w:r w:rsidRPr="0075718F">
        <w:rPr>
          <w:rFonts w:cs="Times New Roman"/>
          <w:sz w:val="20"/>
          <w:szCs w:val="20"/>
          <w:lang w:eastAsia="en-GB"/>
        </w:rPr>
        <w:t xml:space="preserve"> et al., 2023).</w:t>
      </w:r>
      <w:r w:rsidR="009F4706">
        <w:rPr>
          <w:rFonts w:cs="Times New Roman"/>
          <w:sz w:val="20"/>
          <w:szCs w:val="20"/>
          <w:lang w:eastAsia="en-GB"/>
        </w:rPr>
        <w:t xml:space="preserve"> </w:t>
      </w:r>
      <w:r w:rsidRPr="0075718F">
        <w:rPr>
          <w:rFonts w:cs="Times New Roman"/>
          <w:sz w:val="20"/>
          <w:szCs w:val="20"/>
          <w:lang w:eastAsia="en-GB"/>
        </w:rPr>
        <w:t>The consolidation of four land agencies into the present Lands Commission presents a chance to evaluate the extent to which institutional change can enhance land service delivery. The researcher's previous background and acquaintance with Ghana's land administration also account for the selection of it as the study area.</w:t>
      </w:r>
    </w:p>
    <w:p w14:paraId="7B7B8D84" w14:textId="39E79FB6" w:rsidR="000A03C2" w:rsidRPr="00FA4480" w:rsidRDefault="000A03C2" w:rsidP="00FA4480">
      <w:pPr>
        <w:spacing w:after="0" w:line="240" w:lineRule="auto"/>
        <w:rPr>
          <w:rFonts w:cs="Times New Roman"/>
          <w:sz w:val="20"/>
          <w:szCs w:val="20"/>
        </w:rPr>
      </w:pPr>
      <w:r w:rsidRPr="00FA4480">
        <w:rPr>
          <w:rFonts w:cs="Times New Roman"/>
          <w:sz w:val="20"/>
          <w:szCs w:val="20"/>
        </w:rPr>
        <w:t xml:space="preserve">The Lands Commission of Ghana is a constitutionally established public service institution mandated under Article 258 of the 1992 Constitution and operationalized by the Lands Commission Act, 2008 (Act 767). Its primary responsibility is to manage public lands and provide advisory services to the government, local authorities, and traditional leaders on land use and management. The Commission comprises four main divisions: the Public and Vested Lands Management Division, Land Valuation Division, Land Registration Division, and Survey and Mapping Division. These divisions collectively work to ensure effective land administration, registration of land titles, valuation of properties, and the provision of geospatial and cadastral services across Ghana. The Lands Commission is located across the 16 regions in Ghana as indicated in Figure </w:t>
      </w:r>
      <w:r w:rsidR="000F2CED">
        <w:rPr>
          <w:rFonts w:cs="Times New Roman"/>
          <w:sz w:val="20"/>
          <w:szCs w:val="20"/>
        </w:rPr>
        <w:t>2</w:t>
      </w:r>
      <w:r w:rsidRPr="00FA4480">
        <w:rPr>
          <w:rFonts w:cs="Times New Roman"/>
          <w:sz w:val="20"/>
          <w:szCs w:val="20"/>
        </w:rPr>
        <w:t>.</w:t>
      </w:r>
    </w:p>
    <w:p w14:paraId="0E069F69" w14:textId="6EBA487B" w:rsidR="00B9294C" w:rsidRPr="00FA4480" w:rsidRDefault="008C5FE9" w:rsidP="00FA4480">
      <w:pPr>
        <w:spacing w:after="0" w:line="240" w:lineRule="auto"/>
        <w:rPr>
          <w:rFonts w:eastAsia="Times New Roman" w:cs="Times New Roman"/>
          <w:b/>
          <w:sz w:val="20"/>
          <w:szCs w:val="20"/>
        </w:rPr>
      </w:pPr>
      <w:r w:rsidRPr="00FA4480">
        <w:rPr>
          <w:rFonts w:eastAsia="Times New Roman" w:cs="Times New Roman"/>
          <w:b/>
          <w:noProof/>
          <w:sz w:val="20"/>
          <w:szCs w:val="20"/>
        </w:rPr>
        <w:lastRenderedPageBreak/>
        <w:drawing>
          <wp:inline distT="0" distB="0" distL="0" distR="0" wp14:anchorId="786D033D" wp14:editId="35AA756E">
            <wp:extent cx="5943600" cy="4474210"/>
            <wp:effectExtent l="19050" t="19050" r="19050" b="21590"/>
            <wp:docPr id="929397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97664" name="Picture 929397664"/>
                    <pic:cNvPicPr/>
                  </pic:nvPicPr>
                  <pic:blipFill>
                    <a:blip r:embed="rId8">
                      <a:extLst>
                        <a:ext uri="{28A0092B-C50C-407E-A947-70E740481C1C}">
                          <a14:useLocalDpi xmlns:a14="http://schemas.microsoft.com/office/drawing/2010/main" val="0"/>
                        </a:ext>
                      </a:extLst>
                    </a:blip>
                    <a:stretch>
                      <a:fillRect/>
                    </a:stretch>
                  </pic:blipFill>
                  <pic:spPr>
                    <a:xfrm>
                      <a:off x="0" y="0"/>
                      <a:ext cx="5943600" cy="4474210"/>
                    </a:xfrm>
                    <a:prstGeom prst="rect">
                      <a:avLst/>
                    </a:prstGeom>
                    <a:ln>
                      <a:solidFill>
                        <a:schemeClr val="tx1"/>
                      </a:solidFill>
                    </a:ln>
                  </pic:spPr>
                </pic:pic>
              </a:graphicData>
            </a:graphic>
          </wp:inline>
        </w:drawing>
      </w:r>
    </w:p>
    <w:p w14:paraId="60880DF1" w14:textId="7144753F" w:rsidR="00F314DC" w:rsidRPr="00FA4480" w:rsidRDefault="00F314DC" w:rsidP="00FA4480">
      <w:pPr>
        <w:spacing w:before="0" w:after="0" w:line="240" w:lineRule="auto"/>
        <w:rPr>
          <w:rFonts w:eastAsia="Calibri" w:cs="Times New Roman"/>
          <w:b/>
          <w:bCs/>
          <w:color w:val="000000"/>
          <w:kern w:val="0"/>
          <w:sz w:val="20"/>
          <w:szCs w:val="20"/>
          <w:lang w:eastAsia="en-US"/>
          <w14:ligatures w14:val="none"/>
        </w:rPr>
      </w:pPr>
    </w:p>
    <w:p w14:paraId="4C920E7A" w14:textId="379D7A6D" w:rsidR="00B9294C" w:rsidRPr="00FA4480" w:rsidRDefault="00B9294C" w:rsidP="00FA4480">
      <w:pPr>
        <w:spacing w:line="240" w:lineRule="auto"/>
        <w:jc w:val="center"/>
        <w:rPr>
          <w:rFonts w:cs="Times New Roman"/>
          <w:b/>
          <w:bCs/>
          <w:sz w:val="20"/>
          <w:szCs w:val="20"/>
        </w:rPr>
      </w:pPr>
      <w:bookmarkStart w:id="7" w:name="_Toc177304704"/>
      <w:bookmarkStart w:id="8" w:name="_Toc177304718"/>
      <w:r w:rsidRPr="00FA4480">
        <w:rPr>
          <w:rFonts w:cs="Times New Roman"/>
          <w:b/>
          <w:bCs/>
          <w:sz w:val="20"/>
          <w:szCs w:val="20"/>
        </w:rPr>
        <w:t xml:space="preserve">Figure </w:t>
      </w:r>
      <w:r w:rsidR="000F2CED">
        <w:rPr>
          <w:rFonts w:cs="Times New Roman"/>
          <w:b/>
          <w:bCs/>
          <w:sz w:val="20"/>
          <w:szCs w:val="20"/>
        </w:rPr>
        <w:t>2</w:t>
      </w:r>
      <w:r w:rsidRPr="00FA4480">
        <w:rPr>
          <w:rFonts w:cs="Times New Roman"/>
          <w:b/>
          <w:bCs/>
          <w:sz w:val="20"/>
          <w:szCs w:val="20"/>
        </w:rPr>
        <w:t>: Map of Ghana showing the 16 Regions with their Capitals</w:t>
      </w:r>
    </w:p>
    <w:p w14:paraId="7D0E82F2" w14:textId="4254F57E" w:rsidR="001F5664" w:rsidRPr="00FA4480" w:rsidRDefault="00B9294C" w:rsidP="00FA4480">
      <w:pPr>
        <w:spacing w:line="240" w:lineRule="auto"/>
        <w:jc w:val="center"/>
        <w:rPr>
          <w:rFonts w:cs="Times New Roman"/>
          <w:sz w:val="20"/>
          <w:szCs w:val="20"/>
        </w:rPr>
      </w:pPr>
      <w:r w:rsidRPr="00FA4480">
        <w:rPr>
          <w:rFonts w:cs="Times New Roman"/>
          <w:sz w:val="20"/>
          <w:szCs w:val="20"/>
        </w:rPr>
        <w:t>Source:</w:t>
      </w:r>
      <w:r w:rsidR="008C5FE9" w:rsidRPr="00FA4480">
        <w:rPr>
          <w:rFonts w:cs="Times New Roman"/>
          <w:sz w:val="20"/>
          <w:szCs w:val="20"/>
        </w:rPr>
        <w:t xml:space="preserve"> Geography, 2023</w:t>
      </w:r>
    </w:p>
    <w:p w14:paraId="5C719897" w14:textId="18032A14"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D16BA8" w:rsidRPr="00FA4480">
        <w:rPr>
          <w:rFonts w:cs="Times New Roman"/>
          <w:b/>
          <w:bCs/>
          <w:sz w:val="20"/>
          <w:szCs w:val="20"/>
        </w:rPr>
        <w:t>2</w:t>
      </w:r>
      <w:r w:rsidRPr="00FA4480">
        <w:rPr>
          <w:rFonts w:cs="Times New Roman"/>
          <w:b/>
          <w:bCs/>
          <w:sz w:val="20"/>
          <w:szCs w:val="20"/>
        </w:rPr>
        <w:t xml:space="preserve"> Research </w:t>
      </w:r>
      <w:r w:rsidR="00E75EDF">
        <w:rPr>
          <w:rFonts w:cs="Times New Roman"/>
          <w:b/>
          <w:bCs/>
          <w:sz w:val="20"/>
          <w:szCs w:val="20"/>
        </w:rPr>
        <w:t>Approach</w:t>
      </w:r>
      <w:r w:rsidRPr="00FA4480">
        <w:rPr>
          <w:rFonts w:cs="Times New Roman"/>
          <w:b/>
          <w:bCs/>
          <w:sz w:val="20"/>
          <w:szCs w:val="20"/>
        </w:rPr>
        <w:t xml:space="preserve"> </w:t>
      </w:r>
      <w:bookmarkEnd w:id="7"/>
      <w:r w:rsidR="00CE6FB7" w:rsidRPr="00FA4480">
        <w:rPr>
          <w:rFonts w:cs="Times New Roman"/>
          <w:b/>
          <w:bCs/>
          <w:sz w:val="20"/>
          <w:szCs w:val="20"/>
        </w:rPr>
        <w:t>and Design</w:t>
      </w:r>
    </w:p>
    <w:p w14:paraId="322DE2B8" w14:textId="6F58FFD8" w:rsidR="00CE6FB7" w:rsidRPr="007555B5" w:rsidRDefault="00E75EDF" w:rsidP="00E75EDF">
      <w:pPr>
        <w:spacing w:after="0" w:line="240" w:lineRule="auto"/>
        <w:rPr>
          <w:rFonts w:cs="Times New Roman"/>
          <w:sz w:val="20"/>
          <w:szCs w:val="20"/>
        </w:rPr>
      </w:pPr>
      <w:bookmarkStart w:id="9" w:name="_Toc177304706"/>
      <w:r>
        <w:rPr>
          <w:rFonts w:cs="Times New Roman"/>
          <w:sz w:val="20"/>
          <w:szCs w:val="20"/>
        </w:rPr>
        <w:t xml:space="preserve">Given </w:t>
      </w:r>
      <w:r w:rsidRPr="00E75EDF">
        <w:rPr>
          <w:rFonts w:cs="Times New Roman"/>
          <w:sz w:val="20"/>
          <w:szCs w:val="20"/>
        </w:rPr>
        <w:t>the research questions and objective</w:t>
      </w:r>
      <w:r>
        <w:rPr>
          <w:rFonts w:cs="Times New Roman"/>
          <w:sz w:val="20"/>
          <w:szCs w:val="20"/>
        </w:rPr>
        <w:t>s</w:t>
      </w:r>
      <w:r w:rsidRPr="00E75EDF">
        <w:rPr>
          <w:rFonts w:cs="Times New Roman"/>
          <w:sz w:val="20"/>
          <w:szCs w:val="20"/>
        </w:rPr>
        <w:t xml:space="preserve"> of the study, an explanatory research design was employed to examine logical connections among concepts and hypotheses testing founded on theoretical assumptions (</w:t>
      </w:r>
      <w:proofErr w:type="spellStart"/>
      <w:r w:rsidRPr="00E75EDF">
        <w:rPr>
          <w:rFonts w:cs="Times New Roman"/>
          <w:sz w:val="20"/>
          <w:szCs w:val="20"/>
        </w:rPr>
        <w:t>Renjith</w:t>
      </w:r>
      <w:proofErr w:type="spellEnd"/>
      <w:r w:rsidRPr="00E75EDF">
        <w:rPr>
          <w:rFonts w:cs="Times New Roman"/>
          <w:sz w:val="20"/>
          <w:szCs w:val="20"/>
        </w:rPr>
        <w:t xml:space="preserve"> et al., 2021). This research strategy enables one to determine if data confirms or rejects theoretical assumptions. A comprehensive literature review on employee motivation and land delivery services served as the basis to extract themes that guided hypothesis development and testing. A quantitative design of research was employed to obtain numerical data, hence allowing the use of statistical procedures in either confirming or rejecting these hypotheses.</w:t>
      </w:r>
      <w:r w:rsidR="007555B5">
        <w:rPr>
          <w:rFonts w:cs="Times New Roman"/>
          <w:sz w:val="20"/>
          <w:szCs w:val="20"/>
        </w:rPr>
        <w:t xml:space="preserve"> </w:t>
      </w:r>
      <w:r w:rsidRPr="00E75EDF">
        <w:rPr>
          <w:rFonts w:cs="Times New Roman"/>
          <w:sz w:val="20"/>
          <w:szCs w:val="20"/>
        </w:rPr>
        <w:t xml:space="preserve">Explanatory research is most appropriate </w:t>
      </w:r>
      <w:r>
        <w:rPr>
          <w:rFonts w:cs="Times New Roman"/>
          <w:sz w:val="20"/>
          <w:szCs w:val="20"/>
        </w:rPr>
        <w:t>for</w:t>
      </w:r>
      <w:r w:rsidRPr="00E75EDF">
        <w:rPr>
          <w:rFonts w:cs="Times New Roman"/>
          <w:sz w:val="20"/>
          <w:szCs w:val="20"/>
        </w:rPr>
        <w:t xml:space="preserve"> causal relationship investigation and addressing "why" inquiries (De Vaus &amp; De Vaus, 2001). It is quantitative in approach</w:t>
      </w:r>
      <w:r>
        <w:rPr>
          <w:rFonts w:cs="Times New Roman"/>
          <w:sz w:val="20"/>
          <w:szCs w:val="20"/>
        </w:rPr>
        <w:t>,</w:t>
      </w:r>
      <w:r w:rsidRPr="00E75EDF">
        <w:rPr>
          <w:rFonts w:cs="Times New Roman"/>
          <w:sz w:val="20"/>
          <w:szCs w:val="20"/>
        </w:rPr>
        <w:t xml:space="preserve"> alignment, which is more analytical and objective (Creswell &amp; Creswell, 2017). The objective of this study was to determine the impact of employees' motivation on land service delivery and the moderating effects of internal and external reforms. Explanatory design reduces researcher bias and focuses on prediction, correlation, and causation.</w:t>
      </w:r>
    </w:p>
    <w:p w14:paraId="434E0771" w14:textId="4486DEC2"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CE6FB7" w:rsidRPr="00FA4480">
        <w:rPr>
          <w:rFonts w:cs="Times New Roman"/>
          <w:b/>
          <w:bCs/>
          <w:sz w:val="20"/>
          <w:szCs w:val="20"/>
        </w:rPr>
        <w:t>3</w:t>
      </w:r>
      <w:r w:rsidRPr="00FA4480">
        <w:rPr>
          <w:rFonts w:cs="Times New Roman"/>
          <w:b/>
          <w:bCs/>
          <w:sz w:val="20"/>
          <w:szCs w:val="20"/>
        </w:rPr>
        <w:t xml:space="preserve"> Population and sample selection</w:t>
      </w:r>
      <w:bookmarkEnd w:id="9"/>
      <w:r w:rsidRPr="00FA4480">
        <w:rPr>
          <w:rFonts w:cs="Times New Roman"/>
          <w:b/>
          <w:bCs/>
          <w:sz w:val="20"/>
          <w:szCs w:val="20"/>
        </w:rPr>
        <w:t xml:space="preserve"> </w:t>
      </w:r>
    </w:p>
    <w:p w14:paraId="56BF4498" w14:textId="19826C03" w:rsidR="00CE6FB7" w:rsidRPr="00FA4480" w:rsidRDefault="00162236" w:rsidP="00FA4480">
      <w:pPr>
        <w:spacing w:after="0" w:line="240" w:lineRule="auto"/>
        <w:rPr>
          <w:rFonts w:cs="Times New Roman"/>
          <w:sz w:val="20"/>
          <w:szCs w:val="20"/>
          <w:lang w:eastAsia="en-GB"/>
        </w:rPr>
      </w:pPr>
      <w:r w:rsidRPr="00162236">
        <w:rPr>
          <w:rFonts w:cs="Times New Roman"/>
          <w:sz w:val="20"/>
          <w:szCs w:val="20"/>
          <w:lang w:eastAsia="en-GB"/>
        </w:rPr>
        <w:t xml:space="preserve">Though there is some research that requires sampling an entire population, in most instances, this is not possible when dealing with large populations due to resource limitations. The study targeted the 1,936 Ghana Lands Commission staff across all regions (LC Annual Report, 2023). Where the population size is known, Levy and </w:t>
      </w:r>
      <w:proofErr w:type="spellStart"/>
      <w:r w:rsidRPr="00162236">
        <w:rPr>
          <w:rFonts w:cs="Times New Roman"/>
          <w:sz w:val="20"/>
          <w:szCs w:val="20"/>
          <w:lang w:eastAsia="en-GB"/>
        </w:rPr>
        <w:t>Lemeshow</w:t>
      </w:r>
      <w:proofErr w:type="spellEnd"/>
      <w:r w:rsidRPr="00162236">
        <w:rPr>
          <w:rFonts w:cs="Times New Roman"/>
          <w:sz w:val="20"/>
          <w:szCs w:val="20"/>
          <w:lang w:eastAsia="en-GB"/>
        </w:rPr>
        <w:t xml:space="preserve"> (2013) propose the utilization of the sampling fraction (n/N) in selecting systematically. </w:t>
      </w:r>
      <w:proofErr w:type="spellStart"/>
      <w:r w:rsidRPr="00162236">
        <w:rPr>
          <w:rFonts w:cs="Times New Roman"/>
          <w:sz w:val="20"/>
          <w:szCs w:val="20"/>
          <w:lang w:eastAsia="en-GB"/>
        </w:rPr>
        <w:t>Christman</w:t>
      </w:r>
      <w:proofErr w:type="spellEnd"/>
      <w:r w:rsidRPr="00162236">
        <w:rPr>
          <w:rFonts w:cs="Times New Roman"/>
          <w:sz w:val="20"/>
          <w:szCs w:val="20"/>
          <w:lang w:eastAsia="en-GB"/>
        </w:rPr>
        <w:t xml:space="preserve"> (2000) states that sample size is determined by desired precision and available resources.</w:t>
      </w:r>
      <w:r w:rsidR="00CE6FB7" w:rsidRPr="00FA4480">
        <w:rPr>
          <w:rFonts w:eastAsia="Times New Roman" w:cs="Times New Roman"/>
          <w:sz w:val="20"/>
          <w:szCs w:val="20"/>
          <w:lang w:eastAsia="en-GB"/>
        </w:rPr>
        <w:t xml:space="preserve"> The researcher’s decision</w:t>
      </w:r>
      <w:r w:rsidR="00E75EDF">
        <w:rPr>
          <w:rFonts w:eastAsia="Times New Roman" w:cs="Times New Roman"/>
          <w:sz w:val="20"/>
          <w:szCs w:val="20"/>
          <w:lang w:eastAsia="en-GB"/>
        </w:rPr>
        <w:t>,</w:t>
      </w:r>
      <w:r w:rsidR="00CE6FB7" w:rsidRPr="00FA4480">
        <w:rPr>
          <w:rFonts w:eastAsia="Times New Roman" w:cs="Times New Roman"/>
          <w:sz w:val="20"/>
          <w:szCs w:val="20"/>
          <w:lang w:eastAsia="en-GB"/>
        </w:rPr>
        <w:t xml:space="preserve"> however, regarding these factors depends on the following; </w:t>
      </w:r>
    </w:p>
    <w:p w14:paraId="09102352" w14:textId="77777777" w:rsidR="00CE6FB7" w:rsidRPr="00FA4480" w:rsidRDefault="00CE6FB7" w:rsidP="00FA4480">
      <w:pPr>
        <w:spacing w:before="0" w:after="0" w:line="240" w:lineRule="auto"/>
        <w:jc w:val="left"/>
        <w:rPr>
          <w:rFonts w:eastAsia="Times New Roman" w:cs="Times New Roman"/>
          <w:sz w:val="20"/>
          <w:szCs w:val="20"/>
          <w:lang w:eastAsia="en-GB"/>
        </w:rPr>
      </w:pPr>
    </w:p>
    <w:p w14:paraId="75EBD730" w14:textId="3BDB8413"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 xml:space="preserve">How accurate the researcher wishes to be; </w:t>
      </w:r>
    </w:p>
    <w:p w14:paraId="73AB382E" w14:textId="77777777"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 xml:space="preserve">How confident the researcher wants to be in the results; and </w:t>
      </w:r>
    </w:p>
    <w:p w14:paraId="6833A14D" w14:textId="2901495C"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What budget is available to the researcher?</w:t>
      </w:r>
    </w:p>
    <w:p w14:paraId="1FC0071A"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In the determination of the sample size for the Lands Commission population, a formula was adopted since the population was known. That is:</w:t>
      </w:r>
    </w:p>
    <w:p w14:paraId="24DD3B27"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ab/>
      </w:r>
      <w:r w:rsidRPr="00FA4480">
        <w:rPr>
          <w:rFonts w:eastAsia="Times New Roman" w:cs="Times New Roman"/>
          <w:sz w:val="20"/>
          <w:szCs w:val="20"/>
        </w:rPr>
        <w:tab/>
        <w:t xml:space="preserve">n =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N</m:t>
            </m:r>
          </m:num>
          <m:den>
            <m:r>
              <w:rPr>
                <w:rFonts w:ascii="Cambria Math" w:hAnsi="Cambria Math" w:cs="Times New Roman"/>
                <w:color w:val="000000"/>
                <w:sz w:val="20"/>
                <w:szCs w:val="20"/>
              </w:rPr>
              <m:t>1+N</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e</m:t>
                </m:r>
              </m:e>
            </m:d>
            <m:r>
              <w:rPr>
                <w:rFonts w:ascii="Cambria Math" w:hAnsi="Cambria Math" w:cs="Times New Roman"/>
                <w:color w:val="000000"/>
                <w:sz w:val="20"/>
                <w:szCs w:val="20"/>
              </w:rPr>
              <m:t>²</m:t>
            </m:r>
          </m:den>
        </m:f>
      </m:oMath>
      <w:r w:rsidRPr="00FA4480">
        <w:rPr>
          <w:rFonts w:eastAsia="Times New Roman" w:cs="Times New Roman"/>
          <w:sz w:val="20"/>
          <w:szCs w:val="20"/>
        </w:rPr>
        <w:tab/>
        <w:t xml:space="preserve">  </w:t>
      </w:r>
    </w:p>
    <w:p w14:paraId="5632FE50"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ab/>
      </w:r>
      <w:r w:rsidRPr="00FA4480">
        <w:rPr>
          <w:rFonts w:cs="Times New Roman"/>
          <w:i/>
          <w:iCs/>
          <w:sz w:val="20"/>
          <w:szCs w:val="20"/>
        </w:rPr>
        <w:tab/>
      </w:r>
      <w:r w:rsidRPr="00FA4480">
        <w:rPr>
          <w:rFonts w:cs="Times New Roman"/>
          <w:iCs/>
          <w:sz w:val="20"/>
          <w:szCs w:val="20"/>
        </w:rPr>
        <w:t>Source: Yamane (1967).</w:t>
      </w:r>
    </w:p>
    <w:p w14:paraId="7D533746"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Where;</w:t>
      </w:r>
    </w:p>
    <w:p w14:paraId="7C7C6E10" w14:textId="13B15040" w:rsidR="00F314DC" w:rsidRPr="00FA4480" w:rsidRDefault="00C93D8E" w:rsidP="00FA4480">
      <w:pPr>
        <w:spacing w:after="0" w:line="240" w:lineRule="auto"/>
        <w:rPr>
          <w:rFonts w:eastAsia="Times New Roman" w:cs="Times New Roman"/>
          <w:sz w:val="20"/>
          <w:szCs w:val="20"/>
        </w:rPr>
      </w:pPr>
      <w:r>
        <w:rPr>
          <w:rFonts w:eastAsia="Times New Roman" w:cs="Times New Roman"/>
          <w:sz w:val="20"/>
          <w:szCs w:val="20"/>
        </w:rPr>
        <w:t>N</w:t>
      </w:r>
      <w:r w:rsidR="00F314DC" w:rsidRPr="00FA4480">
        <w:rPr>
          <w:rFonts w:eastAsia="Times New Roman" w:cs="Times New Roman"/>
          <w:sz w:val="20"/>
          <w:szCs w:val="20"/>
        </w:rPr>
        <w:t xml:space="preserve"> Total Population of the workers at Lands Commission = 1,936 (Source: Human Resource Department, Lands Commission of Ghana)</w:t>
      </w:r>
    </w:p>
    <w:p w14:paraId="4C9762E8"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 xml:space="preserve">1 = Constant  </w:t>
      </w:r>
    </w:p>
    <w:p w14:paraId="66BA4B4D" w14:textId="77777777" w:rsidR="00F314DC" w:rsidRPr="00FA4480" w:rsidRDefault="00F314DC" w:rsidP="00FA4480">
      <w:pPr>
        <w:tabs>
          <w:tab w:val="left" w:pos="6480"/>
        </w:tabs>
        <w:spacing w:after="0" w:line="240" w:lineRule="auto"/>
        <w:rPr>
          <w:rFonts w:eastAsia="Times New Roman" w:cs="Times New Roman"/>
          <w:sz w:val="20"/>
          <w:szCs w:val="20"/>
        </w:rPr>
      </w:pPr>
      <w:r w:rsidRPr="00FA4480">
        <w:rPr>
          <w:rFonts w:eastAsia="Times New Roman" w:cs="Times New Roman"/>
          <w:sz w:val="20"/>
          <w:szCs w:val="20"/>
        </w:rPr>
        <w:t xml:space="preserve">e = Margin of error (0.05) and   </w:t>
      </w:r>
      <w:r w:rsidRPr="00FA4480">
        <w:rPr>
          <w:rFonts w:eastAsia="Times New Roman" w:cs="Times New Roman"/>
          <w:sz w:val="20"/>
          <w:szCs w:val="20"/>
        </w:rPr>
        <w:tab/>
      </w:r>
    </w:p>
    <w:p w14:paraId="3A046439" w14:textId="31680E7D"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n = Sample Size</w:t>
      </w:r>
    </w:p>
    <w:p w14:paraId="5585C01D"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NB: The (0.05) margin of error signifies that there is a 95 percent confidence level.</w:t>
      </w:r>
    </w:p>
    <w:p w14:paraId="0727F779" w14:textId="77777777" w:rsidR="00F314DC" w:rsidRPr="00FA4480" w:rsidRDefault="00F314DC" w:rsidP="00FA4480">
      <w:pPr>
        <w:spacing w:after="0" w:line="240" w:lineRule="auto"/>
        <w:ind w:firstLine="720"/>
        <w:rPr>
          <w:rFonts w:eastAsia="Times New Roman" w:cs="Times New Roman"/>
          <w:sz w:val="20"/>
          <w:szCs w:val="20"/>
        </w:rPr>
      </w:pPr>
      <w:r w:rsidRPr="00FA4480">
        <w:rPr>
          <w:rFonts w:eastAsia="Times New Roman" w:cs="Times New Roman"/>
          <w:sz w:val="20"/>
          <w:szCs w:val="20"/>
        </w:rPr>
        <w:t xml:space="preserve">n =  </w:t>
      </w:r>
      <w:r w:rsidRPr="00FA4480">
        <w:rPr>
          <w:rFonts w:eastAsia="Times New Roman" w:cs="Times New Roman"/>
          <w:sz w:val="20"/>
          <w:szCs w:val="20"/>
          <w:u w:val="single"/>
        </w:rPr>
        <w:t xml:space="preserve"> 1,936</w:t>
      </w:r>
      <w:r w:rsidRPr="00FA4480">
        <w:rPr>
          <w:rFonts w:eastAsia="Times New Roman" w:cs="Times New Roman"/>
          <w:sz w:val="20"/>
          <w:szCs w:val="20"/>
        </w:rPr>
        <w:fldChar w:fldCharType="begin"/>
      </w:r>
      <w:r w:rsidRPr="00FA4480">
        <w:rPr>
          <w:rFonts w:eastAsia="Times New Roman" w:cs="Times New Roman"/>
          <w:sz w:val="20"/>
          <w:szCs w:val="20"/>
        </w:rPr>
        <w:instrText xml:space="preserve"> QUOTE </w:instrText>
      </w:r>
      <w:r w:rsidRPr="00FA4480">
        <w:rPr>
          <w:rFonts w:cs="Times New Roman"/>
          <w:color w:val="000000"/>
          <w:sz w:val="20"/>
          <w:szCs w:val="20"/>
        </w:rPr>
        <w:instrText>1501+150(0.05)²</w:instrText>
      </w:r>
      <w:r w:rsidRPr="00FA4480">
        <w:rPr>
          <w:rFonts w:eastAsia="Times New Roman" w:cs="Times New Roman"/>
          <w:sz w:val="20"/>
          <w:szCs w:val="20"/>
        </w:rPr>
        <w:instrText xml:space="preserve"> </w:instrText>
      </w:r>
      <w:r w:rsidRPr="00FA4480">
        <w:rPr>
          <w:rFonts w:eastAsia="Times New Roman" w:cs="Times New Roman"/>
          <w:sz w:val="20"/>
          <w:szCs w:val="20"/>
        </w:rPr>
        <w:fldChar w:fldCharType="end"/>
      </w:r>
      <w:r w:rsidRPr="00FA4480">
        <w:rPr>
          <w:rFonts w:eastAsia="Times New Roman" w:cs="Times New Roman"/>
          <w:sz w:val="20"/>
          <w:szCs w:val="20"/>
        </w:rPr>
        <w:tab/>
        <w:t xml:space="preserve">   </w:t>
      </w:r>
      <w:r w:rsidRPr="00FA4480">
        <w:rPr>
          <w:rFonts w:eastAsia="Times New Roman" w:cs="Times New Roman"/>
          <w:sz w:val="20"/>
          <w:szCs w:val="20"/>
        </w:rPr>
        <w:tab/>
      </w:r>
      <w:r w:rsidRPr="00FA4480">
        <w:rPr>
          <w:rFonts w:eastAsia="Times New Roman" w:cs="Times New Roman"/>
          <w:sz w:val="20"/>
          <w:szCs w:val="20"/>
        </w:rPr>
        <w:tab/>
        <w:t>n =</w:t>
      </w:r>
      <w:r w:rsidRPr="00FA4480">
        <w:rPr>
          <w:rFonts w:eastAsia="Times New Roman" w:cs="Times New Roman"/>
          <w:sz w:val="20"/>
          <w:szCs w:val="20"/>
        </w:rPr>
        <w:tab/>
      </w:r>
      <w:r w:rsidRPr="00FA4480">
        <w:rPr>
          <w:rFonts w:eastAsia="Times New Roman" w:cs="Times New Roman"/>
          <w:sz w:val="20"/>
          <w:szCs w:val="20"/>
          <w:u w:val="single"/>
        </w:rPr>
        <w:t>1,936</w:t>
      </w:r>
      <w:r w:rsidRPr="00FA4480">
        <w:rPr>
          <w:rFonts w:eastAsia="Times New Roman" w:cs="Times New Roman"/>
          <w:sz w:val="20"/>
          <w:szCs w:val="20"/>
        </w:rPr>
        <w:tab/>
        <w:t xml:space="preserve"> </w:t>
      </w:r>
      <w:r w:rsidRPr="00FA4480">
        <w:rPr>
          <w:rFonts w:eastAsia="Times New Roman" w:cs="Times New Roman"/>
          <w:sz w:val="20"/>
          <w:szCs w:val="20"/>
        </w:rPr>
        <w:tab/>
        <w:t>n = 331.5</w:t>
      </w:r>
    </w:p>
    <w:p w14:paraId="234D95C1" w14:textId="77777777" w:rsidR="00F314DC" w:rsidRPr="00FA4480" w:rsidRDefault="00F314DC" w:rsidP="00FA4480">
      <w:pPr>
        <w:spacing w:after="0" w:line="240" w:lineRule="auto"/>
        <w:ind w:firstLine="720"/>
        <w:rPr>
          <w:rFonts w:eastAsia="Times New Roman" w:cs="Times New Roman"/>
          <w:sz w:val="20"/>
          <w:szCs w:val="20"/>
        </w:rPr>
      </w:pPr>
      <w:r w:rsidRPr="00FA4480">
        <w:rPr>
          <w:rFonts w:eastAsia="Times New Roman" w:cs="Times New Roman"/>
          <w:sz w:val="20"/>
          <w:szCs w:val="20"/>
        </w:rPr>
        <w:t xml:space="preserve"> 1+1,936 (0.05)</w:t>
      </w:r>
      <w:r w:rsidRPr="00FA4480">
        <w:rPr>
          <w:rFonts w:eastAsia="Times New Roman" w:cs="Times New Roman"/>
          <w:sz w:val="20"/>
          <w:szCs w:val="20"/>
          <w:vertAlign w:val="superscript"/>
        </w:rPr>
        <w:t>2</w:t>
      </w:r>
      <w:r w:rsidRPr="00FA4480">
        <w:rPr>
          <w:rFonts w:eastAsia="Times New Roman" w:cs="Times New Roman"/>
          <w:sz w:val="20"/>
          <w:szCs w:val="20"/>
          <w:vertAlign w:val="superscript"/>
        </w:rPr>
        <w:tab/>
      </w:r>
      <w:r w:rsidRPr="00FA4480">
        <w:rPr>
          <w:rFonts w:eastAsia="Times New Roman" w:cs="Times New Roman"/>
          <w:sz w:val="20"/>
          <w:szCs w:val="20"/>
          <w:vertAlign w:val="superscript"/>
        </w:rPr>
        <w:tab/>
        <w:t xml:space="preserve">                 </w:t>
      </w:r>
      <w:r w:rsidRPr="00FA4480">
        <w:rPr>
          <w:rFonts w:eastAsia="Times New Roman" w:cs="Times New Roman"/>
          <w:sz w:val="20"/>
          <w:szCs w:val="20"/>
        </w:rPr>
        <w:t>5.84</w:t>
      </w:r>
    </w:p>
    <w:p w14:paraId="7276DAD0"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 xml:space="preserve">Therefore, n ≈ 332. Hence, the sample size is approximately 332 workers. </w:t>
      </w:r>
    </w:p>
    <w:p w14:paraId="4ABA447A" w14:textId="62C2F313" w:rsidR="00162236" w:rsidRDefault="00F314DC" w:rsidP="00162236">
      <w:pPr>
        <w:spacing w:after="0" w:line="240" w:lineRule="auto"/>
        <w:rPr>
          <w:rFonts w:eastAsia="Times New Roman" w:cs="Times New Roman"/>
          <w:sz w:val="20"/>
          <w:szCs w:val="20"/>
        </w:rPr>
      </w:pPr>
      <w:r w:rsidRPr="00FA4480">
        <w:rPr>
          <w:rFonts w:eastAsia="Times New Roman" w:cs="Times New Roman"/>
          <w:sz w:val="20"/>
          <w:szCs w:val="20"/>
        </w:rPr>
        <w:t xml:space="preserve">Having used the sampling method to select the sample size based on the population of </w:t>
      </w:r>
      <w:r w:rsidR="00162236">
        <w:rPr>
          <w:rFonts w:eastAsia="Times New Roman" w:cs="Times New Roman"/>
          <w:sz w:val="20"/>
          <w:szCs w:val="20"/>
        </w:rPr>
        <w:t xml:space="preserve">the </w:t>
      </w:r>
      <w:r w:rsidRPr="00FA4480">
        <w:rPr>
          <w:rFonts w:eastAsia="Times New Roman" w:cs="Times New Roman"/>
          <w:sz w:val="20"/>
          <w:szCs w:val="20"/>
        </w:rPr>
        <w:t xml:space="preserve">study, the </w:t>
      </w:r>
      <w:r w:rsidR="00D16BA8" w:rsidRPr="00FA4480">
        <w:rPr>
          <w:rFonts w:eastAsia="Times New Roman" w:cs="Times New Roman"/>
          <w:sz w:val="20"/>
          <w:szCs w:val="20"/>
        </w:rPr>
        <w:t>samples</w:t>
      </w:r>
      <w:r w:rsidRPr="00FA4480">
        <w:rPr>
          <w:rFonts w:eastAsia="Times New Roman" w:cs="Times New Roman"/>
          <w:sz w:val="20"/>
          <w:szCs w:val="20"/>
        </w:rPr>
        <w:t xml:space="preserve"> were put in clusters according to regions.</w:t>
      </w:r>
      <w:r w:rsidR="00162236">
        <w:rPr>
          <w:rFonts w:eastAsia="Times New Roman" w:cs="Times New Roman"/>
          <w:sz w:val="20"/>
          <w:szCs w:val="20"/>
        </w:rPr>
        <w:t xml:space="preserve"> </w:t>
      </w:r>
      <w:r w:rsidR="00162236" w:rsidRPr="00162236">
        <w:rPr>
          <w:rFonts w:eastAsia="Times New Roman" w:cs="Times New Roman"/>
          <w:sz w:val="20"/>
          <w:szCs w:val="20"/>
        </w:rPr>
        <w:t>The whole All Lands Commission (LC) staff made up the population</w:t>
      </w:r>
      <w:r w:rsidR="00162236">
        <w:rPr>
          <w:rFonts w:eastAsia="Times New Roman" w:cs="Times New Roman"/>
          <w:sz w:val="20"/>
          <w:szCs w:val="20"/>
        </w:rPr>
        <w:t>,</w:t>
      </w:r>
      <w:r w:rsidR="00162236" w:rsidRPr="00162236">
        <w:rPr>
          <w:rFonts w:eastAsia="Times New Roman" w:cs="Times New Roman"/>
          <w:sz w:val="20"/>
          <w:szCs w:val="20"/>
        </w:rPr>
        <w:t xml:space="preserve"> and as such</w:t>
      </w:r>
      <w:r w:rsidR="00162236">
        <w:rPr>
          <w:rFonts w:eastAsia="Times New Roman" w:cs="Times New Roman"/>
          <w:sz w:val="20"/>
          <w:szCs w:val="20"/>
        </w:rPr>
        <w:t>,</w:t>
      </w:r>
      <w:r w:rsidR="00162236" w:rsidRPr="00162236">
        <w:rPr>
          <w:rFonts w:eastAsia="Times New Roman" w:cs="Times New Roman"/>
          <w:sz w:val="20"/>
          <w:szCs w:val="20"/>
        </w:rPr>
        <w:t xml:space="preserve"> a convenience sampling technique was used. The respondents were sampled by region based on </w:t>
      </w:r>
      <w:r w:rsidR="00162236">
        <w:rPr>
          <w:rFonts w:eastAsia="Times New Roman" w:cs="Times New Roman"/>
          <w:sz w:val="20"/>
          <w:szCs w:val="20"/>
        </w:rPr>
        <w:t xml:space="preserve">the </w:t>
      </w:r>
      <w:r w:rsidR="00162236" w:rsidRPr="00162236">
        <w:rPr>
          <w:rFonts w:eastAsia="Times New Roman" w:cs="Times New Roman"/>
          <w:sz w:val="20"/>
          <w:szCs w:val="20"/>
        </w:rPr>
        <w:t xml:space="preserve">LC office coverage. Staff </w:t>
      </w:r>
      <w:r w:rsidR="00162236">
        <w:rPr>
          <w:rFonts w:eastAsia="Times New Roman" w:cs="Times New Roman"/>
          <w:sz w:val="20"/>
          <w:szCs w:val="20"/>
        </w:rPr>
        <w:t>were</w:t>
      </w:r>
      <w:r w:rsidR="00162236" w:rsidRPr="00162236">
        <w:rPr>
          <w:rFonts w:eastAsia="Times New Roman" w:cs="Times New Roman"/>
          <w:sz w:val="20"/>
          <w:szCs w:val="20"/>
        </w:rPr>
        <w:t xml:space="preserve"> sampled based on accessibility and relevance to the study on land service delivery. This also enabled </w:t>
      </w:r>
      <w:r w:rsidR="00162236">
        <w:rPr>
          <w:rFonts w:eastAsia="Times New Roman" w:cs="Times New Roman"/>
          <w:sz w:val="20"/>
          <w:szCs w:val="20"/>
        </w:rPr>
        <w:t xml:space="preserve">the </w:t>
      </w:r>
      <w:r w:rsidR="00162236" w:rsidRPr="00162236">
        <w:rPr>
          <w:rFonts w:eastAsia="Times New Roman" w:cs="Times New Roman"/>
          <w:sz w:val="20"/>
          <w:szCs w:val="20"/>
        </w:rPr>
        <w:t xml:space="preserve">effective gathering of data. The regions, population, and sample sizes are as indicated below in </w:t>
      </w:r>
      <w:r w:rsidR="00162236">
        <w:rPr>
          <w:rFonts w:eastAsia="Times New Roman" w:cs="Times New Roman"/>
          <w:sz w:val="20"/>
          <w:szCs w:val="20"/>
        </w:rPr>
        <w:t>T</w:t>
      </w:r>
      <w:r w:rsidR="00162236" w:rsidRPr="00162236">
        <w:rPr>
          <w:rFonts w:eastAsia="Times New Roman" w:cs="Times New Roman"/>
          <w:sz w:val="20"/>
          <w:szCs w:val="20"/>
        </w:rPr>
        <w:t>able</w:t>
      </w:r>
      <w:r w:rsidR="00162236">
        <w:rPr>
          <w:rFonts w:eastAsia="Times New Roman" w:cs="Times New Roman"/>
          <w:sz w:val="20"/>
          <w:szCs w:val="20"/>
        </w:rPr>
        <w:t xml:space="preserve"> </w:t>
      </w:r>
      <w:bookmarkStart w:id="10" w:name="_Toc177304747"/>
      <w:r w:rsidR="00885409">
        <w:rPr>
          <w:rFonts w:eastAsia="Times New Roman" w:cs="Times New Roman"/>
          <w:sz w:val="20"/>
          <w:szCs w:val="20"/>
        </w:rPr>
        <w:t>1</w:t>
      </w:r>
      <w:r w:rsidR="00162236">
        <w:rPr>
          <w:rFonts w:eastAsia="Times New Roman" w:cs="Times New Roman"/>
          <w:sz w:val="20"/>
          <w:szCs w:val="20"/>
        </w:rPr>
        <w:t>.</w:t>
      </w:r>
    </w:p>
    <w:p w14:paraId="7EB83D0C" w14:textId="3BD669D8" w:rsidR="00F314DC" w:rsidRPr="00FA4480" w:rsidRDefault="00F314DC" w:rsidP="00FA4480">
      <w:pPr>
        <w:spacing w:after="0" w:line="240" w:lineRule="auto"/>
        <w:jc w:val="center"/>
        <w:rPr>
          <w:rFonts w:eastAsia="Times New Roman" w:cs="Times New Roman"/>
          <w:sz w:val="20"/>
          <w:szCs w:val="20"/>
          <w:lang w:eastAsia="en-GB"/>
        </w:rPr>
      </w:pPr>
      <w:r w:rsidRPr="00FA4480">
        <w:rPr>
          <w:rFonts w:cs="Times New Roman"/>
          <w:b/>
          <w:sz w:val="20"/>
          <w:szCs w:val="20"/>
        </w:rPr>
        <w:t xml:space="preserve">Table </w:t>
      </w:r>
      <w:r w:rsidR="00885409">
        <w:rPr>
          <w:rFonts w:cs="Times New Roman"/>
          <w:b/>
          <w:sz w:val="20"/>
          <w:szCs w:val="20"/>
        </w:rPr>
        <w:t>1</w:t>
      </w:r>
      <w:r w:rsidRPr="00FA4480">
        <w:rPr>
          <w:rFonts w:cs="Times New Roman"/>
          <w:b/>
          <w:sz w:val="20"/>
          <w:szCs w:val="20"/>
        </w:rPr>
        <w:t xml:space="preserve">: Regional cluster of </w:t>
      </w:r>
      <w:r w:rsidR="000F2CED">
        <w:rPr>
          <w:rFonts w:cs="Times New Roman"/>
          <w:b/>
          <w:sz w:val="20"/>
          <w:szCs w:val="20"/>
        </w:rPr>
        <w:t>Lands Commission</w:t>
      </w:r>
      <w:r w:rsidRPr="00FA4480">
        <w:rPr>
          <w:rFonts w:cs="Times New Roman"/>
          <w:b/>
          <w:sz w:val="20"/>
          <w:szCs w:val="20"/>
        </w:rPr>
        <w:t xml:space="preserve"> staff sample</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14DC" w:rsidRPr="00FA4480" w14:paraId="19A1CC9E" w14:textId="77777777" w:rsidTr="009C6B57">
        <w:tc>
          <w:tcPr>
            <w:tcW w:w="2337" w:type="dxa"/>
            <w:tcBorders>
              <w:top w:val="single" w:sz="4" w:space="0" w:color="auto"/>
              <w:bottom w:val="single" w:sz="4" w:space="0" w:color="auto"/>
            </w:tcBorders>
          </w:tcPr>
          <w:p w14:paraId="7D0AFDE0" w14:textId="77777777" w:rsidR="00F314DC" w:rsidRPr="00FA4480" w:rsidRDefault="00F314DC" w:rsidP="00FA4480">
            <w:pPr>
              <w:rPr>
                <w:rFonts w:cs="Times New Roman"/>
                <w:b/>
                <w:bCs/>
                <w:sz w:val="20"/>
                <w:szCs w:val="20"/>
              </w:rPr>
            </w:pPr>
            <w:r w:rsidRPr="00FA4480">
              <w:rPr>
                <w:rFonts w:cs="Times New Roman"/>
                <w:b/>
                <w:bCs/>
                <w:sz w:val="20"/>
                <w:szCs w:val="20"/>
              </w:rPr>
              <w:t>Cluster Allocation</w:t>
            </w:r>
          </w:p>
          <w:p w14:paraId="29BA78C8" w14:textId="77777777" w:rsidR="00F314DC" w:rsidRPr="00FA4480" w:rsidRDefault="00F314DC" w:rsidP="00FA4480">
            <w:pPr>
              <w:rPr>
                <w:rFonts w:cs="Times New Roman"/>
                <w:b/>
                <w:bCs/>
                <w:sz w:val="20"/>
                <w:szCs w:val="20"/>
              </w:rPr>
            </w:pPr>
            <w:r w:rsidRPr="00FA4480">
              <w:rPr>
                <w:rFonts w:cs="Times New Roman"/>
                <w:b/>
                <w:bCs/>
                <w:sz w:val="20"/>
                <w:szCs w:val="20"/>
              </w:rPr>
              <w:t>(Region)</w:t>
            </w:r>
          </w:p>
        </w:tc>
        <w:tc>
          <w:tcPr>
            <w:tcW w:w="2337" w:type="dxa"/>
            <w:tcBorders>
              <w:top w:val="single" w:sz="4" w:space="0" w:color="auto"/>
              <w:bottom w:val="single" w:sz="4" w:space="0" w:color="auto"/>
            </w:tcBorders>
          </w:tcPr>
          <w:p w14:paraId="71B8549D" w14:textId="77777777" w:rsidR="00F314DC" w:rsidRPr="00FA4480" w:rsidRDefault="00F314DC" w:rsidP="00FA4480">
            <w:pPr>
              <w:jc w:val="center"/>
              <w:rPr>
                <w:rFonts w:cs="Times New Roman"/>
                <w:b/>
                <w:bCs/>
                <w:sz w:val="20"/>
                <w:szCs w:val="20"/>
              </w:rPr>
            </w:pPr>
            <w:r w:rsidRPr="00FA4480">
              <w:rPr>
                <w:rFonts w:cs="Times New Roman"/>
                <w:b/>
                <w:bCs/>
                <w:sz w:val="20"/>
                <w:szCs w:val="20"/>
              </w:rPr>
              <w:t>LC Population per cluster</w:t>
            </w:r>
          </w:p>
        </w:tc>
        <w:tc>
          <w:tcPr>
            <w:tcW w:w="2338" w:type="dxa"/>
            <w:tcBorders>
              <w:top w:val="single" w:sz="4" w:space="0" w:color="auto"/>
              <w:bottom w:val="single" w:sz="4" w:space="0" w:color="auto"/>
            </w:tcBorders>
          </w:tcPr>
          <w:p w14:paraId="47930192" w14:textId="77777777" w:rsidR="00F314DC" w:rsidRPr="00FA4480" w:rsidRDefault="00F314DC" w:rsidP="00FA4480">
            <w:pPr>
              <w:jc w:val="center"/>
              <w:rPr>
                <w:rFonts w:cs="Times New Roman"/>
                <w:b/>
                <w:bCs/>
                <w:sz w:val="20"/>
                <w:szCs w:val="20"/>
              </w:rPr>
            </w:pPr>
            <w:r w:rsidRPr="00FA4480">
              <w:rPr>
                <w:rFonts w:cs="Times New Roman"/>
                <w:b/>
                <w:bCs/>
                <w:sz w:val="20"/>
                <w:szCs w:val="20"/>
              </w:rPr>
              <w:t>Percentage of total sample (%)</w:t>
            </w:r>
          </w:p>
        </w:tc>
        <w:tc>
          <w:tcPr>
            <w:tcW w:w="2338" w:type="dxa"/>
            <w:tcBorders>
              <w:top w:val="single" w:sz="4" w:space="0" w:color="auto"/>
              <w:bottom w:val="single" w:sz="4" w:space="0" w:color="auto"/>
            </w:tcBorders>
          </w:tcPr>
          <w:p w14:paraId="6DB025AA" w14:textId="77777777" w:rsidR="00F314DC" w:rsidRPr="00FA4480" w:rsidRDefault="00F314DC" w:rsidP="00FA4480">
            <w:pPr>
              <w:jc w:val="center"/>
              <w:rPr>
                <w:rFonts w:cs="Times New Roman"/>
                <w:b/>
                <w:bCs/>
                <w:sz w:val="20"/>
                <w:szCs w:val="20"/>
              </w:rPr>
            </w:pPr>
            <w:r w:rsidRPr="00FA4480">
              <w:rPr>
                <w:rFonts w:cs="Times New Roman"/>
                <w:b/>
                <w:bCs/>
                <w:sz w:val="20"/>
                <w:szCs w:val="20"/>
              </w:rPr>
              <w:t>Sample per cluster per region (count)</w:t>
            </w:r>
          </w:p>
        </w:tc>
      </w:tr>
      <w:tr w:rsidR="00F314DC" w:rsidRPr="00FA4480" w14:paraId="0A09CC29" w14:textId="77777777" w:rsidTr="009C6B57">
        <w:tc>
          <w:tcPr>
            <w:tcW w:w="2337" w:type="dxa"/>
            <w:tcBorders>
              <w:top w:val="single" w:sz="4" w:space="0" w:color="auto"/>
            </w:tcBorders>
          </w:tcPr>
          <w:p w14:paraId="6F338590" w14:textId="77777777" w:rsidR="00F314DC" w:rsidRPr="00FA4480" w:rsidRDefault="00F314DC" w:rsidP="00FA4480">
            <w:pPr>
              <w:rPr>
                <w:rFonts w:cs="Times New Roman"/>
                <w:sz w:val="20"/>
                <w:szCs w:val="20"/>
              </w:rPr>
            </w:pPr>
            <w:r w:rsidRPr="00FA4480">
              <w:rPr>
                <w:rFonts w:cs="Times New Roman"/>
                <w:sz w:val="20"/>
                <w:szCs w:val="20"/>
              </w:rPr>
              <w:t>Greater Accra</w:t>
            </w:r>
          </w:p>
        </w:tc>
        <w:tc>
          <w:tcPr>
            <w:tcW w:w="2337" w:type="dxa"/>
            <w:tcBorders>
              <w:top w:val="single" w:sz="4" w:space="0" w:color="auto"/>
            </w:tcBorders>
          </w:tcPr>
          <w:p w14:paraId="2697E00C" w14:textId="77777777" w:rsidR="00F314DC" w:rsidRPr="00FA4480" w:rsidRDefault="00F314DC" w:rsidP="00FA4480">
            <w:pPr>
              <w:jc w:val="center"/>
              <w:rPr>
                <w:rFonts w:cs="Times New Roman"/>
                <w:sz w:val="20"/>
                <w:szCs w:val="20"/>
              </w:rPr>
            </w:pPr>
            <w:r w:rsidRPr="00FA4480">
              <w:rPr>
                <w:rFonts w:cs="Times New Roman"/>
                <w:sz w:val="20"/>
                <w:szCs w:val="20"/>
              </w:rPr>
              <w:t>956</w:t>
            </w:r>
          </w:p>
        </w:tc>
        <w:tc>
          <w:tcPr>
            <w:tcW w:w="2338" w:type="dxa"/>
            <w:tcBorders>
              <w:top w:val="single" w:sz="4" w:space="0" w:color="auto"/>
            </w:tcBorders>
          </w:tcPr>
          <w:p w14:paraId="2B7AF438" w14:textId="77777777" w:rsidR="00F314DC" w:rsidRPr="00FA4480" w:rsidRDefault="00F314DC" w:rsidP="00FA4480">
            <w:pPr>
              <w:jc w:val="center"/>
              <w:rPr>
                <w:rFonts w:cs="Times New Roman"/>
                <w:sz w:val="20"/>
                <w:szCs w:val="20"/>
              </w:rPr>
            </w:pPr>
            <w:r w:rsidRPr="00FA4480">
              <w:rPr>
                <w:rFonts w:cs="Times New Roman"/>
                <w:sz w:val="20"/>
                <w:szCs w:val="20"/>
              </w:rPr>
              <w:t>49.38</w:t>
            </w:r>
          </w:p>
        </w:tc>
        <w:tc>
          <w:tcPr>
            <w:tcW w:w="2338" w:type="dxa"/>
            <w:tcBorders>
              <w:top w:val="single" w:sz="4" w:space="0" w:color="auto"/>
            </w:tcBorders>
          </w:tcPr>
          <w:p w14:paraId="26F7C33D" w14:textId="77777777" w:rsidR="00F314DC" w:rsidRPr="00FA4480" w:rsidRDefault="00F314DC" w:rsidP="00FA4480">
            <w:pPr>
              <w:jc w:val="center"/>
              <w:rPr>
                <w:rFonts w:cs="Times New Roman"/>
                <w:sz w:val="20"/>
                <w:szCs w:val="20"/>
              </w:rPr>
            </w:pPr>
            <w:r w:rsidRPr="00FA4480">
              <w:rPr>
                <w:rFonts w:cs="Times New Roman"/>
                <w:sz w:val="20"/>
                <w:szCs w:val="20"/>
              </w:rPr>
              <w:t>164</w:t>
            </w:r>
          </w:p>
        </w:tc>
      </w:tr>
      <w:tr w:rsidR="00F314DC" w:rsidRPr="00FA4480" w14:paraId="47BF4F0B" w14:textId="77777777" w:rsidTr="009C6B57">
        <w:tc>
          <w:tcPr>
            <w:tcW w:w="2337" w:type="dxa"/>
          </w:tcPr>
          <w:p w14:paraId="34EA01EF" w14:textId="77777777" w:rsidR="00F314DC" w:rsidRPr="00FA4480" w:rsidRDefault="00F314DC" w:rsidP="00FA4480">
            <w:pPr>
              <w:rPr>
                <w:rFonts w:cs="Times New Roman"/>
                <w:sz w:val="20"/>
                <w:szCs w:val="20"/>
              </w:rPr>
            </w:pPr>
            <w:r w:rsidRPr="00FA4480">
              <w:rPr>
                <w:rFonts w:cs="Times New Roman"/>
                <w:sz w:val="20"/>
                <w:szCs w:val="20"/>
              </w:rPr>
              <w:t>Ashanti</w:t>
            </w:r>
          </w:p>
        </w:tc>
        <w:tc>
          <w:tcPr>
            <w:tcW w:w="2337" w:type="dxa"/>
          </w:tcPr>
          <w:p w14:paraId="1058FAC7" w14:textId="77777777" w:rsidR="00F314DC" w:rsidRPr="00FA4480" w:rsidRDefault="00F314DC" w:rsidP="00FA4480">
            <w:pPr>
              <w:jc w:val="center"/>
              <w:rPr>
                <w:rFonts w:cs="Times New Roman"/>
                <w:sz w:val="20"/>
                <w:szCs w:val="20"/>
              </w:rPr>
            </w:pPr>
            <w:r w:rsidRPr="00FA4480">
              <w:rPr>
                <w:rFonts w:cs="Times New Roman"/>
                <w:sz w:val="20"/>
                <w:szCs w:val="20"/>
              </w:rPr>
              <w:t>164</w:t>
            </w:r>
          </w:p>
        </w:tc>
        <w:tc>
          <w:tcPr>
            <w:tcW w:w="2338" w:type="dxa"/>
          </w:tcPr>
          <w:p w14:paraId="40996CAD" w14:textId="77777777" w:rsidR="00F314DC" w:rsidRPr="00FA4480" w:rsidRDefault="00F314DC" w:rsidP="00FA4480">
            <w:pPr>
              <w:jc w:val="center"/>
              <w:rPr>
                <w:rFonts w:cs="Times New Roman"/>
                <w:sz w:val="20"/>
                <w:szCs w:val="20"/>
              </w:rPr>
            </w:pPr>
            <w:r w:rsidRPr="00FA4480">
              <w:rPr>
                <w:rFonts w:cs="Times New Roman"/>
                <w:sz w:val="20"/>
                <w:szCs w:val="20"/>
              </w:rPr>
              <w:t>8.47</w:t>
            </w:r>
          </w:p>
        </w:tc>
        <w:tc>
          <w:tcPr>
            <w:tcW w:w="2338" w:type="dxa"/>
          </w:tcPr>
          <w:p w14:paraId="58EAEE28" w14:textId="77777777" w:rsidR="00F314DC" w:rsidRPr="00FA4480" w:rsidRDefault="00F314DC" w:rsidP="00FA4480">
            <w:pPr>
              <w:jc w:val="center"/>
              <w:rPr>
                <w:rFonts w:cs="Times New Roman"/>
                <w:sz w:val="20"/>
                <w:szCs w:val="20"/>
              </w:rPr>
            </w:pPr>
            <w:r w:rsidRPr="00FA4480">
              <w:rPr>
                <w:rFonts w:cs="Times New Roman"/>
                <w:sz w:val="20"/>
                <w:szCs w:val="20"/>
              </w:rPr>
              <w:t>28</w:t>
            </w:r>
          </w:p>
        </w:tc>
      </w:tr>
      <w:tr w:rsidR="00F314DC" w:rsidRPr="00FA4480" w14:paraId="362FA11D" w14:textId="77777777" w:rsidTr="009C6B57">
        <w:tc>
          <w:tcPr>
            <w:tcW w:w="2337" w:type="dxa"/>
          </w:tcPr>
          <w:p w14:paraId="11484306" w14:textId="77777777" w:rsidR="00F314DC" w:rsidRPr="00FA4480" w:rsidRDefault="00F314DC" w:rsidP="00FA4480">
            <w:pPr>
              <w:rPr>
                <w:rFonts w:cs="Times New Roman"/>
                <w:sz w:val="20"/>
                <w:szCs w:val="20"/>
              </w:rPr>
            </w:pPr>
            <w:r w:rsidRPr="00FA4480">
              <w:rPr>
                <w:rFonts w:cs="Times New Roman"/>
                <w:sz w:val="20"/>
                <w:szCs w:val="20"/>
              </w:rPr>
              <w:t>Western</w:t>
            </w:r>
          </w:p>
        </w:tc>
        <w:tc>
          <w:tcPr>
            <w:tcW w:w="2337" w:type="dxa"/>
          </w:tcPr>
          <w:p w14:paraId="1C3FF17B" w14:textId="77777777" w:rsidR="00F314DC" w:rsidRPr="00FA4480" w:rsidRDefault="00F314DC" w:rsidP="00FA4480">
            <w:pPr>
              <w:jc w:val="center"/>
              <w:rPr>
                <w:rFonts w:cs="Times New Roman"/>
                <w:sz w:val="20"/>
                <w:szCs w:val="20"/>
              </w:rPr>
            </w:pPr>
            <w:r w:rsidRPr="00FA4480">
              <w:rPr>
                <w:rFonts w:cs="Times New Roman"/>
                <w:sz w:val="20"/>
                <w:szCs w:val="20"/>
              </w:rPr>
              <w:t>129</w:t>
            </w:r>
          </w:p>
        </w:tc>
        <w:tc>
          <w:tcPr>
            <w:tcW w:w="2338" w:type="dxa"/>
          </w:tcPr>
          <w:p w14:paraId="5C1FCD47" w14:textId="77777777" w:rsidR="00F314DC" w:rsidRPr="00FA4480" w:rsidRDefault="00F314DC" w:rsidP="00FA4480">
            <w:pPr>
              <w:jc w:val="center"/>
              <w:rPr>
                <w:rFonts w:cs="Times New Roman"/>
                <w:sz w:val="20"/>
                <w:szCs w:val="20"/>
              </w:rPr>
            </w:pPr>
            <w:r w:rsidRPr="00FA4480">
              <w:rPr>
                <w:rFonts w:cs="Times New Roman"/>
                <w:sz w:val="20"/>
                <w:szCs w:val="20"/>
              </w:rPr>
              <w:t>6.66</w:t>
            </w:r>
          </w:p>
        </w:tc>
        <w:tc>
          <w:tcPr>
            <w:tcW w:w="2338" w:type="dxa"/>
          </w:tcPr>
          <w:p w14:paraId="4B131594" w14:textId="77777777" w:rsidR="00F314DC" w:rsidRPr="00FA4480" w:rsidRDefault="00F314DC" w:rsidP="00FA4480">
            <w:pPr>
              <w:jc w:val="center"/>
              <w:rPr>
                <w:rFonts w:cs="Times New Roman"/>
                <w:sz w:val="20"/>
                <w:szCs w:val="20"/>
              </w:rPr>
            </w:pPr>
            <w:r w:rsidRPr="00FA4480">
              <w:rPr>
                <w:rFonts w:cs="Times New Roman"/>
                <w:sz w:val="20"/>
                <w:szCs w:val="20"/>
              </w:rPr>
              <w:t>22</w:t>
            </w:r>
          </w:p>
        </w:tc>
      </w:tr>
      <w:tr w:rsidR="00F314DC" w:rsidRPr="00FA4480" w14:paraId="33B4BDDC" w14:textId="77777777" w:rsidTr="009C6B57">
        <w:tc>
          <w:tcPr>
            <w:tcW w:w="2337" w:type="dxa"/>
          </w:tcPr>
          <w:p w14:paraId="5C44A0E9" w14:textId="77777777" w:rsidR="00F314DC" w:rsidRPr="00FA4480" w:rsidRDefault="00F314DC" w:rsidP="00FA4480">
            <w:pPr>
              <w:rPr>
                <w:rFonts w:cs="Times New Roman"/>
                <w:sz w:val="20"/>
                <w:szCs w:val="20"/>
              </w:rPr>
            </w:pPr>
            <w:r w:rsidRPr="00FA4480">
              <w:rPr>
                <w:rFonts w:cs="Times New Roman"/>
                <w:sz w:val="20"/>
                <w:szCs w:val="20"/>
              </w:rPr>
              <w:t>Eastern</w:t>
            </w:r>
          </w:p>
        </w:tc>
        <w:tc>
          <w:tcPr>
            <w:tcW w:w="2337" w:type="dxa"/>
          </w:tcPr>
          <w:p w14:paraId="4FDE0082" w14:textId="77777777" w:rsidR="00F314DC" w:rsidRPr="00FA4480" w:rsidRDefault="00F314DC" w:rsidP="00FA4480">
            <w:pPr>
              <w:jc w:val="center"/>
              <w:rPr>
                <w:rFonts w:cs="Times New Roman"/>
                <w:sz w:val="20"/>
                <w:szCs w:val="20"/>
              </w:rPr>
            </w:pPr>
            <w:r w:rsidRPr="00FA4480">
              <w:rPr>
                <w:rFonts w:cs="Times New Roman"/>
                <w:sz w:val="20"/>
                <w:szCs w:val="20"/>
              </w:rPr>
              <w:t>112</w:t>
            </w:r>
          </w:p>
        </w:tc>
        <w:tc>
          <w:tcPr>
            <w:tcW w:w="2338" w:type="dxa"/>
          </w:tcPr>
          <w:p w14:paraId="12C64A5B" w14:textId="77777777" w:rsidR="00F314DC" w:rsidRPr="00FA4480" w:rsidRDefault="00F314DC" w:rsidP="00FA4480">
            <w:pPr>
              <w:jc w:val="center"/>
              <w:rPr>
                <w:rFonts w:cs="Times New Roman"/>
                <w:sz w:val="20"/>
                <w:szCs w:val="20"/>
              </w:rPr>
            </w:pPr>
            <w:r w:rsidRPr="00FA4480">
              <w:rPr>
                <w:rFonts w:cs="Times New Roman"/>
                <w:sz w:val="20"/>
                <w:szCs w:val="20"/>
              </w:rPr>
              <w:t>5.79</w:t>
            </w:r>
          </w:p>
        </w:tc>
        <w:tc>
          <w:tcPr>
            <w:tcW w:w="2338" w:type="dxa"/>
          </w:tcPr>
          <w:p w14:paraId="5C1F3157" w14:textId="77777777" w:rsidR="00F314DC" w:rsidRPr="00FA4480" w:rsidRDefault="00F314DC" w:rsidP="00FA4480">
            <w:pPr>
              <w:jc w:val="center"/>
              <w:rPr>
                <w:rFonts w:cs="Times New Roman"/>
                <w:sz w:val="20"/>
                <w:szCs w:val="20"/>
              </w:rPr>
            </w:pPr>
            <w:r w:rsidRPr="00FA4480">
              <w:rPr>
                <w:rFonts w:cs="Times New Roman"/>
                <w:sz w:val="20"/>
                <w:szCs w:val="20"/>
              </w:rPr>
              <w:t>19</w:t>
            </w:r>
          </w:p>
        </w:tc>
      </w:tr>
      <w:tr w:rsidR="00F314DC" w:rsidRPr="00FA4480" w14:paraId="6C33CECB" w14:textId="77777777" w:rsidTr="009C6B57">
        <w:tc>
          <w:tcPr>
            <w:tcW w:w="2337" w:type="dxa"/>
          </w:tcPr>
          <w:p w14:paraId="37E45FF0" w14:textId="77777777" w:rsidR="00F314DC" w:rsidRPr="00FA4480" w:rsidRDefault="00F314DC" w:rsidP="00FA4480">
            <w:pPr>
              <w:rPr>
                <w:rFonts w:cs="Times New Roman"/>
                <w:sz w:val="20"/>
                <w:szCs w:val="20"/>
              </w:rPr>
            </w:pPr>
            <w:r w:rsidRPr="00FA4480">
              <w:rPr>
                <w:rFonts w:cs="Times New Roman"/>
                <w:sz w:val="20"/>
                <w:szCs w:val="20"/>
              </w:rPr>
              <w:t>Central</w:t>
            </w:r>
          </w:p>
        </w:tc>
        <w:tc>
          <w:tcPr>
            <w:tcW w:w="2337" w:type="dxa"/>
          </w:tcPr>
          <w:p w14:paraId="4F414ACF" w14:textId="77777777" w:rsidR="00F314DC" w:rsidRPr="00FA4480" w:rsidRDefault="00F314DC" w:rsidP="00FA4480">
            <w:pPr>
              <w:jc w:val="center"/>
              <w:rPr>
                <w:rFonts w:cs="Times New Roman"/>
                <w:sz w:val="20"/>
                <w:szCs w:val="20"/>
              </w:rPr>
            </w:pPr>
            <w:r w:rsidRPr="00FA4480">
              <w:rPr>
                <w:rFonts w:cs="Times New Roman"/>
                <w:sz w:val="20"/>
                <w:szCs w:val="20"/>
              </w:rPr>
              <w:t>106</w:t>
            </w:r>
          </w:p>
        </w:tc>
        <w:tc>
          <w:tcPr>
            <w:tcW w:w="2338" w:type="dxa"/>
          </w:tcPr>
          <w:p w14:paraId="16DFD220" w14:textId="77777777" w:rsidR="00F314DC" w:rsidRPr="00FA4480" w:rsidRDefault="00F314DC" w:rsidP="00FA4480">
            <w:pPr>
              <w:jc w:val="center"/>
              <w:rPr>
                <w:rFonts w:cs="Times New Roman"/>
                <w:sz w:val="20"/>
                <w:szCs w:val="20"/>
              </w:rPr>
            </w:pPr>
            <w:r w:rsidRPr="00FA4480">
              <w:rPr>
                <w:rFonts w:cs="Times New Roman"/>
                <w:sz w:val="20"/>
                <w:szCs w:val="20"/>
              </w:rPr>
              <w:t>5.48</w:t>
            </w:r>
          </w:p>
        </w:tc>
        <w:tc>
          <w:tcPr>
            <w:tcW w:w="2338" w:type="dxa"/>
          </w:tcPr>
          <w:p w14:paraId="238CD0D2" w14:textId="77777777" w:rsidR="00F314DC" w:rsidRPr="00FA4480" w:rsidRDefault="00F314DC" w:rsidP="00FA4480">
            <w:pPr>
              <w:jc w:val="center"/>
              <w:rPr>
                <w:rFonts w:cs="Times New Roman"/>
                <w:sz w:val="20"/>
                <w:szCs w:val="20"/>
              </w:rPr>
            </w:pPr>
            <w:r w:rsidRPr="00FA4480">
              <w:rPr>
                <w:rFonts w:cs="Times New Roman"/>
                <w:sz w:val="20"/>
                <w:szCs w:val="20"/>
              </w:rPr>
              <w:t>18</w:t>
            </w:r>
          </w:p>
        </w:tc>
      </w:tr>
      <w:tr w:rsidR="00F314DC" w:rsidRPr="00FA4480" w14:paraId="3FD31BB2" w14:textId="77777777" w:rsidTr="009C6B57">
        <w:tc>
          <w:tcPr>
            <w:tcW w:w="2337" w:type="dxa"/>
          </w:tcPr>
          <w:p w14:paraId="1A913F07" w14:textId="77777777" w:rsidR="00F314DC" w:rsidRPr="00FA4480" w:rsidRDefault="00F314DC" w:rsidP="00FA4480">
            <w:pPr>
              <w:rPr>
                <w:rFonts w:cs="Times New Roman"/>
                <w:sz w:val="20"/>
                <w:szCs w:val="20"/>
              </w:rPr>
            </w:pPr>
            <w:r w:rsidRPr="00FA4480">
              <w:rPr>
                <w:rFonts w:cs="Times New Roman"/>
                <w:sz w:val="20"/>
                <w:szCs w:val="20"/>
              </w:rPr>
              <w:t>Northern</w:t>
            </w:r>
          </w:p>
        </w:tc>
        <w:tc>
          <w:tcPr>
            <w:tcW w:w="2337" w:type="dxa"/>
          </w:tcPr>
          <w:p w14:paraId="512BBDFE" w14:textId="77777777" w:rsidR="00F314DC" w:rsidRPr="00FA4480" w:rsidRDefault="00F314DC" w:rsidP="00FA4480">
            <w:pPr>
              <w:jc w:val="center"/>
              <w:rPr>
                <w:rFonts w:cs="Times New Roman"/>
                <w:sz w:val="20"/>
                <w:szCs w:val="20"/>
              </w:rPr>
            </w:pPr>
            <w:r w:rsidRPr="00FA4480">
              <w:rPr>
                <w:rFonts w:cs="Times New Roman"/>
                <w:sz w:val="20"/>
                <w:szCs w:val="20"/>
              </w:rPr>
              <w:t>78</w:t>
            </w:r>
          </w:p>
        </w:tc>
        <w:tc>
          <w:tcPr>
            <w:tcW w:w="2338" w:type="dxa"/>
          </w:tcPr>
          <w:p w14:paraId="162499EF" w14:textId="77777777" w:rsidR="00F314DC" w:rsidRPr="00FA4480" w:rsidRDefault="00F314DC" w:rsidP="00FA4480">
            <w:pPr>
              <w:jc w:val="center"/>
              <w:rPr>
                <w:rFonts w:cs="Times New Roman"/>
                <w:sz w:val="20"/>
                <w:szCs w:val="20"/>
              </w:rPr>
            </w:pPr>
            <w:r w:rsidRPr="00FA4480">
              <w:rPr>
                <w:rFonts w:cs="Times New Roman"/>
                <w:sz w:val="20"/>
                <w:szCs w:val="20"/>
              </w:rPr>
              <w:t>4.03</w:t>
            </w:r>
          </w:p>
        </w:tc>
        <w:tc>
          <w:tcPr>
            <w:tcW w:w="2338" w:type="dxa"/>
          </w:tcPr>
          <w:p w14:paraId="15322571"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566B89A8" w14:textId="77777777" w:rsidTr="009C6B57">
        <w:tc>
          <w:tcPr>
            <w:tcW w:w="2337" w:type="dxa"/>
          </w:tcPr>
          <w:p w14:paraId="20DA459F" w14:textId="77777777" w:rsidR="00F314DC" w:rsidRPr="00FA4480" w:rsidRDefault="00F314DC" w:rsidP="00FA4480">
            <w:pPr>
              <w:rPr>
                <w:rFonts w:cs="Times New Roman"/>
                <w:sz w:val="20"/>
                <w:szCs w:val="20"/>
              </w:rPr>
            </w:pPr>
            <w:r w:rsidRPr="00FA4480">
              <w:rPr>
                <w:rFonts w:cs="Times New Roman"/>
                <w:sz w:val="20"/>
                <w:szCs w:val="20"/>
              </w:rPr>
              <w:t>Bono</w:t>
            </w:r>
          </w:p>
        </w:tc>
        <w:tc>
          <w:tcPr>
            <w:tcW w:w="2337" w:type="dxa"/>
          </w:tcPr>
          <w:p w14:paraId="70ADA2F3" w14:textId="77777777" w:rsidR="00F314DC" w:rsidRPr="00FA4480" w:rsidRDefault="00F314DC" w:rsidP="00FA4480">
            <w:pPr>
              <w:jc w:val="center"/>
              <w:rPr>
                <w:rFonts w:cs="Times New Roman"/>
                <w:sz w:val="20"/>
                <w:szCs w:val="20"/>
              </w:rPr>
            </w:pPr>
            <w:r w:rsidRPr="00FA4480">
              <w:rPr>
                <w:rFonts w:cs="Times New Roman"/>
                <w:sz w:val="20"/>
                <w:szCs w:val="20"/>
              </w:rPr>
              <w:t>75</w:t>
            </w:r>
          </w:p>
        </w:tc>
        <w:tc>
          <w:tcPr>
            <w:tcW w:w="2338" w:type="dxa"/>
          </w:tcPr>
          <w:p w14:paraId="50513B56" w14:textId="77777777" w:rsidR="00F314DC" w:rsidRPr="00FA4480" w:rsidRDefault="00F314DC" w:rsidP="00FA4480">
            <w:pPr>
              <w:jc w:val="center"/>
              <w:rPr>
                <w:rFonts w:cs="Times New Roman"/>
                <w:sz w:val="20"/>
                <w:szCs w:val="20"/>
              </w:rPr>
            </w:pPr>
            <w:r w:rsidRPr="00FA4480">
              <w:rPr>
                <w:rFonts w:cs="Times New Roman"/>
                <w:sz w:val="20"/>
                <w:szCs w:val="20"/>
              </w:rPr>
              <w:t>3.87</w:t>
            </w:r>
          </w:p>
        </w:tc>
        <w:tc>
          <w:tcPr>
            <w:tcW w:w="2338" w:type="dxa"/>
          </w:tcPr>
          <w:p w14:paraId="575E4435"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0765EBD1" w14:textId="77777777" w:rsidTr="009C6B57">
        <w:tc>
          <w:tcPr>
            <w:tcW w:w="2337" w:type="dxa"/>
          </w:tcPr>
          <w:p w14:paraId="768CDB27" w14:textId="77777777" w:rsidR="00F314DC" w:rsidRPr="00FA4480" w:rsidRDefault="00F314DC" w:rsidP="00FA4480">
            <w:pPr>
              <w:rPr>
                <w:rFonts w:cs="Times New Roman"/>
                <w:sz w:val="20"/>
                <w:szCs w:val="20"/>
              </w:rPr>
            </w:pPr>
            <w:r w:rsidRPr="00FA4480">
              <w:rPr>
                <w:rFonts w:cs="Times New Roman"/>
                <w:sz w:val="20"/>
                <w:szCs w:val="20"/>
              </w:rPr>
              <w:t>Upper West</w:t>
            </w:r>
          </w:p>
        </w:tc>
        <w:tc>
          <w:tcPr>
            <w:tcW w:w="2337" w:type="dxa"/>
          </w:tcPr>
          <w:p w14:paraId="14C0614E" w14:textId="77777777" w:rsidR="00F314DC" w:rsidRPr="00FA4480" w:rsidRDefault="00F314DC" w:rsidP="00FA4480">
            <w:pPr>
              <w:jc w:val="center"/>
              <w:rPr>
                <w:rFonts w:cs="Times New Roman"/>
                <w:sz w:val="20"/>
                <w:szCs w:val="20"/>
              </w:rPr>
            </w:pPr>
            <w:r w:rsidRPr="00FA4480">
              <w:rPr>
                <w:rFonts w:cs="Times New Roman"/>
                <w:sz w:val="20"/>
                <w:szCs w:val="20"/>
              </w:rPr>
              <w:t>71</w:t>
            </w:r>
          </w:p>
        </w:tc>
        <w:tc>
          <w:tcPr>
            <w:tcW w:w="2338" w:type="dxa"/>
          </w:tcPr>
          <w:p w14:paraId="3361A3CF" w14:textId="77777777" w:rsidR="00F314DC" w:rsidRPr="00FA4480" w:rsidRDefault="00F314DC" w:rsidP="00FA4480">
            <w:pPr>
              <w:jc w:val="center"/>
              <w:rPr>
                <w:rFonts w:cs="Times New Roman"/>
                <w:sz w:val="20"/>
                <w:szCs w:val="20"/>
              </w:rPr>
            </w:pPr>
            <w:r w:rsidRPr="00FA4480">
              <w:rPr>
                <w:rFonts w:cs="Times New Roman"/>
                <w:sz w:val="20"/>
                <w:szCs w:val="20"/>
              </w:rPr>
              <w:t>3.67</w:t>
            </w:r>
          </w:p>
        </w:tc>
        <w:tc>
          <w:tcPr>
            <w:tcW w:w="2338" w:type="dxa"/>
          </w:tcPr>
          <w:p w14:paraId="43D61810" w14:textId="77777777" w:rsidR="00F314DC" w:rsidRPr="00FA4480" w:rsidRDefault="00F314DC" w:rsidP="00FA4480">
            <w:pPr>
              <w:jc w:val="center"/>
              <w:rPr>
                <w:rFonts w:cs="Times New Roman"/>
                <w:sz w:val="20"/>
                <w:szCs w:val="20"/>
              </w:rPr>
            </w:pPr>
            <w:r w:rsidRPr="00FA4480">
              <w:rPr>
                <w:rFonts w:cs="Times New Roman"/>
                <w:sz w:val="20"/>
                <w:szCs w:val="20"/>
              </w:rPr>
              <w:t>12</w:t>
            </w:r>
          </w:p>
        </w:tc>
      </w:tr>
      <w:tr w:rsidR="00F314DC" w:rsidRPr="00FA4480" w14:paraId="124BFD49" w14:textId="77777777" w:rsidTr="009C6B57">
        <w:tc>
          <w:tcPr>
            <w:tcW w:w="2337" w:type="dxa"/>
          </w:tcPr>
          <w:p w14:paraId="6C1467C5" w14:textId="77777777" w:rsidR="00F314DC" w:rsidRPr="00FA4480" w:rsidRDefault="00F314DC" w:rsidP="00FA4480">
            <w:pPr>
              <w:rPr>
                <w:rFonts w:cs="Times New Roman"/>
                <w:sz w:val="20"/>
                <w:szCs w:val="20"/>
              </w:rPr>
            </w:pPr>
            <w:r w:rsidRPr="00FA4480">
              <w:rPr>
                <w:rFonts w:cs="Times New Roman"/>
                <w:sz w:val="20"/>
                <w:szCs w:val="20"/>
              </w:rPr>
              <w:t>Volta</w:t>
            </w:r>
          </w:p>
        </w:tc>
        <w:tc>
          <w:tcPr>
            <w:tcW w:w="2337" w:type="dxa"/>
          </w:tcPr>
          <w:p w14:paraId="65DDEF45" w14:textId="77777777" w:rsidR="00F314DC" w:rsidRPr="00FA4480" w:rsidRDefault="00F314DC" w:rsidP="00FA4480">
            <w:pPr>
              <w:jc w:val="center"/>
              <w:rPr>
                <w:rFonts w:cs="Times New Roman"/>
                <w:sz w:val="20"/>
                <w:szCs w:val="20"/>
              </w:rPr>
            </w:pPr>
            <w:r w:rsidRPr="00FA4480">
              <w:rPr>
                <w:rFonts w:cs="Times New Roman"/>
                <w:sz w:val="20"/>
                <w:szCs w:val="20"/>
              </w:rPr>
              <w:t>64</w:t>
            </w:r>
          </w:p>
        </w:tc>
        <w:tc>
          <w:tcPr>
            <w:tcW w:w="2338" w:type="dxa"/>
          </w:tcPr>
          <w:p w14:paraId="0E3109E7" w14:textId="77777777" w:rsidR="00F314DC" w:rsidRPr="00FA4480" w:rsidRDefault="00F314DC" w:rsidP="00FA4480">
            <w:pPr>
              <w:jc w:val="center"/>
              <w:rPr>
                <w:rFonts w:cs="Times New Roman"/>
                <w:sz w:val="20"/>
                <w:szCs w:val="20"/>
              </w:rPr>
            </w:pPr>
            <w:r w:rsidRPr="00FA4480">
              <w:rPr>
                <w:rFonts w:cs="Times New Roman"/>
                <w:sz w:val="20"/>
                <w:szCs w:val="20"/>
              </w:rPr>
              <w:t>3.31</w:t>
            </w:r>
          </w:p>
        </w:tc>
        <w:tc>
          <w:tcPr>
            <w:tcW w:w="2338" w:type="dxa"/>
          </w:tcPr>
          <w:p w14:paraId="0A55A29C" w14:textId="77777777" w:rsidR="00F314DC" w:rsidRPr="00FA4480" w:rsidRDefault="00F314DC" w:rsidP="00FA4480">
            <w:pPr>
              <w:jc w:val="center"/>
              <w:rPr>
                <w:rFonts w:cs="Times New Roman"/>
                <w:sz w:val="20"/>
                <w:szCs w:val="20"/>
              </w:rPr>
            </w:pPr>
            <w:r w:rsidRPr="00FA4480">
              <w:rPr>
                <w:rFonts w:cs="Times New Roman"/>
                <w:sz w:val="20"/>
                <w:szCs w:val="20"/>
              </w:rPr>
              <w:t>11</w:t>
            </w:r>
          </w:p>
        </w:tc>
      </w:tr>
      <w:tr w:rsidR="00F314DC" w:rsidRPr="00FA4480" w14:paraId="35102149" w14:textId="77777777" w:rsidTr="009C6B57">
        <w:tc>
          <w:tcPr>
            <w:tcW w:w="2337" w:type="dxa"/>
          </w:tcPr>
          <w:p w14:paraId="08409F5B" w14:textId="77777777" w:rsidR="00F314DC" w:rsidRPr="00FA4480" w:rsidRDefault="00F314DC" w:rsidP="00FA4480">
            <w:pPr>
              <w:rPr>
                <w:rFonts w:cs="Times New Roman"/>
                <w:sz w:val="20"/>
                <w:szCs w:val="20"/>
              </w:rPr>
            </w:pPr>
            <w:r w:rsidRPr="00FA4480">
              <w:rPr>
                <w:rFonts w:cs="Times New Roman"/>
                <w:sz w:val="20"/>
                <w:szCs w:val="20"/>
              </w:rPr>
              <w:t>Upper East</w:t>
            </w:r>
          </w:p>
        </w:tc>
        <w:tc>
          <w:tcPr>
            <w:tcW w:w="2337" w:type="dxa"/>
          </w:tcPr>
          <w:p w14:paraId="322E24A0" w14:textId="77777777" w:rsidR="00F314DC" w:rsidRPr="00FA4480" w:rsidRDefault="00F314DC" w:rsidP="00FA4480">
            <w:pPr>
              <w:jc w:val="center"/>
              <w:rPr>
                <w:rFonts w:cs="Times New Roman"/>
                <w:sz w:val="20"/>
                <w:szCs w:val="20"/>
              </w:rPr>
            </w:pPr>
            <w:r w:rsidRPr="00FA4480">
              <w:rPr>
                <w:rFonts w:cs="Times New Roman"/>
                <w:sz w:val="20"/>
                <w:szCs w:val="20"/>
              </w:rPr>
              <w:t>42</w:t>
            </w:r>
          </w:p>
        </w:tc>
        <w:tc>
          <w:tcPr>
            <w:tcW w:w="2338" w:type="dxa"/>
          </w:tcPr>
          <w:p w14:paraId="2F3FDB4D" w14:textId="77777777" w:rsidR="00F314DC" w:rsidRPr="00FA4480" w:rsidRDefault="00F314DC" w:rsidP="00FA4480">
            <w:pPr>
              <w:jc w:val="center"/>
              <w:rPr>
                <w:rFonts w:cs="Times New Roman"/>
                <w:sz w:val="20"/>
                <w:szCs w:val="20"/>
              </w:rPr>
            </w:pPr>
            <w:r w:rsidRPr="00FA4480">
              <w:rPr>
                <w:rFonts w:cs="Times New Roman"/>
                <w:sz w:val="20"/>
                <w:szCs w:val="20"/>
              </w:rPr>
              <w:t>2.17</w:t>
            </w:r>
          </w:p>
        </w:tc>
        <w:tc>
          <w:tcPr>
            <w:tcW w:w="2338" w:type="dxa"/>
          </w:tcPr>
          <w:p w14:paraId="3FCCF642" w14:textId="77777777" w:rsidR="00F314DC" w:rsidRPr="00FA4480" w:rsidRDefault="00F314DC" w:rsidP="00FA4480">
            <w:pPr>
              <w:jc w:val="center"/>
              <w:rPr>
                <w:rFonts w:cs="Times New Roman"/>
                <w:sz w:val="20"/>
                <w:szCs w:val="20"/>
              </w:rPr>
            </w:pPr>
            <w:r w:rsidRPr="00FA4480">
              <w:rPr>
                <w:rFonts w:cs="Times New Roman"/>
                <w:sz w:val="20"/>
                <w:szCs w:val="20"/>
              </w:rPr>
              <w:t>7</w:t>
            </w:r>
          </w:p>
        </w:tc>
      </w:tr>
      <w:tr w:rsidR="00F314DC" w:rsidRPr="00FA4480" w14:paraId="6FEA45A9" w14:textId="77777777" w:rsidTr="009C6B57">
        <w:tc>
          <w:tcPr>
            <w:tcW w:w="2337" w:type="dxa"/>
          </w:tcPr>
          <w:p w14:paraId="46D9C928" w14:textId="77777777" w:rsidR="00F314DC" w:rsidRPr="00FA4480" w:rsidRDefault="00F314DC" w:rsidP="00FA4480">
            <w:pPr>
              <w:rPr>
                <w:rFonts w:cs="Times New Roman"/>
                <w:sz w:val="20"/>
                <w:szCs w:val="20"/>
              </w:rPr>
            </w:pPr>
            <w:r w:rsidRPr="00FA4480">
              <w:rPr>
                <w:rFonts w:cs="Times New Roman"/>
                <w:sz w:val="20"/>
                <w:szCs w:val="20"/>
              </w:rPr>
              <w:t>Bono East</w:t>
            </w:r>
          </w:p>
        </w:tc>
        <w:tc>
          <w:tcPr>
            <w:tcW w:w="2337" w:type="dxa"/>
          </w:tcPr>
          <w:p w14:paraId="2C06E2FE" w14:textId="77777777" w:rsidR="00F314DC" w:rsidRPr="00FA4480" w:rsidRDefault="00F314DC" w:rsidP="00FA4480">
            <w:pPr>
              <w:jc w:val="center"/>
              <w:rPr>
                <w:rFonts w:cs="Times New Roman"/>
                <w:sz w:val="20"/>
                <w:szCs w:val="20"/>
              </w:rPr>
            </w:pPr>
            <w:r w:rsidRPr="00FA4480">
              <w:rPr>
                <w:rFonts w:cs="Times New Roman"/>
                <w:sz w:val="20"/>
                <w:szCs w:val="20"/>
              </w:rPr>
              <w:t>34</w:t>
            </w:r>
          </w:p>
        </w:tc>
        <w:tc>
          <w:tcPr>
            <w:tcW w:w="2338" w:type="dxa"/>
          </w:tcPr>
          <w:p w14:paraId="1F3EED7D" w14:textId="77777777" w:rsidR="00F314DC" w:rsidRPr="00FA4480" w:rsidRDefault="00F314DC" w:rsidP="00FA4480">
            <w:pPr>
              <w:jc w:val="center"/>
              <w:rPr>
                <w:rFonts w:cs="Times New Roman"/>
                <w:sz w:val="20"/>
                <w:szCs w:val="20"/>
              </w:rPr>
            </w:pPr>
            <w:r w:rsidRPr="00FA4480">
              <w:rPr>
                <w:rFonts w:cs="Times New Roman"/>
                <w:sz w:val="20"/>
                <w:szCs w:val="20"/>
              </w:rPr>
              <w:t>1.76</w:t>
            </w:r>
          </w:p>
        </w:tc>
        <w:tc>
          <w:tcPr>
            <w:tcW w:w="2338" w:type="dxa"/>
          </w:tcPr>
          <w:p w14:paraId="4C298543" w14:textId="77777777" w:rsidR="00F314DC" w:rsidRPr="00FA4480" w:rsidRDefault="00F314DC" w:rsidP="00FA4480">
            <w:pPr>
              <w:jc w:val="center"/>
              <w:rPr>
                <w:rFonts w:cs="Times New Roman"/>
                <w:sz w:val="20"/>
                <w:szCs w:val="20"/>
              </w:rPr>
            </w:pPr>
            <w:r w:rsidRPr="00FA4480">
              <w:rPr>
                <w:rFonts w:cs="Times New Roman"/>
                <w:sz w:val="20"/>
                <w:szCs w:val="20"/>
              </w:rPr>
              <w:t>6</w:t>
            </w:r>
          </w:p>
        </w:tc>
      </w:tr>
      <w:tr w:rsidR="00F314DC" w:rsidRPr="00FA4480" w14:paraId="0A00D828" w14:textId="77777777" w:rsidTr="009C6B57">
        <w:tc>
          <w:tcPr>
            <w:tcW w:w="2337" w:type="dxa"/>
          </w:tcPr>
          <w:p w14:paraId="097F5AEF" w14:textId="77777777" w:rsidR="00F314DC" w:rsidRPr="00FA4480" w:rsidRDefault="00F314DC" w:rsidP="00FA4480">
            <w:pPr>
              <w:rPr>
                <w:rFonts w:cs="Times New Roman"/>
                <w:sz w:val="20"/>
                <w:szCs w:val="20"/>
              </w:rPr>
            </w:pPr>
            <w:r w:rsidRPr="00FA4480">
              <w:rPr>
                <w:rFonts w:cs="Times New Roman"/>
                <w:sz w:val="20"/>
                <w:szCs w:val="20"/>
              </w:rPr>
              <w:t>Western North</w:t>
            </w:r>
          </w:p>
        </w:tc>
        <w:tc>
          <w:tcPr>
            <w:tcW w:w="2337" w:type="dxa"/>
          </w:tcPr>
          <w:p w14:paraId="75D04415" w14:textId="77777777" w:rsidR="00F314DC" w:rsidRPr="00FA4480" w:rsidRDefault="00F314DC" w:rsidP="00FA4480">
            <w:pPr>
              <w:jc w:val="center"/>
              <w:rPr>
                <w:rFonts w:cs="Times New Roman"/>
                <w:sz w:val="20"/>
                <w:szCs w:val="20"/>
              </w:rPr>
            </w:pPr>
            <w:r w:rsidRPr="00FA4480">
              <w:rPr>
                <w:rFonts w:cs="Times New Roman"/>
                <w:sz w:val="20"/>
                <w:szCs w:val="20"/>
              </w:rPr>
              <w:t>27</w:t>
            </w:r>
          </w:p>
        </w:tc>
        <w:tc>
          <w:tcPr>
            <w:tcW w:w="2338" w:type="dxa"/>
          </w:tcPr>
          <w:p w14:paraId="51D0E1D9" w14:textId="77777777" w:rsidR="00F314DC" w:rsidRPr="00FA4480" w:rsidRDefault="00F314DC" w:rsidP="00FA4480">
            <w:pPr>
              <w:jc w:val="center"/>
              <w:rPr>
                <w:rFonts w:cs="Times New Roman"/>
                <w:sz w:val="20"/>
                <w:szCs w:val="20"/>
              </w:rPr>
            </w:pPr>
            <w:r w:rsidRPr="00FA4480">
              <w:rPr>
                <w:rFonts w:cs="Times New Roman"/>
                <w:sz w:val="20"/>
                <w:szCs w:val="20"/>
              </w:rPr>
              <w:t>1.39</w:t>
            </w:r>
          </w:p>
        </w:tc>
        <w:tc>
          <w:tcPr>
            <w:tcW w:w="2338" w:type="dxa"/>
          </w:tcPr>
          <w:p w14:paraId="5575245D" w14:textId="77777777" w:rsidR="00F314DC" w:rsidRPr="00FA4480" w:rsidRDefault="00F314DC" w:rsidP="00FA4480">
            <w:pPr>
              <w:jc w:val="center"/>
              <w:rPr>
                <w:rFonts w:cs="Times New Roman"/>
                <w:sz w:val="20"/>
                <w:szCs w:val="20"/>
              </w:rPr>
            </w:pPr>
            <w:r w:rsidRPr="00FA4480">
              <w:rPr>
                <w:rFonts w:cs="Times New Roman"/>
                <w:sz w:val="20"/>
                <w:szCs w:val="20"/>
              </w:rPr>
              <w:t>5</w:t>
            </w:r>
          </w:p>
        </w:tc>
      </w:tr>
      <w:tr w:rsidR="00F314DC" w:rsidRPr="00FA4480" w14:paraId="60818E1C" w14:textId="77777777" w:rsidTr="009C6B57">
        <w:tc>
          <w:tcPr>
            <w:tcW w:w="2337" w:type="dxa"/>
          </w:tcPr>
          <w:p w14:paraId="5D713E3C" w14:textId="77777777" w:rsidR="00F314DC" w:rsidRPr="00FA4480" w:rsidRDefault="00F314DC" w:rsidP="00FA4480">
            <w:pPr>
              <w:rPr>
                <w:rFonts w:cs="Times New Roman"/>
                <w:sz w:val="20"/>
                <w:szCs w:val="20"/>
              </w:rPr>
            </w:pPr>
            <w:r w:rsidRPr="00FA4480">
              <w:rPr>
                <w:rFonts w:cs="Times New Roman"/>
                <w:sz w:val="20"/>
                <w:szCs w:val="20"/>
              </w:rPr>
              <w:t>Ahafo</w:t>
            </w:r>
          </w:p>
        </w:tc>
        <w:tc>
          <w:tcPr>
            <w:tcW w:w="2337" w:type="dxa"/>
          </w:tcPr>
          <w:p w14:paraId="5C6D7D7B" w14:textId="77777777" w:rsidR="00F314DC" w:rsidRPr="00FA4480" w:rsidRDefault="00F314DC" w:rsidP="00FA4480">
            <w:pPr>
              <w:jc w:val="center"/>
              <w:rPr>
                <w:rFonts w:cs="Times New Roman"/>
                <w:sz w:val="20"/>
                <w:szCs w:val="20"/>
              </w:rPr>
            </w:pPr>
            <w:r w:rsidRPr="00FA4480">
              <w:rPr>
                <w:rFonts w:cs="Times New Roman"/>
                <w:sz w:val="20"/>
                <w:szCs w:val="20"/>
              </w:rPr>
              <w:t>25</w:t>
            </w:r>
          </w:p>
        </w:tc>
        <w:tc>
          <w:tcPr>
            <w:tcW w:w="2338" w:type="dxa"/>
          </w:tcPr>
          <w:p w14:paraId="6F73B0EC" w14:textId="77777777" w:rsidR="00F314DC" w:rsidRPr="00FA4480" w:rsidRDefault="00F314DC" w:rsidP="00FA4480">
            <w:pPr>
              <w:jc w:val="center"/>
              <w:rPr>
                <w:rFonts w:cs="Times New Roman"/>
                <w:sz w:val="20"/>
                <w:szCs w:val="20"/>
              </w:rPr>
            </w:pPr>
            <w:r w:rsidRPr="00FA4480">
              <w:rPr>
                <w:rFonts w:cs="Times New Roman"/>
                <w:sz w:val="20"/>
                <w:szCs w:val="20"/>
              </w:rPr>
              <w:t>1.29</w:t>
            </w:r>
          </w:p>
        </w:tc>
        <w:tc>
          <w:tcPr>
            <w:tcW w:w="2338" w:type="dxa"/>
          </w:tcPr>
          <w:p w14:paraId="44573463"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238535E7" w14:textId="77777777" w:rsidTr="009C6B57">
        <w:tc>
          <w:tcPr>
            <w:tcW w:w="2337" w:type="dxa"/>
          </w:tcPr>
          <w:p w14:paraId="6535A156" w14:textId="77777777" w:rsidR="00F314DC" w:rsidRPr="00FA4480" w:rsidRDefault="00F314DC" w:rsidP="00FA4480">
            <w:pPr>
              <w:rPr>
                <w:rFonts w:cs="Times New Roman"/>
                <w:sz w:val="20"/>
                <w:szCs w:val="20"/>
              </w:rPr>
            </w:pPr>
            <w:r w:rsidRPr="00FA4480">
              <w:rPr>
                <w:rFonts w:cs="Times New Roman"/>
                <w:sz w:val="20"/>
                <w:szCs w:val="20"/>
              </w:rPr>
              <w:t>Savannah</w:t>
            </w:r>
          </w:p>
        </w:tc>
        <w:tc>
          <w:tcPr>
            <w:tcW w:w="2337" w:type="dxa"/>
          </w:tcPr>
          <w:p w14:paraId="557B3FED" w14:textId="77777777" w:rsidR="00F314DC" w:rsidRPr="00FA4480" w:rsidRDefault="00F314DC" w:rsidP="00FA4480">
            <w:pPr>
              <w:jc w:val="center"/>
              <w:rPr>
                <w:rFonts w:cs="Times New Roman"/>
                <w:sz w:val="20"/>
                <w:szCs w:val="20"/>
              </w:rPr>
            </w:pPr>
            <w:r w:rsidRPr="00FA4480">
              <w:rPr>
                <w:rFonts w:cs="Times New Roman"/>
                <w:sz w:val="20"/>
                <w:szCs w:val="20"/>
              </w:rPr>
              <w:t>21</w:t>
            </w:r>
          </w:p>
        </w:tc>
        <w:tc>
          <w:tcPr>
            <w:tcW w:w="2338" w:type="dxa"/>
          </w:tcPr>
          <w:p w14:paraId="74503F36" w14:textId="77777777" w:rsidR="00F314DC" w:rsidRPr="00FA4480" w:rsidRDefault="00F314DC" w:rsidP="00FA4480">
            <w:pPr>
              <w:jc w:val="center"/>
              <w:rPr>
                <w:rFonts w:cs="Times New Roman"/>
                <w:sz w:val="20"/>
                <w:szCs w:val="20"/>
              </w:rPr>
            </w:pPr>
            <w:r w:rsidRPr="00FA4480">
              <w:rPr>
                <w:rFonts w:cs="Times New Roman"/>
                <w:sz w:val="20"/>
                <w:szCs w:val="20"/>
              </w:rPr>
              <w:t>1.08</w:t>
            </w:r>
          </w:p>
        </w:tc>
        <w:tc>
          <w:tcPr>
            <w:tcW w:w="2338" w:type="dxa"/>
          </w:tcPr>
          <w:p w14:paraId="4595EBD5"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1A8D4AC5" w14:textId="77777777" w:rsidTr="009C6B57">
        <w:tc>
          <w:tcPr>
            <w:tcW w:w="2337" w:type="dxa"/>
          </w:tcPr>
          <w:p w14:paraId="4871AB7F" w14:textId="77777777" w:rsidR="00F314DC" w:rsidRPr="00FA4480" w:rsidRDefault="00F314DC" w:rsidP="00FA4480">
            <w:pPr>
              <w:rPr>
                <w:rFonts w:cs="Times New Roman"/>
                <w:sz w:val="20"/>
                <w:szCs w:val="20"/>
              </w:rPr>
            </w:pPr>
            <w:r w:rsidRPr="00FA4480">
              <w:rPr>
                <w:rFonts w:cs="Times New Roman"/>
                <w:sz w:val="20"/>
                <w:szCs w:val="20"/>
              </w:rPr>
              <w:t>North East</w:t>
            </w:r>
          </w:p>
        </w:tc>
        <w:tc>
          <w:tcPr>
            <w:tcW w:w="2337" w:type="dxa"/>
          </w:tcPr>
          <w:p w14:paraId="4BCCF30A" w14:textId="77777777" w:rsidR="00F314DC" w:rsidRPr="00FA4480" w:rsidRDefault="00F314DC" w:rsidP="00FA4480">
            <w:pPr>
              <w:jc w:val="center"/>
              <w:rPr>
                <w:rFonts w:cs="Times New Roman"/>
                <w:sz w:val="20"/>
                <w:szCs w:val="20"/>
              </w:rPr>
            </w:pPr>
            <w:r w:rsidRPr="00FA4480">
              <w:rPr>
                <w:rFonts w:cs="Times New Roman"/>
                <w:sz w:val="20"/>
                <w:szCs w:val="20"/>
              </w:rPr>
              <w:t>18</w:t>
            </w:r>
          </w:p>
        </w:tc>
        <w:tc>
          <w:tcPr>
            <w:tcW w:w="2338" w:type="dxa"/>
          </w:tcPr>
          <w:p w14:paraId="1094A08D" w14:textId="77777777" w:rsidR="00F314DC" w:rsidRPr="00FA4480" w:rsidRDefault="00F314DC" w:rsidP="00FA4480">
            <w:pPr>
              <w:jc w:val="center"/>
              <w:rPr>
                <w:rFonts w:cs="Times New Roman"/>
                <w:sz w:val="20"/>
                <w:szCs w:val="20"/>
              </w:rPr>
            </w:pPr>
            <w:r w:rsidRPr="00FA4480">
              <w:rPr>
                <w:rFonts w:cs="Times New Roman"/>
                <w:sz w:val="20"/>
                <w:szCs w:val="20"/>
              </w:rPr>
              <w:t>0.93</w:t>
            </w:r>
          </w:p>
        </w:tc>
        <w:tc>
          <w:tcPr>
            <w:tcW w:w="2338" w:type="dxa"/>
          </w:tcPr>
          <w:p w14:paraId="30DFF380"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7C365B67" w14:textId="77777777" w:rsidTr="009C6B57">
        <w:tc>
          <w:tcPr>
            <w:tcW w:w="2337" w:type="dxa"/>
            <w:tcBorders>
              <w:bottom w:val="single" w:sz="4" w:space="0" w:color="auto"/>
            </w:tcBorders>
          </w:tcPr>
          <w:p w14:paraId="397A362B" w14:textId="77777777" w:rsidR="00F314DC" w:rsidRPr="00FA4480" w:rsidRDefault="00F314DC" w:rsidP="00FA4480">
            <w:pPr>
              <w:rPr>
                <w:rFonts w:cs="Times New Roman"/>
                <w:sz w:val="20"/>
                <w:szCs w:val="20"/>
              </w:rPr>
            </w:pPr>
            <w:proofErr w:type="spellStart"/>
            <w:r w:rsidRPr="00FA4480">
              <w:rPr>
                <w:rFonts w:cs="Times New Roman"/>
                <w:sz w:val="20"/>
                <w:szCs w:val="20"/>
              </w:rPr>
              <w:t>Oti</w:t>
            </w:r>
            <w:proofErr w:type="spellEnd"/>
          </w:p>
        </w:tc>
        <w:tc>
          <w:tcPr>
            <w:tcW w:w="2337" w:type="dxa"/>
            <w:tcBorders>
              <w:bottom w:val="single" w:sz="4" w:space="0" w:color="auto"/>
            </w:tcBorders>
          </w:tcPr>
          <w:p w14:paraId="207CD7DB" w14:textId="77777777" w:rsidR="00F314DC" w:rsidRPr="00FA4480" w:rsidRDefault="00F314DC" w:rsidP="00FA4480">
            <w:pPr>
              <w:jc w:val="center"/>
              <w:rPr>
                <w:rFonts w:cs="Times New Roman"/>
                <w:sz w:val="20"/>
                <w:szCs w:val="20"/>
              </w:rPr>
            </w:pPr>
            <w:r w:rsidRPr="00FA4480">
              <w:rPr>
                <w:rFonts w:cs="Times New Roman"/>
                <w:sz w:val="20"/>
                <w:szCs w:val="20"/>
              </w:rPr>
              <w:t>14</w:t>
            </w:r>
          </w:p>
        </w:tc>
        <w:tc>
          <w:tcPr>
            <w:tcW w:w="2338" w:type="dxa"/>
            <w:tcBorders>
              <w:bottom w:val="single" w:sz="4" w:space="0" w:color="auto"/>
            </w:tcBorders>
          </w:tcPr>
          <w:p w14:paraId="7071A3EE" w14:textId="77777777" w:rsidR="00F314DC" w:rsidRPr="00FA4480" w:rsidRDefault="00F314DC" w:rsidP="00FA4480">
            <w:pPr>
              <w:jc w:val="center"/>
              <w:rPr>
                <w:rFonts w:cs="Times New Roman"/>
                <w:sz w:val="20"/>
                <w:szCs w:val="20"/>
              </w:rPr>
            </w:pPr>
            <w:r w:rsidRPr="00FA4480">
              <w:rPr>
                <w:rFonts w:cs="Times New Roman"/>
                <w:sz w:val="20"/>
                <w:szCs w:val="20"/>
              </w:rPr>
              <w:t>0.72</w:t>
            </w:r>
          </w:p>
        </w:tc>
        <w:tc>
          <w:tcPr>
            <w:tcW w:w="2338" w:type="dxa"/>
            <w:tcBorders>
              <w:bottom w:val="single" w:sz="4" w:space="0" w:color="auto"/>
            </w:tcBorders>
          </w:tcPr>
          <w:p w14:paraId="52AAC437"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6FB95B5C" w14:textId="77777777" w:rsidTr="009C6B57">
        <w:tc>
          <w:tcPr>
            <w:tcW w:w="2337" w:type="dxa"/>
            <w:tcBorders>
              <w:top w:val="single" w:sz="4" w:space="0" w:color="auto"/>
              <w:bottom w:val="single" w:sz="4" w:space="0" w:color="auto"/>
            </w:tcBorders>
          </w:tcPr>
          <w:p w14:paraId="4C5D6E10" w14:textId="77777777" w:rsidR="00F314DC" w:rsidRPr="00FA4480" w:rsidRDefault="00F314DC" w:rsidP="00FA4480">
            <w:pPr>
              <w:rPr>
                <w:rFonts w:cs="Times New Roman"/>
                <w:b/>
                <w:bCs/>
                <w:sz w:val="20"/>
                <w:szCs w:val="20"/>
              </w:rPr>
            </w:pPr>
            <w:r w:rsidRPr="00FA4480">
              <w:rPr>
                <w:rFonts w:cs="Times New Roman"/>
                <w:b/>
                <w:bCs/>
                <w:sz w:val="20"/>
                <w:szCs w:val="20"/>
              </w:rPr>
              <w:t>TOTAL</w:t>
            </w:r>
          </w:p>
        </w:tc>
        <w:tc>
          <w:tcPr>
            <w:tcW w:w="2337" w:type="dxa"/>
            <w:tcBorders>
              <w:top w:val="single" w:sz="4" w:space="0" w:color="auto"/>
              <w:bottom w:val="single" w:sz="4" w:space="0" w:color="auto"/>
            </w:tcBorders>
          </w:tcPr>
          <w:p w14:paraId="3754282A" w14:textId="77777777" w:rsidR="00F314DC" w:rsidRPr="00FA4480" w:rsidRDefault="00F314DC" w:rsidP="00FA4480">
            <w:pPr>
              <w:jc w:val="center"/>
              <w:rPr>
                <w:rFonts w:cs="Times New Roman"/>
                <w:b/>
                <w:bCs/>
                <w:sz w:val="20"/>
                <w:szCs w:val="20"/>
              </w:rPr>
            </w:pPr>
            <w:r w:rsidRPr="00FA4480">
              <w:rPr>
                <w:rFonts w:cs="Times New Roman"/>
                <w:b/>
                <w:bCs/>
                <w:sz w:val="20"/>
                <w:szCs w:val="20"/>
              </w:rPr>
              <w:t>1,936</w:t>
            </w:r>
          </w:p>
        </w:tc>
        <w:tc>
          <w:tcPr>
            <w:tcW w:w="2338" w:type="dxa"/>
            <w:tcBorders>
              <w:top w:val="single" w:sz="4" w:space="0" w:color="auto"/>
              <w:bottom w:val="single" w:sz="4" w:space="0" w:color="auto"/>
            </w:tcBorders>
          </w:tcPr>
          <w:p w14:paraId="3295B09F" w14:textId="77777777" w:rsidR="00F314DC" w:rsidRPr="00FA4480" w:rsidRDefault="00F314DC" w:rsidP="00FA4480">
            <w:pPr>
              <w:jc w:val="center"/>
              <w:rPr>
                <w:rFonts w:cs="Times New Roman"/>
                <w:b/>
                <w:bCs/>
                <w:sz w:val="20"/>
                <w:szCs w:val="20"/>
              </w:rPr>
            </w:pPr>
            <w:r w:rsidRPr="00FA4480">
              <w:rPr>
                <w:rFonts w:cs="Times New Roman"/>
                <w:b/>
                <w:bCs/>
                <w:sz w:val="20"/>
                <w:szCs w:val="20"/>
              </w:rPr>
              <w:t>100%</w:t>
            </w:r>
          </w:p>
        </w:tc>
        <w:tc>
          <w:tcPr>
            <w:tcW w:w="2338" w:type="dxa"/>
            <w:tcBorders>
              <w:top w:val="single" w:sz="4" w:space="0" w:color="auto"/>
              <w:bottom w:val="single" w:sz="4" w:space="0" w:color="auto"/>
            </w:tcBorders>
          </w:tcPr>
          <w:p w14:paraId="33A583AD" w14:textId="77777777" w:rsidR="00F314DC" w:rsidRPr="00FA4480" w:rsidRDefault="00F314DC" w:rsidP="00FA4480">
            <w:pPr>
              <w:jc w:val="center"/>
              <w:rPr>
                <w:rFonts w:cs="Times New Roman"/>
                <w:b/>
                <w:bCs/>
                <w:sz w:val="20"/>
                <w:szCs w:val="20"/>
              </w:rPr>
            </w:pPr>
            <w:r w:rsidRPr="00FA4480">
              <w:rPr>
                <w:rFonts w:cs="Times New Roman"/>
                <w:b/>
                <w:bCs/>
                <w:sz w:val="20"/>
                <w:szCs w:val="20"/>
              </w:rPr>
              <w:t>332</w:t>
            </w:r>
          </w:p>
        </w:tc>
      </w:tr>
    </w:tbl>
    <w:p w14:paraId="64533986" w14:textId="5F4B6850" w:rsidR="00F314DC" w:rsidRPr="00FA4480" w:rsidRDefault="00F314DC" w:rsidP="00FA4480">
      <w:pPr>
        <w:spacing w:line="240" w:lineRule="auto"/>
        <w:jc w:val="center"/>
        <w:rPr>
          <w:rFonts w:cs="Times New Roman"/>
          <w:sz w:val="20"/>
          <w:szCs w:val="20"/>
        </w:rPr>
      </w:pPr>
      <w:r w:rsidRPr="00FA4480">
        <w:rPr>
          <w:rFonts w:cs="Times New Roman"/>
          <w:sz w:val="20"/>
          <w:szCs w:val="20"/>
        </w:rPr>
        <w:t>Source: Lands Commission Annual Report (202</w:t>
      </w:r>
      <w:r w:rsidR="00ED5403" w:rsidRPr="00FA4480">
        <w:rPr>
          <w:rFonts w:cs="Times New Roman"/>
          <w:sz w:val="20"/>
          <w:szCs w:val="20"/>
        </w:rPr>
        <w:t>1</w:t>
      </w:r>
      <w:r w:rsidRPr="00FA4480">
        <w:rPr>
          <w:rFonts w:cs="Times New Roman"/>
          <w:sz w:val="20"/>
          <w:szCs w:val="20"/>
        </w:rPr>
        <w:t>)</w:t>
      </w:r>
    </w:p>
    <w:p w14:paraId="67D2B99F" w14:textId="4B101B46" w:rsidR="00F314DC" w:rsidRPr="00FA4480" w:rsidRDefault="00F314DC" w:rsidP="00FA4480">
      <w:pPr>
        <w:spacing w:after="0" w:line="240" w:lineRule="auto"/>
        <w:rPr>
          <w:rFonts w:eastAsia="Times New Roman" w:cs="Times New Roman"/>
          <w:sz w:val="20"/>
          <w:szCs w:val="20"/>
          <w:lang w:eastAsia="en-GB"/>
        </w:rPr>
      </w:pPr>
      <w:r w:rsidRPr="00FA4480">
        <w:rPr>
          <w:rFonts w:eastAsia="Times New Roman" w:cs="Times New Roman"/>
          <w:sz w:val="20"/>
          <w:szCs w:val="20"/>
          <w:lang w:eastAsia="en-GB"/>
        </w:rPr>
        <w:t xml:space="preserve">From Table </w:t>
      </w:r>
      <w:r w:rsidR="000F2CED">
        <w:rPr>
          <w:rFonts w:eastAsia="Times New Roman" w:cs="Times New Roman"/>
          <w:sz w:val="20"/>
          <w:szCs w:val="20"/>
          <w:lang w:eastAsia="en-GB"/>
        </w:rPr>
        <w:t>2</w:t>
      </w:r>
      <w:r w:rsidRPr="00FA4480">
        <w:rPr>
          <w:rFonts w:eastAsia="Times New Roman" w:cs="Times New Roman"/>
          <w:sz w:val="20"/>
          <w:szCs w:val="20"/>
          <w:lang w:eastAsia="en-GB"/>
        </w:rPr>
        <w:t xml:space="preserve">, out of a total staff strength of 1,936, Greater Accra staff form the majority of 956 (representing 49.38%). The region with the least staff strength is </w:t>
      </w:r>
      <w:proofErr w:type="spellStart"/>
      <w:r w:rsidRPr="00FA4480">
        <w:rPr>
          <w:rFonts w:eastAsia="Times New Roman" w:cs="Times New Roman"/>
          <w:sz w:val="20"/>
          <w:szCs w:val="20"/>
          <w:lang w:eastAsia="en-GB"/>
        </w:rPr>
        <w:t>Oti</w:t>
      </w:r>
      <w:proofErr w:type="spellEnd"/>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with a total staff of 14 (representing 0.72%).  The respondents relevant for this study were staff involved in the day-to-day land administration service delivery of the Lands Commission</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t>
      </w:r>
      <w:r w:rsidRPr="00FA4480">
        <w:rPr>
          <w:rFonts w:eastAsia="Times New Roman" w:cs="Times New Roman"/>
          <w:sz w:val="20"/>
          <w:szCs w:val="20"/>
          <w:lang w:eastAsia="en-GB"/>
        </w:rPr>
        <w:lastRenderedPageBreak/>
        <w:t>viz</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Plan Approval, Stamp Duty, Searches</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and Deed/Title Registration. The researcher also presents a cluster of regional </w:t>
      </w:r>
      <w:r w:rsidR="00D16BA8" w:rsidRPr="00FA4480">
        <w:rPr>
          <w:rFonts w:eastAsia="Times New Roman" w:cs="Times New Roman"/>
          <w:sz w:val="20"/>
          <w:szCs w:val="20"/>
          <w:lang w:eastAsia="en-GB"/>
        </w:rPr>
        <w:t>samples</w:t>
      </w:r>
      <w:r w:rsidRPr="00FA4480">
        <w:rPr>
          <w:rFonts w:eastAsia="Times New Roman" w:cs="Times New Roman"/>
          <w:sz w:val="20"/>
          <w:szCs w:val="20"/>
          <w:lang w:eastAsia="en-GB"/>
        </w:rPr>
        <w:t xml:space="preserve"> based on the various divisions of </w:t>
      </w:r>
      <w:r w:rsidR="00D16BA8" w:rsidRPr="00FA4480">
        <w:rPr>
          <w:rFonts w:eastAsia="Times New Roman" w:cs="Times New Roman"/>
          <w:sz w:val="20"/>
          <w:szCs w:val="20"/>
          <w:lang w:eastAsia="en-GB"/>
        </w:rPr>
        <w:t xml:space="preserve">the </w:t>
      </w:r>
      <w:r w:rsidRPr="00FA4480">
        <w:rPr>
          <w:rFonts w:eastAsia="Times New Roman" w:cs="Times New Roman"/>
          <w:sz w:val="20"/>
          <w:szCs w:val="20"/>
          <w:lang w:eastAsia="en-GB"/>
        </w:rPr>
        <w:t>Lands Commission</w:t>
      </w:r>
      <w:r w:rsidR="000F2CED">
        <w:rPr>
          <w:rFonts w:eastAsia="Times New Roman" w:cs="Times New Roman"/>
          <w:sz w:val="20"/>
          <w:szCs w:val="20"/>
          <w:lang w:eastAsia="en-GB"/>
        </w:rPr>
        <w:t xml:space="preserve">, as shown in Table </w:t>
      </w:r>
      <w:r w:rsidR="00885409">
        <w:rPr>
          <w:rFonts w:eastAsia="Times New Roman" w:cs="Times New Roman"/>
          <w:sz w:val="20"/>
          <w:szCs w:val="20"/>
          <w:lang w:eastAsia="en-GB"/>
        </w:rPr>
        <w:t>2</w:t>
      </w:r>
      <w:r w:rsidRPr="00FA4480">
        <w:rPr>
          <w:rFonts w:eastAsia="Times New Roman" w:cs="Times New Roman"/>
          <w:sz w:val="20"/>
          <w:szCs w:val="20"/>
          <w:lang w:eastAsia="en-GB"/>
        </w:rPr>
        <w:t xml:space="preserve">. </w:t>
      </w:r>
    </w:p>
    <w:p w14:paraId="094F270D" w14:textId="60DF4472" w:rsidR="00F314DC" w:rsidRPr="00FA4480" w:rsidRDefault="00F314DC" w:rsidP="00FA4480">
      <w:pPr>
        <w:spacing w:line="240" w:lineRule="auto"/>
        <w:jc w:val="center"/>
        <w:rPr>
          <w:rFonts w:cs="Times New Roman"/>
          <w:sz w:val="20"/>
          <w:szCs w:val="20"/>
          <w:lang w:eastAsia="en-GB"/>
        </w:rPr>
      </w:pPr>
      <w:bookmarkStart w:id="11" w:name="_Toc177304748"/>
      <w:r w:rsidRPr="00FA4480">
        <w:rPr>
          <w:rFonts w:cs="Times New Roman"/>
          <w:b/>
          <w:sz w:val="20"/>
          <w:szCs w:val="20"/>
        </w:rPr>
        <w:t xml:space="preserve">Table </w:t>
      </w:r>
      <w:r w:rsidR="00885409">
        <w:rPr>
          <w:rFonts w:cs="Times New Roman"/>
          <w:b/>
          <w:sz w:val="20"/>
          <w:szCs w:val="20"/>
        </w:rPr>
        <w:t>2</w:t>
      </w:r>
      <w:r w:rsidRPr="00FA4480">
        <w:rPr>
          <w:rFonts w:cs="Times New Roman"/>
          <w:b/>
          <w:sz w:val="20"/>
          <w:szCs w:val="20"/>
        </w:rPr>
        <w:t xml:space="preserve">: Cluster of regional </w:t>
      </w:r>
      <w:r w:rsidR="009C6B57" w:rsidRPr="00FA4480">
        <w:rPr>
          <w:rFonts w:cs="Times New Roman"/>
          <w:b/>
          <w:sz w:val="20"/>
          <w:szCs w:val="20"/>
        </w:rPr>
        <w:t>samples</w:t>
      </w:r>
      <w:r w:rsidRPr="00FA4480">
        <w:rPr>
          <w:rFonts w:cs="Times New Roman"/>
          <w:b/>
          <w:sz w:val="20"/>
          <w:szCs w:val="20"/>
        </w:rPr>
        <w:t xml:space="preserve"> according to </w:t>
      </w:r>
      <w:r w:rsidR="009C6B57" w:rsidRPr="00FA4480">
        <w:rPr>
          <w:rFonts w:cs="Times New Roman"/>
          <w:b/>
          <w:sz w:val="20"/>
          <w:szCs w:val="20"/>
        </w:rPr>
        <w:t xml:space="preserve">the </w:t>
      </w:r>
      <w:r w:rsidRPr="00FA4480">
        <w:rPr>
          <w:rFonts w:cs="Times New Roman"/>
          <w:b/>
          <w:sz w:val="20"/>
          <w:szCs w:val="20"/>
        </w:rPr>
        <w:t>Divisions of the Lands Commission</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276"/>
        <w:gridCol w:w="1842"/>
      </w:tblGrid>
      <w:tr w:rsidR="00F314DC" w:rsidRPr="00FA4480" w14:paraId="6D40C681" w14:textId="77777777" w:rsidTr="009C6B57">
        <w:tc>
          <w:tcPr>
            <w:tcW w:w="1558" w:type="dxa"/>
            <w:vMerge w:val="restart"/>
            <w:tcBorders>
              <w:top w:val="single" w:sz="4" w:space="0" w:color="auto"/>
            </w:tcBorders>
          </w:tcPr>
          <w:p w14:paraId="3C99C104" w14:textId="77777777" w:rsidR="00F314DC" w:rsidRPr="00FA4480" w:rsidRDefault="00F314DC" w:rsidP="00FA4480">
            <w:pPr>
              <w:rPr>
                <w:rFonts w:cs="Times New Roman"/>
                <w:b/>
                <w:bCs/>
                <w:sz w:val="20"/>
                <w:szCs w:val="20"/>
              </w:rPr>
            </w:pPr>
          </w:p>
          <w:p w14:paraId="718E7F22" w14:textId="77777777" w:rsidR="00F314DC" w:rsidRPr="00FA4480" w:rsidRDefault="00F314DC" w:rsidP="00FA4480">
            <w:pPr>
              <w:rPr>
                <w:rFonts w:cs="Times New Roman"/>
                <w:sz w:val="20"/>
                <w:szCs w:val="20"/>
              </w:rPr>
            </w:pPr>
            <w:r w:rsidRPr="00FA4480">
              <w:rPr>
                <w:rFonts w:cs="Times New Roman"/>
                <w:b/>
                <w:bCs/>
                <w:sz w:val="20"/>
                <w:szCs w:val="20"/>
              </w:rPr>
              <w:t>REGION</w:t>
            </w:r>
          </w:p>
        </w:tc>
        <w:tc>
          <w:tcPr>
            <w:tcW w:w="5950" w:type="dxa"/>
            <w:gridSpan w:val="4"/>
            <w:tcBorders>
              <w:top w:val="single" w:sz="4" w:space="0" w:color="auto"/>
            </w:tcBorders>
          </w:tcPr>
          <w:p w14:paraId="02B01C8A" w14:textId="77777777" w:rsidR="00F314DC" w:rsidRPr="00FA4480" w:rsidRDefault="00F314DC" w:rsidP="00FA4480">
            <w:pPr>
              <w:jc w:val="center"/>
              <w:rPr>
                <w:rFonts w:cs="Times New Roman"/>
                <w:b/>
                <w:bCs/>
                <w:sz w:val="20"/>
                <w:szCs w:val="20"/>
              </w:rPr>
            </w:pPr>
            <w:r w:rsidRPr="00FA4480">
              <w:rPr>
                <w:rFonts w:cs="Times New Roman"/>
                <w:b/>
                <w:bCs/>
                <w:sz w:val="20"/>
                <w:szCs w:val="20"/>
              </w:rPr>
              <w:t>DIVISION</w:t>
            </w:r>
          </w:p>
        </w:tc>
        <w:tc>
          <w:tcPr>
            <w:tcW w:w="1842" w:type="dxa"/>
            <w:vMerge w:val="restart"/>
            <w:tcBorders>
              <w:top w:val="single" w:sz="4" w:space="0" w:color="auto"/>
            </w:tcBorders>
          </w:tcPr>
          <w:p w14:paraId="39437DE0" w14:textId="77777777" w:rsidR="00F314DC" w:rsidRPr="00FA4480" w:rsidRDefault="00F314DC" w:rsidP="00FA4480">
            <w:pPr>
              <w:jc w:val="center"/>
              <w:rPr>
                <w:rFonts w:cs="Times New Roman"/>
                <w:b/>
                <w:bCs/>
                <w:sz w:val="20"/>
                <w:szCs w:val="20"/>
              </w:rPr>
            </w:pPr>
            <w:r w:rsidRPr="00FA4480">
              <w:rPr>
                <w:rFonts w:cs="Times New Roman"/>
                <w:b/>
                <w:bCs/>
                <w:sz w:val="20"/>
                <w:szCs w:val="20"/>
              </w:rPr>
              <w:t>SAMPLE PER REGION</w:t>
            </w:r>
          </w:p>
        </w:tc>
      </w:tr>
      <w:tr w:rsidR="00F314DC" w:rsidRPr="00FA4480" w14:paraId="2CFF511D" w14:textId="77777777" w:rsidTr="009C6B57">
        <w:tc>
          <w:tcPr>
            <w:tcW w:w="1558" w:type="dxa"/>
            <w:vMerge/>
            <w:tcBorders>
              <w:bottom w:val="single" w:sz="4" w:space="0" w:color="auto"/>
            </w:tcBorders>
          </w:tcPr>
          <w:p w14:paraId="690C2252" w14:textId="77777777" w:rsidR="00F314DC" w:rsidRPr="00FA4480" w:rsidRDefault="00F314DC" w:rsidP="00FA4480">
            <w:pPr>
              <w:rPr>
                <w:rFonts w:cs="Times New Roman"/>
                <w:b/>
                <w:bCs/>
                <w:sz w:val="20"/>
                <w:szCs w:val="20"/>
              </w:rPr>
            </w:pPr>
          </w:p>
        </w:tc>
        <w:tc>
          <w:tcPr>
            <w:tcW w:w="1558" w:type="dxa"/>
            <w:tcBorders>
              <w:bottom w:val="single" w:sz="4" w:space="0" w:color="auto"/>
            </w:tcBorders>
          </w:tcPr>
          <w:p w14:paraId="118D8D84" w14:textId="77777777" w:rsidR="00F314DC" w:rsidRPr="00FA4480" w:rsidRDefault="00F314DC" w:rsidP="00FA4480">
            <w:pPr>
              <w:rPr>
                <w:rFonts w:cs="Times New Roman"/>
                <w:b/>
                <w:bCs/>
                <w:sz w:val="20"/>
                <w:szCs w:val="20"/>
              </w:rPr>
            </w:pPr>
            <w:r w:rsidRPr="00FA4480">
              <w:rPr>
                <w:rFonts w:cs="Times New Roman"/>
                <w:b/>
                <w:bCs/>
                <w:sz w:val="20"/>
                <w:szCs w:val="20"/>
              </w:rPr>
              <w:t>SMD</w:t>
            </w:r>
          </w:p>
        </w:tc>
        <w:tc>
          <w:tcPr>
            <w:tcW w:w="1558" w:type="dxa"/>
            <w:tcBorders>
              <w:bottom w:val="single" w:sz="4" w:space="0" w:color="auto"/>
            </w:tcBorders>
          </w:tcPr>
          <w:p w14:paraId="7E7ABFBD" w14:textId="77777777" w:rsidR="00F314DC" w:rsidRPr="00FA4480" w:rsidRDefault="00F314DC" w:rsidP="00FA4480">
            <w:pPr>
              <w:rPr>
                <w:rFonts w:cs="Times New Roman"/>
                <w:b/>
                <w:bCs/>
                <w:sz w:val="20"/>
                <w:szCs w:val="20"/>
              </w:rPr>
            </w:pPr>
            <w:r w:rsidRPr="00FA4480">
              <w:rPr>
                <w:rFonts w:cs="Times New Roman"/>
                <w:b/>
                <w:bCs/>
                <w:sz w:val="20"/>
                <w:szCs w:val="20"/>
              </w:rPr>
              <w:t>LVD</w:t>
            </w:r>
          </w:p>
        </w:tc>
        <w:tc>
          <w:tcPr>
            <w:tcW w:w="1558" w:type="dxa"/>
            <w:tcBorders>
              <w:bottom w:val="single" w:sz="4" w:space="0" w:color="auto"/>
            </w:tcBorders>
          </w:tcPr>
          <w:p w14:paraId="461ABE1B" w14:textId="77777777" w:rsidR="00F314DC" w:rsidRPr="00FA4480" w:rsidRDefault="00F314DC" w:rsidP="00FA4480">
            <w:pPr>
              <w:rPr>
                <w:rFonts w:cs="Times New Roman"/>
                <w:b/>
                <w:bCs/>
                <w:sz w:val="20"/>
                <w:szCs w:val="20"/>
              </w:rPr>
            </w:pPr>
            <w:r w:rsidRPr="00FA4480">
              <w:rPr>
                <w:rFonts w:cs="Times New Roman"/>
                <w:b/>
                <w:bCs/>
                <w:sz w:val="20"/>
                <w:szCs w:val="20"/>
              </w:rPr>
              <w:t>PVLMD</w:t>
            </w:r>
          </w:p>
        </w:tc>
        <w:tc>
          <w:tcPr>
            <w:tcW w:w="1276" w:type="dxa"/>
            <w:tcBorders>
              <w:bottom w:val="single" w:sz="4" w:space="0" w:color="auto"/>
            </w:tcBorders>
          </w:tcPr>
          <w:p w14:paraId="0AFBE2CF" w14:textId="77777777" w:rsidR="00F314DC" w:rsidRPr="00FA4480" w:rsidRDefault="00F314DC" w:rsidP="00FA4480">
            <w:pPr>
              <w:rPr>
                <w:rFonts w:cs="Times New Roman"/>
                <w:b/>
                <w:bCs/>
                <w:sz w:val="20"/>
                <w:szCs w:val="20"/>
              </w:rPr>
            </w:pPr>
            <w:r w:rsidRPr="00FA4480">
              <w:rPr>
                <w:rFonts w:cs="Times New Roman"/>
                <w:b/>
                <w:bCs/>
                <w:sz w:val="20"/>
                <w:szCs w:val="20"/>
              </w:rPr>
              <w:t>LRD</w:t>
            </w:r>
          </w:p>
        </w:tc>
        <w:tc>
          <w:tcPr>
            <w:tcW w:w="1842" w:type="dxa"/>
            <w:vMerge/>
            <w:tcBorders>
              <w:bottom w:val="single" w:sz="4" w:space="0" w:color="auto"/>
            </w:tcBorders>
          </w:tcPr>
          <w:p w14:paraId="7C38E03C" w14:textId="77777777" w:rsidR="00F314DC" w:rsidRPr="00FA4480" w:rsidRDefault="00F314DC" w:rsidP="00FA4480">
            <w:pPr>
              <w:jc w:val="center"/>
              <w:rPr>
                <w:rFonts w:cs="Times New Roman"/>
                <w:sz w:val="20"/>
                <w:szCs w:val="20"/>
              </w:rPr>
            </w:pPr>
          </w:p>
        </w:tc>
      </w:tr>
      <w:tr w:rsidR="00F314DC" w:rsidRPr="00FA4480" w14:paraId="657454A8" w14:textId="77777777" w:rsidTr="009C6B57">
        <w:tc>
          <w:tcPr>
            <w:tcW w:w="1558" w:type="dxa"/>
            <w:tcBorders>
              <w:top w:val="single" w:sz="4" w:space="0" w:color="auto"/>
            </w:tcBorders>
          </w:tcPr>
          <w:p w14:paraId="59D78DFD" w14:textId="77777777" w:rsidR="00F314DC" w:rsidRPr="00FA4480" w:rsidRDefault="00F314DC" w:rsidP="00FA4480">
            <w:pPr>
              <w:rPr>
                <w:rFonts w:cs="Times New Roman"/>
                <w:sz w:val="20"/>
                <w:szCs w:val="20"/>
              </w:rPr>
            </w:pPr>
            <w:r w:rsidRPr="00FA4480">
              <w:rPr>
                <w:rFonts w:cs="Times New Roman"/>
                <w:sz w:val="20"/>
                <w:szCs w:val="20"/>
              </w:rPr>
              <w:t>Greater Accra</w:t>
            </w:r>
          </w:p>
        </w:tc>
        <w:tc>
          <w:tcPr>
            <w:tcW w:w="1558" w:type="dxa"/>
            <w:tcBorders>
              <w:top w:val="single" w:sz="4" w:space="0" w:color="auto"/>
            </w:tcBorders>
          </w:tcPr>
          <w:p w14:paraId="3D6F158D" w14:textId="77777777" w:rsidR="00F314DC" w:rsidRPr="00FA4480" w:rsidRDefault="00F314DC" w:rsidP="00FA4480">
            <w:pPr>
              <w:rPr>
                <w:rFonts w:cs="Times New Roman"/>
                <w:sz w:val="20"/>
                <w:szCs w:val="20"/>
              </w:rPr>
            </w:pPr>
            <w:r w:rsidRPr="00FA4480">
              <w:rPr>
                <w:rFonts w:cs="Times New Roman"/>
                <w:sz w:val="20"/>
                <w:szCs w:val="20"/>
              </w:rPr>
              <w:t>41</w:t>
            </w:r>
          </w:p>
        </w:tc>
        <w:tc>
          <w:tcPr>
            <w:tcW w:w="1558" w:type="dxa"/>
            <w:tcBorders>
              <w:top w:val="single" w:sz="4" w:space="0" w:color="auto"/>
            </w:tcBorders>
          </w:tcPr>
          <w:p w14:paraId="699A989D" w14:textId="77777777" w:rsidR="00F314DC" w:rsidRPr="00FA4480" w:rsidRDefault="00F314DC" w:rsidP="00FA4480">
            <w:pPr>
              <w:rPr>
                <w:rFonts w:cs="Times New Roman"/>
                <w:sz w:val="20"/>
                <w:szCs w:val="20"/>
              </w:rPr>
            </w:pPr>
            <w:r w:rsidRPr="00FA4480">
              <w:rPr>
                <w:rFonts w:cs="Times New Roman"/>
                <w:sz w:val="20"/>
                <w:szCs w:val="20"/>
              </w:rPr>
              <w:t>41</w:t>
            </w:r>
          </w:p>
        </w:tc>
        <w:tc>
          <w:tcPr>
            <w:tcW w:w="1558" w:type="dxa"/>
            <w:tcBorders>
              <w:top w:val="single" w:sz="4" w:space="0" w:color="auto"/>
            </w:tcBorders>
          </w:tcPr>
          <w:p w14:paraId="6ADDA96E" w14:textId="77777777" w:rsidR="00F314DC" w:rsidRPr="00FA4480" w:rsidRDefault="00F314DC" w:rsidP="00FA4480">
            <w:pPr>
              <w:rPr>
                <w:rFonts w:cs="Times New Roman"/>
                <w:sz w:val="20"/>
                <w:szCs w:val="20"/>
              </w:rPr>
            </w:pPr>
            <w:r w:rsidRPr="00FA4480">
              <w:rPr>
                <w:rFonts w:cs="Times New Roman"/>
                <w:sz w:val="20"/>
                <w:szCs w:val="20"/>
              </w:rPr>
              <w:t>41</w:t>
            </w:r>
          </w:p>
        </w:tc>
        <w:tc>
          <w:tcPr>
            <w:tcW w:w="1276" w:type="dxa"/>
            <w:tcBorders>
              <w:top w:val="single" w:sz="4" w:space="0" w:color="auto"/>
            </w:tcBorders>
          </w:tcPr>
          <w:p w14:paraId="54B9DE77" w14:textId="77777777" w:rsidR="00F314DC" w:rsidRPr="00FA4480" w:rsidRDefault="00F314DC" w:rsidP="00FA4480">
            <w:pPr>
              <w:rPr>
                <w:rFonts w:cs="Times New Roman"/>
                <w:sz w:val="20"/>
                <w:szCs w:val="20"/>
              </w:rPr>
            </w:pPr>
            <w:r w:rsidRPr="00FA4480">
              <w:rPr>
                <w:rFonts w:cs="Times New Roman"/>
                <w:sz w:val="20"/>
                <w:szCs w:val="20"/>
              </w:rPr>
              <w:t>41</w:t>
            </w:r>
          </w:p>
        </w:tc>
        <w:tc>
          <w:tcPr>
            <w:tcW w:w="1842" w:type="dxa"/>
            <w:tcBorders>
              <w:top w:val="single" w:sz="4" w:space="0" w:color="auto"/>
            </w:tcBorders>
          </w:tcPr>
          <w:p w14:paraId="79985EA8" w14:textId="77777777" w:rsidR="00F314DC" w:rsidRPr="00FA4480" w:rsidRDefault="00F314DC" w:rsidP="00FA4480">
            <w:pPr>
              <w:jc w:val="center"/>
              <w:rPr>
                <w:rFonts w:cs="Times New Roman"/>
                <w:sz w:val="20"/>
                <w:szCs w:val="20"/>
              </w:rPr>
            </w:pPr>
            <w:r w:rsidRPr="00FA4480">
              <w:rPr>
                <w:rFonts w:cs="Times New Roman"/>
                <w:sz w:val="20"/>
                <w:szCs w:val="20"/>
              </w:rPr>
              <w:t>164</w:t>
            </w:r>
          </w:p>
        </w:tc>
      </w:tr>
      <w:tr w:rsidR="00F314DC" w:rsidRPr="00FA4480" w14:paraId="5480BB1F" w14:textId="77777777" w:rsidTr="009C6B57">
        <w:tc>
          <w:tcPr>
            <w:tcW w:w="1558" w:type="dxa"/>
          </w:tcPr>
          <w:p w14:paraId="3AE09429" w14:textId="77777777" w:rsidR="00F314DC" w:rsidRPr="00FA4480" w:rsidRDefault="00F314DC" w:rsidP="00FA4480">
            <w:pPr>
              <w:rPr>
                <w:rFonts w:cs="Times New Roman"/>
                <w:sz w:val="20"/>
                <w:szCs w:val="20"/>
              </w:rPr>
            </w:pPr>
            <w:r w:rsidRPr="00FA4480">
              <w:rPr>
                <w:rFonts w:cs="Times New Roman"/>
                <w:sz w:val="20"/>
                <w:szCs w:val="20"/>
              </w:rPr>
              <w:t xml:space="preserve">Ashanti </w:t>
            </w:r>
          </w:p>
        </w:tc>
        <w:tc>
          <w:tcPr>
            <w:tcW w:w="1558" w:type="dxa"/>
          </w:tcPr>
          <w:p w14:paraId="54A0CEA5" w14:textId="77777777" w:rsidR="00F314DC" w:rsidRPr="00FA4480" w:rsidRDefault="00F314DC" w:rsidP="00FA4480">
            <w:pPr>
              <w:rPr>
                <w:rFonts w:cs="Times New Roman"/>
                <w:sz w:val="20"/>
                <w:szCs w:val="20"/>
              </w:rPr>
            </w:pPr>
            <w:r w:rsidRPr="00FA4480">
              <w:rPr>
                <w:rFonts w:cs="Times New Roman"/>
                <w:sz w:val="20"/>
                <w:szCs w:val="20"/>
              </w:rPr>
              <w:t>7</w:t>
            </w:r>
          </w:p>
        </w:tc>
        <w:tc>
          <w:tcPr>
            <w:tcW w:w="1558" w:type="dxa"/>
          </w:tcPr>
          <w:p w14:paraId="38248368" w14:textId="77777777" w:rsidR="00F314DC" w:rsidRPr="00FA4480" w:rsidRDefault="00F314DC" w:rsidP="00FA4480">
            <w:pPr>
              <w:rPr>
                <w:rFonts w:cs="Times New Roman"/>
                <w:sz w:val="20"/>
                <w:szCs w:val="20"/>
              </w:rPr>
            </w:pPr>
            <w:r w:rsidRPr="00FA4480">
              <w:rPr>
                <w:rFonts w:cs="Times New Roman"/>
                <w:sz w:val="20"/>
                <w:szCs w:val="20"/>
              </w:rPr>
              <w:t>7</w:t>
            </w:r>
          </w:p>
        </w:tc>
        <w:tc>
          <w:tcPr>
            <w:tcW w:w="1558" w:type="dxa"/>
          </w:tcPr>
          <w:p w14:paraId="6BD20319" w14:textId="77777777"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72CDB982" w14:textId="77777777" w:rsidR="00F314DC" w:rsidRPr="00FA4480" w:rsidRDefault="00F314DC" w:rsidP="00FA4480">
            <w:pPr>
              <w:rPr>
                <w:rFonts w:cs="Times New Roman"/>
                <w:sz w:val="20"/>
                <w:szCs w:val="20"/>
              </w:rPr>
            </w:pPr>
            <w:r w:rsidRPr="00FA4480">
              <w:rPr>
                <w:rFonts w:cs="Times New Roman"/>
                <w:sz w:val="20"/>
                <w:szCs w:val="20"/>
              </w:rPr>
              <w:t>7</w:t>
            </w:r>
          </w:p>
        </w:tc>
        <w:tc>
          <w:tcPr>
            <w:tcW w:w="1842" w:type="dxa"/>
          </w:tcPr>
          <w:p w14:paraId="5952B1ED" w14:textId="77777777" w:rsidR="00F314DC" w:rsidRPr="00FA4480" w:rsidRDefault="00F314DC" w:rsidP="00FA4480">
            <w:pPr>
              <w:jc w:val="center"/>
              <w:rPr>
                <w:rFonts w:cs="Times New Roman"/>
                <w:sz w:val="20"/>
                <w:szCs w:val="20"/>
              </w:rPr>
            </w:pPr>
            <w:r w:rsidRPr="00FA4480">
              <w:rPr>
                <w:rFonts w:cs="Times New Roman"/>
                <w:sz w:val="20"/>
                <w:szCs w:val="20"/>
              </w:rPr>
              <w:t>28</w:t>
            </w:r>
          </w:p>
        </w:tc>
      </w:tr>
      <w:tr w:rsidR="00F314DC" w:rsidRPr="00FA4480" w14:paraId="28BE9460" w14:textId="77777777" w:rsidTr="009C6B57">
        <w:tc>
          <w:tcPr>
            <w:tcW w:w="1558" w:type="dxa"/>
          </w:tcPr>
          <w:p w14:paraId="69976EEC" w14:textId="77777777" w:rsidR="00F314DC" w:rsidRPr="00FA4480" w:rsidRDefault="00F314DC" w:rsidP="00FA4480">
            <w:pPr>
              <w:rPr>
                <w:rFonts w:cs="Times New Roman"/>
                <w:sz w:val="20"/>
                <w:szCs w:val="20"/>
              </w:rPr>
            </w:pPr>
            <w:r w:rsidRPr="00FA4480">
              <w:rPr>
                <w:rFonts w:cs="Times New Roman"/>
                <w:sz w:val="20"/>
                <w:szCs w:val="20"/>
              </w:rPr>
              <w:t>Western</w:t>
            </w:r>
          </w:p>
        </w:tc>
        <w:tc>
          <w:tcPr>
            <w:tcW w:w="1558" w:type="dxa"/>
          </w:tcPr>
          <w:p w14:paraId="71874BB1" w14:textId="77777777" w:rsidR="00F314DC" w:rsidRPr="00FA4480" w:rsidRDefault="00F314DC" w:rsidP="00FA4480">
            <w:pPr>
              <w:rPr>
                <w:rFonts w:cs="Times New Roman"/>
                <w:sz w:val="20"/>
                <w:szCs w:val="20"/>
              </w:rPr>
            </w:pPr>
            <w:r w:rsidRPr="00FA4480">
              <w:rPr>
                <w:rFonts w:cs="Times New Roman"/>
                <w:sz w:val="20"/>
                <w:szCs w:val="20"/>
              </w:rPr>
              <w:t>5</w:t>
            </w:r>
          </w:p>
        </w:tc>
        <w:tc>
          <w:tcPr>
            <w:tcW w:w="1558" w:type="dxa"/>
          </w:tcPr>
          <w:p w14:paraId="6E6FBE15" w14:textId="77777777" w:rsidR="00F314DC" w:rsidRPr="00FA4480" w:rsidRDefault="00F314DC" w:rsidP="00FA4480">
            <w:pPr>
              <w:rPr>
                <w:rFonts w:cs="Times New Roman"/>
                <w:sz w:val="20"/>
                <w:szCs w:val="20"/>
              </w:rPr>
            </w:pPr>
            <w:r w:rsidRPr="00FA4480">
              <w:rPr>
                <w:rFonts w:cs="Times New Roman"/>
                <w:sz w:val="20"/>
                <w:szCs w:val="20"/>
              </w:rPr>
              <w:t>5</w:t>
            </w:r>
          </w:p>
        </w:tc>
        <w:tc>
          <w:tcPr>
            <w:tcW w:w="1558" w:type="dxa"/>
          </w:tcPr>
          <w:p w14:paraId="4FDC2456" w14:textId="0FFF1E00"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4B6AE90F" w14:textId="77777777" w:rsidR="00F314DC" w:rsidRPr="00FA4480" w:rsidRDefault="00F314DC" w:rsidP="00FA4480">
            <w:pPr>
              <w:rPr>
                <w:rFonts w:cs="Times New Roman"/>
                <w:sz w:val="20"/>
                <w:szCs w:val="20"/>
              </w:rPr>
            </w:pPr>
            <w:r w:rsidRPr="00FA4480">
              <w:rPr>
                <w:rFonts w:cs="Times New Roman"/>
                <w:sz w:val="20"/>
                <w:szCs w:val="20"/>
              </w:rPr>
              <w:t>5</w:t>
            </w:r>
          </w:p>
        </w:tc>
        <w:tc>
          <w:tcPr>
            <w:tcW w:w="1842" w:type="dxa"/>
          </w:tcPr>
          <w:p w14:paraId="5F7BBAEA" w14:textId="77777777" w:rsidR="00F314DC" w:rsidRPr="00FA4480" w:rsidRDefault="00F314DC" w:rsidP="00FA4480">
            <w:pPr>
              <w:jc w:val="center"/>
              <w:rPr>
                <w:rFonts w:cs="Times New Roman"/>
                <w:sz w:val="20"/>
                <w:szCs w:val="20"/>
              </w:rPr>
            </w:pPr>
            <w:r w:rsidRPr="00FA4480">
              <w:rPr>
                <w:rFonts w:cs="Times New Roman"/>
                <w:sz w:val="20"/>
                <w:szCs w:val="20"/>
              </w:rPr>
              <w:t>22</w:t>
            </w:r>
          </w:p>
        </w:tc>
      </w:tr>
      <w:tr w:rsidR="00F314DC" w:rsidRPr="00FA4480" w14:paraId="38D17C10" w14:textId="77777777" w:rsidTr="009C6B57">
        <w:tc>
          <w:tcPr>
            <w:tcW w:w="1558" w:type="dxa"/>
          </w:tcPr>
          <w:p w14:paraId="324EF9E6" w14:textId="77777777" w:rsidR="00F314DC" w:rsidRPr="00FA4480" w:rsidRDefault="00F314DC" w:rsidP="00FA4480">
            <w:pPr>
              <w:rPr>
                <w:rFonts w:cs="Times New Roman"/>
                <w:sz w:val="20"/>
                <w:szCs w:val="20"/>
              </w:rPr>
            </w:pPr>
            <w:r w:rsidRPr="00FA4480">
              <w:rPr>
                <w:rFonts w:cs="Times New Roman"/>
                <w:sz w:val="20"/>
                <w:szCs w:val="20"/>
              </w:rPr>
              <w:t>Eastern</w:t>
            </w:r>
          </w:p>
        </w:tc>
        <w:tc>
          <w:tcPr>
            <w:tcW w:w="1558" w:type="dxa"/>
          </w:tcPr>
          <w:p w14:paraId="1AD5A9EC"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11E49383"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08FBB4BA" w14:textId="492E90C9"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3B50F686" w14:textId="77777777" w:rsidR="00F314DC" w:rsidRPr="00FA4480" w:rsidRDefault="00F314DC" w:rsidP="00FA4480">
            <w:pPr>
              <w:rPr>
                <w:rFonts w:cs="Times New Roman"/>
                <w:sz w:val="20"/>
                <w:szCs w:val="20"/>
              </w:rPr>
            </w:pPr>
            <w:r w:rsidRPr="00FA4480">
              <w:rPr>
                <w:rFonts w:cs="Times New Roman"/>
                <w:sz w:val="20"/>
                <w:szCs w:val="20"/>
              </w:rPr>
              <w:t>4</w:t>
            </w:r>
          </w:p>
        </w:tc>
        <w:tc>
          <w:tcPr>
            <w:tcW w:w="1842" w:type="dxa"/>
          </w:tcPr>
          <w:p w14:paraId="2C0E39F0" w14:textId="77777777" w:rsidR="00F314DC" w:rsidRPr="00FA4480" w:rsidRDefault="00F314DC" w:rsidP="00FA4480">
            <w:pPr>
              <w:jc w:val="center"/>
              <w:rPr>
                <w:rFonts w:cs="Times New Roman"/>
                <w:sz w:val="20"/>
                <w:szCs w:val="20"/>
              </w:rPr>
            </w:pPr>
            <w:r w:rsidRPr="00FA4480">
              <w:rPr>
                <w:rFonts w:cs="Times New Roman"/>
                <w:sz w:val="20"/>
                <w:szCs w:val="20"/>
              </w:rPr>
              <w:t>19</w:t>
            </w:r>
          </w:p>
        </w:tc>
      </w:tr>
      <w:tr w:rsidR="00F314DC" w:rsidRPr="00FA4480" w14:paraId="5223CE69" w14:textId="77777777" w:rsidTr="009C6B57">
        <w:tc>
          <w:tcPr>
            <w:tcW w:w="1558" w:type="dxa"/>
          </w:tcPr>
          <w:p w14:paraId="57913D6A" w14:textId="77777777" w:rsidR="00F314DC" w:rsidRPr="00FA4480" w:rsidRDefault="00F314DC" w:rsidP="00FA4480">
            <w:pPr>
              <w:rPr>
                <w:rFonts w:cs="Times New Roman"/>
                <w:sz w:val="20"/>
                <w:szCs w:val="20"/>
              </w:rPr>
            </w:pPr>
            <w:r w:rsidRPr="00FA4480">
              <w:rPr>
                <w:rFonts w:cs="Times New Roman"/>
                <w:sz w:val="20"/>
                <w:szCs w:val="20"/>
              </w:rPr>
              <w:t>Central</w:t>
            </w:r>
          </w:p>
        </w:tc>
        <w:tc>
          <w:tcPr>
            <w:tcW w:w="1558" w:type="dxa"/>
          </w:tcPr>
          <w:p w14:paraId="79EDEFE9"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3819A6C5"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4B1FA769" w14:textId="1A753DFF" w:rsidR="00F314DC" w:rsidRPr="00FA4480" w:rsidRDefault="00F314DC" w:rsidP="00FA4480">
            <w:pPr>
              <w:rPr>
                <w:rFonts w:cs="Times New Roman"/>
                <w:sz w:val="20"/>
                <w:szCs w:val="20"/>
              </w:rPr>
            </w:pPr>
            <w:r w:rsidRPr="00FA4480">
              <w:rPr>
                <w:rFonts w:cs="Times New Roman"/>
                <w:sz w:val="20"/>
                <w:szCs w:val="20"/>
              </w:rPr>
              <w:t>6</w:t>
            </w:r>
          </w:p>
        </w:tc>
        <w:tc>
          <w:tcPr>
            <w:tcW w:w="1276" w:type="dxa"/>
          </w:tcPr>
          <w:p w14:paraId="18664ACD" w14:textId="77777777" w:rsidR="00F314DC" w:rsidRPr="00FA4480" w:rsidRDefault="00F314DC" w:rsidP="00FA4480">
            <w:pPr>
              <w:rPr>
                <w:rFonts w:cs="Times New Roman"/>
                <w:sz w:val="20"/>
                <w:szCs w:val="20"/>
              </w:rPr>
            </w:pPr>
            <w:r w:rsidRPr="00FA4480">
              <w:rPr>
                <w:rFonts w:cs="Times New Roman"/>
                <w:sz w:val="20"/>
                <w:szCs w:val="20"/>
              </w:rPr>
              <w:t>4</w:t>
            </w:r>
          </w:p>
        </w:tc>
        <w:tc>
          <w:tcPr>
            <w:tcW w:w="1842" w:type="dxa"/>
          </w:tcPr>
          <w:p w14:paraId="27506447" w14:textId="77777777" w:rsidR="00F314DC" w:rsidRPr="00FA4480" w:rsidRDefault="00F314DC" w:rsidP="00FA4480">
            <w:pPr>
              <w:jc w:val="center"/>
              <w:rPr>
                <w:rFonts w:cs="Times New Roman"/>
                <w:sz w:val="20"/>
                <w:szCs w:val="20"/>
              </w:rPr>
            </w:pPr>
            <w:r w:rsidRPr="00FA4480">
              <w:rPr>
                <w:rFonts w:cs="Times New Roman"/>
                <w:sz w:val="20"/>
                <w:szCs w:val="20"/>
              </w:rPr>
              <w:t>18</w:t>
            </w:r>
          </w:p>
        </w:tc>
      </w:tr>
      <w:tr w:rsidR="00F314DC" w:rsidRPr="00FA4480" w14:paraId="4BEF5200" w14:textId="77777777" w:rsidTr="009C6B57">
        <w:tc>
          <w:tcPr>
            <w:tcW w:w="1558" w:type="dxa"/>
          </w:tcPr>
          <w:p w14:paraId="42B26B16" w14:textId="77777777" w:rsidR="00F314DC" w:rsidRPr="00FA4480" w:rsidRDefault="00F314DC" w:rsidP="00FA4480">
            <w:pPr>
              <w:rPr>
                <w:rFonts w:cs="Times New Roman"/>
                <w:sz w:val="20"/>
                <w:szCs w:val="20"/>
              </w:rPr>
            </w:pPr>
            <w:r w:rsidRPr="00FA4480">
              <w:rPr>
                <w:rFonts w:cs="Times New Roman"/>
                <w:sz w:val="20"/>
                <w:szCs w:val="20"/>
              </w:rPr>
              <w:t>Northern</w:t>
            </w:r>
          </w:p>
        </w:tc>
        <w:tc>
          <w:tcPr>
            <w:tcW w:w="1558" w:type="dxa"/>
          </w:tcPr>
          <w:p w14:paraId="51C2F5C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F5B6B0C"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1267517" w14:textId="1ED82459"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2B66C301"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2053DA6D"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3507956F" w14:textId="77777777" w:rsidTr="009C6B57">
        <w:tc>
          <w:tcPr>
            <w:tcW w:w="1558" w:type="dxa"/>
          </w:tcPr>
          <w:p w14:paraId="3729B200" w14:textId="77777777" w:rsidR="00F314DC" w:rsidRPr="00FA4480" w:rsidRDefault="00F314DC" w:rsidP="00FA4480">
            <w:pPr>
              <w:rPr>
                <w:rFonts w:cs="Times New Roman"/>
                <w:sz w:val="20"/>
                <w:szCs w:val="20"/>
              </w:rPr>
            </w:pPr>
            <w:r w:rsidRPr="00FA4480">
              <w:rPr>
                <w:rFonts w:cs="Times New Roman"/>
                <w:sz w:val="20"/>
                <w:szCs w:val="20"/>
              </w:rPr>
              <w:t>Bono</w:t>
            </w:r>
          </w:p>
        </w:tc>
        <w:tc>
          <w:tcPr>
            <w:tcW w:w="1558" w:type="dxa"/>
          </w:tcPr>
          <w:p w14:paraId="559E885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DE1190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7F899D1E" w14:textId="64F73376"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5D5D92F7"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69DBEC5D"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53B8EA2D" w14:textId="77777777" w:rsidTr="009C6B57">
        <w:tc>
          <w:tcPr>
            <w:tcW w:w="1558" w:type="dxa"/>
          </w:tcPr>
          <w:p w14:paraId="7EFCA181" w14:textId="77777777" w:rsidR="00F314DC" w:rsidRPr="00FA4480" w:rsidRDefault="00F314DC" w:rsidP="00FA4480">
            <w:pPr>
              <w:rPr>
                <w:rFonts w:cs="Times New Roman"/>
                <w:sz w:val="20"/>
                <w:szCs w:val="20"/>
              </w:rPr>
            </w:pPr>
            <w:r w:rsidRPr="00FA4480">
              <w:rPr>
                <w:rFonts w:cs="Times New Roman"/>
                <w:sz w:val="20"/>
                <w:szCs w:val="20"/>
              </w:rPr>
              <w:t>Upper West</w:t>
            </w:r>
          </w:p>
        </w:tc>
        <w:tc>
          <w:tcPr>
            <w:tcW w:w="1558" w:type="dxa"/>
          </w:tcPr>
          <w:p w14:paraId="3CCCDE6E"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1A7DF283"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6CCD492E" w14:textId="77777777" w:rsidR="00F314DC" w:rsidRPr="00FA4480" w:rsidRDefault="00F314DC" w:rsidP="00FA4480">
            <w:pPr>
              <w:rPr>
                <w:rFonts w:cs="Times New Roman"/>
                <w:sz w:val="20"/>
                <w:szCs w:val="20"/>
              </w:rPr>
            </w:pPr>
            <w:r w:rsidRPr="00FA4480">
              <w:rPr>
                <w:rFonts w:cs="Times New Roman"/>
                <w:sz w:val="20"/>
                <w:szCs w:val="20"/>
              </w:rPr>
              <w:t>3</w:t>
            </w:r>
          </w:p>
        </w:tc>
        <w:tc>
          <w:tcPr>
            <w:tcW w:w="1276" w:type="dxa"/>
          </w:tcPr>
          <w:p w14:paraId="1A7D4F64"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545B7589" w14:textId="77777777" w:rsidR="00F314DC" w:rsidRPr="00FA4480" w:rsidRDefault="00F314DC" w:rsidP="00FA4480">
            <w:pPr>
              <w:jc w:val="center"/>
              <w:rPr>
                <w:rFonts w:cs="Times New Roman"/>
                <w:sz w:val="20"/>
                <w:szCs w:val="20"/>
              </w:rPr>
            </w:pPr>
            <w:r w:rsidRPr="00FA4480">
              <w:rPr>
                <w:rFonts w:cs="Times New Roman"/>
                <w:sz w:val="20"/>
                <w:szCs w:val="20"/>
              </w:rPr>
              <w:t>12</w:t>
            </w:r>
          </w:p>
        </w:tc>
      </w:tr>
      <w:tr w:rsidR="00F314DC" w:rsidRPr="00FA4480" w14:paraId="3A79D02D" w14:textId="77777777" w:rsidTr="009C6B57">
        <w:tc>
          <w:tcPr>
            <w:tcW w:w="1558" w:type="dxa"/>
          </w:tcPr>
          <w:p w14:paraId="77FC9F47" w14:textId="77777777" w:rsidR="00F314DC" w:rsidRPr="00FA4480" w:rsidRDefault="00F314DC" w:rsidP="00FA4480">
            <w:pPr>
              <w:rPr>
                <w:rFonts w:cs="Times New Roman"/>
                <w:sz w:val="20"/>
                <w:szCs w:val="20"/>
              </w:rPr>
            </w:pPr>
            <w:r w:rsidRPr="00FA4480">
              <w:rPr>
                <w:rFonts w:cs="Times New Roman"/>
                <w:sz w:val="20"/>
                <w:szCs w:val="20"/>
              </w:rPr>
              <w:t>Volta</w:t>
            </w:r>
          </w:p>
        </w:tc>
        <w:tc>
          <w:tcPr>
            <w:tcW w:w="1558" w:type="dxa"/>
          </w:tcPr>
          <w:p w14:paraId="31776C51"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4D832D47"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3C6CCC11" w14:textId="7A7E1A7E" w:rsidR="00F314DC" w:rsidRPr="00FA4480" w:rsidRDefault="00F314DC" w:rsidP="00FA4480">
            <w:pPr>
              <w:rPr>
                <w:rFonts w:cs="Times New Roman"/>
                <w:sz w:val="20"/>
                <w:szCs w:val="20"/>
              </w:rPr>
            </w:pPr>
            <w:r w:rsidRPr="00FA4480">
              <w:rPr>
                <w:rFonts w:cs="Times New Roman"/>
                <w:sz w:val="20"/>
                <w:szCs w:val="20"/>
              </w:rPr>
              <w:t>5</w:t>
            </w:r>
          </w:p>
        </w:tc>
        <w:tc>
          <w:tcPr>
            <w:tcW w:w="1276" w:type="dxa"/>
          </w:tcPr>
          <w:p w14:paraId="34DD88C2" w14:textId="77777777" w:rsidR="00F314DC" w:rsidRPr="00FA4480" w:rsidRDefault="00F314DC" w:rsidP="00FA4480">
            <w:pPr>
              <w:rPr>
                <w:rFonts w:cs="Times New Roman"/>
                <w:sz w:val="20"/>
                <w:szCs w:val="20"/>
              </w:rPr>
            </w:pPr>
            <w:r w:rsidRPr="00FA4480">
              <w:rPr>
                <w:rFonts w:cs="Times New Roman"/>
                <w:sz w:val="20"/>
                <w:szCs w:val="20"/>
              </w:rPr>
              <w:t>2</w:t>
            </w:r>
          </w:p>
        </w:tc>
        <w:tc>
          <w:tcPr>
            <w:tcW w:w="1842" w:type="dxa"/>
          </w:tcPr>
          <w:p w14:paraId="31D4597D" w14:textId="77777777" w:rsidR="00F314DC" w:rsidRPr="00FA4480" w:rsidRDefault="00F314DC" w:rsidP="00FA4480">
            <w:pPr>
              <w:jc w:val="center"/>
              <w:rPr>
                <w:rFonts w:cs="Times New Roman"/>
                <w:sz w:val="20"/>
                <w:szCs w:val="20"/>
              </w:rPr>
            </w:pPr>
            <w:r w:rsidRPr="00FA4480">
              <w:rPr>
                <w:rFonts w:cs="Times New Roman"/>
                <w:sz w:val="20"/>
                <w:szCs w:val="20"/>
              </w:rPr>
              <w:t>11</w:t>
            </w:r>
          </w:p>
        </w:tc>
      </w:tr>
      <w:tr w:rsidR="00F314DC" w:rsidRPr="00FA4480" w14:paraId="228BEACA" w14:textId="77777777" w:rsidTr="009C6B57">
        <w:tc>
          <w:tcPr>
            <w:tcW w:w="1558" w:type="dxa"/>
          </w:tcPr>
          <w:p w14:paraId="6E3417ED" w14:textId="77777777" w:rsidR="00F314DC" w:rsidRPr="00FA4480" w:rsidRDefault="00F314DC" w:rsidP="00FA4480">
            <w:pPr>
              <w:rPr>
                <w:rFonts w:cs="Times New Roman"/>
                <w:sz w:val="20"/>
                <w:szCs w:val="20"/>
              </w:rPr>
            </w:pPr>
            <w:r w:rsidRPr="00FA4480">
              <w:rPr>
                <w:rFonts w:cs="Times New Roman"/>
                <w:sz w:val="20"/>
                <w:szCs w:val="20"/>
              </w:rPr>
              <w:t>Upper East</w:t>
            </w:r>
          </w:p>
        </w:tc>
        <w:tc>
          <w:tcPr>
            <w:tcW w:w="1558" w:type="dxa"/>
          </w:tcPr>
          <w:p w14:paraId="5F86C72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093C85D"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07A6868" w14:textId="52CB51CD"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030448B5" w14:textId="77777777" w:rsidR="00F314DC" w:rsidRPr="00FA4480" w:rsidRDefault="00F314DC" w:rsidP="00FA4480">
            <w:pPr>
              <w:rPr>
                <w:rFonts w:cs="Times New Roman"/>
                <w:sz w:val="20"/>
                <w:szCs w:val="20"/>
              </w:rPr>
            </w:pPr>
            <w:r w:rsidRPr="00FA4480">
              <w:rPr>
                <w:rFonts w:cs="Times New Roman"/>
                <w:sz w:val="20"/>
                <w:szCs w:val="20"/>
              </w:rPr>
              <w:t>1</w:t>
            </w:r>
          </w:p>
        </w:tc>
        <w:tc>
          <w:tcPr>
            <w:tcW w:w="1842" w:type="dxa"/>
          </w:tcPr>
          <w:p w14:paraId="566602F2" w14:textId="77777777" w:rsidR="00F314DC" w:rsidRPr="00FA4480" w:rsidRDefault="00F314DC" w:rsidP="00FA4480">
            <w:pPr>
              <w:jc w:val="center"/>
              <w:rPr>
                <w:rFonts w:cs="Times New Roman"/>
                <w:sz w:val="20"/>
                <w:szCs w:val="20"/>
              </w:rPr>
            </w:pPr>
            <w:r w:rsidRPr="00FA4480">
              <w:rPr>
                <w:rFonts w:cs="Times New Roman"/>
                <w:sz w:val="20"/>
                <w:szCs w:val="20"/>
              </w:rPr>
              <w:t>7</w:t>
            </w:r>
          </w:p>
        </w:tc>
      </w:tr>
      <w:tr w:rsidR="00F314DC" w:rsidRPr="00FA4480" w14:paraId="412F1FDD" w14:textId="77777777" w:rsidTr="009C6B57">
        <w:tc>
          <w:tcPr>
            <w:tcW w:w="1558" w:type="dxa"/>
          </w:tcPr>
          <w:p w14:paraId="6CBB0EF0" w14:textId="77777777" w:rsidR="00F314DC" w:rsidRPr="00FA4480" w:rsidRDefault="00F314DC" w:rsidP="00FA4480">
            <w:pPr>
              <w:rPr>
                <w:rFonts w:cs="Times New Roman"/>
                <w:sz w:val="20"/>
                <w:szCs w:val="20"/>
              </w:rPr>
            </w:pPr>
            <w:r w:rsidRPr="00FA4480">
              <w:rPr>
                <w:rFonts w:cs="Times New Roman"/>
                <w:sz w:val="20"/>
                <w:szCs w:val="20"/>
              </w:rPr>
              <w:t>Bono East</w:t>
            </w:r>
          </w:p>
        </w:tc>
        <w:tc>
          <w:tcPr>
            <w:tcW w:w="1558" w:type="dxa"/>
          </w:tcPr>
          <w:p w14:paraId="5F38F8EF"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27B2CA75"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110DB7FC" w14:textId="77777777" w:rsidR="00F314DC" w:rsidRPr="00FA4480" w:rsidRDefault="00F314DC" w:rsidP="00FA4480">
            <w:pPr>
              <w:rPr>
                <w:rFonts w:cs="Times New Roman"/>
                <w:sz w:val="20"/>
                <w:szCs w:val="20"/>
              </w:rPr>
            </w:pPr>
            <w:r w:rsidRPr="00FA4480">
              <w:rPr>
                <w:rFonts w:cs="Times New Roman"/>
                <w:sz w:val="20"/>
                <w:szCs w:val="20"/>
              </w:rPr>
              <w:t>2</w:t>
            </w:r>
          </w:p>
        </w:tc>
        <w:tc>
          <w:tcPr>
            <w:tcW w:w="1276" w:type="dxa"/>
          </w:tcPr>
          <w:p w14:paraId="5657EAFA"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05DE6E03" w14:textId="77777777" w:rsidR="00F314DC" w:rsidRPr="00FA4480" w:rsidRDefault="00F314DC" w:rsidP="00FA4480">
            <w:pPr>
              <w:jc w:val="center"/>
              <w:rPr>
                <w:rFonts w:cs="Times New Roman"/>
                <w:sz w:val="20"/>
                <w:szCs w:val="20"/>
              </w:rPr>
            </w:pPr>
            <w:r w:rsidRPr="00FA4480">
              <w:rPr>
                <w:rFonts w:cs="Times New Roman"/>
                <w:sz w:val="20"/>
                <w:szCs w:val="20"/>
              </w:rPr>
              <w:t>6</w:t>
            </w:r>
          </w:p>
        </w:tc>
      </w:tr>
      <w:tr w:rsidR="00F314DC" w:rsidRPr="00FA4480" w14:paraId="24CFFCFE" w14:textId="77777777" w:rsidTr="009C6B57">
        <w:tc>
          <w:tcPr>
            <w:tcW w:w="1558" w:type="dxa"/>
          </w:tcPr>
          <w:p w14:paraId="47E632A8" w14:textId="77777777" w:rsidR="00F314DC" w:rsidRPr="00FA4480" w:rsidRDefault="00F314DC" w:rsidP="00FA4480">
            <w:pPr>
              <w:rPr>
                <w:rFonts w:cs="Times New Roman"/>
                <w:sz w:val="20"/>
                <w:szCs w:val="20"/>
              </w:rPr>
            </w:pPr>
            <w:r w:rsidRPr="00FA4480">
              <w:rPr>
                <w:rFonts w:cs="Times New Roman"/>
                <w:sz w:val="20"/>
                <w:szCs w:val="20"/>
              </w:rPr>
              <w:t>Western North</w:t>
            </w:r>
          </w:p>
        </w:tc>
        <w:tc>
          <w:tcPr>
            <w:tcW w:w="1558" w:type="dxa"/>
          </w:tcPr>
          <w:p w14:paraId="65323AE9"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30ADB5A"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628DFC50" w14:textId="5D0E1364" w:rsidR="00F314DC" w:rsidRPr="00FA4480" w:rsidRDefault="00F314DC" w:rsidP="00FA4480">
            <w:pPr>
              <w:rPr>
                <w:rFonts w:cs="Times New Roman"/>
                <w:sz w:val="20"/>
                <w:szCs w:val="20"/>
              </w:rPr>
            </w:pPr>
            <w:r w:rsidRPr="00FA4480">
              <w:rPr>
                <w:rFonts w:cs="Times New Roman"/>
                <w:sz w:val="20"/>
                <w:szCs w:val="20"/>
              </w:rPr>
              <w:t>3</w:t>
            </w:r>
          </w:p>
        </w:tc>
        <w:tc>
          <w:tcPr>
            <w:tcW w:w="1276" w:type="dxa"/>
          </w:tcPr>
          <w:p w14:paraId="7C15631F"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5B88A933" w14:textId="77777777" w:rsidR="00F314DC" w:rsidRPr="00FA4480" w:rsidRDefault="00F314DC" w:rsidP="00FA4480">
            <w:pPr>
              <w:jc w:val="center"/>
              <w:rPr>
                <w:rFonts w:cs="Times New Roman"/>
                <w:sz w:val="20"/>
                <w:szCs w:val="20"/>
              </w:rPr>
            </w:pPr>
            <w:r w:rsidRPr="00FA4480">
              <w:rPr>
                <w:rFonts w:cs="Times New Roman"/>
                <w:sz w:val="20"/>
                <w:szCs w:val="20"/>
              </w:rPr>
              <w:t>5</w:t>
            </w:r>
          </w:p>
        </w:tc>
      </w:tr>
      <w:tr w:rsidR="00F314DC" w:rsidRPr="00FA4480" w14:paraId="4889D640" w14:textId="77777777" w:rsidTr="009C6B57">
        <w:tc>
          <w:tcPr>
            <w:tcW w:w="1558" w:type="dxa"/>
          </w:tcPr>
          <w:p w14:paraId="5A297297" w14:textId="77777777" w:rsidR="00F314DC" w:rsidRPr="00FA4480" w:rsidRDefault="00F314DC" w:rsidP="00FA4480">
            <w:pPr>
              <w:rPr>
                <w:rFonts w:cs="Times New Roman"/>
                <w:sz w:val="20"/>
                <w:szCs w:val="20"/>
              </w:rPr>
            </w:pPr>
            <w:r w:rsidRPr="00FA4480">
              <w:rPr>
                <w:rFonts w:cs="Times New Roman"/>
                <w:sz w:val="20"/>
                <w:szCs w:val="20"/>
              </w:rPr>
              <w:t>Ahafo</w:t>
            </w:r>
          </w:p>
        </w:tc>
        <w:tc>
          <w:tcPr>
            <w:tcW w:w="1558" w:type="dxa"/>
          </w:tcPr>
          <w:p w14:paraId="031DEE4A" w14:textId="39B6ED62"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2E4B41C9"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182778A4"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Pr>
          <w:p w14:paraId="3D4BF409"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25DDC98C"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65BFEADD" w14:textId="77777777" w:rsidTr="009C6B57">
        <w:tc>
          <w:tcPr>
            <w:tcW w:w="1558" w:type="dxa"/>
          </w:tcPr>
          <w:p w14:paraId="6AED3FA5" w14:textId="77777777" w:rsidR="00F314DC" w:rsidRPr="00FA4480" w:rsidRDefault="00F314DC" w:rsidP="00FA4480">
            <w:pPr>
              <w:rPr>
                <w:rFonts w:cs="Times New Roman"/>
                <w:sz w:val="20"/>
                <w:szCs w:val="20"/>
              </w:rPr>
            </w:pPr>
            <w:r w:rsidRPr="00FA4480">
              <w:rPr>
                <w:rFonts w:cs="Times New Roman"/>
                <w:sz w:val="20"/>
                <w:szCs w:val="20"/>
              </w:rPr>
              <w:t>Savannah</w:t>
            </w:r>
          </w:p>
        </w:tc>
        <w:tc>
          <w:tcPr>
            <w:tcW w:w="1558" w:type="dxa"/>
          </w:tcPr>
          <w:p w14:paraId="2AAF9A73"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2DC4EAD8"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6723BBA" w14:textId="000ACF14" w:rsidR="00F314DC" w:rsidRPr="00FA4480" w:rsidRDefault="00F314DC" w:rsidP="00FA4480">
            <w:pPr>
              <w:rPr>
                <w:rFonts w:cs="Times New Roman"/>
                <w:sz w:val="20"/>
                <w:szCs w:val="20"/>
              </w:rPr>
            </w:pPr>
            <w:r w:rsidRPr="00FA4480">
              <w:rPr>
                <w:rFonts w:cs="Times New Roman"/>
                <w:sz w:val="20"/>
                <w:szCs w:val="20"/>
              </w:rPr>
              <w:t>2</w:t>
            </w:r>
          </w:p>
        </w:tc>
        <w:tc>
          <w:tcPr>
            <w:tcW w:w="1276" w:type="dxa"/>
          </w:tcPr>
          <w:p w14:paraId="176A57EB"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65BB83E6"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69804D31" w14:textId="77777777" w:rsidTr="009C6B57">
        <w:tc>
          <w:tcPr>
            <w:tcW w:w="1558" w:type="dxa"/>
          </w:tcPr>
          <w:p w14:paraId="0EA21819" w14:textId="77777777" w:rsidR="00F314DC" w:rsidRPr="00FA4480" w:rsidRDefault="00F314DC" w:rsidP="00FA4480">
            <w:pPr>
              <w:rPr>
                <w:rFonts w:cs="Times New Roman"/>
                <w:sz w:val="20"/>
                <w:szCs w:val="20"/>
              </w:rPr>
            </w:pPr>
            <w:r w:rsidRPr="00FA4480">
              <w:rPr>
                <w:rFonts w:cs="Times New Roman"/>
                <w:sz w:val="20"/>
                <w:szCs w:val="20"/>
              </w:rPr>
              <w:t>North East</w:t>
            </w:r>
          </w:p>
        </w:tc>
        <w:tc>
          <w:tcPr>
            <w:tcW w:w="1558" w:type="dxa"/>
          </w:tcPr>
          <w:p w14:paraId="7B833B90"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4910443"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A5D6F67"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Pr>
          <w:p w14:paraId="6D87C65D"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0CD1D90C"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6E536E60" w14:textId="77777777" w:rsidTr="009C6B57">
        <w:tc>
          <w:tcPr>
            <w:tcW w:w="1558" w:type="dxa"/>
            <w:tcBorders>
              <w:bottom w:val="single" w:sz="4" w:space="0" w:color="auto"/>
            </w:tcBorders>
          </w:tcPr>
          <w:p w14:paraId="7A1E349A" w14:textId="77777777" w:rsidR="00F314DC" w:rsidRPr="00FA4480" w:rsidRDefault="00F314DC" w:rsidP="00FA4480">
            <w:pPr>
              <w:rPr>
                <w:rFonts w:cs="Times New Roman"/>
                <w:sz w:val="20"/>
                <w:szCs w:val="20"/>
              </w:rPr>
            </w:pPr>
            <w:proofErr w:type="spellStart"/>
            <w:r w:rsidRPr="00FA4480">
              <w:rPr>
                <w:rFonts w:cs="Times New Roman"/>
                <w:sz w:val="20"/>
                <w:szCs w:val="20"/>
              </w:rPr>
              <w:t>Oti</w:t>
            </w:r>
            <w:proofErr w:type="spellEnd"/>
          </w:p>
        </w:tc>
        <w:tc>
          <w:tcPr>
            <w:tcW w:w="1558" w:type="dxa"/>
            <w:tcBorders>
              <w:bottom w:val="single" w:sz="4" w:space="0" w:color="auto"/>
            </w:tcBorders>
          </w:tcPr>
          <w:p w14:paraId="73D4F60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Borders>
              <w:bottom w:val="single" w:sz="4" w:space="0" w:color="auto"/>
            </w:tcBorders>
          </w:tcPr>
          <w:p w14:paraId="4BF01F2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Borders>
              <w:bottom w:val="single" w:sz="4" w:space="0" w:color="auto"/>
            </w:tcBorders>
          </w:tcPr>
          <w:p w14:paraId="55E8BBB7"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Borders>
              <w:bottom w:val="single" w:sz="4" w:space="0" w:color="auto"/>
            </w:tcBorders>
          </w:tcPr>
          <w:p w14:paraId="5C76486D"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Borders>
              <w:bottom w:val="single" w:sz="4" w:space="0" w:color="auto"/>
            </w:tcBorders>
          </w:tcPr>
          <w:p w14:paraId="40C55B7C"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7C2267BD" w14:textId="77777777" w:rsidTr="009C6B57">
        <w:tc>
          <w:tcPr>
            <w:tcW w:w="1558" w:type="dxa"/>
            <w:tcBorders>
              <w:top w:val="single" w:sz="4" w:space="0" w:color="auto"/>
              <w:bottom w:val="single" w:sz="4" w:space="0" w:color="auto"/>
            </w:tcBorders>
          </w:tcPr>
          <w:p w14:paraId="11BE39E9" w14:textId="77777777" w:rsidR="00F314DC" w:rsidRPr="00FA4480" w:rsidRDefault="00F314DC" w:rsidP="00FA4480">
            <w:pPr>
              <w:rPr>
                <w:rFonts w:cs="Times New Roman"/>
                <w:b/>
                <w:bCs/>
                <w:sz w:val="20"/>
                <w:szCs w:val="20"/>
              </w:rPr>
            </w:pPr>
            <w:r w:rsidRPr="00FA4480">
              <w:rPr>
                <w:rFonts w:cs="Times New Roman"/>
                <w:b/>
                <w:bCs/>
                <w:sz w:val="20"/>
                <w:szCs w:val="20"/>
              </w:rPr>
              <w:t>TOTAL</w:t>
            </w:r>
          </w:p>
        </w:tc>
        <w:tc>
          <w:tcPr>
            <w:tcW w:w="1558" w:type="dxa"/>
            <w:tcBorders>
              <w:top w:val="single" w:sz="4" w:space="0" w:color="auto"/>
              <w:bottom w:val="single" w:sz="4" w:space="0" w:color="auto"/>
            </w:tcBorders>
          </w:tcPr>
          <w:p w14:paraId="49C05BD0" w14:textId="77777777" w:rsidR="00F314DC" w:rsidRPr="00FA4480" w:rsidRDefault="00F314DC" w:rsidP="00FA4480">
            <w:pPr>
              <w:rPr>
                <w:rFonts w:cs="Times New Roman"/>
                <w:b/>
                <w:bCs/>
                <w:sz w:val="20"/>
                <w:szCs w:val="20"/>
              </w:rPr>
            </w:pPr>
            <w:r w:rsidRPr="00FA4480">
              <w:rPr>
                <w:rFonts w:cs="Times New Roman"/>
                <w:b/>
                <w:bCs/>
                <w:sz w:val="20"/>
                <w:szCs w:val="20"/>
              </w:rPr>
              <w:t>81</w:t>
            </w:r>
          </w:p>
        </w:tc>
        <w:tc>
          <w:tcPr>
            <w:tcW w:w="1558" w:type="dxa"/>
            <w:tcBorders>
              <w:top w:val="single" w:sz="4" w:space="0" w:color="auto"/>
              <w:bottom w:val="single" w:sz="4" w:space="0" w:color="auto"/>
            </w:tcBorders>
          </w:tcPr>
          <w:p w14:paraId="738F0EEE" w14:textId="77777777" w:rsidR="00F314DC" w:rsidRPr="00FA4480" w:rsidRDefault="00F314DC" w:rsidP="00FA4480">
            <w:pPr>
              <w:rPr>
                <w:rFonts w:cs="Times New Roman"/>
                <w:b/>
                <w:bCs/>
                <w:sz w:val="20"/>
                <w:szCs w:val="20"/>
              </w:rPr>
            </w:pPr>
            <w:r w:rsidRPr="00FA4480">
              <w:rPr>
                <w:rFonts w:cs="Times New Roman"/>
                <w:b/>
                <w:bCs/>
                <w:sz w:val="20"/>
                <w:szCs w:val="20"/>
              </w:rPr>
              <w:t>80</w:t>
            </w:r>
          </w:p>
        </w:tc>
        <w:tc>
          <w:tcPr>
            <w:tcW w:w="1558" w:type="dxa"/>
            <w:tcBorders>
              <w:top w:val="single" w:sz="4" w:space="0" w:color="auto"/>
              <w:bottom w:val="single" w:sz="4" w:space="0" w:color="auto"/>
            </w:tcBorders>
          </w:tcPr>
          <w:p w14:paraId="523CAE88" w14:textId="77777777" w:rsidR="00F314DC" w:rsidRPr="00FA4480" w:rsidRDefault="00F314DC" w:rsidP="00FA4480">
            <w:pPr>
              <w:rPr>
                <w:rFonts w:cs="Times New Roman"/>
                <w:b/>
                <w:bCs/>
                <w:sz w:val="20"/>
                <w:szCs w:val="20"/>
              </w:rPr>
            </w:pPr>
            <w:r w:rsidRPr="00FA4480">
              <w:rPr>
                <w:rFonts w:cs="Times New Roman"/>
                <w:b/>
                <w:bCs/>
                <w:sz w:val="20"/>
                <w:szCs w:val="20"/>
              </w:rPr>
              <w:t>98</w:t>
            </w:r>
          </w:p>
        </w:tc>
        <w:tc>
          <w:tcPr>
            <w:tcW w:w="1276" w:type="dxa"/>
            <w:tcBorders>
              <w:top w:val="single" w:sz="4" w:space="0" w:color="auto"/>
              <w:bottom w:val="single" w:sz="4" w:space="0" w:color="auto"/>
            </w:tcBorders>
          </w:tcPr>
          <w:p w14:paraId="7D006ACC" w14:textId="77777777" w:rsidR="00F314DC" w:rsidRPr="00FA4480" w:rsidRDefault="00F314DC" w:rsidP="00FA4480">
            <w:pPr>
              <w:rPr>
                <w:rFonts w:cs="Times New Roman"/>
                <w:b/>
                <w:bCs/>
                <w:sz w:val="20"/>
                <w:szCs w:val="20"/>
              </w:rPr>
            </w:pPr>
            <w:r w:rsidRPr="00FA4480">
              <w:rPr>
                <w:rFonts w:cs="Times New Roman"/>
                <w:b/>
                <w:bCs/>
                <w:sz w:val="20"/>
                <w:szCs w:val="20"/>
              </w:rPr>
              <w:t>73</w:t>
            </w:r>
          </w:p>
        </w:tc>
        <w:tc>
          <w:tcPr>
            <w:tcW w:w="1842" w:type="dxa"/>
            <w:tcBorders>
              <w:top w:val="single" w:sz="4" w:space="0" w:color="auto"/>
              <w:bottom w:val="single" w:sz="4" w:space="0" w:color="auto"/>
            </w:tcBorders>
          </w:tcPr>
          <w:p w14:paraId="140E1AAF" w14:textId="77777777" w:rsidR="00F314DC" w:rsidRPr="00FA4480" w:rsidRDefault="00F314DC" w:rsidP="00FA4480">
            <w:pPr>
              <w:jc w:val="center"/>
              <w:rPr>
                <w:rFonts w:cs="Times New Roman"/>
                <w:b/>
                <w:bCs/>
                <w:sz w:val="20"/>
                <w:szCs w:val="20"/>
              </w:rPr>
            </w:pPr>
            <w:r w:rsidRPr="00FA4480">
              <w:rPr>
                <w:rFonts w:cs="Times New Roman"/>
                <w:b/>
                <w:bCs/>
                <w:sz w:val="20"/>
                <w:szCs w:val="20"/>
              </w:rPr>
              <w:t>332</w:t>
            </w:r>
          </w:p>
        </w:tc>
      </w:tr>
    </w:tbl>
    <w:p w14:paraId="4EF2B864" w14:textId="7E068261" w:rsidR="00F314DC" w:rsidRPr="00FA4480" w:rsidRDefault="00F314DC" w:rsidP="00FA4480">
      <w:pPr>
        <w:spacing w:after="0" w:line="240" w:lineRule="auto"/>
        <w:jc w:val="center"/>
        <w:rPr>
          <w:rFonts w:cs="Times New Roman"/>
          <w:sz w:val="20"/>
          <w:szCs w:val="20"/>
        </w:rPr>
      </w:pPr>
      <w:r w:rsidRPr="00FA4480">
        <w:rPr>
          <w:rFonts w:cs="Times New Roman"/>
          <w:sz w:val="20"/>
          <w:szCs w:val="20"/>
        </w:rPr>
        <w:t xml:space="preserve">Source: </w:t>
      </w:r>
      <w:r w:rsidR="00B85FD1" w:rsidRPr="00FA4480">
        <w:rPr>
          <w:rFonts w:cs="Times New Roman"/>
          <w:sz w:val="20"/>
          <w:szCs w:val="20"/>
        </w:rPr>
        <w:t>Authors’ Construct</w:t>
      </w:r>
    </w:p>
    <w:p w14:paraId="4A308DE5" w14:textId="13628D24" w:rsidR="00F314DC" w:rsidRPr="00FA4480" w:rsidRDefault="00F314DC" w:rsidP="00FA4480">
      <w:pPr>
        <w:spacing w:after="0" w:line="240" w:lineRule="auto"/>
        <w:rPr>
          <w:rFonts w:cs="Times New Roman"/>
          <w:sz w:val="20"/>
          <w:szCs w:val="20"/>
        </w:rPr>
      </w:pPr>
      <w:r w:rsidRPr="00FA4480">
        <w:rPr>
          <w:rFonts w:cs="Times New Roman"/>
          <w:sz w:val="20"/>
          <w:szCs w:val="20"/>
        </w:rPr>
        <w:t>The Division with the highest number of staff per regional cluster sample. Per the Divisional cluster sample, PVLMD has the highest number of staff strength. There are also no LRD staff at the six (6) new regions.</w:t>
      </w:r>
    </w:p>
    <w:p w14:paraId="48D2A12B" w14:textId="5AC4B008" w:rsidR="00F314DC" w:rsidRPr="00FA4480" w:rsidRDefault="00F314DC" w:rsidP="00FA4480">
      <w:pPr>
        <w:spacing w:after="0" w:line="240" w:lineRule="auto"/>
        <w:rPr>
          <w:rFonts w:eastAsia="Times New Roman" w:cs="Times New Roman"/>
          <w:sz w:val="20"/>
          <w:szCs w:val="20"/>
          <w:lang w:eastAsia="en-GB"/>
        </w:rPr>
      </w:pPr>
      <w:r w:rsidRPr="00FA4480">
        <w:rPr>
          <w:rFonts w:eastAsia="Times New Roman" w:cs="Times New Roman"/>
          <w:sz w:val="20"/>
          <w:szCs w:val="20"/>
          <w:lang w:eastAsia="en-GB"/>
        </w:rPr>
        <w:t>The total sample size for the study is 332</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which statistically reflects the saturation point of data collected, significantly representative of the total population</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and also can provide high accuracy of results. This estimation falls within the pragmatic approach to determining a sample size for a study as suggested by Denscombe (2010). Hence, the projection was made against the backdrop </w:t>
      </w:r>
      <w:r w:rsidR="00D16BA8" w:rsidRPr="00FA4480">
        <w:rPr>
          <w:rFonts w:eastAsia="Times New Roman" w:cs="Times New Roman"/>
          <w:sz w:val="20"/>
          <w:szCs w:val="20"/>
          <w:lang w:eastAsia="en-GB"/>
        </w:rPr>
        <w:t>of</w:t>
      </w:r>
      <w:r w:rsidRPr="00FA4480">
        <w:rPr>
          <w:rFonts w:eastAsia="Times New Roman" w:cs="Times New Roman"/>
          <w:sz w:val="20"/>
          <w:szCs w:val="20"/>
          <w:lang w:eastAsia="en-GB"/>
        </w:rPr>
        <w:t xml:space="preserve"> focal literature, which revealed that a minimum of about 60% response rate is achievable from the sample size. </w:t>
      </w:r>
      <w:proofErr w:type="spellStart"/>
      <w:r w:rsidRPr="00FA4480">
        <w:rPr>
          <w:rFonts w:eastAsia="Times New Roman" w:cs="Times New Roman"/>
          <w:sz w:val="20"/>
          <w:szCs w:val="20"/>
          <w:lang w:eastAsia="en-GB"/>
        </w:rPr>
        <w:t>Antwi</w:t>
      </w:r>
      <w:proofErr w:type="spellEnd"/>
      <w:r w:rsidRPr="00FA4480">
        <w:rPr>
          <w:rFonts w:eastAsia="Times New Roman" w:cs="Times New Roman"/>
          <w:sz w:val="20"/>
          <w:szCs w:val="20"/>
          <w:lang w:eastAsia="en-GB"/>
        </w:rPr>
        <w:t xml:space="preserve"> (2000) obtained a total of 305 respondents</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whereas Hammond (2006) in a research </w:t>
      </w:r>
      <w:r w:rsidR="00146472" w:rsidRPr="00FA4480">
        <w:rPr>
          <w:rFonts w:eastAsia="Times New Roman" w:cs="Times New Roman"/>
          <w:sz w:val="20"/>
          <w:szCs w:val="20"/>
          <w:lang w:eastAsia="en-GB"/>
        </w:rPr>
        <w:t xml:space="preserve">study </w:t>
      </w:r>
      <w:r w:rsidRPr="00FA4480">
        <w:rPr>
          <w:rFonts w:eastAsia="Times New Roman" w:cs="Times New Roman"/>
          <w:sz w:val="20"/>
          <w:szCs w:val="20"/>
          <w:lang w:eastAsia="en-GB"/>
        </w:rPr>
        <w:t>in the study area got a total of 303 responses out of an initial 500 questionnaires. It has been argued that generally, the larger the sample size</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the closer the sample data will match that from the population (</w:t>
      </w:r>
      <w:proofErr w:type="spellStart"/>
      <w:r w:rsidRPr="00FA4480">
        <w:rPr>
          <w:rFonts w:eastAsia="Times New Roman" w:cs="Times New Roman"/>
          <w:sz w:val="20"/>
          <w:szCs w:val="20"/>
          <w:lang w:eastAsia="en-GB"/>
        </w:rPr>
        <w:t>Abdulai</w:t>
      </w:r>
      <w:proofErr w:type="spellEnd"/>
      <w:r w:rsidRPr="00FA4480">
        <w:rPr>
          <w:rFonts w:eastAsia="Times New Roman" w:cs="Times New Roman"/>
          <w:sz w:val="20"/>
          <w:szCs w:val="20"/>
          <w:lang w:eastAsia="en-GB"/>
        </w:rPr>
        <w:t xml:space="preserve"> &amp; Crawford, 2010). Thus, most results are </w:t>
      </w:r>
      <w:proofErr w:type="spellStart"/>
      <w:r w:rsidRPr="00FA4480">
        <w:rPr>
          <w:rFonts w:eastAsia="Times New Roman" w:cs="Times New Roman"/>
          <w:sz w:val="20"/>
          <w:szCs w:val="20"/>
          <w:lang w:eastAsia="en-GB"/>
        </w:rPr>
        <w:t>analyzed</w:t>
      </w:r>
      <w:proofErr w:type="spellEnd"/>
      <w:r w:rsidRPr="00FA4480">
        <w:rPr>
          <w:rFonts w:eastAsia="Times New Roman" w:cs="Times New Roman"/>
          <w:sz w:val="20"/>
          <w:szCs w:val="20"/>
          <w:lang w:eastAsia="en-GB"/>
        </w:rPr>
        <w:t xml:space="preserve"> at </w:t>
      </w:r>
      <w:r w:rsidR="00D16BA8" w:rsidRPr="00FA4480">
        <w:rPr>
          <w:rFonts w:eastAsia="Times New Roman" w:cs="Times New Roman"/>
          <w:sz w:val="20"/>
          <w:szCs w:val="20"/>
          <w:lang w:eastAsia="en-GB"/>
        </w:rPr>
        <w:t xml:space="preserve">a </w:t>
      </w:r>
      <w:r w:rsidRPr="00FA4480">
        <w:rPr>
          <w:rFonts w:eastAsia="Times New Roman" w:cs="Times New Roman"/>
          <w:sz w:val="20"/>
          <w:szCs w:val="20"/>
          <w:lang w:eastAsia="en-GB"/>
        </w:rPr>
        <w:t xml:space="preserve">95% confidence interval to show that the sample sizes are significant. </w:t>
      </w:r>
    </w:p>
    <w:p w14:paraId="537DDD5D" w14:textId="3D879D88" w:rsidR="00F314DC" w:rsidRPr="00FA4480" w:rsidRDefault="00F314DC" w:rsidP="00FA4480">
      <w:pPr>
        <w:spacing w:line="240" w:lineRule="auto"/>
        <w:rPr>
          <w:rFonts w:cs="Times New Roman"/>
          <w:b/>
          <w:bCs/>
          <w:sz w:val="20"/>
          <w:szCs w:val="20"/>
          <w:lang w:eastAsia="en-GB"/>
        </w:rPr>
      </w:pPr>
      <w:bookmarkStart w:id="12" w:name="_Toc177304710"/>
      <w:r w:rsidRPr="00FA4480">
        <w:rPr>
          <w:rFonts w:cs="Times New Roman"/>
          <w:b/>
          <w:bCs/>
          <w:sz w:val="20"/>
          <w:szCs w:val="20"/>
          <w:lang w:eastAsia="en-GB"/>
        </w:rPr>
        <w:t>3.</w:t>
      </w:r>
      <w:r w:rsidR="00BF22C6" w:rsidRPr="00FA4480">
        <w:rPr>
          <w:rFonts w:cs="Times New Roman"/>
          <w:b/>
          <w:bCs/>
          <w:sz w:val="20"/>
          <w:szCs w:val="20"/>
          <w:lang w:eastAsia="en-GB"/>
        </w:rPr>
        <w:t>4</w:t>
      </w:r>
      <w:r w:rsidRPr="00FA4480">
        <w:rPr>
          <w:rFonts w:cs="Times New Roman"/>
          <w:b/>
          <w:bCs/>
          <w:sz w:val="20"/>
          <w:szCs w:val="20"/>
          <w:lang w:eastAsia="en-GB"/>
        </w:rPr>
        <w:t xml:space="preserve"> Data collection approach</w:t>
      </w:r>
      <w:bookmarkEnd w:id="12"/>
      <w:r w:rsidRPr="00FA4480">
        <w:rPr>
          <w:rFonts w:cs="Times New Roman"/>
          <w:b/>
          <w:bCs/>
          <w:sz w:val="20"/>
          <w:szCs w:val="20"/>
          <w:lang w:eastAsia="en-GB"/>
        </w:rPr>
        <w:t xml:space="preserve"> </w:t>
      </w:r>
    </w:p>
    <w:p w14:paraId="12FEA691" w14:textId="6AE93F38" w:rsidR="00CE6FB7" w:rsidRDefault="00F314DC" w:rsidP="00FA4480">
      <w:pPr>
        <w:spacing w:after="0" w:line="240" w:lineRule="auto"/>
        <w:rPr>
          <w:rFonts w:cs="Times New Roman"/>
          <w:sz w:val="20"/>
          <w:szCs w:val="20"/>
        </w:rPr>
      </w:pPr>
      <w:r w:rsidRPr="00FA4480">
        <w:rPr>
          <w:rFonts w:eastAsia="Times New Roman" w:cs="Times New Roman"/>
          <w:sz w:val="20"/>
          <w:szCs w:val="20"/>
          <w:lang w:eastAsia="en-GB"/>
        </w:rPr>
        <w:t>The aim of the study is to empirically assess whether intrinsic and extrinsic motivation exert a positive effect on service delivery with the contingent role of land administration reforms</w:t>
      </w:r>
      <w:bookmarkStart w:id="13" w:name="_Hlk182341533"/>
      <w:r w:rsidRPr="00FA4480">
        <w:rPr>
          <w:rFonts w:eastAsia="Times New Roman" w:cs="Times New Roman"/>
          <w:sz w:val="20"/>
          <w:szCs w:val="20"/>
          <w:lang w:eastAsia="en-GB"/>
        </w:rPr>
        <w:t xml:space="preserve">. In line with this, data was collected from key staff to help validate the conceptual model proposed in chapter two. For a quantitative study like this, </w:t>
      </w:r>
      <w:r w:rsidR="00146472" w:rsidRPr="00FA4480">
        <w:rPr>
          <w:rFonts w:eastAsia="Times New Roman" w:cs="Times New Roman"/>
          <w:sz w:val="20"/>
          <w:szCs w:val="20"/>
          <w:lang w:eastAsia="en-GB"/>
        </w:rPr>
        <w:t xml:space="preserve">a </w:t>
      </w:r>
      <w:r w:rsidRPr="00FA4480">
        <w:rPr>
          <w:rFonts w:eastAsia="Times New Roman" w:cs="Times New Roman"/>
          <w:sz w:val="20"/>
          <w:szCs w:val="20"/>
          <w:lang w:eastAsia="en-GB"/>
        </w:rPr>
        <w:t xml:space="preserve">survey questionnaire was used to solicit the views of respondents.  </w:t>
      </w:r>
      <w:r w:rsidRPr="00FA4480">
        <w:rPr>
          <w:rFonts w:cs="Times New Roman"/>
          <w:bCs/>
          <w:iCs/>
          <w:sz w:val="20"/>
          <w:szCs w:val="20"/>
        </w:rPr>
        <w:t xml:space="preserve">The questions were framed in such a manner that their responses flowed in a sequential order to satisfy the researcher’s quest in understanding how each participant views the various reform interventions and service delivery in the Lands Commission. </w:t>
      </w:r>
      <w:r w:rsidRPr="00FA4480">
        <w:rPr>
          <w:rFonts w:eastAsia="Times New Roman" w:cs="Times New Roman"/>
          <w:sz w:val="20"/>
          <w:szCs w:val="20"/>
          <w:lang w:eastAsia="en-GB"/>
        </w:rPr>
        <w:t xml:space="preserve"> The study mainly used </w:t>
      </w:r>
      <w:r w:rsidR="00146472" w:rsidRPr="00FA4480">
        <w:rPr>
          <w:rFonts w:eastAsia="Times New Roman" w:cs="Times New Roman"/>
          <w:sz w:val="20"/>
          <w:szCs w:val="20"/>
          <w:lang w:eastAsia="en-GB"/>
        </w:rPr>
        <w:t>closed-ended</w:t>
      </w:r>
      <w:r w:rsidRPr="00FA4480">
        <w:rPr>
          <w:rFonts w:eastAsia="Times New Roman" w:cs="Times New Roman"/>
          <w:sz w:val="20"/>
          <w:szCs w:val="20"/>
          <w:lang w:eastAsia="en-GB"/>
        </w:rPr>
        <w:t xml:space="preserve"> questionnaires to gather the relevant primary data for the study. </w:t>
      </w:r>
      <w:r w:rsidRPr="00FA4480">
        <w:rPr>
          <w:rFonts w:cs="Times New Roman"/>
          <w:sz w:val="20"/>
          <w:szCs w:val="20"/>
        </w:rPr>
        <w:t>The different ways surveys can be administered include face-to-face, by telephone</w:t>
      </w:r>
      <w:r w:rsidR="00146472" w:rsidRPr="00FA4480">
        <w:rPr>
          <w:rFonts w:cs="Times New Roman"/>
          <w:sz w:val="20"/>
          <w:szCs w:val="20"/>
        </w:rPr>
        <w:t>,</w:t>
      </w:r>
      <w:r w:rsidRPr="00FA4480">
        <w:rPr>
          <w:rFonts w:cs="Times New Roman"/>
          <w:sz w:val="20"/>
          <w:szCs w:val="20"/>
        </w:rPr>
        <w:t xml:space="preserve"> or by mail to respondents</w:t>
      </w:r>
      <w:r w:rsidRPr="00FA4480">
        <w:rPr>
          <w:rFonts w:eastAsia="Times New Roman" w:cs="Times New Roman"/>
          <w:sz w:val="20"/>
          <w:szCs w:val="20"/>
        </w:rPr>
        <w:t xml:space="preserve"> (</w:t>
      </w:r>
      <w:proofErr w:type="spellStart"/>
      <w:r w:rsidR="009A5FBB" w:rsidRPr="00FA4480">
        <w:rPr>
          <w:rFonts w:eastAsia="Times New Roman" w:cs="Times New Roman"/>
          <w:sz w:val="20"/>
          <w:szCs w:val="20"/>
        </w:rPr>
        <w:t>Bosnjak</w:t>
      </w:r>
      <w:proofErr w:type="spellEnd"/>
      <w:r w:rsidR="009A5FBB" w:rsidRPr="00FA4480">
        <w:rPr>
          <w:rFonts w:eastAsia="Times New Roman" w:cs="Times New Roman"/>
          <w:sz w:val="20"/>
          <w:szCs w:val="20"/>
        </w:rPr>
        <w:t>, 2016</w:t>
      </w:r>
      <w:r w:rsidRPr="00FA4480">
        <w:rPr>
          <w:rFonts w:eastAsia="Times New Roman" w:cs="Times New Roman"/>
          <w:sz w:val="20"/>
          <w:szCs w:val="20"/>
        </w:rPr>
        <w:t xml:space="preserve">; Zager </w:t>
      </w:r>
      <w:proofErr w:type="spellStart"/>
      <w:r w:rsidRPr="00FA4480">
        <w:rPr>
          <w:rFonts w:eastAsia="Times New Roman" w:cs="Times New Roman"/>
          <w:sz w:val="20"/>
          <w:szCs w:val="20"/>
        </w:rPr>
        <w:t>Kocjan</w:t>
      </w:r>
      <w:proofErr w:type="spellEnd"/>
      <w:r w:rsidR="00F94AEC" w:rsidRPr="00FA4480">
        <w:rPr>
          <w:rFonts w:eastAsia="Times New Roman" w:cs="Times New Roman"/>
          <w:sz w:val="20"/>
          <w:szCs w:val="20"/>
        </w:rPr>
        <w:t xml:space="preserve"> et al.</w:t>
      </w:r>
      <w:r w:rsidRPr="00FA4480">
        <w:rPr>
          <w:rFonts w:eastAsia="Times New Roman" w:cs="Times New Roman"/>
          <w:sz w:val="20"/>
          <w:szCs w:val="20"/>
        </w:rPr>
        <w:t xml:space="preserve">, 2023). </w:t>
      </w:r>
      <w:r w:rsidRPr="00FA4480">
        <w:rPr>
          <w:rFonts w:cs="Times New Roman"/>
          <w:sz w:val="20"/>
          <w:szCs w:val="20"/>
        </w:rPr>
        <w:t>In face-to-face questionnaire surveys, the researcher seeks information directly from the respondents through personal interviews. It involves one-on-one engagement of the respondent (Creswell et al., 2014).</w:t>
      </w:r>
      <w:bookmarkEnd w:id="13"/>
      <w:r w:rsidRPr="00FA4480">
        <w:rPr>
          <w:rFonts w:cs="Times New Roman"/>
          <w:sz w:val="20"/>
          <w:szCs w:val="20"/>
        </w:rPr>
        <w:t xml:space="preserve"> </w:t>
      </w:r>
    </w:p>
    <w:p w14:paraId="3F59F1C0" w14:textId="77777777" w:rsidR="00E75EDF" w:rsidRPr="00FA4480" w:rsidRDefault="00E75EDF" w:rsidP="00FA4480">
      <w:pPr>
        <w:spacing w:after="0" w:line="240" w:lineRule="auto"/>
        <w:rPr>
          <w:rFonts w:cs="Times New Roman"/>
          <w:sz w:val="20"/>
          <w:szCs w:val="20"/>
        </w:rPr>
      </w:pPr>
    </w:p>
    <w:p w14:paraId="5C343ADE" w14:textId="780E6261" w:rsidR="00F314DC" w:rsidRPr="00FA4480" w:rsidRDefault="00F314DC" w:rsidP="00FA4480">
      <w:pPr>
        <w:pStyle w:val="Heading3"/>
        <w:spacing w:line="240" w:lineRule="auto"/>
        <w:rPr>
          <w:sz w:val="20"/>
          <w:szCs w:val="20"/>
        </w:rPr>
      </w:pPr>
      <w:bookmarkStart w:id="14" w:name="_Toc177304711"/>
      <w:r w:rsidRPr="00FA4480">
        <w:rPr>
          <w:sz w:val="20"/>
          <w:szCs w:val="20"/>
        </w:rPr>
        <w:t>3.</w:t>
      </w:r>
      <w:r w:rsidR="00BF22C6" w:rsidRPr="00FA4480">
        <w:rPr>
          <w:sz w:val="20"/>
          <w:szCs w:val="20"/>
        </w:rPr>
        <w:t>4</w:t>
      </w:r>
      <w:r w:rsidRPr="00FA4480">
        <w:rPr>
          <w:sz w:val="20"/>
          <w:szCs w:val="20"/>
        </w:rPr>
        <w:t>.1 Pre-testing the questionnaire</w:t>
      </w:r>
      <w:bookmarkEnd w:id="14"/>
    </w:p>
    <w:p w14:paraId="63B12CB6" w14:textId="3DF90A49" w:rsidR="00ED15F0" w:rsidRPr="00FA4480" w:rsidRDefault="00ED15F0" w:rsidP="00FA4480">
      <w:pPr>
        <w:autoSpaceDE w:val="0"/>
        <w:autoSpaceDN w:val="0"/>
        <w:adjustRightInd w:val="0"/>
        <w:spacing w:after="0" w:line="240" w:lineRule="auto"/>
        <w:rPr>
          <w:rFonts w:cs="Times New Roman"/>
          <w:sz w:val="20"/>
          <w:szCs w:val="20"/>
        </w:rPr>
      </w:pPr>
      <w:bookmarkStart w:id="15" w:name="_Toc177304712"/>
      <w:r w:rsidRPr="00FA4480">
        <w:rPr>
          <w:rFonts w:cs="Times New Roman"/>
          <w:bCs/>
          <w:sz w:val="20"/>
          <w:szCs w:val="20"/>
        </w:rPr>
        <w:t xml:space="preserve">The questionnaire was pre-tested </w:t>
      </w:r>
      <w:r w:rsidRPr="00FA4480">
        <w:rPr>
          <w:rFonts w:cs="Times New Roman"/>
          <w:sz w:val="20"/>
          <w:szCs w:val="20"/>
        </w:rPr>
        <w:t>to ensure that it is clear and understandable by the respondents and there is enhanced accuracy, validity</w:t>
      </w:r>
      <w:r w:rsidRPr="00FA4480">
        <w:rPr>
          <w:rFonts w:cs="Times New Roman"/>
          <w:bCs/>
          <w:sz w:val="20"/>
          <w:szCs w:val="20"/>
        </w:rPr>
        <w:t xml:space="preserve"> of the data collected reliability in any possible subsequent use of it as a research instrument. </w:t>
      </w:r>
      <w:r w:rsidRPr="00FA4480">
        <w:rPr>
          <w:rFonts w:eastAsia="Times New Roman" w:cs="Times New Roman"/>
          <w:sz w:val="20"/>
          <w:szCs w:val="20"/>
          <w:lang w:eastAsia="en-GB"/>
        </w:rPr>
        <w:t xml:space="preserve">Acharya (2017) explains that the pre-test of a questionnaire </w:t>
      </w:r>
      <w:r w:rsidR="00765C09" w:rsidRPr="00FA4480">
        <w:rPr>
          <w:rFonts w:eastAsia="Times New Roman" w:cs="Times New Roman"/>
          <w:sz w:val="20"/>
          <w:szCs w:val="20"/>
          <w:lang w:eastAsia="en-GB"/>
        </w:rPr>
        <w:t xml:space="preserve">is </w:t>
      </w:r>
      <w:r w:rsidRPr="00FA4480">
        <w:rPr>
          <w:rFonts w:eastAsia="Times New Roman" w:cs="Times New Roman"/>
          <w:sz w:val="20"/>
          <w:szCs w:val="20"/>
          <w:lang w:eastAsia="en-GB"/>
        </w:rPr>
        <w:t xml:space="preserve">meant to </w:t>
      </w:r>
      <w:r w:rsidRPr="00FA4480">
        <w:rPr>
          <w:rFonts w:cs="Times New Roman"/>
          <w:sz w:val="20"/>
          <w:szCs w:val="20"/>
        </w:rPr>
        <w:t xml:space="preserve">check its general and specific use of language, consistency and ambiguity, and completion time. It leads to amendments and corrections of the questionnaire to </w:t>
      </w:r>
      <w:r w:rsidRPr="00FA4480">
        <w:rPr>
          <w:rFonts w:cs="Times New Roman"/>
          <w:sz w:val="20"/>
          <w:szCs w:val="20"/>
        </w:rPr>
        <w:lastRenderedPageBreak/>
        <w:t xml:space="preserve">improve the performance as </w:t>
      </w:r>
      <w:r w:rsidR="00765C09" w:rsidRPr="00FA4480">
        <w:rPr>
          <w:rFonts w:cs="Times New Roman"/>
          <w:sz w:val="20"/>
          <w:szCs w:val="20"/>
        </w:rPr>
        <w:t xml:space="preserve">a </w:t>
      </w:r>
      <w:r w:rsidRPr="00FA4480">
        <w:rPr>
          <w:rFonts w:cs="Times New Roman"/>
          <w:sz w:val="20"/>
          <w:szCs w:val="20"/>
        </w:rPr>
        <w:t>research tool. The pre-test was done on a sample of 14 respondents comprising three categories of persons: colleagues (peers), Regional Directors at the Land Commission</w:t>
      </w:r>
      <w:r w:rsidR="00765C09" w:rsidRPr="00FA4480">
        <w:rPr>
          <w:rFonts w:cs="Times New Roman"/>
          <w:sz w:val="20"/>
          <w:szCs w:val="20"/>
        </w:rPr>
        <w:t>,</w:t>
      </w:r>
      <w:r w:rsidRPr="00FA4480">
        <w:rPr>
          <w:rFonts w:cs="Times New Roman"/>
          <w:sz w:val="20"/>
          <w:szCs w:val="20"/>
        </w:rPr>
        <w:t xml:space="preserve"> and target respondents, as suggested by </w:t>
      </w:r>
      <w:r w:rsidRPr="00FA4480">
        <w:rPr>
          <w:rFonts w:eastAsia="Times New Roman" w:cs="Times New Roman"/>
          <w:sz w:val="20"/>
          <w:szCs w:val="20"/>
          <w:lang w:eastAsia="en-GB"/>
        </w:rPr>
        <w:t xml:space="preserve">Srinivasan &amp; </w:t>
      </w:r>
      <w:proofErr w:type="spellStart"/>
      <w:r w:rsidRPr="00FA4480">
        <w:rPr>
          <w:rFonts w:eastAsia="Times New Roman" w:cs="Times New Roman"/>
          <w:sz w:val="20"/>
          <w:szCs w:val="20"/>
          <w:lang w:eastAsia="en-GB"/>
        </w:rPr>
        <w:t>Lohith</w:t>
      </w:r>
      <w:proofErr w:type="spellEnd"/>
      <w:r w:rsidRPr="00FA4480">
        <w:rPr>
          <w:rFonts w:eastAsia="Times New Roman" w:cs="Times New Roman"/>
          <w:sz w:val="20"/>
          <w:szCs w:val="20"/>
          <w:lang w:eastAsia="en-GB"/>
        </w:rPr>
        <w:t xml:space="preserve"> (2017</w:t>
      </w:r>
      <w:r w:rsidRPr="00FA4480">
        <w:rPr>
          <w:rFonts w:cs="Times New Roman"/>
          <w:sz w:val="20"/>
          <w:szCs w:val="20"/>
        </w:rPr>
        <w:t xml:space="preserve">). </w:t>
      </w:r>
    </w:p>
    <w:p w14:paraId="1F0D29F8" w14:textId="329CBC90" w:rsidR="00ED15F0" w:rsidRPr="00FA4480" w:rsidRDefault="00ED15F0" w:rsidP="00FA4480">
      <w:pPr>
        <w:autoSpaceDE w:val="0"/>
        <w:autoSpaceDN w:val="0"/>
        <w:adjustRightInd w:val="0"/>
        <w:spacing w:after="0" w:line="240" w:lineRule="auto"/>
        <w:rPr>
          <w:rFonts w:cs="Times New Roman"/>
          <w:sz w:val="20"/>
          <w:szCs w:val="20"/>
        </w:rPr>
      </w:pPr>
      <w:r w:rsidRPr="00FA4480">
        <w:rPr>
          <w:rFonts w:cs="Times New Roman"/>
          <w:sz w:val="20"/>
          <w:szCs w:val="20"/>
        </w:rPr>
        <w:t xml:space="preserve">The result of this pre-test led to </w:t>
      </w:r>
      <w:r w:rsidR="00765C09" w:rsidRPr="00FA4480">
        <w:rPr>
          <w:rFonts w:cs="Times New Roman"/>
          <w:sz w:val="20"/>
          <w:szCs w:val="20"/>
        </w:rPr>
        <w:t xml:space="preserve">an </w:t>
      </w:r>
      <w:r w:rsidRPr="00FA4480">
        <w:rPr>
          <w:rFonts w:cs="Times New Roman"/>
          <w:sz w:val="20"/>
          <w:szCs w:val="20"/>
        </w:rPr>
        <w:t xml:space="preserve">amendment of instructions and questions that </w:t>
      </w:r>
      <w:r w:rsidR="00B34616" w:rsidRPr="00FA4480">
        <w:rPr>
          <w:rFonts w:cs="Times New Roman"/>
          <w:sz w:val="20"/>
          <w:szCs w:val="20"/>
        </w:rPr>
        <w:t>appeared</w:t>
      </w:r>
      <w:r w:rsidRPr="00FA4480">
        <w:rPr>
          <w:rFonts w:cs="Times New Roman"/>
          <w:sz w:val="20"/>
          <w:szCs w:val="20"/>
        </w:rPr>
        <w:t xml:space="preserve"> ambiguous, and modifications of </w:t>
      </w:r>
      <w:r w:rsidR="00B34616" w:rsidRPr="00FA4480">
        <w:rPr>
          <w:rFonts w:cs="Times New Roman"/>
          <w:sz w:val="20"/>
          <w:szCs w:val="20"/>
        </w:rPr>
        <w:t xml:space="preserve">an </w:t>
      </w:r>
      <w:r w:rsidRPr="00FA4480">
        <w:rPr>
          <w:rFonts w:cs="Times New Roman"/>
          <w:sz w:val="20"/>
          <w:szCs w:val="20"/>
        </w:rPr>
        <w:t>inappropriate set of statements. The review from the Regional Directors</w:t>
      </w:r>
      <w:r w:rsidR="00765C09" w:rsidRPr="00FA4480">
        <w:rPr>
          <w:rFonts w:cs="Times New Roman"/>
          <w:sz w:val="20"/>
          <w:szCs w:val="20"/>
        </w:rPr>
        <w:t>,</w:t>
      </w:r>
      <w:r w:rsidRPr="00FA4480">
        <w:rPr>
          <w:rFonts w:cs="Times New Roman"/>
          <w:sz w:val="20"/>
          <w:szCs w:val="20"/>
        </w:rPr>
        <w:t xml:space="preserve"> consequent upon practical knowledge</w:t>
      </w:r>
      <w:r w:rsidR="00B34616" w:rsidRPr="00FA4480">
        <w:rPr>
          <w:rFonts w:cs="Times New Roman"/>
          <w:sz w:val="20"/>
          <w:szCs w:val="20"/>
        </w:rPr>
        <w:t>,</w:t>
      </w:r>
      <w:r w:rsidRPr="00FA4480">
        <w:rPr>
          <w:rFonts w:cs="Times New Roman"/>
          <w:sz w:val="20"/>
          <w:szCs w:val="20"/>
        </w:rPr>
        <w:t xml:space="preserve"> contributed to improvement in various areas of the questionnaire designed </w:t>
      </w:r>
      <w:r w:rsidR="00B34616" w:rsidRPr="00FA4480">
        <w:rPr>
          <w:rFonts w:cs="Times New Roman"/>
          <w:sz w:val="20"/>
          <w:szCs w:val="20"/>
        </w:rPr>
        <w:t>including</w:t>
      </w:r>
      <w:r w:rsidRPr="00FA4480">
        <w:rPr>
          <w:rFonts w:cs="Times New Roman"/>
          <w:sz w:val="20"/>
          <w:szCs w:val="20"/>
        </w:rPr>
        <w:t xml:space="preserve"> the wording and sequencing of questions, reference period for performance measures</w:t>
      </w:r>
      <w:r w:rsidR="00B34616" w:rsidRPr="00FA4480">
        <w:rPr>
          <w:rFonts w:cs="Times New Roman"/>
          <w:sz w:val="20"/>
          <w:szCs w:val="20"/>
        </w:rPr>
        <w:t>,</w:t>
      </w:r>
      <w:r w:rsidRPr="00FA4480">
        <w:rPr>
          <w:rFonts w:cs="Times New Roman"/>
          <w:sz w:val="20"/>
          <w:szCs w:val="20"/>
        </w:rPr>
        <w:t xml:space="preserve"> and changes that improved </w:t>
      </w:r>
      <w:r w:rsidR="00B34616" w:rsidRPr="00FA4480">
        <w:rPr>
          <w:rFonts w:cs="Times New Roman"/>
          <w:sz w:val="20"/>
          <w:szCs w:val="20"/>
        </w:rPr>
        <w:t xml:space="preserve">the </w:t>
      </w:r>
      <w:r w:rsidRPr="00FA4480">
        <w:rPr>
          <w:rFonts w:cs="Times New Roman"/>
          <w:sz w:val="20"/>
          <w:szCs w:val="20"/>
        </w:rPr>
        <w:t xml:space="preserve">estimated time of its administration.  The importance of </w:t>
      </w:r>
      <w:r w:rsidR="00B34616" w:rsidRPr="00FA4480">
        <w:rPr>
          <w:rFonts w:cs="Times New Roman"/>
          <w:sz w:val="20"/>
          <w:szCs w:val="20"/>
        </w:rPr>
        <w:t>pre-testing</w:t>
      </w:r>
      <w:r w:rsidRPr="00FA4480">
        <w:rPr>
          <w:rFonts w:cs="Times New Roman"/>
          <w:sz w:val="20"/>
          <w:szCs w:val="20"/>
        </w:rPr>
        <w:t xml:space="preserve"> on the target respondents was to get detailed feedback on all areas of difficulty that could affect their disposition and answers </w:t>
      </w:r>
      <w:r w:rsidRPr="00FA4480">
        <w:rPr>
          <w:rFonts w:eastAsia="Times New Roman" w:cs="Times New Roman"/>
          <w:sz w:val="20"/>
          <w:szCs w:val="20"/>
        </w:rPr>
        <w:t>(</w:t>
      </w:r>
      <w:r w:rsidRPr="00FA4480">
        <w:rPr>
          <w:rFonts w:cs="Times New Roman"/>
          <w:sz w:val="20"/>
          <w:szCs w:val="20"/>
        </w:rPr>
        <w:t>Newman, 2014) and identify any deficiency in the instrument (</w:t>
      </w:r>
      <w:r w:rsidRPr="00FA4480">
        <w:rPr>
          <w:rFonts w:eastAsia="Times New Roman" w:cs="Times New Roman"/>
          <w:sz w:val="20"/>
          <w:szCs w:val="20"/>
          <w:lang w:eastAsia="en-GB"/>
        </w:rPr>
        <w:t xml:space="preserve">Srinivasan &amp; </w:t>
      </w:r>
      <w:proofErr w:type="spellStart"/>
      <w:r w:rsidRPr="00FA4480">
        <w:rPr>
          <w:rFonts w:eastAsia="Times New Roman" w:cs="Times New Roman"/>
          <w:sz w:val="20"/>
          <w:szCs w:val="20"/>
          <w:lang w:eastAsia="en-GB"/>
        </w:rPr>
        <w:t>Lohith</w:t>
      </w:r>
      <w:proofErr w:type="spellEnd"/>
      <w:r w:rsidRPr="00FA4480">
        <w:rPr>
          <w:rFonts w:eastAsia="Times New Roman" w:cs="Times New Roman"/>
          <w:sz w:val="20"/>
          <w:szCs w:val="20"/>
          <w:lang w:eastAsia="en-GB"/>
        </w:rPr>
        <w:t>, 2017)</w:t>
      </w:r>
      <w:r w:rsidRPr="00FA4480">
        <w:rPr>
          <w:rFonts w:cs="Times New Roman"/>
          <w:sz w:val="20"/>
          <w:szCs w:val="20"/>
        </w:rPr>
        <w:t xml:space="preserve">. The pre-test exercise facilitated the production of the final version of the questionnaire with the bequeathed with qualities that allow for it to be used in </w:t>
      </w:r>
      <w:r w:rsidR="00B34616" w:rsidRPr="00FA4480">
        <w:rPr>
          <w:rFonts w:cs="Times New Roman"/>
          <w:sz w:val="20"/>
          <w:szCs w:val="20"/>
        </w:rPr>
        <w:t>collecting</w:t>
      </w:r>
      <w:r w:rsidRPr="00FA4480">
        <w:rPr>
          <w:rFonts w:cs="Times New Roman"/>
          <w:sz w:val="20"/>
          <w:szCs w:val="20"/>
        </w:rPr>
        <w:t xml:space="preserve"> accurate and valid data, the mark of a reliable scientific tool.</w:t>
      </w:r>
    </w:p>
    <w:p w14:paraId="570FDF7E" w14:textId="77777777" w:rsidR="00ED15F0" w:rsidRPr="00FA4480" w:rsidRDefault="00ED15F0" w:rsidP="00FA4480">
      <w:pPr>
        <w:autoSpaceDE w:val="0"/>
        <w:autoSpaceDN w:val="0"/>
        <w:adjustRightInd w:val="0"/>
        <w:spacing w:after="0" w:line="240" w:lineRule="auto"/>
        <w:rPr>
          <w:rFonts w:cs="Times New Roman"/>
          <w:color w:val="EE0000"/>
          <w:sz w:val="20"/>
          <w:szCs w:val="20"/>
        </w:rPr>
      </w:pPr>
    </w:p>
    <w:p w14:paraId="027D7E95" w14:textId="0B6CA88A" w:rsidR="00F314DC" w:rsidRPr="00FA4480" w:rsidRDefault="00F314DC" w:rsidP="00FA4480">
      <w:pPr>
        <w:pStyle w:val="Heading3"/>
        <w:spacing w:line="240" w:lineRule="auto"/>
        <w:rPr>
          <w:sz w:val="20"/>
          <w:szCs w:val="20"/>
        </w:rPr>
      </w:pPr>
      <w:r w:rsidRPr="00FA4480">
        <w:rPr>
          <w:sz w:val="20"/>
          <w:szCs w:val="20"/>
        </w:rPr>
        <w:t>3.</w:t>
      </w:r>
      <w:r w:rsidR="00BF22C6" w:rsidRPr="00FA4480">
        <w:rPr>
          <w:sz w:val="20"/>
          <w:szCs w:val="20"/>
        </w:rPr>
        <w:t>4</w:t>
      </w:r>
      <w:r w:rsidRPr="00FA4480">
        <w:rPr>
          <w:sz w:val="20"/>
          <w:szCs w:val="20"/>
        </w:rPr>
        <w:t>.2 Use of Likert scales for questionnaire</w:t>
      </w:r>
      <w:bookmarkEnd w:id="15"/>
    </w:p>
    <w:p w14:paraId="426E51B5" w14:textId="793CC46D" w:rsidR="007555B5" w:rsidRDefault="00ED15F0" w:rsidP="00FA4480">
      <w:pPr>
        <w:spacing w:after="0" w:line="240" w:lineRule="auto"/>
        <w:rPr>
          <w:rFonts w:eastAsia="Times New Roman" w:cs="Times New Roman"/>
          <w:sz w:val="20"/>
          <w:szCs w:val="20"/>
          <w:lang w:eastAsia="en-GB"/>
        </w:rPr>
      </w:pPr>
      <w:bookmarkStart w:id="16" w:name="_Toc17718824"/>
      <w:bookmarkStart w:id="17" w:name="_Toc177304714"/>
      <w:r w:rsidRPr="00FA4480">
        <w:rPr>
          <w:rFonts w:eastAsia="Times New Roman" w:cs="Times New Roman"/>
          <w:sz w:val="20"/>
          <w:szCs w:val="20"/>
          <w:lang w:eastAsia="en-GB"/>
        </w:rPr>
        <w:t xml:space="preserve">The response alternatives were assigned numerical values to each description on the scale in the questionnaire as follows: ‘‘1=Strongly Disagree’’, ‘‘2=Disagree’’, ‘‘3=Neither Agree nor Disagree’’, ‘‘4=Agree’’, and ‘‘5=Strongly Agree’’. Indeed, rating scales in this way have proven to be the most appropriate means to obtain information about respondents’ perceptions and attitudes or to </w:t>
      </w:r>
      <w:proofErr w:type="spellStart"/>
      <w:r w:rsidRPr="00FA4480">
        <w:rPr>
          <w:rFonts w:eastAsia="Times New Roman" w:cs="Times New Roman"/>
          <w:sz w:val="20"/>
          <w:szCs w:val="20"/>
          <w:lang w:eastAsia="en-GB"/>
        </w:rPr>
        <w:t>analyze</w:t>
      </w:r>
      <w:proofErr w:type="spellEnd"/>
      <w:r w:rsidRPr="00FA4480">
        <w:rPr>
          <w:rFonts w:eastAsia="Times New Roman" w:cs="Times New Roman"/>
          <w:sz w:val="20"/>
          <w:szCs w:val="20"/>
          <w:lang w:eastAsia="en-GB"/>
        </w:rPr>
        <w:t xml:space="preserve"> attributes compared to asking a long list of questions for respondents’ </w:t>
      </w:r>
      <w:r w:rsidR="00B34616" w:rsidRPr="00FA4480">
        <w:rPr>
          <w:rFonts w:eastAsia="Times New Roman" w:cs="Times New Roman"/>
          <w:sz w:val="20"/>
          <w:szCs w:val="20"/>
          <w:lang w:eastAsia="en-GB"/>
        </w:rPr>
        <w:t>responses</w:t>
      </w:r>
      <w:r w:rsidRPr="00FA4480">
        <w:rPr>
          <w:rFonts w:eastAsia="Times New Roman" w:cs="Times New Roman"/>
          <w:sz w:val="20"/>
          <w:szCs w:val="20"/>
          <w:lang w:eastAsia="en-GB"/>
        </w:rPr>
        <w:t xml:space="preserve"> (</w:t>
      </w:r>
      <w:r w:rsidRPr="00FA4480">
        <w:rPr>
          <w:rFonts w:eastAsia="Times New Roman" w:cs="Times New Roman"/>
          <w:sz w:val="20"/>
          <w:szCs w:val="20"/>
        </w:rPr>
        <w:t xml:space="preserve">Alabi &amp; </w:t>
      </w:r>
      <w:proofErr w:type="spellStart"/>
      <w:r w:rsidRPr="00FA4480">
        <w:rPr>
          <w:rFonts w:eastAsia="Times New Roman" w:cs="Times New Roman"/>
          <w:sz w:val="20"/>
          <w:szCs w:val="20"/>
        </w:rPr>
        <w:t>Jelili</w:t>
      </w:r>
      <w:proofErr w:type="spellEnd"/>
      <w:r w:rsidRPr="00FA4480">
        <w:rPr>
          <w:rFonts w:eastAsia="Times New Roman" w:cs="Times New Roman"/>
          <w:sz w:val="20"/>
          <w:szCs w:val="20"/>
        </w:rPr>
        <w:t xml:space="preserve">, 2023). </w:t>
      </w:r>
      <w:r w:rsidRPr="00FA4480">
        <w:rPr>
          <w:rFonts w:eastAsia="Times New Roman" w:cs="Times New Roman"/>
          <w:sz w:val="20"/>
          <w:szCs w:val="20"/>
          <w:lang w:eastAsia="en-GB"/>
        </w:rPr>
        <w:t>The study employed a Likert scale to assess the concept of motivation and its impact on service delivery from the employees’ perspective. The choice of Likert scale in a study is largely informed by the nature of the variables being measured, the method of measurement, the type of analysis envisioned, and the research design (</w:t>
      </w:r>
      <w:r w:rsidRPr="00FA4480">
        <w:rPr>
          <w:rFonts w:eastAsia="Times New Roman" w:cs="Times New Roman"/>
          <w:sz w:val="20"/>
          <w:szCs w:val="20"/>
        </w:rPr>
        <w:t>Schrum et al., 2023; Ji et al., 2023</w:t>
      </w:r>
      <w:r w:rsidRPr="00FA4480">
        <w:rPr>
          <w:rFonts w:eastAsia="Times New Roman" w:cs="Times New Roman"/>
          <w:sz w:val="20"/>
          <w:szCs w:val="20"/>
          <w:lang w:eastAsia="en-GB"/>
        </w:rPr>
        <w:t xml:space="preserve">).  </w:t>
      </w:r>
      <w:r w:rsidRPr="00FA4480">
        <w:rPr>
          <w:rFonts w:eastAsia="Times New Roman" w:cs="Times New Roman"/>
          <w:sz w:val="20"/>
          <w:szCs w:val="20"/>
        </w:rPr>
        <w:t>Schrum</w:t>
      </w:r>
      <w:r w:rsidRPr="00FA4480">
        <w:rPr>
          <w:rFonts w:eastAsia="Times New Roman" w:cs="Times New Roman"/>
          <w:sz w:val="20"/>
          <w:szCs w:val="20"/>
          <w:lang w:eastAsia="en-GB"/>
        </w:rPr>
        <w:t xml:space="preserve"> et al. 2023 (1994, p. 31) suggest that the scale presumes the existence of an underlying (or latent or neutral) continuous variable whose value characterizes the respondent’s attitude and opinions. It is worth mentioning that the Likert scale has been used in this manner in informal urban land market studies by </w:t>
      </w:r>
      <w:proofErr w:type="spellStart"/>
      <w:r w:rsidRPr="00FA4480">
        <w:rPr>
          <w:rFonts w:eastAsia="Times New Roman" w:cs="Times New Roman"/>
          <w:sz w:val="20"/>
          <w:szCs w:val="20"/>
          <w:lang w:eastAsia="en-GB"/>
        </w:rPr>
        <w:t>Antwi</w:t>
      </w:r>
      <w:proofErr w:type="spellEnd"/>
      <w:r w:rsidRPr="00FA4480">
        <w:rPr>
          <w:rFonts w:eastAsia="Times New Roman" w:cs="Times New Roman"/>
          <w:sz w:val="20"/>
          <w:szCs w:val="20"/>
          <w:lang w:eastAsia="en-GB"/>
        </w:rPr>
        <w:t xml:space="preserve"> (2000) in one of the study areas (Accra, Ghana)</w:t>
      </w:r>
      <w:r w:rsidRPr="00FA4480">
        <w:rPr>
          <w:rFonts w:eastAsia="Times New Roman" w:cs="Times New Roman"/>
          <w:b/>
          <w:sz w:val="20"/>
          <w:szCs w:val="20"/>
          <w:lang w:eastAsia="en-GB"/>
        </w:rPr>
        <w:t xml:space="preserve">. </w:t>
      </w:r>
      <w:r w:rsidRPr="00FA4480">
        <w:rPr>
          <w:rFonts w:eastAsia="Times New Roman" w:cs="Times New Roman"/>
          <w:sz w:val="20"/>
          <w:szCs w:val="20"/>
          <w:lang w:eastAsia="en-GB"/>
        </w:rPr>
        <w:t xml:space="preserve">The 5-point Likert format scale was chosen for data gathering. The 5-point </w:t>
      </w:r>
      <w:r w:rsidR="00B34616" w:rsidRPr="00FA4480">
        <w:rPr>
          <w:rFonts w:eastAsia="Times New Roman" w:cs="Times New Roman"/>
          <w:sz w:val="20"/>
          <w:szCs w:val="20"/>
          <w:lang w:eastAsia="en-GB"/>
        </w:rPr>
        <w:t xml:space="preserve">scale </w:t>
      </w:r>
      <w:r w:rsidRPr="00FA4480">
        <w:rPr>
          <w:rFonts w:eastAsia="Times New Roman" w:cs="Times New Roman"/>
          <w:sz w:val="20"/>
          <w:szCs w:val="20"/>
          <w:lang w:eastAsia="en-GB"/>
        </w:rPr>
        <w:t xml:space="preserve">is usually </w:t>
      </w:r>
      <w:r w:rsidR="00B34616" w:rsidRPr="00FA4480">
        <w:rPr>
          <w:rFonts w:eastAsia="Times New Roman" w:cs="Times New Roman"/>
          <w:sz w:val="20"/>
          <w:szCs w:val="20"/>
          <w:lang w:eastAsia="en-GB"/>
        </w:rPr>
        <w:t>used</w:t>
      </w:r>
      <w:r w:rsidRPr="00FA4480">
        <w:rPr>
          <w:rFonts w:eastAsia="Times New Roman" w:cs="Times New Roman"/>
          <w:sz w:val="20"/>
          <w:szCs w:val="20"/>
          <w:lang w:eastAsia="en-GB"/>
        </w:rPr>
        <w:t xml:space="preserve"> for most surveys. At the instance of this work, it had the advantage of complementing the intended statistical techniques and analysis being envisaged under the study to achieve the research objectives</w:t>
      </w:r>
      <w:r w:rsidR="00C93D8E">
        <w:rPr>
          <w:rFonts w:eastAsia="Times New Roman" w:cs="Times New Roman"/>
          <w:sz w:val="20"/>
          <w:szCs w:val="20"/>
          <w:lang w:eastAsia="en-GB"/>
        </w:rPr>
        <w:t>.</w:t>
      </w:r>
      <w:r w:rsidRPr="00FA4480">
        <w:rPr>
          <w:rFonts w:eastAsia="Times New Roman" w:cs="Times New Roman"/>
          <w:sz w:val="20"/>
          <w:szCs w:val="20"/>
          <w:lang w:eastAsia="en-GB"/>
        </w:rPr>
        <w:t xml:space="preserve"> </w:t>
      </w:r>
      <w:r w:rsidRPr="00FA4480">
        <w:rPr>
          <w:rFonts w:eastAsia="Times New Roman" w:cs="Times New Roman"/>
          <w:sz w:val="20"/>
          <w:szCs w:val="20"/>
          <w:lang w:eastAsia="en-GB"/>
        </w:rPr>
        <w:fldChar w:fldCharType="begin"/>
      </w:r>
      <w:r w:rsidRPr="00FA4480">
        <w:rPr>
          <w:rFonts w:eastAsia="Times New Roman" w:cs="Times New Roman"/>
          <w:sz w:val="20"/>
          <w:szCs w:val="20"/>
          <w:lang w:eastAsia="en-GB"/>
        </w:rPr>
        <w:instrText xml:space="preserve"> ADDIN EN.CITE &lt;EndNote&gt;&lt;Cite&gt;&lt;Author&gt;Norman&lt;/Author&gt;&lt;Year&gt;2010&lt;/Year&gt;&lt;RecNum&gt;1099&lt;/RecNum&gt;&lt;DisplayText&gt;(Clason and Dormody, 1994; Norman, 2010)&lt;/DisplayText&gt;&lt;record&gt;&lt;rec-number&gt;1099&lt;/rec-number&gt;&lt;foreign-keys&gt;&lt;key app="EN" db-id="0zxv9r224d059veas9e5z29ap9eatrtevdx2"&gt;1099&lt;/key&gt;&lt;/foreign-keys&gt;&lt;ref-type name="Journal Article"&gt;17&lt;/ref-type&gt;&lt;contributors&gt;&lt;authors&gt;&lt;author&gt;Norman, Geoff&lt;/author&gt;&lt;/authors&gt;&lt;/contributors&gt;&lt;titles&gt;&lt;title&gt;Likert scales, levels of measurement and the “laws” of statistics&lt;/title&gt;&lt;secondary-title&gt;Advances in health sciences education&lt;/secondary-title&gt;&lt;/titles&gt;&lt;periodical&gt;&lt;full-title&gt;Advances in health sciences education&lt;/full-title&gt;&lt;/periodical&gt;&lt;pages&gt;625-632&lt;/pages&gt;&lt;volume&gt;15&lt;/volume&gt;&lt;number&gt;5&lt;/number&gt;&lt;dates&gt;&lt;year&gt;2010&lt;/year&gt;&lt;/dates&gt;&lt;isbn&gt;1382-4996&lt;/isbn&gt;&lt;urls&gt;&lt;/urls&gt;&lt;/record&gt;&lt;/Cite&gt;&lt;Cite&gt;&lt;Author&gt;Clason&lt;/Author&gt;&lt;Year&gt;1994&lt;/Year&gt;&lt;RecNum&gt;741&lt;/RecNum&gt;&lt;record&gt;&lt;rec-number&gt;741&lt;/rec-number&gt;&lt;foreign-keys&gt;&lt;key app="EN" db-id="0zxv9r224d059veas9e5z29ap9eatrtevdx2"&gt;741&lt;/key&gt;&lt;/foreign-keys&gt;&lt;ref-type name="Journal Article"&gt;17&lt;/ref-type&gt;&lt;contributors&gt;&lt;authors&gt;&lt;author&gt;Clason, Dennis L&lt;/author&gt;&lt;author&gt;Dormody, Thomas J&lt;/author&gt;&lt;/authors&gt;&lt;/contributors&gt;&lt;titles&gt;&lt;title&gt;Analyzing data measured by individual Likert-type items&lt;/title&gt;&lt;secondary-title&gt;Journal of Agricultural Education&lt;/secondary-title&gt;&lt;/titles&gt;&lt;periodical&gt;&lt;full-title&gt;Journal of Agricultural Education&lt;/full-title&gt;&lt;/periodical&gt;&lt;pages&gt;31-35&lt;/pages&gt;&lt;volume&gt;35&lt;/volume&gt;&lt;number&gt;4&lt;/number&gt;&lt;dates&gt;&lt;year&gt;1994&lt;/year&gt;&lt;/dates&gt;&lt;urls&gt;&lt;/urls&gt;&lt;/record&gt;&lt;/Cite&gt;&lt;/EndNote&gt;</w:instrText>
      </w:r>
      <w:r w:rsidRPr="00FA4480">
        <w:rPr>
          <w:rFonts w:eastAsia="Times New Roman" w:cs="Times New Roman"/>
          <w:sz w:val="20"/>
          <w:szCs w:val="20"/>
          <w:lang w:eastAsia="en-GB"/>
        </w:rPr>
        <w:fldChar w:fldCharType="separate"/>
      </w:r>
      <w:r w:rsidRPr="00FA4480">
        <w:rPr>
          <w:rFonts w:eastAsia="Times New Roman" w:cs="Times New Roman"/>
          <w:sz w:val="20"/>
          <w:szCs w:val="20"/>
          <w:lang w:eastAsia="en-GB"/>
        </w:rPr>
        <w:t>(Newman, 2014)</w:t>
      </w:r>
      <w:r w:rsidRPr="00FA4480">
        <w:rPr>
          <w:rFonts w:eastAsia="Times New Roman" w:cs="Times New Roman"/>
          <w:sz w:val="20"/>
          <w:szCs w:val="20"/>
          <w:lang w:eastAsia="en-GB"/>
        </w:rPr>
        <w:fldChar w:fldCharType="end"/>
      </w:r>
      <w:r w:rsidRPr="00FA4480">
        <w:rPr>
          <w:rFonts w:eastAsia="Times New Roman" w:cs="Times New Roman"/>
          <w:sz w:val="20"/>
          <w:szCs w:val="20"/>
          <w:lang w:eastAsia="en-GB"/>
        </w:rPr>
        <w:t>.</w:t>
      </w:r>
      <w:r w:rsidR="00B34616" w:rsidRPr="00FA4480">
        <w:rPr>
          <w:rFonts w:eastAsia="Times New Roman" w:cs="Times New Roman"/>
          <w:sz w:val="20"/>
          <w:szCs w:val="20"/>
          <w:lang w:eastAsia="en-GB"/>
        </w:rPr>
        <w:t xml:space="preserve"> </w:t>
      </w:r>
    </w:p>
    <w:p w14:paraId="5911693C" w14:textId="50615E5F" w:rsidR="00F314DC" w:rsidRPr="00FA4480" w:rsidRDefault="00F314DC" w:rsidP="00FA4480">
      <w:pPr>
        <w:spacing w:after="0" w:line="240" w:lineRule="auto"/>
        <w:rPr>
          <w:rFonts w:cs="Times New Roman"/>
          <w:b/>
          <w:bCs/>
          <w:sz w:val="20"/>
          <w:szCs w:val="20"/>
        </w:rPr>
      </w:pPr>
      <w:r w:rsidRPr="00FA4480">
        <w:rPr>
          <w:rFonts w:cs="Times New Roman"/>
          <w:b/>
          <w:bCs/>
          <w:sz w:val="20"/>
          <w:szCs w:val="20"/>
        </w:rPr>
        <w:t>3.</w:t>
      </w:r>
      <w:r w:rsidR="00BF22C6" w:rsidRPr="00FA4480">
        <w:rPr>
          <w:rFonts w:cs="Times New Roman"/>
          <w:b/>
          <w:bCs/>
          <w:sz w:val="20"/>
          <w:szCs w:val="20"/>
        </w:rPr>
        <w:t>5</w:t>
      </w:r>
      <w:r w:rsidRPr="00FA4480">
        <w:rPr>
          <w:rFonts w:cs="Times New Roman"/>
          <w:b/>
          <w:bCs/>
          <w:sz w:val="20"/>
          <w:szCs w:val="20"/>
        </w:rPr>
        <w:t xml:space="preserve"> Data analysis procedures</w:t>
      </w:r>
      <w:bookmarkEnd w:id="16"/>
      <w:bookmarkEnd w:id="17"/>
      <w:r w:rsidRPr="00FA4480">
        <w:rPr>
          <w:rFonts w:cs="Times New Roman"/>
          <w:b/>
          <w:bCs/>
          <w:sz w:val="20"/>
          <w:szCs w:val="20"/>
        </w:rPr>
        <w:t xml:space="preserve"> </w:t>
      </w:r>
    </w:p>
    <w:p w14:paraId="52A3ADBF" w14:textId="57ACF5D8" w:rsidR="00ED15F0" w:rsidRPr="00FA4480" w:rsidRDefault="00ED15F0" w:rsidP="00FA4480">
      <w:pPr>
        <w:spacing w:after="0" w:line="240" w:lineRule="auto"/>
        <w:rPr>
          <w:rFonts w:cs="Times New Roman"/>
          <w:sz w:val="20"/>
          <w:szCs w:val="20"/>
        </w:rPr>
      </w:pPr>
      <w:bookmarkStart w:id="18" w:name="_Hlk182341274"/>
      <w:bookmarkStart w:id="19" w:name="_Toc17718825"/>
      <w:bookmarkStart w:id="20" w:name="_Toc177304715"/>
      <w:r w:rsidRPr="00FA4480">
        <w:rPr>
          <w:rFonts w:cs="Times New Roman"/>
          <w:sz w:val="20"/>
          <w:szCs w:val="20"/>
        </w:rPr>
        <w:t xml:space="preserve">The main computer-based software that aided data analysis was the Statistical Package for Social Sciences (SPSS). It was adopted for running the data gathered from the field. Principal Component Analysis (PCA) was conducted to carry out on the factors based on the scales measuring each construct. </w:t>
      </w:r>
      <w:proofErr w:type="spellStart"/>
      <w:r w:rsidRPr="00FA4480">
        <w:rPr>
          <w:rFonts w:eastAsia="Times New Roman" w:cs="Times New Roman"/>
          <w:sz w:val="20"/>
          <w:szCs w:val="20"/>
        </w:rPr>
        <w:t>Mendive</w:t>
      </w:r>
      <w:proofErr w:type="spellEnd"/>
      <w:r w:rsidRPr="00FA4480">
        <w:rPr>
          <w:rFonts w:eastAsia="Times New Roman" w:cs="Times New Roman"/>
          <w:sz w:val="20"/>
          <w:szCs w:val="20"/>
        </w:rPr>
        <w:t>-Tapia et al. (2023</w:t>
      </w:r>
      <w:r w:rsidRPr="00FA4480">
        <w:rPr>
          <w:rFonts w:cs="Times New Roman"/>
          <w:sz w:val="20"/>
          <w:szCs w:val="20"/>
        </w:rPr>
        <w:t>, p.1) assert that factor analysis is “a method in which a greater number of variables are condensed into a lesser number of variables”. This method is sometimes known as dimension reduction. The revised, smaller number of items was used to form the main composite factors or variables for the analysis. The PCA results have been detailed out discussed in section 4.2.4 of this paper. Multiple Regression Analysis was used to analyse the data to make inferences, and based on that, conclusions were drawn and implications of the results were given. In a cross-sectional study like this, multiple regression analysis is mostly used, unlike Structural Equation, which uses a confirmatory approach and not an exploratory approach. The multiple regression analysis was considered useful for evaluating explanatory variables.</w:t>
      </w:r>
      <w:bookmarkEnd w:id="18"/>
    </w:p>
    <w:p w14:paraId="66EE7687" w14:textId="03626F1A"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BF22C6" w:rsidRPr="00FA4480">
        <w:rPr>
          <w:rFonts w:cs="Times New Roman"/>
          <w:b/>
          <w:bCs/>
          <w:sz w:val="20"/>
          <w:szCs w:val="20"/>
        </w:rPr>
        <w:t>6</w:t>
      </w:r>
      <w:r w:rsidRPr="00FA4480">
        <w:rPr>
          <w:rFonts w:cs="Times New Roman"/>
          <w:b/>
          <w:bCs/>
          <w:sz w:val="20"/>
          <w:szCs w:val="20"/>
        </w:rPr>
        <w:t xml:space="preserve"> Measurement and validation</w:t>
      </w:r>
      <w:bookmarkEnd w:id="19"/>
      <w:bookmarkEnd w:id="20"/>
      <w:r w:rsidRPr="00FA4480">
        <w:rPr>
          <w:rFonts w:cs="Times New Roman"/>
          <w:b/>
          <w:bCs/>
          <w:sz w:val="20"/>
          <w:szCs w:val="20"/>
        </w:rPr>
        <w:t xml:space="preserve"> </w:t>
      </w:r>
    </w:p>
    <w:p w14:paraId="568868DF" w14:textId="45649FF8" w:rsidR="00146472" w:rsidRDefault="00F314DC" w:rsidP="00FA4480">
      <w:pPr>
        <w:spacing w:after="0" w:line="240" w:lineRule="auto"/>
        <w:rPr>
          <w:rFonts w:cs="Times New Roman"/>
          <w:sz w:val="20"/>
          <w:szCs w:val="20"/>
        </w:rPr>
      </w:pPr>
      <w:r w:rsidRPr="00FA4480">
        <w:rPr>
          <w:rFonts w:cs="Times New Roman"/>
          <w:sz w:val="20"/>
          <w:szCs w:val="20"/>
        </w:rPr>
        <w:t xml:space="preserve">Issues relating to </w:t>
      </w:r>
      <w:r w:rsidR="00146472" w:rsidRPr="00FA4480">
        <w:rPr>
          <w:rFonts w:cs="Times New Roman"/>
          <w:sz w:val="20"/>
          <w:szCs w:val="20"/>
        </w:rPr>
        <w:t xml:space="preserve">the </w:t>
      </w:r>
      <w:r w:rsidRPr="00FA4480">
        <w:rPr>
          <w:rFonts w:cs="Times New Roman"/>
          <w:sz w:val="20"/>
          <w:szCs w:val="20"/>
        </w:rPr>
        <w:t>validity and reliability of the study findings and recommendations were of high interest while securing and ensuring the acceptability of the results or findings of this study. Whereas validity connotes the integrity of the conclusions drawn from a research activity, reliability is more concerned about the consistency of measurements in the research (</w:t>
      </w:r>
      <w:r w:rsidRPr="00FA4480">
        <w:rPr>
          <w:rFonts w:eastAsia="Times New Roman" w:cs="Times New Roman"/>
          <w:sz w:val="20"/>
          <w:szCs w:val="20"/>
        </w:rPr>
        <w:t>He</w:t>
      </w:r>
      <w:r w:rsidR="000A7243" w:rsidRPr="00FA4480">
        <w:rPr>
          <w:rFonts w:eastAsia="Times New Roman" w:cs="Times New Roman"/>
          <w:sz w:val="20"/>
          <w:szCs w:val="20"/>
        </w:rPr>
        <w:t xml:space="preserve"> et al.</w:t>
      </w:r>
      <w:r w:rsidRPr="00FA4480">
        <w:rPr>
          <w:rFonts w:eastAsia="Times New Roman" w:cs="Times New Roman"/>
          <w:sz w:val="20"/>
          <w:szCs w:val="20"/>
        </w:rPr>
        <w:t xml:space="preserve">, 2023). </w:t>
      </w:r>
      <w:r w:rsidRPr="00FA4480">
        <w:rPr>
          <w:rFonts w:cs="Times New Roman"/>
          <w:sz w:val="20"/>
          <w:szCs w:val="20"/>
        </w:rPr>
        <w:t xml:space="preserve">Research validity, therefore, denotes the various inferences and deductions arrived at about the quality of diverse fragments of the research methodology. The quality of the approaches used in the various aspects of the research determines how near the final results are to a valid conclusion. The validity and reliability of the findings ensure that at the end of the research, the results could be applicable in subsequent research works. To ensure </w:t>
      </w:r>
      <w:r w:rsidR="00146472" w:rsidRPr="00FA4480">
        <w:rPr>
          <w:rFonts w:cs="Times New Roman"/>
          <w:sz w:val="20"/>
          <w:szCs w:val="20"/>
        </w:rPr>
        <w:t xml:space="preserve">the </w:t>
      </w:r>
      <w:r w:rsidRPr="00FA4480">
        <w:rPr>
          <w:rFonts w:cs="Times New Roman"/>
          <w:sz w:val="20"/>
          <w:szCs w:val="20"/>
        </w:rPr>
        <w:t xml:space="preserve">validity of the constructs used for the study, </w:t>
      </w:r>
      <w:r w:rsidR="00146472" w:rsidRPr="00FA4480">
        <w:rPr>
          <w:rFonts w:cs="Times New Roman"/>
          <w:sz w:val="20"/>
          <w:szCs w:val="20"/>
        </w:rPr>
        <w:t xml:space="preserve">a </w:t>
      </w:r>
      <w:r w:rsidRPr="00FA4480">
        <w:rPr>
          <w:rFonts w:cs="Times New Roman"/>
          <w:sz w:val="20"/>
          <w:szCs w:val="20"/>
        </w:rPr>
        <w:t>convergent validity and discriminant validity procedure was used. The Cronbach alphas of all the constructs were also assessed</w:t>
      </w:r>
      <w:r w:rsidR="00EB1979" w:rsidRPr="00FA4480">
        <w:rPr>
          <w:rFonts w:cs="Times New Roman"/>
          <w:sz w:val="20"/>
          <w:szCs w:val="20"/>
        </w:rPr>
        <w:t xml:space="preserve"> (section 4.2)</w:t>
      </w:r>
      <w:r w:rsidRPr="00FA4480">
        <w:rPr>
          <w:rFonts w:cs="Times New Roman"/>
          <w:sz w:val="20"/>
          <w:szCs w:val="20"/>
        </w:rPr>
        <w:t xml:space="preserve">. </w:t>
      </w:r>
    </w:p>
    <w:p w14:paraId="48F7CF08" w14:textId="77777777" w:rsidR="003C6BBC" w:rsidRDefault="003C6BBC" w:rsidP="00FA4480">
      <w:pPr>
        <w:spacing w:after="0" w:line="240" w:lineRule="auto"/>
        <w:rPr>
          <w:rFonts w:cs="Times New Roman"/>
          <w:sz w:val="20"/>
          <w:szCs w:val="20"/>
        </w:rPr>
      </w:pPr>
    </w:p>
    <w:p w14:paraId="36DA5841" w14:textId="77777777" w:rsidR="003C6BBC" w:rsidRPr="00FA4480" w:rsidRDefault="003C6BBC" w:rsidP="00FA4480">
      <w:pPr>
        <w:spacing w:after="0" w:line="240" w:lineRule="auto"/>
        <w:rPr>
          <w:rFonts w:cs="Times New Roman"/>
          <w:sz w:val="20"/>
          <w:szCs w:val="20"/>
        </w:rPr>
      </w:pPr>
    </w:p>
    <w:p w14:paraId="0A659B77" w14:textId="7B8971E9" w:rsidR="00B20C4D" w:rsidRPr="00FA4480" w:rsidRDefault="00BC1A01" w:rsidP="00FA4480">
      <w:pPr>
        <w:spacing w:after="0" w:line="240" w:lineRule="auto"/>
        <w:rPr>
          <w:rFonts w:cs="Times New Roman"/>
          <w:b/>
          <w:bCs/>
          <w:sz w:val="20"/>
          <w:szCs w:val="20"/>
        </w:rPr>
      </w:pPr>
      <w:r w:rsidRPr="00FA4480">
        <w:rPr>
          <w:rFonts w:cs="Times New Roman"/>
          <w:b/>
          <w:bCs/>
          <w:sz w:val="20"/>
          <w:szCs w:val="20"/>
        </w:rPr>
        <w:lastRenderedPageBreak/>
        <w:t xml:space="preserve">4. RESULTS </w:t>
      </w:r>
      <w:bookmarkStart w:id="21" w:name="_Toc177304720"/>
      <w:bookmarkEnd w:id="8"/>
    </w:p>
    <w:p w14:paraId="1E5690FB" w14:textId="77777777" w:rsidR="00B20C4D" w:rsidRPr="00FA4480" w:rsidRDefault="00F03CB1" w:rsidP="00FA4480">
      <w:pPr>
        <w:spacing w:after="0" w:line="240" w:lineRule="auto"/>
        <w:rPr>
          <w:rFonts w:cs="Times New Roman"/>
          <w:b/>
          <w:bCs/>
          <w:sz w:val="20"/>
          <w:szCs w:val="20"/>
        </w:rPr>
      </w:pPr>
      <w:r w:rsidRPr="00FA4480">
        <w:rPr>
          <w:rFonts w:cs="Times New Roman"/>
          <w:b/>
          <w:bCs/>
          <w:sz w:val="20"/>
          <w:szCs w:val="20"/>
        </w:rPr>
        <w:t xml:space="preserve">4.1 Background of </w:t>
      </w:r>
      <w:bookmarkEnd w:id="21"/>
      <w:r w:rsidRPr="00FA4480">
        <w:rPr>
          <w:rFonts w:cs="Times New Roman"/>
          <w:b/>
          <w:bCs/>
          <w:sz w:val="20"/>
          <w:szCs w:val="20"/>
        </w:rPr>
        <w:t>Respondent</w:t>
      </w:r>
      <w:bookmarkStart w:id="22" w:name="_Toc510623874"/>
      <w:bookmarkStart w:id="23" w:name="_Toc17718829"/>
      <w:bookmarkStart w:id="24" w:name="_Toc177304721"/>
    </w:p>
    <w:p w14:paraId="099B6D7B" w14:textId="6B790F8D" w:rsidR="00F03CB1" w:rsidRPr="00FA4480" w:rsidRDefault="00F03CB1" w:rsidP="00FA4480">
      <w:pPr>
        <w:spacing w:after="0" w:line="240" w:lineRule="auto"/>
        <w:rPr>
          <w:rFonts w:cs="Times New Roman"/>
          <w:b/>
          <w:bCs/>
          <w:sz w:val="20"/>
          <w:szCs w:val="20"/>
        </w:rPr>
      </w:pPr>
      <w:r w:rsidRPr="00FA4480">
        <w:rPr>
          <w:rFonts w:eastAsia="Calibri" w:cs="Times New Roman"/>
          <w:sz w:val="20"/>
          <w:szCs w:val="20"/>
          <w:lang w:eastAsia="ja-JP"/>
        </w:rPr>
        <w:t>A questionnaire comprising 332 surveys was distributed to employees of the Lands Commission across the 16 regions of Ghana, with an 83% response rate. The demographic characteristics revealed that the majority of respondents were male, representing 63.3%, while 36.7% were female. The age distribution of respondents was as follows: 39.5% between 31-40 years, 26.4% between 18-30 years, 22.5% between 41-50 years, 10.6% between 51-60 years, and 0.9% over 60 years old. Regarding the place of work, 43.7% of respondents were located in the Greater Accra region, with the remainder distributed across various other regions, including Bono East (5.7%) and Upper East (5.1%), among others. In terms of educational attainment, 54.4% of the respondents held a Bachelor's degree, 18.0% had a Master's degree, 2.1% had a PhD/DBA</w:t>
      </w:r>
      <w:r w:rsidR="002E07B3" w:rsidRPr="00FA4480">
        <w:rPr>
          <w:rFonts w:eastAsia="Calibri" w:cs="Times New Roman"/>
          <w:sz w:val="20"/>
          <w:szCs w:val="20"/>
          <w:lang w:eastAsia="ja-JP"/>
        </w:rPr>
        <w:t>,</w:t>
      </w:r>
      <w:r w:rsidRPr="00FA4480">
        <w:rPr>
          <w:rFonts w:eastAsia="Calibri" w:cs="Times New Roman"/>
          <w:sz w:val="20"/>
          <w:szCs w:val="20"/>
          <w:lang w:eastAsia="ja-JP"/>
        </w:rPr>
        <w:t xml:space="preserve"> and 16.2% possessed a Higher National Diploma (HND).</w:t>
      </w:r>
    </w:p>
    <w:p w14:paraId="2AC3CA72" w14:textId="62E3FFF0" w:rsidR="00F03CB1" w:rsidRPr="00FA4480" w:rsidRDefault="00F03CB1" w:rsidP="00FA4480">
      <w:pPr>
        <w:pStyle w:val="Heading2"/>
        <w:spacing w:line="240" w:lineRule="auto"/>
        <w:rPr>
          <w:rFonts w:ascii="Times New Roman" w:eastAsia="Calibri" w:hAnsi="Times New Roman" w:cs="Times New Roman"/>
          <w:b/>
          <w:bCs/>
          <w:color w:val="auto"/>
          <w:sz w:val="20"/>
          <w:szCs w:val="20"/>
          <w:lang w:eastAsia="ja-JP"/>
        </w:rPr>
      </w:pPr>
      <w:r w:rsidRPr="00FA4480">
        <w:rPr>
          <w:rFonts w:ascii="Times New Roman" w:eastAsia="Calibri" w:hAnsi="Times New Roman" w:cs="Times New Roman"/>
          <w:color w:val="auto"/>
          <w:sz w:val="20"/>
          <w:szCs w:val="20"/>
          <w:lang w:eastAsia="ja-JP"/>
        </w:rPr>
        <w:t xml:space="preserve">The majority (27.3%) of respondents worked in the Land Valuation Division, followed by the Survey and Mapping Division (25.2%), and the Public and Vested Lands Management Division (24.5%). Those in the Land Registration Division represented 22.4%, and 0.6% worked at the Corporate Head Office of the Commission. Regarding job roles, 31.3% were engaged in Land Administration, 24.1% in </w:t>
      </w:r>
      <w:proofErr w:type="spellStart"/>
      <w:r w:rsidRPr="00FA4480">
        <w:rPr>
          <w:rFonts w:ascii="Times New Roman" w:eastAsia="Calibri" w:hAnsi="Times New Roman" w:cs="Times New Roman"/>
          <w:color w:val="auto"/>
          <w:sz w:val="20"/>
          <w:szCs w:val="20"/>
          <w:lang w:eastAsia="ja-JP"/>
        </w:rPr>
        <w:t>Geomatic</w:t>
      </w:r>
      <w:proofErr w:type="spellEnd"/>
      <w:r w:rsidRPr="00FA4480">
        <w:rPr>
          <w:rFonts w:ascii="Times New Roman" w:eastAsia="Calibri" w:hAnsi="Times New Roman" w:cs="Times New Roman"/>
          <w:color w:val="auto"/>
          <w:sz w:val="20"/>
          <w:szCs w:val="20"/>
          <w:lang w:eastAsia="ja-JP"/>
        </w:rPr>
        <w:t xml:space="preserve"> services, and others were distributed across Estates, Legal, Finance</w:t>
      </w:r>
      <w:r w:rsidR="00BC1A01" w:rsidRPr="00FA4480">
        <w:rPr>
          <w:rFonts w:ascii="Times New Roman" w:eastAsia="Calibri" w:hAnsi="Times New Roman" w:cs="Times New Roman"/>
          <w:color w:val="auto"/>
          <w:sz w:val="20"/>
          <w:szCs w:val="20"/>
          <w:lang w:eastAsia="ja-JP"/>
        </w:rPr>
        <w:t>,</w:t>
      </w:r>
      <w:r w:rsidRPr="00FA4480">
        <w:rPr>
          <w:rFonts w:ascii="Times New Roman" w:eastAsia="Calibri" w:hAnsi="Times New Roman" w:cs="Times New Roman"/>
          <w:color w:val="auto"/>
          <w:sz w:val="20"/>
          <w:szCs w:val="20"/>
          <w:lang w:eastAsia="ja-JP"/>
        </w:rPr>
        <w:t xml:space="preserve"> and Audit, and administrative roles. The participants' years of service varied, with 28.0% having worked for 6-9 years, 18.4% for less than 3 years, and 18.1% for 3-5 years. Additionally, 14.5% had worked for 10-13 years, 10.2% had 14-17 years of experience, and 10.8% had worked for more than 18 years.</w:t>
      </w:r>
    </w:p>
    <w:p w14:paraId="343A4B2F" w14:textId="1AA0B8C8" w:rsidR="00F03CB1" w:rsidRPr="00FA4480" w:rsidRDefault="00F03CB1"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 xml:space="preserve">4.2 Measures and </w:t>
      </w:r>
      <w:bookmarkEnd w:id="22"/>
      <w:bookmarkEnd w:id="23"/>
      <w:bookmarkEnd w:id="24"/>
      <w:r w:rsidRPr="00FA4480">
        <w:rPr>
          <w:rFonts w:ascii="Times New Roman" w:hAnsi="Times New Roman" w:cs="Times New Roman"/>
          <w:b/>
          <w:bCs/>
          <w:color w:val="auto"/>
          <w:sz w:val="20"/>
          <w:szCs w:val="20"/>
        </w:rPr>
        <w:t>Validation</w:t>
      </w:r>
    </w:p>
    <w:p w14:paraId="3B6326C3" w14:textId="77777777" w:rsidR="00F03CB1" w:rsidRPr="00FA4480" w:rsidRDefault="00F03CB1" w:rsidP="00FA4480">
      <w:pPr>
        <w:pStyle w:val="Heading3"/>
        <w:spacing w:line="240" w:lineRule="auto"/>
        <w:rPr>
          <w:sz w:val="20"/>
          <w:szCs w:val="20"/>
        </w:rPr>
      </w:pPr>
      <w:bookmarkStart w:id="25" w:name="_Toc510623875"/>
      <w:bookmarkStart w:id="26" w:name="_Toc17718830"/>
      <w:bookmarkStart w:id="27" w:name="_Toc177304722"/>
      <w:r w:rsidRPr="00FA4480">
        <w:rPr>
          <w:sz w:val="20"/>
          <w:szCs w:val="20"/>
        </w:rPr>
        <w:t xml:space="preserve">4.2.1 Independent </w:t>
      </w:r>
      <w:bookmarkEnd w:id="25"/>
      <w:bookmarkEnd w:id="26"/>
      <w:r w:rsidRPr="00FA4480">
        <w:rPr>
          <w:sz w:val="20"/>
          <w:szCs w:val="20"/>
        </w:rPr>
        <w:t>and dependent variable- Motivation (Internal and external)</w:t>
      </w:r>
      <w:bookmarkEnd w:id="27"/>
      <w:r w:rsidRPr="00FA4480">
        <w:rPr>
          <w:sz w:val="20"/>
          <w:szCs w:val="20"/>
        </w:rPr>
        <w:t xml:space="preserve"> </w:t>
      </w:r>
    </w:p>
    <w:p w14:paraId="7EC34812" w14:textId="77777777" w:rsidR="00BF22C6" w:rsidRPr="00FA4480" w:rsidRDefault="00F03CB1" w:rsidP="00FA4480">
      <w:pPr>
        <w:pStyle w:val="Heading3"/>
        <w:spacing w:line="240" w:lineRule="auto"/>
        <w:rPr>
          <w:b w:val="0"/>
          <w:bCs w:val="0"/>
          <w:kern w:val="2"/>
          <w:sz w:val="20"/>
          <w:szCs w:val="20"/>
          <w:lang w:eastAsia="ja-JP"/>
        </w:rPr>
      </w:pPr>
      <w:bookmarkStart w:id="28" w:name="_Toc177304724"/>
      <w:r w:rsidRPr="00FA4480">
        <w:rPr>
          <w:b w:val="0"/>
          <w:bCs w:val="0"/>
          <w:kern w:val="2"/>
          <w:sz w:val="20"/>
          <w:szCs w:val="20"/>
          <w:lang w:eastAsia="ja-JP"/>
        </w:rPr>
        <w:t>Motivation encompasses both internal and external rewards that employees receive for task performance. The study utilized a five-point Likert scale (1-strongly disagree to 5-strongly agree) to measure the impact of these motivational factors on service delivery.</w:t>
      </w:r>
      <w:r w:rsidR="00A91F68" w:rsidRPr="00FA4480">
        <w:rPr>
          <w:b w:val="0"/>
          <w:bCs w:val="0"/>
          <w:kern w:val="2"/>
          <w:sz w:val="20"/>
          <w:szCs w:val="20"/>
          <w:lang w:eastAsia="ja-JP"/>
        </w:rPr>
        <w:t xml:space="preserve"> </w:t>
      </w:r>
      <w:r w:rsidRPr="00FA4480">
        <w:rPr>
          <w:b w:val="0"/>
          <w:bCs w:val="0"/>
          <w:kern w:val="2"/>
          <w:sz w:val="20"/>
          <w:szCs w:val="20"/>
          <w:lang w:eastAsia="ja-JP"/>
        </w:rPr>
        <w:t>For intrinsic motivation, seven initial items were evaluated: reduced promotion period, capacity-building opportunities, career progression, access to tools, working conditions, satisfaction, and feeling valued. Following exploratory factor analysis (EFA), four items remained significant with factor loading ≥0.3: capacity building, career progression, working conditions, and satisfaction. The construct achieved a Cronbach's Alpha of 0.832.</w:t>
      </w:r>
      <w:r w:rsidR="00BF22C6" w:rsidRPr="00FA4480">
        <w:rPr>
          <w:b w:val="0"/>
          <w:bCs w:val="0"/>
          <w:kern w:val="2"/>
          <w:sz w:val="20"/>
          <w:szCs w:val="20"/>
          <w:lang w:eastAsia="ja-JP"/>
        </w:rPr>
        <w:t xml:space="preserve"> </w:t>
      </w:r>
    </w:p>
    <w:p w14:paraId="5DD7BEC2" w14:textId="59431D2E" w:rsidR="00F03CB1" w:rsidRPr="00FA4480" w:rsidRDefault="00F03CB1" w:rsidP="00FA4480">
      <w:pPr>
        <w:pStyle w:val="Heading3"/>
        <w:spacing w:line="240" w:lineRule="auto"/>
        <w:rPr>
          <w:b w:val="0"/>
          <w:bCs w:val="0"/>
          <w:kern w:val="2"/>
          <w:sz w:val="20"/>
          <w:szCs w:val="20"/>
          <w:lang w:eastAsia="ja-JP"/>
        </w:rPr>
      </w:pPr>
      <w:r w:rsidRPr="00FA4480">
        <w:rPr>
          <w:b w:val="0"/>
          <w:bCs w:val="0"/>
          <w:kern w:val="2"/>
          <w:sz w:val="20"/>
          <w:szCs w:val="20"/>
          <w:lang w:eastAsia="ja-JP"/>
        </w:rPr>
        <w:t>Extrinsic motivation initially comprised seven items: additional income, overtime allowance, acting position benefits, donor-funding/government support, transport provision, welfare system, and conduct sanctions. Post-EFA, six items were retained (excluding transport provision), yielding a Cronbach's Alpha of 0.894.</w:t>
      </w:r>
      <w:r w:rsidR="00A91F68" w:rsidRPr="00FA4480">
        <w:rPr>
          <w:b w:val="0"/>
          <w:bCs w:val="0"/>
          <w:kern w:val="2"/>
          <w:sz w:val="20"/>
          <w:szCs w:val="20"/>
          <w:lang w:eastAsia="ja-JP"/>
        </w:rPr>
        <w:t xml:space="preserve"> </w:t>
      </w:r>
      <w:r w:rsidRPr="00FA4480">
        <w:rPr>
          <w:b w:val="0"/>
          <w:bCs w:val="0"/>
          <w:kern w:val="2"/>
          <w:sz w:val="20"/>
          <w:szCs w:val="20"/>
          <w:lang w:eastAsia="ja-JP"/>
        </w:rPr>
        <w:t>Service delivery</w:t>
      </w:r>
      <w:r w:rsidR="00F11EA7" w:rsidRPr="00FA4480">
        <w:rPr>
          <w:b w:val="0"/>
          <w:bCs w:val="0"/>
          <w:kern w:val="2"/>
          <w:sz w:val="20"/>
          <w:szCs w:val="20"/>
          <w:lang w:eastAsia="ja-JP"/>
        </w:rPr>
        <w:t>:</w:t>
      </w:r>
      <w:r w:rsidRPr="00FA4480">
        <w:rPr>
          <w:b w:val="0"/>
          <w:bCs w:val="0"/>
          <w:kern w:val="2"/>
          <w:sz w:val="20"/>
          <w:szCs w:val="20"/>
          <w:lang w:eastAsia="ja-JP"/>
        </w:rPr>
        <w:t xml:space="preserve"> </w:t>
      </w:r>
      <w:r w:rsidR="00A91F68" w:rsidRPr="00FA4480">
        <w:rPr>
          <w:b w:val="0"/>
          <w:bCs w:val="0"/>
          <w:kern w:val="2"/>
          <w:sz w:val="20"/>
          <w:szCs w:val="20"/>
          <w:lang w:eastAsia="ja-JP"/>
        </w:rPr>
        <w:t>The</w:t>
      </w:r>
      <w:r w:rsidRPr="00FA4480">
        <w:rPr>
          <w:b w:val="0"/>
          <w:bCs w:val="0"/>
          <w:kern w:val="2"/>
          <w:sz w:val="20"/>
          <w:szCs w:val="20"/>
          <w:lang w:eastAsia="ja-JP"/>
        </w:rPr>
        <w:t xml:space="preserve"> dependent variable initially included five scales measuring service availability, timeliness, information reliability, quality, and client satisfaction. After EFA, three items remained: service availability, quality, and client satisfaction, with a Cronbach's Alpha of 0.771.</w:t>
      </w:r>
    </w:p>
    <w:p w14:paraId="38BDFB16" w14:textId="77777777" w:rsidR="00F03CB1" w:rsidRPr="00FA4480" w:rsidRDefault="00F03CB1" w:rsidP="00FA4480">
      <w:pPr>
        <w:pStyle w:val="Heading3"/>
        <w:spacing w:line="240" w:lineRule="auto"/>
        <w:rPr>
          <w:sz w:val="20"/>
          <w:szCs w:val="20"/>
        </w:rPr>
      </w:pPr>
      <w:r w:rsidRPr="00FA4480">
        <w:rPr>
          <w:sz w:val="20"/>
          <w:szCs w:val="20"/>
        </w:rPr>
        <w:t>4.2.2 Moderating variable</w:t>
      </w:r>
      <w:bookmarkEnd w:id="28"/>
    </w:p>
    <w:p w14:paraId="6B5646F8" w14:textId="77777777" w:rsidR="00F03CB1" w:rsidRPr="00FA4480" w:rsidRDefault="00F03CB1" w:rsidP="00FA4480">
      <w:pPr>
        <w:pStyle w:val="Heading3"/>
        <w:spacing w:line="240" w:lineRule="auto"/>
        <w:rPr>
          <w:rFonts w:eastAsiaTheme="minorEastAsia"/>
          <w:b w:val="0"/>
          <w:bCs w:val="0"/>
          <w:kern w:val="2"/>
          <w:sz w:val="20"/>
          <w:szCs w:val="20"/>
          <w:lang w:eastAsia="ja-JP"/>
        </w:rPr>
      </w:pPr>
      <w:bookmarkStart w:id="29" w:name="_Toc510623878"/>
      <w:bookmarkStart w:id="30" w:name="_Toc17718833"/>
      <w:bookmarkStart w:id="31" w:name="_Toc177304725"/>
      <w:r w:rsidRPr="00FA4480">
        <w:rPr>
          <w:rFonts w:eastAsiaTheme="minorEastAsia"/>
          <w:b w:val="0"/>
          <w:bCs w:val="0"/>
          <w:kern w:val="2"/>
          <w:sz w:val="20"/>
          <w:szCs w:val="20"/>
          <w:lang w:eastAsia="ja-JP"/>
        </w:rPr>
        <w:t>The investigation examined both internal and external land administration reforms. For internal reforms, five initial variables were evaluated: business plan-based decisions, customer feedback systems, budgetary allocation, staff results framework, and performance appraisal. After exploratory factor analysis (EFA), three variables remained significant: business plan-based decisions, customer feedback systems, and staff results framework. This construct achieved a Cronbach's Alpha of 0.717.</w:t>
      </w:r>
    </w:p>
    <w:p w14:paraId="67ED78F9" w14:textId="347046FA"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External reforms initially comprised six variables: merger-driven collaboration, reduced bureaucracy, digitized land records, Enterprise Land Information System implementation, one-stop-shop concept, and technology training. Following EFA, three variables were retained: merger-driven collaboration, digitized land records, and technology training. The external reforms construct demonstrated good reliability with a Cronbach's Alpha of 0.764</w:t>
      </w:r>
      <w:r w:rsidR="00B85F21" w:rsidRPr="00FA4480">
        <w:rPr>
          <w:rFonts w:eastAsiaTheme="minorEastAsia"/>
          <w:b w:val="0"/>
          <w:bCs w:val="0"/>
          <w:kern w:val="2"/>
          <w:sz w:val="20"/>
          <w:szCs w:val="20"/>
          <w:lang w:eastAsia="ja-JP"/>
        </w:rPr>
        <w:t xml:space="preserve">, as shown in Table </w:t>
      </w:r>
      <w:r w:rsidR="000F2CED">
        <w:rPr>
          <w:rFonts w:eastAsiaTheme="minorEastAsia"/>
          <w:b w:val="0"/>
          <w:bCs w:val="0"/>
          <w:kern w:val="2"/>
          <w:sz w:val="20"/>
          <w:szCs w:val="20"/>
          <w:lang w:eastAsia="ja-JP"/>
        </w:rPr>
        <w:t>4</w:t>
      </w:r>
      <w:r w:rsidRPr="00FA4480">
        <w:rPr>
          <w:rFonts w:eastAsiaTheme="minorEastAsia"/>
          <w:b w:val="0"/>
          <w:bCs w:val="0"/>
          <w:kern w:val="2"/>
          <w:sz w:val="20"/>
          <w:szCs w:val="20"/>
          <w:lang w:eastAsia="ja-JP"/>
        </w:rPr>
        <w:t>. Both constructs exhibited sufficient reliability for further analysis.</w:t>
      </w:r>
    </w:p>
    <w:p w14:paraId="1C46E36B" w14:textId="77777777" w:rsidR="00F03CB1" w:rsidRPr="00FA4480" w:rsidRDefault="00F03CB1" w:rsidP="00FA4480">
      <w:pPr>
        <w:pStyle w:val="Heading3"/>
        <w:spacing w:line="240" w:lineRule="auto"/>
        <w:rPr>
          <w:sz w:val="20"/>
          <w:szCs w:val="20"/>
        </w:rPr>
      </w:pPr>
      <w:r w:rsidRPr="00FA4480">
        <w:rPr>
          <w:sz w:val="20"/>
          <w:szCs w:val="20"/>
        </w:rPr>
        <w:t>4.2.3 Control variables</w:t>
      </w:r>
      <w:bookmarkEnd w:id="29"/>
      <w:bookmarkEnd w:id="30"/>
      <w:bookmarkEnd w:id="31"/>
      <w:r w:rsidRPr="00FA4480">
        <w:rPr>
          <w:sz w:val="20"/>
          <w:szCs w:val="20"/>
        </w:rPr>
        <w:t xml:space="preserve"> </w:t>
      </w:r>
    </w:p>
    <w:p w14:paraId="668F361E" w14:textId="3CCC1A75" w:rsidR="00F03CB1" w:rsidRPr="00FA4480" w:rsidRDefault="00F03CB1" w:rsidP="00FA4480">
      <w:pPr>
        <w:pStyle w:val="Heading3"/>
        <w:spacing w:line="240" w:lineRule="auto"/>
        <w:rPr>
          <w:b w:val="0"/>
          <w:bCs w:val="0"/>
          <w:iCs/>
          <w:kern w:val="2"/>
          <w:sz w:val="20"/>
          <w:szCs w:val="20"/>
          <w:lang w:eastAsia="ja-JP"/>
        </w:rPr>
      </w:pPr>
      <w:bookmarkStart w:id="32" w:name="_Toc17718834"/>
      <w:bookmarkStart w:id="33" w:name="_Toc177304726"/>
      <w:r w:rsidRPr="00FA4480">
        <w:rPr>
          <w:b w:val="0"/>
          <w:bCs w:val="0"/>
          <w:iCs/>
          <w:kern w:val="2"/>
          <w:sz w:val="20"/>
          <w:szCs w:val="20"/>
          <w:lang w:eastAsia="ja-JP"/>
        </w:rPr>
        <w:t xml:space="preserve">The study examined three organizational variables. </w:t>
      </w:r>
      <w:r w:rsidR="009E4339" w:rsidRPr="00FA4480">
        <w:rPr>
          <w:b w:val="0"/>
          <w:bCs w:val="0"/>
          <w:iCs/>
          <w:kern w:val="2"/>
          <w:sz w:val="20"/>
          <w:szCs w:val="20"/>
          <w:lang w:eastAsia="ja-JP"/>
        </w:rPr>
        <w:t>The region</w:t>
      </w:r>
      <w:r w:rsidRPr="00FA4480">
        <w:rPr>
          <w:b w:val="0"/>
          <w:bCs w:val="0"/>
          <w:iCs/>
          <w:kern w:val="2"/>
          <w:sz w:val="20"/>
          <w:szCs w:val="20"/>
          <w:lang w:eastAsia="ja-JP"/>
        </w:rPr>
        <w:t xml:space="preserve"> of location covered Ghana's 16 regions (from Northern to Greater Accra), coded 1-16. </w:t>
      </w:r>
      <w:r w:rsidR="009E4339" w:rsidRPr="00FA4480">
        <w:rPr>
          <w:b w:val="0"/>
          <w:bCs w:val="0"/>
          <w:iCs/>
          <w:kern w:val="2"/>
          <w:sz w:val="20"/>
          <w:szCs w:val="20"/>
          <w:lang w:eastAsia="ja-JP"/>
        </w:rPr>
        <w:t>The division</w:t>
      </w:r>
      <w:r w:rsidRPr="00FA4480">
        <w:rPr>
          <w:b w:val="0"/>
          <w:bCs w:val="0"/>
          <w:iCs/>
          <w:kern w:val="2"/>
          <w:sz w:val="20"/>
          <w:szCs w:val="20"/>
          <w:lang w:eastAsia="ja-JP"/>
        </w:rPr>
        <w:t xml:space="preserve"> of work categorized employees into five departments: Survey and Mapping, Public and Vested Lands Management, Land Valuation, Land Registration, and Corporate Head Office, coded 1-5. Employee designation was classified into six units: Land Administration, Estates, </w:t>
      </w:r>
      <w:r w:rsidR="000F2CED">
        <w:rPr>
          <w:b w:val="0"/>
          <w:bCs w:val="0"/>
          <w:iCs/>
          <w:kern w:val="2"/>
          <w:sz w:val="20"/>
          <w:szCs w:val="20"/>
          <w:lang w:eastAsia="ja-JP"/>
        </w:rPr>
        <w:t>Geomatics</w:t>
      </w:r>
      <w:r w:rsidRPr="00FA4480">
        <w:rPr>
          <w:b w:val="0"/>
          <w:bCs w:val="0"/>
          <w:iCs/>
          <w:kern w:val="2"/>
          <w:sz w:val="20"/>
          <w:szCs w:val="20"/>
          <w:lang w:eastAsia="ja-JP"/>
        </w:rPr>
        <w:t xml:space="preserve">, Finance and Audit, Land Registrars/Legal, and Administrative and Records, coded 1-6. These variables provided the structural framework for </w:t>
      </w:r>
      <w:proofErr w:type="spellStart"/>
      <w:r w:rsidRPr="00FA4480">
        <w:rPr>
          <w:b w:val="0"/>
          <w:bCs w:val="0"/>
          <w:iCs/>
          <w:kern w:val="2"/>
          <w:sz w:val="20"/>
          <w:szCs w:val="20"/>
          <w:lang w:eastAsia="ja-JP"/>
        </w:rPr>
        <w:t>analyzing</w:t>
      </w:r>
      <w:proofErr w:type="spellEnd"/>
      <w:r w:rsidRPr="00FA4480">
        <w:rPr>
          <w:b w:val="0"/>
          <w:bCs w:val="0"/>
          <w:iCs/>
          <w:kern w:val="2"/>
          <w:sz w:val="20"/>
          <w:szCs w:val="20"/>
          <w:lang w:eastAsia="ja-JP"/>
        </w:rPr>
        <w:t xml:space="preserve"> organizational distribution and employee roles.</w:t>
      </w:r>
    </w:p>
    <w:p w14:paraId="1F1C0A39" w14:textId="77777777" w:rsidR="00F03CB1" w:rsidRPr="00FA4480" w:rsidRDefault="00F03CB1" w:rsidP="00FA4480">
      <w:pPr>
        <w:pStyle w:val="Heading3"/>
        <w:spacing w:line="240" w:lineRule="auto"/>
        <w:rPr>
          <w:sz w:val="20"/>
          <w:szCs w:val="20"/>
        </w:rPr>
      </w:pPr>
      <w:r w:rsidRPr="00FA4480">
        <w:rPr>
          <w:sz w:val="20"/>
          <w:szCs w:val="20"/>
        </w:rPr>
        <w:t xml:space="preserve">4.2.4 Measures and </w:t>
      </w:r>
      <w:bookmarkEnd w:id="32"/>
      <w:bookmarkEnd w:id="33"/>
      <w:r w:rsidRPr="00FA4480">
        <w:rPr>
          <w:sz w:val="20"/>
          <w:szCs w:val="20"/>
        </w:rPr>
        <w:t xml:space="preserve">Validation </w:t>
      </w:r>
    </w:p>
    <w:p w14:paraId="3300A84B" w14:textId="445BF65B" w:rsidR="000F2CED" w:rsidRPr="007555B5" w:rsidRDefault="00F03CB1" w:rsidP="007555B5">
      <w:pPr>
        <w:pStyle w:val="Caption"/>
        <w:jc w:val="both"/>
        <w:rPr>
          <w:rFonts w:eastAsiaTheme="minorEastAsia"/>
          <w:iCs w:val="0"/>
          <w:kern w:val="2"/>
          <w:sz w:val="20"/>
          <w:szCs w:val="20"/>
          <w:lang w:eastAsia="ja-JP"/>
        </w:rPr>
      </w:pPr>
      <w:bookmarkStart w:id="34" w:name="_Toc177304750"/>
      <w:r w:rsidRPr="00FA4480">
        <w:rPr>
          <w:rFonts w:eastAsiaTheme="minorEastAsia"/>
          <w:iCs w:val="0"/>
          <w:kern w:val="2"/>
          <w:sz w:val="20"/>
          <w:szCs w:val="20"/>
          <w:lang w:eastAsia="ja-JP"/>
        </w:rPr>
        <w:t xml:space="preserve">Factor analysis was conducted to identify key dimensions of motivation, service delivery, and land administration reforms. Exploratory Factor Analysis (EFA) was employed as a data reduction method, with Bartlett's Test of Sphericity (χ² = 2609.175, df = 171, p &lt; 0.000) and Kaiser-Meyer-Olkin (KMO = 0.809) confirming significant </w:t>
      </w:r>
      <w:r w:rsidRPr="00FA4480">
        <w:rPr>
          <w:rFonts w:eastAsiaTheme="minorEastAsia"/>
          <w:iCs w:val="0"/>
          <w:kern w:val="2"/>
          <w:sz w:val="20"/>
          <w:szCs w:val="20"/>
          <w:lang w:eastAsia="ja-JP"/>
        </w:rPr>
        <w:lastRenderedPageBreak/>
        <w:t>correlations among variables. The analysis utilized Principal Component Analysis (PCA) with Varimax rotation, considering factors with Eigenvalues ≥1 and factor loadings ≥0.3</w:t>
      </w:r>
      <w:r w:rsidR="00B85F21" w:rsidRPr="00FA4480">
        <w:rPr>
          <w:rFonts w:eastAsiaTheme="minorEastAsia"/>
          <w:iCs w:val="0"/>
          <w:kern w:val="2"/>
          <w:sz w:val="20"/>
          <w:szCs w:val="20"/>
          <w:lang w:eastAsia="ja-JP"/>
        </w:rPr>
        <w:t xml:space="preserve"> </w:t>
      </w:r>
      <w:r w:rsidR="00B85F21" w:rsidRPr="00FA4480">
        <w:rPr>
          <w:kern w:val="2"/>
          <w:sz w:val="20"/>
          <w:szCs w:val="20"/>
          <w:lang w:eastAsia="ja-JP"/>
        </w:rPr>
        <w:t xml:space="preserve">as indicated in Table </w:t>
      </w:r>
      <w:r w:rsidR="000F2CED">
        <w:rPr>
          <w:kern w:val="2"/>
          <w:sz w:val="20"/>
          <w:szCs w:val="20"/>
          <w:lang w:eastAsia="ja-JP"/>
        </w:rPr>
        <w:t>3</w:t>
      </w:r>
      <w:r w:rsidRPr="00FA4480">
        <w:rPr>
          <w:rFonts w:eastAsiaTheme="minorEastAsia"/>
          <w:iCs w:val="0"/>
          <w:kern w:val="2"/>
          <w:sz w:val="20"/>
          <w:szCs w:val="20"/>
          <w:lang w:eastAsia="ja-JP"/>
        </w:rPr>
        <w:t xml:space="preserve">. Of the 30 initial items, 19 were retained after addressing cross-loadings, explaining 67.815% of the variance. Eleven items were eliminated following Hair et al.'s (2010) recommendations due to cross-loading or insufficient factor loading. Scale reliability was evaluated using Cronbach's Alpha, with </w:t>
      </w:r>
      <w:r w:rsidR="00FF7BA5" w:rsidRPr="00FA4480">
        <w:rPr>
          <w:rFonts w:eastAsiaTheme="minorEastAsia"/>
          <w:iCs w:val="0"/>
          <w:kern w:val="2"/>
          <w:sz w:val="20"/>
          <w:szCs w:val="20"/>
          <w:lang w:eastAsia="ja-JP"/>
        </w:rPr>
        <w:t>Bastos</w:t>
      </w:r>
      <w:r w:rsidRPr="00FA4480">
        <w:rPr>
          <w:rFonts w:eastAsiaTheme="minorEastAsia"/>
          <w:iCs w:val="0"/>
          <w:kern w:val="2"/>
          <w:sz w:val="20"/>
          <w:szCs w:val="20"/>
          <w:lang w:eastAsia="ja-JP"/>
        </w:rPr>
        <w:t>' (</w:t>
      </w:r>
      <w:r w:rsidR="00FF7BA5" w:rsidRPr="00FA4480">
        <w:rPr>
          <w:rFonts w:eastAsiaTheme="minorEastAsia"/>
          <w:iCs w:val="0"/>
          <w:kern w:val="2"/>
          <w:sz w:val="20"/>
          <w:szCs w:val="20"/>
          <w:lang w:eastAsia="ja-JP"/>
        </w:rPr>
        <w:t>2025</w:t>
      </w:r>
      <w:r w:rsidRPr="00FA4480">
        <w:rPr>
          <w:rFonts w:eastAsiaTheme="minorEastAsia"/>
          <w:iCs w:val="0"/>
          <w:kern w:val="2"/>
          <w:sz w:val="20"/>
          <w:szCs w:val="20"/>
          <w:lang w:eastAsia="ja-JP"/>
        </w:rPr>
        <w:t xml:space="preserve">) recommended threshold of 0.70. </w:t>
      </w:r>
    </w:p>
    <w:p w14:paraId="6FE985EF" w14:textId="24F478E6" w:rsidR="00F03CB1" w:rsidRPr="00FA4480" w:rsidRDefault="00F03CB1" w:rsidP="00FA4480">
      <w:pPr>
        <w:pStyle w:val="Caption"/>
        <w:jc w:val="both"/>
        <w:rPr>
          <w:rFonts w:eastAsia="Times New Roman"/>
          <w:b/>
          <w:color w:val="000000"/>
          <w:sz w:val="20"/>
          <w:szCs w:val="20"/>
        </w:rPr>
      </w:pPr>
      <w:r w:rsidRPr="00FA4480">
        <w:rPr>
          <w:b/>
          <w:sz w:val="20"/>
          <w:szCs w:val="20"/>
        </w:rPr>
        <w:t xml:space="preserve">Table </w:t>
      </w:r>
      <w:r w:rsidR="000F2CED">
        <w:rPr>
          <w:b/>
          <w:sz w:val="20"/>
          <w:szCs w:val="20"/>
        </w:rPr>
        <w:t>3</w:t>
      </w:r>
      <w:r w:rsidRPr="00FA4480">
        <w:rPr>
          <w:b/>
          <w:sz w:val="20"/>
          <w:szCs w:val="20"/>
        </w:rPr>
        <w:t>:  Rotated component matrix of construct measures and loadings</w:t>
      </w:r>
      <w:bookmarkEnd w:id="34"/>
    </w:p>
    <w:tbl>
      <w:tblPr>
        <w:tblStyle w:val="PlainTable2"/>
        <w:tblW w:w="8523" w:type="dxa"/>
        <w:tblBorders>
          <w:top w:val="none" w:sz="0" w:space="0" w:color="auto"/>
          <w:bottom w:val="none" w:sz="0" w:space="0" w:color="auto"/>
        </w:tblBorders>
        <w:tblLayout w:type="fixed"/>
        <w:tblLook w:val="0000" w:firstRow="0" w:lastRow="0" w:firstColumn="0" w:lastColumn="0" w:noHBand="0" w:noVBand="0"/>
      </w:tblPr>
      <w:tblGrid>
        <w:gridCol w:w="1701"/>
        <w:gridCol w:w="1603"/>
        <w:gridCol w:w="2518"/>
        <w:gridCol w:w="1009"/>
        <w:gridCol w:w="1009"/>
        <w:gridCol w:w="683"/>
      </w:tblGrid>
      <w:tr w:rsidR="009C6B57" w:rsidRPr="00FA4480" w14:paraId="67D11DBB"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none" w:sz="0" w:space="0" w:color="auto"/>
            </w:tcBorders>
          </w:tcPr>
          <w:p w14:paraId="6CC421A6" w14:textId="47A8D6E1" w:rsidR="009C6B57" w:rsidRPr="00FA4480" w:rsidRDefault="009C6B57" w:rsidP="00FA4480">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22" w:type="dxa"/>
            <w:gridSpan w:val="5"/>
            <w:tcBorders>
              <w:top w:val="single" w:sz="4" w:space="0" w:color="auto"/>
              <w:left w:val="none" w:sz="0" w:space="0" w:color="auto"/>
              <w:bottom w:val="single" w:sz="4" w:space="0" w:color="auto"/>
              <w:right w:val="none" w:sz="0" w:space="0" w:color="auto"/>
            </w:tcBorders>
          </w:tcPr>
          <w:p w14:paraId="3B4BD903"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Component</w:t>
            </w:r>
          </w:p>
        </w:tc>
      </w:tr>
      <w:tr w:rsidR="009C6B57" w:rsidRPr="00FA4480" w14:paraId="1122943D" w14:textId="77777777" w:rsidTr="009C6B57">
        <w:trPr>
          <w:trHeight w:val="112"/>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right w:val="none" w:sz="0" w:space="0" w:color="auto"/>
            </w:tcBorders>
          </w:tcPr>
          <w:p w14:paraId="5C6E8060" w14:textId="77777777" w:rsidR="009C6B57" w:rsidRPr="00FA4480" w:rsidRDefault="009C6B57" w:rsidP="00FA4480">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603" w:type="dxa"/>
            <w:tcBorders>
              <w:top w:val="single" w:sz="4" w:space="0" w:color="auto"/>
              <w:left w:val="none" w:sz="0" w:space="0" w:color="auto"/>
              <w:right w:val="none" w:sz="0" w:space="0" w:color="auto"/>
            </w:tcBorders>
          </w:tcPr>
          <w:p w14:paraId="163FBCDE"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2518" w:type="dxa"/>
            <w:tcBorders>
              <w:top w:val="single" w:sz="4" w:space="0" w:color="auto"/>
              <w:left w:val="none" w:sz="0" w:space="0" w:color="auto"/>
              <w:right w:val="none" w:sz="0" w:space="0" w:color="auto"/>
            </w:tcBorders>
          </w:tcPr>
          <w:p w14:paraId="263D49E5"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2</w:t>
            </w:r>
          </w:p>
        </w:tc>
        <w:tc>
          <w:tcPr>
            <w:cnfStyle w:val="000001000000" w:firstRow="0" w:lastRow="0" w:firstColumn="0" w:lastColumn="0" w:oddVBand="0" w:evenVBand="1" w:oddHBand="0" w:evenHBand="0" w:firstRowFirstColumn="0" w:firstRowLastColumn="0" w:lastRowFirstColumn="0" w:lastRowLastColumn="0"/>
            <w:tcW w:w="1009" w:type="dxa"/>
            <w:tcBorders>
              <w:top w:val="single" w:sz="4" w:space="0" w:color="auto"/>
              <w:left w:val="none" w:sz="0" w:space="0" w:color="auto"/>
              <w:right w:val="none" w:sz="0" w:space="0" w:color="auto"/>
            </w:tcBorders>
          </w:tcPr>
          <w:p w14:paraId="1848A757"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3</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left w:val="none" w:sz="0" w:space="0" w:color="auto"/>
              <w:right w:val="none" w:sz="0" w:space="0" w:color="auto"/>
            </w:tcBorders>
          </w:tcPr>
          <w:p w14:paraId="36488395"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4</w:t>
            </w:r>
          </w:p>
        </w:tc>
        <w:tc>
          <w:tcPr>
            <w:cnfStyle w:val="000001000000" w:firstRow="0" w:lastRow="0" w:firstColumn="0" w:lastColumn="0" w:oddVBand="0" w:evenVBand="1" w:oddHBand="0" w:evenHBand="0" w:firstRowFirstColumn="0" w:firstRowLastColumn="0" w:lastRowFirstColumn="0" w:lastRowLastColumn="0"/>
            <w:tcW w:w="683" w:type="dxa"/>
            <w:tcBorders>
              <w:top w:val="single" w:sz="4" w:space="0" w:color="auto"/>
              <w:left w:val="none" w:sz="0" w:space="0" w:color="auto"/>
              <w:right w:val="none" w:sz="0" w:space="0" w:color="auto"/>
            </w:tcBorders>
          </w:tcPr>
          <w:p w14:paraId="16ECAFD7"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5</w:t>
            </w:r>
          </w:p>
        </w:tc>
      </w:tr>
      <w:tr w:rsidR="00F03CB1" w:rsidRPr="00FA4480" w14:paraId="58487024"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769DA66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IM1</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19067B4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28B3A743"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.816</w:t>
            </w: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F247AB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584ECB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577901D7"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64B99B65"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6E030984"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IM2</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0590F12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47F79A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.835</w:t>
            </w: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496A960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190AFB7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555CD08D"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50B230D8"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3F8B5A4B"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013B89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6F9DBF1D"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.773</w:t>
            </w: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1B9AD3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B366C8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11ED1E5B"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5F767587"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F08B99D"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IM5</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6CC5B27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775D92A4"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.699</w:t>
            </w: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5BCF9BF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469FD682"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CF50965"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0700E5A"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E87B666"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EM1</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176D58A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.711</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58EE99D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491B10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7440B85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71ED1CA0"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473D735" w14:textId="77777777" w:rsidTr="009C6B57">
        <w:trPr>
          <w:trHeight w:val="26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5E35FA5"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EM2</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0ED92BB0"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.766</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3C6DC43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5A0E7F66"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793A561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4E0517EE"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A3D4E07"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B13EC9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EM3</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26690D24"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.730</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2729EA3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E0ABBB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4CD0016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2D25615"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7768842"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CE739AF"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EM4</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2D9CD1EE"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.816</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742E6BC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3E8B23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109BF6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6E016B19"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789370F1"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95619D4"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EM5</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729A94A"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.872</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44505C7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9F8203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EF9AA4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B06A276"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0A1A7BB5"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4B60B2EE"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EM6</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57BD2528"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.877</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0E47616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637149A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C24125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5EE1738B"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585C1ED"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35088AE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ServiceDelivery2</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23C6541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0A95578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E4B3647"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.780</w:t>
            </w: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466DF4A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03502AC7"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6D37380B" w14:textId="77777777" w:rsidTr="009C6B57">
        <w:trPr>
          <w:trHeight w:val="26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676D6C53"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6BE1AB1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4B6D12E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27C0742"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.842</w:t>
            </w: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5B2F3DC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3E62BE9C"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5FCAB1E"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7A6DE1DF"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47F2D28"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7DF44F3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208EE7B7"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.813</w:t>
            </w: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255C13F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58761B28"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1EDFFF5B"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93D72B9"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1566C80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313629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9BA3CB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38B7BD4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BE5183E"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.741</w:t>
            </w:r>
          </w:p>
        </w:tc>
      </w:tr>
      <w:tr w:rsidR="00F03CB1" w:rsidRPr="00FA4480" w14:paraId="6E92C74D"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12541137"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3E25259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321F53E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76E2235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C72FF26"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42B32B59"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.794</w:t>
            </w:r>
          </w:p>
        </w:tc>
      </w:tr>
      <w:tr w:rsidR="00F03CB1" w:rsidRPr="00FA4480" w14:paraId="5AE215FF"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FF4CA3D"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IR5</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3CFF43F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7DFA20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495839C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58ACEFC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D770AB1"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.803</w:t>
            </w:r>
          </w:p>
        </w:tc>
      </w:tr>
      <w:tr w:rsidR="00F03CB1" w:rsidRPr="00FA4480" w14:paraId="35976522"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E72AE7B"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ER2</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009C6C2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0BEE6C0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4B37AD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47DAE0C"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.836</w:t>
            </w: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48AA2E0"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04A9529" w14:textId="77777777" w:rsidTr="008F6586">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C0FA990"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4FE8B57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D87040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2FB354C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DC8C312"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.831</w:t>
            </w: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69F03C6A"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465A5C3" w14:textId="77777777" w:rsidTr="008F6586">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single" w:sz="4" w:space="0" w:color="auto"/>
              <w:right w:val="none" w:sz="0" w:space="0" w:color="auto"/>
            </w:tcBorders>
          </w:tcPr>
          <w:p w14:paraId="084919E5"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single" w:sz="4" w:space="0" w:color="auto"/>
              <w:right w:val="none" w:sz="0" w:space="0" w:color="auto"/>
            </w:tcBorders>
          </w:tcPr>
          <w:p w14:paraId="77730B0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single" w:sz="4" w:space="0" w:color="auto"/>
              <w:right w:val="none" w:sz="0" w:space="0" w:color="auto"/>
            </w:tcBorders>
          </w:tcPr>
          <w:p w14:paraId="137C000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single" w:sz="4" w:space="0" w:color="auto"/>
              <w:right w:val="none" w:sz="0" w:space="0" w:color="auto"/>
            </w:tcBorders>
          </w:tcPr>
          <w:p w14:paraId="17194A8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single" w:sz="4" w:space="0" w:color="auto"/>
              <w:right w:val="none" w:sz="0" w:space="0" w:color="auto"/>
            </w:tcBorders>
          </w:tcPr>
          <w:p w14:paraId="404D1C4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.754</w:t>
            </w: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single" w:sz="4" w:space="0" w:color="auto"/>
              <w:right w:val="none" w:sz="0" w:space="0" w:color="auto"/>
            </w:tcBorders>
          </w:tcPr>
          <w:p w14:paraId="69426D3D"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8F6586" w:rsidRPr="00FA4480" w14:paraId="4A078BE4" w14:textId="77777777" w:rsidTr="008F6586">
        <w:trPr>
          <w:trHeight w:val="261"/>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none" w:sz="0" w:space="0" w:color="auto"/>
            </w:tcBorders>
          </w:tcPr>
          <w:p w14:paraId="30F6BC48" w14:textId="3213917D" w:rsidR="008F6586" w:rsidRPr="00FA4480" w:rsidRDefault="008F6586" w:rsidP="00FA4480">
            <w:pPr>
              <w:autoSpaceDE w:val="0"/>
              <w:autoSpaceDN w:val="0"/>
              <w:adjustRightInd w:val="0"/>
              <w:ind w:left="60" w:right="60"/>
              <w:rPr>
                <w:rFonts w:cs="Times New Roman"/>
                <w:b/>
                <w:bCs/>
                <w:color w:val="000000" w:themeColor="text1"/>
                <w:sz w:val="20"/>
                <w:szCs w:val="20"/>
              </w:rPr>
            </w:pPr>
            <w:r w:rsidRPr="00FA4480">
              <w:rPr>
                <w:rFonts w:cs="Times New Roman"/>
                <w:b/>
                <w:bCs/>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603" w:type="dxa"/>
            <w:tcBorders>
              <w:top w:val="single" w:sz="4" w:space="0" w:color="auto"/>
              <w:left w:val="none" w:sz="0" w:space="0" w:color="auto"/>
              <w:bottom w:val="single" w:sz="4" w:space="0" w:color="auto"/>
              <w:right w:val="none" w:sz="0" w:space="0" w:color="auto"/>
            </w:tcBorders>
          </w:tcPr>
          <w:p w14:paraId="04A1D686" w14:textId="4A8ABF3F"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4.772</w:t>
            </w:r>
          </w:p>
        </w:tc>
        <w:tc>
          <w:tcPr>
            <w:cnfStyle w:val="000010000000" w:firstRow="0" w:lastRow="0" w:firstColumn="0" w:lastColumn="0" w:oddVBand="1" w:evenVBand="0" w:oddHBand="0" w:evenHBand="0" w:firstRowFirstColumn="0" w:firstRowLastColumn="0" w:lastRowFirstColumn="0" w:lastRowLastColumn="0"/>
            <w:tcW w:w="2518" w:type="dxa"/>
            <w:tcBorders>
              <w:top w:val="single" w:sz="4" w:space="0" w:color="auto"/>
              <w:left w:val="none" w:sz="0" w:space="0" w:color="auto"/>
              <w:bottom w:val="single" w:sz="4" w:space="0" w:color="auto"/>
              <w:right w:val="none" w:sz="0" w:space="0" w:color="auto"/>
            </w:tcBorders>
          </w:tcPr>
          <w:p w14:paraId="4FAF8747" w14:textId="6BAB8423"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3.123</w:t>
            </w:r>
          </w:p>
        </w:tc>
        <w:tc>
          <w:tcPr>
            <w:cnfStyle w:val="000001000000" w:firstRow="0" w:lastRow="0" w:firstColumn="0" w:lastColumn="0" w:oddVBand="0" w:evenVBand="1" w:oddHBand="0" w:evenHBand="0" w:firstRowFirstColumn="0" w:firstRowLastColumn="0" w:lastRowFirstColumn="0" w:lastRowLastColumn="0"/>
            <w:tcW w:w="1009" w:type="dxa"/>
            <w:tcBorders>
              <w:top w:val="single" w:sz="4" w:space="0" w:color="auto"/>
              <w:left w:val="none" w:sz="0" w:space="0" w:color="auto"/>
              <w:bottom w:val="single" w:sz="4" w:space="0" w:color="auto"/>
              <w:right w:val="none" w:sz="0" w:space="0" w:color="auto"/>
            </w:tcBorders>
          </w:tcPr>
          <w:p w14:paraId="1BE59C44" w14:textId="668474CA"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2.435</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left w:val="none" w:sz="0" w:space="0" w:color="auto"/>
              <w:bottom w:val="single" w:sz="4" w:space="0" w:color="auto"/>
              <w:right w:val="none" w:sz="0" w:space="0" w:color="auto"/>
            </w:tcBorders>
          </w:tcPr>
          <w:p w14:paraId="52A89EA4" w14:textId="01ECE1CE" w:rsidR="008F6586" w:rsidRPr="00FA4480" w:rsidRDefault="008F6586" w:rsidP="00FA4480">
            <w:pPr>
              <w:autoSpaceDE w:val="0"/>
              <w:autoSpaceDN w:val="0"/>
              <w:adjustRightInd w:val="0"/>
              <w:ind w:left="60" w:right="60"/>
              <w:jc w:val="center"/>
              <w:rPr>
                <w:rFonts w:cs="Times New Roman"/>
                <w:b/>
                <w:bCs/>
                <w:color w:val="000000" w:themeColor="text1"/>
                <w:sz w:val="20"/>
                <w:szCs w:val="20"/>
              </w:rPr>
            </w:pPr>
            <w:r w:rsidRPr="00FA4480">
              <w:rPr>
                <w:rFonts w:cs="Times New Roman"/>
                <w:b/>
                <w:bCs/>
                <w:color w:val="000000" w:themeColor="text1"/>
                <w:sz w:val="20"/>
                <w:szCs w:val="20"/>
              </w:rPr>
              <w:t>2.421</w:t>
            </w:r>
          </w:p>
        </w:tc>
        <w:tc>
          <w:tcPr>
            <w:cnfStyle w:val="000001000000" w:firstRow="0" w:lastRow="0" w:firstColumn="0" w:lastColumn="0" w:oddVBand="0" w:evenVBand="1" w:oddHBand="0" w:evenHBand="0" w:firstRowFirstColumn="0" w:firstRowLastColumn="0" w:lastRowFirstColumn="0" w:lastRowLastColumn="0"/>
            <w:tcW w:w="683" w:type="dxa"/>
            <w:tcBorders>
              <w:top w:val="single" w:sz="4" w:space="0" w:color="auto"/>
              <w:left w:val="none" w:sz="0" w:space="0" w:color="auto"/>
              <w:bottom w:val="single" w:sz="4" w:space="0" w:color="auto"/>
              <w:right w:val="none" w:sz="0" w:space="0" w:color="auto"/>
            </w:tcBorders>
          </w:tcPr>
          <w:p w14:paraId="29DACD6D" w14:textId="4438DE2B"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10.33</w:t>
            </w:r>
          </w:p>
        </w:tc>
      </w:tr>
      <w:tr w:rsidR="00F03CB1" w:rsidRPr="00FA4480" w14:paraId="38DAE68C" w14:textId="77777777" w:rsidTr="008F6586">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8523" w:type="dxa"/>
            <w:gridSpan w:val="6"/>
            <w:tcBorders>
              <w:top w:val="single" w:sz="4" w:space="0" w:color="auto"/>
              <w:left w:val="none" w:sz="0" w:space="0" w:color="auto"/>
              <w:bottom w:val="none" w:sz="0" w:space="0" w:color="auto"/>
              <w:right w:val="none" w:sz="0" w:space="0" w:color="auto"/>
            </w:tcBorders>
          </w:tcPr>
          <w:p w14:paraId="3A94F332" w14:textId="268EAAEA"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Extraction Method: Principal Component Analysis.</w:t>
            </w:r>
          </w:p>
          <w:p w14:paraId="7F429855" w14:textId="4A3FAA86"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Rotation Method: Varimax with Kaiser Normalization.</w:t>
            </w:r>
          </w:p>
        </w:tc>
      </w:tr>
      <w:tr w:rsidR="00F03CB1" w:rsidRPr="00FA4480" w14:paraId="53011C71"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8523" w:type="dxa"/>
            <w:gridSpan w:val="6"/>
            <w:tcBorders>
              <w:left w:val="none" w:sz="0" w:space="0" w:color="auto"/>
              <w:right w:val="none" w:sz="0" w:space="0" w:color="auto"/>
            </w:tcBorders>
          </w:tcPr>
          <w:p w14:paraId="40CB5177" w14:textId="77777777"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a. Rotation converged in 6 iterations.</w:t>
            </w:r>
          </w:p>
        </w:tc>
      </w:tr>
    </w:tbl>
    <w:p w14:paraId="51B10ABE" w14:textId="1706E8B0" w:rsidR="008F6586" w:rsidRPr="00FA4480" w:rsidRDefault="0069543B" w:rsidP="007555B5">
      <w:pPr>
        <w:spacing w:before="0" w:after="0" w:line="240" w:lineRule="auto"/>
        <w:ind w:left="360"/>
        <w:jc w:val="center"/>
        <w:rPr>
          <w:rFonts w:eastAsia="Calibri" w:cs="Times New Roman"/>
          <w:color w:val="000000"/>
          <w:kern w:val="0"/>
          <w:sz w:val="20"/>
          <w:szCs w:val="20"/>
          <w:lang w:eastAsia="en-US"/>
          <w14:ligatures w14:val="none"/>
        </w:rPr>
      </w:pPr>
      <w:bookmarkStart w:id="35" w:name="_Toc177304751"/>
      <w:r w:rsidRPr="00FA4480">
        <w:rPr>
          <w:rFonts w:eastAsia="Calibri" w:cs="Times New Roman"/>
          <w:color w:val="000000"/>
          <w:kern w:val="0"/>
          <w:sz w:val="20"/>
          <w:szCs w:val="20"/>
          <w:lang w:eastAsia="en-US"/>
          <w14:ligatures w14:val="none"/>
        </w:rPr>
        <w:t xml:space="preserve">Source: </w:t>
      </w:r>
      <w:r w:rsidR="00261DBB" w:rsidRPr="00FA4480">
        <w:rPr>
          <w:rFonts w:eastAsia="Calibri" w:cs="Times New Roman"/>
          <w:color w:val="000000"/>
          <w:kern w:val="0"/>
          <w:sz w:val="20"/>
          <w:szCs w:val="20"/>
          <w:lang w:eastAsia="en-US"/>
          <w14:ligatures w14:val="none"/>
        </w:rPr>
        <w:t>Authors’ Construct</w:t>
      </w:r>
    </w:p>
    <w:p w14:paraId="237AAD78" w14:textId="77777777" w:rsidR="00BF22C6" w:rsidRPr="00FA4480" w:rsidRDefault="00BF22C6" w:rsidP="00FA4480">
      <w:pPr>
        <w:spacing w:before="0" w:after="0" w:line="240" w:lineRule="auto"/>
        <w:ind w:left="360"/>
        <w:jc w:val="center"/>
        <w:rPr>
          <w:rFonts w:eastAsia="Calibri" w:cs="Times New Roman"/>
          <w:color w:val="000000"/>
          <w:kern w:val="0"/>
          <w:sz w:val="20"/>
          <w:szCs w:val="20"/>
          <w:lang w:eastAsia="en-US"/>
          <w14:ligatures w14:val="none"/>
        </w:rPr>
      </w:pPr>
    </w:p>
    <w:p w14:paraId="191D7DBF" w14:textId="77777777" w:rsidR="008F6586" w:rsidRPr="00FA4480" w:rsidRDefault="008F6586" w:rsidP="00FA4480">
      <w:pPr>
        <w:spacing w:before="0" w:after="0" w:line="240" w:lineRule="auto"/>
        <w:ind w:left="360"/>
        <w:jc w:val="center"/>
        <w:rPr>
          <w:rFonts w:eastAsia="Calibri" w:cs="Times New Roman"/>
          <w:color w:val="000000"/>
          <w:kern w:val="0"/>
          <w:sz w:val="20"/>
          <w:szCs w:val="20"/>
          <w:lang w:eastAsia="en-US"/>
          <w14:ligatures w14:val="none"/>
        </w:rPr>
      </w:pPr>
    </w:p>
    <w:p w14:paraId="7C9999CA" w14:textId="77777777" w:rsidR="003C6BBC" w:rsidRDefault="003C6BBC" w:rsidP="006951E3">
      <w:pPr>
        <w:pStyle w:val="Caption"/>
        <w:rPr>
          <w:b/>
          <w:sz w:val="20"/>
          <w:szCs w:val="20"/>
        </w:rPr>
      </w:pPr>
    </w:p>
    <w:p w14:paraId="0C4B9E8D" w14:textId="39E40B7D" w:rsidR="00F03CB1" w:rsidRPr="00FA4480" w:rsidRDefault="00F03CB1" w:rsidP="00FA4480">
      <w:pPr>
        <w:pStyle w:val="Caption"/>
        <w:jc w:val="center"/>
        <w:rPr>
          <w:b/>
          <w:iCs w:val="0"/>
          <w:sz w:val="20"/>
          <w:szCs w:val="20"/>
        </w:rPr>
      </w:pPr>
      <w:r w:rsidRPr="00FA4480">
        <w:rPr>
          <w:b/>
          <w:sz w:val="20"/>
          <w:szCs w:val="20"/>
        </w:rPr>
        <w:lastRenderedPageBreak/>
        <w:t xml:space="preserve">Table </w:t>
      </w:r>
      <w:r w:rsidR="000F2CED">
        <w:rPr>
          <w:b/>
          <w:sz w:val="20"/>
          <w:szCs w:val="20"/>
        </w:rPr>
        <w:t>4</w:t>
      </w:r>
      <w:r w:rsidRPr="00FA4480">
        <w:rPr>
          <w:b/>
          <w:sz w:val="20"/>
          <w:szCs w:val="20"/>
        </w:rPr>
        <w:t>: Measures, factor loadings, and reliability of constructs</w:t>
      </w:r>
      <w:bookmarkEnd w:id="35"/>
    </w:p>
    <w:tbl>
      <w:tblPr>
        <w:tblStyle w:val="TableGrid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388"/>
        <w:gridCol w:w="1050"/>
        <w:gridCol w:w="1578"/>
      </w:tblGrid>
      <w:tr w:rsidR="00F03CB1" w:rsidRPr="00FA4480" w14:paraId="4C4F329B" w14:textId="77777777" w:rsidTr="008F6586">
        <w:trPr>
          <w:trHeight w:val="535"/>
        </w:trPr>
        <w:tc>
          <w:tcPr>
            <w:tcW w:w="6388" w:type="dxa"/>
            <w:tcBorders>
              <w:top w:val="single" w:sz="4" w:space="0" w:color="auto"/>
              <w:bottom w:val="single" w:sz="4" w:space="0" w:color="auto"/>
            </w:tcBorders>
          </w:tcPr>
          <w:p w14:paraId="4C0E384D"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Scale and items</w:t>
            </w:r>
          </w:p>
        </w:tc>
        <w:tc>
          <w:tcPr>
            <w:tcW w:w="1050" w:type="dxa"/>
            <w:tcBorders>
              <w:top w:val="single" w:sz="4" w:space="0" w:color="auto"/>
              <w:bottom w:val="single" w:sz="4" w:space="0" w:color="auto"/>
            </w:tcBorders>
          </w:tcPr>
          <w:p w14:paraId="5892BAD6" w14:textId="77777777" w:rsidR="00F03CB1" w:rsidRPr="00FA4480" w:rsidRDefault="00F03CB1" w:rsidP="00FA4480">
            <w:pPr>
              <w:autoSpaceDE w:val="0"/>
              <w:autoSpaceDN w:val="0"/>
              <w:adjustRightInd w:val="0"/>
              <w:jc w:val="both"/>
              <w:rPr>
                <w:rFonts w:ascii="Times New Roman" w:hAnsi="Times New Roman"/>
                <w:b/>
                <w:color w:val="000000" w:themeColor="text1"/>
              </w:rPr>
            </w:pPr>
            <w:r w:rsidRPr="00FA4480">
              <w:rPr>
                <w:rFonts w:ascii="Times New Roman" w:hAnsi="Times New Roman"/>
                <w:b/>
                <w:color w:val="000000" w:themeColor="text1"/>
              </w:rPr>
              <w:t>Factor loadings</w:t>
            </w:r>
          </w:p>
        </w:tc>
        <w:tc>
          <w:tcPr>
            <w:tcW w:w="1578" w:type="dxa"/>
            <w:tcBorders>
              <w:top w:val="single" w:sz="4" w:space="0" w:color="auto"/>
              <w:bottom w:val="single" w:sz="4" w:space="0" w:color="auto"/>
            </w:tcBorders>
          </w:tcPr>
          <w:p w14:paraId="10168DEB" w14:textId="2D2FC231" w:rsidR="00F03CB1" w:rsidRPr="00FA4480" w:rsidRDefault="00F03CB1" w:rsidP="00FA4480">
            <w:pPr>
              <w:autoSpaceDE w:val="0"/>
              <w:autoSpaceDN w:val="0"/>
              <w:adjustRightInd w:val="0"/>
              <w:ind w:left="60" w:right="60"/>
              <w:jc w:val="center"/>
              <w:rPr>
                <w:rFonts w:ascii="Times New Roman" w:hAnsi="Times New Roman"/>
                <w:b/>
                <w:color w:val="000000" w:themeColor="text1"/>
              </w:rPr>
            </w:pPr>
            <w:r w:rsidRPr="00FA4480">
              <w:rPr>
                <w:rFonts w:ascii="Times New Roman" w:hAnsi="Times New Roman"/>
                <w:b/>
                <w:color w:val="000000" w:themeColor="text1"/>
              </w:rPr>
              <w:t xml:space="preserve">Reliability of </w:t>
            </w:r>
            <w:r w:rsidR="00C93D8E">
              <w:rPr>
                <w:rFonts w:ascii="Times New Roman" w:hAnsi="Times New Roman"/>
                <w:b/>
                <w:color w:val="000000" w:themeColor="text1"/>
              </w:rPr>
              <w:t xml:space="preserve">the </w:t>
            </w:r>
            <w:r w:rsidRPr="00FA4480">
              <w:rPr>
                <w:rFonts w:ascii="Times New Roman" w:hAnsi="Times New Roman"/>
                <w:b/>
                <w:color w:val="000000" w:themeColor="text1"/>
              </w:rPr>
              <w:t>construct</w:t>
            </w:r>
          </w:p>
        </w:tc>
      </w:tr>
      <w:tr w:rsidR="00F03CB1" w:rsidRPr="00FA4480" w14:paraId="1DC29D8D" w14:textId="77777777" w:rsidTr="008F6586">
        <w:trPr>
          <w:trHeight w:val="281"/>
        </w:trPr>
        <w:tc>
          <w:tcPr>
            <w:tcW w:w="6388" w:type="dxa"/>
            <w:tcBorders>
              <w:top w:val="single" w:sz="4" w:space="0" w:color="auto"/>
            </w:tcBorders>
          </w:tcPr>
          <w:p w14:paraId="15555408"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 xml:space="preserve">Intrinsic motivation </w:t>
            </w:r>
          </w:p>
        </w:tc>
        <w:tc>
          <w:tcPr>
            <w:tcW w:w="1050" w:type="dxa"/>
            <w:tcBorders>
              <w:top w:val="single" w:sz="4" w:space="0" w:color="auto"/>
            </w:tcBorders>
          </w:tcPr>
          <w:p w14:paraId="058563B8"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694F2EC8"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r w:rsidRPr="00FA4480">
              <w:rPr>
                <w:rFonts w:ascii="Times New Roman" w:hAnsi="Times New Roman"/>
                <w:b/>
                <w:color w:val="000000" w:themeColor="text1"/>
              </w:rPr>
              <w:t>.832</w:t>
            </w:r>
          </w:p>
        </w:tc>
      </w:tr>
      <w:tr w:rsidR="00F03CB1" w:rsidRPr="00FA4480" w14:paraId="2EFD3E12" w14:textId="77777777" w:rsidTr="008F6586">
        <w:trPr>
          <w:trHeight w:val="274"/>
        </w:trPr>
        <w:tc>
          <w:tcPr>
            <w:tcW w:w="6388" w:type="dxa"/>
          </w:tcPr>
          <w:p w14:paraId="4E22FD78" w14:textId="77777777" w:rsidR="00F03CB1" w:rsidRPr="00FA4480" w:rsidRDefault="00F03CB1" w:rsidP="00FA4480">
            <w:pPr>
              <w:jc w:val="both"/>
              <w:rPr>
                <w:rFonts w:ascii="Times New Roman" w:hAnsi="Times New Roman"/>
              </w:rPr>
            </w:pPr>
            <w:r w:rsidRPr="00FA4480">
              <w:rPr>
                <w:rFonts w:ascii="Times New Roman" w:hAnsi="Times New Roman"/>
              </w:rPr>
              <w:t>1. There are reduced periods of promotion in the LC</w:t>
            </w:r>
          </w:p>
        </w:tc>
        <w:tc>
          <w:tcPr>
            <w:tcW w:w="1050" w:type="dxa"/>
          </w:tcPr>
          <w:p w14:paraId="2F62B6DE"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.816</w:t>
            </w:r>
          </w:p>
        </w:tc>
        <w:tc>
          <w:tcPr>
            <w:tcW w:w="1578" w:type="dxa"/>
          </w:tcPr>
          <w:p w14:paraId="790E270E"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5BAD017C" w14:textId="77777777" w:rsidTr="008F6586">
        <w:trPr>
          <w:trHeight w:val="550"/>
        </w:trPr>
        <w:tc>
          <w:tcPr>
            <w:tcW w:w="6388" w:type="dxa"/>
          </w:tcPr>
          <w:p w14:paraId="4443074A" w14:textId="0487C74D" w:rsidR="00F03CB1" w:rsidRPr="00FA4480" w:rsidRDefault="00F03CB1" w:rsidP="00FA4480">
            <w:pPr>
              <w:jc w:val="both"/>
              <w:rPr>
                <w:rFonts w:ascii="Times New Roman" w:hAnsi="Times New Roman"/>
              </w:rPr>
            </w:pPr>
            <w:r w:rsidRPr="00FA4480">
              <w:rPr>
                <w:rFonts w:ascii="Times New Roman" w:hAnsi="Times New Roman"/>
              </w:rPr>
              <w:t xml:space="preserve">2. There is </w:t>
            </w:r>
            <w:r w:rsidR="000F2CED">
              <w:rPr>
                <w:rFonts w:ascii="Times New Roman" w:hAnsi="Times New Roman"/>
              </w:rPr>
              <w:t xml:space="preserve">an </w:t>
            </w:r>
            <w:r w:rsidRPr="00FA4480">
              <w:rPr>
                <w:rFonts w:ascii="Times New Roman" w:hAnsi="Times New Roman"/>
              </w:rPr>
              <w:t>opportunity for training and capacity building in the LC</w:t>
            </w:r>
          </w:p>
        </w:tc>
        <w:tc>
          <w:tcPr>
            <w:tcW w:w="1050" w:type="dxa"/>
          </w:tcPr>
          <w:p w14:paraId="5A7B780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.835</w:t>
            </w:r>
          </w:p>
        </w:tc>
        <w:tc>
          <w:tcPr>
            <w:tcW w:w="1578" w:type="dxa"/>
          </w:tcPr>
          <w:p w14:paraId="4DB96037"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7A8CA5BE" w14:textId="77777777" w:rsidTr="008F6586">
        <w:trPr>
          <w:trHeight w:val="267"/>
        </w:trPr>
        <w:tc>
          <w:tcPr>
            <w:tcW w:w="6388" w:type="dxa"/>
          </w:tcPr>
          <w:p w14:paraId="171ED448" w14:textId="77777777" w:rsidR="00F03CB1" w:rsidRPr="00FA4480" w:rsidRDefault="00F03CB1" w:rsidP="00FA4480">
            <w:pPr>
              <w:jc w:val="both"/>
              <w:rPr>
                <w:rFonts w:ascii="Times New Roman" w:hAnsi="Times New Roman"/>
              </w:rPr>
            </w:pPr>
            <w:r w:rsidRPr="00FA4480">
              <w:rPr>
                <w:rFonts w:ascii="Times New Roman" w:hAnsi="Times New Roman"/>
              </w:rPr>
              <w:t>3. There is easy access to working tools</w:t>
            </w:r>
          </w:p>
        </w:tc>
        <w:tc>
          <w:tcPr>
            <w:tcW w:w="1050" w:type="dxa"/>
          </w:tcPr>
          <w:p w14:paraId="14C286A8"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.773</w:t>
            </w:r>
          </w:p>
        </w:tc>
        <w:tc>
          <w:tcPr>
            <w:tcW w:w="1578" w:type="dxa"/>
          </w:tcPr>
          <w:p w14:paraId="05B48CDD"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520410C5" w14:textId="77777777" w:rsidTr="008F6586">
        <w:trPr>
          <w:trHeight w:val="281"/>
        </w:trPr>
        <w:tc>
          <w:tcPr>
            <w:tcW w:w="6388" w:type="dxa"/>
            <w:tcBorders>
              <w:bottom w:val="single" w:sz="4" w:space="0" w:color="auto"/>
            </w:tcBorders>
          </w:tcPr>
          <w:p w14:paraId="00BF515B" w14:textId="77777777" w:rsidR="00F03CB1" w:rsidRPr="00FA4480" w:rsidRDefault="00F03CB1" w:rsidP="00FA4480">
            <w:pPr>
              <w:jc w:val="both"/>
              <w:rPr>
                <w:rFonts w:ascii="Times New Roman" w:hAnsi="Times New Roman"/>
              </w:rPr>
            </w:pPr>
            <w:r w:rsidRPr="00FA4480">
              <w:rPr>
                <w:rFonts w:ascii="Times New Roman" w:hAnsi="Times New Roman"/>
              </w:rPr>
              <w:t>4. There are conducive working conditions in the LC</w:t>
            </w:r>
          </w:p>
        </w:tc>
        <w:tc>
          <w:tcPr>
            <w:tcW w:w="1050" w:type="dxa"/>
            <w:tcBorders>
              <w:bottom w:val="single" w:sz="4" w:space="0" w:color="auto"/>
            </w:tcBorders>
          </w:tcPr>
          <w:p w14:paraId="46A0AFC1"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.699</w:t>
            </w:r>
          </w:p>
        </w:tc>
        <w:tc>
          <w:tcPr>
            <w:tcW w:w="1578" w:type="dxa"/>
            <w:tcBorders>
              <w:bottom w:val="single" w:sz="4" w:space="0" w:color="auto"/>
            </w:tcBorders>
          </w:tcPr>
          <w:p w14:paraId="1D835296"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1E9340E0" w14:textId="77777777" w:rsidTr="008F6586">
        <w:trPr>
          <w:trHeight w:val="535"/>
        </w:trPr>
        <w:tc>
          <w:tcPr>
            <w:tcW w:w="6388" w:type="dxa"/>
            <w:tcBorders>
              <w:top w:val="single" w:sz="4" w:space="0" w:color="auto"/>
            </w:tcBorders>
          </w:tcPr>
          <w:p w14:paraId="01042BF7"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p>
          <w:p w14:paraId="18174068"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 xml:space="preserve">Extrinsic motivation </w:t>
            </w:r>
          </w:p>
        </w:tc>
        <w:tc>
          <w:tcPr>
            <w:tcW w:w="1050" w:type="dxa"/>
            <w:tcBorders>
              <w:top w:val="single" w:sz="4" w:space="0" w:color="auto"/>
            </w:tcBorders>
          </w:tcPr>
          <w:p w14:paraId="4F0E868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7B4D0ACD"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55A463BE"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.894</w:t>
            </w:r>
          </w:p>
        </w:tc>
      </w:tr>
      <w:tr w:rsidR="00F03CB1" w:rsidRPr="00FA4480" w14:paraId="200692D9" w14:textId="77777777" w:rsidTr="008F6586">
        <w:trPr>
          <w:trHeight w:val="550"/>
        </w:trPr>
        <w:tc>
          <w:tcPr>
            <w:tcW w:w="6388" w:type="dxa"/>
          </w:tcPr>
          <w:p w14:paraId="122C847B"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1. There is additional income for employees who perform well in a given month</w:t>
            </w:r>
          </w:p>
        </w:tc>
        <w:tc>
          <w:tcPr>
            <w:tcW w:w="1050" w:type="dxa"/>
          </w:tcPr>
          <w:p w14:paraId="50E31183"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.711</w:t>
            </w:r>
          </w:p>
        </w:tc>
        <w:tc>
          <w:tcPr>
            <w:tcW w:w="1578" w:type="dxa"/>
          </w:tcPr>
          <w:p w14:paraId="3223BC96"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7447F8AC" w14:textId="77777777" w:rsidTr="008F6586">
        <w:trPr>
          <w:trHeight w:val="281"/>
        </w:trPr>
        <w:tc>
          <w:tcPr>
            <w:tcW w:w="6388" w:type="dxa"/>
          </w:tcPr>
          <w:p w14:paraId="373C45D5"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2. Employees are given allowances for working overtime</w:t>
            </w:r>
          </w:p>
        </w:tc>
        <w:tc>
          <w:tcPr>
            <w:tcW w:w="1050" w:type="dxa"/>
          </w:tcPr>
          <w:p w14:paraId="1E4FBC4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.766</w:t>
            </w:r>
          </w:p>
        </w:tc>
        <w:tc>
          <w:tcPr>
            <w:tcW w:w="1578" w:type="dxa"/>
          </w:tcPr>
          <w:p w14:paraId="73F760C2"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024B785F" w14:textId="77777777" w:rsidTr="008F6586">
        <w:trPr>
          <w:trHeight w:val="535"/>
        </w:trPr>
        <w:tc>
          <w:tcPr>
            <w:tcW w:w="6388" w:type="dxa"/>
          </w:tcPr>
          <w:p w14:paraId="081BC49E"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3. Benefits are given to employees in acting capacities in various positions</w:t>
            </w:r>
          </w:p>
        </w:tc>
        <w:tc>
          <w:tcPr>
            <w:tcW w:w="1050" w:type="dxa"/>
          </w:tcPr>
          <w:p w14:paraId="2C5284B1"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.730</w:t>
            </w:r>
          </w:p>
        </w:tc>
        <w:tc>
          <w:tcPr>
            <w:tcW w:w="1578" w:type="dxa"/>
          </w:tcPr>
          <w:p w14:paraId="74B942FA"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1E763969" w14:textId="77777777" w:rsidTr="008F6586">
        <w:trPr>
          <w:trHeight w:val="550"/>
        </w:trPr>
        <w:tc>
          <w:tcPr>
            <w:tcW w:w="6388" w:type="dxa"/>
          </w:tcPr>
          <w:p w14:paraId="24557841"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4. Donor partners and the Government have provided funding for capacity-building</w:t>
            </w:r>
          </w:p>
        </w:tc>
        <w:tc>
          <w:tcPr>
            <w:tcW w:w="1050" w:type="dxa"/>
          </w:tcPr>
          <w:p w14:paraId="7DF321B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.816</w:t>
            </w:r>
          </w:p>
        </w:tc>
        <w:tc>
          <w:tcPr>
            <w:tcW w:w="1578" w:type="dxa"/>
          </w:tcPr>
          <w:p w14:paraId="7362557B"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0DBFC988" w14:textId="77777777" w:rsidTr="008F6586">
        <w:trPr>
          <w:trHeight w:val="281"/>
        </w:trPr>
        <w:tc>
          <w:tcPr>
            <w:tcW w:w="6388" w:type="dxa"/>
          </w:tcPr>
          <w:p w14:paraId="38853003"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 xml:space="preserve">5. Means of transport are provided to staff </w:t>
            </w:r>
          </w:p>
        </w:tc>
        <w:tc>
          <w:tcPr>
            <w:tcW w:w="1050" w:type="dxa"/>
          </w:tcPr>
          <w:p w14:paraId="688FA5C6"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.872</w:t>
            </w:r>
          </w:p>
        </w:tc>
        <w:tc>
          <w:tcPr>
            <w:tcW w:w="1578" w:type="dxa"/>
          </w:tcPr>
          <w:p w14:paraId="69D79018"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AF7EBC2" w14:textId="77777777" w:rsidTr="008F6586">
        <w:trPr>
          <w:trHeight w:val="430"/>
        </w:trPr>
        <w:tc>
          <w:tcPr>
            <w:tcW w:w="6388" w:type="dxa"/>
            <w:tcBorders>
              <w:bottom w:val="single" w:sz="4" w:space="0" w:color="auto"/>
            </w:tcBorders>
          </w:tcPr>
          <w:p w14:paraId="11A30D99" w14:textId="77777777" w:rsidR="00F03CB1" w:rsidRPr="00FA4480" w:rsidRDefault="00F03CB1" w:rsidP="00FA4480">
            <w:pPr>
              <w:ind w:right="132"/>
              <w:jc w:val="both"/>
              <w:rPr>
                <w:rFonts w:ascii="Times New Roman" w:hAnsi="Times New Roman"/>
              </w:rPr>
            </w:pPr>
            <w:r w:rsidRPr="00FA4480">
              <w:rPr>
                <w:rFonts w:ascii="Times New Roman" w:hAnsi="Times New Roman"/>
                <w:bCs/>
              </w:rPr>
              <w:t>6. There is a functional welfare system</w:t>
            </w:r>
          </w:p>
        </w:tc>
        <w:tc>
          <w:tcPr>
            <w:tcW w:w="1050" w:type="dxa"/>
            <w:tcBorders>
              <w:bottom w:val="single" w:sz="4" w:space="0" w:color="auto"/>
            </w:tcBorders>
          </w:tcPr>
          <w:p w14:paraId="374D59F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.877</w:t>
            </w:r>
          </w:p>
        </w:tc>
        <w:tc>
          <w:tcPr>
            <w:tcW w:w="1578" w:type="dxa"/>
            <w:tcBorders>
              <w:bottom w:val="single" w:sz="4" w:space="0" w:color="auto"/>
            </w:tcBorders>
          </w:tcPr>
          <w:p w14:paraId="2D81E340"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1C89AD73" w14:textId="77777777" w:rsidTr="008F6586">
        <w:trPr>
          <w:trHeight w:val="267"/>
        </w:trPr>
        <w:tc>
          <w:tcPr>
            <w:tcW w:w="6388" w:type="dxa"/>
            <w:tcBorders>
              <w:top w:val="single" w:sz="4" w:space="0" w:color="auto"/>
            </w:tcBorders>
          </w:tcPr>
          <w:p w14:paraId="441C65B1"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 xml:space="preserve">Service delivery </w:t>
            </w:r>
          </w:p>
        </w:tc>
        <w:tc>
          <w:tcPr>
            <w:tcW w:w="1050" w:type="dxa"/>
            <w:tcBorders>
              <w:top w:val="single" w:sz="4" w:space="0" w:color="auto"/>
            </w:tcBorders>
          </w:tcPr>
          <w:p w14:paraId="107606A7"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1AE9F5DC"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.771</w:t>
            </w:r>
          </w:p>
        </w:tc>
      </w:tr>
      <w:tr w:rsidR="00F03CB1" w:rsidRPr="00FA4480" w14:paraId="7DA2DF22" w14:textId="77777777" w:rsidTr="008F6586">
        <w:trPr>
          <w:trHeight w:val="267"/>
        </w:trPr>
        <w:tc>
          <w:tcPr>
            <w:tcW w:w="6388" w:type="dxa"/>
          </w:tcPr>
          <w:p w14:paraId="68CFD4EA" w14:textId="1447F4EF" w:rsidR="00F03CB1" w:rsidRPr="00FA4480" w:rsidRDefault="00F03CB1" w:rsidP="00FA4480">
            <w:pPr>
              <w:ind w:right="132"/>
              <w:jc w:val="both"/>
              <w:rPr>
                <w:rFonts w:ascii="Times New Roman" w:hAnsi="Times New Roman"/>
              </w:rPr>
            </w:pPr>
            <w:r w:rsidRPr="00FA4480">
              <w:rPr>
                <w:rFonts w:ascii="Times New Roman" w:hAnsi="Times New Roman"/>
              </w:rPr>
              <w:t xml:space="preserve">1. </w:t>
            </w:r>
            <w:r w:rsidR="00C93D8E">
              <w:rPr>
                <w:rFonts w:ascii="Times New Roman" w:hAnsi="Times New Roman"/>
              </w:rPr>
              <w:t xml:space="preserve">The </w:t>
            </w:r>
            <w:r w:rsidRPr="00FA4480">
              <w:rPr>
                <w:rFonts w:ascii="Times New Roman" w:hAnsi="Times New Roman"/>
              </w:rPr>
              <w:t>Lands Commission provides services on time</w:t>
            </w:r>
          </w:p>
        </w:tc>
        <w:tc>
          <w:tcPr>
            <w:tcW w:w="1050" w:type="dxa"/>
          </w:tcPr>
          <w:p w14:paraId="0828016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.780</w:t>
            </w:r>
          </w:p>
        </w:tc>
        <w:tc>
          <w:tcPr>
            <w:tcW w:w="1578" w:type="dxa"/>
          </w:tcPr>
          <w:p w14:paraId="01CBAC6F"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555B17F0" w14:textId="77777777" w:rsidTr="008F6586">
        <w:trPr>
          <w:trHeight w:val="550"/>
        </w:trPr>
        <w:tc>
          <w:tcPr>
            <w:tcW w:w="6388" w:type="dxa"/>
          </w:tcPr>
          <w:p w14:paraId="6C57202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Land Ownership information provided by the Lands Commission is reliable </w:t>
            </w:r>
          </w:p>
        </w:tc>
        <w:tc>
          <w:tcPr>
            <w:tcW w:w="1050" w:type="dxa"/>
          </w:tcPr>
          <w:p w14:paraId="65785772"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.842</w:t>
            </w:r>
          </w:p>
        </w:tc>
        <w:tc>
          <w:tcPr>
            <w:tcW w:w="1578" w:type="dxa"/>
          </w:tcPr>
          <w:p w14:paraId="54BF98F0"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3AFE8D7" w14:textId="77777777" w:rsidTr="008F6586">
        <w:trPr>
          <w:trHeight w:val="281"/>
        </w:trPr>
        <w:tc>
          <w:tcPr>
            <w:tcW w:w="6388" w:type="dxa"/>
            <w:tcBorders>
              <w:bottom w:val="single" w:sz="4" w:space="0" w:color="auto"/>
            </w:tcBorders>
          </w:tcPr>
          <w:p w14:paraId="22B2297B"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3. There is the quality of service provided by the Lands Commission </w:t>
            </w:r>
          </w:p>
        </w:tc>
        <w:tc>
          <w:tcPr>
            <w:tcW w:w="1050" w:type="dxa"/>
            <w:tcBorders>
              <w:bottom w:val="single" w:sz="4" w:space="0" w:color="auto"/>
            </w:tcBorders>
          </w:tcPr>
          <w:p w14:paraId="27EE1E9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.813</w:t>
            </w:r>
          </w:p>
        </w:tc>
        <w:tc>
          <w:tcPr>
            <w:tcW w:w="1578" w:type="dxa"/>
            <w:tcBorders>
              <w:bottom w:val="single" w:sz="4" w:space="0" w:color="auto"/>
            </w:tcBorders>
          </w:tcPr>
          <w:p w14:paraId="75193916"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2449640A" w14:textId="77777777" w:rsidTr="008F6586">
        <w:trPr>
          <w:trHeight w:val="267"/>
        </w:trPr>
        <w:tc>
          <w:tcPr>
            <w:tcW w:w="6388" w:type="dxa"/>
            <w:tcBorders>
              <w:top w:val="single" w:sz="4" w:space="0" w:color="auto"/>
            </w:tcBorders>
          </w:tcPr>
          <w:p w14:paraId="6E847704"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p>
          <w:p w14:paraId="6AD6B868"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 xml:space="preserve">Internal land administration reforms </w:t>
            </w:r>
          </w:p>
        </w:tc>
        <w:tc>
          <w:tcPr>
            <w:tcW w:w="1050" w:type="dxa"/>
            <w:tcBorders>
              <w:top w:val="single" w:sz="4" w:space="0" w:color="auto"/>
            </w:tcBorders>
          </w:tcPr>
          <w:p w14:paraId="4A6D539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5F2D5BD1"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6A283A17"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.717</w:t>
            </w:r>
          </w:p>
        </w:tc>
      </w:tr>
      <w:tr w:rsidR="00F03CB1" w:rsidRPr="00FA4480" w14:paraId="5961F24C" w14:textId="77777777" w:rsidTr="008F6586">
        <w:trPr>
          <w:trHeight w:val="281"/>
        </w:trPr>
        <w:tc>
          <w:tcPr>
            <w:tcW w:w="6388" w:type="dxa"/>
          </w:tcPr>
          <w:p w14:paraId="2E8FABC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1. The LC has clear budgetary allocations for the Divisions </w:t>
            </w:r>
          </w:p>
        </w:tc>
        <w:tc>
          <w:tcPr>
            <w:tcW w:w="1050" w:type="dxa"/>
          </w:tcPr>
          <w:p w14:paraId="58BCAF9A"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.741</w:t>
            </w:r>
          </w:p>
        </w:tc>
        <w:tc>
          <w:tcPr>
            <w:tcW w:w="1578" w:type="dxa"/>
          </w:tcPr>
          <w:p w14:paraId="59A99264"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1593619" w14:textId="77777777" w:rsidTr="008F6586">
        <w:trPr>
          <w:trHeight w:val="267"/>
        </w:trPr>
        <w:tc>
          <w:tcPr>
            <w:tcW w:w="6388" w:type="dxa"/>
          </w:tcPr>
          <w:p w14:paraId="1D99440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In the LC, there is in place a results framework for staff </w:t>
            </w:r>
          </w:p>
        </w:tc>
        <w:tc>
          <w:tcPr>
            <w:tcW w:w="1050" w:type="dxa"/>
          </w:tcPr>
          <w:p w14:paraId="1BD2672E"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.794</w:t>
            </w:r>
          </w:p>
        </w:tc>
        <w:tc>
          <w:tcPr>
            <w:tcW w:w="1578" w:type="dxa"/>
          </w:tcPr>
          <w:p w14:paraId="71CD0582"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8CD92BE" w14:textId="77777777" w:rsidTr="008F6586">
        <w:trPr>
          <w:trHeight w:val="281"/>
        </w:trPr>
        <w:tc>
          <w:tcPr>
            <w:tcW w:w="6388" w:type="dxa"/>
            <w:tcBorders>
              <w:bottom w:val="single" w:sz="4" w:space="0" w:color="auto"/>
            </w:tcBorders>
          </w:tcPr>
          <w:p w14:paraId="367D503F" w14:textId="77777777" w:rsidR="00F03CB1" w:rsidRPr="00FA4480" w:rsidRDefault="00F03CB1" w:rsidP="00FA4480">
            <w:pPr>
              <w:ind w:right="132"/>
              <w:jc w:val="both"/>
              <w:rPr>
                <w:rFonts w:ascii="Times New Roman" w:hAnsi="Times New Roman"/>
              </w:rPr>
            </w:pPr>
            <w:r w:rsidRPr="00FA4480">
              <w:rPr>
                <w:rFonts w:ascii="Times New Roman" w:hAnsi="Times New Roman"/>
              </w:rPr>
              <w:t>3. There are frequent staff performance appraisals</w:t>
            </w:r>
          </w:p>
        </w:tc>
        <w:tc>
          <w:tcPr>
            <w:tcW w:w="1050" w:type="dxa"/>
            <w:tcBorders>
              <w:bottom w:val="single" w:sz="4" w:space="0" w:color="auto"/>
            </w:tcBorders>
          </w:tcPr>
          <w:p w14:paraId="007C61B3"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.803</w:t>
            </w:r>
          </w:p>
        </w:tc>
        <w:tc>
          <w:tcPr>
            <w:tcW w:w="1578" w:type="dxa"/>
            <w:tcBorders>
              <w:bottom w:val="single" w:sz="4" w:space="0" w:color="auto"/>
            </w:tcBorders>
          </w:tcPr>
          <w:p w14:paraId="3EBCB737"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58543B48" w14:textId="77777777" w:rsidTr="008F6586">
        <w:trPr>
          <w:trHeight w:val="535"/>
        </w:trPr>
        <w:tc>
          <w:tcPr>
            <w:tcW w:w="6388" w:type="dxa"/>
            <w:tcBorders>
              <w:top w:val="single" w:sz="4" w:space="0" w:color="auto"/>
            </w:tcBorders>
          </w:tcPr>
          <w:p w14:paraId="31837F8E"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p>
          <w:p w14:paraId="1CC14015"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External land administration reforms</w:t>
            </w:r>
          </w:p>
        </w:tc>
        <w:tc>
          <w:tcPr>
            <w:tcW w:w="1050" w:type="dxa"/>
            <w:tcBorders>
              <w:top w:val="single" w:sz="4" w:space="0" w:color="auto"/>
            </w:tcBorders>
          </w:tcPr>
          <w:p w14:paraId="3CC422C5"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4B76C1CC"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25F58DF8"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.764</w:t>
            </w:r>
          </w:p>
        </w:tc>
      </w:tr>
      <w:tr w:rsidR="00F03CB1" w:rsidRPr="00FA4480" w14:paraId="0D2BB4B4" w14:textId="77777777" w:rsidTr="008F6586">
        <w:trPr>
          <w:trHeight w:val="281"/>
        </w:trPr>
        <w:tc>
          <w:tcPr>
            <w:tcW w:w="6388" w:type="dxa"/>
          </w:tcPr>
          <w:p w14:paraId="32733158"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1. Reforms have reduced bureaucracy within the LC </w:t>
            </w:r>
          </w:p>
        </w:tc>
        <w:tc>
          <w:tcPr>
            <w:tcW w:w="1050" w:type="dxa"/>
          </w:tcPr>
          <w:p w14:paraId="0838BDE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.836</w:t>
            </w:r>
          </w:p>
        </w:tc>
        <w:tc>
          <w:tcPr>
            <w:tcW w:w="1578" w:type="dxa"/>
          </w:tcPr>
          <w:p w14:paraId="03DB3FD0"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r w:rsidR="00F03CB1" w:rsidRPr="00FA4480" w14:paraId="1689FF2F" w14:textId="77777777" w:rsidTr="008F6586">
        <w:trPr>
          <w:trHeight w:val="267"/>
        </w:trPr>
        <w:tc>
          <w:tcPr>
            <w:tcW w:w="6388" w:type="dxa"/>
          </w:tcPr>
          <w:p w14:paraId="60C02253"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Digitization of land records has aided service delivery </w:t>
            </w:r>
          </w:p>
        </w:tc>
        <w:tc>
          <w:tcPr>
            <w:tcW w:w="1050" w:type="dxa"/>
          </w:tcPr>
          <w:p w14:paraId="45F1A830"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.831</w:t>
            </w:r>
          </w:p>
        </w:tc>
        <w:tc>
          <w:tcPr>
            <w:tcW w:w="1578" w:type="dxa"/>
          </w:tcPr>
          <w:p w14:paraId="62CE11B4"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r w:rsidR="00F03CB1" w:rsidRPr="00FA4480" w14:paraId="5D2A74B3" w14:textId="77777777" w:rsidTr="008F6586">
        <w:trPr>
          <w:trHeight w:val="535"/>
        </w:trPr>
        <w:tc>
          <w:tcPr>
            <w:tcW w:w="6388" w:type="dxa"/>
          </w:tcPr>
          <w:p w14:paraId="470F6AEA" w14:textId="77777777" w:rsidR="00F03CB1" w:rsidRPr="00FA4480" w:rsidRDefault="00F03CB1" w:rsidP="00FA4480">
            <w:pPr>
              <w:ind w:right="132"/>
              <w:jc w:val="both"/>
              <w:rPr>
                <w:rFonts w:ascii="Times New Roman" w:hAnsi="Times New Roman"/>
              </w:rPr>
            </w:pPr>
            <w:r w:rsidRPr="00FA4480">
              <w:rPr>
                <w:rFonts w:ascii="Times New Roman" w:hAnsi="Times New Roman"/>
              </w:rPr>
              <w:t>3. The implementation of the Enterprise Land Information System (ELIS) has eliminated delays in service delivery</w:t>
            </w:r>
          </w:p>
        </w:tc>
        <w:tc>
          <w:tcPr>
            <w:tcW w:w="1050" w:type="dxa"/>
          </w:tcPr>
          <w:p w14:paraId="35857FBB"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.754</w:t>
            </w:r>
          </w:p>
        </w:tc>
        <w:tc>
          <w:tcPr>
            <w:tcW w:w="1578" w:type="dxa"/>
          </w:tcPr>
          <w:p w14:paraId="5D81F1EA"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bl>
    <w:p w14:paraId="40CBD6F0" w14:textId="77777777" w:rsidR="00F03CB1" w:rsidRPr="00FA4480" w:rsidRDefault="00F03CB1" w:rsidP="00FA4480">
      <w:pPr>
        <w:spacing w:after="0" w:line="240" w:lineRule="auto"/>
        <w:rPr>
          <w:rFonts w:eastAsia="Calibri" w:cs="Times New Roman"/>
          <w:sz w:val="20"/>
          <w:szCs w:val="20"/>
        </w:rPr>
        <w:sectPr w:rsidR="00F03CB1" w:rsidRPr="00FA4480" w:rsidSect="00B325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5525F2FF" w14:textId="6458F692" w:rsidR="0069543B" w:rsidRPr="00FA4480" w:rsidRDefault="0069543B" w:rsidP="00FA4480">
      <w:pPr>
        <w:spacing w:before="0" w:after="0" w:line="240" w:lineRule="auto"/>
        <w:jc w:val="center"/>
        <w:rPr>
          <w:rFonts w:eastAsia="Calibri" w:cs="Times New Roman"/>
          <w:color w:val="000000"/>
          <w:kern w:val="0"/>
          <w:sz w:val="20"/>
          <w:szCs w:val="20"/>
          <w:lang w:eastAsia="en-US"/>
          <w14:ligatures w14:val="none"/>
        </w:rPr>
      </w:pPr>
      <w:bookmarkStart w:id="36" w:name="_Toc510623879"/>
      <w:bookmarkStart w:id="37" w:name="_Toc17718835"/>
      <w:bookmarkStart w:id="38" w:name="_Toc177304727"/>
      <w:r w:rsidRPr="00FA4480">
        <w:rPr>
          <w:rFonts w:eastAsia="Calibri" w:cs="Times New Roman"/>
          <w:color w:val="000000"/>
          <w:kern w:val="0"/>
          <w:sz w:val="20"/>
          <w:szCs w:val="20"/>
          <w:lang w:eastAsia="en-US"/>
          <w14:ligatures w14:val="none"/>
        </w:rPr>
        <w:lastRenderedPageBreak/>
        <w:t xml:space="preserve">Source: </w:t>
      </w:r>
      <w:r w:rsidR="008F6586" w:rsidRPr="00FA4480">
        <w:rPr>
          <w:rFonts w:eastAsia="Calibri" w:cs="Times New Roman"/>
          <w:color w:val="000000"/>
          <w:kern w:val="0"/>
          <w:sz w:val="20"/>
          <w:szCs w:val="20"/>
          <w:lang w:eastAsia="en-US"/>
          <w14:ligatures w14:val="none"/>
        </w:rPr>
        <w:t>Authors’ Construct</w:t>
      </w:r>
    </w:p>
    <w:p w14:paraId="67017BD8" w14:textId="610698EF" w:rsidR="00F03CB1" w:rsidRPr="00FA4480" w:rsidRDefault="00F03CB1" w:rsidP="00FA4480">
      <w:pPr>
        <w:keepNext/>
        <w:spacing w:before="240" w:after="60" w:line="240" w:lineRule="auto"/>
        <w:outlineLvl w:val="1"/>
        <w:rPr>
          <w:rFonts w:eastAsia="Times New Roman" w:cs="Times New Roman"/>
          <w:b/>
          <w:bCs/>
          <w:iCs/>
          <w:sz w:val="20"/>
          <w:szCs w:val="20"/>
          <w:lang w:eastAsia="x-none"/>
        </w:rPr>
      </w:pPr>
      <w:r w:rsidRPr="00FA4480">
        <w:rPr>
          <w:rFonts w:eastAsia="Times New Roman" w:cs="Times New Roman"/>
          <w:b/>
          <w:bCs/>
          <w:iCs/>
          <w:sz w:val="20"/>
          <w:szCs w:val="20"/>
          <w:lang w:eastAsia="x-none"/>
        </w:rPr>
        <w:t>4.3 Correlation and descriptive statistics</w:t>
      </w:r>
      <w:bookmarkEnd w:id="36"/>
      <w:bookmarkEnd w:id="37"/>
      <w:bookmarkEnd w:id="38"/>
    </w:p>
    <w:p w14:paraId="3EF8F253" w14:textId="30D3289A" w:rsidR="00F03CB1" w:rsidRPr="00FA4480" w:rsidRDefault="00F03CB1" w:rsidP="00FA4480">
      <w:pPr>
        <w:spacing w:after="0" w:line="240" w:lineRule="auto"/>
        <w:rPr>
          <w:rFonts w:eastAsia="Calibri" w:cs="Times New Roman"/>
          <w:sz w:val="20"/>
          <w:szCs w:val="20"/>
        </w:rPr>
      </w:pPr>
      <w:r w:rsidRPr="00FA4480">
        <w:rPr>
          <w:rFonts w:eastAsia="Calibri" w:cs="Times New Roman"/>
          <w:sz w:val="20"/>
          <w:szCs w:val="20"/>
        </w:rPr>
        <w:t>This section reports the statistics of key variables used in the study</w:t>
      </w:r>
      <w:r w:rsidR="00BB3E12" w:rsidRPr="00FA4480">
        <w:rPr>
          <w:rFonts w:eastAsia="Calibri" w:cs="Times New Roman"/>
          <w:sz w:val="20"/>
          <w:szCs w:val="20"/>
        </w:rPr>
        <w:t>,</w:t>
      </w:r>
      <w:r w:rsidRPr="00FA4480">
        <w:rPr>
          <w:rFonts w:eastAsia="Calibri" w:cs="Times New Roman"/>
          <w:sz w:val="20"/>
          <w:szCs w:val="20"/>
        </w:rPr>
        <w:t xml:space="preserve"> as shown in Table </w:t>
      </w:r>
      <w:r w:rsidR="000F2CED">
        <w:rPr>
          <w:rFonts w:eastAsia="Calibri" w:cs="Times New Roman"/>
          <w:sz w:val="20"/>
          <w:szCs w:val="20"/>
        </w:rPr>
        <w:t>5</w:t>
      </w:r>
      <w:r w:rsidR="00BB3E12" w:rsidRPr="00FA4480">
        <w:rPr>
          <w:rFonts w:eastAsia="Calibri" w:cs="Times New Roman"/>
          <w:sz w:val="20"/>
          <w:szCs w:val="20"/>
        </w:rPr>
        <w:t>.</w:t>
      </w:r>
      <w:r w:rsidRPr="00FA4480">
        <w:rPr>
          <w:rFonts w:eastAsia="Calibri" w:cs="Times New Roman"/>
          <w:sz w:val="20"/>
          <w:szCs w:val="20"/>
        </w:rPr>
        <w:t xml:space="preserve"> In terms of intrinsic motivation, there was a general agreement that intrinsic motivation (</w:t>
      </w:r>
      <w:r w:rsidRPr="00FA4480">
        <w:rPr>
          <w:rFonts w:eastAsia="Calibri" w:cs="Times New Roman"/>
          <w:i/>
          <w:sz w:val="20"/>
          <w:szCs w:val="20"/>
        </w:rPr>
        <w:t>Mean</w:t>
      </w:r>
      <w:r w:rsidRPr="00FA4480">
        <w:rPr>
          <w:rFonts w:eastAsia="Calibri" w:cs="Times New Roman"/>
          <w:sz w:val="20"/>
          <w:szCs w:val="20"/>
        </w:rPr>
        <w:t xml:space="preserve"> = approximately 2.9, SD = .98) leads to service delivery. Respondents also felt that extrinsic motivation (</w:t>
      </w:r>
      <w:r w:rsidRPr="00FA4480">
        <w:rPr>
          <w:rFonts w:eastAsia="Calibri" w:cs="Times New Roman"/>
          <w:i/>
          <w:sz w:val="20"/>
          <w:szCs w:val="20"/>
        </w:rPr>
        <w:t>Mean</w:t>
      </w:r>
      <w:r w:rsidRPr="00FA4480">
        <w:rPr>
          <w:rFonts w:eastAsia="Calibri" w:cs="Times New Roman"/>
          <w:sz w:val="20"/>
          <w:szCs w:val="20"/>
        </w:rPr>
        <w:t xml:space="preserve"> = 3.02, </w:t>
      </w:r>
      <w:r w:rsidRPr="00FA4480">
        <w:rPr>
          <w:rFonts w:eastAsia="Calibri" w:cs="Times New Roman"/>
          <w:i/>
          <w:sz w:val="20"/>
          <w:szCs w:val="20"/>
        </w:rPr>
        <w:t>SD</w:t>
      </w:r>
      <w:r w:rsidRPr="00FA4480">
        <w:rPr>
          <w:rFonts w:eastAsia="Calibri" w:cs="Times New Roman"/>
          <w:sz w:val="20"/>
          <w:szCs w:val="20"/>
        </w:rPr>
        <w:t xml:space="preserve"> = .96) affected land service delivery. </w:t>
      </w:r>
    </w:p>
    <w:p w14:paraId="6F75205C" w14:textId="5E67F550" w:rsidR="00F03CB1" w:rsidRPr="00FA4480" w:rsidRDefault="00F03CB1" w:rsidP="00FA4480">
      <w:pPr>
        <w:pStyle w:val="Caption"/>
        <w:jc w:val="center"/>
        <w:rPr>
          <w:rFonts w:eastAsia="Times New Roman"/>
          <w:b/>
          <w:color w:val="000000"/>
          <w:sz w:val="20"/>
          <w:szCs w:val="20"/>
        </w:rPr>
      </w:pPr>
      <w:bookmarkStart w:id="39" w:name="_Toc177304752"/>
      <w:r w:rsidRPr="00FA4480">
        <w:rPr>
          <w:b/>
          <w:sz w:val="20"/>
          <w:szCs w:val="20"/>
        </w:rPr>
        <w:t xml:space="preserve">Table </w:t>
      </w:r>
      <w:r w:rsidR="000F2CED">
        <w:rPr>
          <w:b/>
          <w:sz w:val="20"/>
          <w:szCs w:val="20"/>
        </w:rPr>
        <w:t>5</w:t>
      </w:r>
      <w:r w:rsidR="00BB3E12" w:rsidRPr="00FA4480">
        <w:rPr>
          <w:b/>
          <w:sz w:val="20"/>
          <w:szCs w:val="20"/>
        </w:rPr>
        <w:t>:</w:t>
      </w:r>
      <w:r w:rsidRPr="00FA4480">
        <w:rPr>
          <w:b/>
          <w:sz w:val="20"/>
          <w:szCs w:val="20"/>
        </w:rPr>
        <w:t xml:space="preserve"> Descriptive statistics</w:t>
      </w:r>
      <w:r w:rsidR="00BB3E12" w:rsidRPr="00FA4480">
        <w:rPr>
          <w:b/>
          <w:sz w:val="20"/>
          <w:szCs w:val="20"/>
        </w:rPr>
        <w:t>,</w:t>
      </w:r>
      <w:r w:rsidRPr="00FA4480">
        <w:rPr>
          <w:b/>
          <w:sz w:val="20"/>
          <w:szCs w:val="20"/>
        </w:rPr>
        <w:t xml:space="preserve"> demographic variables</w:t>
      </w:r>
      <w:r w:rsidR="00BB3E12" w:rsidRPr="00FA4480">
        <w:rPr>
          <w:b/>
          <w:sz w:val="20"/>
          <w:szCs w:val="20"/>
        </w:rPr>
        <w:t>,</w:t>
      </w:r>
      <w:r w:rsidRPr="00FA4480">
        <w:rPr>
          <w:b/>
          <w:sz w:val="20"/>
          <w:szCs w:val="20"/>
        </w:rPr>
        <w:t xml:space="preserve"> and latent constructs</w:t>
      </w:r>
      <w:bookmarkEnd w:id="39"/>
    </w:p>
    <w:tbl>
      <w:tblPr>
        <w:tblW w:w="8506" w:type="dxa"/>
        <w:shd w:val="clear" w:color="auto" w:fill="FFFFFF" w:themeFill="background1"/>
        <w:tblLayout w:type="fixed"/>
        <w:tblCellMar>
          <w:left w:w="0" w:type="dxa"/>
          <w:right w:w="0" w:type="dxa"/>
        </w:tblCellMar>
        <w:tblLook w:val="0000" w:firstRow="0" w:lastRow="0" w:firstColumn="0" w:lastColumn="0" w:noHBand="0" w:noVBand="0"/>
      </w:tblPr>
      <w:tblGrid>
        <w:gridCol w:w="1980"/>
        <w:gridCol w:w="714"/>
        <w:gridCol w:w="708"/>
        <w:gridCol w:w="851"/>
        <w:gridCol w:w="1087"/>
        <w:gridCol w:w="1039"/>
        <w:gridCol w:w="1134"/>
        <w:gridCol w:w="993"/>
      </w:tblGrid>
      <w:tr w:rsidR="00F03CB1" w:rsidRPr="00FA4480" w14:paraId="4F04B209" w14:textId="77777777" w:rsidTr="006A5476">
        <w:trPr>
          <w:cantSplit/>
        </w:trPr>
        <w:tc>
          <w:tcPr>
            <w:tcW w:w="1980" w:type="dxa"/>
            <w:tcBorders>
              <w:top w:val="single" w:sz="4" w:space="0" w:color="auto"/>
              <w:bottom w:val="single" w:sz="4" w:space="0" w:color="auto"/>
            </w:tcBorders>
            <w:shd w:val="clear" w:color="auto" w:fill="FFFFFF" w:themeFill="background1"/>
          </w:tcPr>
          <w:p w14:paraId="7B674AD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 xml:space="preserve">Indicators </w:t>
            </w:r>
          </w:p>
        </w:tc>
        <w:tc>
          <w:tcPr>
            <w:tcW w:w="714" w:type="dxa"/>
            <w:tcBorders>
              <w:top w:val="single" w:sz="4" w:space="0" w:color="auto"/>
              <w:bottom w:val="single" w:sz="4" w:space="0" w:color="auto"/>
            </w:tcBorders>
            <w:shd w:val="clear" w:color="auto" w:fill="FFFFFF" w:themeFill="background1"/>
          </w:tcPr>
          <w:p w14:paraId="44AE85F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N</w:t>
            </w:r>
          </w:p>
        </w:tc>
        <w:tc>
          <w:tcPr>
            <w:tcW w:w="708" w:type="dxa"/>
            <w:tcBorders>
              <w:top w:val="single" w:sz="4" w:space="0" w:color="auto"/>
              <w:bottom w:val="single" w:sz="4" w:space="0" w:color="auto"/>
            </w:tcBorders>
            <w:shd w:val="clear" w:color="auto" w:fill="FFFFFF" w:themeFill="background1"/>
          </w:tcPr>
          <w:p w14:paraId="76559A82"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Min</w:t>
            </w:r>
          </w:p>
        </w:tc>
        <w:tc>
          <w:tcPr>
            <w:tcW w:w="851" w:type="dxa"/>
            <w:tcBorders>
              <w:top w:val="single" w:sz="4" w:space="0" w:color="auto"/>
              <w:bottom w:val="single" w:sz="4" w:space="0" w:color="auto"/>
            </w:tcBorders>
            <w:shd w:val="clear" w:color="auto" w:fill="FFFFFF" w:themeFill="background1"/>
          </w:tcPr>
          <w:p w14:paraId="4D156842"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Max</w:t>
            </w:r>
          </w:p>
        </w:tc>
        <w:tc>
          <w:tcPr>
            <w:tcW w:w="1087" w:type="dxa"/>
            <w:tcBorders>
              <w:top w:val="single" w:sz="4" w:space="0" w:color="auto"/>
              <w:bottom w:val="single" w:sz="4" w:space="0" w:color="auto"/>
            </w:tcBorders>
            <w:shd w:val="clear" w:color="auto" w:fill="FFFFFF" w:themeFill="background1"/>
          </w:tcPr>
          <w:p w14:paraId="494D8FB5"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Mean</w:t>
            </w:r>
          </w:p>
        </w:tc>
        <w:tc>
          <w:tcPr>
            <w:tcW w:w="1039" w:type="dxa"/>
            <w:tcBorders>
              <w:top w:val="single" w:sz="4" w:space="0" w:color="auto"/>
              <w:bottom w:val="single" w:sz="4" w:space="0" w:color="auto"/>
            </w:tcBorders>
            <w:shd w:val="clear" w:color="auto" w:fill="FFFFFF" w:themeFill="background1"/>
          </w:tcPr>
          <w:p w14:paraId="3F8EE387"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SD</w:t>
            </w:r>
          </w:p>
        </w:tc>
        <w:tc>
          <w:tcPr>
            <w:tcW w:w="1134" w:type="dxa"/>
            <w:tcBorders>
              <w:top w:val="single" w:sz="4" w:space="0" w:color="auto"/>
              <w:bottom w:val="single" w:sz="4" w:space="0" w:color="auto"/>
            </w:tcBorders>
            <w:shd w:val="clear" w:color="auto" w:fill="FFFFFF" w:themeFill="background1"/>
          </w:tcPr>
          <w:p w14:paraId="67BB8489"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Skewness</w:t>
            </w:r>
          </w:p>
        </w:tc>
        <w:tc>
          <w:tcPr>
            <w:tcW w:w="993" w:type="dxa"/>
            <w:tcBorders>
              <w:top w:val="single" w:sz="4" w:space="0" w:color="auto"/>
              <w:bottom w:val="single" w:sz="4" w:space="0" w:color="auto"/>
            </w:tcBorders>
            <w:shd w:val="clear" w:color="auto" w:fill="FFFFFF" w:themeFill="background1"/>
          </w:tcPr>
          <w:p w14:paraId="1FD87B7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Kurtosis</w:t>
            </w:r>
          </w:p>
        </w:tc>
      </w:tr>
      <w:tr w:rsidR="00F03CB1" w:rsidRPr="00FA4480" w14:paraId="452E4C33" w14:textId="77777777" w:rsidTr="006A5476">
        <w:trPr>
          <w:cantSplit/>
        </w:trPr>
        <w:tc>
          <w:tcPr>
            <w:tcW w:w="1980" w:type="dxa"/>
            <w:tcBorders>
              <w:top w:val="single" w:sz="4" w:space="0" w:color="auto"/>
            </w:tcBorders>
            <w:shd w:val="clear" w:color="auto" w:fill="FFFFFF" w:themeFill="background1"/>
          </w:tcPr>
          <w:p w14:paraId="022ED32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Region</w:t>
            </w:r>
          </w:p>
        </w:tc>
        <w:tc>
          <w:tcPr>
            <w:tcW w:w="714" w:type="dxa"/>
            <w:tcBorders>
              <w:top w:val="single" w:sz="4" w:space="0" w:color="auto"/>
            </w:tcBorders>
            <w:shd w:val="clear" w:color="auto" w:fill="FFFFFF" w:themeFill="background1"/>
          </w:tcPr>
          <w:p w14:paraId="5966FE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332</w:t>
            </w:r>
          </w:p>
        </w:tc>
        <w:tc>
          <w:tcPr>
            <w:tcW w:w="708" w:type="dxa"/>
            <w:tcBorders>
              <w:top w:val="single" w:sz="4" w:space="0" w:color="auto"/>
            </w:tcBorders>
            <w:shd w:val="clear" w:color="auto" w:fill="FFFFFF" w:themeFill="background1"/>
          </w:tcPr>
          <w:p w14:paraId="5F2CD06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tcBorders>
              <w:top w:val="single" w:sz="4" w:space="0" w:color="auto"/>
            </w:tcBorders>
            <w:shd w:val="clear" w:color="auto" w:fill="FFFFFF" w:themeFill="background1"/>
          </w:tcPr>
          <w:p w14:paraId="5543D92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16.00</w:t>
            </w:r>
          </w:p>
        </w:tc>
        <w:tc>
          <w:tcPr>
            <w:tcW w:w="1087" w:type="dxa"/>
            <w:tcBorders>
              <w:top w:val="single" w:sz="4" w:space="0" w:color="auto"/>
            </w:tcBorders>
            <w:shd w:val="clear" w:color="auto" w:fill="FFFFFF" w:themeFill="background1"/>
          </w:tcPr>
          <w:p w14:paraId="26EFAAC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5.3253</w:t>
            </w:r>
          </w:p>
        </w:tc>
        <w:tc>
          <w:tcPr>
            <w:tcW w:w="1039" w:type="dxa"/>
            <w:tcBorders>
              <w:top w:val="single" w:sz="4" w:space="0" w:color="auto"/>
            </w:tcBorders>
            <w:shd w:val="clear" w:color="auto" w:fill="FFFFFF" w:themeFill="background1"/>
          </w:tcPr>
          <w:p w14:paraId="537771C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5.12999</w:t>
            </w:r>
          </w:p>
        </w:tc>
        <w:tc>
          <w:tcPr>
            <w:tcW w:w="1134" w:type="dxa"/>
            <w:tcBorders>
              <w:top w:val="single" w:sz="4" w:space="0" w:color="auto"/>
            </w:tcBorders>
            <w:shd w:val="clear" w:color="auto" w:fill="FFFFFF" w:themeFill="background1"/>
          </w:tcPr>
          <w:p w14:paraId="2855B9B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.794</w:t>
            </w:r>
          </w:p>
        </w:tc>
        <w:tc>
          <w:tcPr>
            <w:tcW w:w="993" w:type="dxa"/>
            <w:tcBorders>
              <w:top w:val="single" w:sz="4" w:space="0" w:color="auto"/>
            </w:tcBorders>
            <w:shd w:val="clear" w:color="auto" w:fill="FFFFFF" w:themeFill="background1"/>
          </w:tcPr>
          <w:p w14:paraId="7BC1643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-.906</w:t>
            </w:r>
          </w:p>
        </w:tc>
      </w:tr>
      <w:tr w:rsidR="00F03CB1" w:rsidRPr="00FA4480" w14:paraId="46A9CF98" w14:textId="77777777" w:rsidTr="006A5476">
        <w:trPr>
          <w:cantSplit/>
        </w:trPr>
        <w:tc>
          <w:tcPr>
            <w:tcW w:w="1980" w:type="dxa"/>
            <w:shd w:val="clear" w:color="auto" w:fill="FFFFFF" w:themeFill="background1"/>
          </w:tcPr>
          <w:p w14:paraId="1C2E1F9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Division</w:t>
            </w:r>
          </w:p>
        </w:tc>
        <w:tc>
          <w:tcPr>
            <w:tcW w:w="714" w:type="dxa"/>
            <w:shd w:val="clear" w:color="auto" w:fill="FFFFFF" w:themeFill="background1"/>
          </w:tcPr>
          <w:p w14:paraId="307F90C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28E19B0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72051DA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6.00</w:t>
            </w:r>
          </w:p>
        </w:tc>
        <w:tc>
          <w:tcPr>
            <w:tcW w:w="1087" w:type="dxa"/>
            <w:shd w:val="clear" w:color="auto" w:fill="FFFFFF" w:themeFill="background1"/>
          </w:tcPr>
          <w:p w14:paraId="494E8B4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2.5333</w:t>
            </w:r>
          </w:p>
        </w:tc>
        <w:tc>
          <w:tcPr>
            <w:tcW w:w="1039" w:type="dxa"/>
            <w:shd w:val="clear" w:color="auto" w:fill="FFFFFF" w:themeFill="background1"/>
          </w:tcPr>
          <w:p w14:paraId="6541B18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1.14075</w:t>
            </w:r>
          </w:p>
        </w:tc>
        <w:tc>
          <w:tcPr>
            <w:tcW w:w="1134" w:type="dxa"/>
            <w:shd w:val="clear" w:color="auto" w:fill="FFFFFF" w:themeFill="background1"/>
          </w:tcPr>
          <w:p w14:paraId="2445661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.023</w:t>
            </w:r>
          </w:p>
        </w:tc>
        <w:tc>
          <w:tcPr>
            <w:tcW w:w="993" w:type="dxa"/>
            <w:shd w:val="clear" w:color="auto" w:fill="FFFFFF" w:themeFill="background1"/>
          </w:tcPr>
          <w:p w14:paraId="156B0BA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-1.153</w:t>
            </w:r>
          </w:p>
        </w:tc>
      </w:tr>
      <w:tr w:rsidR="00F03CB1" w:rsidRPr="00FA4480" w14:paraId="02D35E18" w14:textId="77777777" w:rsidTr="006A5476">
        <w:trPr>
          <w:cantSplit/>
        </w:trPr>
        <w:tc>
          <w:tcPr>
            <w:tcW w:w="1980" w:type="dxa"/>
            <w:shd w:val="clear" w:color="auto" w:fill="FFFFFF" w:themeFill="background1"/>
          </w:tcPr>
          <w:p w14:paraId="7B8DC53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Designation</w:t>
            </w:r>
          </w:p>
        </w:tc>
        <w:tc>
          <w:tcPr>
            <w:tcW w:w="714" w:type="dxa"/>
            <w:shd w:val="clear" w:color="auto" w:fill="FFFFFF" w:themeFill="background1"/>
          </w:tcPr>
          <w:p w14:paraId="08D3EEB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332</w:t>
            </w:r>
          </w:p>
        </w:tc>
        <w:tc>
          <w:tcPr>
            <w:tcW w:w="708" w:type="dxa"/>
            <w:shd w:val="clear" w:color="auto" w:fill="FFFFFF" w:themeFill="background1"/>
          </w:tcPr>
          <w:p w14:paraId="457A394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7CF50FB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7.00</w:t>
            </w:r>
          </w:p>
        </w:tc>
        <w:tc>
          <w:tcPr>
            <w:tcW w:w="1087" w:type="dxa"/>
            <w:shd w:val="clear" w:color="auto" w:fill="FFFFFF" w:themeFill="background1"/>
          </w:tcPr>
          <w:p w14:paraId="6069E4E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3.0482</w:t>
            </w:r>
          </w:p>
        </w:tc>
        <w:tc>
          <w:tcPr>
            <w:tcW w:w="1039" w:type="dxa"/>
            <w:shd w:val="clear" w:color="auto" w:fill="FFFFFF" w:themeFill="background1"/>
          </w:tcPr>
          <w:p w14:paraId="597E8B7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1.83556</w:t>
            </w:r>
          </w:p>
        </w:tc>
        <w:tc>
          <w:tcPr>
            <w:tcW w:w="1134" w:type="dxa"/>
            <w:shd w:val="clear" w:color="auto" w:fill="FFFFFF" w:themeFill="background1"/>
          </w:tcPr>
          <w:p w14:paraId="66BA2EF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.430</w:t>
            </w:r>
          </w:p>
        </w:tc>
        <w:tc>
          <w:tcPr>
            <w:tcW w:w="993" w:type="dxa"/>
            <w:shd w:val="clear" w:color="auto" w:fill="FFFFFF" w:themeFill="background1"/>
          </w:tcPr>
          <w:p w14:paraId="0FA9DEC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-1.058</w:t>
            </w:r>
          </w:p>
        </w:tc>
      </w:tr>
      <w:tr w:rsidR="00F03CB1" w:rsidRPr="00FA4480" w14:paraId="7EFC879E" w14:textId="77777777" w:rsidTr="006A5476">
        <w:trPr>
          <w:cantSplit/>
        </w:trPr>
        <w:tc>
          <w:tcPr>
            <w:tcW w:w="1980" w:type="dxa"/>
            <w:shd w:val="clear" w:color="auto" w:fill="FFFFFF" w:themeFill="background1"/>
          </w:tcPr>
          <w:p w14:paraId="01CD79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Intrinsic Motivation</w:t>
            </w:r>
          </w:p>
        </w:tc>
        <w:tc>
          <w:tcPr>
            <w:tcW w:w="714" w:type="dxa"/>
            <w:shd w:val="clear" w:color="auto" w:fill="FFFFFF" w:themeFill="background1"/>
          </w:tcPr>
          <w:p w14:paraId="42B0EDA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189B18D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111543E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77DBC80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2.9157</w:t>
            </w:r>
          </w:p>
        </w:tc>
        <w:tc>
          <w:tcPr>
            <w:tcW w:w="1039" w:type="dxa"/>
            <w:shd w:val="clear" w:color="auto" w:fill="FFFFFF" w:themeFill="background1"/>
          </w:tcPr>
          <w:p w14:paraId="45962BE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.98275</w:t>
            </w:r>
          </w:p>
        </w:tc>
        <w:tc>
          <w:tcPr>
            <w:tcW w:w="1134" w:type="dxa"/>
            <w:shd w:val="clear" w:color="auto" w:fill="FFFFFF" w:themeFill="background1"/>
          </w:tcPr>
          <w:p w14:paraId="2D1E478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-.352</w:t>
            </w:r>
          </w:p>
        </w:tc>
        <w:tc>
          <w:tcPr>
            <w:tcW w:w="993" w:type="dxa"/>
            <w:shd w:val="clear" w:color="auto" w:fill="FFFFFF" w:themeFill="background1"/>
          </w:tcPr>
          <w:p w14:paraId="7DAA07D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-.617</w:t>
            </w:r>
          </w:p>
        </w:tc>
      </w:tr>
      <w:tr w:rsidR="00F03CB1" w:rsidRPr="00FA4480" w14:paraId="0295DA8D" w14:textId="77777777" w:rsidTr="006A5476">
        <w:trPr>
          <w:cantSplit/>
        </w:trPr>
        <w:tc>
          <w:tcPr>
            <w:tcW w:w="1980" w:type="dxa"/>
            <w:shd w:val="clear" w:color="auto" w:fill="FFFFFF" w:themeFill="background1"/>
          </w:tcPr>
          <w:p w14:paraId="38EBAC9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Extrinsic Motivation</w:t>
            </w:r>
          </w:p>
        </w:tc>
        <w:tc>
          <w:tcPr>
            <w:tcW w:w="714" w:type="dxa"/>
            <w:shd w:val="clear" w:color="auto" w:fill="FFFFFF" w:themeFill="background1"/>
          </w:tcPr>
          <w:p w14:paraId="4449D26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331</w:t>
            </w:r>
          </w:p>
        </w:tc>
        <w:tc>
          <w:tcPr>
            <w:tcW w:w="708" w:type="dxa"/>
            <w:shd w:val="clear" w:color="auto" w:fill="FFFFFF" w:themeFill="background1"/>
          </w:tcPr>
          <w:p w14:paraId="5F18E12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5882700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1F11AF9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3.0252</w:t>
            </w:r>
          </w:p>
        </w:tc>
        <w:tc>
          <w:tcPr>
            <w:tcW w:w="1039" w:type="dxa"/>
            <w:shd w:val="clear" w:color="auto" w:fill="FFFFFF" w:themeFill="background1"/>
          </w:tcPr>
          <w:p w14:paraId="0489F9E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.96408</w:t>
            </w:r>
          </w:p>
        </w:tc>
        <w:tc>
          <w:tcPr>
            <w:tcW w:w="1134" w:type="dxa"/>
            <w:shd w:val="clear" w:color="auto" w:fill="FFFFFF" w:themeFill="background1"/>
          </w:tcPr>
          <w:p w14:paraId="3C45597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-.416</w:t>
            </w:r>
          </w:p>
        </w:tc>
        <w:tc>
          <w:tcPr>
            <w:tcW w:w="993" w:type="dxa"/>
            <w:shd w:val="clear" w:color="auto" w:fill="FFFFFF" w:themeFill="background1"/>
          </w:tcPr>
          <w:p w14:paraId="4B86847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-1.075</w:t>
            </w:r>
          </w:p>
        </w:tc>
      </w:tr>
      <w:tr w:rsidR="00F03CB1" w:rsidRPr="00FA4480" w14:paraId="64D4682A" w14:textId="77777777" w:rsidTr="006A5476">
        <w:trPr>
          <w:cantSplit/>
        </w:trPr>
        <w:tc>
          <w:tcPr>
            <w:tcW w:w="1980" w:type="dxa"/>
            <w:shd w:val="clear" w:color="auto" w:fill="FFFFFF" w:themeFill="background1"/>
          </w:tcPr>
          <w:p w14:paraId="49EE019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Service Delivery</w:t>
            </w:r>
          </w:p>
        </w:tc>
        <w:tc>
          <w:tcPr>
            <w:tcW w:w="714" w:type="dxa"/>
            <w:shd w:val="clear" w:color="auto" w:fill="FFFFFF" w:themeFill="background1"/>
          </w:tcPr>
          <w:p w14:paraId="4AC05B7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5082ECD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49C55F9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33F1932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3.1828</w:t>
            </w:r>
          </w:p>
        </w:tc>
        <w:tc>
          <w:tcPr>
            <w:tcW w:w="1039" w:type="dxa"/>
            <w:shd w:val="clear" w:color="auto" w:fill="FFFFFF" w:themeFill="background1"/>
          </w:tcPr>
          <w:p w14:paraId="55A8055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.85956</w:t>
            </w:r>
          </w:p>
        </w:tc>
        <w:tc>
          <w:tcPr>
            <w:tcW w:w="1134" w:type="dxa"/>
            <w:shd w:val="clear" w:color="auto" w:fill="FFFFFF" w:themeFill="background1"/>
          </w:tcPr>
          <w:p w14:paraId="29E15B8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-.286</w:t>
            </w:r>
          </w:p>
        </w:tc>
        <w:tc>
          <w:tcPr>
            <w:tcW w:w="993" w:type="dxa"/>
            <w:shd w:val="clear" w:color="auto" w:fill="FFFFFF" w:themeFill="background1"/>
          </w:tcPr>
          <w:p w14:paraId="4580449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.030</w:t>
            </w:r>
          </w:p>
        </w:tc>
      </w:tr>
      <w:tr w:rsidR="00F03CB1" w:rsidRPr="00FA4480" w14:paraId="7E22723A" w14:textId="77777777" w:rsidTr="006A5476">
        <w:trPr>
          <w:cantSplit/>
        </w:trPr>
        <w:tc>
          <w:tcPr>
            <w:tcW w:w="1980" w:type="dxa"/>
            <w:shd w:val="clear" w:color="auto" w:fill="FFFFFF" w:themeFill="background1"/>
          </w:tcPr>
          <w:p w14:paraId="43ACF12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Internal Land</w:t>
            </w:r>
          </w:p>
        </w:tc>
        <w:tc>
          <w:tcPr>
            <w:tcW w:w="714" w:type="dxa"/>
            <w:shd w:val="clear" w:color="auto" w:fill="FFFFFF" w:themeFill="background1"/>
          </w:tcPr>
          <w:p w14:paraId="5CABE2C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4927809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0B7D50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61745D0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3.8091</w:t>
            </w:r>
          </w:p>
        </w:tc>
        <w:tc>
          <w:tcPr>
            <w:tcW w:w="1039" w:type="dxa"/>
            <w:shd w:val="clear" w:color="auto" w:fill="FFFFFF" w:themeFill="background1"/>
          </w:tcPr>
          <w:p w14:paraId="4821EE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.74801</w:t>
            </w:r>
          </w:p>
        </w:tc>
        <w:tc>
          <w:tcPr>
            <w:tcW w:w="1134" w:type="dxa"/>
            <w:shd w:val="clear" w:color="auto" w:fill="FFFFFF" w:themeFill="background1"/>
          </w:tcPr>
          <w:p w14:paraId="58B8080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-1.255</w:t>
            </w:r>
          </w:p>
        </w:tc>
        <w:tc>
          <w:tcPr>
            <w:tcW w:w="993" w:type="dxa"/>
            <w:shd w:val="clear" w:color="auto" w:fill="FFFFFF" w:themeFill="background1"/>
          </w:tcPr>
          <w:p w14:paraId="2718D14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2.327</w:t>
            </w:r>
          </w:p>
        </w:tc>
      </w:tr>
      <w:tr w:rsidR="00F03CB1" w:rsidRPr="00FA4480" w14:paraId="02B98647" w14:textId="77777777" w:rsidTr="006A5476">
        <w:trPr>
          <w:cantSplit/>
        </w:trPr>
        <w:tc>
          <w:tcPr>
            <w:tcW w:w="1980" w:type="dxa"/>
            <w:tcBorders>
              <w:bottom w:val="single" w:sz="4" w:space="0" w:color="auto"/>
            </w:tcBorders>
            <w:shd w:val="clear" w:color="auto" w:fill="FFFFFF" w:themeFill="background1"/>
          </w:tcPr>
          <w:p w14:paraId="0A85138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External Land</w:t>
            </w:r>
          </w:p>
        </w:tc>
        <w:tc>
          <w:tcPr>
            <w:tcW w:w="714" w:type="dxa"/>
            <w:tcBorders>
              <w:bottom w:val="single" w:sz="4" w:space="0" w:color="auto"/>
            </w:tcBorders>
            <w:shd w:val="clear" w:color="auto" w:fill="FFFFFF" w:themeFill="background1"/>
          </w:tcPr>
          <w:p w14:paraId="2E4C0B6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tcBorders>
              <w:bottom w:val="single" w:sz="4" w:space="0" w:color="auto"/>
            </w:tcBorders>
            <w:shd w:val="clear" w:color="auto" w:fill="FFFFFF" w:themeFill="background1"/>
          </w:tcPr>
          <w:p w14:paraId="365F0A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tcBorders>
              <w:bottom w:val="single" w:sz="4" w:space="0" w:color="auto"/>
            </w:tcBorders>
            <w:shd w:val="clear" w:color="auto" w:fill="FFFFFF" w:themeFill="background1"/>
          </w:tcPr>
          <w:p w14:paraId="77132F1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tcBorders>
              <w:bottom w:val="single" w:sz="4" w:space="0" w:color="auto"/>
            </w:tcBorders>
            <w:shd w:val="clear" w:color="auto" w:fill="FFFFFF" w:themeFill="background1"/>
          </w:tcPr>
          <w:p w14:paraId="360215D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3.6035</w:t>
            </w:r>
          </w:p>
        </w:tc>
        <w:tc>
          <w:tcPr>
            <w:tcW w:w="1039" w:type="dxa"/>
            <w:tcBorders>
              <w:bottom w:val="single" w:sz="4" w:space="0" w:color="auto"/>
            </w:tcBorders>
            <w:shd w:val="clear" w:color="auto" w:fill="FFFFFF" w:themeFill="background1"/>
          </w:tcPr>
          <w:p w14:paraId="090CB17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.71587</w:t>
            </w:r>
          </w:p>
        </w:tc>
        <w:tc>
          <w:tcPr>
            <w:tcW w:w="1134" w:type="dxa"/>
            <w:tcBorders>
              <w:bottom w:val="single" w:sz="4" w:space="0" w:color="auto"/>
            </w:tcBorders>
            <w:shd w:val="clear" w:color="auto" w:fill="FFFFFF" w:themeFill="background1"/>
          </w:tcPr>
          <w:p w14:paraId="4700422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-.689</w:t>
            </w:r>
          </w:p>
        </w:tc>
        <w:tc>
          <w:tcPr>
            <w:tcW w:w="993" w:type="dxa"/>
            <w:tcBorders>
              <w:bottom w:val="single" w:sz="4" w:space="0" w:color="auto"/>
            </w:tcBorders>
            <w:shd w:val="clear" w:color="auto" w:fill="FFFFFF" w:themeFill="background1"/>
          </w:tcPr>
          <w:p w14:paraId="6FF771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1.320</w:t>
            </w:r>
          </w:p>
        </w:tc>
      </w:tr>
    </w:tbl>
    <w:p w14:paraId="2260F0E4" w14:textId="7E577717" w:rsidR="00F03CB1" w:rsidRPr="00FA4480" w:rsidRDefault="0069543B"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31548719" w14:textId="39CC4AB5" w:rsidR="00F03CB1" w:rsidRPr="00FA4480" w:rsidRDefault="00F03CB1" w:rsidP="00FA4480">
      <w:pPr>
        <w:spacing w:after="0" w:line="240" w:lineRule="auto"/>
        <w:rPr>
          <w:rFonts w:eastAsiaTheme="minorHAnsi" w:cs="Times New Roman"/>
          <w:sz w:val="20"/>
          <w:szCs w:val="20"/>
          <w:lang w:eastAsia="en-US"/>
        </w:rPr>
      </w:pPr>
      <w:r w:rsidRPr="00FA4480">
        <w:rPr>
          <w:rFonts w:eastAsiaTheme="minorHAnsi" w:cs="Times New Roman"/>
          <w:sz w:val="20"/>
          <w:szCs w:val="20"/>
          <w:lang w:eastAsia="en-US"/>
        </w:rPr>
        <w:t xml:space="preserve">Table </w:t>
      </w:r>
      <w:r w:rsidR="000F2CED">
        <w:rPr>
          <w:rFonts w:eastAsiaTheme="minorHAnsi" w:cs="Times New Roman"/>
          <w:sz w:val="20"/>
          <w:szCs w:val="20"/>
          <w:lang w:eastAsia="en-US"/>
        </w:rPr>
        <w:t>5</w:t>
      </w:r>
      <w:r w:rsidRPr="00FA4480">
        <w:rPr>
          <w:rFonts w:eastAsiaTheme="minorHAnsi" w:cs="Times New Roman"/>
          <w:sz w:val="20"/>
          <w:szCs w:val="20"/>
          <w:lang w:eastAsia="en-US"/>
        </w:rPr>
        <w:t xml:space="preserve"> presents descriptive statistics including Minimum (lowest value), Maximum (highest value), Mean (average), and Standard Deviation (value spread). Data normality was confirmed with skewness and kurtosis values between -2 and +2. The analysis revealed that internal land administration reforms scored highest (Mean = 3.8091) with a strong negative skew, indicating </w:t>
      </w:r>
      <w:r w:rsidR="00F11EA7" w:rsidRPr="00FA4480">
        <w:rPr>
          <w:rFonts w:eastAsiaTheme="minorHAnsi" w:cs="Times New Roman"/>
          <w:sz w:val="20"/>
          <w:szCs w:val="20"/>
          <w:lang w:eastAsia="en-US"/>
        </w:rPr>
        <w:t>favourable</w:t>
      </w:r>
      <w:r w:rsidRPr="00FA4480">
        <w:rPr>
          <w:rFonts w:eastAsiaTheme="minorHAnsi" w:cs="Times New Roman"/>
          <w:sz w:val="20"/>
          <w:szCs w:val="20"/>
          <w:lang w:eastAsia="en-US"/>
        </w:rPr>
        <w:t xml:space="preserve"> respondent ratings. External land factors also showed high ratings (Mean = 3.6035) with moderate left skew. Intrinsic and extrinsic motivation demonstrated more balanced distributions, with means around 3, suggesting moderate motivation levels among respondents. The dependent variable, service delivery, showed a balanced distribution (Mean = 3.1828). These statistics provide insights into data distribution, central tendency, and variability. Correlation results are presented in Table </w:t>
      </w:r>
      <w:r w:rsidR="000F2CED">
        <w:rPr>
          <w:rFonts w:eastAsiaTheme="minorHAnsi" w:cs="Times New Roman"/>
          <w:sz w:val="20"/>
          <w:szCs w:val="20"/>
          <w:lang w:eastAsia="en-US"/>
        </w:rPr>
        <w:t>6</w:t>
      </w:r>
      <w:r w:rsidRPr="00FA4480">
        <w:rPr>
          <w:rFonts w:eastAsiaTheme="minorHAnsi" w:cs="Times New Roman"/>
          <w:sz w:val="20"/>
          <w:szCs w:val="20"/>
          <w:lang w:eastAsia="en-US"/>
        </w:rPr>
        <w:t>.</w:t>
      </w:r>
    </w:p>
    <w:p w14:paraId="55845FF0" w14:textId="77777777" w:rsidR="00B85F21" w:rsidRPr="00FA4480" w:rsidRDefault="00B85F21" w:rsidP="00FA4480">
      <w:pPr>
        <w:spacing w:after="0" w:line="240" w:lineRule="auto"/>
        <w:rPr>
          <w:rFonts w:eastAsiaTheme="minorHAnsi" w:cs="Times New Roman"/>
          <w:sz w:val="20"/>
          <w:szCs w:val="20"/>
          <w:lang w:eastAsia="en-US"/>
        </w:rPr>
      </w:pPr>
    </w:p>
    <w:p w14:paraId="17B634FB" w14:textId="509EB3CA" w:rsidR="00F03CB1" w:rsidRPr="00FA4480" w:rsidRDefault="00F03CB1" w:rsidP="00FA4480">
      <w:pPr>
        <w:pStyle w:val="Caption"/>
        <w:jc w:val="center"/>
        <w:rPr>
          <w:b/>
          <w:iCs w:val="0"/>
          <w:sz w:val="20"/>
          <w:szCs w:val="20"/>
        </w:rPr>
      </w:pPr>
      <w:bookmarkStart w:id="40" w:name="_Toc177304753"/>
      <w:r w:rsidRPr="00FA4480">
        <w:rPr>
          <w:b/>
          <w:sz w:val="20"/>
          <w:szCs w:val="20"/>
        </w:rPr>
        <w:t xml:space="preserve">Table </w:t>
      </w:r>
      <w:r w:rsidR="000F2CED">
        <w:rPr>
          <w:b/>
          <w:sz w:val="20"/>
          <w:szCs w:val="20"/>
        </w:rPr>
        <w:t>6</w:t>
      </w:r>
      <w:r w:rsidRPr="00FA4480">
        <w:rPr>
          <w:b/>
          <w:sz w:val="20"/>
          <w:szCs w:val="20"/>
        </w:rPr>
        <w:t>: Convergent and discriminant validity</w:t>
      </w:r>
      <w:bookmarkEnd w:id="40"/>
    </w:p>
    <w:tbl>
      <w:tblPr>
        <w:tblW w:w="9072" w:type="dxa"/>
        <w:shd w:val="clear" w:color="auto" w:fill="FFFFFF" w:themeFill="background1"/>
        <w:tblLayout w:type="fixed"/>
        <w:tblCellMar>
          <w:left w:w="0" w:type="dxa"/>
          <w:right w:w="0" w:type="dxa"/>
        </w:tblCellMar>
        <w:tblLook w:val="0000" w:firstRow="0" w:lastRow="0" w:firstColumn="0" w:lastColumn="0" w:noHBand="0" w:noVBand="0"/>
      </w:tblPr>
      <w:tblGrid>
        <w:gridCol w:w="2977"/>
        <w:gridCol w:w="708"/>
        <w:gridCol w:w="755"/>
        <w:gridCol w:w="805"/>
        <w:gridCol w:w="708"/>
        <w:gridCol w:w="709"/>
        <w:gridCol w:w="709"/>
        <w:gridCol w:w="850"/>
        <w:gridCol w:w="851"/>
      </w:tblGrid>
      <w:tr w:rsidR="00F03CB1" w:rsidRPr="00FA4480" w14:paraId="6720881B" w14:textId="77777777" w:rsidTr="006A5476">
        <w:trPr>
          <w:cantSplit/>
        </w:trPr>
        <w:tc>
          <w:tcPr>
            <w:tcW w:w="2977" w:type="dxa"/>
            <w:tcBorders>
              <w:top w:val="single" w:sz="4" w:space="0" w:color="auto"/>
              <w:bottom w:val="single" w:sz="4" w:space="0" w:color="auto"/>
            </w:tcBorders>
            <w:shd w:val="clear" w:color="auto" w:fill="FFFFFF" w:themeFill="background1"/>
          </w:tcPr>
          <w:p w14:paraId="441B3C61"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 xml:space="preserve">Variables </w:t>
            </w:r>
          </w:p>
        </w:tc>
        <w:tc>
          <w:tcPr>
            <w:tcW w:w="708" w:type="dxa"/>
            <w:tcBorders>
              <w:top w:val="single" w:sz="4" w:space="0" w:color="auto"/>
              <w:bottom w:val="single" w:sz="4" w:space="0" w:color="auto"/>
            </w:tcBorders>
            <w:shd w:val="clear" w:color="auto" w:fill="FFFFFF" w:themeFill="background1"/>
            <w:vAlign w:val="bottom"/>
          </w:tcPr>
          <w:p w14:paraId="63E81BB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1</w:t>
            </w:r>
          </w:p>
        </w:tc>
        <w:tc>
          <w:tcPr>
            <w:tcW w:w="755" w:type="dxa"/>
            <w:tcBorders>
              <w:top w:val="single" w:sz="4" w:space="0" w:color="auto"/>
              <w:bottom w:val="single" w:sz="4" w:space="0" w:color="auto"/>
            </w:tcBorders>
            <w:shd w:val="clear" w:color="auto" w:fill="FFFFFF" w:themeFill="background1"/>
            <w:vAlign w:val="bottom"/>
          </w:tcPr>
          <w:p w14:paraId="5A7D454D"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2</w:t>
            </w:r>
          </w:p>
        </w:tc>
        <w:tc>
          <w:tcPr>
            <w:tcW w:w="805" w:type="dxa"/>
            <w:tcBorders>
              <w:top w:val="single" w:sz="4" w:space="0" w:color="auto"/>
              <w:bottom w:val="single" w:sz="4" w:space="0" w:color="auto"/>
            </w:tcBorders>
            <w:shd w:val="clear" w:color="auto" w:fill="FFFFFF" w:themeFill="background1"/>
            <w:vAlign w:val="bottom"/>
          </w:tcPr>
          <w:p w14:paraId="12D88FCA"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3</w:t>
            </w:r>
          </w:p>
        </w:tc>
        <w:tc>
          <w:tcPr>
            <w:tcW w:w="708" w:type="dxa"/>
            <w:tcBorders>
              <w:top w:val="single" w:sz="4" w:space="0" w:color="auto"/>
              <w:bottom w:val="single" w:sz="4" w:space="0" w:color="auto"/>
            </w:tcBorders>
            <w:shd w:val="clear" w:color="auto" w:fill="FFFFFF" w:themeFill="background1"/>
            <w:vAlign w:val="bottom"/>
          </w:tcPr>
          <w:p w14:paraId="1910F2A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4</w:t>
            </w:r>
          </w:p>
        </w:tc>
        <w:tc>
          <w:tcPr>
            <w:tcW w:w="709" w:type="dxa"/>
            <w:tcBorders>
              <w:top w:val="single" w:sz="4" w:space="0" w:color="auto"/>
              <w:bottom w:val="single" w:sz="4" w:space="0" w:color="auto"/>
            </w:tcBorders>
            <w:shd w:val="clear" w:color="auto" w:fill="FFFFFF" w:themeFill="background1"/>
            <w:vAlign w:val="bottom"/>
          </w:tcPr>
          <w:p w14:paraId="3A3ABCD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5</w:t>
            </w:r>
          </w:p>
        </w:tc>
        <w:tc>
          <w:tcPr>
            <w:tcW w:w="709" w:type="dxa"/>
            <w:tcBorders>
              <w:top w:val="single" w:sz="4" w:space="0" w:color="auto"/>
              <w:bottom w:val="single" w:sz="4" w:space="0" w:color="auto"/>
            </w:tcBorders>
            <w:shd w:val="clear" w:color="auto" w:fill="FFFFFF" w:themeFill="background1"/>
            <w:vAlign w:val="bottom"/>
          </w:tcPr>
          <w:p w14:paraId="7A6ACCA8"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6</w:t>
            </w:r>
          </w:p>
        </w:tc>
        <w:tc>
          <w:tcPr>
            <w:tcW w:w="850" w:type="dxa"/>
            <w:tcBorders>
              <w:top w:val="single" w:sz="4" w:space="0" w:color="auto"/>
              <w:bottom w:val="single" w:sz="4" w:space="0" w:color="auto"/>
            </w:tcBorders>
            <w:shd w:val="clear" w:color="auto" w:fill="FFFFFF" w:themeFill="background1"/>
            <w:vAlign w:val="bottom"/>
          </w:tcPr>
          <w:p w14:paraId="6E3A3959"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w:t>
            </w:r>
          </w:p>
        </w:tc>
        <w:tc>
          <w:tcPr>
            <w:tcW w:w="851" w:type="dxa"/>
            <w:tcBorders>
              <w:top w:val="single" w:sz="4" w:space="0" w:color="auto"/>
              <w:bottom w:val="single" w:sz="4" w:space="0" w:color="auto"/>
            </w:tcBorders>
            <w:shd w:val="clear" w:color="auto" w:fill="FFFFFF" w:themeFill="background1"/>
            <w:vAlign w:val="bottom"/>
          </w:tcPr>
          <w:p w14:paraId="4AB6EFF6"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8</w:t>
            </w:r>
          </w:p>
        </w:tc>
      </w:tr>
      <w:tr w:rsidR="00F03CB1" w:rsidRPr="00FA4480" w14:paraId="35068D67" w14:textId="77777777" w:rsidTr="006A5476">
        <w:trPr>
          <w:cantSplit/>
        </w:trPr>
        <w:tc>
          <w:tcPr>
            <w:tcW w:w="2977" w:type="dxa"/>
            <w:tcBorders>
              <w:top w:val="single" w:sz="4" w:space="0" w:color="auto"/>
            </w:tcBorders>
            <w:shd w:val="clear" w:color="auto" w:fill="FFFFFF" w:themeFill="background1"/>
          </w:tcPr>
          <w:p w14:paraId="6612688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 Service Delivery</w:t>
            </w:r>
          </w:p>
        </w:tc>
        <w:tc>
          <w:tcPr>
            <w:tcW w:w="708" w:type="dxa"/>
            <w:tcBorders>
              <w:top w:val="single" w:sz="4" w:space="0" w:color="auto"/>
            </w:tcBorders>
            <w:shd w:val="clear" w:color="auto" w:fill="FFFFFF" w:themeFill="background1"/>
          </w:tcPr>
          <w:p w14:paraId="6B419C8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r w:rsidRPr="00FA4480">
              <w:rPr>
                <w:rFonts w:cs="Times New Roman"/>
                <w:b/>
                <w:color w:val="000000" w:themeColor="text1"/>
                <w:sz w:val="20"/>
                <w:szCs w:val="20"/>
              </w:rPr>
              <w:t>811</w:t>
            </w:r>
          </w:p>
        </w:tc>
        <w:tc>
          <w:tcPr>
            <w:tcW w:w="755" w:type="dxa"/>
            <w:tcBorders>
              <w:top w:val="single" w:sz="4" w:space="0" w:color="auto"/>
            </w:tcBorders>
            <w:shd w:val="clear" w:color="auto" w:fill="FFFFFF" w:themeFill="background1"/>
          </w:tcPr>
          <w:p w14:paraId="4F1F90F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05" w:type="dxa"/>
            <w:tcBorders>
              <w:top w:val="single" w:sz="4" w:space="0" w:color="auto"/>
            </w:tcBorders>
            <w:shd w:val="clear" w:color="auto" w:fill="FFFFFF" w:themeFill="background1"/>
          </w:tcPr>
          <w:p w14:paraId="0908E8A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8" w:type="dxa"/>
            <w:tcBorders>
              <w:top w:val="single" w:sz="4" w:space="0" w:color="auto"/>
            </w:tcBorders>
            <w:shd w:val="clear" w:color="auto" w:fill="FFFFFF" w:themeFill="background1"/>
          </w:tcPr>
          <w:p w14:paraId="35D182B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418F93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3C0AF4E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tcBorders>
              <w:top w:val="single" w:sz="4" w:space="0" w:color="auto"/>
            </w:tcBorders>
            <w:shd w:val="clear" w:color="auto" w:fill="FFFFFF" w:themeFill="background1"/>
          </w:tcPr>
          <w:p w14:paraId="0B62456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tcBorders>
              <w:top w:val="single" w:sz="4" w:space="0" w:color="auto"/>
            </w:tcBorders>
            <w:shd w:val="clear" w:color="auto" w:fill="FFFFFF" w:themeFill="background1"/>
          </w:tcPr>
          <w:p w14:paraId="540DEB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26A5DDBD" w14:textId="77777777" w:rsidTr="006A5476">
        <w:trPr>
          <w:cantSplit/>
        </w:trPr>
        <w:tc>
          <w:tcPr>
            <w:tcW w:w="2977" w:type="dxa"/>
            <w:shd w:val="clear" w:color="auto" w:fill="FFFFFF" w:themeFill="background1"/>
          </w:tcPr>
          <w:p w14:paraId="576B872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 Region</w:t>
            </w:r>
          </w:p>
        </w:tc>
        <w:tc>
          <w:tcPr>
            <w:tcW w:w="708" w:type="dxa"/>
            <w:shd w:val="clear" w:color="auto" w:fill="FFFFFF" w:themeFill="background1"/>
          </w:tcPr>
          <w:p w14:paraId="532BC7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.046</w:t>
            </w:r>
          </w:p>
        </w:tc>
        <w:tc>
          <w:tcPr>
            <w:tcW w:w="755" w:type="dxa"/>
            <w:shd w:val="clear" w:color="auto" w:fill="FFFFFF" w:themeFill="background1"/>
          </w:tcPr>
          <w:p w14:paraId="51876F9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805" w:type="dxa"/>
            <w:shd w:val="clear" w:color="auto" w:fill="FFFFFF" w:themeFill="background1"/>
          </w:tcPr>
          <w:p w14:paraId="53D0B4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8" w:type="dxa"/>
            <w:shd w:val="clear" w:color="auto" w:fill="FFFFFF" w:themeFill="background1"/>
          </w:tcPr>
          <w:p w14:paraId="0898E39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6C5F010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13B72AB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74EF22F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151D788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7E2E670E" w14:textId="77777777" w:rsidTr="006A5476">
        <w:trPr>
          <w:cantSplit/>
        </w:trPr>
        <w:tc>
          <w:tcPr>
            <w:tcW w:w="2977" w:type="dxa"/>
            <w:shd w:val="clear" w:color="auto" w:fill="FFFFFF" w:themeFill="background1"/>
          </w:tcPr>
          <w:p w14:paraId="4438577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 Division</w:t>
            </w:r>
          </w:p>
        </w:tc>
        <w:tc>
          <w:tcPr>
            <w:tcW w:w="708" w:type="dxa"/>
            <w:shd w:val="clear" w:color="auto" w:fill="FFFFFF" w:themeFill="background1"/>
          </w:tcPr>
          <w:p w14:paraId="407FD50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-.049</w:t>
            </w:r>
          </w:p>
        </w:tc>
        <w:tc>
          <w:tcPr>
            <w:tcW w:w="755" w:type="dxa"/>
            <w:shd w:val="clear" w:color="auto" w:fill="FFFFFF" w:themeFill="background1"/>
          </w:tcPr>
          <w:p w14:paraId="031C703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.068</w:t>
            </w:r>
          </w:p>
        </w:tc>
        <w:tc>
          <w:tcPr>
            <w:tcW w:w="805" w:type="dxa"/>
            <w:shd w:val="clear" w:color="auto" w:fill="FFFFFF" w:themeFill="background1"/>
          </w:tcPr>
          <w:p w14:paraId="7509E5C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708" w:type="dxa"/>
            <w:shd w:val="clear" w:color="auto" w:fill="FFFFFF" w:themeFill="background1"/>
          </w:tcPr>
          <w:p w14:paraId="17C1613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0BC06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842DBF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37FDD9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07D338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1BDD8901" w14:textId="77777777" w:rsidTr="006A5476">
        <w:trPr>
          <w:cantSplit/>
        </w:trPr>
        <w:tc>
          <w:tcPr>
            <w:tcW w:w="2977" w:type="dxa"/>
            <w:shd w:val="clear" w:color="auto" w:fill="FFFFFF" w:themeFill="background1"/>
          </w:tcPr>
          <w:p w14:paraId="553479F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 Designation</w:t>
            </w:r>
          </w:p>
        </w:tc>
        <w:tc>
          <w:tcPr>
            <w:tcW w:w="708" w:type="dxa"/>
            <w:shd w:val="clear" w:color="auto" w:fill="FFFFFF" w:themeFill="background1"/>
          </w:tcPr>
          <w:p w14:paraId="59372E7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.027</w:t>
            </w:r>
          </w:p>
        </w:tc>
        <w:tc>
          <w:tcPr>
            <w:tcW w:w="755" w:type="dxa"/>
            <w:shd w:val="clear" w:color="auto" w:fill="FFFFFF" w:themeFill="background1"/>
          </w:tcPr>
          <w:p w14:paraId="34FED7F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.090</w:t>
            </w:r>
          </w:p>
        </w:tc>
        <w:tc>
          <w:tcPr>
            <w:tcW w:w="805" w:type="dxa"/>
            <w:shd w:val="clear" w:color="auto" w:fill="FFFFFF" w:themeFill="background1"/>
          </w:tcPr>
          <w:p w14:paraId="2FAECEF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.112</w:t>
            </w:r>
          </w:p>
        </w:tc>
        <w:tc>
          <w:tcPr>
            <w:tcW w:w="708" w:type="dxa"/>
            <w:shd w:val="clear" w:color="auto" w:fill="FFFFFF" w:themeFill="background1"/>
          </w:tcPr>
          <w:p w14:paraId="60464C6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709" w:type="dxa"/>
            <w:shd w:val="clear" w:color="auto" w:fill="FFFFFF" w:themeFill="background1"/>
          </w:tcPr>
          <w:p w14:paraId="03ED8BC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4B18C11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0FB3663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706633C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06E66753" w14:textId="77777777" w:rsidTr="006A5476">
        <w:trPr>
          <w:cantSplit/>
        </w:trPr>
        <w:tc>
          <w:tcPr>
            <w:tcW w:w="2977" w:type="dxa"/>
            <w:shd w:val="clear" w:color="auto" w:fill="FFFFFF" w:themeFill="background1"/>
          </w:tcPr>
          <w:p w14:paraId="1CDD9CE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 Intrinsic Motivation</w:t>
            </w:r>
          </w:p>
        </w:tc>
        <w:tc>
          <w:tcPr>
            <w:tcW w:w="708" w:type="dxa"/>
            <w:shd w:val="clear" w:color="auto" w:fill="FFFFFF" w:themeFill="background1"/>
          </w:tcPr>
          <w:p w14:paraId="7CD8B32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.308</w:t>
            </w:r>
          </w:p>
        </w:tc>
        <w:tc>
          <w:tcPr>
            <w:tcW w:w="755" w:type="dxa"/>
            <w:shd w:val="clear" w:color="auto" w:fill="FFFFFF" w:themeFill="background1"/>
          </w:tcPr>
          <w:p w14:paraId="205D3D8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.017</w:t>
            </w:r>
          </w:p>
        </w:tc>
        <w:tc>
          <w:tcPr>
            <w:tcW w:w="805" w:type="dxa"/>
            <w:shd w:val="clear" w:color="auto" w:fill="FFFFFF" w:themeFill="background1"/>
          </w:tcPr>
          <w:p w14:paraId="340E289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.077</w:t>
            </w:r>
          </w:p>
        </w:tc>
        <w:tc>
          <w:tcPr>
            <w:tcW w:w="708" w:type="dxa"/>
            <w:shd w:val="clear" w:color="auto" w:fill="FFFFFF" w:themeFill="background1"/>
          </w:tcPr>
          <w:p w14:paraId="1E387D8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.196</w:t>
            </w:r>
          </w:p>
        </w:tc>
        <w:tc>
          <w:tcPr>
            <w:tcW w:w="709" w:type="dxa"/>
            <w:shd w:val="clear" w:color="auto" w:fill="FFFFFF" w:themeFill="background1"/>
          </w:tcPr>
          <w:p w14:paraId="7833845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.782</w:t>
            </w:r>
          </w:p>
        </w:tc>
        <w:tc>
          <w:tcPr>
            <w:tcW w:w="709" w:type="dxa"/>
            <w:shd w:val="clear" w:color="auto" w:fill="FFFFFF" w:themeFill="background1"/>
          </w:tcPr>
          <w:p w14:paraId="6B6A076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5DABD56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426FDE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30D9B2F6" w14:textId="77777777" w:rsidTr="006A5476">
        <w:trPr>
          <w:cantSplit/>
        </w:trPr>
        <w:tc>
          <w:tcPr>
            <w:tcW w:w="2977" w:type="dxa"/>
            <w:shd w:val="clear" w:color="auto" w:fill="FFFFFF" w:themeFill="background1"/>
          </w:tcPr>
          <w:p w14:paraId="501692A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 Extrinsic Motivation</w:t>
            </w:r>
          </w:p>
        </w:tc>
        <w:tc>
          <w:tcPr>
            <w:tcW w:w="708" w:type="dxa"/>
            <w:shd w:val="clear" w:color="auto" w:fill="FFFFFF" w:themeFill="background1"/>
          </w:tcPr>
          <w:p w14:paraId="0D05C12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.243</w:t>
            </w:r>
          </w:p>
        </w:tc>
        <w:tc>
          <w:tcPr>
            <w:tcW w:w="755" w:type="dxa"/>
            <w:shd w:val="clear" w:color="auto" w:fill="FFFFFF" w:themeFill="background1"/>
          </w:tcPr>
          <w:p w14:paraId="30D0BC6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-.281</w:t>
            </w:r>
          </w:p>
        </w:tc>
        <w:tc>
          <w:tcPr>
            <w:tcW w:w="805" w:type="dxa"/>
            <w:shd w:val="clear" w:color="auto" w:fill="FFFFFF" w:themeFill="background1"/>
          </w:tcPr>
          <w:p w14:paraId="52D7B7B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.201</w:t>
            </w:r>
          </w:p>
        </w:tc>
        <w:tc>
          <w:tcPr>
            <w:tcW w:w="708" w:type="dxa"/>
            <w:shd w:val="clear" w:color="auto" w:fill="FFFFFF" w:themeFill="background1"/>
          </w:tcPr>
          <w:p w14:paraId="38AEF5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.010</w:t>
            </w:r>
          </w:p>
        </w:tc>
        <w:tc>
          <w:tcPr>
            <w:tcW w:w="709" w:type="dxa"/>
            <w:shd w:val="clear" w:color="auto" w:fill="FFFFFF" w:themeFill="background1"/>
          </w:tcPr>
          <w:p w14:paraId="2AFC590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.386</w:t>
            </w:r>
          </w:p>
        </w:tc>
        <w:tc>
          <w:tcPr>
            <w:tcW w:w="709" w:type="dxa"/>
            <w:shd w:val="clear" w:color="auto" w:fill="FFFFFF" w:themeFill="background1"/>
          </w:tcPr>
          <w:p w14:paraId="2DEF4E4F"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.798</w:t>
            </w:r>
          </w:p>
        </w:tc>
        <w:tc>
          <w:tcPr>
            <w:tcW w:w="850" w:type="dxa"/>
            <w:shd w:val="clear" w:color="auto" w:fill="FFFFFF" w:themeFill="background1"/>
          </w:tcPr>
          <w:p w14:paraId="509C097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0D23C8C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7DFEC82E" w14:textId="77777777" w:rsidTr="006A5476">
        <w:trPr>
          <w:cantSplit/>
        </w:trPr>
        <w:tc>
          <w:tcPr>
            <w:tcW w:w="2977" w:type="dxa"/>
            <w:shd w:val="clear" w:color="auto" w:fill="FFFFFF" w:themeFill="background1"/>
          </w:tcPr>
          <w:p w14:paraId="2AB3643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 Internal Land Admin reform</w:t>
            </w:r>
          </w:p>
        </w:tc>
        <w:tc>
          <w:tcPr>
            <w:tcW w:w="708" w:type="dxa"/>
            <w:shd w:val="clear" w:color="auto" w:fill="FFFFFF" w:themeFill="background1"/>
          </w:tcPr>
          <w:p w14:paraId="3F17FAC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.055</w:t>
            </w:r>
          </w:p>
        </w:tc>
        <w:tc>
          <w:tcPr>
            <w:tcW w:w="755" w:type="dxa"/>
            <w:shd w:val="clear" w:color="auto" w:fill="FFFFFF" w:themeFill="background1"/>
          </w:tcPr>
          <w:p w14:paraId="15FB8C1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-.041</w:t>
            </w:r>
          </w:p>
        </w:tc>
        <w:tc>
          <w:tcPr>
            <w:tcW w:w="805" w:type="dxa"/>
            <w:shd w:val="clear" w:color="auto" w:fill="FFFFFF" w:themeFill="background1"/>
          </w:tcPr>
          <w:p w14:paraId="6E3B11B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-.137</w:t>
            </w:r>
          </w:p>
        </w:tc>
        <w:tc>
          <w:tcPr>
            <w:tcW w:w="708" w:type="dxa"/>
            <w:shd w:val="clear" w:color="auto" w:fill="FFFFFF" w:themeFill="background1"/>
          </w:tcPr>
          <w:p w14:paraId="6B24A4B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-.029</w:t>
            </w:r>
          </w:p>
        </w:tc>
        <w:tc>
          <w:tcPr>
            <w:tcW w:w="709" w:type="dxa"/>
            <w:shd w:val="clear" w:color="auto" w:fill="FFFFFF" w:themeFill="background1"/>
          </w:tcPr>
          <w:p w14:paraId="77D0536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-.028</w:t>
            </w:r>
          </w:p>
        </w:tc>
        <w:tc>
          <w:tcPr>
            <w:tcW w:w="709" w:type="dxa"/>
            <w:shd w:val="clear" w:color="auto" w:fill="FFFFFF" w:themeFill="background1"/>
          </w:tcPr>
          <w:p w14:paraId="0E1C7C8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.099</w:t>
            </w:r>
          </w:p>
        </w:tc>
        <w:tc>
          <w:tcPr>
            <w:tcW w:w="850" w:type="dxa"/>
            <w:shd w:val="clear" w:color="auto" w:fill="FFFFFF" w:themeFill="background1"/>
          </w:tcPr>
          <w:p w14:paraId="75E2D08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.779</w:t>
            </w:r>
          </w:p>
        </w:tc>
        <w:tc>
          <w:tcPr>
            <w:tcW w:w="851" w:type="dxa"/>
            <w:shd w:val="clear" w:color="auto" w:fill="FFFFFF" w:themeFill="background1"/>
          </w:tcPr>
          <w:p w14:paraId="196620A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4BE8E6A5" w14:textId="77777777" w:rsidTr="006A5476">
        <w:trPr>
          <w:cantSplit/>
        </w:trPr>
        <w:tc>
          <w:tcPr>
            <w:tcW w:w="2977" w:type="dxa"/>
            <w:tcBorders>
              <w:bottom w:val="single" w:sz="4" w:space="0" w:color="auto"/>
            </w:tcBorders>
            <w:shd w:val="clear" w:color="auto" w:fill="FFFFFF" w:themeFill="background1"/>
          </w:tcPr>
          <w:p w14:paraId="32528B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8. External Land Admin reform</w:t>
            </w:r>
          </w:p>
        </w:tc>
        <w:tc>
          <w:tcPr>
            <w:tcW w:w="708" w:type="dxa"/>
            <w:tcBorders>
              <w:bottom w:val="single" w:sz="4" w:space="0" w:color="auto"/>
            </w:tcBorders>
            <w:shd w:val="clear" w:color="auto" w:fill="FFFFFF" w:themeFill="background1"/>
          </w:tcPr>
          <w:p w14:paraId="23ACE2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.028</w:t>
            </w:r>
          </w:p>
        </w:tc>
        <w:tc>
          <w:tcPr>
            <w:tcW w:w="755" w:type="dxa"/>
            <w:tcBorders>
              <w:bottom w:val="single" w:sz="4" w:space="0" w:color="auto"/>
            </w:tcBorders>
            <w:shd w:val="clear" w:color="auto" w:fill="FFFFFF" w:themeFill="background1"/>
          </w:tcPr>
          <w:p w14:paraId="3A695B1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-.105</w:t>
            </w:r>
          </w:p>
        </w:tc>
        <w:tc>
          <w:tcPr>
            <w:tcW w:w="805" w:type="dxa"/>
            <w:tcBorders>
              <w:bottom w:val="single" w:sz="4" w:space="0" w:color="auto"/>
            </w:tcBorders>
            <w:shd w:val="clear" w:color="auto" w:fill="FFFFFF" w:themeFill="background1"/>
          </w:tcPr>
          <w:p w14:paraId="76D7CAE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-.047</w:t>
            </w:r>
          </w:p>
        </w:tc>
        <w:tc>
          <w:tcPr>
            <w:tcW w:w="708" w:type="dxa"/>
            <w:tcBorders>
              <w:bottom w:val="single" w:sz="4" w:space="0" w:color="auto"/>
            </w:tcBorders>
            <w:shd w:val="clear" w:color="auto" w:fill="FFFFFF" w:themeFill="background1"/>
          </w:tcPr>
          <w:p w14:paraId="4F8F17E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-.009</w:t>
            </w:r>
          </w:p>
        </w:tc>
        <w:tc>
          <w:tcPr>
            <w:tcW w:w="709" w:type="dxa"/>
            <w:tcBorders>
              <w:bottom w:val="single" w:sz="4" w:space="0" w:color="auto"/>
            </w:tcBorders>
            <w:shd w:val="clear" w:color="auto" w:fill="FFFFFF" w:themeFill="background1"/>
          </w:tcPr>
          <w:p w14:paraId="3F9567B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.006</w:t>
            </w:r>
          </w:p>
        </w:tc>
        <w:tc>
          <w:tcPr>
            <w:tcW w:w="709" w:type="dxa"/>
            <w:tcBorders>
              <w:bottom w:val="single" w:sz="4" w:space="0" w:color="auto"/>
            </w:tcBorders>
            <w:shd w:val="clear" w:color="auto" w:fill="FFFFFF" w:themeFill="background1"/>
          </w:tcPr>
          <w:p w14:paraId="61B8AD0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.110</w:t>
            </w:r>
          </w:p>
        </w:tc>
        <w:tc>
          <w:tcPr>
            <w:tcW w:w="850" w:type="dxa"/>
            <w:tcBorders>
              <w:bottom w:val="single" w:sz="4" w:space="0" w:color="auto"/>
            </w:tcBorders>
            <w:shd w:val="clear" w:color="auto" w:fill="FFFFFF" w:themeFill="background1"/>
          </w:tcPr>
          <w:p w14:paraId="04D38FD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.266</w:t>
            </w:r>
          </w:p>
        </w:tc>
        <w:tc>
          <w:tcPr>
            <w:tcW w:w="851" w:type="dxa"/>
            <w:tcBorders>
              <w:bottom w:val="single" w:sz="4" w:space="0" w:color="auto"/>
            </w:tcBorders>
            <w:shd w:val="clear" w:color="auto" w:fill="FFFFFF" w:themeFill="background1"/>
          </w:tcPr>
          <w:p w14:paraId="4341BC7D"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.808</w:t>
            </w:r>
          </w:p>
        </w:tc>
      </w:tr>
      <w:tr w:rsidR="00F03CB1" w:rsidRPr="00FA4480" w14:paraId="7B39D8FE" w14:textId="77777777" w:rsidTr="006A5476">
        <w:trPr>
          <w:cantSplit/>
        </w:trPr>
        <w:tc>
          <w:tcPr>
            <w:tcW w:w="2977" w:type="dxa"/>
            <w:tcBorders>
              <w:top w:val="single" w:sz="4" w:space="0" w:color="auto"/>
              <w:bottom w:val="single" w:sz="4" w:space="0" w:color="auto"/>
            </w:tcBorders>
            <w:shd w:val="clear" w:color="auto" w:fill="FFFFFF" w:themeFill="background1"/>
          </w:tcPr>
          <w:p w14:paraId="40E51C9C"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AVE</w:t>
            </w:r>
          </w:p>
        </w:tc>
        <w:tc>
          <w:tcPr>
            <w:tcW w:w="708" w:type="dxa"/>
            <w:tcBorders>
              <w:top w:val="single" w:sz="4" w:space="0" w:color="auto"/>
              <w:bottom w:val="single" w:sz="4" w:space="0" w:color="auto"/>
            </w:tcBorders>
            <w:shd w:val="clear" w:color="auto" w:fill="FFFFFF" w:themeFill="background1"/>
          </w:tcPr>
          <w:p w14:paraId="3087704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.659</w:t>
            </w:r>
          </w:p>
        </w:tc>
        <w:tc>
          <w:tcPr>
            <w:tcW w:w="755" w:type="dxa"/>
            <w:tcBorders>
              <w:top w:val="single" w:sz="4" w:space="0" w:color="auto"/>
              <w:bottom w:val="single" w:sz="4" w:space="0" w:color="auto"/>
            </w:tcBorders>
            <w:shd w:val="clear" w:color="auto" w:fill="FFFFFF" w:themeFill="background1"/>
          </w:tcPr>
          <w:p w14:paraId="56EA307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805" w:type="dxa"/>
            <w:tcBorders>
              <w:top w:val="single" w:sz="4" w:space="0" w:color="auto"/>
              <w:bottom w:val="single" w:sz="4" w:space="0" w:color="auto"/>
            </w:tcBorders>
            <w:shd w:val="clear" w:color="auto" w:fill="FFFFFF" w:themeFill="background1"/>
          </w:tcPr>
          <w:p w14:paraId="7151868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708" w:type="dxa"/>
            <w:tcBorders>
              <w:top w:val="single" w:sz="4" w:space="0" w:color="auto"/>
              <w:bottom w:val="single" w:sz="4" w:space="0" w:color="auto"/>
            </w:tcBorders>
            <w:shd w:val="clear" w:color="auto" w:fill="FFFFFF" w:themeFill="background1"/>
          </w:tcPr>
          <w:p w14:paraId="5FA24E8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709" w:type="dxa"/>
            <w:tcBorders>
              <w:top w:val="single" w:sz="4" w:space="0" w:color="auto"/>
              <w:bottom w:val="single" w:sz="4" w:space="0" w:color="auto"/>
            </w:tcBorders>
            <w:shd w:val="clear" w:color="auto" w:fill="FFFFFF" w:themeFill="background1"/>
          </w:tcPr>
          <w:p w14:paraId="70AB12C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.612</w:t>
            </w:r>
          </w:p>
        </w:tc>
        <w:tc>
          <w:tcPr>
            <w:tcW w:w="709" w:type="dxa"/>
            <w:tcBorders>
              <w:top w:val="single" w:sz="4" w:space="0" w:color="auto"/>
              <w:bottom w:val="single" w:sz="4" w:space="0" w:color="auto"/>
            </w:tcBorders>
            <w:shd w:val="clear" w:color="auto" w:fill="FFFFFF" w:themeFill="background1"/>
          </w:tcPr>
          <w:p w14:paraId="6DFBC9D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.637</w:t>
            </w:r>
          </w:p>
        </w:tc>
        <w:tc>
          <w:tcPr>
            <w:tcW w:w="850" w:type="dxa"/>
            <w:tcBorders>
              <w:top w:val="single" w:sz="4" w:space="0" w:color="auto"/>
              <w:bottom w:val="single" w:sz="4" w:space="0" w:color="auto"/>
            </w:tcBorders>
            <w:shd w:val="clear" w:color="auto" w:fill="FFFFFF" w:themeFill="background1"/>
          </w:tcPr>
          <w:p w14:paraId="6F7BE30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.608</w:t>
            </w:r>
          </w:p>
        </w:tc>
        <w:tc>
          <w:tcPr>
            <w:tcW w:w="851" w:type="dxa"/>
            <w:tcBorders>
              <w:top w:val="single" w:sz="4" w:space="0" w:color="auto"/>
              <w:bottom w:val="single" w:sz="4" w:space="0" w:color="auto"/>
            </w:tcBorders>
            <w:shd w:val="clear" w:color="auto" w:fill="FFFFFF" w:themeFill="background1"/>
          </w:tcPr>
          <w:p w14:paraId="7EC2336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.653</w:t>
            </w:r>
          </w:p>
        </w:tc>
      </w:tr>
    </w:tbl>
    <w:p w14:paraId="7546707F" w14:textId="77777777" w:rsidR="00F03CB1" w:rsidRPr="00FA4480" w:rsidRDefault="00F03CB1" w:rsidP="00FA4480">
      <w:pPr>
        <w:spacing w:after="0" w:line="240" w:lineRule="auto"/>
        <w:ind w:left="567" w:hanging="567"/>
        <w:rPr>
          <w:rFonts w:eastAsia="Times New Roman" w:cs="Times New Roman"/>
          <w:sz w:val="20"/>
          <w:szCs w:val="20"/>
        </w:rPr>
      </w:pPr>
      <w:r w:rsidRPr="00FA4480">
        <w:rPr>
          <w:rFonts w:eastAsia="Times New Roman" w:cs="Times New Roman"/>
          <w:color w:val="000000"/>
          <w:sz w:val="20"/>
          <w:szCs w:val="20"/>
        </w:rPr>
        <w:t>Correlation is significant at the 0.01 level (2-tailed) and the 0.05 level (2-tailed).</w:t>
      </w:r>
    </w:p>
    <w:p w14:paraId="11302C2D" w14:textId="29ED20A9" w:rsidR="00B20C4D" w:rsidRPr="00FA4480" w:rsidRDefault="00F03CB1" w:rsidP="00FA4480">
      <w:pPr>
        <w:spacing w:after="0" w:line="240" w:lineRule="auto"/>
        <w:rPr>
          <w:rFonts w:eastAsia="Times New Roman" w:cs="Times New Roman"/>
          <w:sz w:val="20"/>
          <w:szCs w:val="20"/>
        </w:rPr>
      </w:pPr>
      <w:r w:rsidRPr="00FA4480">
        <w:rPr>
          <w:rFonts w:eastAsia="Times New Roman" w:cs="Times New Roman"/>
          <w:sz w:val="20"/>
          <w:szCs w:val="20"/>
        </w:rPr>
        <w:t>Note: Diagonal elements are the square root of the Average Variance Extracted.</w:t>
      </w:r>
      <w:bookmarkStart w:id="41" w:name="_Toc17718836"/>
      <w:bookmarkStart w:id="42" w:name="_Toc510623880"/>
      <w:bookmarkStart w:id="43" w:name="_Toc177304728"/>
    </w:p>
    <w:p w14:paraId="27E016EA" w14:textId="77777777" w:rsidR="008F6586" w:rsidRPr="00FA4480" w:rsidRDefault="00B85F21"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3A06BBB6" w14:textId="70167053" w:rsidR="00BB3E12" w:rsidRPr="00FA4480" w:rsidRDefault="00F03CB1" w:rsidP="00FA4480">
      <w:pPr>
        <w:spacing w:before="0" w:after="0" w:line="240" w:lineRule="auto"/>
        <w:rPr>
          <w:rFonts w:cs="Times New Roman"/>
          <w:b/>
          <w:bCs/>
          <w:iCs/>
          <w:sz w:val="20"/>
          <w:szCs w:val="20"/>
        </w:rPr>
      </w:pPr>
      <w:r w:rsidRPr="00FA4480">
        <w:rPr>
          <w:rFonts w:cs="Times New Roman"/>
          <w:b/>
          <w:bCs/>
          <w:iCs/>
          <w:sz w:val="20"/>
          <w:szCs w:val="20"/>
          <w:lang w:eastAsia="x-none"/>
        </w:rPr>
        <w:t>4.4 Test of validity</w:t>
      </w:r>
      <w:bookmarkStart w:id="44" w:name="_Toc17718837"/>
      <w:bookmarkEnd w:id="41"/>
      <w:r w:rsidRPr="00FA4480">
        <w:rPr>
          <w:rFonts w:cs="Times New Roman"/>
          <w:b/>
          <w:bCs/>
          <w:iCs/>
          <w:sz w:val="20"/>
          <w:szCs w:val="20"/>
          <w:lang w:eastAsia="x-none"/>
        </w:rPr>
        <w:t xml:space="preserve">- </w:t>
      </w:r>
      <w:r w:rsidRPr="00FA4480">
        <w:rPr>
          <w:rFonts w:cs="Times New Roman"/>
          <w:b/>
          <w:bCs/>
          <w:iCs/>
          <w:sz w:val="20"/>
          <w:szCs w:val="20"/>
        </w:rPr>
        <w:t>Convergent and discriminant analysis</w:t>
      </w:r>
      <w:bookmarkStart w:id="45" w:name="_Toc510623881"/>
      <w:bookmarkStart w:id="46" w:name="_Toc17718839"/>
      <w:bookmarkStart w:id="47" w:name="_Toc177304729"/>
      <w:bookmarkEnd w:id="42"/>
      <w:bookmarkEnd w:id="43"/>
      <w:bookmarkEnd w:id="44"/>
    </w:p>
    <w:p w14:paraId="24985451" w14:textId="636332A7" w:rsidR="00F03CB1" w:rsidRPr="00FA4480" w:rsidRDefault="00F03CB1" w:rsidP="00FA4480">
      <w:pPr>
        <w:spacing w:after="0" w:line="240" w:lineRule="auto"/>
        <w:rPr>
          <w:rFonts w:eastAsia="Times New Roman" w:cs="Times New Roman"/>
          <w:sz w:val="20"/>
          <w:szCs w:val="20"/>
        </w:rPr>
      </w:pPr>
      <w:r w:rsidRPr="00FA4480">
        <w:rPr>
          <w:rFonts w:eastAsia="Calibri" w:cs="Times New Roman"/>
          <w:sz w:val="20"/>
          <w:szCs w:val="20"/>
          <w:lang w:eastAsia="ja-JP"/>
        </w:rPr>
        <w:t xml:space="preserve">The study assessed construct reliability and validity through convergent and discriminant validity tests. Item loadings exceeded 0.50 for all constructs, indicating substantial commonality. The Average Variance Extracted (AVE) surpassed the 0.50 threshold for all latent variables, confirming that measures accounted for at least half of </w:t>
      </w:r>
      <w:r w:rsidRPr="00FA4480">
        <w:rPr>
          <w:rFonts w:eastAsia="Calibri" w:cs="Times New Roman"/>
          <w:sz w:val="20"/>
          <w:szCs w:val="20"/>
          <w:lang w:eastAsia="ja-JP"/>
        </w:rPr>
        <w:lastRenderedPageBreak/>
        <w:t xml:space="preserve">their variance with underlying constructs. Discriminant validity was evaluated using </w:t>
      </w:r>
      <w:proofErr w:type="spellStart"/>
      <w:r w:rsidRPr="00FA4480">
        <w:rPr>
          <w:rFonts w:eastAsia="Calibri" w:cs="Times New Roman"/>
          <w:sz w:val="20"/>
          <w:szCs w:val="20"/>
          <w:lang w:eastAsia="ja-JP"/>
        </w:rPr>
        <w:t>Fornell</w:t>
      </w:r>
      <w:proofErr w:type="spellEnd"/>
      <w:r w:rsidRPr="00FA4480">
        <w:rPr>
          <w:rFonts w:eastAsia="Calibri" w:cs="Times New Roman"/>
          <w:sz w:val="20"/>
          <w:szCs w:val="20"/>
          <w:lang w:eastAsia="ja-JP"/>
        </w:rPr>
        <w:t xml:space="preserve"> and </w:t>
      </w:r>
      <w:proofErr w:type="spellStart"/>
      <w:r w:rsidRPr="00FA4480">
        <w:rPr>
          <w:rFonts w:eastAsia="Calibri" w:cs="Times New Roman"/>
          <w:sz w:val="20"/>
          <w:szCs w:val="20"/>
          <w:lang w:eastAsia="ja-JP"/>
        </w:rPr>
        <w:t>Larcker's</w:t>
      </w:r>
      <w:proofErr w:type="spellEnd"/>
      <w:r w:rsidRPr="00FA4480">
        <w:rPr>
          <w:rFonts w:eastAsia="Calibri" w:cs="Times New Roman"/>
          <w:sz w:val="20"/>
          <w:szCs w:val="20"/>
          <w:lang w:eastAsia="ja-JP"/>
        </w:rPr>
        <w:t xml:space="preserve"> (1981) criterion, which necessitates that the square root of the AVE exceeds inter-construct correlations. The correlation matrix in Table </w:t>
      </w:r>
      <w:r w:rsidR="000F2CED">
        <w:rPr>
          <w:rFonts w:eastAsia="Calibri" w:cs="Times New Roman"/>
          <w:sz w:val="20"/>
          <w:szCs w:val="20"/>
          <w:lang w:eastAsia="ja-JP"/>
        </w:rPr>
        <w:t>6</w:t>
      </w:r>
      <w:r w:rsidRPr="00FA4480">
        <w:rPr>
          <w:rFonts w:eastAsia="Calibri" w:cs="Times New Roman"/>
          <w:sz w:val="20"/>
          <w:szCs w:val="20"/>
          <w:lang w:eastAsia="ja-JP"/>
        </w:rPr>
        <w:t xml:space="preserve"> confirmed this criterion, demonstrating that constructs were distinct and measures were both reliable and valid.</w:t>
      </w:r>
    </w:p>
    <w:p w14:paraId="02E76B77" w14:textId="03DDC4D8" w:rsidR="00F03CB1" w:rsidRPr="00FA4480" w:rsidRDefault="0069543B"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 xml:space="preserve">5 </w:t>
      </w:r>
      <w:r w:rsidR="00BF22C6" w:rsidRPr="00FA4480">
        <w:rPr>
          <w:rFonts w:ascii="Times New Roman" w:hAnsi="Times New Roman" w:cs="Times New Roman"/>
          <w:b/>
          <w:bCs/>
          <w:color w:val="auto"/>
          <w:sz w:val="20"/>
          <w:szCs w:val="20"/>
        </w:rPr>
        <w:t>ANALYSES</w:t>
      </w:r>
      <w:r w:rsidRPr="00FA4480">
        <w:rPr>
          <w:rFonts w:ascii="Times New Roman" w:hAnsi="Times New Roman" w:cs="Times New Roman"/>
          <w:b/>
          <w:bCs/>
          <w:color w:val="auto"/>
          <w:sz w:val="20"/>
          <w:szCs w:val="20"/>
        </w:rPr>
        <w:t xml:space="preserve"> </w:t>
      </w:r>
      <w:bookmarkEnd w:id="45"/>
      <w:bookmarkEnd w:id="46"/>
      <w:bookmarkEnd w:id="47"/>
    </w:p>
    <w:p w14:paraId="03126503" w14:textId="37264B18" w:rsidR="00F03CB1" w:rsidRPr="00FA4480" w:rsidRDefault="00F03CB1" w:rsidP="00FA4480">
      <w:pPr>
        <w:pStyle w:val="Heading3"/>
        <w:spacing w:line="240" w:lineRule="auto"/>
        <w:rPr>
          <w:sz w:val="20"/>
          <w:szCs w:val="20"/>
        </w:rPr>
      </w:pPr>
      <w:bookmarkStart w:id="48" w:name="_Toc510623882"/>
      <w:bookmarkStart w:id="49" w:name="_Toc17718840"/>
      <w:bookmarkStart w:id="50" w:name="_Toc177304730"/>
      <w:r w:rsidRPr="00FA4480">
        <w:rPr>
          <w:sz w:val="20"/>
          <w:szCs w:val="20"/>
        </w:rPr>
        <w:t xml:space="preserve">5.1 </w:t>
      </w:r>
      <w:bookmarkEnd w:id="48"/>
      <w:r w:rsidRPr="00FA4480">
        <w:rPr>
          <w:sz w:val="20"/>
          <w:szCs w:val="20"/>
        </w:rPr>
        <w:t xml:space="preserve">The effect of </w:t>
      </w:r>
      <w:bookmarkEnd w:id="49"/>
      <w:r w:rsidRPr="00FA4480">
        <w:rPr>
          <w:sz w:val="20"/>
          <w:szCs w:val="20"/>
        </w:rPr>
        <w:t>intrinsic and extrinsic motivation on land service delivery</w:t>
      </w:r>
      <w:bookmarkEnd w:id="50"/>
    </w:p>
    <w:p w14:paraId="73B9E115" w14:textId="2EEB357B" w:rsidR="00F03CB1" w:rsidRPr="00FA4480" w:rsidRDefault="00F03CB1" w:rsidP="00FA4480">
      <w:pPr>
        <w:spacing w:after="0" w:line="240" w:lineRule="auto"/>
        <w:rPr>
          <w:rFonts w:eastAsia="Times New Roman" w:cs="Times New Roman"/>
          <w:sz w:val="20"/>
          <w:szCs w:val="20"/>
        </w:rPr>
      </w:pPr>
      <w:r w:rsidRPr="00FA4480">
        <w:rPr>
          <w:rFonts w:eastAsia="Times New Roman" w:cs="Times New Roman"/>
          <w:sz w:val="20"/>
          <w:szCs w:val="20"/>
        </w:rPr>
        <w:t xml:space="preserve">Hierarchical regression analysis examined the effect of motivation on service delivery through four stages. Stage one used control variables (location, division, designation) to predict service delivery. Stage two added independent variables (intrinsic and extrinsic motivation) to control variables. Stage three incorporated moderating variables (internal and external land administration reforms) alongside previous variables. The final stage introduced interaction terms between the moderator and independent variables to complete the analysis. Table </w:t>
      </w:r>
      <w:r w:rsidR="000F2CED">
        <w:rPr>
          <w:rFonts w:eastAsia="Times New Roman" w:cs="Times New Roman"/>
          <w:sz w:val="20"/>
          <w:szCs w:val="20"/>
        </w:rPr>
        <w:t>7</w:t>
      </w:r>
      <w:r w:rsidRPr="00FA4480">
        <w:rPr>
          <w:rFonts w:eastAsia="Times New Roman" w:cs="Times New Roman"/>
          <w:sz w:val="20"/>
          <w:szCs w:val="20"/>
        </w:rPr>
        <w:t xml:space="preserve"> presents the regression analysis.</w:t>
      </w:r>
    </w:p>
    <w:p w14:paraId="4974AD47" w14:textId="1DF0D9E9" w:rsidR="00F03CB1" w:rsidRPr="00FA4480" w:rsidRDefault="00F03CB1" w:rsidP="00FA4480">
      <w:pPr>
        <w:pStyle w:val="Caption"/>
        <w:jc w:val="center"/>
        <w:rPr>
          <w:rFonts w:eastAsia="Times New Roman"/>
          <w:b/>
          <w:iCs w:val="0"/>
          <w:color w:val="000000"/>
          <w:sz w:val="20"/>
          <w:szCs w:val="20"/>
        </w:rPr>
      </w:pPr>
      <w:bookmarkStart w:id="51" w:name="_Toc177304754"/>
      <w:r w:rsidRPr="00FA4480">
        <w:rPr>
          <w:b/>
          <w:sz w:val="20"/>
          <w:szCs w:val="20"/>
        </w:rPr>
        <w:t xml:space="preserve">Table </w:t>
      </w:r>
      <w:r w:rsidR="000F2CED">
        <w:rPr>
          <w:b/>
          <w:sz w:val="20"/>
          <w:szCs w:val="20"/>
        </w:rPr>
        <w:t>7</w:t>
      </w:r>
      <w:r w:rsidRPr="00FA4480">
        <w:rPr>
          <w:b/>
          <w:sz w:val="20"/>
          <w:szCs w:val="20"/>
        </w:rPr>
        <w:t>: Regression analysis results of the relationship between intrinsic and extrinsic motivation on service delivery</w:t>
      </w:r>
      <w:bookmarkEnd w:id="51"/>
    </w:p>
    <w:tbl>
      <w:tblPr>
        <w:tblStyle w:val="TableGrid1"/>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665"/>
        <w:gridCol w:w="1734"/>
        <w:gridCol w:w="1562"/>
        <w:gridCol w:w="1559"/>
      </w:tblGrid>
      <w:tr w:rsidR="00F03CB1" w:rsidRPr="00FA4480" w14:paraId="4B72BD8D" w14:textId="77777777" w:rsidTr="007202D4">
        <w:trPr>
          <w:trHeight w:val="364"/>
        </w:trPr>
        <w:tc>
          <w:tcPr>
            <w:tcW w:w="2127" w:type="dxa"/>
            <w:tcBorders>
              <w:top w:val="single" w:sz="4" w:space="0" w:color="auto"/>
              <w:bottom w:val="single" w:sz="4" w:space="0" w:color="auto"/>
            </w:tcBorders>
          </w:tcPr>
          <w:p w14:paraId="1C284EC4" w14:textId="77777777" w:rsidR="00F03CB1" w:rsidRPr="00FA4480" w:rsidRDefault="00F03CB1" w:rsidP="00FA4480">
            <w:pPr>
              <w:rPr>
                <w:rFonts w:ascii="Times New Roman" w:eastAsia="Times New Roman" w:hAnsi="Times New Roman"/>
                <w:b/>
                <w:i/>
                <w:color w:val="000000"/>
              </w:rPr>
            </w:pPr>
          </w:p>
        </w:tc>
        <w:tc>
          <w:tcPr>
            <w:tcW w:w="6520" w:type="dxa"/>
            <w:gridSpan w:val="4"/>
            <w:tcBorders>
              <w:top w:val="single" w:sz="4" w:space="0" w:color="auto"/>
              <w:bottom w:val="single" w:sz="4" w:space="0" w:color="auto"/>
            </w:tcBorders>
          </w:tcPr>
          <w:p w14:paraId="5162841A" w14:textId="77777777" w:rsidR="00F03CB1" w:rsidRPr="00FA4480" w:rsidRDefault="00F03CB1" w:rsidP="00FA4480">
            <w:pPr>
              <w:rPr>
                <w:rFonts w:ascii="Times New Roman" w:eastAsia="Times New Roman" w:hAnsi="Times New Roman"/>
                <w:b/>
                <w:bCs/>
                <w:i/>
                <w:color w:val="000000"/>
              </w:rPr>
            </w:pPr>
            <w:r w:rsidRPr="00FA4480">
              <w:rPr>
                <w:rFonts w:ascii="Times New Roman" w:eastAsia="Times New Roman" w:hAnsi="Times New Roman"/>
                <w:b/>
                <w:bCs/>
                <w:color w:val="000000"/>
              </w:rPr>
              <w:t>Service Delivery</w:t>
            </w:r>
          </w:p>
        </w:tc>
      </w:tr>
      <w:tr w:rsidR="00F03CB1" w:rsidRPr="00FA4480" w14:paraId="46C760A5" w14:textId="77777777" w:rsidTr="007202D4">
        <w:trPr>
          <w:trHeight w:val="570"/>
        </w:trPr>
        <w:tc>
          <w:tcPr>
            <w:tcW w:w="2127" w:type="dxa"/>
            <w:tcBorders>
              <w:top w:val="single" w:sz="4" w:space="0" w:color="auto"/>
              <w:bottom w:val="single" w:sz="4" w:space="0" w:color="auto"/>
            </w:tcBorders>
          </w:tcPr>
          <w:p w14:paraId="0BDE977A" w14:textId="77777777" w:rsidR="00F03CB1" w:rsidRPr="00FA4480" w:rsidRDefault="00F03CB1" w:rsidP="00FA4480">
            <w:pPr>
              <w:rPr>
                <w:rFonts w:ascii="Times New Roman" w:eastAsia="Times New Roman" w:hAnsi="Times New Roman"/>
                <w:b/>
                <w:bCs/>
                <w:i/>
                <w:color w:val="000000"/>
              </w:rPr>
            </w:pPr>
            <w:r w:rsidRPr="00FA4480">
              <w:rPr>
                <w:rFonts w:ascii="Times New Roman" w:eastAsia="Times New Roman" w:hAnsi="Times New Roman"/>
                <w:b/>
                <w:bCs/>
                <w:color w:val="000000"/>
              </w:rPr>
              <w:t xml:space="preserve">Variables </w:t>
            </w:r>
          </w:p>
        </w:tc>
        <w:tc>
          <w:tcPr>
            <w:tcW w:w="1665" w:type="dxa"/>
            <w:tcBorders>
              <w:top w:val="single" w:sz="4" w:space="0" w:color="auto"/>
              <w:bottom w:val="single" w:sz="4" w:space="0" w:color="auto"/>
            </w:tcBorders>
          </w:tcPr>
          <w:p w14:paraId="7565E135"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1</w:t>
            </w:r>
          </w:p>
          <w:p w14:paraId="607DAFCE"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734" w:type="dxa"/>
            <w:tcBorders>
              <w:top w:val="single" w:sz="4" w:space="0" w:color="auto"/>
              <w:bottom w:val="single" w:sz="4" w:space="0" w:color="auto"/>
            </w:tcBorders>
          </w:tcPr>
          <w:p w14:paraId="50CE4DEC"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2</w:t>
            </w:r>
          </w:p>
          <w:p w14:paraId="159039A5"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562" w:type="dxa"/>
            <w:tcBorders>
              <w:top w:val="single" w:sz="4" w:space="0" w:color="auto"/>
              <w:bottom w:val="single" w:sz="4" w:space="0" w:color="auto"/>
            </w:tcBorders>
          </w:tcPr>
          <w:p w14:paraId="5900196D"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3</w:t>
            </w:r>
          </w:p>
          <w:p w14:paraId="73DC440F"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559" w:type="dxa"/>
            <w:tcBorders>
              <w:top w:val="single" w:sz="4" w:space="0" w:color="auto"/>
              <w:bottom w:val="single" w:sz="4" w:space="0" w:color="auto"/>
            </w:tcBorders>
          </w:tcPr>
          <w:p w14:paraId="642BEF01"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4</w:t>
            </w:r>
          </w:p>
          <w:p w14:paraId="047CE770"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r>
      <w:tr w:rsidR="00F03CB1" w:rsidRPr="00FA4480" w14:paraId="442957CD" w14:textId="77777777" w:rsidTr="007202D4">
        <w:trPr>
          <w:trHeight w:val="411"/>
        </w:trPr>
        <w:tc>
          <w:tcPr>
            <w:tcW w:w="2127" w:type="dxa"/>
            <w:tcBorders>
              <w:top w:val="single" w:sz="4" w:space="0" w:color="auto"/>
            </w:tcBorders>
          </w:tcPr>
          <w:p w14:paraId="69D3732E"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Control variables</w:t>
            </w:r>
          </w:p>
        </w:tc>
        <w:tc>
          <w:tcPr>
            <w:tcW w:w="1665" w:type="dxa"/>
            <w:tcBorders>
              <w:top w:val="single" w:sz="4" w:space="0" w:color="auto"/>
            </w:tcBorders>
          </w:tcPr>
          <w:p w14:paraId="6FF6925C" w14:textId="77777777" w:rsidR="00F03CB1" w:rsidRPr="00FA4480" w:rsidRDefault="00F03CB1" w:rsidP="00FA4480">
            <w:pPr>
              <w:rPr>
                <w:rFonts w:ascii="Times New Roman" w:eastAsia="Times New Roman" w:hAnsi="Times New Roman"/>
                <w:iCs/>
                <w:color w:val="000000"/>
              </w:rPr>
            </w:pPr>
          </w:p>
        </w:tc>
        <w:tc>
          <w:tcPr>
            <w:tcW w:w="1734" w:type="dxa"/>
            <w:tcBorders>
              <w:top w:val="single" w:sz="4" w:space="0" w:color="auto"/>
            </w:tcBorders>
          </w:tcPr>
          <w:p w14:paraId="6159CDC7" w14:textId="77777777" w:rsidR="00F03CB1" w:rsidRPr="00FA4480" w:rsidRDefault="00F03CB1" w:rsidP="00FA4480">
            <w:pPr>
              <w:rPr>
                <w:rFonts w:ascii="Times New Roman" w:eastAsia="Times New Roman" w:hAnsi="Times New Roman"/>
                <w:iCs/>
                <w:color w:val="000000"/>
              </w:rPr>
            </w:pPr>
          </w:p>
        </w:tc>
        <w:tc>
          <w:tcPr>
            <w:tcW w:w="1562" w:type="dxa"/>
            <w:tcBorders>
              <w:top w:val="single" w:sz="4" w:space="0" w:color="auto"/>
            </w:tcBorders>
          </w:tcPr>
          <w:p w14:paraId="4D383CF5" w14:textId="77777777" w:rsidR="00F03CB1" w:rsidRPr="00FA4480" w:rsidRDefault="00F03CB1" w:rsidP="00FA4480">
            <w:pPr>
              <w:rPr>
                <w:rFonts w:ascii="Times New Roman" w:eastAsia="Times New Roman" w:hAnsi="Times New Roman"/>
                <w:iCs/>
                <w:color w:val="000000"/>
              </w:rPr>
            </w:pPr>
          </w:p>
        </w:tc>
        <w:tc>
          <w:tcPr>
            <w:tcW w:w="1559" w:type="dxa"/>
            <w:tcBorders>
              <w:top w:val="single" w:sz="4" w:space="0" w:color="auto"/>
            </w:tcBorders>
          </w:tcPr>
          <w:p w14:paraId="018771E7" w14:textId="77777777" w:rsidR="00F03CB1" w:rsidRPr="00FA4480" w:rsidRDefault="00F03CB1" w:rsidP="00FA4480">
            <w:pPr>
              <w:rPr>
                <w:rFonts w:ascii="Times New Roman" w:eastAsia="Times New Roman" w:hAnsi="Times New Roman"/>
                <w:iCs/>
                <w:color w:val="000000"/>
              </w:rPr>
            </w:pPr>
          </w:p>
        </w:tc>
      </w:tr>
      <w:tr w:rsidR="00F03CB1" w:rsidRPr="00FA4480" w14:paraId="061C4340" w14:textId="77777777" w:rsidTr="007202D4">
        <w:trPr>
          <w:trHeight w:val="371"/>
        </w:trPr>
        <w:tc>
          <w:tcPr>
            <w:tcW w:w="2127" w:type="dxa"/>
          </w:tcPr>
          <w:p w14:paraId="011A25C0"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Constant</w:t>
            </w:r>
          </w:p>
        </w:tc>
        <w:tc>
          <w:tcPr>
            <w:tcW w:w="1665" w:type="dxa"/>
          </w:tcPr>
          <w:p w14:paraId="6326E042"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3.213(23.100)</w:t>
            </w:r>
          </w:p>
        </w:tc>
        <w:tc>
          <w:tcPr>
            <w:tcW w:w="1734" w:type="dxa"/>
          </w:tcPr>
          <w:p w14:paraId="657635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2.171(10.734)</w:t>
            </w:r>
          </w:p>
        </w:tc>
        <w:tc>
          <w:tcPr>
            <w:tcW w:w="1562" w:type="dxa"/>
          </w:tcPr>
          <w:p w14:paraId="03004E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2.031(5.725)</w:t>
            </w:r>
          </w:p>
        </w:tc>
        <w:tc>
          <w:tcPr>
            <w:tcW w:w="1559" w:type="dxa"/>
          </w:tcPr>
          <w:p w14:paraId="3DCD3FF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2.319(5.816)</w:t>
            </w:r>
          </w:p>
        </w:tc>
      </w:tr>
      <w:tr w:rsidR="00F03CB1" w:rsidRPr="00FA4480" w14:paraId="04D8C03C" w14:textId="77777777" w:rsidTr="007202D4">
        <w:trPr>
          <w:trHeight w:val="334"/>
        </w:trPr>
        <w:tc>
          <w:tcPr>
            <w:tcW w:w="2127" w:type="dxa"/>
          </w:tcPr>
          <w:p w14:paraId="054CA82C"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Region </w:t>
            </w:r>
          </w:p>
        </w:tc>
        <w:tc>
          <w:tcPr>
            <w:tcW w:w="1665" w:type="dxa"/>
          </w:tcPr>
          <w:p w14:paraId="68DC631E"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.041(.733)</w:t>
            </w:r>
          </w:p>
        </w:tc>
        <w:tc>
          <w:tcPr>
            <w:tcW w:w="1734" w:type="dxa"/>
          </w:tcPr>
          <w:p w14:paraId="69D36C82"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.105(1.900+)</w:t>
            </w:r>
          </w:p>
        </w:tc>
        <w:tc>
          <w:tcPr>
            <w:tcW w:w="1562" w:type="dxa"/>
          </w:tcPr>
          <w:p w14:paraId="6EF6A5A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.105(1.880+)</w:t>
            </w:r>
          </w:p>
        </w:tc>
        <w:tc>
          <w:tcPr>
            <w:tcW w:w="1559" w:type="dxa"/>
          </w:tcPr>
          <w:p w14:paraId="073E874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.093(1.653+)</w:t>
            </w:r>
          </w:p>
        </w:tc>
      </w:tr>
      <w:tr w:rsidR="00F03CB1" w:rsidRPr="00FA4480" w14:paraId="664AF2AC" w14:textId="77777777" w:rsidTr="007202D4">
        <w:trPr>
          <w:trHeight w:val="455"/>
        </w:trPr>
        <w:tc>
          <w:tcPr>
            <w:tcW w:w="2127" w:type="dxa"/>
          </w:tcPr>
          <w:p w14:paraId="0A536091"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Division</w:t>
            </w:r>
          </w:p>
        </w:tc>
        <w:tc>
          <w:tcPr>
            <w:tcW w:w="1665" w:type="dxa"/>
          </w:tcPr>
          <w:p w14:paraId="3BAC58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-.055(-.982)</w:t>
            </w:r>
          </w:p>
        </w:tc>
        <w:tc>
          <w:tcPr>
            <w:tcW w:w="1734" w:type="dxa"/>
          </w:tcPr>
          <w:p w14:paraId="5DDCED3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-.117(-2.163)</w:t>
            </w:r>
          </w:p>
        </w:tc>
        <w:tc>
          <w:tcPr>
            <w:tcW w:w="1562" w:type="dxa"/>
          </w:tcPr>
          <w:p w14:paraId="7F8544BF"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-.112(-2.031)</w:t>
            </w:r>
          </w:p>
        </w:tc>
        <w:tc>
          <w:tcPr>
            <w:tcW w:w="1559" w:type="dxa"/>
          </w:tcPr>
          <w:p w14:paraId="36AB579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-.102(-1.830+)</w:t>
            </w:r>
          </w:p>
        </w:tc>
      </w:tr>
      <w:tr w:rsidR="00F03CB1" w:rsidRPr="00FA4480" w14:paraId="398B4EAA" w14:textId="77777777" w:rsidTr="007202D4">
        <w:trPr>
          <w:trHeight w:val="507"/>
        </w:trPr>
        <w:tc>
          <w:tcPr>
            <w:tcW w:w="2127" w:type="dxa"/>
          </w:tcPr>
          <w:p w14:paraId="644C95A3"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Designation </w:t>
            </w:r>
          </w:p>
        </w:tc>
        <w:tc>
          <w:tcPr>
            <w:tcW w:w="1665" w:type="dxa"/>
          </w:tcPr>
          <w:p w14:paraId="6915704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.031(.558)</w:t>
            </w:r>
          </w:p>
        </w:tc>
        <w:tc>
          <w:tcPr>
            <w:tcW w:w="1734" w:type="dxa"/>
          </w:tcPr>
          <w:p w14:paraId="7681E48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-.014(-.252)</w:t>
            </w:r>
          </w:p>
        </w:tc>
        <w:tc>
          <w:tcPr>
            <w:tcW w:w="1562" w:type="dxa"/>
          </w:tcPr>
          <w:p w14:paraId="702915D6"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-.014(-.255)</w:t>
            </w:r>
          </w:p>
        </w:tc>
        <w:tc>
          <w:tcPr>
            <w:tcW w:w="1559" w:type="dxa"/>
          </w:tcPr>
          <w:p w14:paraId="7337AA4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.001(.020)</w:t>
            </w:r>
          </w:p>
        </w:tc>
      </w:tr>
      <w:tr w:rsidR="00F03CB1" w:rsidRPr="00FA4480" w14:paraId="791B313C" w14:textId="77777777" w:rsidTr="007202D4">
        <w:trPr>
          <w:trHeight w:val="611"/>
        </w:trPr>
        <w:tc>
          <w:tcPr>
            <w:tcW w:w="2127" w:type="dxa"/>
          </w:tcPr>
          <w:p w14:paraId="30559B83"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 xml:space="preserve">Independent variables </w:t>
            </w:r>
          </w:p>
        </w:tc>
        <w:tc>
          <w:tcPr>
            <w:tcW w:w="1665" w:type="dxa"/>
          </w:tcPr>
          <w:p w14:paraId="5F3BBC91" w14:textId="77777777" w:rsidR="00F03CB1" w:rsidRPr="00FA4480" w:rsidRDefault="00F03CB1" w:rsidP="00FA4480">
            <w:pPr>
              <w:rPr>
                <w:rFonts w:ascii="Times New Roman" w:eastAsia="Times New Roman" w:hAnsi="Times New Roman"/>
                <w:iCs/>
                <w:color w:val="000000"/>
              </w:rPr>
            </w:pPr>
          </w:p>
        </w:tc>
        <w:tc>
          <w:tcPr>
            <w:tcW w:w="1734" w:type="dxa"/>
          </w:tcPr>
          <w:p w14:paraId="11BDE790" w14:textId="77777777" w:rsidR="00F03CB1" w:rsidRPr="00FA4480" w:rsidRDefault="00F03CB1" w:rsidP="00FA4480">
            <w:pPr>
              <w:rPr>
                <w:rFonts w:ascii="Times New Roman" w:eastAsia="Times New Roman" w:hAnsi="Times New Roman"/>
                <w:iCs/>
                <w:color w:val="000000"/>
              </w:rPr>
            </w:pPr>
          </w:p>
        </w:tc>
        <w:tc>
          <w:tcPr>
            <w:tcW w:w="1562" w:type="dxa"/>
          </w:tcPr>
          <w:p w14:paraId="3D692D78" w14:textId="77777777" w:rsidR="00F03CB1" w:rsidRPr="00FA4480" w:rsidRDefault="00F03CB1" w:rsidP="00FA4480">
            <w:pPr>
              <w:rPr>
                <w:rFonts w:ascii="Times New Roman" w:eastAsia="Times New Roman" w:hAnsi="Times New Roman"/>
                <w:iCs/>
                <w:color w:val="000000"/>
              </w:rPr>
            </w:pPr>
          </w:p>
        </w:tc>
        <w:tc>
          <w:tcPr>
            <w:tcW w:w="1559" w:type="dxa"/>
          </w:tcPr>
          <w:p w14:paraId="07022A3E" w14:textId="77777777" w:rsidR="00F03CB1" w:rsidRPr="00FA4480" w:rsidRDefault="00F03CB1" w:rsidP="00FA4480">
            <w:pPr>
              <w:rPr>
                <w:rFonts w:ascii="Times New Roman" w:eastAsia="Times New Roman" w:hAnsi="Times New Roman"/>
                <w:iCs/>
                <w:color w:val="000000"/>
              </w:rPr>
            </w:pPr>
          </w:p>
        </w:tc>
      </w:tr>
      <w:tr w:rsidR="00F03CB1" w:rsidRPr="00FA4480" w14:paraId="33254130" w14:textId="77777777" w:rsidTr="007202D4">
        <w:trPr>
          <w:trHeight w:val="449"/>
        </w:trPr>
        <w:tc>
          <w:tcPr>
            <w:tcW w:w="2127" w:type="dxa"/>
          </w:tcPr>
          <w:p w14:paraId="233CCB27"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Intrinsic motivation </w:t>
            </w:r>
          </w:p>
        </w:tc>
        <w:tc>
          <w:tcPr>
            <w:tcW w:w="1665" w:type="dxa"/>
          </w:tcPr>
          <w:p w14:paraId="6E4A507C" w14:textId="77777777" w:rsidR="00F03CB1" w:rsidRPr="00FA4480" w:rsidRDefault="00F03CB1" w:rsidP="00FA4480">
            <w:pPr>
              <w:rPr>
                <w:rFonts w:ascii="Times New Roman" w:eastAsia="Times New Roman" w:hAnsi="Times New Roman"/>
                <w:iCs/>
                <w:color w:val="000000"/>
              </w:rPr>
            </w:pPr>
          </w:p>
        </w:tc>
        <w:tc>
          <w:tcPr>
            <w:tcW w:w="1734" w:type="dxa"/>
          </w:tcPr>
          <w:p w14:paraId="33FEA38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.235(4.013)</w:t>
            </w:r>
          </w:p>
        </w:tc>
        <w:tc>
          <w:tcPr>
            <w:tcW w:w="1562" w:type="dxa"/>
          </w:tcPr>
          <w:p w14:paraId="4AD43CE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.238(4.034)</w:t>
            </w:r>
          </w:p>
        </w:tc>
        <w:tc>
          <w:tcPr>
            <w:tcW w:w="1559" w:type="dxa"/>
          </w:tcPr>
          <w:p w14:paraId="4B3108A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.232(3.885)</w:t>
            </w:r>
          </w:p>
        </w:tc>
      </w:tr>
      <w:tr w:rsidR="00F03CB1" w:rsidRPr="00FA4480" w14:paraId="549685DC" w14:textId="77777777" w:rsidTr="007202D4">
        <w:trPr>
          <w:trHeight w:val="630"/>
        </w:trPr>
        <w:tc>
          <w:tcPr>
            <w:tcW w:w="2127" w:type="dxa"/>
          </w:tcPr>
          <w:p w14:paraId="37429E76"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Extrinsic motivation </w:t>
            </w:r>
          </w:p>
        </w:tc>
        <w:tc>
          <w:tcPr>
            <w:tcW w:w="1665" w:type="dxa"/>
          </w:tcPr>
          <w:p w14:paraId="11C5EE69" w14:textId="77777777" w:rsidR="00F03CB1" w:rsidRPr="00FA4480" w:rsidRDefault="00F03CB1" w:rsidP="00FA4480">
            <w:pPr>
              <w:rPr>
                <w:rFonts w:ascii="Times New Roman" w:eastAsia="Times New Roman" w:hAnsi="Times New Roman"/>
                <w:iCs/>
                <w:color w:val="000000"/>
              </w:rPr>
            </w:pPr>
          </w:p>
        </w:tc>
        <w:tc>
          <w:tcPr>
            <w:tcW w:w="1734" w:type="dxa"/>
          </w:tcPr>
          <w:p w14:paraId="7157E7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.209(3.403)</w:t>
            </w:r>
          </w:p>
        </w:tc>
        <w:tc>
          <w:tcPr>
            <w:tcW w:w="1562" w:type="dxa"/>
          </w:tcPr>
          <w:p w14:paraId="5469F2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.204(3.251)</w:t>
            </w:r>
          </w:p>
        </w:tc>
        <w:tc>
          <w:tcPr>
            <w:tcW w:w="1559" w:type="dxa"/>
          </w:tcPr>
          <w:p w14:paraId="7F860C6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.205(3.244)</w:t>
            </w:r>
          </w:p>
        </w:tc>
      </w:tr>
      <w:tr w:rsidR="00F03CB1" w:rsidRPr="00FA4480" w14:paraId="55224B0C" w14:textId="77777777" w:rsidTr="007202D4">
        <w:trPr>
          <w:trHeight w:val="624"/>
        </w:trPr>
        <w:tc>
          <w:tcPr>
            <w:tcW w:w="2127" w:type="dxa"/>
          </w:tcPr>
          <w:p w14:paraId="2D9A3CD6"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 xml:space="preserve">Moderating variables </w:t>
            </w:r>
          </w:p>
        </w:tc>
        <w:tc>
          <w:tcPr>
            <w:tcW w:w="1665" w:type="dxa"/>
          </w:tcPr>
          <w:p w14:paraId="111CB782" w14:textId="77777777" w:rsidR="00F03CB1" w:rsidRPr="00FA4480" w:rsidRDefault="00F03CB1" w:rsidP="00FA4480">
            <w:pPr>
              <w:rPr>
                <w:rFonts w:ascii="Times New Roman" w:eastAsia="Times New Roman" w:hAnsi="Times New Roman"/>
                <w:iCs/>
                <w:color w:val="000000"/>
              </w:rPr>
            </w:pPr>
          </w:p>
        </w:tc>
        <w:tc>
          <w:tcPr>
            <w:tcW w:w="1734" w:type="dxa"/>
          </w:tcPr>
          <w:p w14:paraId="15B8C0EF" w14:textId="77777777" w:rsidR="00F03CB1" w:rsidRPr="00FA4480" w:rsidRDefault="00F03CB1" w:rsidP="00FA4480">
            <w:pPr>
              <w:rPr>
                <w:rFonts w:ascii="Times New Roman" w:eastAsia="Times New Roman" w:hAnsi="Times New Roman"/>
                <w:iCs/>
                <w:color w:val="000000"/>
              </w:rPr>
            </w:pPr>
          </w:p>
        </w:tc>
        <w:tc>
          <w:tcPr>
            <w:tcW w:w="1562" w:type="dxa"/>
          </w:tcPr>
          <w:p w14:paraId="6BCE47F8" w14:textId="77777777" w:rsidR="00F03CB1" w:rsidRPr="00FA4480" w:rsidRDefault="00F03CB1" w:rsidP="00FA4480">
            <w:pPr>
              <w:rPr>
                <w:rFonts w:ascii="Times New Roman" w:eastAsia="Times New Roman" w:hAnsi="Times New Roman"/>
                <w:iCs/>
                <w:color w:val="000000"/>
              </w:rPr>
            </w:pPr>
          </w:p>
        </w:tc>
        <w:tc>
          <w:tcPr>
            <w:tcW w:w="1559" w:type="dxa"/>
          </w:tcPr>
          <w:p w14:paraId="63ABE94E" w14:textId="77777777" w:rsidR="00F03CB1" w:rsidRPr="00FA4480" w:rsidRDefault="00F03CB1" w:rsidP="00FA4480">
            <w:pPr>
              <w:rPr>
                <w:rFonts w:ascii="Times New Roman" w:eastAsia="Times New Roman" w:hAnsi="Times New Roman"/>
                <w:iCs/>
                <w:color w:val="000000"/>
              </w:rPr>
            </w:pPr>
          </w:p>
        </w:tc>
      </w:tr>
      <w:tr w:rsidR="00F03CB1" w:rsidRPr="00FA4480" w14:paraId="7B094CF7" w14:textId="77777777" w:rsidTr="007202D4">
        <w:trPr>
          <w:trHeight w:val="449"/>
        </w:trPr>
        <w:tc>
          <w:tcPr>
            <w:tcW w:w="2127" w:type="dxa"/>
          </w:tcPr>
          <w:p w14:paraId="1FA5F2EA"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Internal reforms (IR)</w:t>
            </w:r>
          </w:p>
        </w:tc>
        <w:tc>
          <w:tcPr>
            <w:tcW w:w="1665" w:type="dxa"/>
          </w:tcPr>
          <w:p w14:paraId="3C64AF88" w14:textId="77777777" w:rsidR="00F03CB1" w:rsidRPr="00FA4480" w:rsidRDefault="00F03CB1" w:rsidP="00FA4480">
            <w:pPr>
              <w:rPr>
                <w:rFonts w:ascii="Times New Roman" w:eastAsia="Times New Roman" w:hAnsi="Times New Roman"/>
                <w:iCs/>
                <w:color w:val="000000"/>
              </w:rPr>
            </w:pPr>
          </w:p>
        </w:tc>
        <w:tc>
          <w:tcPr>
            <w:tcW w:w="1734" w:type="dxa"/>
          </w:tcPr>
          <w:p w14:paraId="7DAEDAE8" w14:textId="77777777" w:rsidR="00F03CB1" w:rsidRPr="00FA4480" w:rsidRDefault="00F03CB1" w:rsidP="00FA4480">
            <w:pPr>
              <w:rPr>
                <w:rFonts w:ascii="Times New Roman" w:eastAsia="Times New Roman" w:hAnsi="Times New Roman"/>
                <w:iCs/>
                <w:color w:val="000000"/>
              </w:rPr>
            </w:pPr>
          </w:p>
        </w:tc>
        <w:tc>
          <w:tcPr>
            <w:tcW w:w="1562" w:type="dxa"/>
          </w:tcPr>
          <w:p w14:paraId="3810E2B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 .129(2.546)</w:t>
            </w:r>
          </w:p>
        </w:tc>
        <w:tc>
          <w:tcPr>
            <w:tcW w:w="1559" w:type="dxa"/>
          </w:tcPr>
          <w:p w14:paraId="7AD5E6EF"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121(2.567)</w:t>
            </w:r>
          </w:p>
        </w:tc>
      </w:tr>
      <w:tr w:rsidR="00F03CB1" w:rsidRPr="00FA4480" w14:paraId="787D57C1" w14:textId="77777777" w:rsidTr="007202D4">
        <w:trPr>
          <w:trHeight w:val="464"/>
        </w:trPr>
        <w:tc>
          <w:tcPr>
            <w:tcW w:w="2127" w:type="dxa"/>
          </w:tcPr>
          <w:p w14:paraId="2EDAA089"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External reforms (ER)</w:t>
            </w:r>
          </w:p>
        </w:tc>
        <w:tc>
          <w:tcPr>
            <w:tcW w:w="1665" w:type="dxa"/>
          </w:tcPr>
          <w:p w14:paraId="144D648A" w14:textId="77777777" w:rsidR="00F03CB1" w:rsidRPr="00FA4480" w:rsidRDefault="00F03CB1" w:rsidP="00FA4480">
            <w:pPr>
              <w:rPr>
                <w:rFonts w:ascii="Times New Roman" w:eastAsia="Times New Roman" w:hAnsi="Times New Roman"/>
                <w:iCs/>
                <w:color w:val="000000"/>
              </w:rPr>
            </w:pPr>
          </w:p>
        </w:tc>
        <w:tc>
          <w:tcPr>
            <w:tcW w:w="1734" w:type="dxa"/>
          </w:tcPr>
          <w:p w14:paraId="7816C185" w14:textId="77777777" w:rsidR="00F03CB1" w:rsidRPr="00FA4480" w:rsidRDefault="00F03CB1" w:rsidP="00FA4480">
            <w:pPr>
              <w:rPr>
                <w:rFonts w:ascii="Times New Roman" w:eastAsia="Times New Roman" w:hAnsi="Times New Roman"/>
                <w:iCs/>
                <w:color w:val="000000"/>
              </w:rPr>
            </w:pPr>
          </w:p>
        </w:tc>
        <w:tc>
          <w:tcPr>
            <w:tcW w:w="1562" w:type="dxa"/>
          </w:tcPr>
          <w:p w14:paraId="1C0AFEC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.002(.036)</w:t>
            </w:r>
          </w:p>
        </w:tc>
        <w:tc>
          <w:tcPr>
            <w:tcW w:w="1559" w:type="dxa"/>
          </w:tcPr>
          <w:p w14:paraId="6CDD150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-.028(-.468)</w:t>
            </w:r>
          </w:p>
        </w:tc>
      </w:tr>
      <w:tr w:rsidR="00F03CB1" w:rsidRPr="00FA4480" w14:paraId="264435AD" w14:textId="77777777" w:rsidTr="007202D4">
        <w:trPr>
          <w:trHeight w:val="464"/>
        </w:trPr>
        <w:tc>
          <w:tcPr>
            <w:tcW w:w="2127" w:type="dxa"/>
          </w:tcPr>
          <w:p w14:paraId="7B9C849D"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Interaction effect</w:t>
            </w:r>
          </w:p>
        </w:tc>
        <w:tc>
          <w:tcPr>
            <w:tcW w:w="1665" w:type="dxa"/>
          </w:tcPr>
          <w:p w14:paraId="3E9884D4" w14:textId="77777777" w:rsidR="00F03CB1" w:rsidRPr="00FA4480" w:rsidRDefault="00F03CB1" w:rsidP="00FA4480">
            <w:pPr>
              <w:rPr>
                <w:rFonts w:ascii="Times New Roman" w:eastAsia="Times New Roman" w:hAnsi="Times New Roman"/>
                <w:iCs/>
                <w:color w:val="000000"/>
              </w:rPr>
            </w:pPr>
          </w:p>
        </w:tc>
        <w:tc>
          <w:tcPr>
            <w:tcW w:w="1734" w:type="dxa"/>
          </w:tcPr>
          <w:p w14:paraId="7C2C945A" w14:textId="77777777" w:rsidR="00F03CB1" w:rsidRPr="00FA4480" w:rsidRDefault="00F03CB1" w:rsidP="00FA4480">
            <w:pPr>
              <w:rPr>
                <w:rFonts w:ascii="Times New Roman" w:eastAsia="Times New Roman" w:hAnsi="Times New Roman"/>
                <w:iCs/>
                <w:color w:val="000000"/>
              </w:rPr>
            </w:pPr>
          </w:p>
        </w:tc>
        <w:tc>
          <w:tcPr>
            <w:tcW w:w="1562" w:type="dxa"/>
          </w:tcPr>
          <w:p w14:paraId="55442AA5" w14:textId="77777777" w:rsidR="00F03CB1" w:rsidRPr="00FA4480" w:rsidRDefault="00F03CB1" w:rsidP="00FA4480">
            <w:pPr>
              <w:rPr>
                <w:rFonts w:ascii="Times New Roman" w:eastAsia="Times New Roman" w:hAnsi="Times New Roman"/>
                <w:iCs/>
                <w:color w:val="000000"/>
              </w:rPr>
            </w:pPr>
          </w:p>
        </w:tc>
        <w:tc>
          <w:tcPr>
            <w:tcW w:w="1559" w:type="dxa"/>
          </w:tcPr>
          <w:p w14:paraId="3324CFCA" w14:textId="77777777" w:rsidR="00F03CB1" w:rsidRPr="00FA4480" w:rsidRDefault="00F03CB1" w:rsidP="00FA4480">
            <w:pPr>
              <w:rPr>
                <w:rFonts w:ascii="Times New Roman" w:eastAsia="Times New Roman" w:hAnsi="Times New Roman"/>
                <w:iCs/>
                <w:color w:val="000000"/>
              </w:rPr>
            </w:pPr>
          </w:p>
        </w:tc>
      </w:tr>
      <w:tr w:rsidR="00F03CB1" w:rsidRPr="00FA4480" w14:paraId="610E24B4" w14:textId="77777777" w:rsidTr="007202D4">
        <w:trPr>
          <w:trHeight w:val="464"/>
        </w:trPr>
        <w:tc>
          <w:tcPr>
            <w:tcW w:w="2127" w:type="dxa"/>
          </w:tcPr>
          <w:p w14:paraId="21CBF7A7"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Intrinsic motivation (IR)</w:t>
            </w:r>
          </w:p>
        </w:tc>
        <w:tc>
          <w:tcPr>
            <w:tcW w:w="1665" w:type="dxa"/>
          </w:tcPr>
          <w:p w14:paraId="28E89849" w14:textId="77777777" w:rsidR="00F03CB1" w:rsidRPr="00FA4480" w:rsidRDefault="00F03CB1" w:rsidP="00FA4480">
            <w:pPr>
              <w:rPr>
                <w:rFonts w:ascii="Times New Roman" w:eastAsia="Times New Roman" w:hAnsi="Times New Roman"/>
                <w:iCs/>
                <w:color w:val="000000"/>
              </w:rPr>
            </w:pPr>
          </w:p>
        </w:tc>
        <w:tc>
          <w:tcPr>
            <w:tcW w:w="1734" w:type="dxa"/>
          </w:tcPr>
          <w:p w14:paraId="7E270175" w14:textId="77777777" w:rsidR="00F03CB1" w:rsidRPr="00FA4480" w:rsidRDefault="00F03CB1" w:rsidP="00FA4480">
            <w:pPr>
              <w:rPr>
                <w:rFonts w:ascii="Times New Roman" w:eastAsia="Times New Roman" w:hAnsi="Times New Roman"/>
                <w:iCs/>
                <w:color w:val="000000"/>
              </w:rPr>
            </w:pPr>
          </w:p>
        </w:tc>
        <w:tc>
          <w:tcPr>
            <w:tcW w:w="1562" w:type="dxa"/>
          </w:tcPr>
          <w:p w14:paraId="396FD6A5" w14:textId="77777777" w:rsidR="00F03CB1" w:rsidRPr="00FA4480" w:rsidRDefault="00F03CB1" w:rsidP="00FA4480">
            <w:pPr>
              <w:rPr>
                <w:rFonts w:ascii="Times New Roman" w:eastAsia="Times New Roman" w:hAnsi="Times New Roman"/>
                <w:iCs/>
                <w:color w:val="000000"/>
              </w:rPr>
            </w:pPr>
          </w:p>
        </w:tc>
        <w:tc>
          <w:tcPr>
            <w:tcW w:w="1559" w:type="dxa"/>
          </w:tcPr>
          <w:p w14:paraId="128A5C9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.114(2.208)</w:t>
            </w:r>
          </w:p>
        </w:tc>
      </w:tr>
      <w:tr w:rsidR="00F03CB1" w:rsidRPr="00FA4480" w14:paraId="3356EB3E" w14:textId="77777777" w:rsidTr="007202D4">
        <w:trPr>
          <w:trHeight w:val="675"/>
        </w:trPr>
        <w:tc>
          <w:tcPr>
            <w:tcW w:w="2127" w:type="dxa"/>
          </w:tcPr>
          <w:p w14:paraId="76A2FB2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Extrinsic motivation (IR)</w:t>
            </w:r>
          </w:p>
        </w:tc>
        <w:tc>
          <w:tcPr>
            <w:tcW w:w="1665" w:type="dxa"/>
          </w:tcPr>
          <w:p w14:paraId="658A31B4" w14:textId="77777777" w:rsidR="00F03CB1" w:rsidRPr="00FA4480" w:rsidRDefault="00F03CB1" w:rsidP="00FA4480">
            <w:pPr>
              <w:rPr>
                <w:rFonts w:ascii="Times New Roman" w:eastAsia="Times New Roman" w:hAnsi="Times New Roman"/>
                <w:iCs/>
                <w:color w:val="000000"/>
              </w:rPr>
            </w:pPr>
          </w:p>
        </w:tc>
        <w:tc>
          <w:tcPr>
            <w:tcW w:w="1734" w:type="dxa"/>
          </w:tcPr>
          <w:p w14:paraId="01A1B01E" w14:textId="77777777" w:rsidR="00F03CB1" w:rsidRPr="00FA4480" w:rsidRDefault="00F03CB1" w:rsidP="00FA4480">
            <w:pPr>
              <w:rPr>
                <w:rFonts w:ascii="Times New Roman" w:eastAsia="Times New Roman" w:hAnsi="Times New Roman"/>
                <w:iCs/>
                <w:color w:val="000000"/>
              </w:rPr>
            </w:pPr>
          </w:p>
        </w:tc>
        <w:tc>
          <w:tcPr>
            <w:tcW w:w="1562" w:type="dxa"/>
          </w:tcPr>
          <w:p w14:paraId="32EE2DB1" w14:textId="77777777" w:rsidR="00F03CB1" w:rsidRPr="00FA4480" w:rsidRDefault="00F03CB1" w:rsidP="00FA4480">
            <w:pPr>
              <w:rPr>
                <w:rFonts w:ascii="Times New Roman" w:eastAsia="Times New Roman" w:hAnsi="Times New Roman"/>
                <w:iCs/>
                <w:color w:val="000000"/>
              </w:rPr>
            </w:pPr>
          </w:p>
        </w:tc>
        <w:tc>
          <w:tcPr>
            <w:tcW w:w="1559" w:type="dxa"/>
          </w:tcPr>
          <w:p w14:paraId="765B9B0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-.055(-.703)</w:t>
            </w:r>
          </w:p>
        </w:tc>
      </w:tr>
      <w:tr w:rsidR="00F03CB1" w:rsidRPr="00FA4480" w14:paraId="461F476F" w14:textId="77777777" w:rsidTr="007202D4">
        <w:trPr>
          <w:trHeight w:val="642"/>
        </w:trPr>
        <w:tc>
          <w:tcPr>
            <w:tcW w:w="2127" w:type="dxa"/>
          </w:tcPr>
          <w:p w14:paraId="288B724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Intrinsic motivation (ER)</w:t>
            </w:r>
          </w:p>
        </w:tc>
        <w:tc>
          <w:tcPr>
            <w:tcW w:w="1665" w:type="dxa"/>
          </w:tcPr>
          <w:p w14:paraId="08ABF5F2" w14:textId="77777777" w:rsidR="00F03CB1" w:rsidRPr="00FA4480" w:rsidRDefault="00F03CB1" w:rsidP="00FA4480">
            <w:pPr>
              <w:rPr>
                <w:rFonts w:ascii="Times New Roman" w:eastAsia="Times New Roman" w:hAnsi="Times New Roman"/>
                <w:iCs/>
                <w:color w:val="000000"/>
              </w:rPr>
            </w:pPr>
          </w:p>
        </w:tc>
        <w:tc>
          <w:tcPr>
            <w:tcW w:w="1734" w:type="dxa"/>
          </w:tcPr>
          <w:p w14:paraId="48070AD2" w14:textId="77777777" w:rsidR="00F03CB1" w:rsidRPr="00FA4480" w:rsidRDefault="00F03CB1" w:rsidP="00FA4480">
            <w:pPr>
              <w:rPr>
                <w:rFonts w:ascii="Times New Roman" w:eastAsia="Times New Roman" w:hAnsi="Times New Roman"/>
                <w:iCs/>
                <w:color w:val="000000"/>
              </w:rPr>
            </w:pPr>
          </w:p>
        </w:tc>
        <w:tc>
          <w:tcPr>
            <w:tcW w:w="1562" w:type="dxa"/>
          </w:tcPr>
          <w:p w14:paraId="5137062F" w14:textId="77777777" w:rsidR="00F03CB1" w:rsidRPr="00FA4480" w:rsidRDefault="00F03CB1" w:rsidP="00FA4480">
            <w:pPr>
              <w:rPr>
                <w:rFonts w:ascii="Times New Roman" w:eastAsia="Times New Roman" w:hAnsi="Times New Roman"/>
                <w:iCs/>
                <w:color w:val="000000"/>
              </w:rPr>
            </w:pPr>
          </w:p>
        </w:tc>
        <w:tc>
          <w:tcPr>
            <w:tcW w:w="1559" w:type="dxa"/>
          </w:tcPr>
          <w:p w14:paraId="46F5287E"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-.014(-.211)</w:t>
            </w:r>
          </w:p>
        </w:tc>
      </w:tr>
      <w:tr w:rsidR="00F03CB1" w:rsidRPr="00FA4480" w14:paraId="1BC9E459" w14:textId="77777777" w:rsidTr="007202D4">
        <w:trPr>
          <w:trHeight w:val="449"/>
        </w:trPr>
        <w:tc>
          <w:tcPr>
            <w:tcW w:w="2127" w:type="dxa"/>
          </w:tcPr>
          <w:p w14:paraId="3904491D"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Extrinsic motivation (ER)</w:t>
            </w:r>
          </w:p>
        </w:tc>
        <w:tc>
          <w:tcPr>
            <w:tcW w:w="1665" w:type="dxa"/>
          </w:tcPr>
          <w:p w14:paraId="7475A490" w14:textId="77777777" w:rsidR="00F03CB1" w:rsidRPr="00FA4480" w:rsidRDefault="00F03CB1" w:rsidP="00FA4480">
            <w:pPr>
              <w:rPr>
                <w:rFonts w:ascii="Times New Roman" w:eastAsia="Times New Roman" w:hAnsi="Times New Roman"/>
                <w:iCs/>
                <w:color w:val="000000"/>
              </w:rPr>
            </w:pPr>
          </w:p>
        </w:tc>
        <w:tc>
          <w:tcPr>
            <w:tcW w:w="1734" w:type="dxa"/>
          </w:tcPr>
          <w:p w14:paraId="60373002" w14:textId="77777777" w:rsidR="00F03CB1" w:rsidRPr="00FA4480" w:rsidRDefault="00F03CB1" w:rsidP="00FA4480">
            <w:pPr>
              <w:rPr>
                <w:rFonts w:ascii="Times New Roman" w:eastAsia="Times New Roman" w:hAnsi="Times New Roman"/>
                <w:iCs/>
                <w:color w:val="000000"/>
              </w:rPr>
            </w:pPr>
          </w:p>
        </w:tc>
        <w:tc>
          <w:tcPr>
            <w:tcW w:w="1562" w:type="dxa"/>
          </w:tcPr>
          <w:p w14:paraId="403994C5" w14:textId="77777777" w:rsidR="00F03CB1" w:rsidRPr="00FA4480" w:rsidRDefault="00F03CB1" w:rsidP="00FA4480">
            <w:pPr>
              <w:rPr>
                <w:rFonts w:ascii="Times New Roman" w:eastAsia="Times New Roman" w:hAnsi="Times New Roman"/>
                <w:iCs/>
                <w:color w:val="000000"/>
              </w:rPr>
            </w:pPr>
          </w:p>
        </w:tc>
        <w:tc>
          <w:tcPr>
            <w:tcW w:w="1559" w:type="dxa"/>
          </w:tcPr>
          <w:p w14:paraId="7C0D0D7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-.087(-1.293)</w:t>
            </w:r>
          </w:p>
        </w:tc>
      </w:tr>
      <w:tr w:rsidR="00F03CB1" w:rsidRPr="00FA4480" w14:paraId="50668573" w14:textId="77777777" w:rsidTr="007202D4">
        <w:trPr>
          <w:trHeight w:val="449"/>
        </w:trPr>
        <w:tc>
          <w:tcPr>
            <w:tcW w:w="2127" w:type="dxa"/>
          </w:tcPr>
          <w:p w14:paraId="2B49EFA4"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R</w:t>
            </w:r>
            <w:r w:rsidRPr="00FA4480">
              <w:rPr>
                <w:rFonts w:ascii="Times New Roman" w:eastAsia="Times New Roman" w:hAnsi="Times New Roman"/>
                <w:color w:val="000000"/>
                <w:vertAlign w:val="superscript"/>
              </w:rPr>
              <w:t>2</w:t>
            </w:r>
          </w:p>
        </w:tc>
        <w:tc>
          <w:tcPr>
            <w:tcW w:w="1665" w:type="dxa"/>
          </w:tcPr>
          <w:p w14:paraId="4E7B411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.005</w:t>
            </w:r>
          </w:p>
        </w:tc>
        <w:tc>
          <w:tcPr>
            <w:tcW w:w="1734" w:type="dxa"/>
          </w:tcPr>
          <w:p w14:paraId="697CF96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.133</w:t>
            </w:r>
          </w:p>
        </w:tc>
        <w:tc>
          <w:tcPr>
            <w:tcW w:w="1562" w:type="dxa"/>
          </w:tcPr>
          <w:p w14:paraId="7A77D8E6"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.154</w:t>
            </w:r>
          </w:p>
        </w:tc>
        <w:tc>
          <w:tcPr>
            <w:tcW w:w="1559" w:type="dxa"/>
          </w:tcPr>
          <w:p w14:paraId="62C8E78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.165</w:t>
            </w:r>
          </w:p>
        </w:tc>
      </w:tr>
      <w:tr w:rsidR="00F03CB1" w:rsidRPr="00FA4480" w14:paraId="004DFCB8" w14:textId="77777777" w:rsidTr="007202D4">
        <w:trPr>
          <w:trHeight w:val="464"/>
        </w:trPr>
        <w:tc>
          <w:tcPr>
            <w:tcW w:w="2127" w:type="dxa"/>
          </w:tcPr>
          <w:p w14:paraId="081A661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F-Value</w:t>
            </w:r>
          </w:p>
        </w:tc>
        <w:tc>
          <w:tcPr>
            <w:tcW w:w="1665" w:type="dxa"/>
          </w:tcPr>
          <w:p w14:paraId="77CB6DF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.556</w:t>
            </w:r>
          </w:p>
        </w:tc>
        <w:tc>
          <w:tcPr>
            <w:tcW w:w="1734" w:type="dxa"/>
          </w:tcPr>
          <w:p w14:paraId="5246DFB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9.819</w:t>
            </w:r>
          </w:p>
        </w:tc>
        <w:tc>
          <w:tcPr>
            <w:tcW w:w="1562" w:type="dxa"/>
          </w:tcPr>
          <w:p w14:paraId="04007B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7.024</w:t>
            </w:r>
          </w:p>
        </w:tc>
        <w:tc>
          <w:tcPr>
            <w:tcW w:w="1559" w:type="dxa"/>
          </w:tcPr>
          <w:p w14:paraId="218B83DA"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4.835</w:t>
            </w:r>
          </w:p>
        </w:tc>
      </w:tr>
      <w:tr w:rsidR="00F03CB1" w:rsidRPr="00FA4480" w14:paraId="6842927E" w14:textId="77777777" w:rsidTr="007202D4">
        <w:trPr>
          <w:trHeight w:val="464"/>
        </w:trPr>
        <w:tc>
          <w:tcPr>
            <w:tcW w:w="2127" w:type="dxa"/>
          </w:tcPr>
          <w:p w14:paraId="4AE4CD00" w14:textId="77777777" w:rsidR="00F03CB1" w:rsidRPr="00FA4480" w:rsidRDefault="00F03CB1" w:rsidP="00FA4480">
            <w:pPr>
              <w:rPr>
                <w:rFonts w:ascii="Times New Roman" w:eastAsia="Times New Roman" w:hAnsi="Times New Roman"/>
                <w:i/>
                <w:color w:val="000000"/>
              </w:rPr>
            </w:pPr>
            <w:r w:rsidRPr="00FA4480">
              <w:rPr>
                <w:rFonts w:eastAsia="Times New Roman"/>
                <w:noProof/>
                <w:position w:val="-4"/>
              </w:rPr>
              <w:drawing>
                <wp:inline distT="0" distB="0" distL="0" distR="0" wp14:anchorId="0394CD57" wp14:editId="7E9640B8">
                  <wp:extent cx="92710" cy="178435"/>
                  <wp:effectExtent l="0" t="0" r="0" b="0"/>
                  <wp:docPr id="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10" cy="178435"/>
                          </a:xfrm>
                          <a:prstGeom prst="rect">
                            <a:avLst/>
                          </a:prstGeom>
                          <a:noFill/>
                          <a:ln>
                            <a:noFill/>
                          </a:ln>
                        </pic:spPr>
                      </pic:pic>
                    </a:graphicData>
                  </a:graphic>
                </wp:inline>
              </w:drawing>
            </w:r>
            <w:r w:rsidRPr="00FA4480">
              <w:rPr>
                <w:rFonts w:ascii="Times New Roman" w:eastAsia="Times New Roman" w:hAnsi="Times New Roman"/>
              </w:rPr>
              <w:t xml:space="preserve"> R</w:t>
            </w:r>
            <w:r w:rsidRPr="00FA4480">
              <w:rPr>
                <w:rFonts w:ascii="Times New Roman" w:eastAsia="Times New Roman" w:hAnsi="Times New Roman"/>
                <w:vertAlign w:val="superscript"/>
              </w:rPr>
              <w:t>2</w:t>
            </w:r>
          </w:p>
        </w:tc>
        <w:tc>
          <w:tcPr>
            <w:tcW w:w="1665" w:type="dxa"/>
          </w:tcPr>
          <w:p w14:paraId="46994EA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.005</w:t>
            </w:r>
          </w:p>
        </w:tc>
        <w:tc>
          <w:tcPr>
            <w:tcW w:w="1734" w:type="dxa"/>
          </w:tcPr>
          <w:p w14:paraId="026AE96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.128</w:t>
            </w:r>
          </w:p>
        </w:tc>
        <w:tc>
          <w:tcPr>
            <w:tcW w:w="1562" w:type="dxa"/>
          </w:tcPr>
          <w:p w14:paraId="5A890FF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.021</w:t>
            </w:r>
          </w:p>
        </w:tc>
        <w:tc>
          <w:tcPr>
            <w:tcW w:w="1559" w:type="dxa"/>
          </w:tcPr>
          <w:p w14:paraId="5736B17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.011</w:t>
            </w:r>
          </w:p>
        </w:tc>
      </w:tr>
      <w:tr w:rsidR="00F03CB1" w:rsidRPr="00FA4480" w14:paraId="2750AC73" w14:textId="77777777" w:rsidTr="007202D4">
        <w:trPr>
          <w:trHeight w:val="449"/>
        </w:trPr>
        <w:tc>
          <w:tcPr>
            <w:tcW w:w="2127" w:type="dxa"/>
            <w:tcBorders>
              <w:bottom w:val="single" w:sz="4" w:space="0" w:color="auto"/>
            </w:tcBorders>
          </w:tcPr>
          <w:p w14:paraId="5CFAE66E" w14:textId="77777777" w:rsidR="00F03CB1" w:rsidRPr="00FA4480" w:rsidRDefault="00F03CB1" w:rsidP="00FA4480">
            <w:pPr>
              <w:rPr>
                <w:rFonts w:ascii="Times New Roman" w:eastAsia="Times New Roman" w:hAnsi="Times New Roman"/>
                <w:i/>
                <w:position w:val="-4"/>
              </w:rPr>
            </w:pPr>
            <w:r w:rsidRPr="00FA4480">
              <w:rPr>
                <w:rFonts w:ascii="Times New Roman" w:eastAsia="Times New Roman" w:hAnsi="Times New Roman"/>
              </w:rPr>
              <w:lastRenderedPageBreak/>
              <w:t>Degrees of freedom</w:t>
            </w:r>
          </w:p>
        </w:tc>
        <w:tc>
          <w:tcPr>
            <w:tcW w:w="1665" w:type="dxa"/>
            <w:tcBorders>
              <w:bottom w:val="single" w:sz="4" w:space="0" w:color="auto"/>
            </w:tcBorders>
          </w:tcPr>
          <w:p w14:paraId="2066F11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3/321</w:t>
            </w:r>
          </w:p>
        </w:tc>
        <w:tc>
          <w:tcPr>
            <w:tcW w:w="1734" w:type="dxa"/>
            <w:tcBorders>
              <w:bottom w:val="single" w:sz="4" w:space="0" w:color="auto"/>
            </w:tcBorders>
          </w:tcPr>
          <w:p w14:paraId="283ACA4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5/319</w:t>
            </w:r>
          </w:p>
        </w:tc>
        <w:tc>
          <w:tcPr>
            <w:tcW w:w="1562" w:type="dxa"/>
            <w:tcBorders>
              <w:bottom w:val="single" w:sz="4" w:space="0" w:color="auto"/>
            </w:tcBorders>
          </w:tcPr>
          <w:p w14:paraId="726DF87A"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7/317</w:t>
            </w:r>
          </w:p>
        </w:tc>
        <w:tc>
          <w:tcPr>
            <w:tcW w:w="1559" w:type="dxa"/>
            <w:tcBorders>
              <w:bottom w:val="single" w:sz="4" w:space="0" w:color="auto"/>
            </w:tcBorders>
          </w:tcPr>
          <w:p w14:paraId="7FE24A7D"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11/313</w:t>
            </w:r>
          </w:p>
        </w:tc>
      </w:tr>
    </w:tbl>
    <w:p w14:paraId="5CF4882D" w14:textId="77777777" w:rsidR="00F03CB1" w:rsidRPr="00FA4480" w:rsidRDefault="00F03CB1" w:rsidP="00FA4480">
      <w:pPr>
        <w:spacing w:after="0" w:line="240" w:lineRule="auto"/>
        <w:rPr>
          <w:rFonts w:eastAsia="Times New Roman" w:cs="Times New Roman"/>
          <w:sz w:val="20"/>
          <w:szCs w:val="20"/>
        </w:rPr>
      </w:pPr>
      <w:r w:rsidRPr="00FA4480">
        <w:rPr>
          <w:rFonts w:eastAsia="Times New Roman" w:cs="Times New Roman"/>
          <w:i/>
          <w:sz w:val="20"/>
          <w:szCs w:val="20"/>
        </w:rPr>
        <w:t xml:space="preserve">p </w:t>
      </w:r>
      <w:r w:rsidRPr="00FA4480">
        <w:rPr>
          <w:rFonts w:eastAsia="Times New Roman" w:cs="Times New Roman"/>
          <w:sz w:val="20"/>
          <w:szCs w:val="20"/>
        </w:rPr>
        <w:t xml:space="preserve">&lt; .10, </w:t>
      </w:r>
      <w:r w:rsidRPr="00FA4480">
        <w:rPr>
          <w:rFonts w:eastAsia="Times New Roman" w:cs="Times New Roman"/>
          <w:i/>
          <w:sz w:val="20"/>
          <w:szCs w:val="20"/>
        </w:rPr>
        <w:t xml:space="preserve">p </w:t>
      </w:r>
      <w:r w:rsidRPr="00FA4480">
        <w:rPr>
          <w:rFonts w:eastAsia="Times New Roman" w:cs="Times New Roman"/>
          <w:sz w:val="20"/>
          <w:szCs w:val="20"/>
        </w:rPr>
        <w:t xml:space="preserve">&lt; .05, </w:t>
      </w:r>
      <w:r w:rsidRPr="00FA4480">
        <w:rPr>
          <w:rFonts w:eastAsia="Times New Roman" w:cs="Times New Roman"/>
          <w:i/>
          <w:sz w:val="20"/>
          <w:szCs w:val="20"/>
        </w:rPr>
        <w:t xml:space="preserve">p </w:t>
      </w:r>
      <w:r w:rsidRPr="00FA4480">
        <w:rPr>
          <w:rFonts w:eastAsia="Times New Roman" w:cs="Times New Roman"/>
          <w:sz w:val="20"/>
          <w:szCs w:val="20"/>
        </w:rPr>
        <w:t xml:space="preserve">&lt; .01, </w:t>
      </w:r>
      <w:r w:rsidRPr="00FA4480">
        <w:rPr>
          <w:rFonts w:eastAsia="Times New Roman" w:cs="Times New Roman"/>
          <w:i/>
          <w:sz w:val="20"/>
          <w:szCs w:val="20"/>
        </w:rPr>
        <w:t xml:space="preserve">p </w:t>
      </w:r>
      <w:r w:rsidRPr="00FA4480">
        <w:rPr>
          <w:rFonts w:eastAsia="Times New Roman" w:cs="Times New Roman"/>
          <w:sz w:val="20"/>
          <w:szCs w:val="20"/>
        </w:rPr>
        <w:t>&lt; .001</w:t>
      </w:r>
    </w:p>
    <w:p w14:paraId="40A138B5" w14:textId="77777777" w:rsidR="008F6586" w:rsidRPr="00FA4480" w:rsidRDefault="0069543B"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2C18FC5E" w14:textId="70583765" w:rsidR="00F03CB1" w:rsidRPr="00FA4480" w:rsidRDefault="00F03CB1" w:rsidP="00FA4480">
      <w:pPr>
        <w:spacing w:before="0" w:after="0" w:line="240" w:lineRule="auto"/>
        <w:rPr>
          <w:rFonts w:eastAsia="Calibri" w:cs="Times New Roman"/>
          <w:sz w:val="20"/>
          <w:szCs w:val="20"/>
        </w:rPr>
      </w:pPr>
      <w:r w:rsidRPr="00FA4480">
        <w:rPr>
          <w:rFonts w:eastAsia="Calibri" w:cs="Times New Roman"/>
          <w:sz w:val="20"/>
          <w:szCs w:val="20"/>
        </w:rPr>
        <w:t xml:space="preserve">The hierarchical regression analysis revealed progressive changes in explaining service delivery variance across four models. Model 1's control variables (region, division, designation) explained 5% of </w:t>
      </w:r>
      <w:r w:rsidR="00C349EE" w:rsidRPr="00FA4480">
        <w:rPr>
          <w:rFonts w:eastAsia="Calibri" w:cs="Times New Roman"/>
          <w:sz w:val="20"/>
          <w:szCs w:val="20"/>
        </w:rPr>
        <w:t xml:space="preserve">the </w:t>
      </w:r>
      <w:r w:rsidRPr="00FA4480">
        <w:rPr>
          <w:rFonts w:eastAsia="Calibri" w:cs="Times New Roman"/>
          <w:sz w:val="20"/>
          <w:szCs w:val="20"/>
        </w:rPr>
        <w:t>variance. The addition of intrinsic and extrinsic motivation in Model 2 increased variance to 13.3% (ΔR² = 12.8%, F = 9.819, p &lt; .05). Model 3's introduction of moderating variables (internal/external reforms) increased variance to 15.4% (F = 7.024, p &lt; .010). Model 4's interaction terms raised the total variance to 16.5% (F = 4.835, p &lt; .01). Control variables demonstrated significant relationships with service delivery: region (β = .093, t = 1.653, p &lt; .10), division (β = -.102, t = -1.830, p &lt; .010), and designation (β = .001, t = .020, p &gt; .010). Both motivation types positively influenced service delivery, with intrinsic motivation exhibiting a stronger impact (β = .232, t = 3.885, p &lt; .001) compared to extrinsic motivation (β = .205, t = 3.244, p &lt; .001). These findings supported Hypotheses 1 and 2.</w:t>
      </w:r>
    </w:p>
    <w:p w14:paraId="280122C5" w14:textId="38860DED" w:rsidR="00885409" w:rsidRPr="00FA4480" w:rsidRDefault="00F03CB1" w:rsidP="00885409">
      <w:pPr>
        <w:spacing w:after="0" w:line="240" w:lineRule="auto"/>
        <w:rPr>
          <w:rFonts w:eastAsia="Calibri" w:cs="Times New Roman"/>
          <w:sz w:val="20"/>
          <w:szCs w:val="20"/>
        </w:rPr>
      </w:pPr>
      <w:r w:rsidRPr="00FA4480">
        <w:rPr>
          <w:rFonts w:eastAsia="Calibri" w:cs="Times New Roman"/>
          <w:sz w:val="20"/>
          <w:szCs w:val="20"/>
        </w:rPr>
        <w:t xml:space="preserve">Regarding reforms, internal reforms positively affected service delivery (β = .121, t = 2.567, p &lt; .01), while external reforms exhibited negative, insignificant effects (β = -.028, t = -.468, p &gt; .10). For moderating effects, internal reforms positively moderated the intrinsic motivation-service delivery relationship (β = .114, t = 2.208, p &lt; .05), supporting Hypothesis 3. However, internal reforms did not moderate the extrinsic motivation-service delivery relationship (β = -.055, t = -.703, p &gt; .10), rejecting Hypothesis 4. External reforms demonstrated no significant moderating effects on either intrinsic motivation (β = -.014, t = .211, p &gt; .10) or extrinsic motivation (β = -.087, t = -1.293, p &gt; .10) relationships with service delivery, rejecting Hypotheses </w:t>
      </w:r>
      <w:r w:rsidR="000F2CED">
        <w:rPr>
          <w:rFonts w:eastAsia="Calibri" w:cs="Times New Roman"/>
          <w:sz w:val="20"/>
          <w:szCs w:val="20"/>
        </w:rPr>
        <w:t>5</w:t>
      </w:r>
      <w:r w:rsidRPr="00FA4480">
        <w:rPr>
          <w:rFonts w:eastAsia="Calibri" w:cs="Times New Roman"/>
          <w:sz w:val="20"/>
          <w:szCs w:val="20"/>
        </w:rPr>
        <w:t xml:space="preserve"> and 6. </w:t>
      </w:r>
      <w:bookmarkStart w:id="52" w:name="_Toc177304755"/>
      <w:r w:rsidR="00885409" w:rsidRPr="00FA4480">
        <w:rPr>
          <w:rFonts w:eastAsia="Calibri" w:cs="Times New Roman"/>
          <w:sz w:val="20"/>
          <w:szCs w:val="20"/>
        </w:rPr>
        <w:t xml:space="preserve">Table </w:t>
      </w:r>
      <w:r w:rsidR="003C6BBC">
        <w:rPr>
          <w:rFonts w:eastAsia="Calibri" w:cs="Times New Roman"/>
          <w:sz w:val="20"/>
          <w:szCs w:val="20"/>
        </w:rPr>
        <w:t>8</w:t>
      </w:r>
      <w:r w:rsidR="00885409" w:rsidRPr="00FA4480">
        <w:rPr>
          <w:rFonts w:eastAsia="Calibri" w:cs="Times New Roman"/>
          <w:sz w:val="20"/>
          <w:szCs w:val="20"/>
        </w:rPr>
        <w:t xml:space="preserve"> presents a summary of the hypotheses tested and discussed in Section.</w:t>
      </w:r>
    </w:p>
    <w:p w14:paraId="4E9FA2B4" w14:textId="34D44D96" w:rsidR="00885409" w:rsidRPr="00FA4480" w:rsidRDefault="00885409" w:rsidP="00885409">
      <w:pPr>
        <w:pStyle w:val="Caption"/>
        <w:jc w:val="center"/>
        <w:rPr>
          <w:rFonts w:eastAsia="Times New Roman"/>
          <w:b/>
          <w:color w:val="000000"/>
          <w:sz w:val="20"/>
          <w:szCs w:val="20"/>
        </w:rPr>
      </w:pPr>
      <w:r w:rsidRPr="00FA4480">
        <w:rPr>
          <w:b/>
          <w:sz w:val="20"/>
          <w:szCs w:val="20"/>
        </w:rPr>
        <w:t xml:space="preserve">Table </w:t>
      </w:r>
      <w:r w:rsidR="003C6BBC">
        <w:rPr>
          <w:b/>
          <w:sz w:val="20"/>
          <w:szCs w:val="20"/>
        </w:rPr>
        <w:t>8</w:t>
      </w:r>
      <w:r w:rsidRPr="00FA4480">
        <w:rPr>
          <w:b/>
          <w:sz w:val="20"/>
          <w:szCs w:val="20"/>
        </w:rPr>
        <w:t>: Summary of hypotheses and empirical conclusions</w:t>
      </w:r>
    </w:p>
    <w:tbl>
      <w:tblPr>
        <w:tblStyle w:val="PlainTable5"/>
        <w:tblW w:w="8075" w:type="dxa"/>
        <w:tblLook w:val="04A0" w:firstRow="1" w:lastRow="0" w:firstColumn="1" w:lastColumn="0" w:noHBand="0" w:noVBand="1"/>
      </w:tblPr>
      <w:tblGrid>
        <w:gridCol w:w="4897"/>
        <w:gridCol w:w="1351"/>
        <w:gridCol w:w="1827"/>
      </w:tblGrid>
      <w:tr w:rsidR="00885409" w:rsidRPr="00FA4480" w14:paraId="5CF49BCC" w14:textId="77777777" w:rsidTr="000410DC">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4897" w:type="dxa"/>
            <w:tcBorders>
              <w:top w:val="single" w:sz="4" w:space="0" w:color="auto"/>
              <w:bottom w:val="single" w:sz="4" w:space="0" w:color="auto"/>
            </w:tcBorders>
          </w:tcPr>
          <w:p w14:paraId="5D31A3A3" w14:textId="77777777" w:rsidR="00885409" w:rsidRPr="00FA4480" w:rsidRDefault="00885409" w:rsidP="000410DC">
            <w:pPr>
              <w:spacing w:after="200"/>
              <w:jc w:val="left"/>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Hypotheses</w:t>
            </w:r>
          </w:p>
        </w:tc>
        <w:tc>
          <w:tcPr>
            <w:tcW w:w="1351" w:type="dxa"/>
            <w:tcBorders>
              <w:top w:val="single" w:sz="4" w:space="0" w:color="auto"/>
              <w:bottom w:val="single" w:sz="4" w:space="0" w:color="auto"/>
            </w:tcBorders>
          </w:tcPr>
          <w:p w14:paraId="545F92A9" w14:textId="77777777" w:rsidR="00885409" w:rsidRPr="00FA4480" w:rsidRDefault="00885409" w:rsidP="000410DC">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Expected sign</w:t>
            </w:r>
          </w:p>
        </w:tc>
        <w:tc>
          <w:tcPr>
            <w:tcW w:w="1827" w:type="dxa"/>
            <w:tcBorders>
              <w:top w:val="single" w:sz="4" w:space="0" w:color="auto"/>
              <w:bottom w:val="single" w:sz="4" w:space="0" w:color="auto"/>
            </w:tcBorders>
          </w:tcPr>
          <w:p w14:paraId="718A2D31" w14:textId="77777777" w:rsidR="00885409" w:rsidRPr="00FA4480" w:rsidRDefault="00885409" w:rsidP="000410DC">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Conclusions</w:t>
            </w:r>
          </w:p>
        </w:tc>
      </w:tr>
      <w:tr w:rsidR="00885409" w:rsidRPr="00FA4480" w14:paraId="5C222216"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Borders>
              <w:top w:val="single" w:sz="4" w:space="0" w:color="auto"/>
            </w:tcBorders>
          </w:tcPr>
          <w:p w14:paraId="2F09C9A3"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H1: There is a positive relationship between intrinsic motivation and service delivery</w:t>
            </w:r>
          </w:p>
        </w:tc>
        <w:tc>
          <w:tcPr>
            <w:tcW w:w="1351" w:type="dxa"/>
            <w:tcBorders>
              <w:top w:val="single" w:sz="4" w:space="0" w:color="auto"/>
            </w:tcBorders>
          </w:tcPr>
          <w:p w14:paraId="2589349A"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Borders>
              <w:top w:val="single" w:sz="4" w:space="0" w:color="auto"/>
            </w:tcBorders>
          </w:tcPr>
          <w:p w14:paraId="1BB3CF3D"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12EDE545"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24829869"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H2: There is a positive relationship between extrinsic motivation and service delivery</w:t>
            </w:r>
          </w:p>
        </w:tc>
        <w:tc>
          <w:tcPr>
            <w:tcW w:w="1351" w:type="dxa"/>
          </w:tcPr>
          <w:p w14:paraId="411DB5A2"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2BCDD840"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51ACF3A8"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4B814F9F"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H3: Internal reforms moderated the positive relationship between intrinsic motivation and service delivery</w:t>
            </w:r>
          </w:p>
        </w:tc>
        <w:tc>
          <w:tcPr>
            <w:tcW w:w="1351" w:type="dxa"/>
          </w:tcPr>
          <w:p w14:paraId="3AD87282"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1CADC6B6"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09D8BBF2"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730C4F11"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H4: Internal reforms moderated the positive relationship between extrinsic motivation and service delivery</w:t>
            </w:r>
          </w:p>
        </w:tc>
        <w:tc>
          <w:tcPr>
            <w:tcW w:w="1351" w:type="dxa"/>
          </w:tcPr>
          <w:p w14:paraId="3A42339D"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18C2F25E"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r w:rsidR="00885409" w:rsidRPr="00FA4480" w14:paraId="7E41B648"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5AAEE471"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H5: External reforms moderated the positive relationship between intrinsic motivation and service delivery</w:t>
            </w:r>
          </w:p>
        </w:tc>
        <w:tc>
          <w:tcPr>
            <w:tcW w:w="1351" w:type="dxa"/>
          </w:tcPr>
          <w:p w14:paraId="027E9F5E"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4EB4843B"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r w:rsidR="00885409" w:rsidRPr="00FA4480" w14:paraId="4E4E8DDB"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39FAD9C0"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H6: External reforms moderated the positive relationship between extrinsic motivation and service delivery</w:t>
            </w:r>
          </w:p>
        </w:tc>
        <w:tc>
          <w:tcPr>
            <w:tcW w:w="1351" w:type="dxa"/>
          </w:tcPr>
          <w:p w14:paraId="67805C4F"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4262406E"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bl>
    <w:p w14:paraId="36A4F8DB" w14:textId="77777777" w:rsidR="00885409" w:rsidRPr="00FA4480" w:rsidRDefault="00885409" w:rsidP="00885409">
      <w:pPr>
        <w:pStyle w:val="Heading1"/>
        <w:spacing w:line="240" w:lineRule="auto"/>
        <w:jc w:val="center"/>
        <w:rPr>
          <w:rFonts w:ascii="Times New Roman" w:hAnsi="Times New Roman" w:cs="Times New Roman"/>
          <w:b/>
          <w:bCs/>
          <w:color w:val="auto"/>
          <w:sz w:val="20"/>
          <w:szCs w:val="20"/>
        </w:rPr>
      </w:pPr>
      <w:r w:rsidRPr="00FA4480">
        <w:rPr>
          <w:rFonts w:ascii="Times New Roman" w:eastAsia="Calibri" w:hAnsi="Times New Roman" w:cs="Times New Roman"/>
          <w:color w:val="000000"/>
          <w:kern w:val="0"/>
          <w:sz w:val="20"/>
          <w:szCs w:val="20"/>
          <w:lang w:eastAsia="en-US"/>
          <w14:ligatures w14:val="none"/>
        </w:rPr>
        <w:t>Source: Authors’ Construct</w:t>
      </w:r>
    </w:p>
    <w:p w14:paraId="6793844C" w14:textId="71EBAB6B" w:rsidR="00B20C4D" w:rsidRPr="00FA4480" w:rsidRDefault="00B20C4D" w:rsidP="00FA4480">
      <w:pPr>
        <w:spacing w:after="0" w:line="240" w:lineRule="auto"/>
        <w:rPr>
          <w:rFonts w:eastAsia="Calibri" w:cs="Times New Roman"/>
          <w:sz w:val="20"/>
          <w:szCs w:val="20"/>
        </w:rPr>
      </w:pPr>
    </w:p>
    <w:p w14:paraId="15A13FCB" w14:textId="6B5B57DE" w:rsidR="00F03CB1" w:rsidRPr="00FA4480" w:rsidRDefault="00BB3E12" w:rsidP="00FA4480">
      <w:pPr>
        <w:pStyle w:val="Heading1"/>
        <w:spacing w:line="240" w:lineRule="auto"/>
        <w:rPr>
          <w:rFonts w:ascii="Times New Roman" w:hAnsi="Times New Roman" w:cs="Times New Roman"/>
          <w:b/>
          <w:bCs/>
          <w:color w:val="auto"/>
          <w:sz w:val="20"/>
          <w:szCs w:val="20"/>
        </w:rPr>
      </w:pPr>
      <w:bookmarkStart w:id="53" w:name="_Toc177304732"/>
      <w:bookmarkEnd w:id="52"/>
      <w:r w:rsidRPr="00FA4480">
        <w:rPr>
          <w:rFonts w:ascii="Times New Roman" w:hAnsi="Times New Roman" w:cs="Times New Roman"/>
          <w:b/>
          <w:bCs/>
          <w:color w:val="auto"/>
          <w:sz w:val="20"/>
          <w:szCs w:val="20"/>
        </w:rPr>
        <w:lastRenderedPageBreak/>
        <w:t>6</w:t>
      </w:r>
      <w:r w:rsidR="00F03CB1" w:rsidRPr="00FA4480">
        <w:rPr>
          <w:rFonts w:ascii="Times New Roman" w:hAnsi="Times New Roman" w:cs="Times New Roman"/>
          <w:b/>
          <w:bCs/>
          <w:color w:val="auto"/>
          <w:sz w:val="20"/>
          <w:szCs w:val="20"/>
        </w:rPr>
        <w:t xml:space="preserve">. </w:t>
      </w:r>
      <w:bookmarkEnd w:id="53"/>
      <w:r w:rsidR="002C0A46">
        <w:rPr>
          <w:rFonts w:ascii="Times New Roman" w:hAnsi="Times New Roman" w:cs="Times New Roman"/>
          <w:b/>
          <w:bCs/>
          <w:color w:val="auto"/>
          <w:sz w:val="20"/>
          <w:szCs w:val="20"/>
        </w:rPr>
        <w:t xml:space="preserve">Discussion </w:t>
      </w:r>
      <w:r w:rsidR="0069543B" w:rsidRPr="00FA4480">
        <w:rPr>
          <w:rFonts w:ascii="Times New Roman" w:hAnsi="Times New Roman" w:cs="Times New Roman"/>
          <w:b/>
          <w:bCs/>
          <w:color w:val="auto"/>
          <w:sz w:val="20"/>
          <w:szCs w:val="20"/>
        </w:rPr>
        <w:t>AND CONCLUSIONS</w:t>
      </w:r>
    </w:p>
    <w:p w14:paraId="6C5F695F" w14:textId="3E54E6C2" w:rsidR="00F03CB1" w:rsidRPr="00FA4480" w:rsidRDefault="00F03CB1" w:rsidP="00FA4480">
      <w:pPr>
        <w:pStyle w:val="Heading2"/>
        <w:spacing w:line="240" w:lineRule="auto"/>
        <w:rPr>
          <w:rFonts w:ascii="Times New Roman" w:eastAsiaTheme="minorEastAsia" w:hAnsi="Times New Roman" w:cs="Times New Roman"/>
          <w:b/>
          <w:bCs/>
          <w:color w:val="auto"/>
          <w:sz w:val="20"/>
          <w:szCs w:val="20"/>
          <w:lang w:eastAsia="ja-JP"/>
        </w:rPr>
      </w:pPr>
      <w:bookmarkStart w:id="54" w:name="_Toc530420669"/>
      <w:bookmarkStart w:id="55" w:name="_Toc17718845"/>
      <w:bookmarkStart w:id="56" w:name="_Toc177304735"/>
      <w:r w:rsidRPr="00FA4480">
        <w:rPr>
          <w:rFonts w:ascii="Times New Roman" w:eastAsiaTheme="minorEastAsia" w:hAnsi="Times New Roman" w:cs="Times New Roman"/>
          <w:color w:val="auto"/>
          <w:sz w:val="20"/>
          <w:szCs w:val="20"/>
          <w:lang w:eastAsia="ja-JP"/>
        </w:rPr>
        <w:t xml:space="preserve">This study examined the role of employee motivation in land service delivery, focusing on intrinsic and extrinsic motivation factors and the moderating effects of internal and external land administration reforms. The research utilized a sample size of 332 participants, with data collected through face-to-face structured survey questionnaires. Factor analysis was conducted to determine the dimensions of key variables, with all factors loading at 0.5 or above. The scales demonstrated strong internal consistency, with </w:t>
      </w:r>
      <w:r w:rsidR="00C93D8E">
        <w:rPr>
          <w:rFonts w:ascii="Times New Roman" w:eastAsiaTheme="minorEastAsia" w:hAnsi="Times New Roman" w:cs="Times New Roman"/>
          <w:color w:val="auto"/>
          <w:sz w:val="20"/>
          <w:szCs w:val="20"/>
          <w:lang w:eastAsia="ja-JP"/>
        </w:rPr>
        <w:t>Cronbach's</w:t>
      </w:r>
      <w:r w:rsidRPr="00FA4480">
        <w:rPr>
          <w:rFonts w:ascii="Times New Roman" w:eastAsiaTheme="minorEastAsia" w:hAnsi="Times New Roman" w:cs="Times New Roman"/>
          <w:color w:val="auto"/>
          <w:sz w:val="20"/>
          <w:szCs w:val="20"/>
          <w:lang w:eastAsia="ja-JP"/>
        </w:rPr>
        <w:t xml:space="preserve"> Alpha reliabilities ranging from 0.764 to 0.894, exceeding the minimum requirement of 0.50. Correlation analysis revealed significant relationships between most variables, with mean values falling between 1.0 and 5.0. Convergent and discriminant validity tests confirmed the reliability of the constructs.</w:t>
      </w:r>
    </w:p>
    <w:p w14:paraId="455A6244" w14:textId="5D002CF9" w:rsidR="00B20C4D" w:rsidRPr="00FA4480" w:rsidRDefault="00F03CB1" w:rsidP="00FA4480">
      <w:pPr>
        <w:pStyle w:val="Heading2"/>
        <w:spacing w:line="240" w:lineRule="auto"/>
        <w:rPr>
          <w:rFonts w:ascii="Times New Roman" w:eastAsiaTheme="minorEastAsia" w:hAnsi="Times New Roman" w:cs="Times New Roman"/>
          <w:color w:val="auto"/>
          <w:sz w:val="20"/>
          <w:szCs w:val="20"/>
          <w:lang w:eastAsia="ja-JP"/>
        </w:rPr>
      </w:pPr>
      <w:r w:rsidRPr="00FA4480">
        <w:rPr>
          <w:rFonts w:ascii="Times New Roman" w:eastAsiaTheme="minorEastAsia" w:hAnsi="Times New Roman" w:cs="Times New Roman"/>
          <w:color w:val="auto"/>
          <w:sz w:val="20"/>
          <w:szCs w:val="20"/>
          <w:lang w:eastAsia="ja-JP"/>
        </w:rPr>
        <w:t>The study employed hierarchical regression analysis to test six hypotheses across four stages. Stage one examined control variables (region, division, and designation); stage two incorporated independent variables (intrinsic and extrinsic motivation); stage three included moderating variables (internal and external land administration reforms); and stage four introduced interaction effects between moderators and independent variables. Of the six hypotheses tested, three were supported: (1) intrinsic motivation exhibited a positive relationship with service delivery</w:t>
      </w:r>
      <w:r w:rsidR="00BB3E12" w:rsidRPr="00FA4480">
        <w:rPr>
          <w:rFonts w:ascii="Times New Roman" w:eastAsiaTheme="minorEastAsia" w:hAnsi="Times New Roman" w:cs="Times New Roman"/>
          <w:color w:val="auto"/>
          <w:sz w:val="20"/>
          <w:szCs w:val="20"/>
          <w:lang w:eastAsia="ja-JP"/>
        </w:rPr>
        <w:t>,</w:t>
      </w:r>
      <w:r w:rsidRPr="00FA4480">
        <w:rPr>
          <w:rFonts w:ascii="Times New Roman" w:eastAsiaTheme="minorEastAsia" w:hAnsi="Times New Roman" w:cs="Times New Roman"/>
          <w:color w:val="auto"/>
          <w:sz w:val="20"/>
          <w:szCs w:val="20"/>
          <w:lang w:eastAsia="ja-JP"/>
        </w:rPr>
        <w:t xml:space="preserve"> (2) extrinsic motivation demonstrated a positive relationship with service delivery</w:t>
      </w:r>
      <w:r w:rsidR="00BB3E12" w:rsidRPr="00FA4480">
        <w:rPr>
          <w:rFonts w:ascii="Times New Roman" w:eastAsiaTheme="minorEastAsia" w:hAnsi="Times New Roman" w:cs="Times New Roman"/>
          <w:color w:val="auto"/>
          <w:sz w:val="20"/>
          <w:szCs w:val="20"/>
          <w:lang w:eastAsia="ja-JP"/>
        </w:rPr>
        <w:t>, and</w:t>
      </w:r>
      <w:r w:rsidRPr="00FA4480">
        <w:rPr>
          <w:rFonts w:ascii="Times New Roman" w:eastAsiaTheme="minorEastAsia" w:hAnsi="Times New Roman" w:cs="Times New Roman"/>
          <w:color w:val="auto"/>
          <w:sz w:val="20"/>
          <w:szCs w:val="20"/>
          <w:lang w:eastAsia="ja-JP"/>
        </w:rPr>
        <w:t xml:space="preserve"> (3) internal reforms moderated the positive relationship between intrinsic motivation and service delivery. The remaining three hypotheses were not supported by the data. These findings contribute to understanding how different forms of motivation impact land service delivery and highlight the significant role of internal reforms in enhancing this relationship.</w:t>
      </w:r>
    </w:p>
    <w:p w14:paraId="09AB4401" w14:textId="77777777" w:rsidR="002C0A46" w:rsidRDefault="002C0A46" w:rsidP="00FA4480">
      <w:pPr>
        <w:pStyle w:val="Heading3"/>
        <w:spacing w:line="240" w:lineRule="auto"/>
        <w:rPr>
          <w:sz w:val="20"/>
          <w:szCs w:val="20"/>
        </w:rPr>
      </w:pPr>
      <w:bookmarkStart w:id="57" w:name="_Toc177304736"/>
      <w:bookmarkEnd w:id="54"/>
      <w:bookmarkEnd w:id="55"/>
      <w:bookmarkEnd w:id="56"/>
    </w:p>
    <w:p w14:paraId="48EBB284" w14:textId="3936E2E5" w:rsidR="00F03CB1" w:rsidRPr="00FA4480" w:rsidRDefault="00F03CB1" w:rsidP="00FA4480">
      <w:pPr>
        <w:pStyle w:val="Heading3"/>
        <w:spacing w:line="240" w:lineRule="auto"/>
        <w:rPr>
          <w:sz w:val="20"/>
          <w:szCs w:val="20"/>
        </w:rPr>
      </w:pPr>
      <w:r w:rsidRPr="00FA4480">
        <w:rPr>
          <w:sz w:val="20"/>
          <w:szCs w:val="20"/>
        </w:rPr>
        <w:t>The effect of motivation on the quality-of-service delivery by the Lands Commission of</w:t>
      </w:r>
      <w:bookmarkEnd w:id="57"/>
      <w:r w:rsidRPr="00FA4480">
        <w:rPr>
          <w:sz w:val="20"/>
          <w:szCs w:val="20"/>
        </w:rPr>
        <w:t xml:space="preserve"> Ghana.</w:t>
      </w:r>
    </w:p>
    <w:p w14:paraId="152C3D1C" w14:textId="52973041" w:rsidR="00F03CB1" w:rsidRPr="00FA4480" w:rsidRDefault="00F03CB1" w:rsidP="00FA4480">
      <w:pPr>
        <w:spacing w:after="200" w:line="240" w:lineRule="auto"/>
        <w:rPr>
          <w:rFonts w:eastAsia="Times New Roman" w:cs="Times New Roman"/>
          <w:sz w:val="20"/>
          <w:szCs w:val="20"/>
        </w:rPr>
      </w:pPr>
      <w:r w:rsidRPr="00FA4480">
        <w:rPr>
          <w:rFonts w:eastAsia="Times New Roman" w:cs="Times New Roman"/>
          <w:sz w:val="20"/>
          <w:szCs w:val="20"/>
        </w:rPr>
        <w:t>Hypothesis 1 findings demonstrated that intrinsic motivation significantly influenced service delivery (</w:t>
      </w:r>
      <w:r w:rsidR="00C93D8E">
        <w:rPr>
          <w:rFonts w:eastAsia="Times New Roman" w:cs="Times New Roman"/>
          <w:sz w:val="20"/>
          <w:szCs w:val="20"/>
        </w:rPr>
        <w:t>β=.232</w:t>
      </w:r>
      <w:r w:rsidRPr="00FA4480">
        <w:rPr>
          <w:rFonts w:eastAsia="Times New Roman" w:cs="Times New Roman"/>
          <w:sz w:val="20"/>
          <w:szCs w:val="20"/>
        </w:rPr>
        <w:t xml:space="preserve">, t=3.885, p &lt; .001), indicating that a unit increase in intrinsic motivation results in a 23.2% increase in service delivery. This aligns with Berman et </w:t>
      </w:r>
      <w:r w:rsidR="00C93D8E">
        <w:rPr>
          <w:rFonts w:eastAsia="Times New Roman" w:cs="Times New Roman"/>
          <w:sz w:val="20"/>
          <w:szCs w:val="20"/>
        </w:rPr>
        <w:t>al.</w:t>
      </w:r>
      <w:r w:rsidRPr="00FA4480">
        <w:rPr>
          <w:rFonts w:eastAsia="Times New Roman" w:cs="Times New Roman"/>
          <w:sz w:val="20"/>
          <w:szCs w:val="20"/>
        </w:rPr>
        <w:t xml:space="preserve"> (201</w:t>
      </w:r>
      <w:r w:rsidR="001D1D80" w:rsidRPr="00FA4480">
        <w:rPr>
          <w:rFonts w:eastAsia="Times New Roman" w:cs="Times New Roman"/>
          <w:sz w:val="20"/>
          <w:szCs w:val="20"/>
        </w:rPr>
        <w:t>5</w:t>
      </w:r>
      <w:r w:rsidRPr="00FA4480">
        <w:rPr>
          <w:rFonts w:eastAsia="Times New Roman" w:cs="Times New Roman"/>
          <w:sz w:val="20"/>
          <w:szCs w:val="20"/>
        </w:rPr>
        <w:t>) research illustrating that intrinsically motivated employees contribute more substantially to organizational success. Fukuyama (2017) further corroborates this, noting that internal motivation drives employees to better serve organizational and stakeholder interests, which is particularly crucial in land administration</w:t>
      </w:r>
      <w:r w:rsidR="00C93D8E">
        <w:rPr>
          <w:rFonts w:eastAsia="Times New Roman" w:cs="Times New Roman"/>
          <w:sz w:val="20"/>
          <w:szCs w:val="20"/>
        </w:rPr>
        <w:t>,</w:t>
      </w:r>
      <w:r w:rsidRPr="00FA4480">
        <w:rPr>
          <w:rFonts w:eastAsia="Times New Roman" w:cs="Times New Roman"/>
          <w:sz w:val="20"/>
          <w:szCs w:val="20"/>
        </w:rPr>
        <w:t xml:space="preserve"> where service quality affects public trust.</w:t>
      </w:r>
    </w:p>
    <w:p w14:paraId="5D3115C4" w14:textId="046D9556" w:rsidR="00F03CB1" w:rsidRPr="00FA4480" w:rsidRDefault="00F03CB1" w:rsidP="00FA4480">
      <w:pPr>
        <w:spacing w:after="200" w:line="240" w:lineRule="auto"/>
        <w:rPr>
          <w:rFonts w:eastAsia="Times New Roman" w:cs="Times New Roman"/>
          <w:sz w:val="20"/>
          <w:szCs w:val="20"/>
        </w:rPr>
      </w:pPr>
      <w:r w:rsidRPr="00FA4480">
        <w:rPr>
          <w:rFonts w:eastAsia="Times New Roman" w:cs="Times New Roman"/>
          <w:sz w:val="20"/>
          <w:szCs w:val="20"/>
        </w:rPr>
        <w:t>Hypothesis 2 revealed that extrinsic motivation positively influenced service delivery (</w:t>
      </w:r>
      <w:r w:rsidR="00C93D8E">
        <w:rPr>
          <w:rFonts w:eastAsia="Times New Roman" w:cs="Times New Roman"/>
          <w:sz w:val="20"/>
          <w:szCs w:val="20"/>
        </w:rPr>
        <w:t>β=.205</w:t>
      </w:r>
      <w:r w:rsidRPr="00FA4480">
        <w:rPr>
          <w:rFonts w:eastAsia="Times New Roman" w:cs="Times New Roman"/>
          <w:sz w:val="20"/>
          <w:szCs w:val="20"/>
        </w:rPr>
        <w:t xml:space="preserve">, t= 3.244, p &lt; .001), with a unit increase resulting in a 20.5% improvement in service delivery. This finding supports Locke and Latham's (2004) research on the importance of external rewards, including bonuses, promotions, and working conditions. </w:t>
      </w:r>
      <w:r w:rsidR="007C78B0" w:rsidRPr="00FA4480">
        <w:rPr>
          <w:rFonts w:eastAsia="Times New Roman" w:cs="Times New Roman"/>
          <w:sz w:val="20"/>
          <w:szCs w:val="20"/>
        </w:rPr>
        <w:t xml:space="preserve">Hasnain &amp; </w:t>
      </w:r>
      <w:proofErr w:type="spellStart"/>
      <w:r w:rsidR="007C78B0" w:rsidRPr="00FA4480">
        <w:rPr>
          <w:rFonts w:eastAsia="Times New Roman" w:cs="Times New Roman"/>
          <w:sz w:val="20"/>
          <w:szCs w:val="20"/>
        </w:rPr>
        <w:t>Pierskalla</w:t>
      </w:r>
      <w:proofErr w:type="spellEnd"/>
      <w:r w:rsidR="007C78B0" w:rsidRPr="00FA4480">
        <w:rPr>
          <w:rFonts w:eastAsia="Times New Roman" w:cs="Times New Roman"/>
          <w:sz w:val="20"/>
          <w:szCs w:val="20"/>
        </w:rPr>
        <w:t xml:space="preserve"> (2012) </w:t>
      </w:r>
      <w:r w:rsidRPr="00FA4480">
        <w:rPr>
          <w:rFonts w:eastAsia="Times New Roman" w:cs="Times New Roman"/>
          <w:sz w:val="20"/>
          <w:szCs w:val="20"/>
        </w:rPr>
        <w:t>further demonstrate that fair compensation enhances performance and service delivery. In the public sector context, particularly at Ghana's Lands Commission, extrinsic motivation through improved service conditions and compensation proves essential for quality service delivery and reform implementation. Both findings emphasize the complementary roles of intrinsic and extrinsic motivation in enhancing public sector service delivery, particularly in land administration reforms.</w:t>
      </w:r>
    </w:p>
    <w:p w14:paraId="3F1CDBB1" w14:textId="5730383D" w:rsidR="00F03CB1" w:rsidRPr="00FA4480" w:rsidRDefault="00F03CB1" w:rsidP="00FA4480">
      <w:pPr>
        <w:pStyle w:val="Heading3"/>
        <w:spacing w:line="240" w:lineRule="auto"/>
        <w:rPr>
          <w:sz w:val="20"/>
          <w:szCs w:val="20"/>
        </w:rPr>
      </w:pPr>
      <w:bookmarkStart w:id="58" w:name="_Toc177304737"/>
      <w:r w:rsidRPr="00FA4480">
        <w:rPr>
          <w:sz w:val="20"/>
          <w:szCs w:val="20"/>
        </w:rPr>
        <w:t>The moderating role of internal and external land administration reforms on the relationship between motivation and quality of Service delivery by the Lands Commission of Ghana.</w:t>
      </w:r>
      <w:bookmarkEnd w:id="58"/>
    </w:p>
    <w:p w14:paraId="5124E6D2" w14:textId="77777777" w:rsidR="00F03CB1" w:rsidRPr="00FA4480" w:rsidRDefault="00F03CB1" w:rsidP="00FA4480">
      <w:pPr>
        <w:pStyle w:val="Heading3"/>
        <w:spacing w:line="240" w:lineRule="auto"/>
        <w:rPr>
          <w:rFonts w:eastAsiaTheme="minorEastAsia"/>
          <w:b w:val="0"/>
          <w:bCs w:val="0"/>
          <w:kern w:val="2"/>
          <w:sz w:val="20"/>
          <w:szCs w:val="20"/>
          <w:lang w:eastAsia="ja-JP"/>
        </w:rPr>
      </w:pPr>
      <w:bookmarkStart w:id="59" w:name="_Toc519237538"/>
      <w:bookmarkStart w:id="60" w:name="_Toc530420675"/>
      <w:bookmarkStart w:id="61" w:name="_Toc2674432"/>
      <w:bookmarkStart w:id="62" w:name="_Toc17718854"/>
      <w:bookmarkStart w:id="63" w:name="_Toc177304739"/>
      <w:r w:rsidRPr="00FA4480">
        <w:rPr>
          <w:rFonts w:eastAsiaTheme="minorEastAsia"/>
          <w:b w:val="0"/>
          <w:bCs w:val="0"/>
          <w:kern w:val="2"/>
          <w:sz w:val="20"/>
          <w:szCs w:val="20"/>
          <w:lang w:eastAsia="ja-JP"/>
        </w:rPr>
        <w:t xml:space="preserve">Hypothesis 3 analysis revealed that internal reforms significantly moderated the relationship between intrinsic motivation and service delivery (β = .114, t = 2.208, p &lt; .05). This finding aligns with </w:t>
      </w:r>
      <w:proofErr w:type="spellStart"/>
      <w:r w:rsidRPr="00FA4480">
        <w:rPr>
          <w:rFonts w:eastAsiaTheme="minorEastAsia"/>
          <w:b w:val="0"/>
          <w:bCs w:val="0"/>
          <w:kern w:val="2"/>
          <w:sz w:val="20"/>
          <w:szCs w:val="20"/>
          <w:lang w:eastAsia="ja-JP"/>
        </w:rPr>
        <w:t>Bolino</w:t>
      </w:r>
      <w:proofErr w:type="spellEnd"/>
      <w:r w:rsidRPr="00FA4480">
        <w:rPr>
          <w:rFonts w:eastAsiaTheme="minorEastAsia"/>
          <w:b w:val="0"/>
          <w:bCs w:val="0"/>
          <w:kern w:val="2"/>
          <w:sz w:val="20"/>
          <w:szCs w:val="20"/>
          <w:lang w:eastAsia="ja-JP"/>
        </w:rPr>
        <w:t xml:space="preserve"> &amp; Grant's (2016) research demonstrating that employees who identify with their organization exceed formal job requirements. Will (2012) further corroborates this, noting that internal reforms empower employees with the necessary tools and clarity, enhancing their intrinsic motivation. The synergy between internal reforms and intrinsic motivation at Ghana's Lands Commission creates an environment where employee ownership and commitment drive improved service delivery (</w:t>
      </w:r>
      <w:proofErr w:type="spellStart"/>
      <w:r w:rsidRPr="00FA4480">
        <w:rPr>
          <w:rFonts w:eastAsiaTheme="minorEastAsia"/>
          <w:b w:val="0"/>
          <w:bCs w:val="0"/>
          <w:kern w:val="2"/>
          <w:sz w:val="20"/>
          <w:szCs w:val="20"/>
          <w:lang w:eastAsia="ja-JP"/>
        </w:rPr>
        <w:t>Brunsson</w:t>
      </w:r>
      <w:proofErr w:type="spellEnd"/>
      <w:r w:rsidRPr="00FA4480">
        <w:rPr>
          <w:rFonts w:eastAsiaTheme="minorEastAsia"/>
          <w:b w:val="0"/>
          <w:bCs w:val="0"/>
          <w:kern w:val="2"/>
          <w:sz w:val="20"/>
          <w:szCs w:val="20"/>
          <w:lang w:eastAsia="ja-JP"/>
        </w:rPr>
        <w:t xml:space="preserve"> &amp; Olsen, 2018; </w:t>
      </w:r>
      <w:proofErr w:type="spellStart"/>
      <w:r w:rsidRPr="00FA4480">
        <w:rPr>
          <w:rFonts w:eastAsiaTheme="minorEastAsia"/>
          <w:b w:val="0"/>
          <w:bCs w:val="0"/>
          <w:kern w:val="2"/>
          <w:sz w:val="20"/>
          <w:szCs w:val="20"/>
          <w:lang w:eastAsia="ja-JP"/>
        </w:rPr>
        <w:t>Steiss</w:t>
      </w:r>
      <w:proofErr w:type="spellEnd"/>
      <w:r w:rsidRPr="00FA4480">
        <w:rPr>
          <w:rFonts w:eastAsiaTheme="minorEastAsia"/>
          <w:b w:val="0"/>
          <w:bCs w:val="0"/>
          <w:kern w:val="2"/>
          <w:sz w:val="20"/>
          <w:szCs w:val="20"/>
          <w:lang w:eastAsia="ja-JP"/>
        </w:rPr>
        <w:t>, 2019).</w:t>
      </w:r>
    </w:p>
    <w:p w14:paraId="0FB7F81C" w14:textId="77777777"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Hypothesis 4 found no significant moderating effect of internal reforms on the relationship between extrinsic motivation and service delivery (β = -.055, t = .703, p &gt; .10). This suggests that internal organizational changes may not significantly influence externally motivated performance factors such as financial incentives and career progression. The finding indicates that extrinsic motivation remains relatively stable regardless of internal reforms, emphasizing the necessity for direct incentives rather than organizational changes to enhance externally motivated service delivery.</w:t>
      </w:r>
    </w:p>
    <w:p w14:paraId="1FB5FA47" w14:textId="06AE4D6C"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 xml:space="preserve">Hypothesis 5 analysis demonstrated that external reforms did not significantly moderate the relationship between intrinsic motivation and service delivery (β = -.014, t = .211, p &gt; .10). While external reforms by stakeholders such as government and donor agencies aim to improve service efficiency (World Bank, 2016; </w:t>
      </w:r>
      <w:r w:rsidR="001468A2" w:rsidRPr="00FA4480">
        <w:rPr>
          <w:b w:val="0"/>
          <w:bCs w:val="0"/>
          <w:sz w:val="20"/>
          <w:szCs w:val="20"/>
        </w:rPr>
        <w:t>Daniel</w:t>
      </w:r>
      <w:r w:rsidRPr="00FA4480">
        <w:rPr>
          <w:rFonts w:eastAsiaTheme="minorEastAsia"/>
          <w:b w:val="0"/>
          <w:bCs w:val="0"/>
          <w:kern w:val="2"/>
          <w:sz w:val="20"/>
          <w:szCs w:val="20"/>
          <w:lang w:eastAsia="ja-JP"/>
        </w:rPr>
        <w:t xml:space="preserve"> et al., 201</w:t>
      </w:r>
      <w:r w:rsidR="001468A2" w:rsidRPr="00FA4480">
        <w:rPr>
          <w:rFonts w:eastAsiaTheme="minorEastAsia"/>
          <w:b w:val="0"/>
          <w:bCs w:val="0"/>
          <w:kern w:val="2"/>
          <w:sz w:val="20"/>
          <w:szCs w:val="20"/>
          <w:lang w:eastAsia="ja-JP"/>
        </w:rPr>
        <w:t>9</w:t>
      </w:r>
      <w:r w:rsidRPr="00FA4480">
        <w:rPr>
          <w:rFonts w:eastAsiaTheme="minorEastAsia"/>
          <w:b w:val="0"/>
          <w:bCs w:val="0"/>
          <w:kern w:val="2"/>
          <w:sz w:val="20"/>
          <w:szCs w:val="20"/>
          <w:lang w:eastAsia="ja-JP"/>
        </w:rPr>
        <w:t xml:space="preserve">), they may conflict with employee intrinsic motivation. </w:t>
      </w:r>
      <w:proofErr w:type="spellStart"/>
      <w:r w:rsidR="006B06E7" w:rsidRPr="00FA4480">
        <w:rPr>
          <w:b w:val="0"/>
          <w:bCs w:val="0"/>
          <w:sz w:val="20"/>
          <w:szCs w:val="20"/>
        </w:rPr>
        <w:t>Lassou</w:t>
      </w:r>
      <w:proofErr w:type="spellEnd"/>
      <w:r w:rsidR="006B06E7" w:rsidRPr="00FA4480">
        <w:rPr>
          <w:b w:val="0"/>
          <w:bCs w:val="0"/>
          <w:sz w:val="20"/>
          <w:szCs w:val="20"/>
        </w:rPr>
        <w:t xml:space="preserve"> &amp;</w:t>
      </w:r>
      <w:r w:rsidR="006B06E7" w:rsidRPr="00FA4480">
        <w:rPr>
          <w:sz w:val="20"/>
          <w:szCs w:val="20"/>
        </w:rPr>
        <w:t xml:space="preserve"> </w:t>
      </w:r>
      <w:r w:rsidRPr="00FA4480">
        <w:rPr>
          <w:rFonts w:eastAsiaTheme="minorEastAsia"/>
          <w:b w:val="0"/>
          <w:bCs w:val="0"/>
          <w:kern w:val="2"/>
          <w:sz w:val="20"/>
          <w:szCs w:val="20"/>
          <w:lang w:eastAsia="ja-JP"/>
        </w:rPr>
        <w:t>Hopper (201</w:t>
      </w:r>
      <w:r w:rsidR="006B06E7" w:rsidRPr="00FA4480">
        <w:rPr>
          <w:rFonts w:eastAsiaTheme="minorEastAsia"/>
          <w:b w:val="0"/>
          <w:bCs w:val="0"/>
          <w:kern w:val="2"/>
          <w:sz w:val="20"/>
          <w:szCs w:val="20"/>
          <w:lang w:eastAsia="ja-JP"/>
        </w:rPr>
        <w:t>6</w:t>
      </w:r>
      <w:r w:rsidRPr="00FA4480">
        <w:rPr>
          <w:rFonts w:eastAsiaTheme="minorEastAsia"/>
          <w:b w:val="0"/>
          <w:bCs w:val="0"/>
          <w:kern w:val="2"/>
          <w:sz w:val="20"/>
          <w:szCs w:val="20"/>
          <w:lang w:eastAsia="ja-JP"/>
        </w:rPr>
        <w:t xml:space="preserve">) </w:t>
      </w:r>
      <w:r w:rsidR="006B06E7" w:rsidRPr="00FA4480">
        <w:rPr>
          <w:rFonts w:eastAsiaTheme="minorEastAsia"/>
          <w:b w:val="0"/>
          <w:bCs w:val="0"/>
          <w:kern w:val="2"/>
          <w:sz w:val="20"/>
          <w:szCs w:val="20"/>
          <w:lang w:eastAsia="ja-JP"/>
        </w:rPr>
        <w:t>suggest</w:t>
      </w:r>
      <w:r w:rsidRPr="00FA4480">
        <w:rPr>
          <w:rFonts w:eastAsiaTheme="minorEastAsia"/>
          <w:b w:val="0"/>
          <w:bCs w:val="0"/>
          <w:kern w:val="2"/>
          <w:sz w:val="20"/>
          <w:szCs w:val="20"/>
          <w:lang w:eastAsia="ja-JP"/>
        </w:rPr>
        <w:t xml:space="preserve"> that external reforms, though sometimes necessary, must be carefully implemented to avoid undermining employee autonomy and motivation.</w:t>
      </w:r>
    </w:p>
    <w:p w14:paraId="234F40CC" w14:textId="24F45940"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 xml:space="preserve">Hypothesis 6 similarly revealed no significant moderating effect of external reforms on the relationship between extrinsic motivation and service delivery (β = -.087, t = -1.293, p &gt; .10). External reforms focusing on broader </w:t>
      </w:r>
      <w:r w:rsidRPr="00FA4480">
        <w:rPr>
          <w:rFonts w:eastAsiaTheme="minorEastAsia"/>
          <w:b w:val="0"/>
          <w:bCs w:val="0"/>
          <w:kern w:val="2"/>
          <w:sz w:val="20"/>
          <w:szCs w:val="20"/>
          <w:lang w:eastAsia="ja-JP"/>
        </w:rPr>
        <w:lastRenderedPageBreak/>
        <w:t>organizational goals may not address immediate extrinsic needs such as compensation and career advancement (</w:t>
      </w:r>
      <w:r w:rsidR="001468A2" w:rsidRPr="00FA4480">
        <w:rPr>
          <w:b w:val="0"/>
          <w:bCs w:val="0"/>
          <w:sz w:val="20"/>
          <w:szCs w:val="20"/>
        </w:rPr>
        <w:t>Daniel</w:t>
      </w:r>
      <w:r w:rsidR="001468A2" w:rsidRPr="00FA4480">
        <w:rPr>
          <w:rFonts w:eastAsiaTheme="minorEastAsia"/>
          <w:b w:val="0"/>
          <w:bCs w:val="0"/>
          <w:kern w:val="2"/>
          <w:sz w:val="20"/>
          <w:szCs w:val="20"/>
          <w:lang w:eastAsia="ja-JP"/>
        </w:rPr>
        <w:t xml:space="preserve"> et al., 2019</w:t>
      </w:r>
      <w:r w:rsidRPr="00FA4480">
        <w:rPr>
          <w:rFonts w:eastAsiaTheme="minorEastAsia"/>
          <w:b w:val="0"/>
          <w:bCs w:val="0"/>
          <w:kern w:val="2"/>
          <w:sz w:val="20"/>
          <w:szCs w:val="20"/>
          <w:lang w:eastAsia="ja-JP"/>
        </w:rPr>
        <w:t xml:space="preserve">). </w:t>
      </w:r>
      <w:proofErr w:type="spellStart"/>
      <w:r w:rsidR="00924FC6" w:rsidRPr="00FA4480">
        <w:rPr>
          <w:b w:val="0"/>
          <w:bCs w:val="0"/>
          <w:sz w:val="20"/>
          <w:szCs w:val="20"/>
        </w:rPr>
        <w:t>Gustavson</w:t>
      </w:r>
      <w:proofErr w:type="spellEnd"/>
      <w:r w:rsidRPr="00FA4480">
        <w:rPr>
          <w:rFonts w:eastAsiaTheme="minorEastAsia"/>
          <w:b w:val="0"/>
          <w:bCs w:val="0"/>
          <w:kern w:val="2"/>
          <w:sz w:val="20"/>
          <w:szCs w:val="20"/>
          <w:lang w:eastAsia="ja-JP"/>
        </w:rPr>
        <w:t xml:space="preserve"> (201</w:t>
      </w:r>
      <w:r w:rsidR="00924FC6" w:rsidRPr="00FA4480">
        <w:rPr>
          <w:rFonts w:eastAsiaTheme="minorEastAsia"/>
          <w:b w:val="0"/>
          <w:bCs w:val="0"/>
          <w:kern w:val="2"/>
          <w:sz w:val="20"/>
          <w:szCs w:val="20"/>
          <w:lang w:eastAsia="ja-JP"/>
        </w:rPr>
        <w:t>3</w:t>
      </w:r>
      <w:r w:rsidRPr="00FA4480">
        <w:rPr>
          <w:rFonts w:eastAsiaTheme="minorEastAsia"/>
          <w:b w:val="0"/>
          <w:bCs w:val="0"/>
          <w:kern w:val="2"/>
          <w:sz w:val="20"/>
          <w:szCs w:val="20"/>
          <w:lang w:eastAsia="ja-JP"/>
        </w:rPr>
        <w:t>) notes that increased workloads or responsibilities from external reforms without corresponding benefits may decrease employee engagement and service delivery effectiveness.</w:t>
      </w:r>
    </w:p>
    <w:p w14:paraId="3275A522" w14:textId="0215FA99" w:rsidR="00F03CB1" w:rsidRPr="00FA4480" w:rsidRDefault="00F03CB1" w:rsidP="00FA4480">
      <w:pPr>
        <w:pStyle w:val="Heading3"/>
        <w:spacing w:line="240" w:lineRule="auto"/>
        <w:rPr>
          <w:sz w:val="20"/>
          <w:szCs w:val="20"/>
        </w:rPr>
      </w:pPr>
      <w:r w:rsidRPr="00FA4480">
        <w:rPr>
          <w:rFonts w:eastAsiaTheme="minorEastAsia"/>
          <w:b w:val="0"/>
          <w:bCs w:val="0"/>
          <w:kern w:val="2"/>
          <w:sz w:val="20"/>
          <w:szCs w:val="20"/>
          <w:lang w:eastAsia="ja-JP"/>
        </w:rPr>
        <w:t>These findings highlight the complexity of implementing external reforms at Ghana's Lands Commission. As Fernandez &amp; Rainey (20</w:t>
      </w:r>
      <w:r w:rsidR="00055D97" w:rsidRPr="00FA4480">
        <w:rPr>
          <w:rFonts w:eastAsiaTheme="minorEastAsia"/>
          <w:b w:val="0"/>
          <w:bCs w:val="0"/>
          <w:kern w:val="2"/>
          <w:sz w:val="20"/>
          <w:szCs w:val="20"/>
          <w:lang w:eastAsia="ja-JP"/>
        </w:rPr>
        <w:t>06</w:t>
      </w:r>
      <w:r w:rsidRPr="00FA4480">
        <w:rPr>
          <w:rFonts w:eastAsiaTheme="minorEastAsia"/>
          <w:b w:val="0"/>
          <w:bCs w:val="0"/>
          <w:kern w:val="2"/>
          <w:sz w:val="20"/>
          <w:szCs w:val="20"/>
          <w:lang w:eastAsia="ja-JP"/>
        </w:rPr>
        <w:t>) suggest, successful reform implementation demands a careful balance between organizational changes and employee motivational factors to maintain service delivery quality.</w:t>
      </w:r>
    </w:p>
    <w:bookmarkEnd w:id="59"/>
    <w:bookmarkEnd w:id="60"/>
    <w:bookmarkEnd w:id="61"/>
    <w:bookmarkEnd w:id="62"/>
    <w:bookmarkEnd w:id="63"/>
    <w:p w14:paraId="7CDC337C" w14:textId="77777777" w:rsidR="002C0A46" w:rsidRDefault="002C0A46" w:rsidP="00FA4480">
      <w:pPr>
        <w:pStyle w:val="Heading2"/>
        <w:spacing w:line="240" w:lineRule="auto"/>
        <w:rPr>
          <w:rFonts w:ascii="Times New Roman" w:hAnsi="Times New Roman" w:cs="Times New Roman"/>
          <w:b/>
          <w:bCs/>
          <w:color w:val="auto"/>
          <w:sz w:val="20"/>
          <w:szCs w:val="20"/>
        </w:rPr>
      </w:pPr>
    </w:p>
    <w:p w14:paraId="664CC6B7" w14:textId="594666A2" w:rsidR="00F03CB1" w:rsidRPr="00FA4480" w:rsidRDefault="00F03CB1"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 xml:space="preserve">Recommendations </w:t>
      </w:r>
    </w:p>
    <w:p w14:paraId="31F7ECE5" w14:textId="6509D5A1" w:rsidR="00F03CB1" w:rsidRPr="00FA4480" w:rsidRDefault="00F03CB1" w:rsidP="00FA4480">
      <w:pPr>
        <w:spacing w:line="240" w:lineRule="auto"/>
        <w:rPr>
          <w:rFonts w:eastAsia="Times New Roman" w:cs="Times New Roman"/>
          <w:bCs/>
          <w:sz w:val="20"/>
          <w:szCs w:val="20"/>
        </w:rPr>
      </w:pPr>
      <w:r w:rsidRPr="00FA4480">
        <w:rPr>
          <w:rFonts w:eastAsia="Times New Roman" w:cs="Times New Roman"/>
          <w:bCs/>
          <w:sz w:val="20"/>
          <w:szCs w:val="20"/>
        </w:rPr>
        <w:t xml:space="preserve">This </w:t>
      </w:r>
      <w:r w:rsidR="00CD1D6A">
        <w:rPr>
          <w:rFonts w:eastAsia="Times New Roman" w:cs="Times New Roman"/>
          <w:bCs/>
          <w:sz w:val="20"/>
          <w:szCs w:val="20"/>
        </w:rPr>
        <w:t>paper</w:t>
      </w:r>
      <w:r w:rsidRPr="00FA4480">
        <w:rPr>
          <w:rFonts w:eastAsia="Times New Roman" w:cs="Times New Roman"/>
          <w:bCs/>
          <w:sz w:val="20"/>
          <w:szCs w:val="20"/>
        </w:rPr>
        <w:t xml:space="preserve"> elucidates several key implications for enhancing service delivery at Ghana's Lands Commission. Both intrinsic and extrinsic motivation play pivotal roles in improving service delivery, suggesting that management should develop human resource policies that address these motivational factors to maintain employee engagement and productivity.</w:t>
      </w:r>
      <w:r w:rsidR="0069543B" w:rsidRPr="00FA4480">
        <w:rPr>
          <w:rFonts w:eastAsia="Times New Roman" w:cs="Times New Roman"/>
          <w:bCs/>
          <w:sz w:val="20"/>
          <w:szCs w:val="20"/>
        </w:rPr>
        <w:t xml:space="preserve"> </w:t>
      </w:r>
      <w:r w:rsidRPr="00FA4480">
        <w:rPr>
          <w:rFonts w:eastAsia="Times New Roman" w:cs="Times New Roman"/>
          <w:bCs/>
          <w:sz w:val="20"/>
          <w:szCs w:val="20"/>
        </w:rPr>
        <w:t xml:space="preserve">The positive moderating effect of intrinsic motivation on land administration reforms and service delivery underscores the importance of continuous internal improvements, including capacity building, policy revisions, digitization, and decentralization. Management should implement these reforms while ensuring employee commitment to the process, as intrinsically motivated employees are more likely to drive successful outcomes. The </w:t>
      </w:r>
      <w:r w:rsidR="00CD1D6A">
        <w:rPr>
          <w:rFonts w:eastAsia="Times New Roman" w:cs="Times New Roman"/>
          <w:bCs/>
          <w:sz w:val="20"/>
          <w:szCs w:val="20"/>
        </w:rPr>
        <w:t>paper</w:t>
      </w:r>
      <w:r w:rsidRPr="00FA4480">
        <w:rPr>
          <w:rFonts w:eastAsia="Times New Roman" w:cs="Times New Roman"/>
          <w:bCs/>
          <w:sz w:val="20"/>
          <w:szCs w:val="20"/>
        </w:rPr>
        <w:t xml:space="preserve"> recommends prioritizing employee motivation when implementing external reforms, as external interventions may prove ineffective without intrinsic motivation. If motivating staff proves challenging, policymakers could consider public-private partnerships (</w:t>
      </w:r>
      <w:r w:rsidR="007555B5">
        <w:rPr>
          <w:rFonts w:eastAsia="Times New Roman" w:cs="Times New Roman"/>
          <w:bCs/>
          <w:sz w:val="20"/>
          <w:szCs w:val="20"/>
        </w:rPr>
        <w:t>PPPs</w:t>
      </w:r>
      <w:r w:rsidRPr="00FA4480">
        <w:rPr>
          <w:rFonts w:eastAsia="Times New Roman" w:cs="Times New Roman"/>
          <w:bCs/>
          <w:sz w:val="20"/>
          <w:szCs w:val="20"/>
        </w:rPr>
        <w:t xml:space="preserve">) to introduce efficiency and innovation in land administration. The </w:t>
      </w:r>
      <w:r w:rsidR="00CD1D6A">
        <w:rPr>
          <w:rFonts w:eastAsia="Times New Roman" w:cs="Times New Roman"/>
          <w:bCs/>
          <w:sz w:val="20"/>
          <w:szCs w:val="20"/>
        </w:rPr>
        <w:t>paper</w:t>
      </w:r>
      <w:r w:rsidRPr="00FA4480">
        <w:rPr>
          <w:rFonts w:eastAsia="Times New Roman" w:cs="Times New Roman"/>
          <w:bCs/>
          <w:sz w:val="20"/>
          <w:szCs w:val="20"/>
        </w:rPr>
        <w:t xml:space="preserve"> also recommends enhancing systems through ICT integration, improved service conditions, and strengthened institutional collaboration with the judiciary and allied agencies. For the successful implementation of external reforms, adequate financial and technical resources are essential, along with personnel support. Management should seek donor partnerships, align with government policies, and review fees to ensure sustainable reform implementation.</w:t>
      </w:r>
    </w:p>
    <w:p w14:paraId="0722F6EC" w14:textId="72F3F0BB" w:rsidR="007555B5" w:rsidRDefault="00F03CB1" w:rsidP="00FA4480">
      <w:pPr>
        <w:spacing w:line="240" w:lineRule="auto"/>
        <w:rPr>
          <w:rFonts w:cs="Times New Roman"/>
          <w:color w:val="000000" w:themeColor="text1"/>
          <w:kern w:val="24"/>
          <w:sz w:val="20"/>
          <w:szCs w:val="20"/>
          <w:lang w:eastAsia="en-GB"/>
        </w:rPr>
      </w:pPr>
      <w:r w:rsidRPr="00FA4480">
        <w:rPr>
          <w:rFonts w:cs="Times New Roman"/>
          <w:color w:val="000000" w:themeColor="text1"/>
          <w:kern w:val="24"/>
          <w:sz w:val="20"/>
          <w:szCs w:val="20"/>
          <w:lang w:eastAsia="en-GB"/>
        </w:rPr>
        <w:t xml:space="preserve">The findings revealed significant positive relationships between both types of motivation and service delivery, with intrinsic motivation showing a slightly stronger impact. Internal reforms positively moderated the relationship between intrinsic motivation and service delivery, while external reforms showed no significant moderating effect on either type of motivation. These findings </w:t>
      </w:r>
      <w:r w:rsidR="00B86E72">
        <w:rPr>
          <w:rFonts w:cs="Times New Roman"/>
          <w:color w:val="000000" w:themeColor="text1"/>
          <w:kern w:val="24"/>
          <w:sz w:val="20"/>
          <w:szCs w:val="20"/>
          <w:lang w:eastAsia="en-GB"/>
        </w:rPr>
        <w:t>indicate</w:t>
      </w:r>
      <w:r w:rsidRPr="00FA4480">
        <w:rPr>
          <w:rFonts w:cs="Times New Roman"/>
          <w:color w:val="000000" w:themeColor="text1"/>
          <w:kern w:val="24"/>
          <w:sz w:val="20"/>
          <w:szCs w:val="20"/>
          <w:lang w:eastAsia="en-GB"/>
        </w:rPr>
        <w:t xml:space="preserve"> the importance of balancing internal organizational improvements with employee motivational needs. </w:t>
      </w:r>
      <w:r w:rsidR="00B86E72">
        <w:rPr>
          <w:rFonts w:cs="Times New Roman"/>
          <w:color w:val="000000" w:themeColor="text1"/>
          <w:kern w:val="24"/>
          <w:sz w:val="20"/>
          <w:szCs w:val="20"/>
          <w:lang w:eastAsia="en-GB"/>
        </w:rPr>
        <w:t>It is</w:t>
      </w:r>
      <w:r w:rsidRPr="00FA4480">
        <w:rPr>
          <w:rFonts w:cs="Times New Roman"/>
          <w:color w:val="000000" w:themeColor="text1"/>
          <w:kern w:val="24"/>
          <w:sz w:val="20"/>
          <w:szCs w:val="20"/>
          <w:lang w:eastAsia="en-GB"/>
        </w:rPr>
        <w:t xml:space="preserve"> recommend</w:t>
      </w:r>
      <w:r w:rsidR="00B86E72">
        <w:rPr>
          <w:rFonts w:cs="Times New Roman"/>
          <w:color w:val="000000" w:themeColor="text1"/>
          <w:kern w:val="24"/>
          <w:sz w:val="20"/>
          <w:szCs w:val="20"/>
          <w:lang w:eastAsia="en-GB"/>
        </w:rPr>
        <w:t>ed</w:t>
      </w:r>
      <w:r w:rsidRPr="00FA4480">
        <w:rPr>
          <w:rFonts w:cs="Times New Roman"/>
          <w:color w:val="000000" w:themeColor="text1"/>
          <w:kern w:val="24"/>
          <w:sz w:val="20"/>
          <w:szCs w:val="20"/>
          <w:lang w:eastAsia="en-GB"/>
        </w:rPr>
        <w:t xml:space="preserve"> that management focus</w:t>
      </w:r>
      <w:r w:rsidR="00B86E72">
        <w:rPr>
          <w:rFonts w:cs="Times New Roman"/>
          <w:color w:val="000000" w:themeColor="text1"/>
          <w:kern w:val="24"/>
          <w:sz w:val="20"/>
          <w:szCs w:val="20"/>
          <w:lang w:eastAsia="en-GB"/>
        </w:rPr>
        <w:t>es</w:t>
      </w:r>
      <w:r w:rsidRPr="00FA4480">
        <w:rPr>
          <w:rFonts w:cs="Times New Roman"/>
          <w:color w:val="000000" w:themeColor="text1"/>
          <w:kern w:val="24"/>
          <w:sz w:val="20"/>
          <w:szCs w:val="20"/>
          <w:lang w:eastAsia="en-GB"/>
        </w:rPr>
        <w:t xml:space="preserve"> on developing comprehensive human resource policies that address both intrinsic and extrinsic motivational factors while implementing reforms. </w:t>
      </w:r>
    </w:p>
    <w:p w14:paraId="49D75C00" w14:textId="77777777" w:rsidR="002C0A46" w:rsidRDefault="002C0A46" w:rsidP="00FA4480">
      <w:pPr>
        <w:spacing w:line="240" w:lineRule="auto"/>
        <w:rPr>
          <w:rFonts w:cs="Times New Roman"/>
          <w:b/>
          <w:bCs/>
          <w:sz w:val="20"/>
          <w:szCs w:val="20"/>
        </w:rPr>
      </w:pPr>
    </w:p>
    <w:p w14:paraId="72424F99" w14:textId="77777777" w:rsidR="002C0A46" w:rsidRDefault="002C0A46" w:rsidP="00FA4480">
      <w:pPr>
        <w:spacing w:line="240" w:lineRule="auto"/>
        <w:rPr>
          <w:rFonts w:cs="Times New Roman"/>
          <w:b/>
          <w:bCs/>
          <w:sz w:val="20"/>
          <w:szCs w:val="20"/>
        </w:rPr>
      </w:pPr>
    </w:p>
    <w:p w14:paraId="63AA2027" w14:textId="77777777" w:rsidR="002C0A46" w:rsidRDefault="002C0A46" w:rsidP="00FA4480">
      <w:pPr>
        <w:spacing w:line="240" w:lineRule="auto"/>
        <w:rPr>
          <w:rFonts w:cs="Times New Roman"/>
          <w:b/>
          <w:bCs/>
          <w:sz w:val="20"/>
          <w:szCs w:val="20"/>
        </w:rPr>
      </w:pPr>
    </w:p>
    <w:p w14:paraId="73D84CFA" w14:textId="77777777" w:rsidR="002C0A46" w:rsidRDefault="002C0A46" w:rsidP="00FA4480">
      <w:pPr>
        <w:spacing w:line="240" w:lineRule="auto"/>
        <w:rPr>
          <w:rFonts w:cs="Times New Roman"/>
          <w:b/>
          <w:bCs/>
          <w:sz w:val="20"/>
          <w:szCs w:val="20"/>
        </w:rPr>
      </w:pPr>
    </w:p>
    <w:p w14:paraId="61574FAD" w14:textId="10A061E5" w:rsidR="00BC1A01" w:rsidRPr="00FA4480" w:rsidRDefault="00BC1A01" w:rsidP="00FA4480">
      <w:pPr>
        <w:spacing w:line="240" w:lineRule="auto"/>
        <w:rPr>
          <w:rFonts w:cs="Times New Roman"/>
          <w:b/>
          <w:bCs/>
          <w:sz w:val="20"/>
          <w:szCs w:val="20"/>
        </w:rPr>
      </w:pPr>
      <w:r w:rsidRPr="00FA4480">
        <w:rPr>
          <w:rFonts w:cs="Times New Roman"/>
          <w:b/>
          <w:bCs/>
          <w:sz w:val="20"/>
          <w:szCs w:val="20"/>
        </w:rPr>
        <w:t xml:space="preserve">DISCLAIMER (ARTIFICIAL INTELLIGENCE) </w:t>
      </w:r>
    </w:p>
    <w:p w14:paraId="490509D7" w14:textId="6D988021" w:rsidR="00BC1A01" w:rsidRPr="00FA4480" w:rsidRDefault="00BC1A01" w:rsidP="00FA4480">
      <w:pPr>
        <w:spacing w:after="0" w:line="240" w:lineRule="auto"/>
        <w:rPr>
          <w:rFonts w:cs="Times New Roman"/>
          <w:sz w:val="20"/>
          <w:szCs w:val="20"/>
        </w:rPr>
      </w:pPr>
      <w:r w:rsidRPr="00FA4480">
        <w:rPr>
          <w:rFonts w:cs="Times New Roman"/>
          <w:sz w:val="20"/>
          <w:szCs w:val="20"/>
        </w:rPr>
        <w:t>The authors hereby declare that Grammarly was used for grammar check during the editing of this manuscript.</w:t>
      </w:r>
    </w:p>
    <w:p w14:paraId="438186DD" w14:textId="77777777" w:rsidR="00F93873" w:rsidRPr="00FA4480" w:rsidRDefault="00F93873" w:rsidP="00FA4480">
      <w:pPr>
        <w:spacing w:after="0" w:line="240" w:lineRule="auto"/>
        <w:rPr>
          <w:rFonts w:cs="Times New Roman"/>
          <w:color w:val="000000" w:themeColor="text1"/>
          <w:kern w:val="24"/>
          <w:sz w:val="20"/>
          <w:szCs w:val="20"/>
          <w:lang w:eastAsia="en-GB"/>
        </w:rPr>
      </w:pPr>
    </w:p>
    <w:p w14:paraId="436C3009" w14:textId="77777777" w:rsidR="00BF22C6" w:rsidRPr="00FA4480" w:rsidRDefault="00BF22C6" w:rsidP="00FA4480">
      <w:pPr>
        <w:spacing w:after="0" w:line="240" w:lineRule="auto"/>
        <w:rPr>
          <w:rFonts w:cs="Times New Roman"/>
          <w:color w:val="000000" w:themeColor="text1"/>
          <w:kern w:val="24"/>
          <w:sz w:val="20"/>
          <w:szCs w:val="20"/>
          <w:lang w:eastAsia="en-GB"/>
        </w:rPr>
      </w:pPr>
    </w:p>
    <w:p w14:paraId="676CF15B" w14:textId="0B144F8A" w:rsidR="00F04EDC" w:rsidRPr="00FA4480" w:rsidRDefault="0069543B" w:rsidP="00FA4480">
      <w:pPr>
        <w:spacing w:before="0" w:after="0" w:line="240" w:lineRule="auto"/>
        <w:rPr>
          <w:rFonts w:cs="Times New Roman"/>
          <w:b/>
          <w:bCs/>
          <w:sz w:val="20"/>
          <w:szCs w:val="20"/>
        </w:rPr>
      </w:pPr>
      <w:r w:rsidRPr="00FA4480">
        <w:rPr>
          <w:rFonts w:cs="Times New Roman"/>
          <w:b/>
          <w:bCs/>
          <w:sz w:val="20"/>
          <w:szCs w:val="20"/>
        </w:rPr>
        <w:t>REFERENCES</w:t>
      </w:r>
    </w:p>
    <w:p w14:paraId="21145A22" w14:textId="77777777" w:rsidR="007D1C6A" w:rsidRPr="00FA4480" w:rsidRDefault="007D1C6A" w:rsidP="00FA4480">
      <w:pPr>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Abdulai</w:t>
      </w:r>
      <w:proofErr w:type="spellEnd"/>
      <w:r w:rsidRPr="00FA4480">
        <w:rPr>
          <w:rFonts w:eastAsia="Times New Roman" w:cs="Times New Roman"/>
          <w:sz w:val="20"/>
          <w:szCs w:val="20"/>
        </w:rPr>
        <w:t xml:space="preserve">, A. G., &amp; Crawford, G. (2010). Consolidating democracy in Ghana: progress and prospects? </w:t>
      </w:r>
      <w:r w:rsidRPr="00FA4480">
        <w:rPr>
          <w:rFonts w:eastAsia="Times New Roman" w:cs="Times New Roman"/>
          <w:i/>
          <w:iCs/>
          <w:sz w:val="20"/>
          <w:szCs w:val="20"/>
        </w:rPr>
        <w:t>Democratization</w:t>
      </w:r>
      <w:r w:rsidRPr="00FA4480">
        <w:rPr>
          <w:rFonts w:eastAsia="Times New Roman" w:cs="Times New Roman"/>
          <w:sz w:val="20"/>
          <w:szCs w:val="20"/>
        </w:rPr>
        <w:t xml:space="preserve">, </w:t>
      </w:r>
      <w:r w:rsidRPr="00FA4480">
        <w:rPr>
          <w:rFonts w:eastAsia="Times New Roman" w:cs="Times New Roman"/>
          <w:i/>
          <w:iCs/>
          <w:sz w:val="20"/>
          <w:szCs w:val="20"/>
        </w:rPr>
        <w:t>17</w:t>
      </w:r>
      <w:r w:rsidRPr="00FA4480">
        <w:rPr>
          <w:rFonts w:eastAsia="Times New Roman" w:cs="Times New Roman"/>
          <w:sz w:val="20"/>
          <w:szCs w:val="20"/>
        </w:rPr>
        <w:t>(1), 26-67.</w:t>
      </w:r>
    </w:p>
    <w:p w14:paraId="24D29668"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Acharya, V. V., Pedersen, L. H., Philippon, T., &amp; Richardson, M. (2017). </w:t>
      </w:r>
      <w:r w:rsidRPr="00FA4480">
        <w:rPr>
          <w:rFonts w:cs="Times New Roman"/>
          <w:i/>
          <w:iCs/>
          <w:sz w:val="20"/>
          <w:szCs w:val="20"/>
        </w:rPr>
        <w:t>Measuring systemic risk.</w:t>
      </w:r>
      <w:r w:rsidRPr="00FA4480">
        <w:rPr>
          <w:rFonts w:cs="Times New Roman"/>
          <w:sz w:val="20"/>
          <w:szCs w:val="20"/>
        </w:rPr>
        <w:t xml:space="preserve"> </w:t>
      </w:r>
      <w:r w:rsidRPr="00FA4480">
        <w:rPr>
          <w:rFonts w:cs="Times New Roman"/>
          <w:i/>
          <w:iCs/>
          <w:sz w:val="20"/>
          <w:szCs w:val="20"/>
        </w:rPr>
        <w:t>The Review of Financial Studies, 30</w:t>
      </w:r>
      <w:r w:rsidRPr="00FA4480">
        <w:rPr>
          <w:rFonts w:cs="Times New Roman"/>
          <w:sz w:val="20"/>
          <w:szCs w:val="20"/>
        </w:rPr>
        <w:t xml:space="preserve">(1), 2–47. </w:t>
      </w:r>
      <w:hyperlink r:id="rId16" w:history="1">
        <w:r w:rsidRPr="00FA4480">
          <w:rPr>
            <w:rStyle w:val="Hyperlink"/>
            <w:rFonts w:cs="Times New Roman"/>
            <w:sz w:val="20"/>
            <w:szCs w:val="20"/>
          </w:rPr>
          <w:t>https://doi.org/10.1093/rfs/hhw088</w:t>
        </w:r>
      </w:hyperlink>
      <w:r w:rsidRPr="00FA4480">
        <w:rPr>
          <w:rFonts w:cs="Times New Roman"/>
          <w:sz w:val="20"/>
          <w:szCs w:val="20"/>
        </w:rPr>
        <w:t>.</w:t>
      </w:r>
    </w:p>
    <w:p w14:paraId="3DE0D545"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Adzima</w:t>
      </w:r>
      <w:proofErr w:type="spellEnd"/>
      <w:r w:rsidRPr="00FA4480">
        <w:rPr>
          <w:rFonts w:cs="Times New Roman"/>
          <w:sz w:val="20"/>
          <w:szCs w:val="20"/>
        </w:rPr>
        <w:t xml:space="preserve">, H. P. K. (2023). The effects of compensation and employee engagement on workers’ productivity in the local government service of Ghana: A case of selected municipal assemblies in the Greater Accra Region. </w:t>
      </w:r>
      <w:r w:rsidRPr="00FA4480">
        <w:rPr>
          <w:rFonts w:cs="Times New Roman"/>
          <w:i/>
          <w:iCs/>
          <w:sz w:val="20"/>
          <w:szCs w:val="20"/>
        </w:rPr>
        <w:t>JETIR</w:t>
      </w:r>
      <w:r w:rsidRPr="00FA4480">
        <w:rPr>
          <w:rFonts w:cs="Times New Roman"/>
          <w:sz w:val="20"/>
          <w:szCs w:val="20"/>
        </w:rPr>
        <w:t xml:space="preserve">, 10(9). </w:t>
      </w:r>
      <w:hyperlink r:id="rId17" w:history="1">
        <w:r w:rsidRPr="00FA4480">
          <w:rPr>
            <w:rStyle w:val="Hyperlink"/>
            <w:rFonts w:cs="Times New Roman"/>
            <w:sz w:val="20"/>
            <w:szCs w:val="20"/>
          </w:rPr>
          <w:t>www.jetir.org</w:t>
        </w:r>
      </w:hyperlink>
    </w:p>
    <w:p w14:paraId="75628876" w14:textId="42E60599"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Alabi, A. T., &amp; </w:t>
      </w:r>
      <w:proofErr w:type="spellStart"/>
      <w:r w:rsidRPr="00FA4480">
        <w:rPr>
          <w:rFonts w:eastAsia="Times New Roman" w:cs="Times New Roman"/>
          <w:sz w:val="20"/>
          <w:szCs w:val="20"/>
        </w:rPr>
        <w:t>Jelili</w:t>
      </w:r>
      <w:proofErr w:type="spellEnd"/>
      <w:r w:rsidRPr="00FA4480">
        <w:rPr>
          <w:rFonts w:eastAsia="Times New Roman" w:cs="Times New Roman"/>
          <w:sz w:val="20"/>
          <w:szCs w:val="20"/>
        </w:rPr>
        <w:t xml:space="preserve">, M. O. (2023). Clarifying </w:t>
      </w:r>
      <w:r w:rsidR="00C93D8E">
        <w:rPr>
          <w:rFonts w:eastAsia="Times New Roman" w:cs="Times New Roman"/>
          <w:sz w:val="20"/>
          <w:szCs w:val="20"/>
        </w:rPr>
        <w:t>Likert</w:t>
      </w:r>
      <w:r w:rsidRPr="00FA4480">
        <w:rPr>
          <w:rFonts w:eastAsia="Times New Roman" w:cs="Times New Roman"/>
          <w:sz w:val="20"/>
          <w:szCs w:val="20"/>
        </w:rPr>
        <w:t xml:space="preserve"> scale misconceptions for improved application in urban studies. </w:t>
      </w:r>
      <w:r w:rsidRPr="00FA4480">
        <w:rPr>
          <w:rFonts w:eastAsia="Times New Roman" w:cs="Times New Roman"/>
          <w:i/>
          <w:iCs/>
          <w:sz w:val="20"/>
          <w:szCs w:val="20"/>
        </w:rPr>
        <w:t>Quality &amp; Quantity</w:t>
      </w:r>
      <w:r w:rsidRPr="00FA4480">
        <w:rPr>
          <w:rFonts w:eastAsia="Times New Roman" w:cs="Times New Roman"/>
          <w:sz w:val="20"/>
          <w:szCs w:val="20"/>
        </w:rPr>
        <w:t xml:space="preserve">, </w:t>
      </w:r>
      <w:r w:rsidRPr="00FA4480">
        <w:rPr>
          <w:rFonts w:eastAsia="Times New Roman" w:cs="Times New Roman"/>
          <w:i/>
          <w:iCs/>
          <w:sz w:val="20"/>
          <w:szCs w:val="20"/>
        </w:rPr>
        <w:t>57</w:t>
      </w:r>
      <w:r w:rsidRPr="00FA4480">
        <w:rPr>
          <w:rFonts w:eastAsia="Times New Roman" w:cs="Times New Roman"/>
          <w:sz w:val="20"/>
          <w:szCs w:val="20"/>
        </w:rPr>
        <w:t>(2), 1337-1350.</w:t>
      </w:r>
    </w:p>
    <w:p w14:paraId="1CE51578" w14:textId="64D9E5BD" w:rsidR="002D4697" w:rsidRPr="00FA4480" w:rsidRDefault="002D4697" w:rsidP="00FA4480">
      <w:pPr>
        <w:tabs>
          <w:tab w:val="left" w:pos="540"/>
        </w:tabs>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Alase</w:t>
      </w:r>
      <w:proofErr w:type="spellEnd"/>
      <w:r w:rsidRPr="00FA4480">
        <w:rPr>
          <w:rFonts w:eastAsia="Times New Roman" w:cs="Times New Roman"/>
          <w:sz w:val="20"/>
          <w:szCs w:val="20"/>
        </w:rPr>
        <w:t xml:space="preserve">, G. A., &amp; </w:t>
      </w:r>
      <w:proofErr w:type="spellStart"/>
      <w:r w:rsidRPr="00FA4480">
        <w:rPr>
          <w:rFonts w:eastAsia="Times New Roman" w:cs="Times New Roman"/>
          <w:sz w:val="20"/>
          <w:szCs w:val="20"/>
        </w:rPr>
        <w:t>Akinbo</w:t>
      </w:r>
      <w:proofErr w:type="spellEnd"/>
      <w:r w:rsidRPr="00FA4480">
        <w:rPr>
          <w:rFonts w:eastAsia="Times New Roman" w:cs="Times New Roman"/>
          <w:sz w:val="20"/>
          <w:szCs w:val="20"/>
        </w:rPr>
        <w:t xml:space="preserve">, T. (2021). Employee motivation and job performance: Empirical evidence from Nigeria. </w:t>
      </w:r>
      <w:r w:rsidRPr="00FA4480">
        <w:rPr>
          <w:rFonts w:eastAsia="Times New Roman" w:cs="Times New Roman"/>
          <w:i/>
          <w:iCs/>
          <w:sz w:val="20"/>
          <w:szCs w:val="20"/>
        </w:rPr>
        <w:t>Applied Journal of Economics, Management and Social Sciences, 2</w:t>
      </w:r>
      <w:r w:rsidRPr="00FA4480">
        <w:rPr>
          <w:rFonts w:eastAsia="Times New Roman" w:cs="Times New Roman"/>
          <w:sz w:val="20"/>
          <w:szCs w:val="20"/>
        </w:rPr>
        <w:t xml:space="preserve">(2), 16-23. </w:t>
      </w:r>
      <w:hyperlink r:id="rId18" w:history="1">
        <w:r w:rsidRPr="00FA4480">
          <w:rPr>
            <w:rStyle w:val="Hyperlink"/>
            <w:rFonts w:eastAsia="Times New Roman" w:cs="Times New Roman"/>
            <w:sz w:val="20"/>
            <w:szCs w:val="20"/>
          </w:rPr>
          <w:t>https://doi.org/10.53790/ajmss.v2i2.20</w:t>
        </w:r>
      </w:hyperlink>
    </w:p>
    <w:p w14:paraId="636145CE" w14:textId="7A4AA692" w:rsidR="007D1C6A" w:rsidRPr="00FA4480" w:rsidRDefault="007D1C6A" w:rsidP="00FA4480">
      <w:pPr>
        <w:tabs>
          <w:tab w:val="left" w:pos="540"/>
        </w:tabs>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lastRenderedPageBreak/>
        <w:t>Antwi</w:t>
      </w:r>
      <w:proofErr w:type="spellEnd"/>
      <w:r w:rsidRPr="00FA4480">
        <w:rPr>
          <w:rFonts w:eastAsia="Times New Roman" w:cs="Times New Roman"/>
          <w:sz w:val="20"/>
          <w:szCs w:val="20"/>
        </w:rPr>
        <w:t>, A.Y. (2000) Urban Land Markets in Sub-Saharan Africa: A Quantitative Study of Accra, Ghana. Napier University, Edinburgh, UK.</w:t>
      </w:r>
    </w:p>
    <w:p w14:paraId="451C1EB3" w14:textId="77777777" w:rsidR="000B04DA" w:rsidRPr="00FA4480" w:rsidRDefault="000B04DA" w:rsidP="00FA4480">
      <w:pPr>
        <w:tabs>
          <w:tab w:val="left" w:pos="540"/>
        </w:tabs>
        <w:spacing w:after="0" w:line="240" w:lineRule="auto"/>
        <w:ind w:left="567" w:hanging="567"/>
        <w:rPr>
          <w:rFonts w:cs="Times New Roman"/>
          <w:color w:val="000000" w:themeColor="text1"/>
          <w:sz w:val="20"/>
          <w:szCs w:val="20"/>
        </w:rPr>
      </w:pPr>
      <w:proofErr w:type="spellStart"/>
      <w:r w:rsidRPr="00FA4480">
        <w:rPr>
          <w:rFonts w:cs="Times New Roman"/>
          <w:color w:val="000000" w:themeColor="text1"/>
          <w:sz w:val="20"/>
          <w:szCs w:val="20"/>
        </w:rPr>
        <w:t>Antwi</w:t>
      </w:r>
      <w:proofErr w:type="spellEnd"/>
      <w:r w:rsidRPr="00FA4480">
        <w:rPr>
          <w:rFonts w:cs="Times New Roman"/>
          <w:color w:val="000000" w:themeColor="text1"/>
          <w:sz w:val="20"/>
          <w:szCs w:val="20"/>
        </w:rPr>
        <w:t xml:space="preserve">, Y. A. (2006). Strengthening customary land administration: A DFID/World Bank sponsored project in Ghana. </w:t>
      </w:r>
      <w:r w:rsidRPr="00FA4480">
        <w:rPr>
          <w:rFonts w:cs="Times New Roman"/>
          <w:i/>
          <w:iCs/>
          <w:color w:val="000000" w:themeColor="text1"/>
          <w:sz w:val="20"/>
          <w:szCs w:val="20"/>
        </w:rPr>
        <w:t>Promoting Land Administration and Good Governance: 5th FIG Regional Conference</w:t>
      </w:r>
      <w:r w:rsidRPr="00FA4480">
        <w:rPr>
          <w:rFonts w:cs="Times New Roman"/>
          <w:color w:val="000000" w:themeColor="text1"/>
          <w:sz w:val="20"/>
          <w:szCs w:val="20"/>
        </w:rPr>
        <w:t>, Accra, Ghana</w:t>
      </w:r>
    </w:p>
    <w:p w14:paraId="63CAC551" w14:textId="2AF2F134" w:rsidR="00E37574" w:rsidRPr="00FA4480" w:rsidRDefault="00E37574" w:rsidP="00FA4480">
      <w:pPr>
        <w:tabs>
          <w:tab w:val="left" w:pos="540"/>
        </w:tabs>
        <w:spacing w:after="0" w:line="240" w:lineRule="auto"/>
        <w:ind w:left="567" w:hanging="567"/>
        <w:rPr>
          <w:rFonts w:cs="Times New Roman"/>
          <w:color w:val="000000" w:themeColor="text1"/>
          <w:sz w:val="20"/>
          <w:szCs w:val="20"/>
        </w:rPr>
      </w:pPr>
      <w:proofErr w:type="spellStart"/>
      <w:r w:rsidRPr="00FA4480">
        <w:rPr>
          <w:rFonts w:cs="Times New Roman"/>
          <w:color w:val="000000" w:themeColor="text1"/>
          <w:sz w:val="20"/>
          <w:szCs w:val="20"/>
        </w:rPr>
        <w:t>Ayee</w:t>
      </w:r>
      <w:proofErr w:type="spellEnd"/>
      <w:r w:rsidRPr="00FA4480">
        <w:rPr>
          <w:rFonts w:cs="Times New Roman"/>
          <w:color w:val="000000" w:themeColor="text1"/>
          <w:sz w:val="20"/>
          <w:szCs w:val="20"/>
        </w:rPr>
        <w:t>, J. R. A. (2008). Reforming the African public sector: Retrospect and prospects. Dakar: CODESRIA.</w:t>
      </w:r>
    </w:p>
    <w:p w14:paraId="25BFDB96" w14:textId="5AE023D0"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Bastos, R. V. S. (2025). </w:t>
      </w:r>
      <w:r w:rsidRPr="00FA4480">
        <w:rPr>
          <w:rFonts w:cs="Times New Roman"/>
          <w:i/>
          <w:iCs/>
          <w:sz w:val="20"/>
          <w:szCs w:val="20"/>
        </w:rPr>
        <w:t>Advances in Psychometric Theory and Measurement for Psychological Sciences: With Tutorials in R.</w:t>
      </w:r>
      <w:r w:rsidRPr="00FA4480">
        <w:rPr>
          <w:rFonts w:cs="Times New Roman"/>
          <w:sz w:val="20"/>
          <w:szCs w:val="20"/>
        </w:rPr>
        <w:t xml:space="preserve"> Quarto Publishing. </w:t>
      </w:r>
      <w:hyperlink r:id="rId19" w:history="1">
        <w:r w:rsidRPr="00FA4480">
          <w:rPr>
            <w:rStyle w:val="Hyperlink"/>
            <w:rFonts w:cs="Times New Roman"/>
            <w:sz w:val="20"/>
            <w:szCs w:val="20"/>
          </w:rPr>
          <w:t>https://doi.org/10.5281/ZENODO.11094831</w:t>
        </w:r>
      </w:hyperlink>
    </w:p>
    <w:p w14:paraId="4C57C49C"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Berman, E. M., Van Wart, M., West, J. P., &amp; Bowman, J. (2015). Human resource management in public service: Paradoxes, problems, and processes (5th ed.). Sage. </w:t>
      </w:r>
      <w:hyperlink r:id="rId20" w:history="1">
        <w:r w:rsidRPr="00FA4480">
          <w:rPr>
            <w:rStyle w:val="Hyperlink"/>
            <w:rFonts w:cs="Times New Roman"/>
            <w:sz w:val="20"/>
            <w:szCs w:val="20"/>
          </w:rPr>
          <w:t>Human Resource Management in Public Service: Paradoxes, Problems and Processes | Request PDF</w:t>
        </w:r>
      </w:hyperlink>
      <w:r w:rsidRPr="00FA4480">
        <w:rPr>
          <w:rFonts w:cs="Times New Roman"/>
          <w:sz w:val="20"/>
          <w:szCs w:val="20"/>
        </w:rPr>
        <w:t xml:space="preserve">. </w:t>
      </w:r>
    </w:p>
    <w:p w14:paraId="1055A121"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Bolino</w:t>
      </w:r>
      <w:proofErr w:type="spellEnd"/>
      <w:r w:rsidRPr="00FA4480">
        <w:rPr>
          <w:rFonts w:cs="Times New Roman"/>
          <w:sz w:val="20"/>
          <w:szCs w:val="20"/>
        </w:rPr>
        <w:t xml:space="preserve">, M. C., &amp; Grant, A. M. (2016). The Bright Side of Being Prosocial at Work, and the Dark Side, Too: A Review and Agenda for Research on Other-oriented Motives, </w:t>
      </w:r>
      <w:proofErr w:type="spellStart"/>
      <w:r w:rsidRPr="00FA4480">
        <w:rPr>
          <w:rFonts w:cs="Times New Roman"/>
          <w:sz w:val="20"/>
          <w:szCs w:val="20"/>
        </w:rPr>
        <w:t>Behavior</w:t>
      </w:r>
      <w:proofErr w:type="spellEnd"/>
      <w:r w:rsidRPr="00FA4480">
        <w:rPr>
          <w:rFonts w:cs="Times New Roman"/>
          <w:sz w:val="20"/>
          <w:szCs w:val="20"/>
        </w:rPr>
        <w:t xml:space="preserve">, and Impact in Organizations. </w:t>
      </w:r>
      <w:r w:rsidRPr="00FA4480">
        <w:rPr>
          <w:rFonts w:cs="Times New Roman"/>
          <w:i/>
          <w:iCs/>
          <w:sz w:val="20"/>
          <w:szCs w:val="20"/>
        </w:rPr>
        <w:t>Academy of Management Annals</w:t>
      </w:r>
      <w:r w:rsidRPr="00FA4480">
        <w:rPr>
          <w:rFonts w:cs="Times New Roman"/>
          <w:sz w:val="20"/>
          <w:szCs w:val="20"/>
        </w:rPr>
        <w:t xml:space="preserve">, 10(1): 599-670. </w:t>
      </w:r>
      <w:hyperlink r:id="rId21" w:history="1">
        <w:r w:rsidRPr="00FA4480">
          <w:rPr>
            <w:rStyle w:val="Hyperlink"/>
            <w:rFonts w:cs="Times New Roman"/>
            <w:sz w:val="20"/>
            <w:szCs w:val="20"/>
          </w:rPr>
          <w:t>http://dx.doi.org/10.1080/19416520.2016.1153260</w:t>
        </w:r>
      </w:hyperlink>
      <w:r w:rsidRPr="00FA4480">
        <w:rPr>
          <w:rFonts w:cs="Times New Roman"/>
          <w:sz w:val="20"/>
          <w:szCs w:val="20"/>
        </w:rPr>
        <w:t xml:space="preserve">. </w:t>
      </w:r>
    </w:p>
    <w:p w14:paraId="40132CCE"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Bosnjak</w:t>
      </w:r>
      <w:proofErr w:type="spellEnd"/>
      <w:r w:rsidRPr="00FA4480">
        <w:rPr>
          <w:rFonts w:cs="Times New Roman"/>
          <w:sz w:val="20"/>
          <w:szCs w:val="20"/>
        </w:rPr>
        <w:t xml:space="preserve">, M. (2016). </w:t>
      </w:r>
      <w:proofErr w:type="spellStart"/>
      <w:r w:rsidRPr="00FA4480">
        <w:rPr>
          <w:rFonts w:cs="Times New Roman"/>
          <w:i/>
          <w:iCs/>
          <w:sz w:val="20"/>
          <w:szCs w:val="20"/>
        </w:rPr>
        <w:t>Methodische</w:t>
      </w:r>
      <w:proofErr w:type="spellEnd"/>
      <w:r w:rsidRPr="00FA4480">
        <w:rPr>
          <w:rFonts w:cs="Times New Roman"/>
          <w:i/>
          <w:iCs/>
          <w:sz w:val="20"/>
          <w:szCs w:val="20"/>
        </w:rPr>
        <w:t xml:space="preserve"> </w:t>
      </w:r>
      <w:proofErr w:type="spellStart"/>
      <w:r w:rsidRPr="00FA4480">
        <w:rPr>
          <w:rFonts w:cs="Times New Roman"/>
          <w:i/>
          <w:iCs/>
          <w:sz w:val="20"/>
          <w:szCs w:val="20"/>
        </w:rPr>
        <w:t>Probleme</w:t>
      </w:r>
      <w:proofErr w:type="spellEnd"/>
      <w:r w:rsidRPr="00FA4480">
        <w:rPr>
          <w:rFonts w:cs="Times New Roman"/>
          <w:i/>
          <w:iCs/>
          <w:sz w:val="20"/>
          <w:szCs w:val="20"/>
        </w:rPr>
        <w:t xml:space="preserve"> von Mixed-Mode-</w:t>
      </w:r>
      <w:proofErr w:type="spellStart"/>
      <w:r w:rsidRPr="00FA4480">
        <w:rPr>
          <w:rFonts w:cs="Times New Roman"/>
          <w:i/>
          <w:iCs/>
          <w:sz w:val="20"/>
          <w:szCs w:val="20"/>
        </w:rPr>
        <w:t>Ansätzen</w:t>
      </w:r>
      <w:proofErr w:type="spellEnd"/>
      <w:r w:rsidRPr="00FA4480">
        <w:rPr>
          <w:rFonts w:cs="Times New Roman"/>
          <w:i/>
          <w:iCs/>
          <w:sz w:val="20"/>
          <w:szCs w:val="20"/>
        </w:rPr>
        <w:t xml:space="preserve"> in der </w:t>
      </w:r>
      <w:proofErr w:type="spellStart"/>
      <w:r w:rsidRPr="00FA4480">
        <w:rPr>
          <w:rFonts w:cs="Times New Roman"/>
          <w:i/>
          <w:iCs/>
          <w:sz w:val="20"/>
          <w:szCs w:val="20"/>
        </w:rPr>
        <w:t>Umfrageforschung</w:t>
      </w:r>
      <w:proofErr w:type="spellEnd"/>
      <w:r w:rsidRPr="00FA4480">
        <w:rPr>
          <w:rFonts w:cs="Times New Roman"/>
          <w:i/>
          <w:iCs/>
          <w:sz w:val="20"/>
          <w:szCs w:val="20"/>
        </w:rPr>
        <w:t>.</w:t>
      </w:r>
      <w:r w:rsidRPr="00FA4480">
        <w:rPr>
          <w:rFonts w:cs="Times New Roman"/>
          <w:sz w:val="20"/>
          <w:szCs w:val="20"/>
        </w:rPr>
        <w:t xml:space="preserve"> In S. </w:t>
      </w:r>
      <w:proofErr w:type="spellStart"/>
      <w:r w:rsidRPr="00FA4480">
        <w:rPr>
          <w:rFonts w:cs="Times New Roman"/>
          <w:sz w:val="20"/>
          <w:szCs w:val="20"/>
        </w:rPr>
        <w:t>Eifler</w:t>
      </w:r>
      <w:proofErr w:type="spellEnd"/>
      <w:r w:rsidRPr="00FA4480">
        <w:rPr>
          <w:rFonts w:cs="Times New Roman"/>
          <w:sz w:val="20"/>
          <w:szCs w:val="20"/>
        </w:rPr>
        <w:t xml:space="preserve"> &amp; F. </w:t>
      </w:r>
      <w:proofErr w:type="spellStart"/>
      <w:r w:rsidRPr="00FA4480">
        <w:rPr>
          <w:rFonts w:cs="Times New Roman"/>
          <w:sz w:val="20"/>
          <w:szCs w:val="20"/>
        </w:rPr>
        <w:t>Faulbaum</w:t>
      </w:r>
      <w:proofErr w:type="spellEnd"/>
      <w:r w:rsidRPr="00FA4480">
        <w:rPr>
          <w:rFonts w:cs="Times New Roman"/>
          <w:sz w:val="20"/>
          <w:szCs w:val="20"/>
        </w:rPr>
        <w:t xml:space="preserve"> (Eds.), </w:t>
      </w:r>
      <w:r w:rsidRPr="00FA4480">
        <w:rPr>
          <w:rFonts w:cs="Times New Roman"/>
          <w:i/>
          <w:iCs/>
          <w:sz w:val="20"/>
          <w:szCs w:val="20"/>
        </w:rPr>
        <w:t>Mixed-Mode Surveys and Data Quality: Meta-Analytic Evidence and Avenues for Future Research</w:t>
      </w:r>
      <w:r w:rsidRPr="00FA4480">
        <w:rPr>
          <w:rFonts w:cs="Times New Roman"/>
          <w:sz w:val="20"/>
          <w:szCs w:val="20"/>
        </w:rPr>
        <w:t xml:space="preserve"> (pp. 11–25). Springer VS.</w:t>
      </w:r>
    </w:p>
    <w:p w14:paraId="410A8C38"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Brunsson</w:t>
      </w:r>
      <w:proofErr w:type="spellEnd"/>
      <w:r w:rsidRPr="00FA4480">
        <w:rPr>
          <w:rFonts w:cs="Times New Roman"/>
          <w:sz w:val="20"/>
          <w:szCs w:val="20"/>
        </w:rPr>
        <w:t xml:space="preserve">, N., &amp; Olsen, J. P. (2018). The Reforming Organization. Routledge. </w:t>
      </w:r>
      <w:hyperlink r:id="rId22" w:history="1">
        <w:r w:rsidRPr="00FA4480">
          <w:rPr>
            <w:rStyle w:val="Hyperlink"/>
            <w:rFonts w:cs="Times New Roman"/>
            <w:sz w:val="20"/>
            <w:szCs w:val="20"/>
          </w:rPr>
          <w:t>https://doi.org/10.4324/9781351252188</w:t>
        </w:r>
      </w:hyperlink>
      <w:r w:rsidRPr="00FA4480">
        <w:rPr>
          <w:rFonts w:cs="Times New Roman"/>
          <w:sz w:val="20"/>
          <w:szCs w:val="20"/>
        </w:rPr>
        <w:t xml:space="preserve">. </w:t>
      </w:r>
    </w:p>
    <w:p w14:paraId="67E56BC5" w14:textId="77777777" w:rsidR="007D1C6A" w:rsidRPr="00FA4480" w:rsidRDefault="007D1C6A" w:rsidP="00FA4480">
      <w:pPr>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Christman</w:t>
      </w:r>
      <w:proofErr w:type="spellEnd"/>
      <w:r w:rsidRPr="00FA4480">
        <w:rPr>
          <w:rFonts w:eastAsia="Times New Roman" w:cs="Times New Roman"/>
          <w:sz w:val="20"/>
          <w:szCs w:val="20"/>
        </w:rPr>
        <w:t xml:space="preserve">, M. C. (2000). A review of quadrat-based sampling of rare, geographically clustered populations. </w:t>
      </w:r>
      <w:r w:rsidRPr="00FA4480">
        <w:rPr>
          <w:rFonts w:eastAsia="Times New Roman" w:cs="Times New Roman"/>
          <w:i/>
          <w:iCs/>
          <w:sz w:val="20"/>
          <w:szCs w:val="20"/>
        </w:rPr>
        <w:t>Journal of Agricultural, Biological, and Environmental Statistics</w:t>
      </w:r>
      <w:r w:rsidRPr="00FA4480">
        <w:rPr>
          <w:rFonts w:eastAsia="Times New Roman" w:cs="Times New Roman"/>
          <w:sz w:val="20"/>
          <w:szCs w:val="20"/>
        </w:rPr>
        <w:t>, 168-201.</w:t>
      </w:r>
    </w:p>
    <w:p w14:paraId="67645242"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Creswell, J. D., </w:t>
      </w:r>
      <w:proofErr w:type="spellStart"/>
      <w:r w:rsidRPr="00FA4480">
        <w:rPr>
          <w:rFonts w:eastAsia="Times New Roman" w:cs="Times New Roman"/>
          <w:sz w:val="20"/>
          <w:szCs w:val="20"/>
        </w:rPr>
        <w:t>Pacilio</w:t>
      </w:r>
      <w:proofErr w:type="spellEnd"/>
      <w:r w:rsidRPr="00FA4480">
        <w:rPr>
          <w:rFonts w:eastAsia="Times New Roman" w:cs="Times New Roman"/>
          <w:sz w:val="20"/>
          <w:szCs w:val="20"/>
        </w:rPr>
        <w:t xml:space="preserve">, L. E., Lindsay, E. K., &amp; Brown, K. W. (2014). Brief mindfulness meditation training alters psychological and neuroendocrine responses to social evaluative stress. </w:t>
      </w:r>
      <w:proofErr w:type="spellStart"/>
      <w:r w:rsidRPr="00FA4480">
        <w:rPr>
          <w:rFonts w:eastAsia="Times New Roman" w:cs="Times New Roman"/>
          <w:i/>
          <w:iCs/>
          <w:sz w:val="20"/>
          <w:szCs w:val="20"/>
        </w:rPr>
        <w:t>Psychoneuroendocrinology</w:t>
      </w:r>
      <w:proofErr w:type="spellEnd"/>
      <w:r w:rsidRPr="00FA4480">
        <w:rPr>
          <w:rFonts w:eastAsia="Times New Roman" w:cs="Times New Roman"/>
          <w:sz w:val="20"/>
          <w:szCs w:val="20"/>
        </w:rPr>
        <w:t xml:space="preserve">, </w:t>
      </w:r>
      <w:r w:rsidRPr="00FA4480">
        <w:rPr>
          <w:rFonts w:eastAsia="Times New Roman" w:cs="Times New Roman"/>
          <w:i/>
          <w:iCs/>
          <w:sz w:val="20"/>
          <w:szCs w:val="20"/>
        </w:rPr>
        <w:t>44</w:t>
      </w:r>
      <w:r w:rsidRPr="00FA4480">
        <w:rPr>
          <w:rFonts w:eastAsia="Times New Roman" w:cs="Times New Roman"/>
          <w:sz w:val="20"/>
          <w:szCs w:val="20"/>
        </w:rPr>
        <w:t>, 1-12.</w:t>
      </w:r>
    </w:p>
    <w:p w14:paraId="0EB4AB2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Creswell, J. W., &amp; Creswell, J. D. (2017). </w:t>
      </w:r>
      <w:r w:rsidRPr="00FA4480">
        <w:rPr>
          <w:rFonts w:eastAsia="Times New Roman" w:cs="Times New Roman"/>
          <w:i/>
          <w:iCs/>
          <w:sz w:val="20"/>
          <w:szCs w:val="20"/>
        </w:rPr>
        <w:t>Research design: Qualitative, quantitative, and mixed methods approaches</w:t>
      </w:r>
      <w:r w:rsidRPr="00FA4480">
        <w:rPr>
          <w:rFonts w:eastAsia="Times New Roman" w:cs="Times New Roman"/>
          <w:sz w:val="20"/>
          <w:szCs w:val="20"/>
        </w:rPr>
        <w:t>. Sage publications.</w:t>
      </w:r>
    </w:p>
    <w:p w14:paraId="4417F18E"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Daniel, D., Sutherland, M., &amp; Speranza, C. I. (2019). The role of tenure documents for livelihood resilience in Trinidad and Tobago. </w:t>
      </w:r>
      <w:r w:rsidRPr="00FA4480">
        <w:rPr>
          <w:rFonts w:cs="Times New Roman"/>
          <w:i/>
          <w:iCs/>
          <w:sz w:val="20"/>
          <w:szCs w:val="20"/>
        </w:rPr>
        <w:t>Land Use Policy</w:t>
      </w:r>
      <w:r w:rsidRPr="00FA4480">
        <w:rPr>
          <w:rFonts w:cs="Times New Roman"/>
          <w:sz w:val="20"/>
          <w:szCs w:val="20"/>
        </w:rPr>
        <w:t xml:space="preserve">, 87: 104008. </w:t>
      </w:r>
      <w:hyperlink r:id="rId23" w:history="1">
        <w:r w:rsidRPr="00FA4480">
          <w:rPr>
            <w:rStyle w:val="Hyperlink"/>
            <w:rFonts w:cs="Times New Roman"/>
            <w:sz w:val="20"/>
            <w:szCs w:val="20"/>
          </w:rPr>
          <w:t>https://doi.org/10.1016/j.landusepol.2019.05.027</w:t>
        </w:r>
      </w:hyperlink>
    </w:p>
    <w:p w14:paraId="659AB95D"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De Vaus, D. (2013). </w:t>
      </w:r>
      <w:r w:rsidRPr="00FA4480">
        <w:rPr>
          <w:rFonts w:eastAsia="Times New Roman" w:cs="Times New Roman"/>
          <w:i/>
          <w:iCs/>
          <w:sz w:val="20"/>
          <w:szCs w:val="20"/>
        </w:rPr>
        <w:t xml:space="preserve">Surveys in social research (6th ed.). Routledge. </w:t>
      </w:r>
      <w:hyperlink r:id="rId24" w:history="1">
        <w:r w:rsidRPr="00FA4480">
          <w:rPr>
            <w:rStyle w:val="Hyperlink"/>
            <w:rFonts w:eastAsia="Times New Roman" w:cs="Times New Roman"/>
            <w:i/>
            <w:iCs/>
            <w:sz w:val="20"/>
            <w:szCs w:val="20"/>
          </w:rPr>
          <w:t>https://doi.org/10.4324/9780203519196</w:t>
        </w:r>
      </w:hyperlink>
      <w:r w:rsidRPr="00FA4480">
        <w:rPr>
          <w:rFonts w:eastAsia="Times New Roman" w:cs="Times New Roman"/>
          <w:i/>
          <w:iCs/>
          <w:sz w:val="20"/>
          <w:szCs w:val="20"/>
        </w:rPr>
        <w:t xml:space="preserve">. </w:t>
      </w:r>
    </w:p>
    <w:p w14:paraId="77895D7D"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Denscombe, M. (2010). The affect heuristic and perceptions of ‘the young smoker’ as a risk object. </w:t>
      </w:r>
      <w:r w:rsidRPr="00FA4480">
        <w:rPr>
          <w:rFonts w:eastAsia="Times New Roman" w:cs="Times New Roman"/>
          <w:i/>
          <w:iCs/>
          <w:sz w:val="20"/>
          <w:szCs w:val="20"/>
        </w:rPr>
        <w:t>Health, risk &amp; society</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(5), 425-440.</w:t>
      </w:r>
    </w:p>
    <w:p w14:paraId="6BD48968"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 xml:space="preserve">DiMaggio, P. J., &amp; Powell, W. W. (2021). The iron cage revisited: Institutional isomorphism and collective rationality in organizational fields. In </w:t>
      </w:r>
      <w:proofErr w:type="spellStart"/>
      <w:r w:rsidRPr="00FA4480">
        <w:rPr>
          <w:rFonts w:eastAsia="Calibri" w:cs="Times New Roman"/>
          <w:i/>
          <w:iCs/>
          <w:color w:val="000000" w:themeColor="text1"/>
          <w:kern w:val="0"/>
          <w:sz w:val="20"/>
          <w:szCs w:val="20"/>
          <w:shd w:val="clear" w:color="auto" w:fill="FFFFFF"/>
          <w:lang w:eastAsia="en-US"/>
          <w14:ligatures w14:val="none"/>
        </w:rPr>
        <w:t>Schlüsselwerke</w:t>
      </w:r>
      <w:proofErr w:type="spellEnd"/>
      <w:r w:rsidRPr="00FA4480">
        <w:rPr>
          <w:rFonts w:eastAsia="Calibri" w:cs="Times New Roman"/>
          <w:i/>
          <w:iCs/>
          <w:color w:val="000000" w:themeColor="text1"/>
          <w:kern w:val="0"/>
          <w:sz w:val="20"/>
          <w:szCs w:val="20"/>
          <w:shd w:val="clear" w:color="auto" w:fill="FFFFFF"/>
          <w:lang w:eastAsia="en-US"/>
          <w14:ligatures w14:val="none"/>
        </w:rPr>
        <w:t xml:space="preserve"> der </w:t>
      </w:r>
      <w:proofErr w:type="spellStart"/>
      <w:r w:rsidRPr="00FA4480">
        <w:rPr>
          <w:rFonts w:eastAsia="Calibri" w:cs="Times New Roman"/>
          <w:i/>
          <w:iCs/>
          <w:color w:val="000000" w:themeColor="text1"/>
          <w:kern w:val="0"/>
          <w:sz w:val="20"/>
          <w:szCs w:val="20"/>
          <w:shd w:val="clear" w:color="auto" w:fill="FFFFFF"/>
          <w:lang w:eastAsia="en-US"/>
          <w14:ligatures w14:val="none"/>
        </w:rPr>
        <w:t>Wirtschaftssoziologie</w:t>
      </w:r>
      <w:proofErr w:type="spellEnd"/>
      <w:r w:rsidRPr="00FA4480">
        <w:rPr>
          <w:rFonts w:eastAsia="Calibri" w:cs="Times New Roman"/>
          <w:color w:val="000000" w:themeColor="text1"/>
          <w:kern w:val="0"/>
          <w:sz w:val="20"/>
          <w:szCs w:val="20"/>
          <w:shd w:val="clear" w:color="auto" w:fill="FFFFFF"/>
          <w:lang w:eastAsia="en-US"/>
          <w14:ligatures w14:val="none"/>
        </w:rPr>
        <w:t xml:space="preserve">: 205–210. </w:t>
      </w:r>
    </w:p>
    <w:p w14:paraId="53A84481"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FA4480">
        <w:rPr>
          <w:rFonts w:eastAsia="Calibri" w:cs="Times New Roman"/>
          <w:color w:val="000000" w:themeColor="text1"/>
          <w:kern w:val="0"/>
          <w:sz w:val="20"/>
          <w:szCs w:val="20"/>
          <w:shd w:val="clear" w:color="auto" w:fill="FFFFFF"/>
          <w:lang w:eastAsia="en-US"/>
          <w14:ligatures w14:val="none"/>
        </w:rPr>
        <w:t>Dorta</w:t>
      </w:r>
      <w:proofErr w:type="spellEnd"/>
      <w:r w:rsidRPr="00FA4480">
        <w:rPr>
          <w:rFonts w:eastAsia="Calibri" w:cs="Times New Roman"/>
          <w:color w:val="000000" w:themeColor="text1"/>
          <w:kern w:val="0"/>
          <w:sz w:val="20"/>
          <w:szCs w:val="20"/>
          <w:shd w:val="clear" w:color="auto" w:fill="FFFFFF"/>
          <w:lang w:eastAsia="en-US"/>
          <w14:ligatures w14:val="none"/>
        </w:rPr>
        <w:t>-Afonso, D., González-de-la-Rosa, M., Garcia-Rodriguez, F. J., &amp; Romero-Domínguez, L., (2021). Effects of high-performance work systems (HPWS) on hospitality employees’ outcomes through their organizational commitment, motivation, and job satisfaction. </w:t>
      </w:r>
      <w:r w:rsidRPr="00FA4480">
        <w:rPr>
          <w:rFonts w:eastAsia="Calibri" w:cs="Times New Roman"/>
          <w:i/>
          <w:iCs/>
          <w:color w:val="000000" w:themeColor="text1"/>
          <w:kern w:val="0"/>
          <w:sz w:val="20"/>
          <w:szCs w:val="20"/>
          <w:shd w:val="clear" w:color="auto" w:fill="FFFFFF"/>
          <w:lang w:eastAsia="en-US"/>
          <w14:ligatures w14:val="none"/>
        </w:rPr>
        <w:t>Sustainability</w:t>
      </w:r>
      <w:r w:rsidRPr="00FA4480">
        <w:rPr>
          <w:rFonts w:eastAsia="Calibri" w:cs="Times New Roman"/>
          <w:color w:val="000000" w:themeColor="text1"/>
          <w:kern w:val="0"/>
          <w:sz w:val="20"/>
          <w:szCs w:val="20"/>
          <w:shd w:val="clear" w:color="auto" w:fill="FFFFFF"/>
          <w:lang w:eastAsia="en-US"/>
          <w14:ligatures w14:val="none"/>
        </w:rPr>
        <w:t>, </w:t>
      </w:r>
      <w:r w:rsidRPr="00FA4480">
        <w:rPr>
          <w:rFonts w:eastAsia="Calibri" w:cs="Times New Roman"/>
          <w:i/>
          <w:iCs/>
          <w:color w:val="000000" w:themeColor="text1"/>
          <w:kern w:val="0"/>
          <w:sz w:val="20"/>
          <w:szCs w:val="20"/>
          <w:shd w:val="clear" w:color="auto" w:fill="FFFFFF"/>
          <w:lang w:eastAsia="en-US"/>
          <w14:ligatures w14:val="none"/>
        </w:rPr>
        <w:t>13</w:t>
      </w:r>
      <w:r w:rsidRPr="00FA4480">
        <w:rPr>
          <w:rFonts w:eastAsia="Calibri" w:cs="Times New Roman"/>
          <w:color w:val="000000" w:themeColor="text1"/>
          <w:kern w:val="0"/>
          <w:sz w:val="20"/>
          <w:szCs w:val="20"/>
          <w:shd w:val="clear" w:color="auto" w:fill="FFFFFF"/>
          <w:lang w:eastAsia="en-US"/>
          <w14:ligatures w14:val="none"/>
        </w:rPr>
        <w:t xml:space="preserve">(6): 3226. </w:t>
      </w:r>
      <w:hyperlink r:id="rId25" w:history="1">
        <w:r w:rsidRPr="00FA4480">
          <w:rPr>
            <w:rStyle w:val="Hyperlink"/>
            <w:rFonts w:eastAsia="Calibri" w:cs="Times New Roman"/>
            <w:kern w:val="0"/>
            <w:sz w:val="20"/>
            <w:szCs w:val="20"/>
            <w:shd w:val="clear" w:color="auto" w:fill="FFFFFF"/>
            <w:lang w:eastAsia="en-US"/>
            <w14:ligatures w14:val="none"/>
          </w:rPr>
          <w:t>https://doi.org/10.3390/su13063226</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7958EE17"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Eccles, J. S., &amp; </w:t>
      </w:r>
      <w:proofErr w:type="spellStart"/>
      <w:r w:rsidRPr="00FA4480">
        <w:rPr>
          <w:rFonts w:cs="Times New Roman"/>
          <w:sz w:val="20"/>
          <w:szCs w:val="20"/>
        </w:rPr>
        <w:t>Wigfield</w:t>
      </w:r>
      <w:proofErr w:type="spellEnd"/>
      <w:r w:rsidRPr="00FA4480">
        <w:rPr>
          <w:rFonts w:cs="Times New Roman"/>
          <w:sz w:val="20"/>
          <w:szCs w:val="20"/>
        </w:rPr>
        <w:t xml:space="preserve">, A. (2020). From expectancy-value theory to situated expectancy-value theory: A developmental, social cognitive, and sociocultural perspective on motivation. </w:t>
      </w:r>
      <w:r w:rsidRPr="00FA4480">
        <w:rPr>
          <w:rFonts w:cs="Times New Roman"/>
          <w:i/>
          <w:iCs/>
          <w:sz w:val="20"/>
          <w:szCs w:val="20"/>
        </w:rPr>
        <w:t>Contemporary Educational Psychology</w:t>
      </w:r>
      <w:r w:rsidRPr="00FA4480">
        <w:rPr>
          <w:rFonts w:cs="Times New Roman"/>
          <w:sz w:val="20"/>
          <w:szCs w:val="20"/>
        </w:rPr>
        <w:t xml:space="preserve">, 61: 101859. </w:t>
      </w:r>
      <w:hyperlink r:id="rId26" w:history="1">
        <w:r w:rsidRPr="00FA4480">
          <w:rPr>
            <w:rStyle w:val="Hyperlink"/>
            <w:rFonts w:cs="Times New Roman"/>
            <w:sz w:val="20"/>
            <w:szCs w:val="20"/>
          </w:rPr>
          <w:t>https://doi.org/10.1016/j.cedpsych.2020.101859</w:t>
        </w:r>
      </w:hyperlink>
      <w:r w:rsidRPr="00FA4480">
        <w:rPr>
          <w:rFonts w:cs="Times New Roman"/>
          <w:sz w:val="20"/>
          <w:szCs w:val="20"/>
        </w:rPr>
        <w:t>.</w:t>
      </w:r>
    </w:p>
    <w:p w14:paraId="5E184FBB"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Fang, J. (2023). Application and Limitations of the Expectancy Theory in Organizations. </w:t>
      </w:r>
      <w:r w:rsidRPr="00FA4480">
        <w:rPr>
          <w:rFonts w:cs="Times New Roman"/>
          <w:i/>
          <w:iCs/>
          <w:sz w:val="20"/>
          <w:szCs w:val="20"/>
        </w:rPr>
        <w:t>Advances in Economics, Management and Political Sciences</w:t>
      </w:r>
      <w:r w:rsidRPr="00FA4480">
        <w:rPr>
          <w:rFonts w:cs="Times New Roman"/>
          <w:sz w:val="20"/>
          <w:szCs w:val="20"/>
        </w:rPr>
        <w:t xml:space="preserve">, 54:7-12. </w:t>
      </w:r>
      <w:hyperlink r:id="rId27" w:history="1">
        <w:r w:rsidRPr="00FA4480">
          <w:rPr>
            <w:rStyle w:val="Hyperlink"/>
            <w:rFonts w:cs="Times New Roman"/>
            <w:sz w:val="20"/>
            <w:szCs w:val="20"/>
          </w:rPr>
          <w:t>http://dx.doi.org/10.54254/2754-1169/54/20230868</w:t>
        </w:r>
      </w:hyperlink>
      <w:r w:rsidRPr="00FA4480">
        <w:rPr>
          <w:rFonts w:cs="Times New Roman"/>
          <w:sz w:val="20"/>
          <w:szCs w:val="20"/>
        </w:rPr>
        <w:t xml:space="preserve">. </w:t>
      </w:r>
    </w:p>
    <w:p w14:paraId="65B7A7AD"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Fernandez, S., &amp; Rainey, H. G. (2006). Managing Successful Organizational Change in the Public Sector. Public Administration Review, 66(2): 168-176. </w:t>
      </w:r>
      <w:hyperlink r:id="rId28" w:history="1">
        <w:r w:rsidRPr="00FA4480">
          <w:rPr>
            <w:rStyle w:val="Hyperlink"/>
            <w:rFonts w:cs="Times New Roman"/>
            <w:sz w:val="20"/>
            <w:szCs w:val="20"/>
          </w:rPr>
          <w:t>https://doi.org/10.1111/j.1540-6210.2006.00570.x</w:t>
        </w:r>
      </w:hyperlink>
    </w:p>
    <w:p w14:paraId="51A88385" w14:textId="77777777" w:rsidR="007D1C6A" w:rsidRPr="00FA4480" w:rsidRDefault="007D1C6A" w:rsidP="00FA4480">
      <w:pPr>
        <w:tabs>
          <w:tab w:val="left" w:pos="540"/>
        </w:tabs>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FA4480">
        <w:rPr>
          <w:rFonts w:eastAsia="Calibri" w:cs="Times New Roman"/>
          <w:color w:val="000000" w:themeColor="text1"/>
          <w:kern w:val="0"/>
          <w:sz w:val="20"/>
          <w:szCs w:val="20"/>
          <w:shd w:val="clear" w:color="auto" w:fill="FFFFFF"/>
          <w:lang w:eastAsia="en-US"/>
          <w14:ligatures w14:val="none"/>
        </w:rPr>
        <w:t>Fornell</w:t>
      </w:r>
      <w:proofErr w:type="spellEnd"/>
      <w:r w:rsidRPr="00FA4480">
        <w:rPr>
          <w:rFonts w:eastAsia="Calibri" w:cs="Times New Roman"/>
          <w:color w:val="000000" w:themeColor="text1"/>
          <w:kern w:val="0"/>
          <w:sz w:val="20"/>
          <w:szCs w:val="20"/>
          <w:shd w:val="clear" w:color="auto" w:fill="FFFFFF"/>
          <w:lang w:eastAsia="en-US"/>
          <w14:ligatures w14:val="none"/>
        </w:rPr>
        <w:t xml:space="preserve">, C. and </w:t>
      </w:r>
      <w:proofErr w:type="spellStart"/>
      <w:r w:rsidRPr="00FA4480">
        <w:rPr>
          <w:rFonts w:eastAsia="Calibri" w:cs="Times New Roman"/>
          <w:color w:val="000000" w:themeColor="text1"/>
          <w:kern w:val="0"/>
          <w:sz w:val="20"/>
          <w:szCs w:val="20"/>
          <w:shd w:val="clear" w:color="auto" w:fill="FFFFFF"/>
          <w:lang w:eastAsia="en-US"/>
          <w14:ligatures w14:val="none"/>
        </w:rPr>
        <w:t>Larcker</w:t>
      </w:r>
      <w:proofErr w:type="spellEnd"/>
      <w:r w:rsidRPr="00FA4480">
        <w:rPr>
          <w:rFonts w:eastAsia="Calibri" w:cs="Times New Roman"/>
          <w:color w:val="000000" w:themeColor="text1"/>
          <w:kern w:val="0"/>
          <w:sz w:val="20"/>
          <w:szCs w:val="20"/>
          <w:shd w:val="clear" w:color="auto" w:fill="FFFFFF"/>
          <w:lang w:eastAsia="en-US"/>
          <w14:ligatures w14:val="none"/>
        </w:rPr>
        <w:t xml:space="preserve">, D.F., (1981). Evaluating Structural Equation Models with Unobservable Variables and Measurement Error. </w:t>
      </w:r>
      <w:r w:rsidRPr="00FA4480">
        <w:rPr>
          <w:rFonts w:eastAsia="Calibri" w:cs="Times New Roman"/>
          <w:i/>
          <w:iCs/>
          <w:color w:val="000000" w:themeColor="text1"/>
          <w:kern w:val="0"/>
          <w:sz w:val="20"/>
          <w:szCs w:val="20"/>
          <w:shd w:val="clear" w:color="auto" w:fill="FFFFFF"/>
          <w:lang w:eastAsia="en-US"/>
          <w14:ligatures w14:val="none"/>
        </w:rPr>
        <w:t>Journal of Marketing Research</w:t>
      </w:r>
      <w:r w:rsidRPr="00FA4480">
        <w:rPr>
          <w:rFonts w:eastAsia="Calibri" w:cs="Times New Roman"/>
          <w:color w:val="000000" w:themeColor="text1"/>
          <w:kern w:val="0"/>
          <w:sz w:val="20"/>
          <w:szCs w:val="20"/>
          <w:shd w:val="clear" w:color="auto" w:fill="FFFFFF"/>
          <w:lang w:eastAsia="en-US"/>
          <w14:ligatures w14:val="none"/>
        </w:rPr>
        <w:t xml:space="preserve">, 18(1): 39-50. </w:t>
      </w:r>
      <w:hyperlink r:id="rId29" w:history="1">
        <w:r w:rsidRPr="00FA4480">
          <w:rPr>
            <w:rStyle w:val="Hyperlink"/>
            <w:rFonts w:eastAsia="Calibri" w:cs="Times New Roman"/>
            <w:kern w:val="0"/>
            <w:sz w:val="20"/>
            <w:szCs w:val="20"/>
            <w:shd w:val="clear" w:color="auto" w:fill="FFFFFF"/>
            <w:lang w:eastAsia="en-US"/>
            <w14:ligatures w14:val="none"/>
          </w:rPr>
          <w:t>https://psycnet.apa.org/doi/10.2307/3151312</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48CA5FD4"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Fukuyama, F. (2017). Political Order and Political Decay: From the Industrial Revolution to the Globalization of Democracy. Farrar, Straus and Giroux. </w:t>
      </w:r>
      <w:hyperlink r:id="rId30" w:history="1">
        <w:r w:rsidRPr="00FA4480">
          <w:rPr>
            <w:rStyle w:val="Hyperlink"/>
            <w:rFonts w:cs="Times New Roman"/>
            <w:sz w:val="20"/>
            <w:szCs w:val="20"/>
          </w:rPr>
          <w:t>Political Order and Political Decay: From the Industrial Revolution to the Globalization of Democracy | Francis Fukuyama</w:t>
        </w:r>
      </w:hyperlink>
      <w:r w:rsidRPr="00FA4480">
        <w:rPr>
          <w:rFonts w:cs="Times New Roman"/>
          <w:sz w:val="20"/>
          <w:szCs w:val="20"/>
        </w:rPr>
        <w:t xml:space="preserve">. </w:t>
      </w:r>
    </w:p>
    <w:p w14:paraId="16CB320B" w14:textId="77777777" w:rsidR="007D1C6A" w:rsidRPr="00FA4480" w:rsidRDefault="007D1C6A" w:rsidP="00FA4480">
      <w:pPr>
        <w:tabs>
          <w:tab w:val="left" w:pos="540"/>
        </w:tabs>
        <w:spacing w:line="240" w:lineRule="auto"/>
        <w:ind w:left="567" w:hanging="567"/>
        <w:rPr>
          <w:rFonts w:cs="Times New Roman"/>
          <w:b/>
          <w:bCs/>
          <w:sz w:val="20"/>
          <w:szCs w:val="20"/>
          <w:lang w:val="en-US"/>
        </w:rPr>
      </w:pPr>
      <w:r w:rsidRPr="00FA4480">
        <w:rPr>
          <w:rFonts w:cs="Times New Roman"/>
          <w:sz w:val="20"/>
          <w:szCs w:val="20"/>
        </w:rPr>
        <w:lastRenderedPageBreak/>
        <w:t xml:space="preserve">Geography Blog. (2023). </w:t>
      </w:r>
      <w:r w:rsidRPr="00FA4480">
        <w:rPr>
          <w:rFonts w:cs="Times New Roman"/>
          <w:sz w:val="20"/>
          <w:szCs w:val="20"/>
          <w:lang w:val="en-US"/>
        </w:rPr>
        <w:t>List Of All 16 Regions In Ghana And Their Capitals</w:t>
      </w:r>
      <w:r w:rsidRPr="00FA4480">
        <w:rPr>
          <w:rFonts w:cs="Times New Roman"/>
          <w:b/>
          <w:bCs/>
          <w:sz w:val="20"/>
          <w:szCs w:val="20"/>
          <w:lang w:val="en-US"/>
        </w:rPr>
        <w:t xml:space="preserve">. </w:t>
      </w:r>
      <w:hyperlink r:id="rId31" w:history="1">
        <w:r w:rsidRPr="00FA4480">
          <w:rPr>
            <w:rStyle w:val="Hyperlink"/>
            <w:rFonts w:cs="Times New Roman"/>
            <w:b/>
            <w:bCs/>
            <w:sz w:val="20"/>
            <w:szCs w:val="20"/>
          </w:rPr>
          <w:t>Geography Blog: List Of All 16 Regions In Ghana And Their Capitals</w:t>
        </w:r>
      </w:hyperlink>
      <w:r w:rsidRPr="00FA4480">
        <w:rPr>
          <w:rFonts w:cs="Times New Roman"/>
          <w:b/>
          <w:bCs/>
          <w:sz w:val="20"/>
          <w:szCs w:val="20"/>
          <w:lang w:val="en-US"/>
        </w:rPr>
        <w:t>.</w:t>
      </w:r>
    </w:p>
    <w:p w14:paraId="0C4B844D"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Ghana Statistical Service (2021). Ghana Statistical Service Report. Accra: Ghana Statistical Service. </w:t>
      </w:r>
      <w:hyperlink r:id="rId32" w:history="1">
        <w:r w:rsidRPr="00FA4480">
          <w:rPr>
            <w:rStyle w:val="Hyperlink"/>
            <w:rFonts w:cs="Times New Roman"/>
            <w:sz w:val="20"/>
            <w:szCs w:val="20"/>
          </w:rPr>
          <w:t>Ghana Statistical Service, (2021). Ghana Statistical Service Report. Accra: Ghana Statistical Service - Search</w:t>
        </w:r>
      </w:hyperlink>
      <w:r w:rsidRPr="00FA4480">
        <w:rPr>
          <w:rFonts w:cs="Times New Roman"/>
          <w:sz w:val="20"/>
          <w:szCs w:val="20"/>
        </w:rPr>
        <w:t>.</w:t>
      </w:r>
    </w:p>
    <w:p w14:paraId="481F2935"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Ghana Statistical Service (GSS). (2024). </w:t>
      </w:r>
      <w:r w:rsidRPr="00FA4480">
        <w:rPr>
          <w:rFonts w:eastAsia="Times New Roman" w:cs="Times New Roman"/>
          <w:i/>
          <w:iCs/>
          <w:sz w:val="20"/>
          <w:szCs w:val="20"/>
        </w:rPr>
        <w:t>World Population Day 2024 Press Release.</w:t>
      </w:r>
      <w:r w:rsidRPr="00FA4480">
        <w:rPr>
          <w:rFonts w:eastAsia="Times New Roman" w:cs="Times New Roman"/>
          <w:sz w:val="20"/>
          <w:szCs w:val="20"/>
        </w:rPr>
        <w:t xml:space="preserve"> Ghana Statistical Service.  </w:t>
      </w:r>
      <w:hyperlink r:id="rId33" w:history="1">
        <w:r w:rsidRPr="00FA4480">
          <w:rPr>
            <w:rStyle w:val="Hyperlink"/>
            <w:rFonts w:eastAsia="Times New Roman" w:cs="Times New Roman"/>
            <w:sz w:val="20"/>
            <w:szCs w:val="20"/>
          </w:rPr>
          <w:t>https://statsghana.gov.gh/gssmain/fileUpload/pressrelease/10_World%20Population%20Day%202024%20press%20release%20from%20GSS_shared.pdf</w:t>
        </w:r>
      </w:hyperlink>
      <w:r w:rsidRPr="00FA4480">
        <w:rPr>
          <w:rFonts w:eastAsia="Times New Roman" w:cs="Times New Roman"/>
          <w:sz w:val="20"/>
          <w:szCs w:val="20"/>
        </w:rPr>
        <w:t>.</w:t>
      </w:r>
    </w:p>
    <w:p w14:paraId="6E7CA8AC"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Ghana, C., Nartey, J., </w:t>
      </w:r>
      <w:proofErr w:type="spellStart"/>
      <w:r w:rsidRPr="00FA4480">
        <w:rPr>
          <w:rFonts w:eastAsia="Times New Roman" w:cs="Times New Roman"/>
          <w:sz w:val="20"/>
          <w:szCs w:val="20"/>
        </w:rPr>
        <w:t>Obilie-Mante</w:t>
      </w:r>
      <w:proofErr w:type="spellEnd"/>
      <w:r w:rsidRPr="00FA4480">
        <w:rPr>
          <w:rFonts w:eastAsia="Times New Roman" w:cs="Times New Roman"/>
          <w:sz w:val="20"/>
          <w:szCs w:val="20"/>
        </w:rPr>
        <w:t xml:space="preserve">, V., &amp; Annan, E. K. (2024). Navigating the Complexities of Land Acquisition and Ownership in Peri-Urban Ghana: Implications for Development Theory and Community Development. </w:t>
      </w:r>
      <w:r w:rsidRPr="00FA4480">
        <w:rPr>
          <w:rFonts w:eastAsia="Times New Roman" w:cs="Times New Roman"/>
          <w:i/>
          <w:iCs/>
          <w:sz w:val="20"/>
          <w:szCs w:val="20"/>
        </w:rPr>
        <w:t>SSRN 4774708</w:t>
      </w:r>
      <w:r w:rsidRPr="00FA4480">
        <w:rPr>
          <w:rFonts w:eastAsia="Times New Roman" w:cs="Times New Roman"/>
          <w:sz w:val="20"/>
          <w:szCs w:val="20"/>
        </w:rPr>
        <w:t>.</w:t>
      </w:r>
    </w:p>
    <w:p w14:paraId="5869949E"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Gustavson</w:t>
      </w:r>
      <w:proofErr w:type="spellEnd"/>
      <w:r w:rsidRPr="00FA4480">
        <w:rPr>
          <w:rFonts w:cs="Times New Roman"/>
          <w:sz w:val="20"/>
          <w:szCs w:val="20"/>
        </w:rPr>
        <w:t xml:space="preserve">, M. (2013). The dynamics of public sector reform — Two research traditions. In </w:t>
      </w:r>
      <w:r w:rsidRPr="00FA4480">
        <w:rPr>
          <w:rFonts w:cs="Times New Roman"/>
          <w:i/>
          <w:iCs/>
          <w:sz w:val="20"/>
          <w:szCs w:val="20"/>
        </w:rPr>
        <w:t>Auditing good government in Africa</w:t>
      </w:r>
      <w:r w:rsidRPr="00FA4480">
        <w:rPr>
          <w:rFonts w:cs="Times New Roman"/>
          <w:sz w:val="20"/>
          <w:szCs w:val="20"/>
        </w:rPr>
        <w:t xml:space="preserve">: 29–64. </w:t>
      </w:r>
      <w:hyperlink r:id="rId34" w:history="1">
        <w:r w:rsidRPr="00FA4480">
          <w:rPr>
            <w:rStyle w:val="Hyperlink"/>
            <w:rFonts w:cs="Times New Roman"/>
            <w:sz w:val="20"/>
            <w:szCs w:val="20"/>
          </w:rPr>
          <w:t>https://doi.org/10.1057/9781137282729_2</w:t>
        </w:r>
      </w:hyperlink>
    </w:p>
    <w:p w14:paraId="657747DD" w14:textId="77777777" w:rsidR="007D1C6A" w:rsidRPr="00FA4480" w:rsidRDefault="007D1C6A" w:rsidP="00FA4480">
      <w:pPr>
        <w:spacing w:after="0" w:line="240" w:lineRule="auto"/>
        <w:ind w:left="567" w:hanging="567"/>
        <w:rPr>
          <w:rFonts w:eastAsia="Times New Roman" w:cs="Times New Roman"/>
          <w:kern w:val="0"/>
          <w:sz w:val="20"/>
          <w:szCs w:val="20"/>
          <w14:ligatures w14:val="none"/>
        </w:rPr>
      </w:pPr>
      <w:r w:rsidRPr="00FA4480">
        <w:rPr>
          <w:rFonts w:eastAsia="Times New Roman" w:cs="Times New Roman"/>
          <w:kern w:val="0"/>
          <w:sz w:val="20"/>
          <w:szCs w:val="20"/>
          <w14:ligatures w14:val="none"/>
        </w:rPr>
        <w:t xml:space="preserve">Hammond, F. N., &amp; </w:t>
      </w:r>
      <w:proofErr w:type="spellStart"/>
      <w:r w:rsidRPr="00FA4480">
        <w:rPr>
          <w:rFonts w:eastAsia="Times New Roman" w:cs="Times New Roman"/>
          <w:kern w:val="0"/>
          <w:sz w:val="20"/>
          <w:szCs w:val="20"/>
          <w14:ligatures w14:val="none"/>
        </w:rPr>
        <w:t>Antwi</w:t>
      </w:r>
      <w:proofErr w:type="spellEnd"/>
      <w:r w:rsidRPr="00FA4480">
        <w:rPr>
          <w:rFonts w:eastAsia="Times New Roman" w:cs="Times New Roman"/>
          <w:kern w:val="0"/>
          <w:sz w:val="20"/>
          <w:szCs w:val="20"/>
          <w14:ligatures w14:val="none"/>
        </w:rPr>
        <w:t xml:space="preserve">, Y. A. (2010). </w:t>
      </w:r>
      <w:r w:rsidRPr="00FA4480">
        <w:rPr>
          <w:rFonts w:eastAsia="Times New Roman" w:cs="Times New Roman"/>
          <w:i/>
          <w:iCs/>
          <w:kern w:val="0"/>
          <w:sz w:val="20"/>
          <w:szCs w:val="20"/>
          <w14:ligatures w14:val="none"/>
        </w:rPr>
        <w:t>Economic analysis of Sub-Saharan Africa real estate policies.</w:t>
      </w:r>
      <w:r w:rsidRPr="00FA4480">
        <w:rPr>
          <w:rFonts w:eastAsia="Times New Roman" w:cs="Times New Roman"/>
          <w:kern w:val="0"/>
          <w:sz w:val="20"/>
          <w:szCs w:val="20"/>
          <w14:ligatures w14:val="none"/>
        </w:rPr>
        <w:t xml:space="preserve"> Palgrave Macmillan</w:t>
      </w:r>
    </w:p>
    <w:p w14:paraId="2C0CDAA7" w14:textId="77777777" w:rsidR="007D1C6A" w:rsidRPr="00FA4480" w:rsidRDefault="007D1C6A" w:rsidP="00FA4480">
      <w:pPr>
        <w:spacing w:after="0" w:line="240" w:lineRule="auto"/>
        <w:ind w:left="567" w:hanging="567"/>
        <w:rPr>
          <w:rFonts w:eastAsia="Times New Roman" w:cs="Times New Roman"/>
          <w:sz w:val="20"/>
          <w:szCs w:val="20"/>
          <w:lang w:val="en-US"/>
        </w:rPr>
      </w:pPr>
      <w:proofErr w:type="spellStart"/>
      <w:r w:rsidRPr="00FA4480">
        <w:rPr>
          <w:rFonts w:eastAsia="Times New Roman" w:cs="Times New Roman"/>
          <w:sz w:val="20"/>
          <w:szCs w:val="20"/>
          <w:lang w:val="en-US"/>
        </w:rPr>
        <w:t>Harring</w:t>
      </w:r>
      <w:proofErr w:type="spellEnd"/>
      <w:r w:rsidRPr="00FA4480">
        <w:rPr>
          <w:rFonts w:eastAsia="Times New Roman" w:cs="Times New Roman"/>
          <w:sz w:val="20"/>
          <w:szCs w:val="20"/>
          <w:lang w:val="en-US"/>
        </w:rPr>
        <w:t xml:space="preserve">, N., </w:t>
      </w:r>
      <w:proofErr w:type="spellStart"/>
      <w:r w:rsidRPr="00FA4480">
        <w:rPr>
          <w:rFonts w:eastAsia="Times New Roman" w:cs="Times New Roman"/>
          <w:sz w:val="20"/>
          <w:szCs w:val="20"/>
          <w:lang w:val="en-US"/>
        </w:rPr>
        <w:t>Jönsson</w:t>
      </w:r>
      <w:proofErr w:type="spellEnd"/>
      <w:r w:rsidRPr="00FA4480">
        <w:rPr>
          <w:rFonts w:eastAsia="Times New Roman" w:cs="Times New Roman"/>
          <w:sz w:val="20"/>
          <w:szCs w:val="20"/>
          <w:lang w:val="en-US"/>
        </w:rPr>
        <w:t xml:space="preserve">, E., Matti, S., </w:t>
      </w:r>
      <w:proofErr w:type="spellStart"/>
      <w:r w:rsidRPr="00FA4480">
        <w:rPr>
          <w:rFonts w:eastAsia="Times New Roman" w:cs="Times New Roman"/>
          <w:sz w:val="20"/>
          <w:szCs w:val="20"/>
          <w:lang w:val="en-US"/>
        </w:rPr>
        <w:t>Mundaca</w:t>
      </w:r>
      <w:proofErr w:type="spellEnd"/>
      <w:r w:rsidRPr="00FA4480">
        <w:rPr>
          <w:rFonts w:eastAsia="Times New Roman" w:cs="Times New Roman"/>
          <w:sz w:val="20"/>
          <w:szCs w:val="20"/>
          <w:lang w:val="en-US"/>
        </w:rPr>
        <w:t xml:space="preserve">, G., &amp; </w:t>
      </w:r>
      <w:proofErr w:type="spellStart"/>
      <w:r w:rsidRPr="00FA4480">
        <w:rPr>
          <w:rFonts w:eastAsia="Times New Roman" w:cs="Times New Roman"/>
          <w:sz w:val="20"/>
          <w:szCs w:val="20"/>
          <w:lang w:val="en-US"/>
        </w:rPr>
        <w:t>Jagers</w:t>
      </w:r>
      <w:proofErr w:type="spellEnd"/>
      <w:r w:rsidRPr="00FA4480">
        <w:rPr>
          <w:rFonts w:eastAsia="Times New Roman" w:cs="Times New Roman"/>
          <w:sz w:val="20"/>
          <w:szCs w:val="20"/>
          <w:lang w:val="en-US"/>
        </w:rPr>
        <w:t xml:space="preserve">, S. C. (2023). Cross-national analysis of attitudes towards fossil fuel subsidy removal. </w:t>
      </w:r>
      <w:r w:rsidRPr="00FA4480">
        <w:rPr>
          <w:rFonts w:eastAsia="Times New Roman" w:cs="Times New Roman"/>
          <w:i/>
          <w:iCs/>
          <w:sz w:val="20"/>
          <w:szCs w:val="20"/>
          <w:lang w:val="en-US"/>
        </w:rPr>
        <w:t>Nature Climate Change</w:t>
      </w:r>
      <w:r w:rsidRPr="00FA4480">
        <w:rPr>
          <w:rFonts w:eastAsia="Times New Roman" w:cs="Times New Roman"/>
          <w:sz w:val="20"/>
          <w:szCs w:val="20"/>
          <w:lang w:val="en-US"/>
        </w:rPr>
        <w:t xml:space="preserve">, </w:t>
      </w:r>
      <w:r w:rsidRPr="00FA4480">
        <w:rPr>
          <w:rFonts w:eastAsia="Times New Roman" w:cs="Times New Roman"/>
          <w:i/>
          <w:iCs/>
          <w:sz w:val="20"/>
          <w:szCs w:val="20"/>
          <w:lang w:val="en-US"/>
        </w:rPr>
        <w:t>13</w:t>
      </w:r>
      <w:r w:rsidRPr="00FA4480">
        <w:rPr>
          <w:rFonts w:eastAsia="Times New Roman" w:cs="Times New Roman"/>
          <w:sz w:val="20"/>
          <w:szCs w:val="20"/>
          <w:lang w:val="en-US"/>
        </w:rPr>
        <w:t>(3), 244-249.</w:t>
      </w:r>
    </w:p>
    <w:p w14:paraId="042D0BB1"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Hasnain, Z., &amp; </w:t>
      </w:r>
      <w:proofErr w:type="spellStart"/>
      <w:r w:rsidRPr="00FA4480">
        <w:rPr>
          <w:rFonts w:eastAsia="Times New Roman" w:cs="Times New Roman"/>
          <w:sz w:val="20"/>
          <w:szCs w:val="20"/>
        </w:rPr>
        <w:t>Pierskalla</w:t>
      </w:r>
      <w:proofErr w:type="spellEnd"/>
      <w:r w:rsidRPr="00FA4480">
        <w:rPr>
          <w:rFonts w:eastAsia="Times New Roman" w:cs="Times New Roman"/>
          <w:sz w:val="20"/>
          <w:szCs w:val="20"/>
        </w:rPr>
        <w:t xml:space="preserve">, N. H. (2012). Performance-related pay in the public sector: A review of theory and evidence. </w:t>
      </w:r>
      <w:r w:rsidRPr="00FA4480">
        <w:rPr>
          <w:rFonts w:eastAsia="Times New Roman" w:cs="Times New Roman"/>
          <w:i/>
          <w:iCs/>
          <w:sz w:val="20"/>
          <w:szCs w:val="20"/>
        </w:rPr>
        <w:t>World Bank Policy Research</w:t>
      </w:r>
      <w:r w:rsidRPr="00FA4480">
        <w:rPr>
          <w:rFonts w:eastAsia="Times New Roman" w:cs="Times New Roman"/>
          <w:sz w:val="20"/>
          <w:szCs w:val="20"/>
        </w:rPr>
        <w:t xml:space="preserve">: 6043. World Bank. </w:t>
      </w:r>
      <w:hyperlink r:id="rId35" w:anchor=":~:text=The%20objective%20of%20this%20paper%20is%20to%20provide,distilling%20useful%20lessons%20for%20policy-makers%20in%20developing%20countries." w:history="1">
        <w:r w:rsidRPr="00FA4480">
          <w:rPr>
            <w:rStyle w:val="Hyperlink"/>
            <w:rFonts w:eastAsia="Times New Roman" w:cs="Times New Roman"/>
            <w:sz w:val="20"/>
            <w:szCs w:val="20"/>
          </w:rPr>
          <w:t xml:space="preserve">Performance-Related Pay in the Public Sector: A Review of Theory and Evidence by Zahid Hasnain, Nick </w:t>
        </w:r>
        <w:proofErr w:type="spellStart"/>
        <w:r w:rsidRPr="00FA4480">
          <w:rPr>
            <w:rStyle w:val="Hyperlink"/>
            <w:rFonts w:eastAsia="Times New Roman" w:cs="Times New Roman"/>
            <w:sz w:val="20"/>
            <w:szCs w:val="20"/>
          </w:rPr>
          <w:t>Pierskalla</w:t>
        </w:r>
        <w:proofErr w:type="spellEnd"/>
        <w:r w:rsidRPr="00FA4480">
          <w:rPr>
            <w:rStyle w:val="Hyperlink"/>
            <w:rFonts w:eastAsia="Times New Roman" w:cs="Times New Roman"/>
            <w:sz w:val="20"/>
            <w:szCs w:val="20"/>
          </w:rPr>
          <w:t xml:space="preserve"> Henryk :: SSRN</w:t>
        </w:r>
      </w:hyperlink>
      <w:r w:rsidRPr="00FA4480">
        <w:rPr>
          <w:rFonts w:eastAsia="Times New Roman" w:cs="Times New Roman"/>
          <w:sz w:val="20"/>
          <w:szCs w:val="20"/>
        </w:rPr>
        <w:t xml:space="preserve">. </w:t>
      </w:r>
    </w:p>
    <w:p w14:paraId="4F2642AB" w14:textId="77777777" w:rsidR="007D1C6A" w:rsidRPr="00FA4480" w:rsidRDefault="007D1C6A" w:rsidP="00FA4480">
      <w:pPr>
        <w:tabs>
          <w:tab w:val="left" w:pos="540"/>
        </w:tabs>
        <w:spacing w:after="0" w:line="240" w:lineRule="auto"/>
        <w:ind w:left="567" w:hanging="567"/>
        <w:rPr>
          <w:rFonts w:cs="Times New Roman"/>
          <w:sz w:val="20"/>
          <w:szCs w:val="20"/>
          <w:lang w:val="en-US"/>
        </w:rPr>
      </w:pPr>
      <w:r w:rsidRPr="00FA4480">
        <w:rPr>
          <w:rFonts w:cs="Times New Roman"/>
          <w:sz w:val="20"/>
          <w:szCs w:val="20"/>
          <w:lang w:val="en-US"/>
        </w:rPr>
        <w:t xml:space="preserve">He, Y., Ma, J., &amp; Zhang, P. (2023). Perceived authenticity of hallmark event brands: Conceptualization, measurement, and an integrative framework. </w:t>
      </w:r>
      <w:r w:rsidRPr="00FA4480">
        <w:rPr>
          <w:rFonts w:cs="Times New Roman"/>
          <w:i/>
          <w:iCs/>
          <w:sz w:val="20"/>
          <w:szCs w:val="20"/>
          <w:lang w:val="en-US"/>
        </w:rPr>
        <w:t>Journal of Destination Marketing &amp; Management</w:t>
      </w:r>
      <w:r w:rsidRPr="00FA4480">
        <w:rPr>
          <w:rFonts w:cs="Times New Roman"/>
          <w:sz w:val="20"/>
          <w:szCs w:val="20"/>
          <w:lang w:val="en-US"/>
        </w:rPr>
        <w:t xml:space="preserve">, </w:t>
      </w:r>
      <w:r w:rsidRPr="00FA4480">
        <w:rPr>
          <w:rFonts w:cs="Times New Roman"/>
          <w:i/>
          <w:iCs/>
          <w:sz w:val="20"/>
          <w:szCs w:val="20"/>
          <w:lang w:val="en-US"/>
        </w:rPr>
        <w:t>27</w:t>
      </w:r>
      <w:r w:rsidRPr="00FA4480">
        <w:rPr>
          <w:rFonts w:cs="Times New Roman"/>
          <w:sz w:val="20"/>
          <w:szCs w:val="20"/>
          <w:lang w:val="en-US"/>
        </w:rPr>
        <w:t>, 100766.</w:t>
      </w:r>
    </w:p>
    <w:p w14:paraId="7E24AF36" w14:textId="77777777" w:rsidR="00E37574" w:rsidRPr="00FA4480" w:rsidRDefault="00E37574" w:rsidP="00FA4480">
      <w:pPr>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Herzberg, F., </w:t>
      </w:r>
      <w:proofErr w:type="spellStart"/>
      <w:r w:rsidRPr="00FA4480">
        <w:rPr>
          <w:rFonts w:cs="Times New Roman"/>
          <w:color w:val="000000" w:themeColor="text1"/>
          <w:sz w:val="20"/>
          <w:szCs w:val="20"/>
        </w:rPr>
        <w:t>Mausner</w:t>
      </w:r>
      <w:proofErr w:type="spellEnd"/>
      <w:r w:rsidRPr="00FA4480">
        <w:rPr>
          <w:rFonts w:cs="Times New Roman"/>
          <w:color w:val="000000" w:themeColor="text1"/>
          <w:sz w:val="20"/>
          <w:szCs w:val="20"/>
        </w:rPr>
        <w:t xml:space="preserve">, B., &amp; Snyderman, B. (1959). </w:t>
      </w:r>
      <w:r w:rsidRPr="00FA4480">
        <w:rPr>
          <w:rFonts w:cs="Times New Roman"/>
          <w:i/>
          <w:iCs/>
          <w:color w:val="000000" w:themeColor="text1"/>
          <w:sz w:val="20"/>
          <w:szCs w:val="20"/>
        </w:rPr>
        <w:t>The motivation to work</w:t>
      </w:r>
      <w:r w:rsidRPr="00FA4480">
        <w:rPr>
          <w:rFonts w:cs="Times New Roman"/>
          <w:color w:val="000000" w:themeColor="text1"/>
          <w:sz w:val="20"/>
          <w:szCs w:val="20"/>
        </w:rPr>
        <w:t xml:space="preserve"> (2nd ed.). New York: Wiley.</w:t>
      </w:r>
    </w:p>
    <w:p w14:paraId="09D86AE6" w14:textId="641B15EA" w:rsidR="007D1C6A" w:rsidRPr="00FA4480" w:rsidRDefault="007D1C6A" w:rsidP="00FA4480">
      <w:pPr>
        <w:spacing w:after="0" w:line="240" w:lineRule="auto"/>
        <w:ind w:left="567" w:hanging="567"/>
        <w:rPr>
          <w:rFonts w:cs="Times New Roman"/>
          <w:sz w:val="20"/>
          <w:szCs w:val="20"/>
        </w:rPr>
      </w:pPr>
      <w:r w:rsidRPr="00FA4480">
        <w:rPr>
          <w:rFonts w:cs="Times New Roman"/>
          <w:sz w:val="20"/>
          <w:szCs w:val="20"/>
        </w:rPr>
        <w:t xml:space="preserve">Jain, S. (2007). An empirical economic assessment of impacts of climate change on agriculture in Zambia. </w:t>
      </w:r>
      <w:r w:rsidRPr="00FA4480">
        <w:rPr>
          <w:rFonts w:cs="Times New Roman"/>
          <w:i/>
          <w:iCs/>
          <w:sz w:val="20"/>
          <w:szCs w:val="20"/>
        </w:rPr>
        <w:t>World Bank Policy Research Working</w:t>
      </w:r>
      <w:r w:rsidRPr="00FA4480">
        <w:rPr>
          <w:rFonts w:cs="Times New Roman"/>
          <w:sz w:val="20"/>
          <w:szCs w:val="20"/>
        </w:rPr>
        <w:t xml:space="preserve">: 4291. World Bank. </w:t>
      </w:r>
      <w:hyperlink r:id="rId36" w:history="1">
        <w:r w:rsidRPr="00FA4480">
          <w:rPr>
            <w:rStyle w:val="Hyperlink"/>
            <w:rFonts w:cs="Times New Roman"/>
            <w:sz w:val="20"/>
            <w:szCs w:val="20"/>
          </w:rPr>
          <w:t>An Empirical Economic Assessment of Impacts of Climate Change on Agriculture in Zambia by Suman Jain :: SSRN</w:t>
        </w:r>
      </w:hyperlink>
      <w:r w:rsidRPr="00FA4480">
        <w:rPr>
          <w:rFonts w:cs="Times New Roman"/>
          <w:sz w:val="20"/>
          <w:szCs w:val="20"/>
        </w:rPr>
        <w:t xml:space="preserve">. </w:t>
      </w:r>
    </w:p>
    <w:p w14:paraId="4E89A5B0"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Ji, Z., Gong, Y., Tong, Z., Li, Y., Guo, H., </w:t>
      </w:r>
      <w:proofErr w:type="spellStart"/>
      <w:r w:rsidRPr="00FA4480">
        <w:rPr>
          <w:rFonts w:eastAsia="Times New Roman" w:cs="Times New Roman"/>
          <w:sz w:val="20"/>
          <w:szCs w:val="20"/>
        </w:rPr>
        <w:t>Pongpiachan</w:t>
      </w:r>
      <w:proofErr w:type="spellEnd"/>
      <w:r w:rsidRPr="00FA4480">
        <w:rPr>
          <w:rFonts w:eastAsia="Times New Roman" w:cs="Times New Roman"/>
          <w:sz w:val="20"/>
          <w:szCs w:val="20"/>
        </w:rPr>
        <w:t xml:space="preserve">, S., &amp; Sun, Y. (2023). Factors influencing public support for the individual low-carbon </w:t>
      </w:r>
      <w:proofErr w:type="spellStart"/>
      <w:r w:rsidRPr="00FA4480">
        <w:rPr>
          <w:rFonts w:eastAsia="Times New Roman" w:cs="Times New Roman"/>
          <w:sz w:val="20"/>
          <w:szCs w:val="20"/>
        </w:rPr>
        <w:t>behavior</w:t>
      </w:r>
      <w:proofErr w:type="spellEnd"/>
      <w:r w:rsidRPr="00FA4480">
        <w:rPr>
          <w:rFonts w:eastAsia="Times New Roman" w:cs="Times New Roman"/>
          <w:sz w:val="20"/>
          <w:szCs w:val="20"/>
        </w:rPr>
        <w:t xml:space="preserve"> rewarding system: Evidence from a large-scale longitudinal survey in China. </w:t>
      </w:r>
      <w:r w:rsidRPr="00FA4480">
        <w:rPr>
          <w:rFonts w:eastAsia="Times New Roman" w:cs="Times New Roman"/>
          <w:i/>
          <w:iCs/>
          <w:sz w:val="20"/>
          <w:szCs w:val="20"/>
        </w:rPr>
        <w:t>Journal of Cleaner Production</w:t>
      </w:r>
      <w:r w:rsidRPr="00FA4480">
        <w:rPr>
          <w:rFonts w:eastAsia="Times New Roman" w:cs="Times New Roman"/>
          <w:sz w:val="20"/>
          <w:szCs w:val="20"/>
        </w:rPr>
        <w:t xml:space="preserve">, </w:t>
      </w:r>
      <w:r w:rsidRPr="00FA4480">
        <w:rPr>
          <w:rFonts w:eastAsia="Times New Roman" w:cs="Times New Roman"/>
          <w:i/>
          <w:iCs/>
          <w:sz w:val="20"/>
          <w:szCs w:val="20"/>
        </w:rPr>
        <w:t>409</w:t>
      </w:r>
      <w:r w:rsidRPr="00FA4480">
        <w:rPr>
          <w:rFonts w:eastAsia="Times New Roman" w:cs="Times New Roman"/>
          <w:sz w:val="20"/>
          <w:szCs w:val="20"/>
        </w:rPr>
        <w:t>, 137187.</w:t>
      </w:r>
    </w:p>
    <w:p w14:paraId="2EAFC6D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Kwakye-</w:t>
      </w:r>
      <w:proofErr w:type="spellStart"/>
      <w:r w:rsidRPr="00FA4480">
        <w:rPr>
          <w:rFonts w:eastAsia="Times New Roman" w:cs="Times New Roman"/>
          <w:sz w:val="20"/>
          <w:szCs w:val="20"/>
        </w:rPr>
        <w:t>Nuako</w:t>
      </w:r>
      <w:proofErr w:type="spellEnd"/>
      <w:r w:rsidRPr="00FA4480">
        <w:rPr>
          <w:rFonts w:eastAsia="Times New Roman" w:cs="Times New Roman"/>
          <w:sz w:val="20"/>
          <w:szCs w:val="20"/>
        </w:rPr>
        <w:t xml:space="preserve">, C. O., </w:t>
      </w:r>
      <w:proofErr w:type="spellStart"/>
      <w:r w:rsidRPr="00FA4480">
        <w:rPr>
          <w:rFonts w:eastAsia="Times New Roman" w:cs="Times New Roman"/>
          <w:sz w:val="20"/>
          <w:szCs w:val="20"/>
        </w:rPr>
        <w:t>Parimah</w:t>
      </w:r>
      <w:proofErr w:type="spellEnd"/>
      <w:r w:rsidRPr="00FA4480">
        <w:rPr>
          <w:rFonts w:eastAsia="Times New Roman" w:cs="Times New Roman"/>
          <w:sz w:val="20"/>
          <w:szCs w:val="20"/>
        </w:rPr>
        <w:t xml:space="preserve">, F., </w:t>
      </w:r>
      <w:proofErr w:type="spellStart"/>
      <w:r w:rsidRPr="00FA4480">
        <w:rPr>
          <w:rFonts w:eastAsia="Times New Roman" w:cs="Times New Roman"/>
          <w:sz w:val="20"/>
          <w:szCs w:val="20"/>
        </w:rPr>
        <w:t>Davour</w:t>
      </w:r>
      <w:proofErr w:type="spellEnd"/>
      <w:r w:rsidRPr="00FA4480">
        <w:rPr>
          <w:rFonts w:eastAsia="Times New Roman" w:cs="Times New Roman"/>
          <w:sz w:val="20"/>
          <w:szCs w:val="20"/>
        </w:rPr>
        <w:t xml:space="preserve">, M. J., Ansah, K. O., </w:t>
      </w:r>
      <w:proofErr w:type="spellStart"/>
      <w:r w:rsidRPr="00FA4480">
        <w:rPr>
          <w:rFonts w:eastAsia="Times New Roman" w:cs="Times New Roman"/>
          <w:sz w:val="20"/>
          <w:szCs w:val="20"/>
        </w:rPr>
        <w:t>Adade</w:t>
      </w:r>
      <w:proofErr w:type="spellEnd"/>
      <w:r w:rsidRPr="00FA4480">
        <w:rPr>
          <w:rFonts w:eastAsia="Times New Roman" w:cs="Times New Roman"/>
          <w:sz w:val="20"/>
          <w:szCs w:val="20"/>
        </w:rPr>
        <w:t xml:space="preserve">, A., </w:t>
      </w:r>
      <w:proofErr w:type="spellStart"/>
      <w:r w:rsidRPr="00FA4480">
        <w:rPr>
          <w:rFonts w:eastAsia="Times New Roman" w:cs="Times New Roman"/>
          <w:sz w:val="20"/>
          <w:szCs w:val="20"/>
        </w:rPr>
        <w:t>Adih</w:t>
      </w:r>
      <w:proofErr w:type="spellEnd"/>
      <w:r w:rsidRPr="00FA4480">
        <w:rPr>
          <w:rFonts w:eastAsia="Times New Roman" w:cs="Times New Roman"/>
          <w:sz w:val="20"/>
          <w:szCs w:val="20"/>
        </w:rPr>
        <w:t xml:space="preserve">, P., &amp; Ross, A. N. (2023). An exploration of litigants’ interactions with court actors in Ghanaian courts. </w:t>
      </w:r>
      <w:r w:rsidRPr="00FA4480">
        <w:rPr>
          <w:rFonts w:eastAsia="Times New Roman" w:cs="Times New Roman"/>
          <w:i/>
          <w:iCs/>
          <w:sz w:val="20"/>
          <w:szCs w:val="20"/>
        </w:rPr>
        <w:t>Forensic Science International: Mind And Law</w:t>
      </w:r>
      <w:r w:rsidRPr="00FA4480">
        <w:rPr>
          <w:rFonts w:eastAsia="Times New Roman" w:cs="Times New Roman"/>
          <w:sz w:val="20"/>
          <w:szCs w:val="20"/>
        </w:rPr>
        <w:t xml:space="preserve">, </w:t>
      </w:r>
      <w:r w:rsidRPr="00FA4480">
        <w:rPr>
          <w:rFonts w:eastAsia="Times New Roman" w:cs="Times New Roman"/>
          <w:i/>
          <w:iCs/>
          <w:sz w:val="20"/>
          <w:szCs w:val="20"/>
        </w:rPr>
        <w:t>4</w:t>
      </w:r>
      <w:r w:rsidRPr="00FA4480">
        <w:rPr>
          <w:rFonts w:eastAsia="Times New Roman" w:cs="Times New Roman"/>
          <w:sz w:val="20"/>
          <w:szCs w:val="20"/>
        </w:rPr>
        <w:t>, 100119.</w:t>
      </w:r>
    </w:p>
    <w:p w14:paraId="286D28E3" w14:textId="77777777" w:rsidR="007D1C6A" w:rsidRPr="00FA4480" w:rsidRDefault="007D1C6A" w:rsidP="00FA4480">
      <w:pPr>
        <w:spacing w:before="0" w:after="0" w:line="240" w:lineRule="auto"/>
        <w:rPr>
          <w:rFonts w:eastAsia="Times New Roman" w:cs="Times New Roman"/>
          <w:kern w:val="0"/>
          <w:sz w:val="20"/>
          <w:szCs w:val="20"/>
          <w14:ligatures w14:val="none"/>
        </w:rPr>
      </w:pPr>
      <w:r w:rsidRPr="00FA4480">
        <w:rPr>
          <w:rFonts w:eastAsia="Times New Roman" w:cs="Times New Roman"/>
          <w:kern w:val="0"/>
          <w:sz w:val="20"/>
          <w:szCs w:val="20"/>
          <w14:ligatures w14:val="none"/>
        </w:rPr>
        <w:t>Lands Commission Act 2008, Act 767.</w:t>
      </w:r>
    </w:p>
    <w:p w14:paraId="7EC65810"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eastAsia="Times New Roman" w:cs="Times New Roman"/>
          <w:kern w:val="0"/>
          <w:sz w:val="20"/>
          <w:szCs w:val="20"/>
          <w14:ligatures w14:val="none"/>
        </w:rPr>
        <w:t xml:space="preserve">Lands Commission Annual Report. (2021). Performance-based bonus system impact on land registration efficiency. </w:t>
      </w:r>
      <w:r w:rsidRPr="00FA4480">
        <w:rPr>
          <w:rFonts w:eastAsia="Times New Roman" w:cs="Times New Roman"/>
          <w:i/>
          <w:iCs/>
          <w:kern w:val="0"/>
          <w:sz w:val="20"/>
          <w:szCs w:val="20"/>
          <w14:ligatures w14:val="none"/>
        </w:rPr>
        <w:t>Lands Commission of Ghana</w:t>
      </w:r>
      <w:r w:rsidRPr="00FA4480">
        <w:rPr>
          <w:rFonts w:eastAsia="Times New Roman" w:cs="Times New Roman"/>
          <w:kern w:val="0"/>
          <w:sz w:val="20"/>
          <w:szCs w:val="20"/>
          <w14:ligatures w14:val="none"/>
        </w:rPr>
        <w:t xml:space="preserve">. </w:t>
      </w:r>
      <w:hyperlink r:id="rId37" w:history="1">
        <w:r w:rsidRPr="00FA4480">
          <w:rPr>
            <w:rStyle w:val="Hyperlink"/>
            <w:rFonts w:eastAsia="Times New Roman" w:cs="Times New Roman"/>
            <w:kern w:val="0"/>
            <w:sz w:val="20"/>
            <w:szCs w:val="20"/>
            <w14:ligatures w14:val="none"/>
          </w:rPr>
          <w:t>https://landscommission.gov.gh/annualreport2021</w:t>
        </w:r>
      </w:hyperlink>
      <w:r w:rsidRPr="00FA4480">
        <w:rPr>
          <w:rStyle w:val="Hyperlink"/>
          <w:rFonts w:eastAsia="Times New Roman" w:cs="Times New Roman"/>
          <w:kern w:val="0"/>
          <w:sz w:val="20"/>
          <w:szCs w:val="20"/>
          <w14:ligatures w14:val="none"/>
        </w:rPr>
        <w:t xml:space="preserve">. </w:t>
      </w:r>
    </w:p>
    <w:p w14:paraId="1A2D6895" w14:textId="77777777" w:rsidR="007D1C6A" w:rsidRPr="00FA4480" w:rsidRDefault="007D1C6A" w:rsidP="00FA4480">
      <w:pPr>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Lankono</w:t>
      </w:r>
      <w:proofErr w:type="spellEnd"/>
      <w:r w:rsidRPr="00FA4480">
        <w:rPr>
          <w:rFonts w:eastAsia="Times New Roman" w:cs="Times New Roman"/>
          <w:sz w:val="20"/>
          <w:szCs w:val="20"/>
        </w:rPr>
        <w:t xml:space="preserve">, C. B., </w:t>
      </w:r>
      <w:proofErr w:type="spellStart"/>
      <w:r w:rsidRPr="00FA4480">
        <w:rPr>
          <w:rFonts w:eastAsia="Times New Roman" w:cs="Times New Roman"/>
          <w:sz w:val="20"/>
          <w:szCs w:val="20"/>
        </w:rPr>
        <w:t>Forkuor</w:t>
      </w:r>
      <w:proofErr w:type="spellEnd"/>
      <w:r w:rsidRPr="00FA4480">
        <w:rPr>
          <w:rFonts w:eastAsia="Times New Roman" w:cs="Times New Roman"/>
          <w:sz w:val="20"/>
          <w:szCs w:val="20"/>
        </w:rPr>
        <w:t xml:space="preserve">, D., &amp; </w:t>
      </w:r>
      <w:proofErr w:type="spellStart"/>
      <w:r w:rsidRPr="00FA4480">
        <w:rPr>
          <w:rFonts w:eastAsia="Times New Roman" w:cs="Times New Roman"/>
          <w:sz w:val="20"/>
          <w:szCs w:val="20"/>
        </w:rPr>
        <w:t>Asaaga</w:t>
      </w:r>
      <w:proofErr w:type="spellEnd"/>
      <w:r w:rsidRPr="00FA4480">
        <w:rPr>
          <w:rFonts w:eastAsia="Times New Roman" w:cs="Times New Roman"/>
          <w:sz w:val="20"/>
          <w:szCs w:val="20"/>
        </w:rPr>
        <w:t xml:space="preserve">, F. A. (2023). Examining the impact of customary land secretariats on decentralised land governance in Ghana: Evidence from stakeholders in Northern Ghana. </w:t>
      </w:r>
      <w:r w:rsidRPr="00FA4480">
        <w:rPr>
          <w:rFonts w:eastAsia="Times New Roman" w:cs="Times New Roman"/>
          <w:i/>
          <w:iCs/>
          <w:sz w:val="20"/>
          <w:szCs w:val="20"/>
        </w:rPr>
        <w:t>Land Use Policy</w:t>
      </w:r>
      <w:r w:rsidRPr="00FA4480">
        <w:rPr>
          <w:rFonts w:eastAsia="Times New Roman" w:cs="Times New Roman"/>
          <w:sz w:val="20"/>
          <w:szCs w:val="20"/>
        </w:rPr>
        <w:t xml:space="preserve">, </w:t>
      </w:r>
      <w:r w:rsidRPr="00FA4480">
        <w:rPr>
          <w:rFonts w:eastAsia="Times New Roman" w:cs="Times New Roman"/>
          <w:i/>
          <w:iCs/>
          <w:sz w:val="20"/>
          <w:szCs w:val="20"/>
        </w:rPr>
        <w:t>130</w:t>
      </w:r>
      <w:r w:rsidRPr="00FA4480">
        <w:rPr>
          <w:rFonts w:eastAsia="Times New Roman" w:cs="Times New Roman"/>
          <w:sz w:val="20"/>
          <w:szCs w:val="20"/>
        </w:rPr>
        <w:t>, 106665.</w:t>
      </w:r>
    </w:p>
    <w:p w14:paraId="5B11DEE4" w14:textId="77777777" w:rsidR="007D1C6A" w:rsidRPr="00FA4480" w:rsidRDefault="007D1C6A" w:rsidP="00FA4480">
      <w:pPr>
        <w:spacing w:after="0" w:line="240" w:lineRule="auto"/>
        <w:ind w:left="567" w:hanging="567"/>
        <w:rPr>
          <w:rFonts w:cs="Times New Roman"/>
          <w:sz w:val="20"/>
          <w:szCs w:val="20"/>
        </w:rPr>
      </w:pPr>
      <w:proofErr w:type="spellStart"/>
      <w:r w:rsidRPr="00FA4480">
        <w:rPr>
          <w:rFonts w:cs="Times New Roman"/>
          <w:sz w:val="20"/>
          <w:szCs w:val="20"/>
        </w:rPr>
        <w:t>Lassou</w:t>
      </w:r>
      <w:proofErr w:type="spellEnd"/>
      <w:r w:rsidRPr="00FA4480">
        <w:rPr>
          <w:rFonts w:cs="Times New Roman"/>
          <w:sz w:val="20"/>
          <w:szCs w:val="20"/>
        </w:rPr>
        <w:t xml:space="preserve">, P., &amp; Hopper, T. (2016). Government accounting reform in an ex-French African colony: The political economy of </w:t>
      </w:r>
      <w:proofErr w:type="spellStart"/>
      <w:r w:rsidRPr="00FA4480">
        <w:rPr>
          <w:rFonts w:cs="Times New Roman"/>
          <w:sz w:val="20"/>
          <w:szCs w:val="20"/>
        </w:rPr>
        <w:t>neocolonialism</w:t>
      </w:r>
      <w:proofErr w:type="spellEnd"/>
      <w:r w:rsidRPr="00FA4480">
        <w:rPr>
          <w:rFonts w:cs="Times New Roman"/>
          <w:sz w:val="20"/>
          <w:szCs w:val="20"/>
        </w:rPr>
        <w:t xml:space="preserve">. </w:t>
      </w:r>
      <w:r w:rsidRPr="00FA4480">
        <w:rPr>
          <w:rFonts w:cs="Times New Roman"/>
          <w:i/>
          <w:iCs/>
          <w:sz w:val="20"/>
          <w:szCs w:val="20"/>
        </w:rPr>
        <w:t>Critical Perspectives on Accounting, 36</w:t>
      </w:r>
      <w:r w:rsidRPr="00FA4480">
        <w:rPr>
          <w:rFonts w:cs="Times New Roman"/>
          <w:sz w:val="20"/>
          <w:szCs w:val="20"/>
        </w:rPr>
        <w:t xml:space="preserve">(1). </w:t>
      </w:r>
      <w:hyperlink r:id="rId38" w:history="1">
        <w:r w:rsidRPr="00FA4480">
          <w:rPr>
            <w:rStyle w:val="Hyperlink"/>
            <w:rFonts w:cs="Times New Roman"/>
            <w:sz w:val="20"/>
            <w:szCs w:val="20"/>
          </w:rPr>
          <w:t>(PDF) Political economy of accounting and governance in Africa</w:t>
        </w:r>
      </w:hyperlink>
      <w:r w:rsidRPr="00FA4480">
        <w:rPr>
          <w:rFonts w:cs="Times New Roman"/>
          <w:sz w:val="20"/>
          <w:szCs w:val="20"/>
        </w:rPr>
        <w:t xml:space="preserve">. </w:t>
      </w:r>
    </w:p>
    <w:p w14:paraId="57A0A499"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kern w:val="0"/>
          <w:sz w:val="20"/>
          <w:szCs w:val="20"/>
          <w14:ligatures w14:val="none"/>
        </w:rPr>
        <w:t xml:space="preserve"> </w:t>
      </w:r>
      <w:r w:rsidRPr="00FA4480">
        <w:rPr>
          <w:rFonts w:eastAsia="Times New Roman" w:cs="Times New Roman"/>
          <w:sz w:val="20"/>
          <w:szCs w:val="20"/>
        </w:rPr>
        <w:t xml:space="preserve">Levy, P. S., &amp; </w:t>
      </w:r>
      <w:proofErr w:type="spellStart"/>
      <w:r w:rsidRPr="00FA4480">
        <w:rPr>
          <w:rFonts w:eastAsia="Times New Roman" w:cs="Times New Roman"/>
          <w:sz w:val="20"/>
          <w:szCs w:val="20"/>
        </w:rPr>
        <w:t>Lemeshow</w:t>
      </w:r>
      <w:proofErr w:type="spellEnd"/>
      <w:r w:rsidRPr="00FA4480">
        <w:rPr>
          <w:rFonts w:eastAsia="Times New Roman" w:cs="Times New Roman"/>
          <w:sz w:val="20"/>
          <w:szCs w:val="20"/>
        </w:rPr>
        <w:t xml:space="preserve">, S. (2013). </w:t>
      </w:r>
      <w:r w:rsidRPr="00FA4480">
        <w:rPr>
          <w:rFonts w:eastAsia="Times New Roman" w:cs="Times New Roman"/>
          <w:i/>
          <w:iCs/>
          <w:sz w:val="20"/>
          <w:szCs w:val="20"/>
        </w:rPr>
        <w:t>Sampling of populations: methods and applications</w:t>
      </w:r>
      <w:r w:rsidRPr="00FA4480">
        <w:rPr>
          <w:rFonts w:eastAsia="Times New Roman" w:cs="Times New Roman"/>
          <w:sz w:val="20"/>
          <w:szCs w:val="20"/>
        </w:rPr>
        <w:t>. John Wiley &amp; Sons.</w:t>
      </w:r>
    </w:p>
    <w:p w14:paraId="48D75E45"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Locke, E. A., &amp; Latham, G. P. (2004). What Should We Do about Motivation Theory? Six Recommendations for the Twenty-first Century. </w:t>
      </w:r>
      <w:r w:rsidRPr="00FA4480">
        <w:rPr>
          <w:rFonts w:cs="Times New Roman"/>
          <w:i/>
          <w:iCs/>
          <w:sz w:val="20"/>
          <w:szCs w:val="20"/>
        </w:rPr>
        <w:t>Academy of Management Review,</w:t>
      </w:r>
      <w:r w:rsidRPr="00FA4480">
        <w:rPr>
          <w:rFonts w:cs="Times New Roman"/>
          <w:sz w:val="20"/>
          <w:szCs w:val="20"/>
        </w:rPr>
        <w:t xml:space="preserve"> 29(3): 388-403. </w:t>
      </w:r>
      <w:hyperlink r:id="rId39" w:history="1">
        <w:r w:rsidRPr="00FA4480">
          <w:rPr>
            <w:rStyle w:val="Hyperlink"/>
            <w:rFonts w:cs="Times New Roman"/>
            <w:sz w:val="20"/>
            <w:szCs w:val="20"/>
          </w:rPr>
          <w:t>http://dx.doi.org/10.2307/20159050</w:t>
        </w:r>
      </w:hyperlink>
      <w:r w:rsidRPr="00FA4480">
        <w:rPr>
          <w:rFonts w:cs="Times New Roman"/>
          <w:sz w:val="20"/>
          <w:szCs w:val="20"/>
        </w:rPr>
        <w:t xml:space="preserve">. </w:t>
      </w:r>
    </w:p>
    <w:p w14:paraId="09484AF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Luiz, J. M., </w:t>
      </w:r>
      <w:proofErr w:type="spellStart"/>
      <w:r w:rsidRPr="00FA4480">
        <w:rPr>
          <w:rFonts w:eastAsia="Times New Roman" w:cs="Times New Roman"/>
          <w:sz w:val="20"/>
          <w:szCs w:val="20"/>
        </w:rPr>
        <w:t>Magada</w:t>
      </w:r>
      <w:proofErr w:type="spellEnd"/>
      <w:r w:rsidRPr="00FA4480">
        <w:rPr>
          <w:rFonts w:eastAsia="Times New Roman" w:cs="Times New Roman"/>
          <w:sz w:val="20"/>
          <w:szCs w:val="20"/>
        </w:rPr>
        <w:t xml:space="preserve">, T., &amp; </w:t>
      </w:r>
      <w:proofErr w:type="spellStart"/>
      <w:r w:rsidRPr="00FA4480">
        <w:rPr>
          <w:rFonts w:eastAsia="Times New Roman" w:cs="Times New Roman"/>
          <w:sz w:val="20"/>
          <w:szCs w:val="20"/>
        </w:rPr>
        <w:t>Mukumbuzi</w:t>
      </w:r>
      <w:proofErr w:type="spellEnd"/>
      <w:r w:rsidRPr="00FA4480">
        <w:rPr>
          <w:rFonts w:eastAsia="Times New Roman" w:cs="Times New Roman"/>
          <w:sz w:val="20"/>
          <w:szCs w:val="20"/>
        </w:rPr>
        <w:t xml:space="preserve">, R. (2021). Strategic responses to institutional voids (rationalization, aggression, and defensiveness): Institutional complementarity and why the home country matters. </w:t>
      </w:r>
      <w:r w:rsidRPr="00FA4480">
        <w:rPr>
          <w:rFonts w:eastAsia="Times New Roman" w:cs="Times New Roman"/>
          <w:i/>
          <w:iCs/>
          <w:sz w:val="20"/>
          <w:szCs w:val="20"/>
        </w:rPr>
        <w:t>Management International Review, 61</w:t>
      </w:r>
      <w:r w:rsidRPr="00FA4480">
        <w:rPr>
          <w:rFonts w:eastAsia="Times New Roman" w:cs="Times New Roman"/>
          <w:sz w:val="20"/>
          <w:szCs w:val="20"/>
        </w:rPr>
        <w:t xml:space="preserve">(5), 681–711. </w:t>
      </w:r>
      <w:hyperlink r:id="rId40" w:history="1">
        <w:r w:rsidRPr="00FA4480">
          <w:rPr>
            <w:rStyle w:val="Hyperlink"/>
            <w:rFonts w:eastAsia="Times New Roman" w:cs="Times New Roman"/>
            <w:sz w:val="20"/>
            <w:szCs w:val="20"/>
          </w:rPr>
          <w:t>https://doi.org/10.1007/s11575-021-00457-8</w:t>
        </w:r>
      </w:hyperlink>
      <w:r w:rsidRPr="00FA4480">
        <w:rPr>
          <w:rFonts w:eastAsia="Times New Roman" w:cs="Times New Roman"/>
          <w:sz w:val="20"/>
          <w:szCs w:val="20"/>
        </w:rPr>
        <w:t>.</w:t>
      </w:r>
    </w:p>
    <w:p w14:paraId="6F836B54" w14:textId="3DF84293" w:rsidR="00E37574" w:rsidRPr="00FA4480" w:rsidRDefault="00E37574" w:rsidP="00FA4480">
      <w:pPr>
        <w:spacing w:after="0" w:line="240" w:lineRule="auto"/>
        <w:ind w:left="567" w:hanging="567"/>
        <w:rPr>
          <w:rFonts w:eastAsia="Times New Roman" w:cs="Times New Roman"/>
          <w:color w:val="000000" w:themeColor="text1"/>
          <w:sz w:val="20"/>
          <w:szCs w:val="20"/>
        </w:rPr>
      </w:pPr>
      <w:r w:rsidRPr="00FA4480">
        <w:rPr>
          <w:rFonts w:eastAsia="Times New Roman" w:cs="Times New Roman"/>
          <w:color w:val="000000" w:themeColor="text1"/>
          <w:sz w:val="20"/>
          <w:szCs w:val="20"/>
        </w:rPr>
        <w:t xml:space="preserve">Maslow, A. H. (1943). A theory of human motivation. </w:t>
      </w:r>
      <w:r w:rsidRPr="00FA4480">
        <w:rPr>
          <w:rFonts w:eastAsia="Times New Roman" w:cs="Times New Roman"/>
          <w:i/>
          <w:iCs/>
          <w:color w:val="000000" w:themeColor="text1"/>
          <w:sz w:val="20"/>
          <w:szCs w:val="20"/>
        </w:rPr>
        <w:t>Psychological Review, 50</w:t>
      </w:r>
      <w:r w:rsidRPr="00FA4480">
        <w:rPr>
          <w:rFonts w:eastAsia="Times New Roman" w:cs="Times New Roman"/>
          <w:color w:val="000000" w:themeColor="text1"/>
          <w:sz w:val="20"/>
          <w:szCs w:val="20"/>
        </w:rPr>
        <w:t xml:space="preserve">(4), 370–396. </w:t>
      </w:r>
      <w:hyperlink r:id="rId41" w:history="1">
        <w:r w:rsidRPr="00FA4480">
          <w:rPr>
            <w:rStyle w:val="Hyperlink"/>
            <w:rFonts w:eastAsia="Times New Roman" w:cs="Times New Roman"/>
            <w:color w:val="000000" w:themeColor="text1"/>
            <w:sz w:val="20"/>
            <w:szCs w:val="20"/>
          </w:rPr>
          <w:t>https://doi.org/10.1037/h0054346</w:t>
        </w:r>
      </w:hyperlink>
    </w:p>
    <w:p w14:paraId="3571C884" w14:textId="464C130B" w:rsidR="007D1C6A" w:rsidRPr="00FA4480" w:rsidRDefault="007D1C6A" w:rsidP="00FA4480">
      <w:pPr>
        <w:spacing w:after="0" w:line="240" w:lineRule="auto"/>
        <w:ind w:left="567" w:hanging="567"/>
        <w:rPr>
          <w:rFonts w:eastAsia="Times New Roman" w:cs="Times New Roman"/>
          <w:sz w:val="20"/>
          <w:szCs w:val="20"/>
          <w:lang w:val="en-US"/>
        </w:rPr>
      </w:pPr>
      <w:proofErr w:type="spellStart"/>
      <w:r w:rsidRPr="00FA4480">
        <w:rPr>
          <w:rFonts w:eastAsia="Times New Roman" w:cs="Times New Roman"/>
          <w:sz w:val="20"/>
          <w:szCs w:val="20"/>
          <w:lang w:val="en-US"/>
        </w:rPr>
        <w:lastRenderedPageBreak/>
        <w:t>Mendive</w:t>
      </w:r>
      <w:proofErr w:type="spellEnd"/>
      <w:r w:rsidRPr="00FA4480">
        <w:rPr>
          <w:rFonts w:eastAsia="Times New Roman" w:cs="Times New Roman"/>
          <w:sz w:val="20"/>
          <w:szCs w:val="20"/>
          <w:lang w:val="en-US"/>
        </w:rPr>
        <w:t xml:space="preserve">-Tapia, D., Meyer, H. D., &amp; </w:t>
      </w:r>
      <w:proofErr w:type="spellStart"/>
      <w:r w:rsidRPr="00FA4480">
        <w:rPr>
          <w:rFonts w:eastAsia="Times New Roman" w:cs="Times New Roman"/>
          <w:sz w:val="20"/>
          <w:szCs w:val="20"/>
          <w:lang w:val="en-US"/>
        </w:rPr>
        <w:t>Vendrell</w:t>
      </w:r>
      <w:proofErr w:type="spellEnd"/>
      <w:r w:rsidRPr="00FA4480">
        <w:rPr>
          <w:rFonts w:eastAsia="Times New Roman" w:cs="Times New Roman"/>
          <w:sz w:val="20"/>
          <w:szCs w:val="20"/>
          <w:lang w:val="en-US"/>
        </w:rPr>
        <w:t xml:space="preserve">, O. (2023). Optimal mode combination in the multiconfiguration time-dependent </w:t>
      </w:r>
      <w:proofErr w:type="spellStart"/>
      <w:r w:rsidRPr="00FA4480">
        <w:rPr>
          <w:rFonts w:eastAsia="Times New Roman" w:cs="Times New Roman"/>
          <w:sz w:val="20"/>
          <w:szCs w:val="20"/>
          <w:lang w:val="en-US"/>
        </w:rPr>
        <w:t>hartree</w:t>
      </w:r>
      <w:proofErr w:type="spellEnd"/>
      <w:r w:rsidRPr="00FA4480">
        <w:rPr>
          <w:rFonts w:eastAsia="Times New Roman" w:cs="Times New Roman"/>
          <w:sz w:val="20"/>
          <w:szCs w:val="20"/>
          <w:lang w:val="en-US"/>
        </w:rPr>
        <w:t xml:space="preserve"> method through multivariate statistics: Factor analysis and hierarchical clustering. </w:t>
      </w:r>
      <w:r w:rsidRPr="00FA4480">
        <w:rPr>
          <w:rFonts w:eastAsia="Times New Roman" w:cs="Times New Roman"/>
          <w:i/>
          <w:iCs/>
          <w:sz w:val="20"/>
          <w:szCs w:val="20"/>
          <w:lang w:val="en-US"/>
        </w:rPr>
        <w:t>Journal of Chemical Theory and Computation</w:t>
      </w:r>
      <w:r w:rsidRPr="00FA4480">
        <w:rPr>
          <w:rFonts w:eastAsia="Times New Roman" w:cs="Times New Roman"/>
          <w:sz w:val="20"/>
          <w:szCs w:val="20"/>
          <w:lang w:val="en-US"/>
        </w:rPr>
        <w:t xml:space="preserve">, </w:t>
      </w:r>
      <w:r w:rsidRPr="00FA4480">
        <w:rPr>
          <w:rFonts w:eastAsia="Times New Roman" w:cs="Times New Roman"/>
          <w:i/>
          <w:iCs/>
          <w:sz w:val="20"/>
          <w:szCs w:val="20"/>
          <w:lang w:val="en-US"/>
        </w:rPr>
        <w:t>19</w:t>
      </w:r>
      <w:r w:rsidRPr="00FA4480">
        <w:rPr>
          <w:rFonts w:eastAsia="Times New Roman" w:cs="Times New Roman"/>
          <w:sz w:val="20"/>
          <w:szCs w:val="20"/>
          <w:lang w:val="en-US"/>
        </w:rPr>
        <w:t>(4), 1144-1156.</w:t>
      </w:r>
    </w:p>
    <w:p w14:paraId="69264C6A" w14:textId="77777777" w:rsidR="007D1C6A" w:rsidRPr="00FA4480" w:rsidRDefault="007D1C6A" w:rsidP="00FA4480">
      <w:pPr>
        <w:spacing w:after="0" w:line="240" w:lineRule="auto"/>
        <w:ind w:left="567" w:hanging="567"/>
        <w:rPr>
          <w:rFonts w:eastAsia="Times New Roman" w:cs="Times New Roman"/>
          <w:sz w:val="20"/>
          <w:szCs w:val="20"/>
        </w:rPr>
      </w:pPr>
      <w:proofErr w:type="spellStart"/>
      <w:r w:rsidRPr="00FA4480">
        <w:rPr>
          <w:rFonts w:cs="Times New Roman"/>
          <w:sz w:val="20"/>
          <w:szCs w:val="20"/>
        </w:rPr>
        <w:t>Meybeck</w:t>
      </w:r>
      <w:proofErr w:type="spellEnd"/>
      <w:r w:rsidRPr="00FA4480">
        <w:rPr>
          <w:rFonts w:cs="Times New Roman"/>
          <w:sz w:val="20"/>
          <w:szCs w:val="20"/>
        </w:rPr>
        <w:t xml:space="preserve">, A., Laval, E., Lévesque, R., and Parent, G., (2018). Food security and nutrition in the age of climate change. Proceedings of the International Symposium organized by the Government of Québec in collaboration with FAO. Rome: FAO. Available at: http://www.fao.org. </w:t>
      </w:r>
    </w:p>
    <w:p w14:paraId="4274D66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Newman, D. A. (2014). Missing data: Five practical guidelines. </w:t>
      </w:r>
      <w:r w:rsidRPr="00FA4480">
        <w:rPr>
          <w:rFonts w:eastAsia="Times New Roman" w:cs="Times New Roman"/>
          <w:i/>
          <w:iCs/>
          <w:sz w:val="20"/>
          <w:szCs w:val="20"/>
        </w:rPr>
        <w:t>Organizational research methods</w:t>
      </w:r>
      <w:r w:rsidRPr="00FA4480">
        <w:rPr>
          <w:rFonts w:eastAsia="Times New Roman" w:cs="Times New Roman"/>
          <w:sz w:val="20"/>
          <w:szCs w:val="20"/>
        </w:rPr>
        <w:t xml:space="preserve">, </w:t>
      </w:r>
      <w:r w:rsidRPr="00FA4480">
        <w:rPr>
          <w:rFonts w:eastAsia="Times New Roman" w:cs="Times New Roman"/>
          <w:i/>
          <w:iCs/>
          <w:sz w:val="20"/>
          <w:szCs w:val="20"/>
        </w:rPr>
        <w:t>17</w:t>
      </w:r>
      <w:r w:rsidRPr="00FA4480">
        <w:rPr>
          <w:rFonts w:eastAsia="Times New Roman" w:cs="Times New Roman"/>
          <w:sz w:val="20"/>
          <w:szCs w:val="20"/>
        </w:rPr>
        <w:t>(4), 372-411.</w:t>
      </w:r>
    </w:p>
    <w:p w14:paraId="17533BAA"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cs="Times New Roman"/>
          <w:sz w:val="20"/>
          <w:szCs w:val="20"/>
        </w:rPr>
        <w:t xml:space="preserve">Ngoma, H., and Mulenga, B.P., (2019). Poverty and weather shocks: A panel data analysis of structural and stochastic poverty in Zambia. </w:t>
      </w:r>
      <w:r w:rsidRPr="00FA4480">
        <w:rPr>
          <w:rFonts w:cs="Times New Roman"/>
          <w:i/>
          <w:iCs/>
          <w:sz w:val="20"/>
          <w:szCs w:val="20"/>
        </w:rPr>
        <w:t>Indaba Agricultural Policy Research Institute</w:t>
      </w:r>
      <w:r w:rsidRPr="00FA4480">
        <w:rPr>
          <w:rFonts w:cs="Times New Roman"/>
          <w:sz w:val="20"/>
          <w:szCs w:val="20"/>
        </w:rPr>
        <w:t xml:space="preserve">: 150. </w:t>
      </w:r>
      <w:hyperlink r:id="rId42" w:history="1">
        <w:r w:rsidRPr="00FA4480">
          <w:rPr>
            <w:rStyle w:val="Hyperlink"/>
            <w:rFonts w:cs="Times New Roman"/>
            <w:sz w:val="20"/>
            <w:szCs w:val="20"/>
          </w:rPr>
          <w:t>http://www.iapri.org.zm</w:t>
        </w:r>
      </w:hyperlink>
      <w:r w:rsidRPr="00FA4480">
        <w:rPr>
          <w:rFonts w:cs="Times New Roman"/>
          <w:sz w:val="20"/>
          <w:szCs w:val="20"/>
        </w:rPr>
        <w:t xml:space="preserve">. </w:t>
      </w:r>
    </w:p>
    <w:p w14:paraId="6F24AC57"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Nkolola</w:t>
      </w:r>
      <w:proofErr w:type="spellEnd"/>
      <w:r w:rsidRPr="00FA4480">
        <w:rPr>
          <w:rFonts w:cs="Times New Roman"/>
          <w:sz w:val="20"/>
          <w:szCs w:val="20"/>
        </w:rPr>
        <w:t xml:space="preserve">, N. B., </w:t>
      </w:r>
      <w:proofErr w:type="spellStart"/>
      <w:r w:rsidRPr="00FA4480">
        <w:rPr>
          <w:rFonts w:cs="Times New Roman"/>
          <w:sz w:val="20"/>
          <w:szCs w:val="20"/>
        </w:rPr>
        <w:t>Libanda</w:t>
      </w:r>
      <w:proofErr w:type="spellEnd"/>
      <w:r w:rsidRPr="00FA4480">
        <w:rPr>
          <w:rFonts w:cs="Times New Roman"/>
          <w:sz w:val="20"/>
          <w:szCs w:val="20"/>
        </w:rPr>
        <w:t xml:space="preserve">, J., &amp; Nyasa, L. (2016). Economic significance of agriculture for poverty reduction: The case of Zambia. </w:t>
      </w:r>
      <w:r w:rsidRPr="00FA4480">
        <w:rPr>
          <w:rFonts w:cs="Times New Roman"/>
          <w:i/>
          <w:iCs/>
          <w:sz w:val="20"/>
          <w:szCs w:val="20"/>
        </w:rPr>
        <w:t>Archives of Current Research International, 5</w:t>
      </w:r>
      <w:r w:rsidRPr="00FA4480">
        <w:rPr>
          <w:rFonts w:cs="Times New Roman"/>
          <w:sz w:val="20"/>
          <w:szCs w:val="20"/>
        </w:rPr>
        <w:t xml:space="preserve">(2). </w:t>
      </w:r>
      <w:hyperlink r:id="rId43" w:history="1">
        <w:r w:rsidRPr="00FA4480">
          <w:rPr>
            <w:rStyle w:val="Hyperlink"/>
            <w:rFonts w:cs="Times New Roman"/>
            <w:sz w:val="20"/>
            <w:szCs w:val="20"/>
          </w:rPr>
          <w:t>https://doi.org/10.9734/ACRI/2016/26464</w:t>
        </w:r>
      </w:hyperlink>
      <w:r w:rsidRPr="00FA4480">
        <w:rPr>
          <w:rFonts w:cs="Times New Roman"/>
          <w:sz w:val="20"/>
          <w:szCs w:val="20"/>
        </w:rPr>
        <w:t>.</w:t>
      </w:r>
    </w:p>
    <w:p w14:paraId="7681644F" w14:textId="28332470"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FA4480">
        <w:rPr>
          <w:rFonts w:eastAsia="Calibri" w:cs="Times New Roman"/>
          <w:color w:val="000000" w:themeColor="text1"/>
          <w:kern w:val="0"/>
          <w:sz w:val="20"/>
          <w:szCs w:val="20"/>
          <w:shd w:val="clear" w:color="auto" w:fill="FFFFFF"/>
          <w:lang w:eastAsia="en-US"/>
          <w14:ligatures w14:val="none"/>
        </w:rPr>
        <w:t>Parmenas</w:t>
      </w:r>
      <w:proofErr w:type="spellEnd"/>
      <w:r w:rsidRPr="00FA4480">
        <w:rPr>
          <w:rFonts w:eastAsia="Calibri" w:cs="Times New Roman"/>
          <w:color w:val="000000" w:themeColor="text1"/>
          <w:kern w:val="0"/>
          <w:sz w:val="20"/>
          <w:szCs w:val="20"/>
          <w:shd w:val="clear" w:color="auto" w:fill="FFFFFF"/>
          <w:lang w:eastAsia="en-US"/>
          <w14:ligatures w14:val="none"/>
        </w:rPr>
        <w:t>, N. H. (2022). Employee engagement: Turn over prevention strategies and the key to improving performance management in a multinational company. </w:t>
      </w:r>
      <w:r w:rsidRPr="00FA4480">
        <w:rPr>
          <w:rFonts w:eastAsia="Calibri" w:cs="Times New Roman"/>
          <w:i/>
          <w:iCs/>
          <w:color w:val="000000" w:themeColor="text1"/>
          <w:kern w:val="0"/>
          <w:sz w:val="20"/>
          <w:szCs w:val="20"/>
          <w:shd w:val="clear" w:color="auto" w:fill="FFFFFF"/>
          <w:lang w:eastAsia="en-US"/>
          <w14:ligatures w14:val="none"/>
        </w:rPr>
        <w:t xml:space="preserve">J. Econ. </w:t>
      </w:r>
      <w:proofErr w:type="spellStart"/>
      <w:r w:rsidRPr="00FA4480">
        <w:rPr>
          <w:rFonts w:eastAsia="Calibri" w:cs="Times New Roman"/>
          <w:i/>
          <w:iCs/>
          <w:color w:val="000000" w:themeColor="text1"/>
          <w:kern w:val="0"/>
          <w:sz w:val="20"/>
          <w:szCs w:val="20"/>
          <w:shd w:val="clear" w:color="auto" w:fill="FFFFFF"/>
          <w:lang w:eastAsia="en-US"/>
          <w14:ligatures w14:val="none"/>
        </w:rPr>
        <w:t>Manag</w:t>
      </w:r>
      <w:proofErr w:type="spellEnd"/>
      <w:r w:rsidRPr="00FA4480">
        <w:rPr>
          <w:rFonts w:eastAsia="Calibri" w:cs="Times New Roman"/>
          <w:i/>
          <w:iCs/>
          <w:color w:val="000000" w:themeColor="text1"/>
          <w:kern w:val="0"/>
          <w:sz w:val="20"/>
          <w:szCs w:val="20"/>
          <w:shd w:val="clear" w:color="auto" w:fill="FFFFFF"/>
          <w:lang w:eastAsia="en-US"/>
          <w14:ligatures w14:val="none"/>
        </w:rPr>
        <w:t xml:space="preserve">. </w:t>
      </w:r>
      <w:proofErr w:type="spellStart"/>
      <w:r w:rsidRPr="00FA4480">
        <w:rPr>
          <w:rFonts w:eastAsia="Calibri" w:cs="Times New Roman"/>
          <w:i/>
          <w:iCs/>
          <w:color w:val="000000" w:themeColor="text1"/>
          <w:kern w:val="0"/>
          <w:sz w:val="20"/>
          <w:szCs w:val="20"/>
          <w:shd w:val="clear" w:color="auto" w:fill="FFFFFF"/>
          <w:lang w:eastAsia="en-US"/>
          <w14:ligatures w14:val="none"/>
        </w:rPr>
        <w:t>Entrep</w:t>
      </w:r>
      <w:proofErr w:type="spellEnd"/>
      <w:r w:rsidRPr="00FA4480">
        <w:rPr>
          <w:rFonts w:eastAsia="Calibri" w:cs="Times New Roman"/>
          <w:i/>
          <w:iCs/>
          <w:color w:val="000000" w:themeColor="text1"/>
          <w:kern w:val="0"/>
          <w:sz w:val="20"/>
          <w:szCs w:val="20"/>
          <w:shd w:val="clear" w:color="auto" w:fill="FFFFFF"/>
          <w:lang w:eastAsia="en-US"/>
          <w14:ligatures w14:val="none"/>
        </w:rPr>
        <w:t>. Bus.(JEMEB)</w:t>
      </w:r>
      <w:r w:rsidRPr="00FA4480">
        <w:rPr>
          <w:rFonts w:eastAsia="Calibri" w:cs="Times New Roman"/>
          <w:color w:val="000000" w:themeColor="text1"/>
          <w:kern w:val="0"/>
          <w:sz w:val="20"/>
          <w:szCs w:val="20"/>
          <w:shd w:val="clear" w:color="auto" w:fill="FFFFFF"/>
          <w:lang w:eastAsia="en-US"/>
          <w14:ligatures w14:val="none"/>
        </w:rPr>
        <w:t>: </w:t>
      </w:r>
      <w:r w:rsidRPr="00FA4480">
        <w:rPr>
          <w:rFonts w:eastAsia="Calibri" w:cs="Times New Roman"/>
          <w:i/>
          <w:iCs/>
          <w:color w:val="000000" w:themeColor="text1"/>
          <w:kern w:val="0"/>
          <w:sz w:val="20"/>
          <w:szCs w:val="20"/>
          <w:shd w:val="clear" w:color="auto" w:fill="FFFFFF"/>
          <w:lang w:eastAsia="en-US"/>
          <w14:ligatures w14:val="none"/>
        </w:rPr>
        <w:t>2</w:t>
      </w:r>
      <w:r w:rsidRPr="00FA4480">
        <w:rPr>
          <w:rFonts w:eastAsia="Calibri" w:cs="Times New Roman"/>
          <w:color w:val="000000" w:themeColor="text1"/>
          <w:kern w:val="0"/>
          <w:sz w:val="20"/>
          <w:szCs w:val="20"/>
          <w:shd w:val="clear" w:color="auto" w:fill="FFFFFF"/>
          <w:lang w:eastAsia="en-US"/>
          <w14:ligatures w14:val="none"/>
        </w:rPr>
        <w:t xml:space="preserve">:8-12. </w:t>
      </w:r>
      <w:hyperlink r:id="rId44" w:history="1">
        <w:r w:rsidRPr="00FA4480">
          <w:rPr>
            <w:rStyle w:val="Hyperlink"/>
            <w:rFonts w:eastAsia="Calibri" w:cs="Times New Roman"/>
            <w:kern w:val="0"/>
            <w:sz w:val="20"/>
            <w:szCs w:val="20"/>
            <w:shd w:val="clear" w:color="auto" w:fill="FFFFFF"/>
            <w:lang w:eastAsia="en-US"/>
            <w14:ligatures w14:val="none"/>
          </w:rPr>
          <w:t>http://dx.doi.org/10.52909/jemeb.v2i1.70</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5CF229DA"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 xml:space="preserve">Perry, J. L. (2014). The motivational bases of public service: Foundations for a third wave of research. </w:t>
      </w:r>
      <w:r w:rsidRPr="00FA4480">
        <w:rPr>
          <w:rFonts w:eastAsia="Calibri" w:cs="Times New Roman"/>
          <w:i/>
          <w:iCs/>
          <w:color w:val="000000" w:themeColor="text1"/>
          <w:kern w:val="0"/>
          <w:sz w:val="20"/>
          <w:szCs w:val="20"/>
          <w:shd w:val="clear" w:color="auto" w:fill="FFFFFF"/>
          <w:lang w:eastAsia="en-US"/>
          <w14:ligatures w14:val="none"/>
        </w:rPr>
        <w:t>Asia Pacific Journal of Public Administration, 36</w:t>
      </w:r>
      <w:r w:rsidRPr="00FA4480">
        <w:rPr>
          <w:rFonts w:eastAsia="Calibri" w:cs="Times New Roman"/>
          <w:color w:val="000000" w:themeColor="text1"/>
          <w:kern w:val="0"/>
          <w:sz w:val="20"/>
          <w:szCs w:val="20"/>
          <w:shd w:val="clear" w:color="auto" w:fill="FFFFFF"/>
          <w:lang w:eastAsia="en-US"/>
          <w14:ligatures w14:val="none"/>
        </w:rPr>
        <w:t xml:space="preserve">(1): 34–47. </w:t>
      </w:r>
      <w:hyperlink r:id="rId45" w:history="1">
        <w:r w:rsidRPr="00FA4480">
          <w:rPr>
            <w:rStyle w:val="Hyperlink"/>
            <w:rFonts w:eastAsia="Calibri" w:cs="Times New Roman"/>
            <w:kern w:val="0"/>
            <w:sz w:val="20"/>
            <w:szCs w:val="20"/>
            <w:shd w:val="clear" w:color="auto" w:fill="FFFFFF"/>
            <w:lang w:eastAsia="en-US"/>
            <w14:ligatures w14:val="none"/>
          </w:rPr>
          <w:t>https://doi.org/10.1080/23276665.2014.892272</w:t>
        </w:r>
      </w:hyperlink>
    </w:p>
    <w:p w14:paraId="513C7379" w14:textId="77777777" w:rsidR="007D1C6A" w:rsidRPr="00FA4480" w:rsidRDefault="007D1C6A" w:rsidP="00FA4480">
      <w:pPr>
        <w:tabs>
          <w:tab w:val="left" w:pos="540"/>
        </w:tabs>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Poth</w:t>
      </w:r>
      <w:proofErr w:type="spellEnd"/>
      <w:r w:rsidRPr="00FA4480">
        <w:rPr>
          <w:rFonts w:eastAsia="Times New Roman" w:cs="Times New Roman"/>
          <w:sz w:val="20"/>
          <w:szCs w:val="20"/>
        </w:rPr>
        <w:t xml:space="preserve">, C. N., Creswell, J. W., &amp; Plano Clark, V. L. (2023). </w:t>
      </w:r>
      <w:r w:rsidRPr="00FA4480">
        <w:rPr>
          <w:rFonts w:eastAsia="Times New Roman" w:cs="Times New Roman"/>
          <w:i/>
          <w:iCs/>
          <w:sz w:val="20"/>
          <w:szCs w:val="20"/>
        </w:rPr>
        <w:t>Revisiting mixed methods research designs twenty years later.</w:t>
      </w:r>
      <w:r w:rsidRPr="00FA4480">
        <w:rPr>
          <w:rFonts w:eastAsia="Times New Roman" w:cs="Times New Roman"/>
          <w:sz w:val="20"/>
          <w:szCs w:val="20"/>
        </w:rPr>
        <w:t xml:space="preserve"> In C. N. </w:t>
      </w:r>
      <w:proofErr w:type="spellStart"/>
      <w:r w:rsidRPr="00FA4480">
        <w:rPr>
          <w:rFonts w:eastAsia="Times New Roman" w:cs="Times New Roman"/>
          <w:sz w:val="20"/>
          <w:szCs w:val="20"/>
        </w:rPr>
        <w:t>Poth</w:t>
      </w:r>
      <w:proofErr w:type="spellEnd"/>
      <w:r w:rsidRPr="00FA4480">
        <w:rPr>
          <w:rFonts w:eastAsia="Times New Roman" w:cs="Times New Roman"/>
          <w:sz w:val="20"/>
          <w:szCs w:val="20"/>
        </w:rPr>
        <w:t xml:space="preserve"> (Ed.), </w:t>
      </w:r>
      <w:r w:rsidRPr="00FA4480">
        <w:rPr>
          <w:rFonts w:eastAsia="Times New Roman" w:cs="Times New Roman"/>
          <w:i/>
          <w:iCs/>
          <w:sz w:val="20"/>
          <w:szCs w:val="20"/>
        </w:rPr>
        <w:t>The Sage Handbook of Mixed Methods Research Design</w:t>
      </w:r>
      <w:r w:rsidRPr="00FA4480">
        <w:rPr>
          <w:rFonts w:eastAsia="Times New Roman" w:cs="Times New Roman"/>
          <w:sz w:val="20"/>
          <w:szCs w:val="20"/>
        </w:rPr>
        <w:t>: 227–238. SAGE Publications</w:t>
      </w:r>
    </w:p>
    <w:p w14:paraId="1726DCA6" w14:textId="77777777" w:rsidR="007D1C6A" w:rsidRPr="00FA4480" w:rsidRDefault="007D1C6A" w:rsidP="00FA4480">
      <w:pPr>
        <w:spacing w:after="0" w:line="240" w:lineRule="auto"/>
        <w:ind w:left="567" w:hanging="567"/>
        <w:rPr>
          <w:rFonts w:eastAsia="Times New Roman" w:cs="Times New Roman"/>
          <w:sz w:val="20"/>
          <w:szCs w:val="20"/>
        </w:rPr>
      </w:pPr>
      <w:proofErr w:type="spellStart"/>
      <w:r w:rsidRPr="00FA4480">
        <w:rPr>
          <w:rFonts w:eastAsia="Times New Roman" w:cs="Times New Roman"/>
          <w:sz w:val="20"/>
          <w:szCs w:val="20"/>
        </w:rPr>
        <w:t>Renjith</w:t>
      </w:r>
      <w:proofErr w:type="spellEnd"/>
      <w:r w:rsidRPr="00FA4480">
        <w:rPr>
          <w:rFonts w:eastAsia="Times New Roman" w:cs="Times New Roman"/>
          <w:sz w:val="20"/>
          <w:szCs w:val="20"/>
        </w:rPr>
        <w:t xml:space="preserve">, V., </w:t>
      </w:r>
      <w:proofErr w:type="spellStart"/>
      <w:r w:rsidRPr="00FA4480">
        <w:rPr>
          <w:rFonts w:eastAsia="Times New Roman" w:cs="Times New Roman"/>
          <w:sz w:val="20"/>
          <w:szCs w:val="20"/>
        </w:rPr>
        <w:t>Yesodharan</w:t>
      </w:r>
      <w:proofErr w:type="spellEnd"/>
      <w:r w:rsidRPr="00FA4480">
        <w:rPr>
          <w:rFonts w:eastAsia="Times New Roman" w:cs="Times New Roman"/>
          <w:sz w:val="20"/>
          <w:szCs w:val="20"/>
        </w:rPr>
        <w:t xml:space="preserve">, R., Noronha, J. A., Ladd, E., &amp; George, A. (2021). Qualitative methods in health care research. </w:t>
      </w:r>
      <w:r w:rsidRPr="00FA4480">
        <w:rPr>
          <w:rFonts w:eastAsia="Times New Roman" w:cs="Times New Roman"/>
          <w:i/>
          <w:iCs/>
          <w:sz w:val="20"/>
          <w:szCs w:val="20"/>
        </w:rPr>
        <w:t>International journal of preventive medicine</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 xml:space="preserve">(1): 20. </w:t>
      </w:r>
      <w:hyperlink r:id="rId46" w:history="1">
        <w:r w:rsidRPr="00FA4480">
          <w:rPr>
            <w:rStyle w:val="Hyperlink"/>
            <w:rFonts w:eastAsia="Times New Roman" w:cs="Times New Roman"/>
            <w:sz w:val="20"/>
            <w:szCs w:val="20"/>
          </w:rPr>
          <w:t>https://doi.org/10.4103/ijpvm.ijpvm_321_19</w:t>
        </w:r>
      </w:hyperlink>
      <w:r w:rsidRPr="00FA4480">
        <w:rPr>
          <w:rFonts w:eastAsia="Times New Roman" w:cs="Times New Roman"/>
          <w:sz w:val="20"/>
          <w:szCs w:val="20"/>
        </w:rPr>
        <w:t xml:space="preserve">. </w:t>
      </w:r>
    </w:p>
    <w:p w14:paraId="1EDBD1CB" w14:textId="77777777" w:rsidR="004E7470" w:rsidRPr="00FA4480" w:rsidRDefault="004E7470"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Republic of Ghana. (2008). </w:t>
      </w:r>
      <w:r w:rsidRPr="00FA4480">
        <w:rPr>
          <w:rFonts w:cs="Times New Roman"/>
          <w:i/>
          <w:iCs/>
          <w:sz w:val="20"/>
          <w:szCs w:val="20"/>
        </w:rPr>
        <w:t>Lands Commission Act, 2008 (Act 767)</w:t>
      </w:r>
      <w:r w:rsidRPr="00FA4480">
        <w:rPr>
          <w:rFonts w:cs="Times New Roman"/>
          <w:sz w:val="20"/>
          <w:szCs w:val="20"/>
        </w:rPr>
        <w:t>. Accra: Ghana Publishing Company.</w:t>
      </w:r>
    </w:p>
    <w:p w14:paraId="639E87FE" w14:textId="77777777" w:rsidR="00E37574" w:rsidRPr="00FA4480" w:rsidRDefault="00E37574"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Riggio, R. E. (2013). </w:t>
      </w:r>
      <w:r w:rsidRPr="00FA4480">
        <w:rPr>
          <w:rFonts w:cs="Times New Roman"/>
          <w:i/>
          <w:iCs/>
          <w:color w:val="000000" w:themeColor="text1"/>
          <w:sz w:val="20"/>
          <w:szCs w:val="20"/>
        </w:rPr>
        <w:t>Introduction to industrial/organizational psychology</w:t>
      </w:r>
      <w:r w:rsidRPr="00FA4480">
        <w:rPr>
          <w:rFonts w:cs="Times New Roman"/>
          <w:color w:val="000000" w:themeColor="text1"/>
          <w:sz w:val="20"/>
          <w:szCs w:val="20"/>
        </w:rPr>
        <w:t xml:space="preserve"> (6th ed.). Boston: Pearson.</w:t>
      </w:r>
    </w:p>
    <w:p w14:paraId="48EB912A" w14:textId="606025FF"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Ritz, A., Brewer, G. A., &amp; Neumann, O. (2016). Public service motivation: A systematic literature review and outlook. </w:t>
      </w:r>
      <w:r w:rsidRPr="00FA4480">
        <w:rPr>
          <w:rFonts w:cs="Times New Roman"/>
          <w:i/>
          <w:iCs/>
          <w:sz w:val="20"/>
          <w:szCs w:val="20"/>
        </w:rPr>
        <w:t>Public Administration Review, 76</w:t>
      </w:r>
      <w:r w:rsidRPr="00FA4480">
        <w:rPr>
          <w:rFonts w:cs="Times New Roman"/>
          <w:sz w:val="20"/>
          <w:szCs w:val="20"/>
        </w:rPr>
        <w:t xml:space="preserve">(3): 414–426. </w:t>
      </w:r>
      <w:hyperlink r:id="rId47" w:history="1">
        <w:r w:rsidRPr="00FA4480">
          <w:rPr>
            <w:rStyle w:val="Hyperlink"/>
            <w:rFonts w:cs="Times New Roman"/>
            <w:sz w:val="20"/>
            <w:szCs w:val="20"/>
          </w:rPr>
          <w:t>https://doi.org/10.1111/puar.12505</w:t>
        </w:r>
      </w:hyperlink>
    </w:p>
    <w:p w14:paraId="102CCF54"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cs="Times New Roman"/>
          <w:sz w:val="20"/>
          <w:szCs w:val="20"/>
        </w:rPr>
        <w:t>Ryan, R. M., &amp; Deci, E. L. (2017). </w:t>
      </w:r>
      <w:r w:rsidRPr="00FA4480">
        <w:rPr>
          <w:rFonts w:cs="Times New Roman"/>
          <w:i/>
          <w:iCs/>
          <w:sz w:val="20"/>
          <w:szCs w:val="20"/>
        </w:rPr>
        <w:t>Self-determination theory: Basic psychological needs in motivation, development, and wellness.</w:t>
      </w:r>
      <w:r w:rsidRPr="00FA4480">
        <w:rPr>
          <w:rFonts w:cs="Times New Roman"/>
          <w:sz w:val="20"/>
          <w:szCs w:val="20"/>
        </w:rPr>
        <w:t> The Guilford Press. </w:t>
      </w:r>
      <w:hyperlink r:id="rId48" w:tgtFrame="_blank" w:history="1">
        <w:r w:rsidRPr="00FA4480">
          <w:rPr>
            <w:rStyle w:val="Hyperlink"/>
            <w:rFonts w:cs="Times New Roman"/>
            <w:sz w:val="20"/>
            <w:szCs w:val="20"/>
          </w:rPr>
          <w:t>https://doi.org/10.1521/978.14625/28806</w:t>
        </w:r>
      </w:hyperlink>
    </w:p>
    <w:p w14:paraId="221A7F8B" w14:textId="77777777" w:rsidR="007D1C6A" w:rsidRPr="00FA4480" w:rsidRDefault="007D1C6A" w:rsidP="00FA4480">
      <w:pPr>
        <w:spacing w:after="0" w:line="240" w:lineRule="auto"/>
        <w:ind w:left="567" w:hanging="567"/>
        <w:rPr>
          <w:rFonts w:cs="Times New Roman"/>
          <w:sz w:val="20"/>
          <w:szCs w:val="20"/>
        </w:rPr>
      </w:pPr>
      <w:r w:rsidRPr="00FA4480">
        <w:rPr>
          <w:rFonts w:eastAsia="Times New Roman" w:cs="Times New Roman"/>
          <w:kern w:val="0"/>
          <w:sz w:val="20"/>
          <w:szCs w:val="20"/>
          <w14:ligatures w14:val="none"/>
        </w:rPr>
        <w:t xml:space="preserve">Saleem, S., Khan, K. I., &amp; Syed, S. A. (2021). Barriers to creative thinking and organizational performance: Mediating role of employee creativity. </w:t>
      </w:r>
      <w:r w:rsidRPr="00FA4480">
        <w:rPr>
          <w:rFonts w:eastAsia="Times New Roman" w:cs="Times New Roman"/>
          <w:i/>
          <w:iCs/>
          <w:kern w:val="0"/>
          <w:sz w:val="20"/>
          <w:szCs w:val="20"/>
          <w14:ligatures w14:val="none"/>
        </w:rPr>
        <w:t xml:space="preserve">Journal of </w:t>
      </w:r>
      <w:proofErr w:type="spellStart"/>
      <w:r w:rsidRPr="00FA4480">
        <w:rPr>
          <w:rFonts w:eastAsia="Times New Roman" w:cs="Times New Roman"/>
          <w:i/>
          <w:iCs/>
          <w:kern w:val="0"/>
          <w:sz w:val="20"/>
          <w:szCs w:val="20"/>
          <w14:ligatures w14:val="none"/>
        </w:rPr>
        <w:t>Behavioral</w:t>
      </w:r>
      <w:proofErr w:type="spellEnd"/>
      <w:r w:rsidRPr="00FA4480">
        <w:rPr>
          <w:rFonts w:eastAsia="Times New Roman" w:cs="Times New Roman"/>
          <w:i/>
          <w:iCs/>
          <w:kern w:val="0"/>
          <w:sz w:val="20"/>
          <w:szCs w:val="20"/>
          <w14:ligatures w14:val="none"/>
        </w:rPr>
        <w:t xml:space="preserve"> Sciences, </w:t>
      </w:r>
      <w:r w:rsidRPr="00FA4480">
        <w:rPr>
          <w:rFonts w:eastAsia="Times New Roman" w:cs="Times New Roman"/>
          <w:kern w:val="0"/>
          <w:sz w:val="20"/>
          <w:szCs w:val="20"/>
          <w14:ligatures w14:val="none"/>
        </w:rPr>
        <w:t xml:space="preserve">31(2). </w:t>
      </w:r>
      <w:hyperlink r:id="rId49" w:history="1">
        <w:r w:rsidRPr="00FA4480">
          <w:rPr>
            <w:rStyle w:val="Hyperlink"/>
            <w:rFonts w:eastAsia="Times New Roman" w:cs="Times New Roman"/>
            <w:kern w:val="0"/>
            <w:sz w:val="20"/>
            <w:szCs w:val="20"/>
            <w14:ligatures w14:val="none"/>
          </w:rPr>
          <w:t>(PDF) Barriers to Creative Thinking and Organizational Performance: Mediating Role of Employee Creativity</w:t>
        </w:r>
      </w:hyperlink>
      <w:r w:rsidRPr="00FA4480">
        <w:rPr>
          <w:rFonts w:eastAsia="Times New Roman" w:cs="Times New Roman"/>
          <w:kern w:val="0"/>
          <w:sz w:val="20"/>
          <w:szCs w:val="20"/>
          <w14:ligatures w14:val="none"/>
        </w:rPr>
        <w:t xml:space="preserve">. </w:t>
      </w:r>
    </w:p>
    <w:p w14:paraId="6D9BA98C"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Schrum, M., </w:t>
      </w:r>
      <w:proofErr w:type="spellStart"/>
      <w:r w:rsidRPr="00FA4480">
        <w:rPr>
          <w:rFonts w:eastAsia="Times New Roman" w:cs="Times New Roman"/>
          <w:sz w:val="20"/>
          <w:szCs w:val="20"/>
        </w:rPr>
        <w:t>Ghuy</w:t>
      </w:r>
      <w:proofErr w:type="spellEnd"/>
      <w:r w:rsidRPr="00FA4480">
        <w:rPr>
          <w:rFonts w:eastAsia="Times New Roman" w:cs="Times New Roman"/>
          <w:sz w:val="20"/>
          <w:szCs w:val="20"/>
        </w:rPr>
        <w:t xml:space="preserve">, M., Hedlund-Botti, E., Natarajan, M., Johnson, M., &amp; </w:t>
      </w:r>
      <w:proofErr w:type="spellStart"/>
      <w:r w:rsidRPr="00FA4480">
        <w:rPr>
          <w:rFonts w:eastAsia="Times New Roman" w:cs="Times New Roman"/>
          <w:sz w:val="20"/>
          <w:szCs w:val="20"/>
        </w:rPr>
        <w:t>Gombolay</w:t>
      </w:r>
      <w:proofErr w:type="spellEnd"/>
      <w:r w:rsidRPr="00FA4480">
        <w:rPr>
          <w:rFonts w:eastAsia="Times New Roman" w:cs="Times New Roman"/>
          <w:sz w:val="20"/>
          <w:szCs w:val="20"/>
        </w:rPr>
        <w:t xml:space="preserve">, M. (2023). Concerning trends in </w:t>
      </w:r>
      <w:proofErr w:type="spellStart"/>
      <w:r w:rsidRPr="00FA4480">
        <w:rPr>
          <w:rFonts w:eastAsia="Times New Roman" w:cs="Times New Roman"/>
          <w:sz w:val="20"/>
          <w:szCs w:val="20"/>
        </w:rPr>
        <w:t>likert</w:t>
      </w:r>
      <w:proofErr w:type="spellEnd"/>
      <w:r w:rsidRPr="00FA4480">
        <w:rPr>
          <w:rFonts w:eastAsia="Times New Roman" w:cs="Times New Roman"/>
          <w:sz w:val="20"/>
          <w:szCs w:val="20"/>
        </w:rPr>
        <w:t xml:space="preserve"> scale usage in human-robot interaction: Towards improving best practices. </w:t>
      </w:r>
      <w:r w:rsidRPr="00FA4480">
        <w:rPr>
          <w:rFonts w:eastAsia="Times New Roman" w:cs="Times New Roman"/>
          <w:i/>
          <w:iCs/>
          <w:sz w:val="20"/>
          <w:szCs w:val="20"/>
        </w:rPr>
        <w:t>ACM Transactions on Human-Robot Interaction</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(3), 1-32.</w:t>
      </w:r>
    </w:p>
    <w:p w14:paraId="07C44697" w14:textId="77777777" w:rsidR="007D1C6A" w:rsidRPr="00FA4480" w:rsidRDefault="007D1C6A" w:rsidP="00FA4480">
      <w:pPr>
        <w:tabs>
          <w:tab w:val="left" w:pos="540"/>
        </w:tabs>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Srinivasan, R., &amp; </w:t>
      </w:r>
      <w:proofErr w:type="spellStart"/>
      <w:r w:rsidRPr="00FA4480">
        <w:rPr>
          <w:rFonts w:eastAsia="Times New Roman" w:cs="Times New Roman"/>
          <w:sz w:val="20"/>
          <w:szCs w:val="20"/>
        </w:rPr>
        <w:t>Lohith</w:t>
      </w:r>
      <w:proofErr w:type="spellEnd"/>
      <w:r w:rsidRPr="00FA4480">
        <w:rPr>
          <w:rFonts w:eastAsia="Times New Roman" w:cs="Times New Roman"/>
          <w:sz w:val="20"/>
          <w:szCs w:val="20"/>
        </w:rPr>
        <w:t xml:space="preserve">, C. P. (2017). </w:t>
      </w:r>
      <w:r w:rsidRPr="00FA4480">
        <w:rPr>
          <w:rFonts w:eastAsia="Times New Roman" w:cs="Times New Roman"/>
          <w:i/>
          <w:iCs/>
          <w:sz w:val="20"/>
          <w:szCs w:val="20"/>
        </w:rPr>
        <w:t>Pilot study—Assessment of validity and reliability.</w:t>
      </w:r>
      <w:r w:rsidRPr="00FA4480">
        <w:rPr>
          <w:rFonts w:eastAsia="Times New Roman" w:cs="Times New Roman"/>
          <w:sz w:val="20"/>
          <w:szCs w:val="20"/>
        </w:rPr>
        <w:t xml:space="preserve"> In </w:t>
      </w:r>
      <w:r w:rsidRPr="00FA4480">
        <w:rPr>
          <w:rFonts w:eastAsia="Times New Roman" w:cs="Times New Roman"/>
          <w:i/>
          <w:iCs/>
          <w:sz w:val="20"/>
          <w:szCs w:val="20"/>
        </w:rPr>
        <w:t>Strategic marketing and innovation for Indian MSMEs</w:t>
      </w:r>
      <w:r w:rsidRPr="00FA4480">
        <w:rPr>
          <w:rFonts w:eastAsia="Times New Roman" w:cs="Times New Roman"/>
          <w:sz w:val="20"/>
          <w:szCs w:val="20"/>
        </w:rPr>
        <w:t xml:space="preserve"> (pp. 43–49). Springer</w:t>
      </w:r>
    </w:p>
    <w:p w14:paraId="0FD4C389"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Steiss</w:t>
      </w:r>
      <w:proofErr w:type="spellEnd"/>
      <w:r w:rsidRPr="00FA4480">
        <w:rPr>
          <w:rFonts w:cs="Times New Roman"/>
          <w:sz w:val="20"/>
          <w:szCs w:val="20"/>
        </w:rPr>
        <w:t xml:space="preserve">, A. W. (2019). Strategic Management for Public and </w:t>
      </w:r>
      <w:proofErr w:type="spellStart"/>
      <w:r w:rsidRPr="00FA4480">
        <w:rPr>
          <w:rFonts w:cs="Times New Roman"/>
          <w:sz w:val="20"/>
          <w:szCs w:val="20"/>
        </w:rPr>
        <w:t>Nonprofit</w:t>
      </w:r>
      <w:proofErr w:type="spellEnd"/>
      <w:r w:rsidRPr="00FA4480">
        <w:rPr>
          <w:rFonts w:cs="Times New Roman"/>
          <w:sz w:val="20"/>
          <w:szCs w:val="20"/>
        </w:rPr>
        <w:t xml:space="preserve"> Organizations. Routledge. </w:t>
      </w:r>
      <w:hyperlink r:id="rId50" w:history="1">
        <w:r w:rsidRPr="00FA4480">
          <w:rPr>
            <w:rStyle w:val="Hyperlink"/>
            <w:rFonts w:cs="Times New Roman"/>
            <w:sz w:val="20"/>
            <w:szCs w:val="20"/>
          </w:rPr>
          <w:t>https://doi.org/10.4324/9781482275865</w:t>
        </w:r>
      </w:hyperlink>
      <w:r w:rsidRPr="00FA4480">
        <w:rPr>
          <w:rFonts w:cs="Times New Roman"/>
          <w:sz w:val="20"/>
          <w:szCs w:val="20"/>
        </w:rPr>
        <w:t xml:space="preserve">. </w:t>
      </w:r>
    </w:p>
    <w:p w14:paraId="622B80DC"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Ullah, S. (2012). Customer satisfaction, perceived service quality, and mediating role of perceived value. </w:t>
      </w:r>
      <w:r w:rsidRPr="00FA4480">
        <w:rPr>
          <w:rFonts w:cs="Times New Roman"/>
          <w:i/>
          <w:iCs/>
          <w:sz w:val="20"/>
          <w:szCs w:val="20"/>
        </w:rPr>
        <w:t>International Journal of Marketing Studies</w:t>
      </w:r>
      <w:r w:rsidRPr="00FA4480">
        <w:rPr>
          <w:rFonts w:cs="Times New Roman"/>
          <w:sz w:val="20"/>
          <w:szCs w:val="20"/>
        </w:rPr>
        <w:t xml:space="preserve">, 4(1): 68. </w:t>
      </w:r>
      <w:hyperlink r:id="rId51" w:history="1">
        <w:r w:rsidRPr="00FA4480">
          <w:rPr>
            <w:rStyle w:val="Hyperlink"/>
            <w:rFonts w:cs="Times New Roman"/>
            <w:sz w:val="20"/>
            <w:szCs w:val="20"/>
          </w:rPr>
          <w:t>https://doi.org/10.5539/ijms.v4n1p68</w:t>
        </w:r>
      </w:hyperlink>
    </w:p>
    <w:p w14:paraId="39FB7295"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UN-Habitat. (2012). </w:t>
      </w:r>
      <w:r w:rsidRPr="00FA4480">
        <w:rPr>
          <w:rFonts w:cs="Times New Roman"/>
          <w:i/>
          <w:iCs/>
          <w:sz w:val="20"/>
          <w:szCs w:val="20"/>
        </w:rPr>
        <w:t>The Continuum of Land Rights.</w:t>
      </w:r>
      <w:r w:rsidRPr="00FA4480">
        <w:rPr>
          <w:rFonts w:cs="Times New Roman"/>
          <w:sz w:val="20"/>
          <w:szCs w:val="20"/>
        </w:rPr>
        <w:t xml:space="preserve"> UN-Habitat. </w:t>
      </w:r>
      <w:hyperlink r:id="rId52" w:history="1">
        <w:r w:rsidRPr="00FA4480">
          <w:rPr>
            <w:rStyle w:val="Hyperlink"/>
            <w:rFonts w:cs="Times New Roman"/>
            <w:sz w:val="20"/>
            <w:szCs w:val="20"/>
          </w:rPr>
          <w:t>https://habnet.unhabitat.org/sites/default/files/documents/The%20continuum</w:t>
        </w:r>
      </w:hyperlink>
    </w:p>
    <w:p w14:paraId="7E677EDD" w14:textId="77777777" w:rsidR="007D1C6A" w:rsidRPr="00FA4480" w:rsidRDefault="007D1C6A" w:rsidP="00FA4480">
      <w:pPr>
        <w:tabs>
          <w:tab w:val="left" w:pos="540"/>
        </w:tabs>
        <w:spacing w:after="0" w:line="240" w:lineRule="auto"/>
        <w:ind w:left="567" w:hanging="567"/>
        <w:rPr>
          <w:rFonts w:cs="Times New Roman"/>
          <w:sz w:val="20"/>
          <w:szCs w:val="20"/>
        </w:rPr>
      </w:pPr>
      <w:proofErr w:type="spellStart"/>
      <w:r w:rsidRPr="00FA4480">
        <w:rPr>
          <w:rFonts w:cs="Times New Roman"/>
          <w:sz w:val="20"/>
          <w:szCs w:val="20"/>
        </w:rPr>
        <w:t>Vandenabeele</w:t>
      </w:r>
      <w:proofErr w:type="spellEnd"/>
      <w:r w:rsidRPr="00FA4480">
        <w:rPr>
          <w:rFonts w:cs="Times New Roman"/>
          <w:sz w:val="20"/>
          <w:szCs w:val="20"/>
        </w:rPr>
        <w:t xml:space="preserve">, W. (2014). Explaining public service motivation: The role of leadership and basic needs. </w:t>
      </w:r>
      <w:r w:rsidRPr="00FA4480">
        <w:rPr>
          <w:rFonts w:cs="Times New Roman"/>
          <w:i/>
          <w:iCs/>
          <w:sz w:val="20"/>
          <w:szCs w:val="20"/>
        </w:rPr>
        <w:t>Review of Public Personnel Administration</w:t>
      </w:r>
      <w:r w:rsidRPr="00FA4480">
        <w:rPr>
          <w:rFonts w:cs="Times New Roman"/>
          <w:sz w:val="20"/>
          <w:szCs w:val="20"/>
        </w:rPr>
        <w:t xml:space="preserve">, 34(2):153-173. </w:t>
      </w:r>
      <w:hyperlink r:id="rId53" w:history="1">
        <w:r w:rsidRPr="00FA4480">
          <w:rPr>
            <w:rStyle w:val="Hyperlink"/>
            <w:rFonts w:cs="Times New Roman"/>
            <w:sz w:val="20"/>
            <w:szCs w:val="20"/>
          </w:rPr>
          <w:t>https://doi.org/10.1177/0734371X14521458</w:t>
        </w:r>
      </w:hyperlink>
      <w:r w:rsidRPr="00FA4480">
        <w:rPr>
          <w:rFonts w:cs="Times New Roman"/>
          <w:sz w:val="20"/>
          <w:szCs w:val="20"/>
        </w:rPr>
        <w:t xml:space="preserve">. </w:t>
      </w:r>
    </w:p>
    <w:p w14:paraId="7C40654B"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World Bank. (2016). World Development Report, (2016): Digital Dividends. World Bank Publications. </w:t>
      </w:r>
      <w:hyperlink r:id="rId54" w:history="1">
        <w:r w:rsidRPr="00FA4480">
          <w:rPr>
            <w:rStyle w:val="Hyperlink"/>
            <w:rFonts w:cs="Times New Roman"/>
            <w:sz w:val="20"/>
            <w:szCs w:val="20"/>
          </w:rPr>
          <w:t>World Development Report 2016: Digital Dividends</w:t>
        </w:r>
      </w:hyperlink>
      <w:r w:rsidRPr="00FA4480">
        <w:rPr>
          <w:rFonts w:cs="Times New Roman"/>
          <w:sz w:val="20"/>
          <w:szCs w:val="20"/>
        </w:rPr>
        <w:t xml:space="preserve">. </w:t>
      </w:r>
    </w:p>
    <w:p w14:paraId="072C995B" w14:textId="71FCB4A9" w:rsidR="00E37574" w:rsidRPr="00FA4480" w:rsidRDefault="00E37574"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Wright, B. E., &amp; Kim, S. (2004). Participation’s influence on job satisfaction: The importance of job characteristics. </w:t>
      </w:r>
      <w:r w:rsidRPr="00FA4480">
        <w:rPr>
          <w:rFonts w:cs="Times New Roman"/>
          <w:i/>
          <w:iCs/>
          <w:color w:val="000000" w:themeColor="text1"/>
          <w:sz w:val="20"/>
          <w:szCs w:val="20"/>
        </w:rPr>
        <w:t>Review of Public Personnel Administration, 24</w:t>
      </w:r>
      <w:r w:rsidRPr="00FA4480">
        <w:rPr>
          <w:rFonts w:cs="Times New Roman"/>
          <w:color w:val="000000" w:themeColor="text1"/>
          <w:sz w:val="20"/>
          <w:szCs w:val="20"/>
        </w:rPr>
        <w:t xml:space="preserve">(1), 18–40. </w:t>
      </w:r>
      <w:hyperlink r:id="rId55" w:history="1">
        <w:r w:rsidRPr="00FA4480">
          <w:rPr>
            <w:rStyle w:val="Hyperlink"/>
            <w:rFonts w:cs="Times New Roman"/>
            <w:color w:val="000000" w:themeColor="text1"/>
            <w:sz w:val="20"/>
            <w:szCs w:val="20"/>
          </w:rPr>
          <w:t>https://doi.org/10.1177/0734371X03259860</w:t>
        </w:r>
      </w:hyperlink>
    </w:p>
    <w:p w14:paraId="4D7ADF63" w14:textId="5C50146E"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lastRenderedPageBreak/>
        <w:t xml:space="preserve">Yamane, T., (1967). Statistics: An Introductory Analysis. 2nd ed. New York: Harper and Row. </w:t>
      </w:r>
    </w:p>
    <w:p w14:paraId="7DD8BD97"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Zager </w:t>
      </w:r>
      <w:proofErr w:type="spellStart"/>
      <w:r w:rsidRPr="00FA4480">
        <w:rPr>
          <w:rFonts w:eastAsia="Times New Roman" w:cs="Times New Roman"/>
          <w:sz w:val="20"/>
          <w:szCs w:val="20"/>
        </w:rPr>
        <w:t>Kocjan</w:t>
      </w:r>
      <w:proofErr w:type="spellEnd"/>
      <w:r w:rsidRPr="00FA4480">
        <w:rPr>
          <w:rFonts w:eastAsia="Times New Roman" w:cs="Times New Roman"/>
          <w:sz w:val="20"/>
          <w:szCs w:val="20"/>
        </w:rPr>
        <w:t xml:space="preserve">, G., </w:t>
      </w:r>
      <w:proofErr w:type="spellStart"/>
      <w:r w:rsidRPr="00FA4480">
        <w:rPr>
          <w:rFonts w:eastAsia="Times New Roman" w:cs="Times New Roman"/>
          <w:sz w:val="20"/>
          <w:szCs w:val="20"/>
        </w:rPr>
        <w:t>Lavtar</w:t>
      </w:r>
      <w:proofErr w:type="spellEnd"/>
      <w:r w:rsidRPr="00FA4480">
        <w:rPr>
          <w:rFonts w:eastAsia="Times New Roman" w:cs="Times New Roman"/>
          <w:sz w:val="20"/>
          <w:szCs w:val="20"/>
        </w:rPr>
        <w:t xml:space="preserve">, D., &amp; </w:t>
      </w:r>
      <w:proofErr w:type="spellStart"/>
      <w:r w:rsidRPr="00FA4480">
        <w:rPr>
          <w:rFonts w:eastAsia="Times New Roman" w:cs="Times New Roman"/>
          <w:sz w:val="20"/>
          <w:szCs w:val="20"/>
        </w:rPr>
        <w:t>Sočan</w:t>
      </w:r>
      <w:proofErr w:type="spellEnd"/>
      <w:r w:rsidRPr="00FA4480">
        <w:rPr>
          <w:rFonts w:eastAsia="Times New Roman" w:cs="Times New Roman"/>
          <w:sz w:val="20"/>
          <w:szCs w:val="20"/>
        </w:rPr>
        <w:t xml:space="preserve">, G. (2023). The effects of survey mode on self-reported psychological functioning: Measurement invariance and latent mean comparison across face-to-face and web modes. </w:t>
      </w:r>
      <w:proofErr w:type="spellStart"/>
      <w:r w:rsidRPr="00FA4480">
        <w:rPr>
          <w:rFonts w:eastAsia="Times New Roman" w:cs="Times New Roman"/>
          <w:i/>
          <w:iCs/>
          <w:sz w:val="20"/>
          <w:szCs w:val="20"/>
        </w:rPr>
        <w:t>Behavior</w:t>
      </w:r>
      <w:proofErr w:type="spellEnd"/>
      <w:r w:rsidRPr="00FA4480">
        <w:rPr>
          <w:rFonts w:eastAsia="Times New Roman" w:cs="Times New Roman"/>
          <w:i/>
          <w:iCs/>
          <w:sz w:val="20"/>
          <w:szCs w:val="20"/>
        </w:rPr>
        <w:t xml:space="preserve"> research methods</w:t>
      </w:r>
      <w:r w:rsidRPr="00FA4480">
        <w:rPr>
          <w:rFonts w:eastAsia="Times New Roman" w:cs="Times New Roman"/>
          <w:sz w:val="20"/>
          <w:szCs w:val="20"/>
        </w:rPr>
        <w:t xml:space="preserve">, </w:t>
      </w:r>
      <w:r w:rsidRPr="00FA4480">
        <w:rPr>
          <w:rFonts w:eastAsia="Times New Roman" w:cs="Times New Roman"/>
          <w:i/>
          <w:iCs/>
          <w:sz w:val="20"/>
          <w:szCs w:val="20"/>
        </w:rPr>
        <w:t>55</w:t>
      </w:r>
      <w:r w:rsidRPr="00FA4480">
        <w:rPr>
          <w:rFonts w:eastAsia="Times New Roman" w:cs="Times New Roman"/>
          <w:sz w:val="20"/>
          <w:szCs w:val="20"/>
        </w:rPr>
        <w:t>(3), 1226-1243.</w:t>
      </w:r>
    </w:p>
    <w:p w14:paraId="7EEE47E2"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Zakariya, N. Y., &amp; </w:t>
      </w:r>
      <w:proofErr w:type="spellStart"/>
      <w:r w:rsidRPr="00FA4480">
        <w:rPr>
          <w:rFonts w:cs="Times New Roman"/>
          <w:sz w:val="20"/>
          <w:szCs w:val="20"/>
        </w:rPr>
        <w:t>Achimugu</w:t>
      </w:r>
      <w:proofErr w:type="spellEnd"/>
      <w:r w:rsidRPr="00FA4480">
        <w:rPr>
          <w:rFonts w:cs="Times New Roman"/>
          <w:sz w:val="20"/>
          <w:szCs w:val="20"/>
        </w:rPr>
        <w:t xml:space="preserve">, C. L. (2023). Employee welfare and work commitment in Nigeria public sector: A study of NESREA South West Zone. </w:t>
      </w:r>
      <w:r w:rsidRPr="00FA4480">
        <w:rPr>
          <w:rFonts w:cs="Times New Roman"/>
          <w:i/>
          <w:iCs/>
          <w:sz w:val="20"/>
          <w:szCs w:val="20"/>
        </w:rPr>
        <w:t>International Journal of Recent Research in Commerce Economics and Management (IJRRCEM)</w:t>
      </w:r>
      <w:r w:rsidRPr="00FA4480">
        <w:rPr>
          <w:rFonts w:cs="Times New Roman"/>
          <w:sz w:val="20"/>
          <w:szCs w:val="20"/>
        </w:rPr>
        <w:t xml:space="preserve">, 10(3): 1–14. </w:t>
      </w:r>
      <w:hyperlink r:id="rId56" w:history="1">
        <w:r w:rsidRPr="00FA4480">
          <w:rPr>
            <w:rStyle w:val="Hyperlink"/>
            <w:rFonts w:cs="Times New Roman"/>
            <w:sz w:val="20"/>
            <w:szCs w:val="20"/>
          </w:rPr>
          <w:t>https://doi.org/10.5281/zenodo.8142286</w:t>
        </w:r>
      </w:hyperlink>
    </w:p>
    <w:sectPr w:rsidR="007D1C6A" w:rsidRPr="00FA4480" w:rsidSect="002E07B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3D572" w14:textId="77777777" w:rsidR="00A13301" w:rsidRPr="00D16BA8" w:rsidRDefault="00A13301">
      <w:pPr>
        <w:spacing w:before="0" w:after="0" w:line="240" w:lineRule="auto"/>
      </w:pPr>
      <w:r w:rsidRPr="00D16BA8">
        <w:separator/>
      </w:r>
    </w:p>
  </w:endnote>
  <w:endnote w:type="continuationSeparator" w:id="0">
    <w:p w14:paraId="2CC3EA14" w14:textId="77777777" w:rsidR="00A13301" w:rsidRPr="00D16BA8" w:rsidRDefault="00A13301">
      <w:pPr>
        <w:spacing w:before="0" w:after="0" w:line="240" w:lineRule="auto"/>
      </w:pPr>
      <w:r w:rsidRPr="00D16B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59F7" w14:textId="77777777" w:rsidR="00EE497F" w:rsidRPr="00D16BA8" w:rsidRDefault="00EE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95DF" w14:textId="2CCD80F6" w:rsidR="007A77C1" w:rsidRPr="00D16BA8" w:rsidRDefault="007A77C1">
    <w:pPr>
      <w:pStyle w:val="Footer"/>
    </w:pPr>
  </w:p>
  <w:p w14:paraId="0D6C40D7" w14:textId="77777777" w:rsidR="009A49F8" w:rsidRPr="00D16BA8" w:rsidRDefault="009A4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0711" w14:textId="77777777" w:rsidR="00B32589" w:rsidRPr="00D16BA8" w:rsidRDefault="00B3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697BA" w14:textId="77777777" w:rsidR="00A13301" w:rsidRPr="00D16BA8" w:rsidRDefault="00A13301">
      <w:pPr>
        <w:spacing w:before="0" w:after="0" w:line="240" w:lineRule="auto"/>
      </w:pPr>
      <w:r w:rsidRPr="00D16BA8">
        <w:separator/>
      </w:r>
    </w:p>
  </w:footnote>
  <w:footnote w:type="continuationSeparator" w:id="0">
    <w:p w14:paraId="3D0235E2" w14:textId="77777777" w:rsidR="00A13301" w:rsidRPr="00D16BA8" w:rsidRDefault="00A13301">
      <w:pPr>
        <w:spacing w:before="0" w:after="0" w:line="240" w:lineRule="auto"/>
      </w:pPr>
      <w:r w:rsidRPr="00D16B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7515" w14:textId="2D2358CF" w:rsidR="00EE497F" w:rsidRPr="00D16BA8" w:rsidRDefault="00A13301">
    <w:pPr>
      <w:pStyle w:val="Header"/>
    </w:pPr>
    <w:r>
      <w:pict w14:anchorId="69C10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E37C" w14:textId="3B354424" w:rsidR="00EE497F" w:rsidRPr="00D16BA8" w:rsidRDefault="00A13301">
    <w:pPr>
      <w:pStyle w:val="Header"/>
    </w:pPr>
    <w:r>
      <w:pict w14:anchorId="66433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F158" w14:textId="5B27E6C1" w:rsidR="00EE497F" w:rsidRPr="00D16BA8" w:rsidRDefault="00A13301">
    <w:pPr>
      <w:pStyle w:val="Header"/>
    </w:pPr>
    <w:r>
      <w:pict w14:anchorId="0EAE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7F1"/>
    <w:multiLevelType w:val="hybridMultilevel"/>
    <w:tmpl w:val="967EF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125EE"/>
    <w:multiLevelType w:val="hybridMultilevel"/>
    <w:tmpl w:val="A3C0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00420"/>
    <w:multiLevelType w:val="multilevel"/>
    <w:tmpl w:val="9E86E1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C45D88"/>
    <w:multiLevelType w:val="hybridMultilevel"/>
    <w:tmpl w:val="4CE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5"/>
    <w:rsid w:val="00020BAA"/>
    <w:rsid w:val="00025A27"/>
    <w:rsid w:val="0002601C"/>
    <w:rsid w:val="00031501"/>
    <w:rsid w:val="000317BB"/>
    <w:rsid w:val="00034752"/>
    <w:rsid w:val="00055D97"/>
    <w:rsid w:val="0006573E"/>
    <w:rsid w:val="000936F3"/>
    <w:rsid w:val="000A03C2"/>
    <w:rsid w:val="000A7243"/>
    <w:rsid w:val="000B04DA"/>
    <w:rsid w:val="000C05AD"/>
    <w:rsid w:val="000D471F"/>
    <w:rsid w:val="000D4C98"/>
    <w:rsid w:val="000F2CED"/>
    <w:rsid w:val="000F534F"/>
    <w:rsid w:val="000F70A1"/>
    <w:rsid w:val="0010177B"/>
    <w:rsid w:val="00107F27"/>
    <w:rsid w:val="00121DDB"/>
    <w:rsid w:val="001321CE"/>
    <w:rsid w:val="00132E3F"/>
    <w:rsid w:val="001336FD"/>
    <w:rsid w:val="001353FF"/>
    <w:rsid w:val="00135898"/>
    <w:rsid w:val="00146472"/>
    <w:rsid w:val="001468A2"/>
    <w:rsid w:val="00162236"/>
    <w:rsid w:val="00165AA2"/>
    <w:rsid w:val="001834BD"/>
    <w:rsid w:val="001842FB"/>
    <w:rsid w:val="00186D9C"/>
    <w:rsid w:val="001C0792"/>
    <w:rsid w:val="001D08EF"/>
    <w:rsid w:val="001D1D80"/>
    <w:rsid w:val="001F5664"/>
    <w:rsid w:val="00220EBF"/>
    <w:rsid w:val="00221C32"/>
    <w:rsid w:val="002365B3"/>
    <w:rsid w:val="002376CB"/>
    <w:rsid w:val="00240735"/>
    <w:rsid w:val="00244EE7"/>
    <w:rsid w:val="00261DBB"/>
    <w:rsid w:val="00266F20"/>
    <w:rsid w:val="00283126"/>
    <w:rsid w:val="00287338"/>
    <w:rsid w:val="00293D88"/>
    <w:rsid w:val="002B06E3"/>
    <w:rsid w:val="002B2EB9"/>
    <w:rsid w:val="002B54BA"/>
    <w:rsid w:val="002C0A46"/>
    <w:rsid w:val="002C0F39"/>
    <w:rsid w:val="002C1BDE"/>
    <w:rsid w:val="002D1D11"/>
    <w:rsid w:val="002D1DF9"/>
    <w:rsid w:val="002D4697"/>
    <w:rsid w:val="002E07B3"/>
    <w:rsid w:val="002E666A"/>
    <w:rsid w:val="002F477C"/>
    <w:rsid w:val="00301973"/>
    <w:rsid w:val="003073FC"/>
    <w:rsid w:val="00313488"/>
    <w:rsid w:val="00326433"/>
    <w:rsid w:val="0033472A"/>
    <w:rsid w:val="00335578"/>
    <w:rsid w:val="0034335C"/>
    <w:rsid w:val="0034545B"/>
    <w:rsid w:val="00345FEB"/>
    <w:rsid w:val="00355509"/>
    <w:rsid w:val="00357644"/>
    <w:rsid w:val="0036195C"/>
    <w:rsid w:val="00375D2A"/>
    <w:rsid w:val="0038437A"/>
    <w:rsid w:val="00396592"/>
    <w:rsid w:val="003A4B34"/>
    <w:rsid w:val="003A51CC"/>
    <w:rsid w:val="003A7AC8"/>
    <w:rsid w:val="003C2C4D"/>
    <w:rsid w:val="003C6BBC"/>
    <w:rsid w:val="003E12F5"/>
    <w:rsid w:val="003F1714"/>
    <w:rsid w:val="003F2414"/>
    <w:rsid w:val="003F6652"/>
    <w:rsid w:val="00401E55"/>
    <w:rsid w:val="00410026"/>
    <w:rsid w:val="00410CA7"/>
    <w:rsid w:val="00424FB4"/>
    <w:rsid w:val="004251A0"/>
    <w:rsid w:val="00425B54"/>
    <w:rsid w:val="00435F0A"/>
    <w:rsid w:val="00443ED1"/>
    <w:rsid w:val="00451179"/>
    <w:rsid w:val="004520B9"/>
    <w:rsid w:val="00475657"/>
    <w:rsid w:val="004930BF"/>
    <w:rsid w:val="004B7772"/>
    <w:rsid w:val="004C1BC9"/>
    <w:rsid w:val="004D1109"/>
    <w:rsid w:val="004E2BB8"/>
    <w:rsid w:val="004E7470"/>
    <w:rsid w:val="004F7F67"/>
    <w:rsid w:val="00511AF4"/>
    <w:rsid w:val="005177E6"/>
    <w:rsid w:val="0052309F"/>
    <w:rsid w:val="00524629"/>
    <w:rsid w:val="00531F30"/>
    <w:rsid w:val="00570132"/>
    <w:rsid w:val="00572E01"/>
    <w:rsid w:val="00580B2E"/>
    <w:rsid w:val="00582D57"/>
    <w:rsid w:val="005830C8"/>
    <w:rsid w:val="005A2DAA"/>
    <w:rsid w:val="005C3A47"/>
    <w:rsid w:val="005D7B11"/>
    <w:rsid w:val="005E4CF4"/>
    <w:rsid w:val="00606EFC"/>
    <w:rsid w:val="00633529"/>
    <w:rsid w:val="006510B3"/>
    <w:rsid w:val="006537DD"/>
    <w:rsid w:val="00665FA3"/>
    <w:rsid w:val="00690ACA"/>
    <w:rsid w:val="006951E3"/>
    <w:rsid w:val="0069543B"/>
    <w:rsid w:val="006B06E7"/>
    <w:rsid w:val="006D731D"/>
    <w:rsid w:val="006E2757"/>
    <w:rsid w:val="006F576D"/>
    <w:rsid w:val="00712E0F"/>
    <w:rsid w:val="007202D4"/>
    <w:rsid w:val="0072275A"/>
    <w:rsid w:val="007345E4"/>
    <w:rsid w:val="00747C4F"/>
    <w:rsid w:val="007555B5"/>
    <w:rsid w:val="0075718F"/>
    <w:rsid w:val="00765C09"/>
    <w:rsid w:val="00783D24"/>
    <w:rsid w:val="00793C4A"/>
    <w:rsid w:val="007A4ED6"/>
    <w:rsid w:val="007A77C1"/>
    <w:rsid w:val="007C10B0"/>
    <w:rsid w:val="007C78B0"/>
    <w:rsid w:val="007D1C6A"/>
    <w:rsid w:val="007D68AA"/>
    <w:rsid w:val="0080019A"/>
    <w:rsid w:val="008041BF"/>
    <w:rsid w:val="00805F00"/>
    <w:rsid w:val="00813A12"/>
    <w:rsid w:val="0081740C"/>
    <w:rsid w:val="00832516"/>
    <w:rsid w:val="00845750"/>
    <w:rsid w:val="008469CF"/>
    <w:rsid w:val="00851101"/>
    <w:rsid w:val="0085205F"/>
    <w:rsid w:val="00861BF7"/>
    <w:rsid w:val="008644C9"/>
    <w:rsid w:val="0087437B"/>
    <w:rsid w:val="00876682"/>
    <w:rsid w:val="00885409"/>
    <w:rsid w:val="008974F3"/>
    <w:rsid w:val="008A3922"/>
    <w:rsid w:val="008A7614"/>
    <w:rsid w:val="008B3013"/>
    <w:rsid w:val="008C1579"/>
    <w:rsid w:val="008C5FE9"/>
    <w:rsid w:val="008D11F7"/>
    <w:rsid w:val="008D151B"/>
    <w:rsid w:val="008E6F2D"/>
    <w:rsid w:val="008F3FC2"/>
    <w:rsid w:val="008F6586"/>
    <w:rsid w:val="0091381E"/>
    <w:rsid w:val="00922049"/>
    <w:rsid w:val="009230DF"/>
    <w:rsid w:val="00924FC6"/>
    <w:rsid w:val="009525FC"/>
    <w:rsid w:val="00952B6A"/>
    <w:rsid w:val="0097219B"/>
    <w:rsid w:val="009747B5"/>
    <w:rsid w:val="00977345"/>
    <w:rsid w:val="009849BD"/>
    <w:rsid w:val="00987856"/>
    <w:rsid w:val="009A07B5"/>
    <w:rsid w:val="009A49F8"/>
    <w:rsid w:val="009A5FBB"/>
    <w:rsid w:val="009C0E22"/>
    <w:rsid w:val="009C2919"/>
    <w:rsid w:val="009C567B"/>
    <w:rsid w:val="009C6B57"/>
    <w:rsid w:val="009D063C"/>
    <w:rsid w:val="009E4339"/>
    <w:rsid w:val="009E70BD"/>
    <w:rsid w:val="009F19CD"/>
    <w:rsid w:val="009F1FA7"/>
    <w:rsid w:val="009F28F6"/>
    <w:rsid w:val="009F4706"/>
    <w:rsid w:val="009F4DDF"/>
    <w:rsid w:val="00A127A4"/>
    <w:rsid w:val="00A13301"/>
    <w:rsid w:val="00A17D64"/>
    <w:rsid w:val="00A21AA2"/>
    <w:rsid w:val="00A36485"/>
    <w:rsid w:val="00A45EE7"/>
    <w:rsid w:val="00A46E65"/>
    <w:rsid w:val="00A65E21"/>
    <w:rsid w:val="00A75D15"/>
    <w:rsid w:val="00A765C5"/>
    <w:rsid w:val="00A80E8D"/>
    <w:rsid w:val="00A91F68"/>
    <w:rsid w:val="00A92A1F"/>
    <w:rsid w:val="00A96612"/>
    <w:rsid w:val="00AB4C35"/>
    <w:rsid w:val="00AC29A0"/>
    <w:rsid w:val="00AE20D9"/>
    <w:rsid w:val="00AF1618"/>
    <w:rsid w:val="00AF5CC3"/>
    <w:rsid w:val="00B0666E"/>
    <w:rsid w:val="00B1176A"/>
    <w:rsid w:val="00B20C4D"/>
    <w:rsid w:val="00B32589"/>
    <w:rsid w:val="00B34616"/>
    <w:rsid w:val="00B47482"/>
    <w:rsid w:val="00B55946"/>
    <w:rsid w:val="00B667FD"/>
    <w:rsid w:val="00B76954"/>
    <w:rsid w:val="00B85F21"/>
    <w:rsid w:val="00B85FD1"/>
    <w:rsid w:val="00B86E72"/>
    <w:rsid w:val="00B90EBA"/>
    <w:rsid w:val="00B9294C"/>
    <w:rsid w:val="00BB3E12"/>
    <w:rsid w:val="00BC1A01"/>
    <w:rsid w:val="00BD1939"/>
    <w:rsid w:val="00BE2879"/>
    <w:rsid w:val="00BE6009"/>
    <w:rsid w:val="00BF22C6"/>
    <w:rsid w:val="00C11EB5"/>
    <w:rsid w:val="00C12C3C"/>
    <w:rsid w:val="00C26A7A"/>
    <w:rsid w:val="00C33598"/>
    <w:rsid w:val="00C349EE"/>
    <w:rsid w:val="00C41997"/>
    <w:rsid w:val="00C51567"/>
    <w:rsid w:val="00C5794C"/>
    <w:rsid w:val="00C677F8"/>
    <w:rsid w:val="00C70F20"/>
    <w:rsid w:val="00C7218A"/>
    <w:rsid w:val="00C7451F"/>
    <w:rsid w:val="00C83BD8"/>
    <w:rsid w:val="00C91F45"/>
    <w:rsid w:val="00C93D8E"/>
    <w:rsid w:val="00C94E7F"/>
    <w:rsid w:val="00C97176"/>
    <w:rsid w:val="00C97A6E"/>
    <w:rsid w:val="00CB0976"/>
    <w:rsid w:val="00CB42F2"/>
    <w:rsid w:val="00CD046B"/>
    <w:rsid w:val="00CD1D6A"/>
    <w:rsid w:val="00CD2386"/>
    <w:rsid w:val="00CD68A2"/>
    <w:rsid w:val="00CD69D5"/>
    <w:rsid w:val="00CE6FB7"/>
    <w:rsid w:val="00CF27F9"/>
    <w:rsid w:val="00CF4689"/>
    <w:rsid w:val="00CF51BF"/>
    <w:rsid w:val="00D12C22"/>
    <w:rsid w:val="00D16BA8"/>
    <w:rsid w:val="00D220E4"/>
    <w:rsid w:val="00D42EB4"/>
    <w:rsid w:val="00D573B7"/>
    <w:rsid w:val="00D60818"/>
    <w:rsid w:val="00D60E26"/>
    <w:rsid w:val="00D7361C"/>
    <w:rsid w:val="00D80812"/>
    <w:rsid w:val="00D9607C"/>
    <w:rsid w:val="00DB10D3"/>
    <w:rsid w:val="00DD4210"/>
    <w:rsid w:val="00DE066B"/>
    <w:rsid w:val="00DE1752"/>
    <w:rsid w:val="00E14DA9"/>
    <w:rsid w:val="00E22681"/>
    <w:rsid w:val="00E235CD"/>
    <w:rsid w:val="00E24E41"/>
    <w:rsid w:val="00E3006D"/>
    <w:rsid w:val="00E37574"/>
    <w:rsid w:val="00E5103F"/>
    <w:rsid w:val="00E56F95"/>
    <w:rsid w:val="00E57AB4"/>
    <w:rsid w:val="00E57DEE"/>
    <w:rsid w:val="00E6613F"/>
    <w:rsid w:val="00E669C1"/>
    <w:rsid w:val="00E70D41"/>
    <w:rsid w:val="00E72B65"/>
    <w:rsid w:val="00E75EDF"/>
    <w:rsid w:val="00EB1979"/>
    <w:rsid w:val="00EB64AE"/>
    <w:rsid w:val="00EB6D3F"/>
    <w:rsid w:val="00ED15F0"/>
    <w:rsid w:val="00ED5403"/>
    <w:rsid w:val="00EE497F"/>
    <w:rsid w:val="00F03CB1"/>
    <w:rsid w:val="00F04EDC"/>
    <w:rsid w:val="00F11EA7"/>
    <w:rsid w:val="00F308B6"/>
    <w:rsid w:val="00F30DCA"/>
    <w:rsid w:val="00F314DC"/>
    <w:rsid w:val="00F4197B"/>
    <w:rsid w:val="00F574FC"/>
    <w:rsid w:val="00F86430"/>
    <w:rsid w:val="00F87F71"/>
    <w:rsid w:val="00F93873"/>
    <w:rsid w:val="00F94AEC"/>
    <w:rsid w:val="00F94FD8"/>
    <w:rsid w:val="00FA10A5"/>
    <w:rsid w:val="00FA4480"/>
    <w:rsid w:val="00FA5D2B"/>
    <w:rsid w:val="00FB2791"/>
    <w:rsid w:val="00FE00E6"/>
    <w:rsid w:val="00FE1C8C"/>
    <w:rsid w:val="00FF7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88B28F"/>
  <w15:chartTrackingRefBased/>
  <w15:docId w15:val="{EEF7099D-D608-4D2C-B892-D0C09648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3B"/>
    <w:rPr>
      <w:lang w:val="en-GB"/>
    </w:rPr>
  </w:style>
  <w:style w:type="paragraph" w:styleId="Heading1">
    <w:name w:val="heading 1"/>
    <w:basedOn w:val="Normal"/>
    <w:next w:val="Normal"/>
    <w:link w:val="Heading1Char"/>
    <w:uiPriority w:val="9"/>
    <w:qFormat/>
    <w:rsid w:val="00F03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5FEB"/>
    <w:pPr>
      <w:spacing w:before="0" w:after="0"/>
      <w:outlineLvl w:val="2"/>
    </w:pPr>
    <w:rPr>
      <w:rFonts w:eastAsia="Calibri" w:cs="Times New Roman"/>
      <w:b/>
      <w:bCs/>
      <w:kern w:val="0"/>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C5"/>
    <w:pPr>
      <w:ind w:left="720"/>
      <w:contextualSpacing/>
    </w:pPr>
  </w:style>
  <w:style w:type="character" w:customStyle="1" w:styleId="CaptionChar">
    <w:name w:val="Caption Char"/>
    <w:link w:val="Caption"/>
    <w:locked/>
    <w:rsid w:val="00132E3F"/>
    <w:rPr>
      <w:rFonts w:eastAsia="Calibri" w:cs="Times New Roman"/>
      <w:iCs/>
      <w:kern w:val="0"/>
      <w:szCs w:val="18"/>
      <w:lang w:val="en-GB" w:eastAsia="en-US"/>
      <w14:ligatures w14:val="none"/>
    </w:rPr>
  </w:style>
  <w:style w:type="paragraph" w:styleId="Caption">
    <w:name w:val="caption"/>
    <w:basedOn w:val="Normal"/>
    <w:next w:val="Normal"/>
    <w:link w:val="CaptionChar"/>
    <w:unhideWhenUsed/>
    <w:qFormat/>
    <w:rsid w:val="00132E3F"/>
    <w:pPr>
      <w:spacing w:before="0" w:after="200" w:line="240" w:lineRule="auto"/>
      <w:jc w:val="left"/>
    </w:pPr>
    <w:rPr>
      <w:rFonts w:eastAsia="Calibri" w:cs="Times New Roman"/>
      <w:iCs/>
      <w:kern w:val="0"/>
      <w:szCs w:val="18"/>
      <w:lang w:eastAsia="en-US"/>
      <w14:ligatures w14:val="none"/>
    </w:rPr>
  </w:style>
  <w:style w:type="table" w:styleId="TableGrid">
    <w:name w:val="Table Grid"/>
    <w:basedOn w:val="TableNormal"/>
    <w:uiPriority w:val="59"/>
    <w:rsid w:val="008766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34F"/>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3Char">
    <w:name w:val="Heading 3 Char"/>
    <w:basedOn w:val="DefaultParagraphFont"/>
    <w:link w:val="Heading3"/>
    <w:uiPriority w:val="9"/>
    <w:rsid w:val="00345FEB"/>
    <w:rPr>
      <w:rFonts w:eastAsia="Calibri" w:cs="Times New Roman"/>
      <w:b/>
      <w:bCs/>
      <w:kern w:val="0"/>
      <w:szCs w:val="24"/>
      <w:lang w:eastAsia="en-US"/>
      <w14:ligatures w14:val="none"/>
    </w:rPr>
  </w:style>
  <w:style w:type="character" w:styleId="Hyperlink">
    <w:name w:val="Hyperlink"/>
    <w:basedOn w:val="DefaultParagraphFont"/>
    <w:uiPriority w:val="99"/>
    <w:unhideWhenUsed/>
    <w:rsid w:val="00301973"/>
    <w:rPr>
      <w:color w:val="0563C1" w:themeColor="hyperlink"/>
      <w:u w:val="single"/>
    </w:rPr>
  </w:style>
  <w:style w:type="character" w:styleId="UnresolvedMention">
    <w:name w:val="Unresolved Mention"/>
    <w:basedOn w:val="DefaultParagraphFont"/>
    <w:uiPriority w:val="99"/>
    <w:semiHidden/>
    <w:unhideWhenUsed/>
    <w:rsid w:val="004B7772"/>
    <w:rPr>
      <w:color w:val="605E5C"/>
      <w:shd w:val="clear" w:color="auto" w:fill="E1DFDD"/>
    </w:rPr>
  </w:style>
  <w:style w:type="character" w:customStyle="1" w:styleId="Heading1Char">
    <w:name w:val="Heading 1 Char"/>
    <w:basedOn w:val="DefaultParagraphFont"/>
    <w:link w:val="Heading1"/>
    <w:uiPriority w:val="9"/>
    <w:rsid w:val="00F03C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3CB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03CB1"/>
    <w:pPr>
      <w:tabs>
        <w:tab w:val="center" w:pos="4680"/>
        <w:tab w:val="right" w:pos="9360"/>
      </w:tabs>
      <w:spacing w:before="0" w:after="0" w:line="240" w:lineRule="auto"/>
      <w:jc w:val="left"/>
    </w:pPr>
    <w:rPr>
      <w:rFonts w:asciiTheme="minorHAnsi" w:hAnsiTheme="minorHAnsi"/>
      <w:sz w:val="22"/>
      <w:lang w:eastAsia="ja-JP"/>
    </w:rPr>
  </w:style>
  <w:style w:type="character" w:customStyle="1" w:styleId="FooterChar">
    <w:name w:val="Footer Char"/>
    <w:basedOn w:val="DefaultParagraphFont"/>
    <w:link w:val="Footer"/>
    <w:uiPriority w:val="99"/>
    <w:rsid w:val="00F03CB1"/>
    <w:rPr>
      <w:rFonts w:asciiTheme="minorHAnsi" w:hAnsiTheme="minorHAnsi"/>
      <w:sz w:val="22"/>
      <w:lang w:eastAsia="ja-JP"/>
    </w:rPr>
  </w:style>
  <w:style w:type="character" w:styleId="Emphasis">
    <w:name w:val="Emphasis"/>
    <w:qFormat/>
    <w:rsid w:val="00F03CB1"/>
    <w:rPr>
      <w:i/>
      <w:iCs/>
      <w:color w:val="000000"/>
      <w:sz w:val="16"/>
    </w:rPr>
  </w:style>
  <w:style w:type="paragraph" w:customStyle="1" w:styleId="Header1">
    <w:name w:val="Header 1"/>
    <w:basedOn w:val="Normal"/>
    <w:link w:val="Header1Char"/>
    <w:qFormat/>
    <w:rsid w:val="00F03CB1"/>
    <w:pPr>
      <w:keepNext/>
      <w:keepLines/>
      <w:spacing w:after="0" w:line="276" w:lineRule="auto"/>
      <w:jc w:val="center"/>
      <w:outlineLvl w:val="0"/>
    </w:pPr>
    <w:rPr>
      <w:rFonts w:eastAsia="Times New Roman" w:cs="Times New Roman"/>
      <w:b/>
      <w:bCs/>
      <w:color w:val="000000"/>
      <w:kern w:val="0"/>
      <w:szCs w:val="24"/>
      <w:lang w:eastAsia="en-US"/>
    </w:rPr>
  </w:style>
  <w:style w:type="character" w:customStyle="1" w:styleId="Header1Char">
    <w:name w:val="Header 1 Char"/>
    <w:link w:val="Header1"/>
    <w:rsid w:val="00F03CB1"/>
    <w:rPr>
      <w:rFonts w:eastAsia="Times New Roman" w:cs="Times New Roman"/>
      <w:b/>
      <w:bCs/>
      <w:color w:val="000000"/>
      <w:kern w:val="0"/>
      <w:szCs w:val="24"/>
      <w:lang w:val="en-GB" w:eastAsia="en-US"/>
    </w:rPr>
  </w:style>
  <w:style w:type="table" w:customStyle="1" w:styleId="TableGrid1">
    <w:name w:val="Table Grid1"/>
    <w:basedOn w:val="TableNormal"/>
    <w:next w:val="TableGrid"/>
    <w:uiPriority w:val="39"/>
    <w:rsid w:val="00F03CB1"/>
    <w:pPr>
      <w:spacing w:before="0" w:after="0" w:line="240" w:lineRule="auto"/>
      <w:jc w:val="left"/>
    </w:pPr>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03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3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E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E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E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878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7856"/>
  </w:style>
  <w:style w:type="table" w:styleId="PlainTable5">
    <w:name w:val="Plain Table 5"/>
    <w:basedOn w:val="TableNormal"/>
    <w:uiPriority w:val="45"/>
    <w:rsid w:val="008469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6D7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4964">
      <w:bodyDiv w:val="1"/>
      <w:marLeft w:val="0"/>
      <w:marRight w:val="0"/>
      <w:marTop w:val="0"/>
      <w:marBottom w:val="0"/>
      <w:divBdr>
        <w:top w:val="none" w:sz="0" w:space="0" w:color="auto"/>
        <w:left w:val="none" w:sz="0" w:space="0" w:color="auto"/>
        <w:bottom w:val="none" w:sz="0" w:space="0" w:color="auto"/>
        <w:right w:val="none" w:sz="0" w:space="0" w:color="auto"/>
      </w:divBdr>
    </w:div>
    <w:div w:id="185796208">
      <w:bodyDiv w:val="1"/>
      <w:marLeft w:val="0"/>
      <w:marRight w:val="0"/>
      <w:marTop w:val="0"/>
      <w:marBottom w:val="0"/>
      <w:divBdr>
        <w:top w:val="none" w:sz="0" w:space="0" w:color="auto"/>
        <w:left w:val="none" w:sz="0" w:space="0" w:color="auto"/>
        <w:bottom w:val="none" w:sz="0" w:space="0" w:color="auto"/>
        <w:right w:val="none" w:sz="0" w:space="0" w:color="auto"/>
      </w:divBdr>
    </w:div>
    <w:div w:id="338460536">
      <w:bodyDiv w:val="1"/>
      <w:marLeft w:val="0"/>
      <w:marRight w:val="0"/>
      <w:marTop w:val="0"/>
      <w:marBottom w:val="0"/>
      <w:divBdr>
        <w:top w:val="none" w:sz="0" w:space="0" w:color="auto"/>
        <w:left w:val="none" w:sz="0" w:space="0" w:color="auto"/>
        <w:bottom w:val="none" w:sz="0" w:space="0" w:color="auto"/>
        <w:right w:val="none" w:sz="0" w:space="0" w:color="auto"/>
      </w:divBdr>
    </w:div>
    <w:div w:id="367335545">
      <w:bodyDiv w:val="1"/>
      <w:marLeft w:val="0"/>
      <w:marRight w:val="0"/>
      <w:marTop w:val="0"/>
      <w:marBottom w:val="0"/>
      <w:divBdr>
        <w:top w:val="none" w:sz="0" w:space="0" w:color="auto"/>
        <w:left w:val="none" w:sz="0" w:space="0" w:color="auto"/>
        <w:bottom w:val="none" w:sz="0" w:space="0" w:color="auto"/>
        <w:right w:val="none" w:sz="0" w:space="0" w:color="auto"/>
      </w:divBdr>
    </w:div>
    <w:div w:id="426930628">
      <w:bodyDiv w:val="1"/>
      <w:marLeft w:val="0"/>
      <w:marRight w:val="0"/>
      <w:marTop w:val="0"/>
      <w:marBottom w:val="0"/>
      <w:divBdr>
        <w:top w:val="none" w:sz="0" w:space="0" w:color="auto"/>
        <w:left w:val="none" w:sz="0" w:space="0" w:color="auto"/>
        <w:bottom w:val="none" w:sz="0" w:space="0" w:color="auto"/>
        <w:right w:val="none" w:sz="0" w:space="0" w:color="auto"/>
      </w:divBdr>
    </w:div>
    <w:div w:id="523596367">
      <w:bodyDiv w:val="1"/>
      <w:marLeft w:val="0"/>
      <w:marRight w:val="0"/>
      <w:marTop w:val="0"/>
      <w:marBottom w:val="0"/>
      <w:divBdr>
        <w:top w:val="none" w:sz="0" w:space="0" w:color="auto"/>
        <w:left w:val="none" w:sz="0" w:space="0" w:color="auto"/>
        <w:bottom w:val="none" w:sz="0" w:space="0" w:color="auto"/>
        <w:right w:val="none" w:sz="0" w:space="0" w:color="auto"/>
      </w:divBdr>
    </w:div>
    <w:div w:id="544874614">
      <w:bodyDiv w:val="1"/>
      <w:marLeft w:val="0"/>
      <w:marRight w:val="0"/>
      <w:marTop w:val="0"/>
      <w:marBottom w:val="0"/>
      <w:divBdr>
        <w:top w:val="none" w:sz="0" w:space="0" w:color="auto"/>
        <w:left w:val="none" w:sz="0" w:space="0" w:color="auto"/>
        <w:bottom w:val="none" w:sz="0" w:space="0" w:color="auto"/>
        <w:right w:val="none" w:sz="0" w:space="0" w:color="auto"/>
      </w:divBdr>
    </w:div>
    <w:div w:id="586184922">
      <w:bodyDiv w:val="1"/>
      <w:marLeft w:val="0"/>
      <w:marRight w:val="0"/>
      <w:marTop w:val="0"/>
      <w:marBottom w:val="0"/>
      <w:divBdr>
        <w:top w:val="none" w:sz="0" w:space="0" w:color="auto"/>
        <w:left w:val="none" w:sz="0" w:space="0" w:color="auto"/>
        <w:bottom w:val="none" w:sz="0" w:space="0" w:color="auto"/>
        <w:right w:val="none" w:sz="0" w:space="0" w:color="auto"/>
      </w:divBdr>
    </w:div>
    <w:div w:id="606617243">
      <w:bodyDiv w:val="1"/>
      <w:marLeft w:val="0"/>
      <w:marRight w:val="0"/>
      <w:marTop w:val="0"/>
      <w:marBottom w:val="0"/>
      <w:divBdr>
        <w:top w:val="none" w:sz="0" w:space="0" w:color="auto"/>
        <w:left w:val="none" w:sz="0" w:space="0" w:color="auto"/>
        <w:bottom w:val="none" w:sz="0" w:space="0" w:color="auto"/>
        <w:right w:val="none" w:sz="0" w:space="0" w:color="auto"/>
      </w:divBdr>
    </w:div>
    <w:div w:id="633752201">
      <w:bodyDiv w:val="1"/>
      <w:marLeft w:val="0"/>
      <w:marRight w:val="0"/>
      <w:marTop w:val="0"/>
      <w:marBottom w:val="0"/>
      <w:divBdr>
        <w:top w:val="none" w:sz="0" w:space="0" w:color="auto"/>
        <w:left w:val="none" w:sz="0" w:space="0" w:color="auto"/>
        <w:bottom w:val="none" w:sz="0" w:space="0" w:color="auto"/>
        <w:right w:val="none" w:sz="0" w:space="0" w:color="auto"/>
      </w:divBdr>
      <w:divsChild>
        <w:div w:id="320473596">
          <w:marLeft w:val="0"/>
          <w:marRight w:val="0"/>
          <w:marTop w:val="0"/>
          <w:marBottom w:val="0"/>
          <w:divBdr>
            <w:top w:val="none" w:sz="0" w:space="0" w:color="auto"/>
            <w:left w:val="none" w:sz="0" w:space="0" w:color="auto"/>
            <w:bottom w:val="none" w:sz="0" w:space="0" w:color="auto"/>
            <w:right w:val="none" w:sz="0" w:space="0" w:color="auto"/>
          </w:divBdr>
          <w:divsChild>
            <w:div w:id="712121974">
              <w:marLeft w:val="0"/>
              <w:marRight w:val="0"/>
              <w:marTop w:val="0"/>
              <w:marBottom w:val="0"/>
              <w:divBdr>
                <w:top w:val="none" w:sz="0" w:space="0" w:color="auto"/>
                <w:left w:val="none" w:sz="0" w:space="0" w:color="auto"/>
                <w:bottom w:val="none" w:sz="0" w:space="0" w:color="auto"/>
                <w:right w:val="none" w:sz="0" w:space="0" w:color="auto"/>
              </w:divBdr>
              <w:divsChild>
                <w:div w:id="1757633625">
                  <w:marLeft w:val="-75"/>
                  <w:marRight w:val="0"/>
                  <w:marTop w:val="0"/>
                  <w:marBottom w:val="0"/>
                  <w:divBdr>
                    <w:top w:val="none" w:sz="0" w:space="0" w:color="auto"/>
                    <w:left w:val="none" w:sz="0" w:space="0" w:color="auto"/>
                    <w:bottom w:val="none" w:sz="0" w:space="0" w:color="auto"/>
                    <w:right w:val="none" w:sz="0" w:space="0" w:color="auto"/>
                  </w:divBdr>
                  <w:divsChild>
                    <w:div w:id="435175355">
                      <w:marLeft w:val="0"/>
                      <w:marRight w:val="0"/>
                      <w:marTop w:val="0"/>
                      <w:marBottom w:val="0"/>
                      <w:divBdr>
                        <w:top w:val="none" w:sz="0" w:space="0" w:color="auto"/>
                        <w:left w:val="none" w:sz="0" w:space="0" w:color="auto"/>
                        <w:bottom w:val="none" w:sz="0" w:space="0" w:color="auto"/>
                        <w:right w:val="none" w:sz="0" w:space="0" w:color="auto"/>
                      </w:divBdr>
                    </w:div>
                    <w:div w:id="45179757">
                      <w:marLeft w:val="0"/>
                      <w:marRight w:val="0"/>
                      <w:marTop w:val="0"/>
                      <w:marBottom w:val="0"/>
                      <w:divBdr>
                        <w:top w:val="none" w:sz="0" w:space="0" w:color="auto"/>
                        <w:left w:val="none" w:sz="0" w:space="0" w:color="auto"/>
                        <w:bottom w:val="none" w:sz="0" w:space="0" w:color="auto"/>
                        <w:right w:val="none" w:sz="0" w:space="0" w:color="auto"/>
                      </w:divBdr>
                      <w:divsChild>
                        <w:div w:id="402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0267">
                  <w:marLeft w:val="0"/>
                  <w:marRight w:val="0"/>
                  <w:marTop w:val="0"/>
                  <w:marBottom w:val="0"/>
                  <w:divBdr>
                    <w:top w:val="none" w:sz="0" w:space="0" w:color="auto"/>
                    <w:left w:val="none" w:sz="0" w:space="0" w:color="auto"/>
                    <w:bottom w:val="none" w:sz="0" w:space="0" w:color="auto"/>
                    <w:right w:val="none" w:sz="0" w:space="0" w:color="auto"/>
                  </w:divBdr>
                  <w:divsChild>
                    <w:div w:id="781850380">
                      <w:marLeft w:val="0"/>
                      <w:marRight w:val="0"/>
                      <w:marTop w:val="0"/>
                      <w:marBottom w:val="75"/>
                      <w:divBdr>
                        <w:top w:val="none" w:sz="0" w:space="0" w:color="auto"/>
                        <w:left w:val="none" w:sz="0" w:space="0" w:color="auto"/>
                        <w:bottom w:val="none" w:sz="0" w:space="0" w:color="auto"/>
                        <w:right w:val="none" w:sz="0" w:space="0" w:color="auto"/>
                      </w:divBdr>
                    </w:div>
                    <w:div w:id="590702661">
                      <w:marLeft w:val="0"/>
                      <w:marRight w:val="0"/>
                      <w:marTop w:val="0"/>
                      <w:marBottom w:val="75"/>
                      <w:divBdr>
                        <w:top w:val="none" w:sz="0" w:space="0" w:color="auto"/>
                        <w:left w:val="none" w:sz="0" w:space="0" w:color="auto"/>
                        <w:bottom w:val="none" w:sz="0" w:space="0" w:color="auto"/>
                        <w:right w:val="none" w:sz="0" w:space="0" w:color="auto"/>
                      </w:divBdr>
                    </w:div>
                    <w:div w:id="1551189241">
                      <w:marLeft w:val="0"/>
                      <w:marRight w:val="0"/>
                      <w:marTop w:val="0"/>
                      <w:marBottom w:val="75"/>
                      <w:divBdr>
                        <w:top w:val="none" w:sz="0" w:space="0" w:color="auto"/>
                        <w:left w:val="none" w:sz="0" w:space="0" w:color="auto"/>
                        <w:bottom w:val="none" w:sz="0" w:space="0" w:color="auto"/>
                        <w:right w:val="none" w:sz="0" w:space="0" w:color="auto"/>
                      </w:divBdr>
                    </w:div>
                  </w:divsChild>
                </w:div>
                <w:div w:id="1558126299">
                  <w:marLeft w:val="0"/>
                  <w:marRight w:val="0"/>
                  <w:marTop w:val="150"/>
                  <w:marBottom w:val="150"/>
                  <w:divBdr>
                    <w:top w:val="none" w:sz="0" w:space="0" w:color="auto"/>
                    <w:left w:val="none" w:sz="0" w:space="0" w:color="auto"/>
                    <w:bottom w:val="none" w:sz="0" w:space="0" w:color="auto"/>
                    <w:right w:val="none" w:sz="0" w:space="0" w:color="auto"/>
                  </w:divBdr>
                </w:div>
                <w:div w:id="1945574376">
                  <w:marLeft w:val="-300"/>
                  <w:marRight w:val="0"/>
                  <w:marTop w:val="0"/>
                  <w:marBottom w:val="0"/>
                  <w:divBdr>
                    <w:top w:val="none" w:sz="0" w:space="0" w:color="auto"/>
                    <w:left w:val="none" w:sz="0" w:space="0" w:color="auto"/>
                    <w:bottom w:val="none" w:sz="0" w:space="0" w:color="auto"/>
                    <w:right w:val="none" w:sz="0" w:space="0" w:color="auto"/>
                  </w:divBdr>
                  <w:divsChild>
                    <w:div w:id="1366640915">
                      <w:marLeft w:val="0"/>
                      <w:marRight w:val="0"/>
                      <w:marTop w:val="0"/>
                      <w:marBottom w:val="0"/>
                      <w:divBdr>
                        <w:top w:val="none" w:sz="0" w:space="0" w:color="auto"/>
                        <w:left w:val="none" w:sz="0" w:space="0" w:color="auto"/>
                        <w:bottom w:val="none" w:sz="0" w:space="0" w:color="auto"/>
                        <w:right w:val="none" w:sz="0" w:space="0" w:color="auto"/>
                      </w:divBdr>
                      <w:divsChild>
                        <w:div w:id="187261357">
                          <w:marLeft w:val="0"/>
                          <w:marRight w:val="0"/>
                          <w:marTop w:val="0"/>
                          <w:marBottom w:val="0"/>
                          <w:divBdr>
                            <w:top w:val="none" w:sz="0" w:space="0" w:color="auto"/>
                            <w:left w:val="none" w:sz="0" w:space="0" w:color="auto"/>
                            <w:bottom w:val="none" w:sz="0" w:space="0" w:color="auto"/>
                            <w:right w:val="none" w:sz="0" w:space="0" w:color="auto"/>
                          </w:divBdr>
                          <w:divsChild>
                            <w:div w:id="1346858329">
                              <w:marLeft w:val="0"/>
                              <w:marRight w:val="0"/>
                              <w:marTop w:val="0"/>
                              <w:marBottom w:val="0"/>
                              <w:divBdr>
                                <w:top w:val="none" w:sz="0" w:space="0" w:color="auto"/>
                                <w:left w:val="none" w:sz="0" w:space="0" w:color="auto"/>
                                <w:bottom w:val="none" w:sz="0" w:space="0" w:color="auto"/>
                                <w:right w:val="none" w:sz="0" w:space="0" w:color="auto"/>
                              </w:divBdr>
                              <w:divsChild>
                                <w:div w:id="1227031864">
                                  <w:marLeft w:val="-150"/>
                                  <w:marRight w:val="0"/>
                                  <w:marTop w:val="0"/>
                                  <w:marBottom w:val="0"/>
                                  <w:divBdr>
                                    <w:top w:val="none" w:sz="0" w:space="0" w:color="auto"/>
                                    <w:left w:val="none" w:sz="0" w:space="0" w:color="auto"/>
                                    <w:bottom w:val="none" w:sz="0" w:space="0" w:color="auto"/>
                                    <w:right w:val="none" w:sz="0" w:space="0" w:color="auto"/>
                                  </w:divBdr>
                                  <w:divsChild>
                                    <w:div w:id="1023169714">
                                      <w:marLeft w:val="0"/>
                                      <w:marRight w:val="0"/>
                                      <w:marTop w:val="0"/>
                                      <w:marBottom w:val="0"/>
                                      <w:divBdr>
                                        <w:top w:val="none" w:sz="0" w:space="0" w:color="auto"/>
                                        <w:left w:val="none" w:sz="0" w:space="0" w:color="auto"/>
                                        <w:bottom w:val="none" w:sz="0" w:space="0" w:color="auto"/>
                                        <w:right w:val="none" w:sz="0" w:space="0" w:color="auto"/>
                                      </w:divBdr>
                                    </w:div>
                                    <w:div w:id="218324233">
                                      <w:marLeft w:val="0"/>
                                      <w:marRight w:val="0"/>
                                      <w:marTop w:val="0"/>
                                      <w:marBottom w:val="0"/>
                                      <w:divBdr>
                                        <w:top w:val="none" w:sz="0" w:space="0" w:color="auto"/>
                                        <w:left w:val="none" w:sz="0" w:space="0" w:color="auto"/>
                                        <w:bottom w:val="none" w:sz="0" w:space="0" w:color="auto"/>
                                        <w:right w:val="none" w:sz="0" w:space="0" w:color="auto"/>
                                      </w:divBdr>
                                      <w:divsChild>
                                        <w:div w:id="764615692">
                                          <w:marLeft w:val="0"/>
                                          <w:marRight w:val="0"/>
                                          <w:marTop w:val="0"/>
                                          <w:marBottom w:val="0"/>
                                          <w:divBdr>
                                            <w:top w:val="none" w:sz="0" w:space="0" w:color="auto"/>
                                            <w:left w:val="none" w:sz="0" w:space="0" w:color="auto"/>
                                            <w:bottom w:val="none" w:sz="0" w:space="0" w:color="auto"/>
                                            <w:right w:val="none" w:sz="0" w:space="0" w:color="auto"/>
                                          </w:divBdr>
                                          <w:divsChild>
                                            <w:div w:id="251202245">
                                              <w:marLeft w:val="0"/>
                                              <w:marRight w:val="0"/>
                                              <w:marTop w:val="0"/>
                                              <w:marBottom w:val="0"/>
                                              <w:divBdr>
                                                <w:top w:val="none" w:sz="0" w:space="0" w:color="auto"/>
                                                <w:left w:val="none" w:sz="0" w:space="0" w:color="auto"/>
                                                <w:bottom w:val="none" w:sz="0" w:space="0" w:color="auto"/>
                                                <w:right w:val="none" w:sz="0" w:space="0" w:color="auto"/>
                                              </w:divBdr>
                                              <w:divsChild>
                                                <w:div w:id="2105025999">
                                                  <w:marLeft w:val="0"/>
                                                  <w:marRight w:val="0"/>
                                                  <w:marTop w:val="0"/>
                                                  <w:marBottom w:val="0"/>
                                                  <w:divBdr>
                                                    <w:top w:val="none" w:sz="0" w:space="0" w:color="auto"/>
                                                    <w:left w:val="none" w:sz="0" w:space="0" w:color="auto"/>
                                                    <w:bottom w:val="none" w:sz="0" w:space="0" w:color="auto"/>
                                                    <w:right w:val="none" w:sz="0" w:space="0" w:color="auto"/>
                                                  </w:divBdr>
                                                  <w:divsChild>
                                                    <w:div w:id="319893324">
                                                      <w:marLeft w:val="0"/>
                                                      <w:marRight w:val="0"/>
                                                      <w:marTop w:val="0"/>
                                                      <w:marBottom w:val="0"/>
                                                      <w:divBdr>
                                                        <w:top w:val="none" w:sz="0" w:space="0" w:color="auto"/>
                                                        <w:left w:val="none" w:sz="0" w:space="0" w:color="auto"/>
                                                        <w:bottom w:val="none" w:sz="0" w:space="0" w:color="auto"/>
                                                        <w:right w:val="none" w:sz="0" w:space="0" w:color="auto"/>
                                                      </w:divBdr>
                                                      <w:divsChild>
                                                        <w:div w:id="1240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133468">
      <w:bodyDiv w:val="1"/>
      <w:marLeft w:val="0"/>
      <w:marRight w:val="0"/>
      <w:marTop w:val="0"/>
      <w:marBottom w:val="0"/>
      <w:divBdr>
        <w:top w:val="none" w:sz="0" w:space="0" w:color="auto"/>
        <w:left w:val="none" w:sz="0" w:space="0" w:color="auto"/>
        <w:bottom w:val="none" w:sz="0" w:space="0" w:color="auto"/>
        <w:right w:val="none" w:sz="0" w:space="0" w:color="auto"/>
      </w:divBdr>
    </w:div>
    <w:div w:id="881089396">
      <w:bodyDiv w:val="1"/>
      <w:marLeft w:val="0"/>
      <w:marRight w:val="0"/>
      <w:marTop w:val="0"/>
      <w:marBottom w:val="0"/>
      <w:divBdr>
        <w:top w:val="none" w:sz="0" w:space="0" w:color="auto"/>
        <w:left w:val="none" w:sz="0" w:space="0" w:color="auto"/>
        <w:bottom w:val="none" w:sz="0" w:space="0" w:color="auto"/>
        <w:right w:val="none" w:sz="0" w:space="0" w:color="auto"/>
      </w:divBdr>
    </w:div>
    <w:div w:id="900409514">
      <w:bodyDiv w:val="1"/>
      <w:marLeft w:val="0"/>
      <w:marRight w:val="0"/>
      <w:marTop w:val="0"/>
      <w:marBottom w:val="0"/>
      <w:divBdr>
        <w:top w:val="none" w:sz="0" w:space="0" w:color="auto"/>
        <w:left w:val="none" w:sz="0" w:space="0" w:color="auto"/>
        <w:bottom w:val="none" w:sz="0" w:space="0" w:color="auto"/>
        <w:right w:val="none" w:sz="0" w:space="0" w:color="auto"/>
      </w:divBdr>
    </w:div>
    <w:div w:id="934285786">
      <w:bodyDiv w:val="1"/>
      <w:marLeft w:val="0"/>
      <w:marRight w:val="0"/>
      <w:marTop w:val="0"/>
      <w:marBottom w:val="0"/>
      <w:divBdr>
        <w:top w:val="none" w:sz="0" w:space="0" w:color="auto"/>
        <w:left w:val="none" w:sz="0" w:space="0" w:color="auto"/>
        <w:bottom w:val="none" w:sz="0" w:space="0" w:color="auto"/>
        <w:right w:val="none" w:sz="0" w:space="0" w:color="auto"/>
      </w:divBdr>
    </w:div>
    <w:div w:id="942954205">
      <w:bodyDiv w:val="1"/>
      <w:marLeft w:val="0"/>
      <w:marRight w:val="0"/>
      <w:marTop w:val="0"/>
      <w:marBottom w:val="0"/>
      <w:divBdr>
        <w:top w:val="none" w:sz="0" w:space="0" w:color="auto"/>
        <w:left w:val="none" w:sz="0" w:space="0" w:color="auto"/>
        <w:bottom w:val="none" w:sz="0" w:space="0" w:color="auto"/>
        <w:right w:val="none" w:sz="0" w:space="0" w:color="auto"/>
      </w:divBdr>
    </w:div>
    <w:div w:id="1014304327">
      <w:bodyDiv w:val="1"/>
      <w:marLeft w:val="0"/>
      <w:marRight w:val="0"/>
      <w:marTop w:val="0"/>
      <w:marBottom w:val="0"/>
      <w:divBdr>
        <w:top w:val="none" w:sz="0" w:space="0" w:color="auto"/>
        <w:left w:val="none" w:sz="0" w:space="0" w:color="auto"/>
        <w:bottom w:val="none" w:sz="0" w:space="0" w:color="auto"/>
        <w:right w:val="none" w:sz="0" w:space="0" w:color="auto"/>
      </w:divBdr>
    </w:div>
    <w:div w:id="1108699728">
      <w:bodyDiv w:val="1"/>
      <w:marLeft w:val="0"/>
      <w:marRight w:val="0"/>
      <w:marTop w:val="0"/>
      <w:marBottom w:val="0"/>
      <w:divBdr>
        <w:top w:val="none" w:sz="0" w:space="0" w:color="auto"/>
        <w:left w:val="none" w:sz="0" w:space="0" w:color="auto"/>
        <w:bottom w:val="none" w:sz="0" w:space="0" w:color="auto"/>
        <w:right w:val="none" w:sz="0" w:space="0" w:color="auto"/>
      </w:divBdr>
    </w:div>
    <w:div w:id="1148666452">
      <w:bodyDiv w:val="1"/>
      <w:marLeft w:val="0"/>
      <w:marRight w:val="0"/>
      <w:marTop w:val="0"/>
      <w:marBottom w:val="0"/>
      <w:divBdr>
        <w:top w:val="none" w:sz="0" w:space="0" w:color="auto"/>
        <w:left w:val="none" w:sz="0" w:space="0" w:color="auto"/>
        <w:bottom w:val="none" w:sz="0" w:space="0" w:color="auto"/>
        <w:right w:val="none" w:sz="0" w:space="0" w:color="auto"/>
      </w:divBdr>
    </w:div>
    <w:div w:id="1230118420">
      <w:bodyDiv w:val="1"/>
      <w:marLeft w:val="0"/>
      <w:marRight w:val="0"/>
      <w:marTop w:val="0"/>
      <w:marBottom w:val="0"/>
      <w:divBdr>
        <w:top w:val="none" w:sz="0" w:space="0" w:color="auto"/>
        <w:left w:val="none" w:sz="0" w:space="0" w:color="auto"/>
        <w:bottom w:val="none" w:sz="0" w:space="0" w:color="auto"/>
        <w:right w:val="none" w:sz="0" w:space="0" w:color="auto"/>
      </w:divBdr>
    </w:div>
    <w:div w:id="1242178662">
      <w:bodyDiv w:val="1"/>
      <w:marLeft w:val="0"/>
      <w:marRight w:val="0"/>
      <w:marTop w:val="0"/>
      <w:marBottom w:val="0"/>
      <w:divBdr>
        <w:top w:val="none" w:sz="0" w:space="0" w:color="auto"/>
        <w:left w:val="none" w:sz="0" w:space="0" w:color="auto"/>
        <w:bottom w:val="none" w:sz="0" w:space="0" w:color="auto"/>
        <w:right w:val="none" w:sz="0" w:space="0" w:color="auto"/>
      </w:divBdr>
    </w:div>
    <w:div w:id="1461612440">
      <w:bodyDiv w:val="1"/>
      <w:marLeft w:val="0"/>
      <w:marRight w:val="0"/>
      <w:marTop w:val="0"/>
      <w:marBottom w:val="0"/>
      <w:divBdr>
        <w:top w:val="none" w:sz="0" w:space="0" w:color="auto"/>
        <w:left w:val="none" w:sz="0" w:space="0" w:color="auto"/>
        <w:bottom w:val="none" w:sz="0" w:space="0" w:color="auto"/>
        <w:right w:val="none" w:sz="0" w:space="0" w:color="auto"/>
      </w:divBdr>
      <w:divsChild>
        <w:div w:id="167527906">
          <w:marLeft w:val="0"/>
          <w:marRight w:val="0"/>
          <w:marTop w:val="0"/>
          <w:marBottom w:val="0"/>
          <w:divBdr>
            <w:top w:val="none" w:sz="0" w:space="0" w:color="auto"/>
            <w:left w:val="none" w:sz="0" w:space="0" w:color="auto"/>
            <w:bottom w:val="none" w:sz="0" w:space="0" w:color="auto"/>
            <w:right w:val="none" w:sz="0" w:space="0" w:color="auto"/>
          </w:divBdr>
          <w:divsChild>
            <w:div w:id="986133574">
              <w:marLeft w:val="0"/>
              <w:marRight w:val="0"/>
              <w:marTop w:val="0"/>
              <w:marBottom w:val="0"/>
              <w:divBdr>
                <w:top w:val="none" w:sz="0" w:space="0" w:color="auto"/>
                <w:left w:val="none" w:sz="0" w:space="0" w:color="auto"/>
                <w:bottom w:val="none" w:sz="0" w:space="0" w:color="auto"/>
                <w:right w:val="none" w:sz="0" w:space="0" w:color="auto"/>
              </w:divBdr>
              <w:divsChild>
                <w:div w:id="1589265693">
                  <w:marLeft w:val="-75"/>
                  <w:marRight w:val="0"/>
                  <w:marTop w:val="0"/>
                  <w:marBottom w:val="0"/>
                  <w:divBdr>
                    <w:top w:val="none" w:sz="0" w:space="0" w:color="auto"/>
                    <w:left w:val="none" w:sz="0" w:space="0" w:color="auto"/>
                    <w:bottom w:val="none" w:sz="0" w:space="0" w:color="auto"/>
                    <w:right w:val="none" w:sz="0" w:space="0" w:color="auto"/>
                  </w:divBdr>
                  <w:divsChild>
                    <w:div w:id="481970149">
                      <w:marLeft w:val="0"/>
                      <w:marRight w:val="0"/>
                      <w:marTop w:val="0"/>
                      <w:marBottom w:val="0"/>
                      <w:divBdr>
                        <w:top w:val="none" w:sz="0" w:space="0" w:color="auto"/>
                        <w:left w:val="none" w:sz="0" w:space="0" w:color="auto"/>
                        <w:bottom w:val="none" w:sz="0" w:space="0" w:color="auto"/>
                        <w:right w:val="none" w:sz="0" w:space="0" w:color="auto"/>
                      </w:divBdr>
                    </w:div>
                    <w:div w:id="603807990">
                      <w:marLeft w:val="0"/>
                      <w:marRight w:val="0"/>
                      <w:marTop w:val="0"/>
                      <w:marBottom w:val="0"/>
                      <w:divBdr>
                        <w:top w:val="none" w:sz="0" w:space="0" w:color="auto"/>
                        <w:left w:val="none" w:sz="0" w:space="0" w:color="auto"/>
                        <w:bottom w:val="none" w:sz="0" w:space="0" w:color="auto"/>
                        <w:right w:val="none" w:sz="0" w:space="0" w:color="auto"/>
                      </w:divBdr>
                      <w:divsChild>
                        <w:div w:id="11876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874">
                  <w:marLeft w:val="0"/>
                  <w:marRight w:val="0"/>
                  <w:marTop w:val="0"/>
                  <w:marBottom w:val="0"/>
                  <w:divBdr>
                    <w:top w:val="none" w:sz="0" w:space="0" w:color="auto"/>
                    <w:left w:val="none" w:sz="0" w:space="0" w:color="auto"/>
                    <w:bottom w:val="none" w:sz="0" w:space="0" w:color="auto"/>
                    <w:right w:val="none" w:sz="0" w:space="0" w:color="auto"/>
                  </w:divBdr>
                  <w:divsChild>
                    <w:div w:id="1756168297">
                      <w:marLeft w:val="0"/>
                      <w:marRight w:val="0"/>
                      <w:marTop w:val="0"/>
                      <w:marBottom w:val="75"/>
                      <w:divBdr>
                        <w:top w:val="none" w:sz="0" w:space="0" w:color="auto"/>
                        <w:left w:val="none" w:sz="0" w:space="0" w:color="auto"/>
                        <w:bottom w:val="none" w:sz="0" w:space="0" w:color="auto"/>
                        <w:right w:val="none" w:sz="0" w:space="0" w:color="auto"/>
                      </w:divBdr>
                    </w:div>
                    <w:div w:id="1207182155">
                      <w:marLeft w:val="0"/>
                      <w:marRight w:val="0"/>
                      <w:marTop w:val="0"/>
                      <w:marBottom w:val="75"/>
                      <w:divBdr>
                        <w:top w:val="none" w:sz="0" w:space="0" w:color="auto"/>
                        <w:left w:val="none" w:sz="0" w:space="0" w:color="auto"/>
                        <w:bottom w:val="none" w:sz="0" w:space="0" w:color="auto"/>
                        <w:right w:val="none" w:sz="0" w:space="0" w:color="auto"/>
                      </w:divBdr>
                    </w:div>
                    <w:div w:id="903415629">
                      <w:marLeft w:val="0"/>
                      <w:marRight w:val="0"/>
                      <w:marTop w:val="0"/>
                      <w:marBottom w:val="75"/>
                      <w:divBdr>
                        <w:top w:val="none" w:sz="0" w:space="0" w:color="auto"/>
                        <w:left w:val="none" w:sz="0" w:space="0" w:color="auto"/>
                        <w:bottom w:val="none" w:sz="0" w:space="0" w:color="auto"/>
                        <w:right w:val="none" w:sz="0" w:space="0" w:color="auto"/>
                      </w:divBdr>
                    </w:div>
                  </w:divsChild>
                </w:div>
                <w:div w:id="1381248891">
                  <w:marLeft w:val="0"/>
                  <w:marRight w:val="0"/>
                  <w:marTop w:val="150"/>
                  <w:marBottom w:val="150"/>
                  <w:divBdr>
                    <w:top w:val="none" w:sz="0" w:space="0" w:color="auto"/>
                    <w:left w:val="none" w:sz="0" w:space="0" w:color="auto"/>
                    <w:bottom w:val="none" w:sz="0" w:space="0" w:color="auto"/>
                    <w:right w:val="none" w:sz="0" w:space="0" w:color="auto"/>
                  </w:divBdr>
                </w:div>
                <w:div w:id="1919096628">
                  <w:marLeft w:val="-300"/>
                  <w:marRight w:val="0"/>
                  <w:marTop w:val="0"/>
                  <w:marBottom w:val="0"/>
                  <w:divBdr>
                    <w:top w:val="none" w:sz="0" w:space="0" w:color="auto"/>
                    <w:left w:val="none" w:sz="0" w:space="0" w:color="auto"/>
                    <w:bottom w:val="none" w:sz="0" w:space="0" w:color="auto"/>
                    <w:right w:val="none" w:sz="0" w:space="0" w:color="auto"/>
                  </w:divBdr>
                  <w:divsChild>
                    <w:div w:id="172230923">
                      <w:marLeft w:val="0"/>
                      <w:marRight w:val="0"/>
                      <w:marTop w:val="0"/>
                      <w:marBottom w:val="0"/>
                      <w:divBdr>
                        <w:top w:val="none" w:sz="0" w:space="0" w:color="auto"/>
                        <w:left w:val="none" w:sz="0" w:space="0" w:color="auto"/>
                        <w:bottom w:val="none" w:sz="0" w:space="0" w:color="auto"/>
                        <w:right w:val="none" w:sz="0" w:space="0" w:color="auto"/>
                      </w:divBdr>
                      <w:divsChild>
                        <w:div w:id="481503872">
                          <w:marLeft w:val="0"/>
                          <w:marRight w:val="0"/>
                          <w:marTop w:val="0"/>
                          <w:marBottom w:val="0"/>
                          <w:divBdr>
                            <w:top w:val="none" w:sz="0" w:space="0" w:color="auto"/>
                            <w:left w:val="none" w:sz="0" w:space="0" w:color="auto"/>
                            <w:bottom w:val="none" w:sz="0" w:space="0" w:color="auto"/>
                            <w:right w:val="none" w:sz="0" w:space="0" w:color="auto"/>
                          </w:divBdr>
                          <w:divsChild>
                            <w:div w:id="1673604560">
                              <w:marLeft w:val="0"/>
                              <w:marRight w:val="0"/>
                              <w:marTop w:val="0"/>
                              <w:marBottom w:val="0"/>
                              <w:divBdr>
                                <w:top w:val="none" w:sz="0" w:space="0" w:color="auto"/>
                                <w:left w:val="none" w:sz="0" w:space="0" w:color="auto"/>
                                <w:bottom w:val="none" w:sz="0" w:space="0" w:color="auto"/>
                                <w:right w:val="none" w:sz="0" w:space="0" w:color="auto"/>
                              </w:divBdr>
                              <w:divsChild>
                                <w:div w:id="2095012906">
                                  <w:marLeft w:val="-150"/>
                                  <w:marRight w:val="0"/>
                                  <w:marTop w:val="0"/>
                                  <w:marBottom w:val="0"/>
                                  <w:divBdr>
                                    <w:top w:val="none" w:sz="0" w:space="0" w:color="auto"/>
                                    <w:left w:val="none" w:sz="0" w:space="0" w:color="auto"/>
                                    <w:bottom w:val="none" w:sz="0" w:space="0" w:color="auto"/>
                                    <w:right w:val="none" w:sz="0" w:space="0" w:color="auto"/>
                                  </w:divBdr>
                                  <w:divsChild>
                                    <w:div w:id="585655247">
                                      <w:marLeft w:val="0"/>
                                      <w:marRight w:val="0"/>
                                      <w:marTop w:val="0"/>
                                      <w:marBottom w:val="0"/>
                                      <w:divBdr>
                                        <w:top w:val="none" w:sz="0" w:space="0" w:color="auto"/>
                                        <w:left w:val="none" w:sz="0" w:space="0" w:color="auto"/>
                                        <w:bottom w:val="none" w:sz="0" w:space="0" w:color="auto"/>
                                        <w:right w:val="none" w:sz="0" w:space="0" w:color="auto"/>
                                      </w:divBdr>
                                    </w:div>
                                    <w:div w:id="1510604947">
                                      <w:marLeft w:val="0"/>
                                      <w:marRight w:val="0"/>
                                      <w:marTop w:val="0"/>
                                      <w:marBottom w:val="0"/>
                                      <w:divBdr>
                                        <w:top w:val="none" w:sz="0" w:space="0" w:color="auto"/>
                                        <w:left w:val="none" w:sz="0" w:space="0" w:color="auto"/>
                                        <w:bottom w:val="none" w:sz="0" w:space="0" w:color="auto"/>
                                        <w:right w:val="none" w:sz="0" w:space="0" w:color="auto"/>
                                      </w:divBdr>
                                      <w:divsChild>
                                        <w:div w:id="1484469084">
                                          <w:marLeft w:val="0"/>
                                          <w:marRight w:val="0"/>
                                          <w:marTop w:val="0"/>
                                          <w:marBottom w:val="0"/>
                                          <w:divBdr>
                                            <w:top w:val="none" w:sz="0" w:space="0" w:color="auto"/>
                                            <w:left w:val="none" w:sz="0" w:space="0" w:color="auto"/>
                                            <w:bottom w:val="none" w:sz="0" w:space="0" w:color="auto"/>
                                            <w:right w:val="none" w:sz="0" w:space="0" w:color="auto"/>
                                          </w:divBdr>
                                          <w:divsChild>
                                            <w:div w:id="1600867109">
                                              <w:marLeft w:val="0"/>
                                              <w:marRight w:val="0"/>
                                              <w:marTop w:val="0"/>
                                              <w:marBottom w:val="0"/>
                                              <w:divBdr>
                                                <w:top w:val="none" w:sz="0" w:space="0" w:color="auto"/>
                                                <w:left w:val="none" w:sz="0" w:space="0" w:color="auto"/>
                                                <w:bottom w:val="none" w:sz="0" w:space="0" w:color="auto"/>
                                                <w:right w:val="none" w:sz="0" w:space="0" w:color="auto"/>
                                              </w:divBdr>
                                              <w:divsChild>
                                                <w:div w:id="840198471">
                                                  <w:marLeft w:val="0"/>
                                                  <w:marRight w:val="0"/>
                                                  <w:marTop w:val="0"/>
                                                  <w:marBottom w:val="0"/>
                                                  <w:divBdr>
                                                    <w:top w:val="none" w:sz="0" w:space="0" w:color="auto"/>
                                                    <w:left w:val="none" w:sz="0" w:space="0" w:color="auto"/>
                                                    <w:bottom w:val="none" w:sz="0" w:space="0" w:color="auto"/>
                                                    <w:right w:val="none" w:sz="0" w:space="0" w:color="auto"/>
                                                  </w:divBdr>
                                                  <w:divsChild>
                                                    <w:div w:id="837229087">
                                                      <w:marLeft w:val="0"/>
                                                      <w:marRight w:val="0"/>
                                                      <w:marTop w:val="0"/>
                                                      <w:marBottom w:val="0"/>
                                                      <w:divBdr>
                                                        <w:top w:val="none" w:sz="0" w:space="0" w:color="auto"/>
                                                        <w:left w:val="none" w:sz="0" w:space="0" w:color="auto"/>
                                                        <w:bottom w:val="none" w:sz="0" w:space="0" w:color="auto"/>
                                                        <w:right w:val="none" w:sz="0" w:space="0" w:color="auto"/>
                                                      </w:divBdr>
                                                      <w:divsChild>
                                                        <w:div w:id="714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69349">
      <w:bodyDiv w:val="1"/>
      <w:marLeft w:val="0"/>
      <w:marRight w:val="0"/>
      <w:marTop w:val="0"/>
      <w:marBottom w:val="0"/>
      <w:divBdr>
        <w:top w:val="none" w:sz="0" w:space="0" w:color="auto"/>
        <w:left w:val="none" w:sz="0" w:space="0" w:color="auto"/>
        <w:bottom w:val="none" w:sz="0" w:space="0" w:color="auto"/>
        <w:right w:val="none" w:sz="0" w:space="0" w:color="auto"/>
      </w:divBdr>
    </w:div>
    <w:div w:id="1574388339">
      <w:bodyDiv w:val="1"/>
      <w:marLeft w:val="0"/>
      <w:marRight w:val="0"/>
      <w:marTop w:val="0"/>
      <w:marBottom w:val="0"/>
      <w:divBdr>
        <w:top w:val="none" w:sz="0" w:space="0" w:color="auto"/>
        <w:left w:val="none" w:sz="0" w:space="0" w:color="auto"/>
        <w:bottom w:val="none" w:sz="0" w:space="0" w:color="auto"/>
        <w:right w:val="none" w:sz="0" w:space="0" w:color="auto"/>
      </w:divBdr>
    </w:div>
    <w:div w:id="1588340160">
      <w:bodyDiv w:val="1"/>
      <w:marLeft w:val="0"/>
      <w:marRight w:val="0"/>
      <w:marTop w:val="0"/>
      <w:marBottom w:val="0"/>
      <w:divBdr>
        <w:top w:val="none" w:sz="0" w:space="0" w:color="auto"/>
        <w:left w:val="none" w:sz="0" w:space="0" w:color="auto"/>
        <w:bottom w:val="none" w:sz="0" w:space="0" w:color="auto"/>
        <w:right w:val="none" w:sz="0" w:space="0" w:color="auto"/>
      </w:divBdr>
    </w:div>
    <w:div w:id="1592818422">
      <w:bodyDiv w:val="1"/>
      <w:marLeft w:val="0"/>
      <w:marRight w:val="0"/>
      <w:marTop w:val="0"/>
      <w:marBottom w:val="0"/>
      <w:divBdr>
        <w:top w:val="none" w:sz="0" w:space="0" w:color="auto"/>
        <w:left w:val="none" w:sz="0" w:space="0" w:color="auto"/>
        <w:bottom w:val="none" w:sz="0" w:space="0" w:color="auto"/>
        <w:right w:val="none" w:sz="0" w:space="0" w:color="auto"/>
      </w:divBdr>
    </w:div>
    <w:div w:id="1638295853">
      <w:bodyDiv w:val="1"/>
      <w:marLeft w:val="0"/>
      <w:marRight w:val="0"/>
      <w:marTop w:val="0"/>
      <w:marBottom w:val="0"/>
      <w:divBdr>
        <w:top w:val="none" w:sz="0" w:space="0" w:color="auto"/>
        <w:left w:val="none" w:sz="0" w:space="0" w:color="auto"/>
        <w:bottom w:val="none" w:sz="0" w:space="0" w:color="auto"/>
        <w:right w:val="none" w:sz="0" w:space="0" w:color="auto"/>
      </w:divBdr>
    </w:div>
    <w:div w:id="1664511186">
      <w:bodyDiv w:val="1"/>
      <w:marLeft w:val="0"/>
      <w:marRight w:val="0"/>
      <w:marTop w:val="0"/>
      <w:marBottom w:val="0"/>
      <w:divBdr>
        <w:top w:val="none" w:sz="0" w:space="0" w:color="auto"/>
        <w:left w:val="none" w:sz="0" w:space="0" w:color="auto"/>
        <w:bottom w:val="none" w:sz="0" w:space="0" w:color="auto"/>
        <w:right w:val="none" w:sz="0" w:space="0" w:color="auto"/>
      </w:divBdr>
    </w:div>
    <w:div w:id="1678531306">
      <w:bodyDiv w:val="1"/>
      <w:marLeft w:val="0"/>
      <w:marRight w:val="0"/>
      <w:marTop w:val="0"/>
      <w:marBottom w:val="0"/>
      <w:divBdr>
        <w:top w:val="none" w:sz="0" w:space="0" w:color="auto"/>
        <w:left w:val="none" w:sz="0" w:space="0" w:color="auto"/>
        <w:bottom w:val="none" w:sz="0" w:space="0" w:color="auto"/>
        <w:right w:val="none" w:sz="0" w:space="0" w:color="auto"/>
      </w:divBdr>
    </w:div>
    <w:div w:id="1795902356">
      <w:bodyDiv w:val="1"/>
      <w:marLeft w:val="0"/>
      <w:marRight w:val="0"/>
      <w:marTop w:val="0"/>
      <w:marBottom w:val="0"/>
      <w:divBdr>
        <w:top w:val="none" w:sz="0" w:space="0" w:color="auto"/>
        <w:left w:val="none" w:sz="0" w:space="0" w:color="auto"/>
        <w:bottom w:val="none" w:sz="0" w:space="0" w:color="auto"/>
        <w:right w:val="none" w:sz="0" w:space="0" w:color="auto"/>
      </w:divBdr>
    </w:div>
    <w:div w:id="1861159200">
      <w:bodyDiv w:val="1"/>
      <w:marLeft w:val="0"/>
      <w:marRight w:val="0"/>
      <w:marTop w:val="0"/>
      <w:marBottom w:val="0"/>
      <w:divBdr>
        <w:top w:val="none" w:sz="0" w:space="0" w:color="auto"/>
        <w:left w:val="none" w:sz="0" w:space="0" w:color="auto"/>
        <w:bottom w:val="none" w:sz="0" w:space="0" w:color="auto"/>
        <w:right w:val="none" w:sz="0" w:space="0" w:color="auto"/>
      </w:divBdr>
    </w:div>
    <w:div w:id="1874687712">
      <w:bodyDiv w:val="1"/>
      <w:marLeft w:val="0"/>
      <w:marRight w:val="0"/>
      <w:marTop w:val="0"/>
      <w:marBottom w:val="0"/>
      <w:divBdr>
        <w:top w:val="none" w:sz="0" w:space="0" w:color="auto"/>
        <w:left w:val="none" w:sz="0" w:space="0" w:color="auto"/>
        <w:bottom w:val="none" w:sz="0" w:space="0" w:color="auto"/>
        <w:right w:val="none" w:sz="0" w:space="0" w:color="auto"/>
      </w:divBdr>
    </w:div>
    <w:div w:id="1879269927">
      <w:bodyDiv w:val="1"/>
      <w:marLeft w:val="0"/>
      <w:marRight w:val="0"/>
      <w:marTop w:val="0"/>
      <w:marBottom w:val="0"/>
      <w:divBdr>
        <w:top w:val="none" w:sz="0" w:space="0" w:color="auto"/>
        <w:left w:val="none" w:sz="0" w:space="0" w:color="auto"/>
        <w:bottom w:val="none" w:sz="0" w:space="0" w:color="auto"/>
        <w:right w:val="none" w:sz="0" w:space="0" w:color="auto"/>
      </w:divBdr>
    </w:div>
    <w:div w:id="1918442733">
      <w:bodyDiv w:val="1"/>
      <w:marLeft w:val="0"/>
      <w:marRight w:val="0"/>
      <w:marTop w:val="0"/>
      <w:marBottom w:val="0"/>
      <w:divBdr>
        <w:top w:val="none" w:sz="0" w:space="0" w:color="auto"/>
        <w:left w:val="none" w:sz="0" w:space="0" w:color="auto"/>
        <w:bottom w:val="none" w:sz="0" w:space="0" w:color="auto"/>
        <w:right w:val="none" w:sz="0" w:space="0" w:color="auto"/>
      </w:divBdr>
    </w:div>
    <w:div w:id="1925534428">
      <w:bodyDiv w:val="1"/>
      <w:marLeft w:val="0"/>
      <w:marRight w:val="0"/>
      <w:marTop w:val="0"/>
      <w:marBottom w:val="0"/>
      <w:divBdr>
        <w:top w:val="none" w:sz="0" w:space="0" w:color="auto"/>
        <w:left w:val="none" w:sz="0" w:space="0" w:color="auto"/>
        <w:bottom w:val="none" w:sz="0" w:space="0" w:color="auto"/>
        <w:right w:val="none" w:sz="0" w:space="0" w:color="auto"/>
      </w:divBdr>
    </w:div>
    <w:div w:id="2017728194">
      <w:bodyDiv w:val="1"/>
      <w:marLeft w:val="0"/>
      <w:marRight w:val="0"/>
      <w:marTop w:val="0"/>
      <w:marBottom w:val="0"/>
      <w:divBdr>
        <w:top w:val="none" w:sz="0" w:space="0" w:color="auto"/>
        <w:left w:val="none" w:sz="0" w:space="0" w:color="auto"/>
        <w:bottom w:val="none" w:sz="0" w:space="0" w:color="auto"/>
        <w:right w:val="none" w:sz="0" w:space="0" w:color="auto"/>
      </w:divBdr>
    </w:div>
    <w:div w:id="2024234767">
      <w:bodyDiv w:val="1"/>
      <w:marLeft w:val="0"/>
      <w:marRight w:val="0"/>
      <w:marTop w:val="0"/>
      <w:marBottom w:val="0"/>
      <w:divBdr>
        <w:top w:val="none" w:sz="0" w:space="0" w:color="auto"/>
        <w:left w:val="none" w:sz="0" w:space="0" w:color="auto"/>
        <w:bottom w:val="none" w:sz="0" w:space="0" w:color="auto"/>
        <w:right w:val="none" w:sz="0" w:space="0" w:color="auto"/>
      </w:divBdr>
    </w:div>
    <w:div w:id="2057780487">
      <w:bodyDiv w:val="1"/>
      <w:marLeft w:val="0"/>
      <w:marRight w:val="0"/>
      <w:marTop w:val="0"/>
      <w:marBottom w:val="0"/>
      <w:divBdr>
        <w:top w:val="none" w:sz="0" w:space="0" w:color="auto"/>
        <w:left w:val="none" w:sz="0" w:space="0" w:color="auto"/>
        <w:bottom w:val="none" w:sz="0" w:space="0" w:color="auto"/>
        <w:right w:val="none" w:sz="0" w:space="0" w:color="auto"/>
      </w:divBdr>
    </w:div>
    <w:div w:id="2066490017">
      <w:bodyDiv w:val="1"/>
      <w:marLeft w:val="0"/>
      <w:marRight w:val="0"/>
      <w:marTop w:val="0"/>
      <w:marBottom w:val="0"/>
      <w:divBdr>
        <w:top w:val="none" w:sz="0" w:space="0" w:color="auto"/>
        <w:left w:val="none" w:sz="0" w:space="0" w:color="auto"/>
        <w:bottom w:val="none" w:sz="0" w:space="0" w:color="auto"/>
        <w:right w:val="none" w:sz="0" w:space="0" w:color="auto"/>
      </w:divBdr>
    </w:div>
    <w:div w:id="2072386391">
      <w:bodyDiv w:val="1"/>
      <w:marLeft w:val="0"/>
      <w:marRight w:val="0"/>
      <w:marTop w:val="0"/>
      <w:marBottom w:val="0"/>
      <w:divBdr>
        <w:top w:val="none" w:sz="0" w:space="0" w:color="auto"/>
        <w:left w:val="none" w:sz="0" w:space="0" w:color="auto"/>
        <w:bottom w:val="none" w:sz="0" w:space="0" w:color="auto"/>
        <w:right w:val="none" w:sz="0" w:space="0" w:color="auto"/>
      </w:divBdr>
    </w:div>
    <w:div w:id="20937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53790/ajmss.v2i2.20" TargetMode="External"/><Relationship Id="rId26" Type="http://schemas.openxmlformats.org/officeDocument/2006/relationships/hyperlink" Target="https://doi.org/10.1016/j.cedpsych.2020.101859" TargetMode="External"/><Relationship Id="rId39" Type="http://schemas.openxmlformats.org/officeDocument/2006/relationships/hyperlink" Target="http://dx.doi.org/10.2307/20159050" TargetMode="External"/><Relationship Id="rId21" Type="http://schemas.openxmlformats.org/officeDocument/2006/relationships/hyperlink" Target="http://dx.doi.org/10.1080/19416520.2016.1153260" TargetMode="External"/><Relationship Id="rId34" Type="http://schemas.openxmlformats.org/officeDocument/2006/relationships/hyperlink" Target="https://doi.org/10.1057/9781137282729_2" TargetMode="External"/><Relationship Id="rId42" Type="http://schemas.openxmlformats.org/officeDocument/2006/relationships/hyperlink" Target="http://www.iapri.org.zm" TargetMode="External"/><Relationship Id="rId47" Type="http://schemas.openxmlformats.org/officeDocument/2006/relationships/hyperlink" Target="https://doi.org/10.1111/puar.12505" TargetMode="External"/><Relationship Id="rId50" Type="http://schemas.openxmlformats.org/officeDocument/2006/relationships/hyperlink" Target="https://doi.org/10.4324/9781482275865" TargetMode="External"/><Relationship Id="rId55" Type="http://schemas.openxmlformats.org/officeDocument/2006/relationships/hyperlink" Target="https://doi.org/10.1177/0734371X032598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rfs/hhw088" TargetMode="External"/><Relationship Id="rId29" Type="http://schemas.openxmlformats.org/officeDocument/2006/relationships/hyperlink" Target="https://psycnet.apa.org/doi/10.2307/3151312" TargetMode="External"/><Relationship Id="rId11" Type="http://schemas.openxmlformats.org/officeDocument/2006/relationships/footer" Target="footer1.xml"/><Relationship Id="rId24" Type="http://schemas.openxmlformats.org/officeDocument/2006/relationships/hyperlink" Target="https://doi.org/10.4324/9780203519196" TargetMode="External"/><Relationship Id="rId32" Type="http://schemas.openxmlformats.org/officeDocument/2006/relationships/hyperlink" Target="https://www.bing.com/search?q=Ghana+Statistical+Service%2C+(2021).+Ghana+Statistical+Service+Report.+Accra%3A+Ghana+Statistical+Service&amp;cvid=85825f89787f46da9f890b108072154f&amp;gs_lcrp=EgRlZGdlKgYIABBFGDkyBggAEEUYOdIBBzczMGowajmoAgiwAgE&amp;FORM=ANAB01&amp;PC=U531" TargetMode="External"/><Relationship Id="rId37" Type="http://schemas.openxmlformats.org/officeDocument/2006/relationships/hyperlink" Target="https://landscommission.gov.gh/annualreport2021" TargetMode="External"/><Relationship Id="rId40" Type="http://schemas.openxmlformats.org/officeDocument/2006/relationships/hyperlink" Target="https://doi.org/10.1007/s11575-021-00457-8" TargetMode="External"/><Relationship Id="rId45" Type="http://schemas.openxmlformats.org/officeDocument/2006/relationships/hyperlink" Target="https://doi.org/10.1080/23276665.2014.892272" TargetMode="External"/><Relationship Id="rId53" Type="http://schemas.openxmlformats.org/officeDocument/2006/relationships/hyperlink" Target="https://doi.org/10.1177/0734371X1452145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5281/ZENODO.1109483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4324/9781351252188" TargetMode="External"/><Relationship Id="rId27" Type="http://schemas.openxmlformats.org/officeDocument/2006/relationships/hyperlink" Target="http://dx.doi.org/10.54254/2754-1169/54/20230868" TargetMode="External"/><Relationship Id="rId30" Type="http://schemas.openxmlformats.org/officeDocument/2006/relationships/hyperlink" Target="https://fukuyama.stanford.edu/politicalorderandpoliticaldecay" TargetMode="External"/><Relationship Id="rId35" Type="http://schemas.openxmlformats.org/officeDocument/2006/relationships/hyperlink" Target="https://papers.ssrn.com/sol3/papers.cfm?abstract_id=2043471" TargetMode="External"/><Relationship Id="rId43" Type="http://schemas.openxmlformats.org/officeDocument/2006/relationships/hyperlink" Target="https://doi.org/10.9734/ACRI/2016/26464" TargetMode="External"/><Relationship Id="rId48" Type="http://schemas.openxmlformats.org/officeDocument/2006/relationships/hyperlink" Target="https://psycnet.apa.org/doi/10.1521/978.14625/28806" TargetMode="External"/><Relationship Id="rId56" Type="http://schemas.openxmlformats.org/officeDocument/2006/relationships/hyperlink" Target="https://doi.org/10.5281/zenodo.8142286" TargetMode="External"/><Relationship Id="rId8" Type="http://schemas.openxmlformats.org/officeDocument/2006/relationships/image" Target="media/image1.png"/><Relationship Id="rId51" Type="http://schemas.openxmlformats.org/officeDocument/2006/relationships/hyperlink" Target="https://doi.org/10.5539/ijms.v4n1p6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jetir.org" TargetMode="External"/><Relationship Id="rId25" Type="http://schemas.openxmlformats.org/officeDocument/2006/relationships/hyperlink" Target="https://doi.org/10.3390/su13063226" TargetMode="External"/><Relationship Id="rId33" Type="http://schemas.openxmlformats.org/officeDocument/2006/relationships/hyperlink" Target="https://statsghana.gov.gh/gssmain/fileUpload/pressrelease/10_World%20Population%20Day%202024%20press%20release%20from%20GSS_shared.pdf" TargetMode="External"/><Relationship Id="rId38" Type="http://schemas.openxmlformats.org/officeDocument/2006/relationships/hyperlink" Target="https://www.researchgate.net/publication/299450314_Political_economy_of_accounting_and_governance_in_Africa" TargetMode="External"/><Relationship Id="rId46" Type="http://schemas.openxmlformats.org/officeDocument/2006/relationships/hyperlink" Target="https://doi.org/10.4103/ijpvm.ijpvm_321_19" TargetMode="External"/><Relationship Id="rId20" Type="http://schemas.openxmlformats.org/officeDocument/2006/relationships/hyperlink" Target="https://www.researchgate.net/publication/283724291_Human_Resource_Management_in_Public_Service_Paradoxes_Problems_and_Processes" TargetMode="External"/><Relationship Id="rId41" Type="http://schemas.openxmlformats.org/officeDocument/2006/relationships/hyperlink" Target="https://doi.org/10.1037/h0054346" TargetMode="External"/><Relationship Id="rId54" Type="http://schemas.openxmlformats.org/officeDocument/2006/relationships/hyperlink" Target="https://www.worldbank.org/en/publication/wdr2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doi.org/10.1016/j.landusepol.2019.05.027" TargetMode="External"/><Relationship Id="rId28" Type="http://schemas.openxmlformats.org/officeDocument/2006/relationships/hyperlink" Target="https://doi.org/10.1111/j.1540-6210.2006.00570.x" TargetMode="External"/><Relationship Id="rId36" Type="http://schemas.openxmlformats.org/officeDocument/2006/relationships/hyperlink" Target="https://papers.ssrn.com/sol3/papers.cfm?abstract_id=1004405" TargetMode="External"/><Relationship Id="rId49" Type="http://schemas.openxmlformats.org/officeDocument/2006/relationships/hyperlink" Target="https://www.researchgate.net/publication/359691769_Barriers_to_Creative_Thinking_and_Organizational_Performance_Mediating_Role_of_Employee_Creativity"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the-geography.blogspot.com/2023/11/list-of-all-16-regions-in-ghana-and-their-capitals.html" TargetMode="External"/><Relationship Id="rId44" Type="http://schemas.openxmlformats.org/officeDocument/2006/relationships/hyperlink" Target="http://dx.doi.org/10.52909/jemeb.v2i1.70" TargetMode="External"/><Relationship Id="rId52" Type="http://schemas.openxmlformats.org/officeDocument/2006/relationships/hyperlink" Target="https://habnet.unhabitat.org/sites/default/files/documents/The%20continu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8278-52A4-4682-88A3-FEA350C8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20</Pages>
  <Words>10366</Words>
  <Characters>59089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1183</cp:lastModifiedBy>
  <cp:revision>75</cp:revision>
  <dcterms:created xsi:type="dcterms:W3CDTF">2025-05-23T23:20:00Z</dcterms:created>
  <dcterms:modified xsi:type="dcterms:W3CDTF">2025-06-09T10:10:00Z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2540d81d-a2d4-40f4-8324-9a50c5f0d403</vt:lpwstr>
  </property>
</Properties>
</file>