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69DA7" w14:textId="77777777" w:rsidR="00754C9A" w:rsidRDefault="00754C9A" w:rsidP="00441B6F">
      <w:pPr>
        <w:pStyle w:val="Title"/>
        <w:spacing w:after="0"/>
        <w:jc w:val="both"/>
        <w:rPr>
          <w:rFonts w:ascii="Arial" w:hAnsi="Arial" w:cs="Arial"/>
        </w:rPr>
      </w:pPr>
    </w:p>
    <w:p w14:paraId="52172F1E" w14:textId="77777777" w:rsidR="00924707" w:rsidRPr="00400A1E" w:rsidRDefault="00924707" w:rsidP="00924707">
      <w:pPr>
        <w:jc w:val="right"/>
        <w:rPr>
          <w:rFonts w:ascii="Arial" w:hAnsi="Arial" w:cs="Arial"/>
          <w:b/>
          <w:sz w:val="36"/>
        </w:rPr>
      </w:pPr>
      <w:bookmarkStart w:id="0" w:name="_GoBack"/>
      <w:r w:rsidRPr="00400A1E">
        <w:rPr>
          <w:rFonts w:ascii="Arial" w:hAnsi="Arial" w:cs="Arial"/>
          <w:b/>
          <w:sz w:val="36"/>
        </w:rPr>
        <w:t xml:space="preserve">The Use </w:t>
      </w:r>
      <w:r>
        <w:rPr>
          <w:rFonts w:ascii="Arial" w:hAnsi="Arial" w:cs="Arial"/>
          <w:b/>
          <w:sz w:val="36"/>
        </w:rPr>
        <w:t>o</w:t>
      </w:r>
      <w:r w:rsidRPr="00400A1E">
        <w:rPr>
          <w:rFonts w:ascii="Arial" w:hAnsi="Arial" w:cs="Arial"/>
          <w:b/>
          <w:sz w:val="36"/>
        </w:rPr>
        <w:t>f Project L</w:t>
      </w:r>
      <w:r>
        <w:rPr>
          <w:rFonts w:ascii="Arial" w:hAnsi="Arial" w:cs="Arial"/>
          <w:b/>
          <w:sz w:val="36"/>
        </w:rPr>
        <w:t>EAP (Literacy Engagement and Advancement Program)</w:t>
      </w:r>
      <w:r w:rsidRPr="00400A1E">
        <w:rPr>
          <w:rFonts w:ascii="Arial" w:hAnsi="Arial" w:cs="Arial"/>
          <w:b/>
          <w:sz w:val="36"/>
        </w:rPr>
        <w:t xml:space="preserve"> </w:t>
      </w:r>
      <w:r>
        <w:rPr>
          <w:rFonts w:ascii="Arial" w:hAnsi="Arial" w:cs="Arial"/>
          <w:b/>
          <w:sz w:val="36"/>
        </w:rPr>
        <w:t>i</w:t>
      </w:r>
      <w:r w:rsidRPr="00400A1E">
        <w:rPr>
          <w:rFonts w:ascii="Arial" w:hAnsi="Arial" w:cs="Arial"/>
          <w:b/>
          <w:sz w:val="36"/>
        </w:rPr>
        <w:t xml:space="preserve">n Enhancing </w:t>
      </w:r>
      <w:r>
        <w:rPr>
          <w:rFonts w:ascii="Arial" w:hAnsi="Arial" w:cs="Arial"/>
          <w:b/>
          <w:sz w:val="36"/>
        </w:rPr>
        <w:t>t</w:t>
      </w:r>
      <w:r w:rsidRPr="00400A1E">
        <w:rPr>
          <w:rFonts w:ascii="Arial" w:hAnsi="Arial" w:cs="Arial"/>
          <w:b/>
          <w:sz w:val="36"/>
        </w:rPr>
        <w:t xml:space="preserve">he </w:t>
      </w:r>
      <w:bookmarkEnd w:id="0"/>
      <w:r w:rsidRPr="00400A1E">
        <w:rPr>
          <w:rFonts w:ascii="Arial" w:hAnsi="Arial" w:cs="Arial"/>
          <w:b/>
          <w:sz w:val="36"/>
        </w:rPr>
        <w:t xml:space="preserve">Reading Performance </w:t>
      </w:r>
      <w:r>
        <w:rPr>
          <w:rFonts w:ascii="Arial" w:hAnsi="Arial" w:cs="Arial"/>
          <w:b/>
          <w:sz w:val="36"/>
        </w:rPr>
        <w:t>o</w:t>
      </w:r>
      <w:r w:rsidRPr="00400A1E">
        <w:rPr>
          <w:rFonts w:ascii="Arial" w:hAnsi="Arial" w:cs="Arial"/>
          <w:b/>
          <w:sz w:val="36"/>
        </w:rPr>
        <w:t xml:space="preserve">f Learners </w:t>
      </w:r>
      <w:r>
        <w:rPr>
          <w:rFonts w:ascii="Arial" w:hAnsi="Arial" w:cs="Arial"/>
          <w:b/>
          <w:sz w:val="36"/>
        </w:rPr>
        <w:t>i</w:t>
      </w:r>
      <w:r w:rsidRPr="00400A1E">
        <w:rPr>
          <w:rFonts w:ascii="Arial" w:hAnsi="Arial" w:cs="Arial"/>
          <w:b/>
          <w:sz w:val="36"/>
        </w:rPr>
        <w:t xml:space="preserve">n </w:t>
      </w:r>
      <w:proofErr w:type="spellStart"/>
      <w:r w:rsidRPr="00400A1E">
        <w:rPr>
          <w:rFonts w:ascii="Arial" w:hAnsi="Arial" w:cs="Arial"/>
          <w:b/>
          <w:sz w:val="36"/>
        </w:rPr>
        <w:t>Kabugao</w:t>
      </w:r>
      <w:proofErr w:type="spellEnd"/>
      <w:r w:rsidRPr="00400A1E">
        <w:rPr>
          <w:rFonts w:ascii="Arial" w:hAnsi="Arial" w:cs="Arial"/>
          <w:b/>
          <w:sz w:val="36"/>
        </w:rPr>
        <w:t xml:space="preserve"> Central School</w:t>
      </w:r>
    </w:p>
    <w:p w14:paraId="5E776930" w14:textId="77777777" w:rsidR="00924707" w:rsidRPr="00400A1E" w:rsidRDefault="00924707" w:rsidP="00924707">
      <w:pPr>
        <w:rPr>
          <w:rFonts w:ascii="Arial" w:hAnsi="Arial" w:cs="Arial"/>
          <w:b/>
        </w:rPr>
      </w:pPr>
    </w:p>
    <w:p w14:paraId="34E7B53D" w14:textId="77777777" w:rsidR="00A258C3" w:rsidRPr="00400A1E" w:rsidRDefault="00A258C3" w:rsidP="00441B6F">
      <w:pPr>
        <w:pStyle w:val="Author"/>
        <w:spacing w:line="240" w:lineRule="auto"/>
        <w:jc w:val="both"/>
        <w:rPr>
          <w:rFonts w:ascii="Arial" w:hAnsi="Arial" w:cs="Arial"/>
          <w:sz w:val="36"/>
        </w:rPr>
      </w:pPr>
    </w:p>
    <w:p w14:paraId="10C3A8D1" w14:textId="77777777" w:rsidR="00400A1E" w:rsidRDefault="00400A1E" w:rsidP="00441B6F">
      <w:pPr>
        <w:pStyle w:val="Affiliation"/>
        <w:spacing w:after="0" w:line="240" w:lineRule="auto"/>
        <w:rPr>
          <w:rFonts w:ascii="Arial" w:hAnsi="Arial" w:cs="Arial"/>
          <w:i/>
        </w:rPr>
      </w:pPr>
    </w:p>
    <w:p w14:paraId="3D30089B" w14:textId="77777777" w:rsidR="00400A1E" w:rsidRPr="00400A1E" w:rsidRDefault="00400A1E" w:rsidP="00441B6F">
      <w:pPr>
        <w:pStyle w:val="Affiliation"/>
        <w:spacing w:after="0" w:line="240" w:lineRule="auto"/>
        <w:rPr>
          <w:rFonts w:ascii="Arial" w:hAnsi="Arial" w:cs="Arial"/>
          <w:i/>
        </w:rPr>
      </w:pPr>
    </w:p>
    <w:p w14:paraId="76C7025D" w14:textId="5F653AED" w:rsidR="00B01FCD" w:rsidRPr="00FB3A86" w:rsidRDefault="002C2606" w:rsidP="00441B6F">
      <w:pPr>
        <w:pStyle w:val="Copyright"/>
        <w:spacing w:after="0" w:line="240" w:lineRule="auto"/>
        <w:jc w:val="both"/>
        <w:rPr>
          <w:rFonts w:ascii="Arial" w:hAnsi="Arial" w:cs="Arial"/>
        </w:rPr>
        <w:sectPr w:rsidR="00B01FCD" w:rsidRPr="00FB3A86" w:rsidSect="00E3297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2364CEC" wp14:editId="2FF83064">
                <wp:extent cx="5303520" cy="635"/>
                <wp:effectExtent l="13335" t="15240" r="17145" b="1333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FC81C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4BB2A4BE"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F66E9B6" w14:textId="77777777" w:rsidR="00D7527B" w:rsidRPr="00FB3A86" w:rsidRDefault="00D7527B"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839AC26" w14:textId="77777777" w:rsidTr="001E44FE">
        <w:tc>
          <w:tcPr>
            <w:tcW w:w="9576" w:type="dxa"/>
            <w:shd w:val="clear" w:color="auto" w:fill="F2F2F2"/>
          </w:tcPr>
          <w:p w14:paraId="4A20B90B" w14:textId="77777777" w:rsidR="00E3114E" w:rsidRDefault="00E3114E" w:rsidP="00441B6F">
            <w:pPr>
              <w:pStyle w:val="Body"/>
              <w:spacing w:after="0"/>
              <w:rPr>
                <w:rFonts w:ascii="Arial" w:eastAsia="Calibri" w:hAnsi="Arial" w:cs="Arial"/>
                <w:szCs w:val="22"/>
              </w:rPr>
            </w:pPr>
          </w:p>
          <w:p w14:paraId="6467B13D" w14:textId="1F5353B4" w:rsidR="00D7527B" w:rsidRPr="00D7527B" w:rsidRDefault="00D7527B" w:rsidP="00441B6F">
            <w:pPr>
              <w:pStyle w:val="Body"/>
              <w:spacing w:after="0"/>
              <w:rPr>
                <w:rFonts w:ascii="Arial" w:hAnsi="Arial" w:cs="Arial"/>
                <w:color w:val="080809"/>
                <w:sz w:val="22"/>
                <w:szCs w:val="22"/>
                <w:shd w:val="clear" w:color="auto" w:fill="F0F0F0"/>
              </w:rPr>
            </w:pPr>
            <w:r w:rsidRPr="00D7527B">
              <w:rPr>
                <w:rFonts w:ascii="Arial" w:hAnsi="Arial" w:cs="Arial"/>
                <w:color w:val="080809"/>
                <w:sz w:val="22"/>
                <w:szCs w:val="22"/>
                <w:shd w:val="clear" w:color="auto" w:fill="F0F0F0"/>
              </w:rPr>
              <w:t>This study aimed to evaluate the effectiveness of the L</w:t>
            </w:r>
            <w:r w:rsidR="00E2428D">
              <w:rPr>
                <w:rFonts w:ascii="Arial" w:hAnsi="Arial" w:cs="Arial"/>
                <w:color w:val="080809"/>
                <w:sz w:val="22"/>
                <w:szCs w:val="22"/>
                <w:shd w:val="clear" w:color="auto" w:fill="F0F0F0"/>
              </w:rPr>
              <w:t>iteracy</w:t>
            </w:r>
            <w:r w:rsidRPr="00D7527B">
              <w:rPr>
                <w:rFonts w:ascii="Arial" w:hAnsi="Arial" w:cs="Arial"/>
                <w:color w:val="080809"/>
                <w:sz w:val="22"/>
                <w:szCs w:val="22"/>
                <w:shd w:val="clear" w:color="auto" w:fill="F0F0F0"/>
              </w:rPr>
              <w:t xml:space="preserve"> Engagement and Advancement Progr</w:t>
            </w:r>
            <w:r w:rsidR="00C520C4">
              <w:rPr>
                <w:rFonts w:ascii="Arial" w:hAnsi="Arial" w:cs="Arial"/>
                <w:color w:val="080809"/>
                <w:sz w:val="22"/>
                <w:szCs w:val="22"/>
                <w:shd w:val="clear" w:color="auto" w:fill="F0F0F0"/>
              </w:rPr>
              <w:t>am</w:t>
            </w:r>
            <w:r w:rsidR="001E4947">
              <w:rPr>
                <w:rFonts w:ascii="Arial" w:hAnsi="Arial" w:cs="Arial"/>
                <w:color w:val="080809"/>
                <w:sz w:val="22"/>
                <w:szCs w:val="22"/>
                <w:shd w:val="clear" w:color="auto" w:fill="F0F0F0"/>
              </w:rPr>
              <w:t xml:space="preserve"> </w:t>
            </w:r>
            <w:r w:rsidRPr="00D7527B">
              <w:rPr>
                <w:rFonts w:ascii="Arial" w:hAnsi="Arial" w:cs="Arial"/>
                <w:color w:val="080809"/>
                <w:sz w:val="22"/>
                <w:szCs w:val="22"/>
                <w:shd w:val="clear" w:color="auto" w:fill="F0F0F0"/>
              </w:rPr>
              <w:t xml:space="preserve">(LEAP) project in enhancing the reading performance of struggling learners in Grades IV to VI at Kabugao Central School during the school year 2024–2025. Specifically, it assessed learners' reading levels before and after the intervention, determined statistical significance in performance gains, and gathered participants' insights and challenges regarding the program’s implementation. A mixed-methods approach was adopted, utilizing a one-group pretest-posttest quasi-experimental design for quantitative analysis and Thematic Analysis for qualitative data. The study was conducted at </w:t>
            </w:r>
            <w:proofErr w:type="spellStart"/>
            <w:r w:rsidRPr="00D7527B">
              <w:rPr>
                <w:rFonts w:ascii="Arial" w:hAnsi="Arial" w:cs="Arial"/>
                <w:color w:val="080809"/>
                <w:sz w:val="22"/>
                <w:szCs w:val="22"/>
                <w:shd w:val="clear" w:color="auto" w:fill="F0F0F0"/>
              </w:rPr>
              <w:t>Kabugao</w:t>
            </w:r>
            <w:proofErr w:type="spellEnd"/>
            <w:r w:rsidRPr="00D7527B">
              <w:rPr>
                <w:rFonts w:ascii="Arial" w:hAnsi="Arial" w:cs="Arial"/>
                <w:color w:val="080809"/>
                <w:sz w:val="22"/>
                <w:szCs w:val="22"/>
                <w:shd w:val="clear" w:color="auto" w:fill="F0F0F0"/>
              </w:rPr>
              <w:t xml:space="preserve"> Central School, </w:t>
            </w:r>
            <w:proofErr w:type="spellStart"/>
            <w:r w:rsidRPr="00D7527B">
              <w:rPr>
                <w:rFonts w:ascii="Arial" w:hAnsi="Arial" w:cs="Arial"/>
                <w:color w:val="080809"/>
                <w:sz w:val="22"/>
                <w:szCs w:val="22"/>
                <w:shd w:val="clear" w:color="auto" w:fill="F0F0F0"/>
              </w:rPr>
              <w:t>Kabugao</w:t>
            </w:r>
            <w:proofErr w:type="spellEnd"/>
            <w:r w:rsidRPr="00D7527B">
              <w:rPr>
                <w:rFonts w:ascii="Arial" w:hAnsi="Arial" w:cs="Arial"/>
                <w:color w:val="080809"/>
                <w:sz w:val="22"/>
                <w:szCs w:val="22"/>
                <w:shd w:val="clear" w:color="auto" w:fill="F0F0F0"/>
              </w:rPr>
              <w:t>, Apayao, from June 2024 to December 2024. Methodology: Thirty-two learners identified as “frustration level” readers based on the Philippine Informal Reading Inventory (Phil-IRI) were purposively selected. The LEAP intervention, aligned with the DepEd’s ECARP/</w:t>
            </w:r>
            <w:proofErr w:type="spellStart"/>
            <w:r w:rsidRPr="00D7527B">
              <w:rPr>
                <w:rFonts w:ascii="Arial" w:hAnsi="Arial" w:cs="Arial"/>
                <w:color w:val="080809"/>
                <w:sz w:val="22"/>
                <w:szCs w:val="22"/>
                <w:shd w:val="clear" w:color="auto" w:fill="F0F0F0"/>
              </w:rPr>
              <w:t>Bawat</w:t>
            </w:r>
            <w:proofErr w:type="spellEnd"/>
            <w:r w:rsidRPr="00D7527B">
              <w:rPr>
                <w:rFonts w:ascii="Arial" w:hAnsi="Arial" w:cs="Arial"/>
                <w:color w:val="080809"/>
                <w:sz w:val="22"/>
                <w:szCs w:val="22"/>
                <w:shd w:val="clear" w:color="auto" w:fill="F0F0F0"/>
              </w:rPr>
              <w:t xml:space="preserve"> Bata </w:t>
            </w:r>
            <w:proofErr w:type="spellStart"/>
            <w:r w:rsidRPr="00D7527B">
              <w:rPr>
                <w:rFonts w:ascii="Arial" w:hAnsi="Arial" w:cs="Arial"/>
                <w:color w:val="080809"/>
                <w:sz w:val="22"/>
                <w:szCs w:val="22"/>
                <w:shd w:val="clear" w:color="auto" w:fill="F0F0F0"/>
              </w:rPr>
              <w:t>Bumabasa</w:t>
            </w:r>
            <w:proofErr w:type="spellEnd"/>
            <w:r w:rsidRPr="00D7527B">
              <w:rPr>
                <w:rFonts w:ascii="Arial" w:hAnsi="Arial" w:cs="Arial"/>
                <w:color w:val="080809"/>
                <w:sz w:val="22"/>
                <w:szCs w:val="22"/>
                <w:shd w:val="clear" w:color="auto" w:fill="F0F0F0"/>
              </w:rPr>
              <w:t xml:space="preserve"> guidelines, was implemented over a defined period. Pretest and posttest assessments were administered using LEAP-provided tools. Quantitative data were analyzed using mean, standard deviation, and paired sample t-test, while qualitative responses were coded and thematically analyzed. Pretest scores revealed a mean percentage score (MPS) of 77.63, indicating an “Improving” level of reading performance. Posttest results showed a significant increase to an MPS of 93.59, classified as “Improved,” with all learners reaching full proficiency. Statistical analysis yielded a t-value of -14.30 and a p-value of &lt;0.001, confirming the difference as highly significant. Thematic findings highlighted increased learner motivation, improved reading fluency, and enhanced classroom participation. Challenges included limited resources and initial adaptation issues. Its structured and engaging approach effectively promoted fluency and comprehension. Continued implementation and potential expansion of the program are recommended to sustain literacy gains. </w:t>
            </w:r>
          </w:p>
          <w:p w14:paraId="79074D9E" w14:textId="77777777" w:rsidR="00505F06" w:rsidRPr="00BA1B01" w:rsidRDefault="00505F06" w:rsidP="00441B6F">
            <w:pPr>
              <w:pStyle w:val="Body"/>
              <w:spacing w:after="0"/>
              <w:rPr>
                <w:rFonts w:ascii="Arial" w:eastAsia="Calibri" w:hAnsi="Arial" w:cs="Arial"/>
                <w:szCs w:val="22"/>
              </w:rPr>
            </w:pPr>
          </w:p>
        </w:tc>
      </w:tr>
    </w:tbl>
    <w:p w14:paraId="478DEA1F" w14:textId="77777777" w:rsidR="00636EB2" w:rsidRDefault="00636EB2" w:rsidP="00441B6F">
      <w:pPr>
        <w:pStyle w:val="Body"/>
        <w:spacing w:after="0"/>
        <w:rPr>
          <w:rFonts w:ascii="Arial" w:hAnsi="Arial" w:cs="Arial"/>
          <w:i/>
        </w:rPr>
      </w:pPr>
    </w:p>
    <w:p w14:paraId="2A5B8992" w14:textId="77777777" w:rsidR="00A24E7E" w:rsidRPr="00D7527B" w:rsidRDefault="00A24E7E" w:rsidP="00441B6F">
      <w:pPr>
        <w:pStyle w:val="Body"/>
        <w:spacing w:after="0"/>
        <w:rPr>
          <w:rFonts w:ascii="Arial" w:hAnsi="Arial" w:cs="Arial"/>
          <w:i/>
        </w:rPr>
      </w:pPr>
      <w:r>
        <w:rPr>
          <w:rFonts w:ascii="Arial" w:hAnsi="Arial" w:cs="Arial"/>
          <w:i/>
        </w:rPr>
        <w:t>Keywords</w:t>
      </w:r>
      <w:r w:rsidR="00D7527B">
        <w:rPr>
          <w:rFonts w:ascii="Arial" w:hAnsi="Arial" w:cs="Arial"/>
          <w:i/>
        </w:rPr>
        <w:t>:</w:t>
      </w:r>
      <w:r w:rsidR="00D7527B" w:rsidRPr="00D7527B">
        <w:rPr>
          <w:rFonts w:ascii="Segoe UI Historic" w:hAnsi="Segoe UI Historic" w:cs="Segoe UI Historic"/>
          <w:color w:val="080809"/>
          <w:sz w:val="23"/>
          <w:szCs w:val="23"/>
          <w:shd w:val="clear" w:color="auto" w:fill="F0F0F0"/>
        </w:rPr>
        <w:t xml:space="preserve"> </w:t>
      </w:r>
      <w:r w:rsidR="00304BE3">
        <w:rPr>
          <w:rFonts w:ascii="Segoe UI Historic" w:hAnsi="Segoe UI Historic" w:cs="Segoe UI Historic"/>
          <w:i/>
          <w:color w:val="080809"/>
          <w:sz w:val="23"/>
          <w:szCs w:val="23"/>
          <w:shd w:val="clear" w:color="auto" w:fill="F0F0F0"/>
        </w:rPr>
        <w:t>r</w:t>
      </w:r>
      <w:r w:rsidR="00D7527B" w:rsidRPr="00D7527B">
        <w:rPr>
          <w:rFonts w:ascii="Arial" w:hAnsi="Arial" w:cs="Arial"/>
          <w:i/>
          <w:color w:val="080809"/>
          <w:shd w:val="clear" w:color="auto" w:fill="F0F0F0"/>
        </w:rPr>
        <w:t>eading engagement, Project LEAP, learner performance, literacy intervention, pretest-posttest, elementary education, mixed-methods</w:t>
      </w:r>
    </w:p>
    <w:p w14:paraId="15B11A81" w14:textId="21240AE2" w:rsidR="0024282C" w:rsidRDefault="0024282C" w:rsidP="00441B6F">
      <w:pPr>
        <w:pStyle w:val="Body"/>
        <w:spacing w:after="0"/>
        <w:rPr>
          <w:rFonts w:ascii="Arial" w:hAnsi="Arial" w:cs="Arial"/>
          <w:i/>
          <w:sz w:val="18"/>
        </w:rPr>
      </w:pPr>
    </w:p>
    <w:p w14:paraId="7EC231A0" w14:textId="77777777" w:rsidR="00712CC4" w:rsidRDefault="00712CC4" w:rsidP="00441B6F">
      <w:pPr>
        <w:pStyle w:val="Body"/>
        <w:spacing w:after="0"/>
        <w:rPr>
          <w:rFonts w:ascii="Arial" w:hAnsi="Arial" w:cs="Arial"/>
          <w:i/>
          <w:sz w:val="18"/>
        </w:rPr>
      </w:pPr>
    </w:p>
    <w:p w14:paraId="4652953D" w14:textId="77777777" w:rsidR="00505F06" w:rsidRPr="00A24E7E" w:rsidRDefault="00505F06" w:rsidP="00441B6F">
      <w:pPr>
        <w:pStyle w:val="Body"/>
        <w:spacing w:after="0"/>
        <w:rPr>
          <w:rFonts w:ascii="Arial" w:hAnsi="Arial" w:cs="Arial"/>
          <w:i/>
        </w:rPr>
      </w:pPr>
    </w:p>
    <w:p w14:paraId="69341ED9" w14:textId="77777777" w:rsidR="00790ADA" w:rsidRPr="00FB3A86"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16EB274B" w14:textId="45109112" w:rsidR="00712CC4" w:rsidRPr="00FC780F" w:rsidRDefault="001E4947" w:rsidP="00F00790">
      <w:pPr>
        <w:ind w:firstLine="720"/>
        <w:jc w:val="both"/>
        <w:rPr>
          <w:rFonts w:ascii="Arial" w:hAnsi="Arial" w:cs="Arial"/>
          <w:sz w:val="22"/>
          <w:szCs w:val="22"/>
        </w:rPr>
      </w:pPr>
      <w:bookmarkStart w:id="1" w:name="_Hlk198809213"/>
      <w:r>
        <w:rPr>
          <w:rFonts w:ascii="Arial" w:hAnsi="Arial" w:cs="Arial"/>
        </w:rPr>
        <w:tab/>
      </w:r>
      <w:bookmarkEnd w:id="1"/>
      <w:r w:rsidR="00712CC4" w:rsidRPr="00FC780F">
        <w:rPr>
          <w:rFonts w:ascii="Arial" w:hAnsi="Arial" w:cs="Arial"/>
          <w:sz w:val="22"/>
          <w:szCs w:val="22"/>
        </w:rPr>
        <w:t>Literacy is a foundational skill that empowers individuals to access knowledge and information, forming the basis for academic success and personal development. Often described as a bridge from despair to hope, literacy plays a transformative role in one’s life. Achieving a strong level of literacy can significantly enhance a learner’s overall performance. This requires a solid grounding in and consistent exposure to the key language domains: listening, speaking, reading, and writing</w:t>
      </w:r>
      <w:r w:rsidR="00FC780F" w:rsidRPr="00FC780F">
        <w:rPr>
          <w:rFonts w:ascii="Arial" w:hAnsi="Arial" w:cs="Arial"/>
          <w:sz w:val="22"/>
          <w:szCs w:val="22"/>
        </w:rPr>
        <w:t>.</w:t>
      </w:r>
    </w:p>
    <w:p w14:paraId="238ABA78" w14:textId="2D29EB3C" w:rsidR="00712CC4" w:rsidRPr="00FC780F" w:rsidRDefault="00712CC4" w:rsidP="00F00790">
      <w:pPr>
        <w:pStyle w:val="NormalWeb"/>
        <w:spacing w:before="0" w:beforeAutospacing="0" w:after="0" w:afterAutospacing="0"/>
        <w:ind w:firstLine="720"/>
        <w:jc w:val="both"/>
        <w:rPr>
          <w:rFonts w:ascii="Arial" w:hAnsi="Arial" w:cs="Arial"/>
          <w:sz w:val="22"/>
          <w:szCs w:val="22"/>
        </w:rPr>
      </w:pPr>
      <w:r w:rsidRPr="00FC780F">
        <w:rPr>
          <w:rFonts w:ascii="Arial" w:hAnsi="Arial" w:cs="Arial"/>
          <w:sz w:val="22"/>
          <w:szCs w:val="22"/>
        </w:rPr>
        <w:t xml:space="preserve">Sustainable Development Goal 4, established by the United Nations, aims to ensure inclusive and quality education for all. Despite this goal, </w:t>
      </w:r>
      <w:r w:rsidR="00FC780F">
        <w:rPr>
          <w:rFonts w:ascii="Arial" w:hAnsi="Arial" w:cs="Arial"/>
          <w:sz w:val="22"/>
          <w:szCs w:val="22"/>
        </w:rPr>
        <w:t>(</w:t>
      </w:r>
      <w:r w:rsidR="00FC780F">
        <w:t xml:space="preserve">Gust, S, et. al 2024) </w:t>
      </w:r>
      <w:r w:rsidRPr="00FC780F">
        <w:rPr>
          <w:rFonts w:ascii="Arial" w:hAnsi="Arial" w:cs="Arial"/>
          <w:sz w:val="22"/>
          <w:szCs w:val="22"/>
        </w:rPr>
        <w:t xml:space="preserve">highlighted in his research that the world remains significantly behind in guaranteeing that all children acquire even basic literacy skills. Additionally, a report from UNESCO revealed that one in four young people—approximately 175 million youth—in developing countries cannot read a single sentence </w:t>
      </w:r>
      <w:r w:rsidR="00F455A2">
        <w:rPr>
          <w:rFonts w:ascii="Arial" w:hAnsi="Arial" w:cs="Arial"/>
          <w:sz w:val="22"/>
          <w:szCs w:val="22"/>
        </w:rPr>
        <w:t>(</w:t>
      </w:r>
      <w:r w:rsidR="00F455A2">
        <w:t>USAID. 2018, September 7)</w:t>
      </w:r>
    </w:p>
    <w:p w14:paraId="34A39C4B" w14:textId="54EB19A2" w:rsidR="00FC780F" w:rsidRDefault="00F00790" w:rsidP="00FC780F">
      <w:pPr>
        <w:pStyle w:val="NormalWeb"/>
        <w:spacing w:before="0" w:beforeAutospacing="0" w:after="0" w:afterAutospacing="0"/>
        <w:ind w:firstLine="720"/>
        <w:jc w:val="both"/>
        <w:rPr>
          <w:rFonts w:ascii="Arial" w:eastAsia="SimSun" w:hAnsi="Arial" w:cs="Arial"/>
          <w:sz w:val="22"/>
          <w:szCs w:val="22"/>
        </w:rPr>
      </w:pPr>
      <w:r w:rsidRPr="00FC780F">
        <w:rPr>
          <w:rFonts w:ascii="Arial" w:hAnsi="Arial" w:cs="Arial"/>
          <w:sz w:val="22"/>
          <w:szCs w:val="22"/>
        </w:rPr>
        <w:t>The 2018 and 2022 Program for International Student Assessment (PISA) result in reading were about the same. A</w:t>
      </w:r>
      <w:r w:rsidRPr="00FC780F">
        <w:rPr>
          <w:rFonts w:ascii="Arial" w:eastAsia="sans-serif" w:hAnsi="Arial" w:cs="Arial"/>
          <w:color w:val="333333"/>
          <w:sz w:val="22"/>
          <w:szCs w:val="22"/>
          <w:shd w:val="clear" w:color="auto" w:fill="FFFFFF"/>
        </w:rPr>
        <w:t>lmost no Filipino learners scored at Level Five or higher in reading</w:t>
      </w:r>
      <w:r w:rsidR="00F455A2">
        <w:rPr>
          <w:rFonts w:ascii="Arial" w:eastAsia="sans-serif" w:hAnsi="Arial" w:cs="Arial"/>
          <w:color w:val="333333"/>
          <w:sz w:val="22"/>
          <w:szCs w:val="22"/>
          <w:shd w:val="clear" w:color="auto" w:fill="FFFFFF"/>
        </w:rPr>
        <w:t xml:space="preserve"> (</w:t>
      </w:r>
      <w:r w:rsidR="00F455A2">
        <w:t xml:space="preserve">Organization for Economic Co-operation and Development 2023, </w:t>
      </w:r>
      <w:r w:rsidR="00F455A2">
        <w:rPr>
          <w:rStyle w:val="Emphasis"/>
        </w:rPr>
        <w:t>PISA 2022 results (Volume I and II)</w:t>
      </w:r>
      <w:r w:rsidRPr="00FC780F">
        <w:rPr>
          <w:rFonts w:ascii="Arial" w:eastAsia="sans-serif" w:hAnsi="Arial" w:cs="Arial"/>
          <w:color w:val="333333"/>
          <w:sz w:val="22"/>
          <w:szCs w:val="22"/>
          <w:shd w:val="clear" w:color="auto" w:fill="FFFFFF"/>
        </w:rPr>
        <w:t>. Meaning, they perform below the standard.</w:t>
      </w:r>
    </w:p>
    <w:p w14:paraId="798892F6" w14:textId="077ADC42" w:rsidR="00F455A2" w:rsidRPr="00F455A2" w:rsidRDefault="00F00790" w:rsidP="00FC780F">
      <w:pPr>
        <w:pStyle w:val="NormalWeb"/>
        <w:spacing w:before="0" w:beforeAutospacing="0" w:after="0" w:afterAutospacing="0"/>
        <w:ind w:firstLine="720"/>
        <w:jc w:val="both"/>
        <w:rPr>
          <w:rFonts w:ascii="Arial" w:hAnsi="Arial" w:cs="Arial"/>
          <w:sz w:val="22"/>
          <w:szCs w:val="22"/>
        </w:rPr>
      </w:pPr>
      <w:r w:rsidRPr="00FC780F">
        <w:rPr>
          <w:rFonts w:ascii="Arial" w:hAnsi="Arial" w:cs="Arial"/>
          <w:sz w:val="22"/>
          <w:szCs w:val="22"/>
        </w:rPr>
        <w:t xml:space="preserve"> </w:t>
      </w:r>
      <w:r w:rsidR="00FC780F" w:rsidRPr="00FC780F">
        <w:rPr>
          <w:rFonts w:ascii="Arial" w:hAnsi="Arial" w:cs="Arial"/>
          <w:sz w:val="22"/>
          <w:szCs w:val="22"/>
        </w:rPr>
        <w:t xml:space="preserve">Despite the collective efforts of teachers, administrators, parents, and other stakeholders to address reading gaps, post-test results from the FLAT (Fundamental Literacy Assessment Tool) for Grades 1 to 3 and the Phil-IRI (Philippine Informal Reading Inventory) for Grades 4 to 6 in the entire Division of </w:t>
      </w:r>
      <w:proofErr w:type="spellStart"/>
      <w:r w:rsidR="00FC780F" w:rsidRPr="00FC780F">
        <w:rPr>
          <w:rFonts w:ascii="Arial" w:hAnsi="Arial" w:cs="Arial"/>
          <w:sz w:val="22"/>
          <w:szCs w:val="22"/>
        </w:rPr>
        <w:t>Apayao</w:t>
      </w:r>
      <w:proofErr w:type="spellEnd"/>
      <w:r w:rsidR="00FC780F" w:rsidRPr="00FC780F">
        <w:rPr>
          <w:rFonts w:ascii="Arial" w:hAnsi="Arial" w:cs="Arial"/>
          <w:sz w:val="22"/>
          <w:szCs w:val="22"/>
        </w:rPr>
        <w:t xml:space="preserve"> last school year revealed concerning data. Specifically, </w:t>
      </w:r>
      <w:r w:rsidR="00F455A2">
        <w:rPr>
          <w:rFonts w:ascii="Arial" w:hAnsi="Arial" w:cs="Arial"/>
          <w:sz w:val="22"/>
          <w:szCs w:val="22"/>
        </w:rPr>
        <w:t>(</w:t>
      </w:r>
      <w:r w:rsidR="00F455A2">
        <w:t xml:space="preserve">Curriculum Implementation Division, Schools Division Office of </w:t>
      </w:r>
      <w:proofErr w:type="spellStart"/>
      <w:r w:rsidR="00F455A2">
        <w:t>Apayao</w:t>
      </w:r>
      <w:proofErr w:type="spellEnd"/>
      <w:r w:rsidR="00F455A2">
        <w:t xml:space="preserve">. 2023) </w:t>
      </w:r>
      <w:r w:rsidR="00FC780F" w:rsidRPr="00FC780F">
        <w:rPr>
          <w:rFonts w:ascii="Arial" w:hAnsi="Arial" w:cs="Arial"/>
          <w:sz w:val="22"/>
          <w:szCs w:val="22"/>
        </w:rPr>
        <w:t>3.13% of 2,389 Grade 2 learners were still at the Letter Level, and 1% of 2,122 Grade 3 learners remained at the same level—far below the expected competencies for their grade.</w:t>
      </w:r>
    </w:p>
    <w:p w14:paraId="11ABAB6A" w14:textId="77777777" w:rsidR="00FC780F" w:rsidRDefault="00FC780F" w:rsidP="00FC780F">
      <w:pPr>
        <w:pStyle w:val="NormalWeb"/>
        <w:spacing w:before="0" w:beforeAutospacing="0" w:after="0" w:afterAutospacing="0"/>
        <w:ind w:firstLine="720"/>
        <w:jc w:val="both"/>
        <w:rPr>
          <w:rFonts w:ascii="Arial" w:eastAsia="SimSun" w:hAnsi="Arial" w:cs="Arial"/>
          <w:sz w:val="22"/>
          <w:szCs w:val="22"/>
        </w:rPr>
      </w:pPr>
      <w:r w:rsidRPr="00FC780F">
        <w:rPr>
          <w:rFonts w:ascii="Arial" w:hAnsi="Arial" w:cs="Arial"/>
          <w:sz w:val="22"/>
          <w:szCs w:val="22"/>
        </w:rPr>
        <w:t>Furthermore, the Phil-IRI post-test results for Grades 4 to 6 showed that out of 14,929 students, 15 learners (or 0.1%) were identified as non-readers, 1,148 (7.69%) were at the frustration level, and 2,560 (17.15%) had reached the independent reading level. While a significant portion of students are reading independently, a considerable number still fall within the frustration and instructional levels, with a small group still unable to read at all.</w:t>
      </w:r>
    </w:p>
    <w:p w14:paraId="181BEC31" w14:textId="5078FBB6" w:rsidR="00FC780F" w:rsidRDefault="00FC780F" w:rsidP="00FC780F">
      <w:pPr>
        <w:pStyle w:val="NormalWeb"/>
        <w:spacing w:before="0" w:beforeAutospacing="0" w:after="0" w:afterAutospacing="0"/>
        <w:ind w:firstLine="720"/>
        <w:jc w:val="both"/>
        <w:rPr>
          <w:rFonts w:ascii="Arial" w:eastAsia="SimSun" w:hAnsi="Arial" w:cs="Arial"/>
          <w:sz w:val="22"/>
          <w:szCs w:val="22"/>
        </w:rPr>
      </w:pPr>
      <w:r w:rsidRPr="00FC780F">
        <w:rPr>
          <w:rFonts w:ascii="Arial" w:hAnsi="Arial" w:cs="Arial"/>
          <w:sz w:val="22"/>
          <w:szCs w:val="22"/>
        </w:rPr>
        <w:t xml:space="preserve">Reading intervention strategies are targeted remedial measures designed to support learners who face challenges in reading. These difficulties can stem from various causes, but through the use of appropriate and specific strategies, educators can help students strengthen their reading abilities. Effective interventions must be tailored to meet each learner's individual needs to promote their progress and success as readers. Common challenges that hinder reading development include difficulties with word decoding, weak comprehension skills, and low reading fluency </w:t>
      </w:r>
      <w:r w:rsidR="00F455A2">
        <w:rPr>
          <w:rFonts w:ascii="Arial" w:hAnsi="Arial" w:cs="Arial"/>
          <w:sz w:val="22"/>
          <w:szCs w:val="22"/>
        </w:rPr>
        <w:t>(</w:t>
      </w:r>
      <w:proofErr w:type="spellStart"/>
      <w:r w:rsidR="00F455A2">
        <w:t>Llego</w:t>
      </w:r>
      <w:proofErr w:type="spellEnd"/>
      <w:r w:rsidR="00F455A2">
        <w:t>, M. A. (2021, November 3).</w:t>
      </w:r>
    </w:p>
    <w:p w14:paraId="20B2B7C2" w14:textId="3CB5F5AB" w:rsidR="00FC780F" w:rsidRDefault="00FC780F" w:rsidP="00FC780F">
      <w:pPr>
        <w:pStyle w:val="NormalWeb"/>
        <w:spacing w:before="0" w:beforeAutospacing="0" w:after="0" w:afterAutospacing="0"/>
        <w:ind w:firstLine="720"/>
        <w:jc w:val="both"/>
      </w:pPr>
      <w:r w:rsidRPr="00FC780F">
        <w:rPr>
          <w:rFonts w:ascii="Arial" w:hAnsi="Arial" w:cs="Arial"/>
          <w:sz w:val="22"/>
          <w:szCs w:val="22"/>
        </w:rPr>
        <w:t xml:space="preserve">According to </w:t>
      </w:r>
      <w:r w:rsidR="00F455A2">
        <w:rPr>
          <w:rFonts w:ascii="Arial" w:hAnsi="Arial" w:cs="Arial"/>
          <w:sz w:val="22"/>
          <w:szCs w:val="22"/>
        </w:rPr>
        <w:t>(</w:t>
      </w:r>
      <w:proofErr w:type="spellStart"/>
      <w:r w:rsidRPr="00FC780F">
        <w:rPr>
          <w:rFonts w:ascii="Arial" w:hAnsi="Arial" w:cs="Arial"/>
          <w:sz w:val="22"/>
          <w:szCs w:val="22"/>
        </w:rPr>
        <w:t>Librea</w:t>
      </w:r>
      <w:proofErr w:type="spellEnd"/>
      <w:r w:rsidRPr="00FC780F">
        <w:rPr>
          <w:rFonts w:ascii="Arial" w:hAnsi="Arial" w:cs="Arial"/>
          <w:sz w:val="22"/>
          <w:szCs w:val="22"/>
        </w:rPr>
        <w:t xml:space="preserve"> NK et</w:t>
      </w:r>
      <w:r w:rsidR="00F455A2">
        <w:rPr>
          <w:rFonts w:ascii="Arial" w:hAnsi="Arial" w:cs="Arial"/>
          <w:sz w:val="22"/>
          <w:szCs w:val="22"/>
        </w:rPr>
        <w:t>.</w:t>
      </w:r>
      <w:r w:rsidRPr="00FC780F">
        <w:rPr>
          <w:rFonts w:ascii="Arial" w:hAnsi="Arial" w:cs="Arial"/>
          <w:sz w:val="22"/>
          <w:szCs w:val="22"/>
        </w:rPr>
        <w:t xml:space="preserve"> al</w:t>
      </w:r>
      <w:r w:rsidR="00F455A2">
        <w:rPr>
          <w:rFonts w:ascii="Arial" w:hAnsi="Arial" w:cs="Arial"/>
          <w:sz w:val="22"/>
          <w:szCs w:val="22"/>
        </w:rPr>
        <w:t>,</w:t>
      </w:r>
      <w:r w:rsidR="00F455A2" w:rsidRPr="00F455A2">
        <w:t xml:space="preserve"> </w:t>
      </w:r>
      <w:r w:rsidR="00F455A2">
        <w:t>2023)</w:t>
      </w:r>
      <w:r w:rsidRPr="00FC780F">
        <w:rPr>
          <w:rFonts w:ascii="Arial" w:hAnsi="Arial" w:cs="Arial"/>
          <w:sz w:val="22"/>
          <w:szCs w:val="22"/>
        </w:rPr>
        <w:t xml:space="preserve">, one significant factor contributing to low literacy levels among Filipino learners is the ineffective implementation of reading programs. When literacy programs are carried out in alignment with their intended goals, they not only foster a stronger reading culture but also lead to noticeable improvements in the performance of struggling readers </w:t>
      </w:r>
      <w:r w:rsidR="00F455A2">
        <w:rPr>
          <w:rFonts w:ascii="Arial" w:hAnsi="Arial" w:cs="Arial"/>
          <w:sz w:val="22"/>
          <w:szCs w:val="22"/>
        </w:rPr>
        <w:t>(</w:t>
      </w:r>
      <w:proofErr w:type="spellStart"/>
      <w:r w:rsidR="00F455A2">
        <w:t>Suardika</w:t>
      </w:r>
      <w:proofErr w:type="spellEnd"/>
      <w:r w:rsidR="00F455A2">
        <w:t>, I. K. (2023).</w:t>
      </w:r>
    </w:p>
    <w:p w14:paraId="2B9E6CBA" w14:textId="3DC64A07" w:rsidR="0017510A" w:rsidRDefault="0017510A" w:rsidP="00FC780F">
      <w:pPr>
        <w:pStyle w:val="NormalWeb"/>
        <w:spacing w:before="0" w:beforeAutospacing="0" w:after="0" w:afterAutospacing="0"/>
        <w:ind w:firstLine="720"/>
        <w:jc w:val="both"/>
      </w:pPr>
      <w:r>
        <w:t xml:space="preserve">(Guthrie, et.al 2019) contribute significantly to understanding how </w:t>
      </w:r>
      <w:r w:rsidRPr="0017510A">
        <w:rPr>
          <w:rStyle w:val="Strong"/>
          <w:b w:val="0"/>
        </w:rPr>
        <w:t>reading instruction, motivation, engagement, and achievement are interconnected for adolescent readers</w:t>
      </w:r>
      <w:r w:rsidRPr="0017510A">
        <w:rPr>
          <w:b/>
        </w:rPr>
        <w:t>.</w:t>
      </w:r>
      <w:r>
        <w:t xml:space="preserve"> Their study uses modeling techniques to reveal the pathways through which instructional practices influence students’ motivation and engagement, which in turn affect their reading achievement.</w:t>
      </w:r>
    </w:p>
    <w:p w14:paraId="519FDE2D" w14:textId="264F35B4" w:rsidR="00D85E8A" w:rsidRPr="00A8332F" w:rsidRDefault="00A8332F" w:rsidP="00FC780F">
      <w:pPr>
        <w:pStyle w:val="NormalWeb"/>
        <w:spacing w:before="0" w:beforeAutospacing="0" w:after="0" w:afterAutospacing="0"/>
        <w:ind w:firstLine="720"/>
        <w:jc w:val="both"/>
        <w:rPr>
          <w:rFonts w:ascii="Arial" w:hAnsi="Arial" w:cs="Arial"/>
          <w:sz w:val="22"/>
          <w:szCs w:val="22"/>
        </w:rPr>
      </w:pPr>
      <w:r w:rsidRPr="00A8332F">
        <w:rPr>
          <w:rFonts w:ascii="Arial" w:hAnsi="Arial" w:cs="Arial"/>
          <w:bCs/>
          <w:sz w:val="22"/>
          <w:szCs w:val="22"/>
          <w:lang w:val="en-GB"/>
        </w:rPr>
        <w:t xml:space="preserve">(Barber, A. T., &amp; </w:t>
      </w:r>
      <w:proofErr w:type="spellStart"/>
      <w:r w:rsidRPr="00A8332F">
        <w:rPr>
          <w:rFonts w:ascii="Arial" w:hAnsi="Arial" w:cs="Arial"/>
          <w:bCs/>
          <w:sz w:val="22"/>
          <w:szCs w:val="22"/>
          <w:lang w:val="en-GB"/>
        </w:rPr>
        <w:t>Klauda</w:t>
      </w:r>
      <w:proofErr w:type="spellEnd"/>
      <w:r w:rsidRPr="00A8332F">
        <w:rPr>
          <w:rFonts w:ascii="Arial" w:hAnsi="Arial" w:cs="Arial"/>
          <w:bCs/>
          <w:sz w:val="22"/>
          <w:szCs w:val="22"/>
          <w:lang w:val="en-GB"/>
        </w:rPr>
        <w:t xml:space="preserve">, S. L. 2020) </w:t>
      </w:r>
      <w:r w:rsidR="00D85E8A" w:rsidRPr="00A8332F">
        <w:rPr>
          <w:rFonts w:ascii="Arial" w:hAnsi="Arial" w:cs="Arial"/>
          <w:sz w:val="22"/>
          <w:szCs w:val="22"/>
        </w:rPr>
        <w:t xml:space="preserve">bridge psychological insights with practical policy recommendations, advocating for a more holistic approach to reading education that goes beyond skill-building to include motivational and engagement factors. They </w:t>
      </w:r>
      <w:r w:rsidR="00D85E8A" w:rsidRPr="00A8332F">
        <w:rPr>
          <w:rStyle w:val="Strong"/>
          <w:rFonts w:ascii="Arial" w:hAnsi="Arial" w:cs="Arial"/>
          <w:b w:val="0"/>
          <w:sz w:val="22"/>
          <w:szCs w:val="22"/>
        </w:rPr>
        <w:t>clarify the mechanisms</w:t>
      </w:r>
      <w:r w:rsidR="00D85E8A" w:rsidRPr="00A8332F">
        <w:rPr>
          <w:rFonts w:ascii="Arial" w:hAnsi="Arial" w:cs="Arial"/>
          <w:sz w:val="22"/>
          <w:szCs w:val="22"/>
        </w:rPr>
        <w:t xml:space="preserve"> through which motivation and engagement impact reading performance, showing that motivated and engaged students are more likely to persist, practice, and comprehend texts effectively, suggesting that educational policies should prioritize fostering motivation and engagement, alongside traditional literacy instruction, to improve overall reading outcomes. </w:t>
      </w:r>
    </w:p>
    <w:p w14:paraId="4163441F" w14:textId="2EDC48B4" w:rsidR="00A8332F" w:rsidRPr="00A8332F" w:rsidRDefault="00A8332F" w:rsidP="00A8332F">
      <w:pPr>
        <w:pStyle w:val="NormalWeb"/>
        <w:spacing w:before="0" w:beforeAutospacing="0" w:after="0" w:afterAutospacing="0"/>
        <w:ind w:firstLine="720"/>
        <w:jc w:val="both"/>
        <w:rPr>
          <w:rFonts w:ascii="Arial" w:hAnsi="Arial" w:cs="Arial"/>
          <w:sz w:val="22"/>
          <w:szCs w:val="22"/>
        </w:rPr>
      </w:pPr>
      <w:r w:rsidRPr="00A8332F">
        <w:rPr>
          <w:rFonts w:ascii="Arial" w:hAnsi="Arial" w:cs="Arial"/>
          <w:bCs/>
          <w:sz w:val="22"/>
          <w:szCs w:val="22"/>
          <w:lang w:val="en-GB"/>
        </w:rPr>
        <w:t>(</w:t>
      </w:r>
      <w:proofErr w:type="spellStart"/>
      <w:r w:rsidRPr="00A8332F">
        <w:rPr>
          <w:rFonts w:ascii="Arial" w:hAnsi="Arial" w:cs="Arial"/>
          <w:bCs/>
          <w:sz w:val="22"/>
          <w:szCs w:val="22"/>
          <w:lang w:val="en-GB"/>
        </w:rPr>
        <w:t>Capotosto</w:t>
      </w:r>
      <w:proofErr w:type="spellEnd"/>
      <w:r w:rsidRPr="00A8332F">
        <w:rPr>
          <w:rFonts w:ascii="Arial" w:hAnsi="Arial" w:cs="Arial"/>
          <w:bCs/>
          <w:sz w:val="22"/>
          <w:szCs w:val="22"/>
          <w:lang w:val="en-GB"/>
        </w:rPr>
        <w:t xml:space="preserve">, L. 2021). </w:t>
      </w:r>
      <w:r w:rsidR="00D85E8A" w:rsidRPr="00A8332F">
        <w:rPr>
          <w:rFonts w:ascii="Arial" w:hAnsi="Arial" w:cs="Arial"/>
          <w:sz w:val="22"/>
          <w:szCs w:val="22"/>
        </w:rPr>
        <w:t xml:space="preserve">investigates how </w:t>
      </w:r>
      <w:r w:rsidR="00D85E8A" w:rsidRPr="00A8332F">
        <w:rPr>
          <w:rStyle w:val="Strong"/>
          <w:rFonts w:ascii="Arial" w:hAnsi="Arial" w:cs="Arial"/>
          <w:b w:val="0"/>
          <w:sz w:val="22"/>
          <w:szCs w:val="22"/>
        </w:rPr>
        <w:t>reader engagement strategies</w:t>
      </w:r>
      <w:r w:rsidR="00D85E8A" w:rsidRPr="00A8332F">
        <w:rPr>
          <w:rFonts w:ascii="Arial" w:hAnsi="Arial" w:cs="Arial"/>
          <w:sz w:val="22"/>
          <w:szCs w:val="22"/>
        </w:rPr>
        <w:t xml:space="preserve"> are incorporated into middle school summer reading lists. The study highlights the importance of selecting books and materials that actively capture and sustain students’ interest outside the classroom. </w:t>
      </w:r>
      <w:r w:rsidRPr="00A8332F">
        <w:rPr>
          <w:rFonts w:ascii="Arial" w:hAnsi="Arial" w:cs="Arial"/>
          <w:sz w:val="22"/>
          <w:szCs w:val="22"/>
        </w:rPr>
        <w:t>(</w:t>
      </w:r>
      <w:r w:rsidRPr="00A8332F">
        <w:rPr>
          <w:rFonts w:ascii="Arial" w:hAnsi="Arial" w:cs="Arial"/>
          <w:bCs/>
          <w:sz w:val="22"/>
          <w:szCs w:val="22"/>
          <w:lang w:val="en-GB"/>
        </w:rPr>
        <w:t xml:space="preserve">Duke, N. K., </w:t>
      </w:r>
      <w:r w:rsidR="0017510A">
        <w:rPr>
          <w:rFonts w:ascii="Arial" w:hAnsi="Arial" w:cs="Arial"/>
          <w:bCs/>
          <w:sz w:val="22"/>
          <w:szCs w:val="22"/>
          <w:lang w:val="en-GB"/>
        </w:rPr>
        <w:t>et. al,</w:t>
      </w:r>
      <w:r w:rsidRPr="00A8332F">
        <w:rPr>
          <w:rFonts w:ascii="Arial" w:hAnsi="Arial" w:cs="Arial"/>
          <w:bCs/>
          <w:sz w:val="22"/>
          <w:szCs w:val="22"/>
          <w:lang w:val="en-GB"/>
        </w:rPr>
        <w:t xml:space="preserve"> 2021).</w:t>
      </w:r>
      <w:r w:rsidRPr="00A8332F">
        <w:rPr>
          <w:rFonts w:ascii="Arial" w:hAnsi="Arial" w:cs="Arial"/>
          <w:sz w:val="22"/>
          <w:szCs w:val="22"/>
        </w:rPr>
        <w:t xml:space="preserve"> contribute a clear and research-based overview of effective reading comprehension instruction. They synthesize current scientific findings to inform educators about the essential components and best practices for teaching comprehension. Their work bridges theory and classroom practice, helping educators implement evidence-based comprehension instruction to improve student reading outcomes.</w:t>
      </w:r>
    </w:p>
    <w:p w14:paraId="4553C7D4" w14:textId="2ABD75F7" w:rsidR="00FC780F" w:rsidRDefault="00FC780F" w:rsidP="00A8332F">
      <w:pPr>
        <w:pStyle w:val="NormalWeb"/>
        <w:spacing w:before="0" w:beforeAutospacing="0" w:after="0" w:afterAutospacing="0"/>
        <w:ind w:firstLine="720"/>
        <w:jc w:val="both"/>
        <w:rPr>
          <w:rFonts w:ascii="Arial" w:hAnsi="Arial" w:cs="Arial"/>
          <w:sz w:val="22"/>
          <w:szCs w:val="22"/>
        </w:rPr>
      </w:pPr>
      <w:r w:rsidRPr="00FC780F">
        <w:rPr>
          <w:rFonts w:ascii="Arial" w:hAnsi="Arial" w:cs="Arial"/>
          <w:sz w:val="22"/>
          <w:szCs w:val="22"/>
        </w:rPr>
        <w:lastRenderedPageBreak/>
        <w:t xml:space="preserve">The Project Literacy Engagement and Advancement Program (LEAP) is a comprehensive reading intervention initiative developed by SDO </w:t>
      </w:r>
      <w:proofErr w:type="spellStart"/>
      <w:r w:rsidRPr="00FC780F">
        <w:rPr>
          <w:rFonts w:ascii="Arial" w:hAnsi="Arial" w:cs="Arial"/>
          <w:sz w:val="22"/>
          <w:szCs w:val="22"/>
        </w:rPr>
        <w:t>Apayao</w:t>
      </w:r>
      <w:proofErr w:type="spellEnd"/>
      <w:r w:rsidRPr="00FC780F">
        <w:rPr>
          <w:rFonts w:ascii="Arial" w:hAnsi="Arial" w:cs="Arial"/>
          <w:sz w:val="22"/>
          <w:szCs w:val="22"/>
        </w:rPr>
        <w:t>. It aims to close reading gaps and enhance or advance the reading skills of learners in both elementary and secondary schools. The program is tailored to address students' individual reading needs, considering their specific reading stages, levels, and degrees of difficulty across all grade levels. LEAP features simplified processes that can be adapted and customized to fit the unique needs of each school and its learners.</w:t>
      </w:r>
      <w:r>
        <w:rPr>
          <w:rFonts w:ascii="Arial" w:hAnsi="Arial" w:cs="Arial"/>
          <w:sz w:val="22"/>
          <w:szCs w:val="22"/>
        </w:rPr>
        <w:t xml:space="preserve"> </w:t>
      </w:r>
    </w:p>
    <w:p w14:paraId="452F546D" w14:textId="56A99F0C" w:rsidR="00F00790" w:rsidRPr="00FC780F" w:rsidRDefault="00F00790" w:rsidP="00F00790">
      <w:pPr>
        <w:pStyle w:val="NormalWeb"/>
        <w:shd w:val="clear" w:color="auto" w:fill="FFFFFF"/>
        <w:spacing w:before="0" w:beforeAutospacing="0" w:after="0" w:afterAutospacing="0"/>
        <w:ind w:firstLine="720"/>
        <w:jc w:val="both"/>
        <w:rPr>
          <w:rFonts w:ascii="Arial" w:hAnsi="Arial" w:cs="Arial"/>
          <w:sz w:val="22"/>
          <w:szCs w:val="22"/>
        </w:rPr>
      </w:pPr>
      <w:proofErr w:type="spellStart"/>
      <w:r w:rsidRPr="00FC780F">
        <w:rPr>
          <w:rFonts w:ascii="Arial" w:hAnsi="Arial" w:cs="Arial"/>
          <w:sz w:val="22"/>
          <w:szCs w:val="22"/>
        </w:rPr>
        <w:t>Kabugao</w:t>
      </w:r>
      <w:proofErr w:type="spellEnd"/>
      <w:r w:rsidRPr="00FC780F">
        <w:rPr>
          <w:rFonts w:ascii="Arial" w:hAnsi="Arial" w:cs="Arial"/>
          <w:sz w:val="22"/>
          <w:szCs w:val="22"/>
        </w:rPr>
        <w:t xml:space="preserve"> Central School strongly supported the project LEAP by establishing it as a reading program in the school. It particularly aimed to addressed the reading difficulties of </w:t>
      </w:r>
      <w:r w:rsidR="00F455A2">
        <w:rPr>
          <w:rFonts w:ascii="Arial" w:hAnsi="Arial" w:cs="Arial"/>
          <w:sz w:val="22"/>
          <w:szCs w:val="22"/>
        </w:rPr>
        <w:t>(</w:t>
      </w:r>
      <w:proofErr w:type="spellStart"/>
      <w:r w:rsidR="00F455A2">
        <w:t>Kabugao</w:t>
      </w:r>
      <w:proofErr w:type="spellEnd"/>
      <w:r w:rsidR="00F455A2">
        <w:t xml:space="preserve"> Central School. (2023). </w:t>
      </w:r>
      <w:r w:rsidR="00F455A2">
        <w:rPr>
          <w:rStyle w:val="Emphasis"/>
        </w:rPr>
        <w:t>FLAT and Phil-IRI pre-test results, School Year 2023–2024</w:t>
      </w:r>
      <w:r w:rsidR="00F455A2">
        <w:t xml:space="preserve">). </w:t>
      </w:r>
      <w:r w:rsidRPr="00FC780F">
        <w:rPr>
          <w:rFonts w:ascii="Arial" w:hAnsi="Arial" w:cs="Arial"/>
          <w:sz w:val="22"/>
          <w:szCs w:val="22"/>
        </w:rPr>
        <w:t>32 learners (</w:t>
      </w:r>
      <w:r w:rsidR="00FC780F" w:rsidRPr="00FC780F">
        <w:rPr>
          <w:rFonts w:ascii="Arial" w:hAnsi="Arial" w:cs="Arial"/>
          <w:sz w:val="22"/>
          <w:szCs w:val="22"/>
        </w:rPr>
        <w:t>21</w:t>
      </w:r>
      <w:r w:rsidRPr="00FC780F">
        <w:rPr>
          <w:rFonts w:ascii="Arial" w:hAnsi="Arial" w:cs="Arial"/>
          <w:sz w:val="22"/>
          <w:szCs w:val="22"/>
        </w:rPr>
        <w:t>% of the total enrolment) from grades IV to VI who belonged to frustration level based on their pre-test result Phil IRI for this school year. It was introduced to the stakeholders through a consultative meeting to emphasize its benefit, implementation procedures and their involvement in the process. The project was launched in the second quarter of the current school year.</w:t>
      </w:r>
    </w:p>
    <w:p w14:paraId="396FC5BB" w14:textId="77777777" w:rsidR="00D85E8A" w:rsidRDefault="00F00790" w:rsidP="00D85E8A">
      <w:pPr>
        <w:pStyle w:val="NormalWeb"/>
        <w:shd w:val="clear" w:color="auto" w:fill="FFFFFF"/>
        <w:spacing w:before="0" w:beforeAutospacing="0" w:after="315" w:afterAutospacing="0"/>
        <w:ind w:firstLine="720"/>
        <w:jc w:val="both"/>
        <w:rPr>
          <w:rFonts w:ascii="Arial" w:hAnsi="Arial" w:cs="Arial"/>
          <w:sz w:val="22"/>
          <w:szCs w:val="22"/>
        </w:rPr>
      </w:pPr>
      <w:r w:rsidRPr="00FC780F">
        <w:rPr>
          <w:rFonts w:ascii="Arial" w:hAnsi="Arial" w:cs="Arial"/>
          <w:sz w:val="22"/>
          <w:szCs w:val="22"/>
        </w:rPr>
        <w:t xml:space="preserve">The reading program used a guided reading approach by the concerned teachers and volunteer tutors from the parents' group. During school days, it was done on a daily basis, thirty (30) minutes before class time. The intervention materials were taken from the LEAP package. The provision of additional localized reading materials was upon the discretion of teachers who were the main implementers of the project. The implementation of the project was monitored monthly to assess and record significant progress in the reading performance of the identified participants. </w:t>
      </w:r>
    </w:p>
    <w:p w14:paraId="3B4E654C" w14:textId="0B0E2A0C" w:rsidR="00F00790" w:rsidRPr="00FC780F" w:rsidRDefault="00F00790" w:rsidP="00D85E8A">
      <w:pPr>
        <w:pStyle w:val="NormalWeb"/>
        <w:shd w:val="clear" w:color="auto" w:fill="FFFFFF"/>
        <w:spacing w:before="0" w:beforeAutospacing="0" w:after="315" w:afterAutospacing="0"/>
        <w:ind w:firstLine="720"/>
        <w:jc w:val="both"/>
        <w:rPr>
          <w:rFonts w:ascii="Arial" w:hAnsi="Arial" w:cs="Arial"/>
          <w:sz w:val="22"/>
          <w:szCs w:val="22"/>
        </w:rPr>
      </w:pPr>
      <w:r w:rsidRPr="00FC780F">
        <w:rPr>
          <w:rFonts w:ascii="Arial" w:hAnsi="Arial" w:cs="Arial"/>
          <w:sz w:val="22"/>
          <w:szCs w:val="22"/>
        </w:rPr>
        <w:t xml:space="preserve">It is in this context that the researcher, in her </w:t>
      </w:r>
      <w:r w:rsidR="00FC780F" w:rsidRPr="00FC780F">
        <w:rPr>
          <w:rFonts w:ascii="Arial" w:hAnsi="Arial" w:cs="Arial"/>
          <w:sz w:val="22"/>
          <w:szCs w:val="22"/>
        </w:rPr>
        <w:t>8</w:t>
      </w:r>
      <w:r w:rsidRPr="00FC780F">
        <w:rPr>
          <w:rFonts w:ascii="Arial" w:hAnsi="Arial" w:cs="Arial"/>
          <w:sz w:val="22"/>
          <w:szCs w:val="22"/>
        </w:rPr>
        <w:t xml:space="preserve"> years of teaching, was motivated to conduct this study because every year, there are still cases of struggling readers despite the interventions made for them to cope and meet their level of literacy. Through the proper implementation of the project LEAP, reading delays among learners were addressed. The researcher served as the lead implementer of the project and is responsible in the monitoring of significant progress.</w:t>
      </w:r>
    </w:p>
    <w:p w14:paraId="6FF08EEF" w14:textId="0B5F573E" w:rsidR="00790ADA" w:rsidRPr="00FB3A86" w:rsidRDefault="00790ADA" w:rsidP="00F00790">
      <w:pPr>
        <w:pStyle w:val="Body"/>
        <w:rPr>
          <w:rFonts w:ascii="Arial" w:hAnsi="Arial" w:cs="Arial"/>
        </w:rPr>
      </w:pPr>
    </w:p>
    <w:p w14:paraId="7AA85E8E" w14:textId="77777777" w:rsidR="007F7B32" w:rsidRDefault="00902823" w:rsidP="00441B6F">
      <w:pPr>
        <w:pStyle w:val="AbstHead"/>
        <w:spacing w:after="0"/>
        <w:jc w:val="both"/>
        <w:rPr>
          <w:rFonts w:ascii="Arial" w:hAnsi="Arial" w:cs="Arial"/>
        </w:rPr>
      </w:pPr>
      <w:r>
        <w:rPr>
          <w:rFonts w:ascii="Arial" w:hAnsi="Arial" w:cs="Arial"/>
        </w:rPr>
        <w:t xml:space="preserve">2. </w:t>
      </w:r>
      <w:r w:rsidR="00420541">
        <w:rPr>
          <w:rFonts w:ascii="Arial" w:hAnsi="Arial" w:cs="Arial"/>
        </w:rPr>
        <w:t>statement of the problem</w:t>
      </w:r>
    </w:p>
    <w:p w14:paraId="284077FB" w14:textId="77777777" w:rsidR="00790ADA" w:rsidRPr="00FB3A86" w:rsidRDefault="00790ADA" w:rsidP="00441B6F">
      <w:pPr>
        <w:pStyle w:val="AbstHead"/>
        <w:spacing w:after="0"/>
        <w:jc w:val="both"/>
        <w:rPr>
          <w:rFonts w:ascii="Arial" w:hAnsi="Arial" w:cs="Arial"/>
        </w:rPr>
      </w:pPr>
    </w:p>
    <w:p w14:paraId="4C479E8A" w14:textId="77777777" w:rsidR="00420541" w:rsidRPr="00420541" w:rsidRDefault="00420541" w:rsidP="00420541">
      <w:pPr>
        <w:pStyle w:val="Body"/>
        <w:rPr>
          <w:rFonts w:ascii="Arial" w:hAnsi="Arial" w:cs="Arial"/>
        </w:rPr>
      </w:pPr>
      <w:bookmarkStart w:id="2" w:name="_Hlk198811180"/>
      <w:r>
        <w:rPr>
          <w:rFonts w:ascii="Arial" w:hAnsi="Arial" w:cs="Arial"/>
        </w:rPr>
        <w:tab/>
      </w:r>
      <w:r w:rsidR="00E2428D">
        <w:rPr>
          <w:rFonts w:ascii="Arial" w:hAnsi="Arial" w:cs="Arial"/>
        </w:rPr>
        <w:t>Generally, t</w:t>
      </w:r>
      <w:r w:rsidRPr="00420541">
        <w:rPr>
          <w:rFonts w:ascii="Arial" w:hAnsi="Arial" w:cs="Arial"/>
        </w:rPr>
        <w:t>his study aim</w:t>
      </w:r>
      <w:r w:rsidR="00E2428D">
        <w:rPr>
          <w:rFonts w:ascii="Arial" w:hAnsi="Arial" w:cs="Arial"/>
        </w:rPr>
        <w:t>ed</w:t>
      </w:r>
      <w:r w:rsidRPr="00420541">
        <w:rPr>
          <w:rFonts w:ascii="Arial" w:hAnsi="Arial" w:cs="Arial"/>
        </w:rPr>
        <w:t xml:space="preserve"> to evaluate the effectiveness of the L</w:t>
      </w:r>
      <w:r w:rsidR="00E2428D">
        <w:rPr>
          <w:rFonts w:ascii="Arial" w:hAnsi="Arial" w:cs="Arial"/>
        </w:rPr>
        <w:t xml:space="preserve">iteracy </w:t>
      </w:r>
      <w:r w:rsidRPr="00420541">
        <w:rPr>
          <w:rFonts w:ascii="Arial" w:hAnsi="Arial" w:cs="Arial"/>
        </w:rPr>
        <w:t>Engagement and A</w:t>
      </w:r>
      <w:r w:rsidR="00E2428D">
        <w:rPr>
          <w:rFonts w:ascii="Arial" w:hAnsi="Arial" w:cs="Arial"/>
        </w:rPr>
        <w:t>dvancement</w:t>
      </w:r>
      <w:r w:rsidRPr="00420541">
        <w:rPr>
          <w:rFonts w:ascii="Arial" w:hAnsi="Arial" w:cs="Arial"/>
        </w:rPr>
        <w:t xml:space="preserve"> Project (LEAP) in enhancing the reading performance of learners at Kabugao Central School during the SY 2024-2025. Specifically, it seeks to address the following questions:</w:t>
      </w:r>
    </w:p>
    <w:p w14:paraId="729A0379" w14:textId="77777777" w:rsidR="00420541" w:rsidRPr="00420541" w:rsidRDefault="00420541" w:rsidP="00420541">
      <w:pPr>
        <w:pStyle w:val="Body"/>
        <w:numPr>
          <w:ilvl w:val="0"/>
          <w:numId w:val="31"/>
        </w:numPr>
        <w:rPr>
          <w:rFonts w:ascii="Arial" w:hAnsi="Arial" w:cs="Arial"/>
        </w:rPr>
      </w:pPr>
      <w:r w:rsidRPr="00420541">
        <w:rPr>
          <w:rFonts w:ascii="Arial" w:hAnsi="Arial" w:cs="Arial"/>
        </w:rPr>
        <w:t>What is the level of the reading performance of learners before the implementation of project LEAP?</w:t>
      </w:r>
    </w:p>
    <w:p w14:paraId="19843604" w14:textId="77777777" w:rsidR="00420541" w:rsidRPr="00420541" w:rsidRDefault="00420541" w:rsidP="00420541">
      <w:pPr>
        <w:pStyle w:val="Body"/>
        <w:numPr>
          <w:ilvl w:val="0"/>
          <w:numId w:val="31"/>
        </w:numPr>
        <w:rPr>
          <w:rFonts w:ascii="Arial" w:hAnsi="Arial" w:cs="Arial"/>
        </w:rPr>
      </w:pPr>
      <w:r w:rsidRPr="00420541">
        <w:rPr>
          <w:rFonts w:ascii="Arial" w:hAnsi="Arial" w:cs="Arial"/>
        </w:rPr>
        <w:t>What is the level of the reading performance of learners after the implementation of project LEAP?</w:t>
      </w:r>
    </w:p>
    <w:p w14:paraId="0018F114" w14:textId="77777777" w:rsidR="00420541" w:rsidRPr="00420541" w:rsidRDefault="00420541" w:rsidP="00420541">
      <w:pPr>
        <w:pStyle w:val="Body"/>
        <w:numPr>
          <w:ilvl w:val="0"/>
          <w:numId w:val="31"/>
        </w:numPr>
        <w:rPr>
          <w:rFonts w:ascii="Arial" w:hAnsi="Arial" w:cs="Arial"/>
        </w:rPr>
      </w:pPr>
      <w:r w:rsidRPr="00420541">
        <w:rPr>
          <w:rFonts w:ascii="Arial" w:hAnsi="Arial" w:cs="Arial"/>
        </w:rPr>
        <w:t xml:space="preserve">Is there a significant difference in the reading performance of learners before and after the use of project LEAP? </w:t>
      </w:r>
    </w:p>
    <w:bookmarkEnd w:id="2"/>
    <w:p w14:paraId="57E53387" w14:textId="77777777" w:rsidR="00790ADA" w:rsidRPr="00FB3A86" w:rsidRDefault="00790ADA" w:rsidP="00420541">
      <w:pPr>
        <w:pStyle w:val="Body"/>
        <w:spacing w:after="0"/>
        <w:rPr>
          <w:rFonts w:ascii="Arial" w:hAnsi="Arial" w:cs="Arial"/>
        </w:rPr>
      </w:pPr>
    </w:p>
    <w:p w14:paraId="0EF6A2C8" w14:textId="77777777" w:rsidR="00E2428D" w:rsidRDefault="00AA74E0" w:rsidP="00E2428D">
      <w:pPr>
        <w:tabs>
          <w:tab w:val="left" w:pos="6520"/>
        </w:tabs>
        <w:spacing w:line="480" w:lineRule="auto"/>
        <w:jc w:val="both"/>
        <w:rPr>
          <w:color w:val="000000" w:themeColor="text1"/>
        </w:rPr>
      </w:pPr>
      <w:r w:rsidRPr="00C30A0F">
        <w:rPr>
          <w:rFonts w:ascii="Arial" w:hAnsi="Arial" w:cs="Arial"/>
          <w:b/>
          <w:caps/>
          <w:sz w:val="22"/>
        </w:rPr>
        <w:t xml:space="preserve">2.1 </w:t>
      </w:r>
      <w:proofErr w:type="spellStart"/>
      <w:r w:rsidR="00E2428D">
        <w:rPr>
          <w:rFonts w:ascii="Arial" w:hAnsi="Arial" w:cs="Arial"/>
          <w:b/>
          <w:sz w:val="22"/>
        </w:rPr>
        <w:t>Hyphothesis</w:t>
      </w:r>
      <w:proofErr w:type="spellEnd"/>
      <w:r w:rsidR="00E2428D" w:rsidRPr="00B016B8">
        <w:rPr>
          <w:color w:val="000000" w:themeColor="text1"/>
        </w:rPr>
        <w:t xml:space="preserve">           </w:t>
      </w:r>
    </w:p>
    <w:p w14:paraId="26CF8084" w14:textId="77777777" w:rsidR="00790ADA" w:rsidRPr="00E2428D" w:rsidRDefault="00E2428D" w:rsidP="00E2428D">
      <w:pPr>
        <w:pStyle w:val="Body"/>
        <w:rPr>
          <w:b/>
          <w:color w:val="000000" w:themeColor="text1"/>
        </w:rPr>
      </w:pPr>
      <w:r w:rsidRPr="00E2428D">
        <w:rPr>
          <w:color w:val="000000" w:themeColor="text1"/>
        </w:rPr>
        <w:t xml:space="preserve">            H</w:t>
      </w:r>
      <w:r w:rsidRPr="00E2428D">
        <w:rPr>
          <w:color w:val="000000" w:themeColor="text1"/>
          <w:vertAlign w:val="subscript"/>
        </w:rPr>
        <w:t>o</w:t>
      </w:r>
      <w:r w:rsidRPr="00E2428D">
        <w:rPr>
          <w:color w:val="000000" w:themeColor="text1"/>
        </w:rPr>
        <w:t>: There is no significant difference in the reading performance of learners before and after the implementation of project LEAP.</w:t>
      </w:r>
    </w:p>
    <w:p w14:paraId="018201BA" w14:textId="77777777" w:rsidR="00902823" w:rsidRDefault="00000F8F" w:rsidP="00441B6F">
      <w:pPr>
        <w:pStyle w:val="Head1"/>
        <w:spacing w:after="0"/>
        <w:jc w:val="both"/>
        <w:rPr>
          <w:rFonts w:ascii="Arial" w:hAnsi="Arial" w:cs="Arial"/>
        </w:rPr>
      </w:pPr>
      <w:r>
        <w:rPr>
          <w:rFonts w:ascii="Arial" w:hAnsi="Arial" w:cs="Arial"/>
        </w:rPr>
        <w:t>3</w:t>
      </w:r>
      <w:r w:rsidR="00E41DE5">
        <w:rPr>
          <w:rFonts w:ascii="Arial" w:hAnsi="Arial" w:cs="Arial"/>
        </w:rPr>
        <w:t xml:space="preserve">. </w:t>
      </w:r>
      <w:r w:rsidR="00E2428D">
        <w:rPr>
          <w:rFonts w:ascii="Arial" w:hAnsi="Arial" w:cs="Arial"/>
        </w:rPr>
        <w:t>methodology</w:t>
      </w:r>
    </w:p>
    <w:p w14:paraId="7388F1C4" w14:textId="77777777" w:rsidR="00E41DE5" w:rsidRDefault="00E41DE5" w:rsidP="00441B6F">
      <w:pPr>
        <w:pStyle w:val="Head1"/>
        <w:spacing w:after="0"/>
        <w:jc w:val="both"/>
        <w:rPr>
          <w:rFonts w:ascii="Arial" w:hAnsi="Arial" w:cs="Arial"/>
        </w:rPr>
      </w:pPr>
    </w:p>
    <w:p w14:paraId="67AFEB0E" w14:textId="55AD35AD" w:rsidR="00E41DE5" w:rsidRDefault="00E41DE5" w:rsidP="00441B6F">
      <w:pPr>
        <w:pStyle w:val="Head1"/>
        <w:spacing w:after="0"/>
        <w:jc w:val="both"/>
        <w:rPr>
          <w:rFonts w:ascii="Arial" w:hAnsi="Arial" w:cs="Arial"/>
        </w:rPr>
      </w:pPr>
      <w:r>
        <w:rPr>
          <w:rFonts w:ascii="Arial" w:hAnsi="Arial" w:cs="Arial"/>
        </w:rPr>
        <w:t>3.</w:t>
      </w:r>
      <w:r>
        <w:rPr>
          <w:rFonts w:ascii="Arial" w:hAnsi="Arial" w:cs="Arial"/>
          <w:caps w:val="0"/>
        </w:rPr>
        <w:t>1 Resea</w:t>
      </w:r>
      <w:r w:rsidR="00924707">
        <w:rPr>
          <w:rFonts w:ascii="Arial" w:hAnsi="Arial" w:cs="Arial"/>
          <w:caps w:val="0"/>
        </w:rPr>
        <w:t>r</w:t>
      </w:r>
      <w:r>
        <w:rPr>
          <w:rFonts w:ascii="Arial" w:hAnsi="Arial" w:cs="Arial"/>
          <w:caps w:val="0"/>
        </w:rPr>
        <w:t>ch Design</w:t>
      </w:r>
    </w:p>
    <w:p w14:paraId="62D97165" w14:textId="77777777" w:rsidR="00E41DE5" w:rsidRDefault="00E41DE5" w:rsidP="00E41DE5">
      <w:pPr>
        <w:ind w:firstLine="720"/>
        <w:jc w:val="both"/>
        <w:rPr>
          <w:color w:val="000000" w:themeColor="text1"/>
        </w:rPr>
      </w:pPr>
      <w:r w:rsidRPr="00E41DE5">
        <w:rPr>
          <w:color w:val="000000" w:themeColor="text1"/>
        </w:rPr>
        <w:t xml:space="preserve">A one-group pretest-posttest quasi-experimental design will be utilized to quantitatively measure changes in the learners' reading performance before and after the implementation of the LEAP project. </w:t>
      </w:r>
    </w:p>
    <w:p w14:paraId="4AE00C74" w14:textId="77777777" w:rsidR="00E41DE5" w:rsidRDefault="00E41DE5" w:rsidP="00E41DE5">
      <w:pPr>
        <w:ind w:firstLine="720"/>
        <w:jc w:val="both"/>
        <w:rPr>
          <w:color w:val="000000" w:themeColor="text1"/>
        </w:rPr>
      </w:pPr>
    </w:p>
    <w:p w14:paraId="104A930A" w14:textId="77777777" w:rsidR="00E41DE5" w:rsidRDefault="00E41DE5" w:rsidP="00E41DE5">
      <w:pPr>
        <w:pStyle w:val="Head1"/>
        <w:spacing w:after="0"/>
        <w:jc w:val="both"/>
        <w:rPr>
          <w:rFonts w:ascii="Arial" w:hAnsi="Arial" w:cs="Arial"/>
          <w:caps w:val="0"/>
        </w:rPr>
      </w:pPr>
      <w:r>
        <w:rPr>
          <w:rFonts w:ascii="Arial" w:hAnsi="Arial" w:cs="Arial"/>
        </w:rPr>
        <w:t>3.</w:t>
      </w:r>
      <w:r>
        <w:rPr>
          <w:rFonts w:ascii="Arial" w:hAnsi="Arial" w:cs="Arial"/>
          <w:caps w:val="0"/>
        </w:rPr>
        <w:t>2 Locale of the Study</w:t>
      </w:r>
    </w:p>
    <w:p w14:paraId="17F79265" w14:textId="77777777" w:rsidR="00E41DE5" w:rsidRDefault="00E41DE5" w:rsidP="00E41DE5">
      <w:pPr>
        <w:ind w:firstLine="720"/>
        <w:jc w:val="both"/>
        <w:rPr>
          <w:color w:val="000000" w:themeColor="text1"/>
        </w:rPr>
      </w:pPr>
      <w:r w:rsidRPr="00B016B8">
        <w:rPr>
          <w:color w:val="000000" w:themeColor="text1"/>
        </w:rPr>
        <w:t xml:space="preserve">The study will be conducted at Kabugao Central School (KCS), which is situated in </w:t>
      </w:r>
      <w:proofErr w:type="spellStart"/>
      <w:r w:rsidRPr="00B016B8">
        <w:rPr>
          <w:color w:val="000000" w:themeColor="text1"/>
        </w:rPr>
        <w:t>Poblacion</w:t>
      </w:r>
      <w:proofErr w:type="spellEnd"/>
      <w:r w:rsidRPr="00B016B8">
        <w:rPr>
          <w:color w:val="000000" w:themeColor="text1"/>
        </w:rPr>
        <w:t xml:space="preserve">, </w:t>
      </w:r>
      <w:proofErr w:type="spellStart"/>
      <w:r w:rsidRPr="00B016B8">
        <w:rPr>
          <w:color w:val="000000" w:themeColor="text1"/>
        </w:rPr>
        <w:t>Kabugao</w:t>
      </w:r>
      <w:proofErr w:type="spellEnd"/>
      <w:r w:rsidRPr="00B016B8">
        <w:rPr>
          <w:color w:val="000000" w:themeColor="text1"/>
        </w:rPr>
        <w:t xml:space="preserve">, </w:t>
      </w:r>
      <w:proofErr w:type="spellStart"/>
      <w:r w:rsidRPr="00B016B8">
        <w:rPr>
          <w:color w:val="000000" w:themeColor="text1"/>
        </w:rPr>
        <w:t>Apayao</w:t>
      </w:r>
      <w:proofErr w:type="spellEnd"/>
      <w:r w:rsidRPr="00B016B8">
        <w:rPr>
          <w:color w:val="000000" w:themeColor="text1"/>
        </w:rPr>
        <w:t xml:space="preserve">. Kabugao Central School </w:t>
      </w:r>
      <w:r w:rsidRPr="001060DC">
        <w:rPr>
          <w:color w:val="000000" w:themeColor="text1"/>
        </w:rPr>
        <w:t>is a medium-sized school that serves as the central institution within the Kabugao 1 District. It is approximately 0.50 kilometers from the municipal town hall.</w:t>
      </w:r>
    </w:p>
    <w:p w14:paraId="0FB7E32B" w14:textId="77777777" w:rsidR="00E41DE5" w:rsidRDefault="00E41DE5" w:rsidP="00E41DE5">
      <w:pPr>
        <w:ind w:firstLine="720"/>
        <w:jc w:val="both"/>
        <w:rPr>
          <w:color w:val="000000" w:themeColor="text1"/>
        </w:rPr>
      </w:pPr>
    </w:p>
    <w:p w14:paraId="1C929E1F" w14:textId="77777777" w:rsidR="00E41DE5" w:rsidRDefault="00E41DE5" w:rsidP="00E41DE5">
      <w:pPr>
        <w:pStyle w:val="Head1"/>
        <w:spacing w:after="0"/>
        <w:jc w:val="both"/>
        <w:rPr>
          <w:rFonts w:ascii="Arial" w:hAnsi="Arial" w:cs="Arial"/>
          <w:caps w:val="0"/>
        </w:rPr>
      </w:pPr>
      <w:r>
        <w:rPr>
          <w:rFonts w:ascii="Arial" w:hAnsi="Arial" w:cs="Arial"/>
        </w:rPr>
        <w:lastRenderedPageBreak/>
        <w:t>3.</w:t>
      </w:r>
      <w:r>
        <w:rPr>
          <w:rFonts w:ascii="Arial" w:hAnsi="Arial" w:cs="Arial"/>
          <w:caps w:val="0"/>
        </w:rPr>
        <w:t>3 Participants of the Study</w:t>
      </w:r>
    </w:p>
    <w:p w14:paraId="3FC8D943" w14:textId="12D6CE18" w:rsidR="00E41DE5" w:rsidRDefault="00E41DE5" w:rsidP="00E41DE5">
      <w:pPr>
        <w:ind w:firstLine="720"/>
        <w:jc w:val="both"/>
        <w:rPr>
          <w:color w:val="000000" w:themeColor="text1"/>
        </w:rPr>
      </w:pPr>
      <w:r w:rsidRPr="001060DC">
        <w:rPr>
          <w:color w:val="000000" w:themeColor="text1"/>
        </w:rPr>
        <w:t>The study participants will include Grade IV to VI</w:t>
      </w:r>
      <w:r w:rsidR="00924707">
        <w:rPr>
          <w:color w:val="000000" w:themeColor="text1"/>
        </w:rPr>
        <w:t xml:space="preserve"> 17 males and 15 </w:t>
      </w:r>
      <w:proofErr w:type="gramStart"/>
      <w:r w:rsidR="00924707">
        <w:rPr>
          <w:color w:val="000000" w:themeColor="text1"/>
        </w:rPr>
        <w:t>females</w:t>
      </w:r>
      <w:proofErr w:type="gramEnd"/>
      <w:r w:rsidRPr="001060DC">
        <w:rPr>
          <w:color w:val="000000" w:themeColor="text1"/>
        </w:rPr>
        <w:t xml:space="preserve"> learner identified as being at the “frustration level” in reading, based on the Phil-IRI pretest administered at the beginning of the 2024–2025 school year. The distribution of participants is shown </w:t>
      </w:r>
      <w:r>
        <w:rPr>
          <w:color w:val="000000" w:themeColor="text1"/>
        </w:rPr>
        <w:t>below</w:t>
      </w:r>
      <w:r w:rsidRPr="00B016B8">
        <w:rPr>
          <w:color w:val="000000" w:themeColor="text1"/>
        </w:rPr>
        <w:t>.</w:t>
      </w:r>
    </w:p>
    <w:p w14:paraId="1743BC8E" w14:textId="6C3DF208" w:rsidR="00726E07" w:rsidRPr="00726E07" w:rsidRDefault="00726E07" w:rsidP="00E41DE5">
      <w:pPr>
        <w:ind w:firstLine="720"/>
        <w:jc w:val="both"/>
        <w:rPr>
          <w:b/>
          <w:color w:val="000000" w:themeColor="text1"/>
        </w:rPr>
      </w:pPr>
      <w:r w:rsidRPr="00726E07">
        <w:rPr>
          <w:b/>
          <w:color w:val="000000" w:themeColor="text1"/>
        </w:rPr>
        <w:t xml:space="preserve">Table 1. </w:t>
      </w:r>
      <w:r w:rsidR="00BD35CB" w:rsidRPr="001B20FA">
        <w:rPr>
          <w:b/>
          <w:color w:val="000000" w:themeColor="text1"/>
        </w:rPr>
        <w:t>Study participants and their grade level</w:t>
      </w:r>
    </w:p>
    <w:tbl>
      <w:tblPr>
        <w:tblStyle w:val="TableGrid"/>
        <w:tblpPr w:leftFromText="180" w:rightFromText="180" w:vertAnchor="text" w:horzAnchor="page" w:tblpX="2881" w:tblpY="152"/>
        <w:tblOverlap w:val="never"/>
        <w:tblW w:w="7225" w:type="dxa"/>
        <w:tblLayout w:type="fixed"/>
        <w:tblLook w:val="04A0" w:firstRow="1" w:lastRow="0" w:firstColumn="1" w:lastColumn="0" w:noHBand="0" w:noVBand="1"/>
      </w:tblPr>
      <w:tblGrid>
        <w:gridCol w:w="3612"/>
        <w:gridCol w:w="3613"/>
      </w:tblGrid>
      <w:tr w:rsidR="00E41DE5" w:rsidRPr="009F103E" w14:paraId="107FE2A0" w14:textId="77777777" w:rsidTr="0008040B">
        <w:trPr>
          <w:cantSplit/>
          <w:trHeight w:val="144"/>
        </w:trPr>
        <w:tc>
          <w:tcPr>
            <w:tcW w:w="3612" w:type="dxa"/>
            <w:vAlign w:val="center"/>
          </w:tcPr>
          <w:p w14:paraId="1CA54591" w14:textId="77777777" w:rsidR="00E41DE5" w:rsidRPr="008870DD" w:rsidRDefault="00E41DE5" w:rsidP="00E41DE5">
            <w:pPr>
              <w:pStyle w:val="NoSpacing1"/>
              <w:spacing w:line="240" w:lineRule="auto"/>
              <w:jc w:val="center"/>
              <w:rPr>
                <w:rFonts w:ascii="Times New Roman" w:hAnsi="Times New Roman"/>
                <w:b/>
                <w:sz w:val="24"/>
                <w:szCs w:val="40"/>
              </w:rPr>
            </w:pPr>
            <w:r w:rsidRPr="008870DD">
              <w:rPr>
                <w:rFonts w:ascii="Times New Roman" w:hAnsi="Times New Roman"/>
                <w:b/>
                <w:sz w:val="24"/>
                <w:szCs w:val="40"/>
              </w:rPr>
              <w:t>Grade Level</w:t>
            </w:r>
          </w:p>
        </w:tc>
        <w:tc>
          <w:tcPr>
            <w:tcW w:w="3613" w:type="dxa"/>
            <w:vAlign w:val="center"/>
          </w:tcPr>
          <w:p w14:paraId="0B6A8513" w14:textId="77777777" w:rsidR="00E41DE5" w:rsidRPr="008870DD" w:rsidRDefault="00E41DE5" w:rsidP="00E41DE5">
            <w:pPr>
              <w:pStyle w:val="NoSpacing1"/>
              <w:spacing w:line="240" w:lineRule="auto"/>
              <w:jc w:val="center"/>
              <w:rPr>
                <w:rFonts w:ascii="Times New Roman" w:hAnsi="Times New Roman"/>
                <w:b/>
                <w:sz w:val="24"/>
                <w:szCs w:val="40"/>
              </w:rPr>
            </w:pPr>
            <w:r w:rsidRPr="008870DD">
              <w:rPr>
                <w:rFonts w:ascii="Times New Roman" w:hAnsi="Times New Roman"/>
                <w:b/>
                <w:sz w:val="24"/>
                <w:szCs w:val="40"/>
              </w:rPr>
              <w:t>No. of Learners</w:t>
            </w:r>
          </w:p>
        </w:tc>
      </w:tr>
      <w:tr w:rsidR="00E41DE5" w:rsidRPr="009F103E" w14:paraId="777144AF" w14:textId="77777777" w:rsidTr="0008040B">
        <w:trPr>
          <w:cantSplit/>
          <w:trHeight w:val="144"/>
        </w:trPr>
        <w:tc>
          <w:tcPr>
            <w:tcW w:w="3612" w:type="dxa"/>
            <w:vAlign w:val="center"/>
          </w:tcPr>
          <w:p w14:paraId="1525DADC" w14:textId="77777777" w:rsidR="00E41DE5" w:rsidRPr="009F103E" w:rsidRDefault="00E41DE5" w:rsidP="00E41DE5">
            <w:pPr>
              <w:pStyle w:val="NoSpacing1"/>
              <w:spacing w:line="240" w:lineRule="auto"/>
              <w:jc w:val="center"/>
              <w:rPr>
                <w:rFonts w:ascii="Times New Roman" w:hAnsi="Times New Roman"/>
                <w:sz w:val="24"/>
                <w:szCs w:val="40"/>
              </w:rPr>
            </w:pPr>
            <w:r w:rsidRPr="009F103E">
              <w:rPr>
                <w:rFonts w:ascii="Times New Roman" w:hAnsi="Times New Roman"/>
                <w:sz w:val="24"/>
                <w:szCs w:val="40"/>
              </w:rPr>
              <w:t>IV</w:t>
            </w:r>
          </w:p>
        </w:tc>
        <w:tc>
          <w:tcPr>
            <w:tcW w:w="3613" w:type="dxa"/>
            <w:vAlign w:val="center"/>
          </w:tcPr>
          <w:p w14:paraId="6849EF61" w14:textId="77777777" w:rsidR="00E41DE5" w:rsidRPr="009F103E" w:rsidRDefault="00E41DE5" w:rsidP="00E41DE5">
            <w:pPr>
              <w:pStyle w:val="NoSpacing1"/>
              <w:spacing w:line="240" w:lineRule="auto"/>
              <w:jc w:val="center"/>
              <w:rPr>
                <w:rFonts w:ascii="Times New Roman" w:hAnsi="Times New Roman"/>
                <w:bCs/>
                <w:sz w:val="24"/>
                <w:szCs w:val="40"/>
              </w:rPr>
            </w:pPr>
            <w:r w:rsidRPr="009F103E">
              <w:rPr>
                <w:rFonts w:ascii="Times New Roman" w:hAnsi="Times New Roman"/>
                <w:bCs/>
                <w:sz w:val="24"/>
                <w:szCs w:val="40"/>
              </w:rPr>
              <w:t>8</w:t>
            </w:r>
          </w:p>
        </w:tc>
      </w:tr>
      <w:tr w:rsidR="00E41DE5" w:rsidRPr="009F103E" w14:paraId="2342E167" w14:textId="77777777" w:rsidTr="0008040B">
        <w:trPr>
          <w:cantSplit/>
          <w:trHeight w:val="144"/>
        </w:trPr>
        <w:tc>
          <w:tcPr>
            <w:tcW w:w="3612" w:type="dxa"/>
            <w:vAlign w:val="center"/>
          </w:tcPr>
          <w:p w14:paraId="4F64F5B8" w14:textId="77777777" w:rsidR="00E41DE5" w:rsidRPr="009F103E" w:rsidRDefault="00E41DE5" w:rsidP="00E41DE5">
            <w:pPr>
              <w:pStyle w:val="NoSpacing1"/>
              <w:spacing w:line="240" w:lineRule="auto"/>
              <w:jc w:val="center"/>
              <w:rPr>
                <w:rFonts w:ascii="Times New Roman" w:hAnsi="Times New Roman"/>
                <w:sz w:val="24"/>
                <w:szCs w:val="40"/>
              </w:rPr>
            </w:pPr>
            <w:r w:rsidRPr="009F103E">
              <w:rPr>
                <w:rFonts w:ascii="Times New Roman" w:hAnsi="Times New Roman"/>
                <w:sz w:val="24"/>
                <w:szCs w:val="40"/>
              </w:rPr>
              <w:t>V</w:t>
            </w:r>
          </w:p>
        </w:tc>
        <w:tc>
          <w:tcPr>
            <w:tcW w:w="3613" w:type="dxa"/>
            <w:vAlign w:val="center"/>
          </w:tcPr>
          <w:p w14:paraId="6F336F54" w14:textId="77777777" w:rsidR="00E41DE5" w:rsidRPr="009F103E" w:rsidRDefault="00E41DE5" w:rsidP="00E41DE5">
            <w:pPr>
              <w:pStyle w:val="NoSpacing1"/>
              <w:spacing w:line="240" w:lineRule="auto"/>
              <w:jc w:val="center"/>
              <w:rPr>
                <w:rFonts w:ascii="Times New Roman" w:hAnsi="Times New Roman"/>
                <w:bCs/>
                <w:sz w:val="24"/>
                <w:szCs w:val="40"/>
              </w:rPr>
            </w:pPr>
            <w:r w:rsidRPr="009F103E">
              <w:rPr>
                <w:rFonts w:ascii="Times New Roman" w:hAnsi="Times New Roman"/>
                <w:bCs/>
                <w:sz w:val="24"/>
                <w:szCs w:val="40"/>
              </w:rPr>
              <w:t>8</w:t>
            </w:r>
          </w:p>
        </w:tc>
      </w:tr>
      <w:tr w:rsidR="00E41DE5" w:rsidRPr="009F103E" w14:paraId="21A4C5B0" w14:textId="77777777" w:rsidTr="0008040B">
        <w:trPr>
          <w:cantSplit/>
          <w:trHeight w:val="144"/>
        </w:trPr>
        <w:tc>
          <w:tcPr>
            <w:tcW w:w="3612" w:type="dxa"/>
            <w:vAlign w:val="center"/>
          </w:tcPr>
          <w:p w14:paraId="57CDF7DF" w14:textId="77777777" w:rsidR="00E41DE5" w:rsidRPr="009F103E" w:rsidRDefault="00E41DE5" w:rsidP="00E41DE5">
            <w:pPr>
              <w:pStyle w:val="NoSpacing1"/>
              <w:spacing w:line="240" w:lineRule="auto"/>
              <w:jc w:val="center"/>
              <w:rPr>
                <w:rFonts w:ascii="Times New Roman" w:hAnsi="Times New Roman"/>
                <w:sz w:val="24"/>
                <w:szCs w:val="40"/>
              </w:rPr>
            </w:pPr>
            <w:r w:rsidRPr="009F103E">
              <w:rPr>
                <w:rFonts w:ascii="Times New Roman" w:hAnsi="Times New Roman"/>
                <w:sz w:val="24"/>
                <w:szCs w:val="40"/>
              </w:rPr>
              <w:t>VI</w:t>
            </w:r>
          </w:p>
        </w:tc>
        <w:tc>
          <w:tcPr>
            <w:tcW w:w="3613" w:type="dxa"/>
            <w:vAlign w:val="center"/>
          </w:tcPr>
          <w:p w14:paraId="13AAFC7B" w14:textId="77777777" w:rsidR="00E41DE5" w:rsidRPr="009F103E" w:rsidRDefault="00E41DE5" w:rsidP="00E41DE5">
            <w:pPr>
              <w:pStyle w:val="NoSpacing1"/>
              <w:spacing w:line="240" w:lineRule="auto"/>
              <w:jc w:val="center"/>
              <w:rPr>
                <w:rFonts w:ascii="Times New Roman" w:hAnsi="Times New Roman"/>
                <w:bCs/>
                <w:sz w:val="24"/>
                <w:szCs w:val="40"/>
              </w:rPr>
            </w:pPr>
            <w:r w:rsidRPr="009F103E">
              <w:rPr>
                <w:rFonts w:ascii="Times New Roman" w:hAnsi="Times New Roman"/>
                <w:bCs/>
                <w:sz w:val="24"/>
                <w:szCs w:val="40"/>
              </w:rPr>
              <w:t>16</w:t>
            </w:r>
          </w:p>
        </w:tc>
      </w:tr>
      <w:tr w:rsidR="00E41DE5" w:rsidRPr="009F103E" w14:paraId="29DA0A12" w14:textId="77777777" w:rsidTr="0008040B">
        <w:trPr>
          <w:cantSplit/>
          <w:trHeight w:val="144"/>
        </w:trPr>
        <w:tc>
          <w:tcPr>
            <w:tcW w:w="3612" w:type="dxa"/>
            <w:vAlign w:val="center"/>
          </w:tcPr>
          <w:p w14:paraId="4940C3F5" w14:textId="77777777" w:rsidR="00E41DE5" w:rsidRPr="009F103E" w:rsidRDefault="00E41DE5" w:rsidP="00E41DE5">
            <w:pPr>
              <w:pStyle w:val="NoSpacing1"/>
              <w:spacing w:line="240" w:lineRule="auto"/>
              <w:jc w:val="center"/>
              <w:rPr>
                <w:rFonts w:ascii="Times New Roman" w:hAnsi="Times New Roman"/>
                <w:b/>
                <w:bCs/>
                <w:sz w:val="24"/>
                <w:szCs w:val="40"/>
              </w:rPr>
            </w:pPr>
            <w:r w:rsidRPr="009F103E">
              <w:rPr>
                <w:rFonts w:ascii="Times New Roman" w:hAnsi="Times New Roman"/>
                <w:b/>
                <w:bCs/>
                <w:sz w:val="24"/>
                <w:szCs w:val="40"/>
              </w:rPr>
              <w:t>Total</w:t>
            </w:r>
          </w:p>
        </w:tc>
        <w:tc>
          <w:tcPr>
            <w:tcW w:w="3613" w:type="dxa"/>
            <w:vAlign w:val="center"/>
          </w:tcPr>
          <w:p w14:paraId="54AA71BC" w14:textId="77777777" w:rsidR="00E41DE5" w:rsidRPr="009F103E" w:rsidRDefault="00E41DE5" w:rsidP="00E41DE5">
            <w:pPr>
              <w:pStyle w:val="NoSpacing1"/>
              <w:spacing w:line="240" w:lineRule="auto"/>
              <w:jc w:val="center"/>
              <w:rPr>
                <w:rFonts w:ascii="Times New Roman" w:hAnsi="Times New Roman"/>
                <w:b/>
                <w:bCs/>
                <w:sz w:val="24"/>
                <w:szCs w:val="40"/>
              </w:rPr>
            </w:pPr>
            <w:r w:rsidRPr="009F103E">
              <w:rPr>
                <w:rFonts w:ascii="Times New Roman" w:hAnsi="Times New Roman"/>
                <w:b/>
                <w:bCs/>
                <w:sz w:val="24"/>
                <w:szCs w:val="40"/>
              </w:rPr>
              <w:t>32</w:t>
            </w:r>
          </w:p>
        </w:tc>
      </w:tr>
    </w:tbl>
    <w:p w14:paraId="2CC12709" w14:textId="77777777" w:rsidR="00E41DE5" w:rsidRDefault="00E41DE5" w:rsidP="00E41DE5">
      <w:pPr>
        <w:pStyle w:val="Head1"/>
        <w:spacing w:after="0"/>
        <w:jc w:val="both"/>
        <w:rPr>
          <w:rFonts w:ascii="Arial" w:hAnsi="Arial" w:cs="Arial"/>
          <w:caps w:val="0"/>
        </w:rPr>
      </w:pPr>
    </w:p>
    <w:p w14:paraId="09035D96" w14:textId="77777777" w:rsidR="00E41DE5" w:rsidRDefault="00E41DE5" w:rsidP="00E41DE5">
      <w:pPr>
        <w:ind w:firstLine="720"/>
        <w:jc w:val="both"/>
        <w:rPr>
          <w:color w:val="000000" w:themeColor="text1"/>
        </w:rPr>
      </w:pPr>
    </w:p>
    <w:p w14:paraId="612A0ABF" w14:textId="77777777" w:rsidR="00E41DE5" w:rsidRPr="00B016B8" w:rsidRDefault="00E41DE5" w:rsidP="00E41DE5">
      <w:pPr>
        <w:ind w:firstLine="720"/>
        <w:jc w:val="both"/>
        <w:rPr>
          <w:color w:val="000000" w:themeColor="text1"/>
        </w:rPr>
      </w:pPr>
    </w:p>
    <w:p w14:paraId="24EB37A0" w14:textId="77777777" w:rsidR="00E41DE5" w:rsidRDefault="00E41DE5" w:rsidP="00E41DE5">
      <w:pPr>
        <w:pStyle w:val="Head1"/>
        <w:spacing w:after="0"/>
        <w:jc w:val="both"/>
        <w:rPr>
          <w:rFonts w:ascii="Arial" w:hAnsi="Arial" w:cs="Arial"/>
        </w:rPr>
      </w:pPr>
    </w:p>
    <w:p w14:paraId="6EC1C0BA" w14:textId="77777777" w:rsidR="00E41DE5" w:rsidRPr="00E41DE5" w:rsidRDefault="00E41DE5" w:rsidP="00E41DE5">
      <w:pPr>
        <w:ind w:firstLine="720"/>
        <w:jc w:val="both"/>
        <w:rPr>
          <w:color w:val="000000" w:themeColor="text1"/>
        </w:rPr>
      </w:pPr>
    </w:p>
    <w:p w14:paraId="1A0B83FA" w14:textId="77777777" w:rsidR="00E41DE5" w:rsidRPr="005F2260" w:rsidRDefault="00E41DE5" w:rsidP="00E41DE5">
      <w:pPr>
        <w:spacing w:line="480" w:lineRule="auto"/>
        <w:ind w:firstLine="720"/>
        <w:jc w:val="both"/>
        <w:rPr>
          <w:color w:val="000000" w:themeColor="text1"/>
          <w:lang w:val="en-PH"/>
        </w:rPr>
      </w:pPr>
      <w:r w:rsidRPr="001060DC">
        <w:rPr>
          <w:color w:val="000000" w:themeColor="text1"/>
        </w:rPr>
        <w:t xml:space="preserve"> </w:t>
      </w:r>
    </w:p>
    <w:p w14:paraId="46D2D095" w14:textId="77777777" w:rsidR="00790ADA" w:rsidRDefault="00790ADA" w:rsidP="00441B6F">
      <w:pPr>
        <w:pStyle w:val="Body"/>
        <w:spacing w:after="0"/>
        <w:rPr>
          <w:rFonts w:ascii="Arial" w:hAnsi="Arial" w:cs="Arial"/>
        </w:rPr>
      </w:pPr>
    </w:p>
    <w:p w14:paraId="2098B7E7" w14:textId="77777777" w:rsidR="00E41DE5" w:rsidRDefault="00E41DE5" w:rsidP="00441B6F">
      <w:pPr>
        <w:pStyle w:val="Body"/>
        <w:spacing w:after="0"/>
        <w:rPr>
          <w:rFonts w:ascii="Arial" w:hAnsi="Arial" w:cs="Arial"/>
        </w:rPr>
      </w:pPr>
    </w:p>
    <w:p w14:paraId="1DD3CF3E" w14:textId="77777777" w:rsidR="00E41DE5" w:rsidRDefault="00E41DE5" w:rsidP="00441B6F">
      <w:pPr>
        <w:pStyle w:val="Body"/>
        <w:spacing w:after="0"/>
        <w:rPr>
          <w:rFonts w:ascii="Arial" w:hAnsi="Arial" w:cs="Arial"/>
        </w:rPr>
      </w:pPr>
    </w:p>
    <w:p w14:paraId="61C24B72" w14:textId="77777777" w:rsidR="00E41DE5" w:rsidRDefault="00E41DE5" w:rsidP="00441B6F">
      <w:pPr>
        <w:pStyle w:val="Body"/>
        <w:spacing w:after="0"/>
        <w:rPr>
          <w:rFonts w:ascii="Arial" w:hAnsi="Arial" w:cs="Arial"/>
        </w:rPr>
      </w:pPr>
    </w:p>
    <w:p w14:paraId="75D55104" w14:textId="77777777" w:rsidR="00E41DE5" w:rsidRDefault="00E41DE5" w:rsidP="00E41DE5">
      <w:pPr>
        <w:pStyle w:val="Head1"/>
        <w:spacing w:after="0"/>
        <w:jc w:val="both"/>
        <w:rPr>
          <w:rFonts w:ascii="Arial" w:hAnsi="Arial" w:cs="Arial"/>
          <w:caps w:val="0"/>
        </w:rPr>
      </w:pPr>
      <w:r>
        <w:rPr>
          <w:rFonts w:ascii="Arial" w:hAnsi="Arial" w:cs="Arial"/>
        </w:rPr>
        <w:t>3.</w:t>
      </w:r>
      <w:r>
        <w:rPr>
          <w:rFonts w:ascii="Arial" w:hAnsi="Arial" w:cs="Arial"/>
          <w:caps w:val="0"/>
        </w:rPr>
        <w:t>4 Research Instrument</w:t>
      </w:r>
    </w:p>
    <w:p w14:paraId="13920948" w14:textId="77777777" w:rsidR="00E41DE5" w:rsidRDefault="00E41DE5" w:rsidP="00E41DE5">
      <w:pPr>
        <w:pStyle w:val="NoSpacing1"/>
        <w:spacing w:line="240" w:lineRule="auto"/>
        <w:jc w:val="both"/>
        <w:rPr>
          <w:rFonts w:ascii="Arial" w:hAnsi="Arial" w:cs="Arial"/>
          <w:sz w:val="20"/>
          <w:szCs w:val="20"/>
        </w:rPr>
      </w:pPr>
      <w:r>
        <w:rPr>
          <w:rFonts w:ascii="Arial" w:eastAsia="Times New Roman" w:hAnsi="Arial" w:cs="Arial"/>
          <w:sz w:val="20"/>
          <w:szCs w:val="20"/>
        </w:rPr>
        <w:tab/>
      </w:r>
      <w:r w:rsidRPr="00E41DE5">
        <w:rPr>
          <w:rFonts w:ascii="Arial" w:hAnsi="Arial" w:cs="Arial"/>
          <w:sz w:val="20"/>
          <w:szCs w:val="20"/>
        </w:rPr>
        <w:t>The primary instrument for data collection will be a pretest-posttest assessment, drawn from the LEAP package provided by the Curriculum Implementation Division (CID) of the Schools Division Office (SDO) of Apayao. These tools are aligned with the targeted reading skills addressed in the LEAP intervention.</w:t>
      </w:r>
    </w:p>
    <w:p w14:paraId="647AC853" w14:textId="77777777" w:rsidR="00E41DE5" w:rsidRDefault="00E41DE5" w:rsidP="00E41DE5">
      <w:pPr>
        <w:pStyle w:val="Head1"/>
        <w:spacing w:after="0"/>
        <w:jc w:val="both"/>
        <w:rPr>
          <w:rFonts w:ascii="Arial" w:hAnsi="Arial" w:cs="Arial"/>
          <w:caps w:val="0"/>
        </w:rPr>
      </w:pPr>
      <w:r>
        <w:rPr>
          <w:rFonts w:ascii="Arial" w:hAnsi="Arial" w:cs="Arial"/>
        </w:rPr>
        <w:t>3.</w:t>
      </w:r>
      <w:r w:rsidR="00B903ED">
        <w:rPr>
          <w:rFonts w:ascii="Arial" w:hAnsi="Arial" w:cs="Arial"/>
          <w:caps w:val="0"/>
        </w:rPr>
        <w:t>5</w:t>
      </w:r>
      <w:r>
        <w:rPr>
          <w:rFonts w:ascii="Arial" w:hAnsi="Arial" w:cs="Arial"/>
          <w:caps w:val="0"/>
        </w:rPr>
        <w:t xml:space="preserve"> Data Gathering</w:t>
      </w:r>
    </w:p>
    <w:p w14:paraId="556408B2" w14:textId="77777777" w:rsidR="00E41DE5" w:rsidRDefault="00E41DE5" w:rsidP="00E41DE5">
      <w:pPr>
        <w:pStyle w:val="NoSpacing1"/>
        <w:spacing w:line="240" w:lineRule="auto"/>
        <w:jc w:val="both"/>
        <w:rPr>
          <w:rFonts w:ascii="Arial" w:hAnsi="Arial" w:cs="Arial"/>
          <w:sz w:val="20"/>
          <w:szCs w:val="20"/>
        </w:rPr>
      </w:pPr>
      <w:r>
        <w:rPr>
          <w:rFonts w:ascii="Arial" w:hAnsi="Arial" w:cs="Arial"/>
          <w:sz w:val="20"/>
          <w:szCs w:val="20"/>
        </w:rPr>
        <w:tab/>
      </w:r>
      <w:r w:rsidRPr="00E41DE5">
        <w:rPr>
          <w:rFonts w:ascii="Arial" w:hAnsi="Arial" w:cs="Arial"/>
          <w:sz w:val="20"/>
          <w:szCs w:val="20"/>
        </w:rPr>
        <w:t>The researcher will seek formal approval to conduct the study from the OIC–Public Schools District Supervisor (PSDS) of Kabugao District 1 and the School Head of Kabugao Central School. Upon approval, the LEAP project will be implemented, and both pretest and posttest assessments will be administered. Qualitative data will also be collected through interviews or reflection forms to capture learner and teacher perspectives on the program.</w:t>
      </w:r>
    </w:p>
    <w:p w14:paraId="79AE67C2" w14:textId="77777777" w:rsidR="00B903ED" w:rsidRDefault="00B903ED" w:rsidP="00E41DE5">
      <w:pPr>
        <w:pStyle w:val="NoSpacing1"/>
        <w:spacing w:line="240" w:lineRule="auto"/>
        <w:jc w:val="both"/>
        <w:rPr>
          <w:rFonts w:ascii="Arial" w:hAnsi="Arial" w:cs="Arial"/>
          <w:sz w:val="20"/>
          <w:szCs w:val="20"/>
        </w:rPr>
      </w:pPr>
    </w:p>
    <w:p w14:paraId="32CF682D" w14:textId="77777777" w:rsidR="00B903ED" w:rsidRDefault="00B903ED" w:rsidP="00B903ED">
      <w:pPr>
        <w:pStyle w:val="Head1"/>
        <w:spacing w:after="0"/>
        <w:jc w:val="both"/>
        <w:rPr>
          <w:rFonts w:ascii="Arial" w:hAnsi="Arial" w:cs="Arial"/>
          <w:caps w:val="0"/>
        </w:rPr>
      </w:pPr>
      <w:r>
        <w:rPr>
          <w:rFonts w:ascii="Arial" w:hAnsi="Arial" w:cs="Arial"/>
        </w:rPr>
        <w:t>3.</w:t>
      </w:r>
      <w:r>
        <w:rPr>
          <w:rFonts w:ascii="Arial" w:hAnsi="Arial" w:cs="Arial"/>
          <w:caps w:val="0"/>
        </w:rPr>
        <w:t>6 Statistical Analysis</w:t>
      </w:r>
    </w:p>
    <w:p w14:paraId="59DC5300" w14:textId="53A4D301" w:rsidR="00B903ED" w:rsidRDefault="00B903ED" w:rsidP="00B903ED">
      <w:pPr>
        <w:pStyle w:val="ListParagraph1"/>
        <w:spacing w:line="240" w:lineRule="auto"/>
        <w:ind w:left="0" w:firstLine="720"/>
        <w:jc w:val="both"/>
        <w:rPr>
          <w:rFonts w:ascii="Arial" w:hAnsi="Arial" w:cs="Arial"/>
          <w:color w:val="000000" w:themeColor="text1"/>
          <w:sz w:val="20"/>
          <w:szCs w:val="20"/>
        </w:rPr>
      </w:pPr>
      <w:r w:rsidRPr="00B903ED">
        <w:rPr>
          <w:rFonts w:ascii="Arial" w:hAnsi="Arial" w:cs="Arial"/>
          <w:color w:val="000000" w:themeColor="text1"/>
          <w:sz w:val="20"/>
          <w:szCs w:val="20"/>
        </w:rPr>
        <w:t xml:space="preserve">Standard deviation and mean </w:t>
      </w:r>
      <w:r w:rsidR="00FC780F">
        <w:rPr>
          <w:rFonts w:ascii="Arial" w:hAnsi="Arial" w:cs="Arial"/>
          <w:color w:val="000000" w:themeColor="text1"/>
          <w:sz w:val="20"/>
          <w:szCs w:val="20"/>
        </w:rPr>
        <w:t>w</w:t>
      </w:r>
      <w:r w:rsidR="002C2606">
        <w:rPr>
          <w:rFonts w:ascii="Arial" w:hAnsi="Arial" w:cs="Arial"/>
          <w:color w:val="000000" w:themeColor="text1"/>
          <w:sz w:val="20"/>
          <w:szCs w:val="20"/>
        </w:rPr>
        <w:t xml:space="preserve">ill be </w:t>
      </w:r>
      <w:r w:rsidRPr="00B903ED">
        <w:rPr>
          <w:rFonts w:ascii="Arial" w:hAnsi="Arial" w:cs="Arial"/>
          <w:color w:val="000000" w:themeColor="text1"/>
          <w:sz w:val="20"/>
          <w:szCs w:val="20"/>
        </w:rPr>
        <w:t>utilized to compute the pretest and post-test scores to determine the reading performance of the participants. The following rubric will be used to determine the reading level of the participants based on their reading performance before and after the intervention. The rubric is presented below.</w:t>
      </w:r>
    </w:p>
    <w:p w14:paraId="7468F9DE" w14:textId="50B573B6" w:rsidR="00B903ED" w:rsidRPr="00726E07" w:rsidRDefault="00726E07" w:rsidP="00726E07">
      <w:pPr>
        <w:pStyle w:val="ListParagraph1"/>
        <w:spacing w:line="240" w:lineRule="auto"/>
        <w:ind w:left="0" w:firstLine="720"/>
        <w:jc w:val="both"/>
        <w:rPr>
          <w:rFonts w:ascii="Arial" w:hAnsi="Arial" w:cs="Arial"/>
          <w:b/>
          <w:color w:val="000000" w:themeColor="text1"/>
          <w:sz w:val="20"/>
          <w:szCs w:val="20"/>
        </w:rPr>
      </w:pPr>
      <w:r w:rsidRPr="00726E07">
        <w:rPr>
          <w:rFonts w:ascii="Arial" w:hAnsi="Arial" w:cs="Arial"/>
          <w:b/>
          <w:color w:val="000000" w:themeColor="text1"/>
          <w:sz w:val="20"/>
          <w:szCs w:val="20"/>
        </w:rPr>
        <w:t xml:space="preserve">Table 2. </w:t>
      </w:r>
      <w:r w:rsidR="00542814">
        <w:rPr>
          <w:rFonts w:ascii="Arial" w:hAnsi="Arial" w:cs="Arial"/>
          <w:b/>
          <w:color w:val="000000" w:themeColor="text1"/>
          <w:sz w:val="20"/>
          <w:szCs w:val="20"/>
        </w:rPr>
        <w:t>Determining</w:t>
      </w:r>
      <w:r w:rsidR="00542814" w:rsidRPr="00542814">
        <w:rPr>
          <w:rFonts w:ascii="Arial" w:hAnsi="Arial" w:cs="Arial"/>
          <w:b/>
          <w:color w:val="000000" w:themeColor="text1"/>
          <w:sz w:val="20"/>
          <w:szCs w:val="20"/>
        </w:rPr>
        <w:t xml:space="preserve"> the reading level of the participants before and after the intervention</w:t>
      </w:r>
    </w:p>
    <w:tbl>
      <w:tblPr>
        <w:tblStyle w:val="TableGrid"/>
        <w:tblW w:w="5000" w:type="pct"/>
        <w:jc w:val="center"/>
        <w:tblLook w:val="04A0" w:firstRow="1" w:lastRow="0" w:firstColumn="1" w:lastColumn="0" w:noHBand="0" w:noVBand="1"/>
      </w:tblPr>
      <w:tblGrid>
        <w:gridCol w:w="3121"/>
        <w:gridCol w:w="3120"/>
        <w:gridCol w:w="4549"/>
      </w:tblGrid>
      <w:tr w:rsidR="00B903ED" w:rsidRPr="00B903ED" w14:paraId="1D9F8BAC" w14:textId="77777777" w:rsidTr="0008040B">
        <w:trPr>
          <w:trHeight w:val="288"/>
          <w:jc w:val="center"/>
        </w:trPr>
        <w:tc>
          <w:tcPr>
            <w:tcW w:w="1446" w:type="pct"/>
            <w:vAlign w:val="center"/>
          </w:tcPr>
          <w:p w14:paraId="7A46B5CD" w14:textId="77777777" w:rsidR="00B903ED" w:rsidRPr="00B903ED" w:rsidRDefault="00B903ED" w:rsidP="00B903ED">
            <w:pPr>
              <w:pStyle w:val="ListParagraph1"/>
              <w:spacing w:after="0" w:line="240" w:lineRule="auto"/>
              <w:ind w:left="0"/>
              <w:jc w:val="center"/>
              <w:rPr>
                <w:rFonts w:ascii="Arial" w:hAnsi="Arial" w:cs="Arial"/>
                <w:b/>
                <w:bCs/>
                <w:sz w:val="20"/>
                <w:szCs w:val="20"/>
              </w:rPr>
            </w:pPr>
            <w:bookmarkStart w:id="3" w:name="_Hlk198201403"/>
            <w:r w:rsidRPr="00B903ED">
              <w:rPr>
                <w:rFonts w:ascii="Arial" w:hAnsi="Arial" w:cs="Arial"/>
                <w:b/>
                <w:bCs/>
                <w:sz w:val="20"/>
                <w:szCs w:val="20"/>
              </w:rPr>
              <w:t>Mean Percentage Score</w:t>
            </w:r>
          </w:p>
        </w:tc>
        <w:tc>
          <w:tcPr>
            <w:tcW w:w="1446" w:type="pct"/>
            <w:vAlign w:val="center"/>
          </w:tcPr>
          <w:p w14:paraId="05B978EE" w14:textId="77777777" w:rsidR="00B903ED" w:rsidRPr="00B903ED" w:rsidRDefault="00B903ED" w:rsidP="00B903ED">
            <w:pPr>
              <w:pStyle w:val="ListParagraph1"/>
              <w:spacing w:after="0" w:line="240" w:lineRule="auto"/>
              <w:ind w:left="0"/>
              <w:jc w:val="center"/>
              <w:rPr>
                <w:rFonts w:ascii="Arial" w:hAnsi="Arial" w:cs="Arial"/>
                <w:b/>
                <w:bCs/>
                <w:sz w:val="20"/>
                <w:szCs w:val="20"/>
              </w:rPr>
            </w:pPr>
            <w:r w:rsidRPr="00B903ED">
              <w:rPr>
                <w:rFonts w:ascii="Arial" w:hAnsi="Arial" w:cs="Arial"/>
                <w:b/>
                <w:bCs/>
                <w:sz w:val="20"/>
                <w:szCs w:val="20"/>
              </w:rPr>
              <w:t>Reading Level</w:t>
            </w:r>
          </w:p>
        </w:tc>
        <w:tc>
          <w:tcPr>
            <w:tcW w:w="2108" w:type="pct"/>
            <w:vAlign w:val="center"/>
          </w:tcPr>
          <w:p w14:paraId="3760F4E3" w14:textId="77777777" w:rsidR="00B903ED" w:rsidRPr="00B903ED" w:rsidRDefault="00B903ED" w:rsidP="00B903ED">
            <w:pPr>
              <w:pStyle w:val="ListParagraph1"/>
              <w:spacing w:after="0" w:line="240" w:lineRule="auto"/>
              <w:ind w:left="0"/>
              <w:jc w:val="center"/>
              <w:rPr>
                <w:rFonts w:ascii="Arial" w:hAnsi="Arial" w:cs="Arial"/>
                <w:b/>
                <w:bCs/>
                <w:sz w:val="20"/>
                <w:szCs w:val="20"/>
              </w:rPr>
            </w:pPr>
            <w:r w:rsidRPr="00B903ED">
              <w:rPr>
                <w:rFonts w:ascii="Arial" w:hAnsi="Arial" w:cs="Arial"/>
                <w:b/>
                <w:bCs/>
                <w:sz w:val="20"/>
                <w:szCs w:val="20"/>
              </w:rPr>
              <w:t>Interpretation</w:t>
            </w:r>
          </w:p>
        </w:tc>
      </w:tr>
      <w:tr w:rsidR="00B903ED" w:rsidRPr="00B903ED" w14:paraId="7A443B93" w14:textId="77777777" w:rsidTr="0008040B">
        <w:trPr>
          <w:trHeight w:val="432"/>
          <w:jc w:val="center"/>
        </w:trPr>
        <w:tc>
          <w:tcPr>
            <w:tcW w:w="1446" w:type="pct"/>
            <w:vAlign w:val="center"/>
          </w:tcPr>
          <w:p w14:paraId="0CBE0BD8" w14:textId="77777777" w:rsidR="00B903ED" w:rsidRPr="00B903ED" w:rsidRDefault="00B903ED" w:rsidP="00B903ED">
            <w:pPr>
              <w:pStyle w:val="ListParagraph1"/>
              <w:spacing w:after="0" w:line="240" w:lineRule="auto"/>
              <w:ind w:left="0"/>
              <w:jc w:val="center"/>
              <w:rPr>
                <w:rFonts w:ascii="Arial" w:hAnsi="Arial" w:cs="Arial"/>
                <w:sz w:val="20"/>
                <w:szCs w:val="20"/>
              </w:rPr>
            </w:pPr>
            <w:r w:rsidRPr="00B903ED">
              <w:rPr>
                <w:rFonts w:ascii="Arial" w:hAnsi="Arial" w:cs="Arial"/>
                <w:sz w:val="20"/>
                <w:szCs w:val="20"/>
              </w:rPr>
              <w:t>74% and below</w:t>
            </w:r>
          </w:p>
        </w:tc>
        <w:tc>
          <w:tcPr>
            <w:tcW w:w="1446" w:type="pct"/>
            <w:vAlign w:val="center"/>
          </w:tcPr>
          <w:p w14:paraId="71D92672" w14:textId="77777777" w:rsidR="00B903ED" w:rsidRPr="00B903ED" w:rsidRDefault="00B903ED" w:rsidP="00B903ED">
            <w:pPr>
              <w:pStyle w:val="ListParagraph1"/>
              <w:spacing w:after="0" w:line="240" w:lineRule="auto"/>
              <w:ind w:left="0"/>
              <w:jc w:val="center"/>
              <w:rPr>
                <w:rFonts w:ascii="Arial" w:hAnsi="Arial" w:cs="Arial"/>
                <w:sz w:val="20"/>
                <w:szCs w:val="20"/>
              </w:rPr>
            </w:pPr>
            <w:r w:rsidRPr="00B903ED">
              <w:rPr>
                <w:rFonts w:ascii="Arial" w:hAnsi="Arial" w:cs="Arial"/>
                <w:sz w:val="20"/>
                <w:szCs w:val="20"/>
              </w:rPr>
              <w:t>Starting</w:t>
            </w:r>
          </w:p>
        </w:tc>
        <w:tc>
          <w:tcPr>
            <w:tcW w:w="2108" w:type="pct"/>
            <w:vAlign w:val="center"/>
          </w:tcPr>
          <w:p w14:paraId="32A4E078" w14:textId="77777777" w:rsidR="00B903ED" w:rsidRPr="00B903ED" w:rsidRDefault="00B903ED" w:rsidP="00B903ED">
            <w:pPr>
              <w:pStyle w:val="ListParagraph1"/>
              <w:spacing w:after="0" w:line="240" w:lineRule="auto"/>
              <w:ind w:left="0"/>
              <w:jc w:val="center"/>
              <w:rPr>
                <w:rFonts w:ascii="Arial" w:hAnsi="Arial" w:cs="Arial"/>
                <w:sz w:val="20"/>
                <w:szCs w:val="20"/>
              </w:rPr>
            </w:pPr>
            <w:r w:rsidRPr="00B903ED">
              <w:rPr>
                <w:rFonts w:ascii="Arial" w:hAnsi="Arial" w:cs="Arial"/>
                <w:sz w:val="20"/>
                <w:szCs w:val="20"/>
              </w:rPr>
              <w:t>Needs close guidance to develop proficiency in the skill.</w:t>
            </w:r>
          </w:p>
        </w:tc>
      </w:tr>
      <w:tr w:rsidR="00B903ED" w:rsidRPr="00B903ED" w14:paraId="50689393" w14:textId="77777777" w:rsidTr="0008040B">
        <w:trPr>
          <w:trHeight w:val="432"/>
          <w:jc w:val="center"/>
        </w:trPr>
        <w:tc>
          <w:tcPr>
            <w:tcW w:w="1446" w:type="pct"/>
            <w:vAlign w:val="center"/>
          </w:tcPr>
          <w:p w14:paraId="26AE6A65" w14:textId="77777777" w:rsidR="00B903ED" w:rsidRPr="00B903ED" w:rsidRDefault="00B903ED" w:rsidP="00B903ED">
            <w:pPr>
              <w:pStyle w:val="ListParagraph1"/>
              <w:spacing w:after="0" w:line="240" w:lineRule="auto"/>
              <w:ind w:left="0"/>
              <w:jc w:val="center"/>
              <w:rPr>
                <w:rFonts w:ascii="Arial" w:hAnsi="Arial" w:cs="Arial"/>
                <w:sz w:val="20"/>
                <w:szCs w:val="20"/>
              </w:rPr>
            </w:pPr>
            <w:r w:rsidRPr="00B903ED">
              <w:rPr>
                <w:rFonts w:ascii="Arial" w:hAnsi="Arial" w:cs="Arial"/>
                <w:sz w:val="20"/>
                <w:szCs w:val="20"/>
              </w:rPr>
              <w:t>75% - 79%</w:t>
            </w:r>
          </w:p>
        </w:tc>
        <w:tc>
          <w:tcPr>
            <w:tcW w:w="1446" w:type="pct"/>
            <w:vAlign w:val="center"/>
          </w:tcPr>
          <w:p w14:paraId="0C345F10" w14:textId="77777777" w:rsidR="00B903ED" w:rsidRPr="00B903ED" w:rsidRDefault="00B903ED" w:rsidP="00B903ED">
            <w:pPr>
              <w:pStyle w:val="ListParagraph1"/>
              <w:spacing w:after="0" w:line="240" w:lineRule="auto"/>
              <w:ind w:left="0"/>
              <w:jc w:val="center"/>
              <w:rPr>
                <w:rFonts w:ascii="Arial" w:hAnsi="Arial" w:cs="Arial"/>
                <w:sz w:val="20"/>
                <w:szCs w:val="20"/>
              </w:rPr>
            </w:pPr>
            <w:r w:rsidRPr="00B903ED">
              <w:rPr>
                <w:rFonts w:ascii="Arial" w:hAnsi="Arial" w:cs="Arial"/>
                <w:sz w:val="20"/>
                <w:szCs w:val="20"/>
              </w:rPr>
              <w:t>Improving</w:t>
            </w:r>
          </w:p>
        </w:tc>
        <w:tc>
          <w:tcPr>
            <w:tcW w:w="2108" w:type="pct"/>
            <w:vAlign w:val="center"/>
          </w:tcPr>
          <w:p w14:paraId="502FAF65" w14:textId="77777777" w:rsidR="00B903ED" w:rsidRPr="00B903ED" w:rsidRDefault="00B903ED" w:rsidP="00B903ED">
            <w:pPr>
              <w:pStyle w:val="ListParagraph1"/>
              <w:spacing w:after="0" w:line="240" w:lineRule="auto"/>
              <w:ind w:left="0"/>
              <w:jc w:val="center"/>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325EA2A8" w14:textId="77777777" w:rsidTr="0008040B">
        <w:trPr>
          <w:trHeight w:val="432"/>
          <w:jc w:val="center"/>
        </w:trPr>
        <w:tc>
          <w:tcPr>
            <w:tcW w:w="1446" w:type="pct"/>
            <w:vAlign w:val="center"/>
          </w:tcPr>
          <w:p w14:paraId="56F25F18" w14:textId="77777777" w:rsidR="00B903ED" w:rsidRPr="00B903ED" w:rsidRDefault="00B903ED" w:rsidP="00B903ED">
            <w:pPr>
              <w:pStyle w:val="ListParagraph1"/>
              <w:spacing w:after="0" w:line="240" w:lineRule="auto"/>
              <w:ind w:left="0"/>
              <w:jc w:val="center"/>
              <w:rPr>
                <w:rFonts w:ascii="Arial" w:hAnsi="Arial" w:cs="Arial"/>
                <w:sz w:val="20"/>
                <w:szCs w:val="20"/>
              </w:rPr>
            </w:pPr>
            <w:r w:rsidRPr="00B903ED">
              <w:rPr>
                <w:rFonts w:ascii="Arial" w:hAnsi="Arial" w:cs="Arial"/>
                <w:sz w:val="20"/>
                <w:szCs w:val="20"/>
              </w:rPr>
              <w:t>80% - 100%</w:t>
            </w:r>
          </w:p>
        </w:tc>
        <w:tc>
          <w:tcPr>
            <w:tcW w:w="1446" w:type="pct"/>
            <w:vAlign w:val="center"/>
          </w:tcPr>
          <w:p w14:paraId="2B36FCC1" w14:textId="77777777" w:rsidR="00B903ED" w:rsidRPr="00B903ED" w:rsidRDefault="00B903ED" w:rsidP="00B903ED">
            <w:pPr>
              <w:pStyle w:val="ListParagraph1"/>
              <w:spacing w:after="0" w:line="240" w:lineRule="auto"/>
              <w:ind w:left="0"/>
              <w:jc w:val="center"/>
              <w:rPr>
                <w:rFonts w:ascii="Arial" w:hAnsi="Arial" w:cs="Arial"/>
                <w:sz w:val="20"/>
                <w:szCs w:val="20"/>
              </w:rPr>
            </w:pPr>
            <w:r w:rsidRPr="00B903ED">
              <w:rPr>
                <w:rFonts w:ascii="Arial" w:hAnsi="Arial" w:cs="Arial"/>
                <w:sz w:val="20"/>
                <w:szCs w:val="20"/>
              </w:rPr>
              <w:t>Improved</w:t>
            </w:r>
          </w:p>
        </w:tc>
        <w:tc>
          <w:tcPr>
            <w:tcW w:w="2108" w:type="pct"/>
            <w:vAlign w:val="center"/>
          </w:tcPr>
          <w:p w14:paraId="778B3434" w14:textId="77777777" w:rsidR="00B903ED" w:rsidRPr="00B903ED" w:rsidRDefault="00B903ED" w:rsidP="00B903ED">
            <w:pPr>
              <w:pStyle w:val="ListParagraph1"/>
              <w:spacing w:after="0" w:line="240" w:lineRule="auto"/>
              <w:ind w:left="0"/>
              <w:jc w:val="center"/>
              <w:rPr>
                <w:rFonts w:ascii="Arial" w:hAnsi="Arial" w:cs="Arial"/>
                <w:sz w:val="20"/>
                <w:szCs w:val="20"/>
              </w:rPr>
            </w:pPr>
            <w:r w:rsidRPr="00B903ED">
              <w:rPr>
                <w:rFonts w:ascii="Arial" w:hAnsi="Arial" w:cs="Arial"/>
                <w:sz w:val="20"/>
                <w:szCs w:val="20"/>
              </w:rPr>
              <w:t>Mastered full proficiency in the skill.</w:t>
            </w:r>
          </w:p>
        </w:tc>
      </w:tr>
      <w:bookmarkEnd w:id="3"/>
    </w:tbl>
    <w:p w14:paraId="7392D2EE" w14:textId="77777777" w:rsidR="00B903ED" w:rsidRPr="00B903ED" w:rsidRDefault="00B903ED" w:rsidP="00B903ED">
      <w:pPr>
        <w:pStyle w:val="ListParagraph1"/>
        <w:spacing w:line="240" w:lineRule="auto"/>
        <w:ind w:left="0" w:firstLine="720"/>
        <w:jc w:val="both"/>
        <w:rPr>
          <w:rFonts w:ascii="Arial" w:hAnsi="Arial" w:cs="Arial"/>
          <w:b/>
          <w:bCs/>
          <w:color w:val="0070C0"/>
          <w:sz w:val="20"/>
          <w:szCs w:val="20"/>
        </w:rPr>
      </w:pPr>
    </w:p>
    <w:p w14:paraId="62B2F4BD" w14:textId="5A22019E" w:rsidR="00B903ED" w:rsidRDefault="00B903ED" w:rsidP="00B903ED">
      <w:pPr>
        <w:pStyle w:val="ListParagraph1"/>
        <w:spacing w:line="240" w:lineRule="auto"/>
        <w:ind w:left="0" w:firstLine="720"/>
        <w:jc w:val="both"/>
        <w:rPr>
          <w:rFonts w:ascii="Arial" w:eastAsiaTheme="minorEastAsia" w:hAnsi="Arial" w:cs="Arial"/>
          <w:bCs/>
          <w:color w:val="000000" w:themeColor="text1"/>
          <w:sz w:val="20"/>
          <w:szCs w:val="20"/>
        </w:rPr>
      </w:pPr>
      <w:r w:rsidRPr="00B903ED">
        <w:rPr>
          <w:rFonts w:ascii="Arial" w:hAnsi="Arial" w:cs="Arial"/>
          <w:color w:val="000000" w:themeColor="text1"/>
          <w:sz w:val="20"/>
          <w:szCs w:val="20"/>
        </w:rPr>
        <w:t>Paired sample T-test</w:t>
      </w:r>
      <w:r w:rsidR="00FC780F">
        <w:rPr>
          <w:rFonts w:ascii="Arial" w:hAnsi="Arial" w:cs="Arial"/>
          <w:color w:val="000000" w:themeColor="text1"/>
          <w:sz w:val="20"/>
          <w:szCs w:val="20"/>
        </w:rPr>
        <w:t xml:space="preserve"> w</w:t>
      </w:r>
      <w:r w:rsidR="002C2606">
        <w:rPr>
          <w:rFonts w:ascii="Arial" w:hAnsi="Arial" w:cs="Arial"/>
          <w:color w:val="000000" w:themeColor="text1"/>
          <w:sz w:val="20"/>
          <w:szCs w:val="20"/>
        </w:rPr>
        <w:t xml:space="preserve">ill be </w:t>
      </w:r>
      <w:r w:rsidRPr="00B903ED">
        <w:rPr>
          <w:rFonts w:ascii="Arial" w:hAnsi="Arial" w:cs="Arial"/>
          <w:color w:val="000000" w:themeColor="text1"/>
          <w:sz w:val="20"/>
          <w:szCs w:val="20"/>
        </w:rPr>
        <w:t xml:space="preserve">used to compare the reading performance scores of learners before and after the intervention to determine if there is a statistically significant difference in their reading abilities. </w:t>
      </w:r>
      <w:r w:rsidRPr="00B903ED">
        <w:rPr>
          <w:rFonts w:ascii="Arial" w:eastAsiaTheme="minorEastAsia" w:hAnsi="Arial" w:cs="Arial"/>
          <w:bCs/>
          <w:color w:val="000000" w:themeColor="text1"/>
          <w:sz w:val="20"/>
          <w:szCs w:val="20"/>
        </w:rPr>
        <w:t>The scales below will be used to determine the difference between variables.</w:t>
      </w:r>
    </w:p>
    <w:p w14:paraId="0663CF4E" w14:textId="206A270B" w:rsidR="00726E07" w:rsidRPr="00726E07" w:rsidRDefault="00726E07" w:rsidP="00B903ED">
      <w:pPr>
        <w:pStyle w:val="ListParagraph1"/>
        <w:spacing w:line="240" w:lineRule="auto"/>
        <w:ind w:left="0" w:firstLine="720"/>
        <w:jc w:val="both"/>
        <w:rPr>
          <w:rFonts w:ascii="Arial" w:eastAsiaTheme="minorEastAsia" w:hAnsi="Arial" w:cs="Arial"/>
          <w:b/>
          <w:bCs/>
          <w:color w:val="000000" w:themeColor="text1"/>
          <w:sz w:val="20"/>
          <w:szCs w:val="20"/>
        </w:rPr>
      </w:pPr>
      <w:r w:rsidRPr="00726E07">
        <w:rPr>
          <w:rFonts w:ascii="Arial" w:eastAsiaTheme="minorEastAsia" w:hAnsi="Arial" w:cs="Arial"/>
          <w:b/>
          <w:bCs/>
          <w:color w:val="000000" w:themeColor="text1"/>
          <w:sz w:val="20"/>
          <w:szCs w:val="20"/>
        </w:rPr>
        <w:t xml:space="preserve">Table 3. </w:t>
      </w:r>
      <w:r w:rsidR="00E555E8" w:rsidRPr="00E555E8">
        <w:rPr>
          <w:rFonts w:ascii="Arial" w:eastAsiaTheme="minorEastAsia" w:hAnsi="Arial" w:cs="Arial"/>
          <w:b/>
          <w:bCs/>
          <w:color w:val="000000" w:themeColor="text1"/>
          <w:sz w:val="20"/>
          <w:szCs w:val="20"/>
        </w:rPr>
        <w:t>Interpretation of p-values based on significance levels</w:t>
      </w:r>
    </w:p>
    <w:tbl>
      <w:tblPr>
        <w:tblStyle w:val="TableGrid"/>
        <w:tblW w:w="5000" w:type="pct"/>
        <w:tblLook w:val="04A0" w:firstRow="1" w:lastRow="0" w:firstColumn="1" w:lastColumn="0" w:noHBand="0" w:noVBand="1"/>
      </w:tblPr>
      <w:tblGrid>
        <w:gridCol w:w="4644"/>
        <w:gridCol w:w="6146"/>
      </w:tblGrid>
      <w:tr w:rsidR="00B903ED" w:rsidRPr="00B903ED" w14:paraId="15BF4ADC" w14:textId="77777777" w:rsidTr="0008040B">
        <w:tc>
          <w:tcPr>
            <w:tcW w:w="2152" w:type="pct"/>
          </w:tcPr>
          <w:p w14:paraId="3E14923E" w14:textId="77777777" w:rsidR="00B903ED" w:rsidRPr="00B903ED" w:rsidRDefault="00B903ED" w:rsidP="00B903ED">
            <w:pPr>
              <w:tabs>
                <w:tab w:val="left" w:pos="810"/>
                <w:tab w:val="left" w:pos="1412"/>
              </w:tabs>
              <w:jc w:val="center"/>
              <w:rPr>
                <w:rFonts w:ascii="Arial" w:hAnsi="Arial" w:cs="Arial"/>
                <w:b/>
                <w:bCs/>
                <w:color w:val="000000" w:themeColor="text1"/>
                <w:sz w:val="20"/>
                <w:szCs w:val="20"/>
              </w:rPr>
            </w:pPr>
            <w:r w:rsidRPr="00B903ED">
              <w:rPr>
                <w:rFonts w:ascii="Arial" w:hAnsi="Arial" w:cs="Arial"/>
                <w:b/>
                <w:bCs/>
                <w:color w:val="000000" w:themeColor="text1"/>
                <w:sz w:val="20"/>
                <w:szCs w:val="20"/>
              </w:rPr>
              <w:t>Significance Level</w:t>
            </w:r>
          </w:p>
        </w:tc>
        <w:tc>
          <w:tcPr>
            <w:tcW w:w="2848" w:type="pct"/>
          </w:tcPr>
          <w:p w14:paraId="363B2320" w14:textId="77777777" w:rsidR="00B903ED" w:rsidRPr="00B903ED" w:rsidRDefault="00B903ED" w:rsidP="00B903ED">
            <w:pPr>
              <w:tabs>
                <w:tab w:val="left" w:pos="810"/>
                <w:tab w:val="left" w:pos="1412"/>
              </w:tabs>
              <w:jc w:val="center"/>
              <w:rPr>
                <w:rFonts w:ascii="Arial" w:hAnsi="Arial" w:cs="Arial"/>
                <w:b/>
                <w:bCs/>
                <w:color w:val="000000" w:themeColor="text1"/>
                <w:sz w:val="20"/>
                <w:szCs w:val="20"/>
              </w:rPr>
            </w:pPr>
            <w:r w:rsidRPr="00B903ED">
              <w:rPr>
                <w:rFonts w:ascii="Arial" w:hAnsi="Arial" w:cs="Arial"/>
                <w:b/>
                <w:bCs/>
                <w:color w:val="000000" w:themeColor="text1"/>
                <w:sz w:val="20"/>
                <w:szCs w:val="20"/>
              </w:rPr>
              <w:t>Interpretation</w:t>
            </w:r>
          </w:p>
        </w:tc>
      </w:tr>
      <w:tr w:rsidR="00B903ED" w:rsidRPr="00B903ED" w14:paraId="062E6247" w14:textId="77777777" w:rsidTr="0008040B">
        <w:tc>
          <w:tcPr>
            <w:tcW w:w="2152" w:type="pct"/>
          </w:tcPr>
          <w:p w14:paraId="66A7914B" w14:textId="77777777" w:rsidR="00B903ED" w:rsidRPr="00B903ED" w:rsidRDefault="00B903ED" w:rsidP="00B903ED">
            <w:pPr>
              <w:tabs>
                <w:tab w:val="left" w:pos="810"/>
                <w:tab w:val="left" w:pos="1412"/>
              </w:tabs>
              <w:jc w:val="center"/>
              <w:rPr>
                <w:rFonts w:ascii="Arial" w:hAnsi="Arial" w:cs="Arial"/>
                <w:color w:val="000000" w:themeColor="text1"/>
                <w:sz w:val="20"/>
                <w:szCs w:val="20"/>
              </w:rPr>
            </w:pPr>
            <m:oMathPara>
              <m:oMath>
                <m:r>
                  <w:rPr>
                    <w:rFonts w:ascii="Cambria Math" w:hAnsi="Cambria Math" w:cs="Arial"/>
                    <w:color w:val="000000" w:themeColor="text1"/>
                    <w:sz w:val="20"/>
                    <w:szCs w:val="20"/>
                  </w:rPr>
                  <m:t>p≥0.05</m:t>
                </m:r>
              </m:oMath>
            </m:oMathPara>
          </w:p>
        </w:tc>
        <w:tc>
          <w:tcPr>
            <w:tcW w:w="2848" w:type="pct"/>
          </w:tcPr>
          <w:p w14:paraId="457DCD00" w14:textId="77777777" w:rsidR="00B903ED" w:rsidRPr="00B903ED" w:rsidRDefault="00B903ED" w:rsidP="00B903ED">
            <w:pPr>
              <w:tabs>
                <w:tab w:val="left" w:pos="810"/>
                <w:tab w:val="left" w:pos="1412"/>
              </w:tabs>
              <w:jc w:val="center"/>
              <w:rPr>
                <w:rFonts w:ascii="Arial" w:hAnsi="Arial" w:cs="Arial"/>
                <w:color w:val="000000" w:themeColor="text1"/>
                <w:sz w:val="20"/>
                <w:szCs w:val="20"/>
              </w:rPr>
            </w:pPr>
            <w:r w:rsidRPr="00B903ED">
              <w:rPr>
                <w:rFonts w:ascii="Arial" w:hAnsi="Arial" w:cs="Arial"/>
                <w:color w:val="000000" w:themeColor="text1"/>
                <w:sz w:val="20"/>
                <w:szCs w:val="20"/>
              </w:rPr>
              <w:t>Not Significant (NS)</w:t>
            </w:r>
          </w:p>
        </w:tc>
      </w:tr>
      <w:tr w:rsidR="00B903ED" w:rsidRPr="00B903ED" w14:paraId="286A5B92" w14:textId="77777777" w:rsidTr="0008040B">
        <w:tc>
          <w:tcPr>
            <w:tcW w:w="2152" w:type="pct"/>
          </w:tcPr>
          <w:p w14:paraId="3C7CF923" w14:textId="77777777" w:rsidR="00B903ED" w:rsidRPr="00B903ED" w:rsidRDefault="00B903ED" w:rsidP="00B903ED">
            <w:pPr>
              <w:tabs>
                <w:tab w:val="left" w:pos="810"/>
                <w:tab w:val="left" w:pos="1412"/>
              </w:tabs>
              <w:jc w:val="center"/>
              <w:rPr>
                <w:rFonts w:ascii="Arial" w:hAnsi="Arial" w:cs="Arial"/>
                <w:color w:val="000000" w:themeColor="text1"/>
                <w:sz w:val="20"/>
                <w:szCs w:val="20"/>
              </w:rPr>
            </w:pPr>
            <m:oMathPara>
              <m:oMath>
                <m:r>
                  <w:rPr>
                    <w:rFonts w:ascii="Cambria Math" w:hAnsi="Cambria Math" w:cs="Arial"/>
                    <w:color w:val="000000" w:themeColor="text1"/>
                    <w:sz w:val="20"/>
                    <w:szCs w:val="20"/>
                  </w:rPr>
                  <m:t>p≤0.05</m:t>
                </m:r>
              </m:oMath>
            </m:oMathPara>
          </w:p>
        </w:tc>
        <w:tc>
          <w:tcPr>
            <w:tcW w:w="2848" w:type="pct"/>
          </w:tcPr>
          <w:p w14:paraId="216E8829" w14:textId="77777777" w:rsidR="00B903ED" w:rsidRPr="00B903ED" w:rsidRDefault="00B903ED" w:rsidP="00B903ED">
            <w:pPr>
              <w:tabs>
                <w:tab w:val="left" w:pos="810"/>
                <w:tab w:val="left" w:pos="1412"/>
              </w:tabs>
              <w:jc w:val="center"/>
              <w:rPr>
                <w:rFonts w:ascii="Arial" w:hAnsi="Arial" w:cs="Arial"/>
                <w:color w:val="000000" w:themeColor="text1"/>
                <w:sz w:val="20"/>
                <w:szCs w:val="20"/>
              </w:rPr>
            </w:pPr>
            <w:r w:rsidRPr="00B903ED">
              <w:rPr>
                <w:rFonts w:ascii="Arial" w:hAnsi="Arial" w:cs="Arial"/>
                <w:color w:val="000000" w:themeColor="text1"/>
                <w:sz w:val="20"/>
                <w:szCs w:val="20"/>
              </w:rPr>
              <w:t>Significant (S)</w:t>
            </w:r>
          </w:p>
        </w:tc>
      </w:tr>
      <w:tr w:rsidR="00B903ED" w:rsidRPr="00B903ED" w14:paraId="520D6F0F" w14:textId="77777777" w:rsidTr="0008040B">
        <w:tc>
          <w:tcPr>
            <w:tcW w:w="2152" w:type="pct"/>
          </w:tcPr>
          <w:p w14:paraId="1347BF3E" w14:textId="77777777" w:rsidR="00B903ED" w:rsidRPr="00B903ED" w:rsidRDefault="00B903ED" w:rsidP="00B903ED">
            <w:pPr>
              <w:tabs>
                <w:tab w:val="left" w:pos="810"/>
                <w:tab w:val="left" w:pos="1412"/>
              </w:tabs>
              <w:jc w:val="center"/>
              <w:rPr>
                <w:rFonts w:ascii="Arial" w:hAnsi="Arial" w:cs="Arial"/>
                <w:color w:val="000000" w:themeColor="text1"/>
                <w:sz w:val="20"/>
                <w:szCs w:val="20"/>
              </w:rPr>
            </w:pPr>
            <m:oMathPara>
              <m:oMath>
                <m:r>
                  <w:rPr>
                    <w:rFonts w:ascii="Cambria Math" w:hAnsi="Cambria Math" w:cs="Arial"/>
                    <w:color w:val="000000" w:themeColor="text1"/>
                    <w:sz w:val="20"/>
                    <w:szCs w:val="20"/>
                  </w:rPr>
                  <m:t>p≤0.01</m:t>
                </m:r>
              </m:oMath>
            </m:oMathPara>
          </w:p>
        </w:tc>
        <w:tc>
          <w:tcPr>
            <w:tcW w:w="2848" w:type="pct"/>
          </w:tcPr>
          <w:p w14:paraId="428060C6" w14:textId="77777777" w:rsidR="00B903ED" w:rsidRPr="00B903ED" w:rsidRDefault="00B903ED" w:rsidP="00B903ED">
            <w:pPr>
              <w:tabs>
                <w:tab w:val="left" w:pos="810"/>
                <w:tab w:val="left" w:pos="1412"/>
              </w:tabs>
              <w:jc w:val="center"/>
              <w:rPr>
                <w:rFonts w:ascii="Arial" w:hAnsi="Arial" w:cs="Arial"/>
                <w:color w:val="000000" w:themeColor="text1"/>
                <w:sz w:val="20"/>
                <w:szCs w:val="20"/>
              </w:rPr>
            </w:pPr>
            <w:r w:rsidRPr="00B903ED">
              <w:rPr>
                <w:rFonts w:ascii="Arial" w:hAnsi="Arial" w:cs="Arial"/>
                <w:color w:val="000000" w:themeColor="text1"/>
                <w:sz w:val="20"/>
                <w:szCs w:val="20"/>
              </w:rPr>
              <w:t>Very Significant (VS)</w:t>
            </w:r>
          </w:p>
        </w:tc>
      </w:tr>
      <w:tr w:rsidR="00B903ED" w:rsidRPr="00B903ED" w14:paraId="1E47F998" w14:textId="77777777" w:rsidTr="0008040B">
        <w:tc>
          <w:tcPr>
            <w:tcW w:w="2152" w:type="pct"/>
          </w:tcPr>
          <w:p w14:paraId="686A7833" w14:textId="77777777" w:rsidR="00B903ED" w:rsidRPr="00B903ED" w:rsidRDefault="00B903ED" w:rsidP="00B903ED">
            <w:pPr>
              <w:tabs>
                <w:tab w:val="left" w:pos="810"/>
                <w:tab w:val="left" w:pos="1412"/>
              </w:tabs>
              <w:jc w:val="center"/>
              <w:rPr>
                <w:rFonts w:ascii="Arial" w:hAnsi="Arial" w:cs="Arial"/>
                <w:color w:val="000000" w:themeColor="text1"/>
                <w:sz w:val="20"/>
                <w:szCs w:val="20"/>
              </w:rPr>
            </w:pPr>
            <m:oMathPara>
              <m:oMath>
                <m:r>
                  <w:rPr>
                    <w:rFonts w:ascii="Cambria Math" w:hAnsi="Cambria Math" w:cs="Arial"/>
                    <w:color w:val="000000" w:themeColor="text1"/>
                    <w:sz w:val="20"/>
                    <w:szCs w:val="20"/>
                  </w:rPr>
                  <m:t>p≤0.001</m:t>
                </m:r>
              </m:oMath>
            </m:oMathPara>
          </w:p>
        </w:tc>
        <w:tc>
          <w:tcPr>
            <w:tcW w:w="2848" w:type="pct"/>
          </w:tcPr>
          <w:p w14:paraId="57922FFE" w14:textId="77777777" w:rsidR="00B903ED" w:rsidRPr="00B903ED" w:rsidRDefault="00B903ED" w:rsidP="00B903ED">
            <w:pPr>
              <w:tabs>
                <w:tab w:val="left" w:pos="810"/>
                <w:tab w:val="left" w:pos="1412"/>
              </w:tabs>
              <w:jc w:val="center"/>
              <w:rPr>
                <w:rFonts w:ascii="Arial" w:hAnsi="Arial" w:cs="Arial"/>
                <w:color w:val="000000" w:themeColor="text1"/>
                <w:sz w:val="20"/>
                <w:szCs w:val="20"/>
              </w:rPr>
            </w:pPr>
            <w:r w:rsidRPr="00B903ED">
              <w:rPr>
                <w:rFonts w:ascii="Arial" w:hAnsi="Arial" w:cs="Arial"/>
                <w:color w:val="000000" w:themeColor="text1"/>
                <w:sz w:val="20"/>
                <w:szCs w:val="20"/>
              </w:rPr>
              <w:t>Highly Significant (HS)</w:t>
            </w:r>
          </w:p>
        </w:tc>
      </w:tr>
    </w:tbl>
    <w:p w14:paraId="4A3EF949" w14:textId="77777777" w:rsidR="00726E07" w:rsidRDefault="00726E07" w:rsidP="00726E07">
      <w:pPr>
        <w:pStyle w:val="Head1"/>
        <w:spacing w:after="0"/>
        <w:jc w:val="both"/>
        <w:rPr>
          <w:rFonts w:ascii="Arial" w:hAnsi="Arial" w:cs="Arial"/>
        </w:rPr>
      </w:pPr>
    </w:p>
    <w:p w14:paraId="6CEE40C8" w14:textId="77777777" w:rsidR="00726E07" w:rsidRDefault="00726E07" w:rsidP="00726E07">
      <w:pPr>
        <w:pStyle w:val="Head1"/>
        <w:spacing w:after="0"/>
        <w:jc w:val="both"/>
        <w:rPr>
          <w:rFonts w:ascii="Arial" w:hAnsi="Arial" w:cs="Arial"/>
          <w:caps w:val="0"/>
        </w:rPr>
      </w:pPr>
      <w:r>
        <w:rPr>
          <w:rFonts w:ascii="Arial" w:hAnsi="Arial" w:cs="Arial"/>
        </w:rPr>
        <w:t>4.</w:t>
      </w:r>
      <w:r>
        <w:rPr>
          <w:rFonts w:ascii="Arial" w:hAnsi="Arial" w:cs="Arial"/>
          <w:caps w:val="0"/>
        </w:rPr>
        <w:t xml:space="preserve"> RESULT AND DISCUSSION</w:t>
      </w:r>
    </w:p>
    <w:p w14:paraId="0B381BA4" w14:textId="1B0C582F" w:rsidR="00F60708" w:rsidRDefault="00B903ED" w:rsidP="00F60708">
      <w:pPr>
        <w:spacing w:after="240"/>
        <w:ind w:firstLine="720"/>
        <w:jc w:val="both"/>
        <w:rPr>
          <w:rFonts w:ascii="Arial" w:hAnsi="Arial" w:cs="Arial"/>
          <w:color w:val="000000" w:themeColor="text1"/>
        </w:rPr>
      </w:pPr>
      <w:r w:rsidRPr="00B903ED">
        <w:rPr>
          <w:rFonts w:ascii="Arial" w:hAnsi="Arial" w:cs="Arial"/>
        </w:rPr>
        <w:t>This chapter present</w:t>
      </w:r>
      <w:r w:rsidR="002C2606">
        <w:rPr>
          <w:rFonts w:ascii="Arial" w:hAnsi="Arial" w:cs="Arial"/>
        </w:rPr>
        <w:t>ed</w:t>
      </w:r>
      <w:r w:rsidRPr="00B903ED">
        <w:rPr>
          <w:rFonts w:ascii="Arial" w:hAnsi="Arial" w:cs="Arial"/>
        </w:rPr>
        <w:t xml:space="preserve"> the results, analysis and interpretation of to </w:t>
      </w:r>
      <w:r w:rsidRPr="00B903ED">
        <w:rPr>
          <w:rFonts w:ascii="Arial" w:hAnsi="Arial" w:cs="Arial"/>
          <w:color w:val="000000" w:themeColor="text1"/>
        </w:rPr>
        <w:t>evaluate the effectiveness of the Learning Engagement and Assessment Project (LEAP) in enhancing the reading performance of learners at Kabugao Central School during the SY 2024-2025,</w:t>
      </w:r>
    </w:p>
    <w:p w14:paraId="0289141C" w14:textId="77777777" w:rsidR="00F60708" w:rsidRPr="00F60708" w:rsidRDefault="00F60708" w:rsidP="00F60708">
      <w:pPr>
        <w:spacing w:after="240"/>
        <w:jc w:val="both"/>
        <w:rPr>
          <w:rFonts w:ascii="Arial" w:hAnsi="Arial" w:cs="Arial"/>
          <w:b/>
          <w:color w:val="000000" w:themeColor="text1"/>
          <w:sz w:val="22"/>
        </w:rPr>
      </w:pPr>
      <w:r w:rsidRPr="00F60708">
        <w:rPr>
          <w:rFonts w:ascii="Arial" w:hAnsi="Arial" w:cs="Arial"/>
          <w:b/>
          <w:bCs/>
          <w:color w:val="000000" w:themeColor="text1"/>
          <w:sz w:val="22"/>
        </w:rPr>
        <w:t xml:space="preserve">4.1  </w:t>
      </w:r>
      <w:r>
        <w:rPr>
          <w:rFonts w:ascii="Arial" w:hAnsi="Arial" w:cs="Arial"/>
          <w:b/>
          <w:sz w:val="22"/>
        </w:rPr>
        <w:t>T</w:t>
      </w:r>
      <w:r w:rsidRPr="00F60708">
        <w:rPr>
          <w:rFonts w:ascii="Arial" w:hAnsi="Arial" w:cs="Arial"/>
          <w:b/>
          <w:sz w:val="22"/>
        </w:rPr>
        <w:t>he level of the reading performance of learners before the implementation of project LEAP</w:t>
      </w:r>
    </w:p>
    <w:p w14:paraId="5FD52C1E" w14:textId="77777777" w:rsidR="00B903ED" w:rsidRPr="00F60708" w:rsidRDefault="00B903ED" w:rsidP="00B903ED">
      <w:pPr>
        <w:ind w:left="-142"/>
        <w:jc w:val="both"/>
        <w:rPr>
          <w:rFonts w:ascii="Arial" w:hAnsi="Arial" w:cs="Arial"/>
          <w:b/>
          <w:bCs/>
          <w:color w:val="000000" w:themeColor="text1"/>
        </w:rPr>
      </w:pPr>
      <w:r w:rsidRPr="00B903ED">
        <w:rPr>
          <w:rFonts w:ascii="Arial" w:hAnsi="Arial" w:cs="Arial"/>
          <w:b/>
          <w:bCs/>
          <w:color w:val="000000" w:themeColor="text1"/>
        </w:rPr>
        <w:lastRenderedPageBreak/>
        <w:t xml:space="preserve">Table </w:t>
      </w:r>
      <w:r w:rsidR="00726E07">
        <w:rPr>
          <w:rFonts w:ascii="Arial" w:hAnsi="Arial" w:cs="Arial"/>
          <w:b/>
          <w:bCs/>
          <w:color w:val="000000" w:themeColor="text1"/>
        </w:rPr>
        <w:t>4</w:t>
      </w:r>
      <w:r w:rsidRPr="00B903ED">
        <w:rPr>
          <w:rFonts w:ascii="Arial" w:hAnsi="Arial" w:cs="Arial"/>
          <w:b/>
          <w:bCs/>
          <w:color w:val="000000" w:themeColor="text1"/>
        </w:rPr>
        <w:t>:</w:t>
      </w:r>
      <w:r w:rsidRPr="00B903ED">
        <w:rPr>
          <w:rFonts w:ascii="Arial" w:hAnsi="Arial" w:cs="Arial"/>
          <w:b/>
          <w:bCs/>
        </w:rPr>
        <w:t xml:space="preserve"> Level of Reading Performance of Learners Before the Implementation of Project LEAP</w:t>
      </w:r>
    </w:p>
    <w:tbl>
      <w:tblPr>
        <w:tblStyle w:val="TableGrid"/>
        <w:tblW w:w="8784" w:type="dxa"/>
        <w:tblLayout w:type="fixed"/>
        <w:tblLook w:val="04A0" w:firstRow="1" w:lastRow="0" w:firstColumn="1" w:lastColumn="0" w:noHBand="0" w:noVBand="1"/>
      </w:tblPr>
      <w:tblGrid>
        <w:gridCol w:w="846"/>
        <w:gridCol w:w="1134"/>
        <w:gridCol w:w="1134"/>
        <w:gridCol w:w="850"/>
        <w:gridCol w:w="1418"/>
        <w:gridCol w:w="3402"/>
      </w:tblGrid>
      <w:tr w:rsidR="00B903ED" w:rsidRPr="00B903ED" w14:paraId="66EE58C3" w14:textId="77777777" w:rsidTr="0008040B">
        <w:tc>
          <w:tcPr>
            <w:tcW w:w="846" w:type="dxa"/>
            <w:vAlign w:val="center"/>
          </w:tcPr>
          <w:p w14:paraId="100A72B7"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Resp.</w:t>
            </w:r>
          </w:p>
        </w:tc>
        <w:tc>
          <w:tcPr>
            <w:tcW w:w="1134" w:type="dxa"/>
            <w:vAlign w:val="center"/>
          </w:tcPr>
          <w:p w14:paraId="7BDF8B9A"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Correct Words</w:t>
            </w:r>
          </w:p>
        </w:tc>
        <w:tc>
          <w:tcPr>
            <w:tcW w:w="1134" w:type="dxa"/>
            <w:vAlign w:val="center"/>
          </w:tcPr>
          <w:p w14:paraId="49FB8AD5"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Miscues</w:t>
            </w:r>
          </w:p>
        </w:tc>
        <w:tc>
          <w:tcPr>
            <w:tcW w:w="850" w:type="dxa"/>
            <w:vAlign w:val="center"/>
          </w:tcPr>
          <w:p w14:paraId="5209D8D5"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MPS (%)</w:t>
            </w:r>
          </w:p>
        </w:tc>
        <w:tc>
          <w:tcPr>
            <w:tcW w:w="1418" w:type="dxa"/>
            <w:vAlign w:val="center"/>
          </w:tcPr>
          <w:p w14:paraId="5ED039D8"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Reading Level</w:t>
            </w:r>
          </w:p>
        </w:tc>
        <w:tc>
          <w:tcPr>
            <w:tcW w:w="3402" w:type="dxa"/>
            <w:vAlign w:val="center"/>
          </w:tcPr>
          <w:p w14:paraId="754804D5"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Interpretation</w:t>
            </w:r>
          </w:p>
        </w:tc>
      </w:tr>
      <w:tr w:rsidR="00B903ED" w:rsidRPr="00B903ED" w14:paraId="53ED677F" w14:textId="77777777" w:rsidTr="0008040B">
        <w:tc>
          <w:tcPr>
            <w:tcW w:w="846" w:type="dxa"/>
            <w:vAlign w:val="center"/>
          </w:tcPr>
          <w:p w14:paraId="60D01491"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29B1F5D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84</w:t>
            </w:r>
          </w:p>
        </w:tc>
        <w:tc>
          <w:tcPr>
            <w:tcW w:w="1134" w:type="dxa"/>
            <w:vAlign w:val="center"/>
          </w:tcPr>
          <w:p w14:paraId="2B2FFF0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16</w:t>
            </w:r>
          </w:p>
        </w:tc>
        <w:tc>
          <w:tcPr>
            <w:tcW w:w="850" w:type="dxa"/>
            <w:vAlign w:val="center"/>
          </w:tcPr>
          <w:p w14:paraId="6B58BBC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84.0</w:t>
            </w:r>
          </w:p>
        </w:tc>
        <w:tc>
          <w:tcPr>
            <w:tcW w:w="1418" w:type="dxa"/>
            <w:vAlign w:val="center"/>
          </w:tcPr>
          <w:p w14:paraId="4628157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0ACC1FD2"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56A839F1" w14:textId="77777777" w:rsidTr="0008040B">
        <w:tc>
          <w:tcPr>
            <w:tcW w:w="846" w:type="dxa"/>
            <w:vAlign w:val="center"/>
          </w:tcPr>
          <w:p w14:paraId="55A8536B"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3595195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w:t>
            </w:r>
          </w:p>
        </w:tc>
        <w:tc>
          <w:tcPr>
            <w:tcW w:w="1134" w:type="dxa"/>
            <w:vAlign w:val="center"/>
          </w:tcPr>
          <w:p w14:paraId="33FB21C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444AFDE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80.0</w:t>
            </w:r>
          </w:p>
        </w:tc>
        <w:tc>
          <w:tcPr>
            <w:tcW w:w="1418" w:type="dxa"/>
            <w:vAlign w:val="center"/>
          </w:tcPr>
          <w:p w14:paraId="0BFC168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60F94A67"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06157CC1" w14:textId="77777777" w:rsidTr="0008040B">
        <w:tc>
          <w:tcPr>
            <w:tcW w:w="846" w:type="dxa"/>
            <w:vAlign w:val="center"/>
          </w:tcPr>
          <w:p w14:paraId="0EC3BB4E"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05F5504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w:t>
            </w:r>
          </w:p>
        </w:tc>
        <w:tc>
          <w:tcPr>
            <w:tcW w:w="1134" w:type="dxa"/>
            <w:vAlign w:val="center"/>
          </w:tcPr>
          <w:p w14:paraId="2F150BA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556C11E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78.0</w:t>
            </w:r>
          </w:p>
        </w:tc>
        <w:tc>
          <w:tcPr>
            <w:tcW w:w="1418" w:type="dxa"/>
            <w:vAlign w:val="center"/>
          </w:tcPr>
          <w:p w14:paraId="2DF7B2C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1291FFF8"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2BDD4354" w14:textId="77777777" w:rsidTr="0008040B">
        <w:tc>
          <w:tcPr>
            <w:tcW w:w="846" w:type="dxa"/>
            <w:vAlign w:val="center"/>
          </w:tcPr>
          <w:p w14:paraId="015F9950"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4B89311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77</w:t>
            </w:r>
          </w:p>
        </w:tc>
        <w:tc>
          <w:tcPr>
            <w:tcW w:w="1134" w:type="dxa"/>
            <w:vAlign w:val="center"/>
          </w:tcPr>
          <w:p w14:paraId="692CD41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23</w:t>
            </w:r>
          </w:p>
        </w:tc>
        <w:tc>
          <w:tcPr>
            <w:tcW w:w="850" w:type="dxa"/>
            <w:vAlign w:val="center"/>
          </w:tcPr>
          <w:p w14:paraId="77D2278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77.0</w:t>
            </w:r>
          </w:p>
        </w:tc>
        <w:tc>
          <w:tcPr>
            <w:tcW w:w="1418" w:type="dxa"/>
            <w:vAlign w:val="center"/>
          </w:tcPr>
          <w:p w14:paraId="5443AC2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433037E6"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0AD72A45" w14:textId="77777777" w:rsidTr="0008040B">
        <w:tc>
          <w:tcPr>
            <w:tcW w:w="846" w:type="dxa"/>
            <w:vAlign w:val="center"/>
          </w:tcPr>
          <w:p w14:paraId="626CC003"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010F0C6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84</w:t>
            </w:r>
          </w:p>
        </w:tc>
        <w:tc>
          <w:tcPr>
            <w:tcW w:w="1134" w:type="dxa"/>
            <w:vAlign w:val="center"/>
          </w:tcPr>
          <w:p w14:paraId="395BB90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16</w:t>
            </w:r>
          </w:p>
        </w:tc>
        <w:tc>
          <w:tcPr>
            <w:tcW w:w="850" w:type="dxa"/>
            <w:vAlign w:val="center"/>
          </w:tcPr>
          <w:p w14:paraId="0ED6848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84.0</w:t>
            </w:r>
          </w:p>
        </w:tc>
        <w:tc>
          <w:tcPr>
            <w:tcW w:w="1418" w:type="dxa"/>
            <w:vAlign w:val="center"/>
          </w:tcPr>
          <w:p w14:paraId="56A6464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43E387A2"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50AD1AFF" w14:textId="77777777" w:rsidTr="0008040B">
        <w:tc>
          <w:tcPr>
            <w:tcW w:w="846" w:type="dxa"/>
            <w:vAlign w:val="center"/>
          </w:tcPr>
          <w:p w14:paraId="7B7D596D"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12DCABE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w:t>
            </w:r>
          </w:p>
        </w:tc>
        <w:tc>
          <w:tcPr>
            <w:tcW w:w="1134" w:type="dxa"/>
            <w:vAlign w:val="center"/>
          </w:tcPr>
          <w:p w14:paraId="36BC6A5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7548F4E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80.0</w:t>
            </w:r>
          </w:p>
        </w:tc>
        <w:tc>
          <w:tcPr>
            <w:tcW w:w="1418" w:type="dxa"/>
            <w:vAlign w:val="center"/>
          </w:tcPr>
          <w:p w14:paraId="0AE9406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31597A14"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EC7D127" w14:textId="77777777" w:rsidTr="0008040B">
        <w:tc>
          <w:tcPr>
            <w:tcW w:w="846" w:type="dxa"/>
            <w:vAlign w:val="center"/>
          </w:tcPr>
          <w:p w14:paraId="1BF1784A"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19A0659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69</w:t>
            </w:r>
          </w:p>
        </w:tc>
        <w:tc>
          <w:tcPr>
            <w:tcW w:w="1134" w:type="dxa"/>
            <w:vAlign w:val="center"/>
          </w:tcPr>
          <w:p w14:paraId="3965CF8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31</w:t>
            </w:r>
          </w:p>
        </w:tc>
        <w:tc>
          <w:tcPr>
            <w:tcW w:w="850" w:type="dxa"/>
            <w:vAlign w:val="center"/>
          </w:tcPr>
          <w:p w14:paraId="11D77C6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69.0</w:t>
            </w:r>
          </w:p>
        </w:tc>
        <w:tc>
          <w:tcPr>
            <w:tcW w:w="1418" w:type="dxa"/>
            <w:vAlign w:val="center"/>
          </w:tcPr>
          <w:p w14:paraId="12CC801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Starting</w:t>
            </w:r>
          </w:p>
        </w:tc>
        <w:tc>
          <w:tcPr>
            <w:tcW w:w="3402" w:type="dxa"/>
            <w:vAlign w:val="center"/>
          </w:tcPr>
          <w:p w14:paraId="4A5BCCAC"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close guidance to develop proficiency in the skill.</w:t>
            </w:r>
          </w:p>
        </w:tc>
      </w:tr>
      <w:tr w:rsidR="00B903ED" w:rsidRPr="00B903ED" w14:paraId="219465FC" w14:textId="77777777" w:rsidTr="0008040B">
        <w:tc>
          <w:tcPr>
            <w:tcW w:w="846" w:type="dxa"/>
            <w:vAlign w:val="center"/>
          </w:tcPr>
          <w:p w14:paraId="12AFA9E0"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7814AEA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w:t>
            </w:r>
          </w:p>
        </w:tc>
        <w:tc>
          <w:tcPr>
            <w:tcW w:w="1134" w:type="dxa"/>
            <w:vAlign w:val="center"/>
          </w:tcPr>
          <w:p w14:paraId="4C7CD99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6CB4543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80.0</w:t>
            </w:r>
          </w:p>
        </w:tc>
        <w:tc>
          <w:tcPr>
            <w:tcW w:w="1418" w:type="dxa"/>
            <w:vAlign w:val="center"/>
          </w:tcPr>
          <w:p w14:paraId="5D0EA99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168C5B39"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67404C75" w14:textId="77777777" w:rsidTr="0008040B">
        <w:tc>
          <w:tcPr>
            <w:tcW w:w="846" w:type="dxa"/>
            <w:vAlign w:val="center"/>
          </w:tcPr>
          <w:p w14:paraId="55194AF0"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465CC39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74</w:t>
            </w:r>
          </w:p>
        </w:tc>
        <w:tc>
          <w:tcPr>
            <w:tcW w:w="1134" w:type="dxa"/>
            <w:vAlign w:val="center"/>
          </w:tcPr>
          <w:p w14:paraId="6FC828A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26</w:t>
            </w:r>
          </w:p>
        </w:tc>
        <w:tc>
          <w:tcPr>
            <w:tcW w:w="850" w:type="dxa"/>
            <w:vAlign w:val="center"/>
          </w:tcPr>
          <w:p w14:paraId="6CCBB234"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74.0</w:t>
            </w:r>
          </w:p>
        </w:tc>
        <w:tc>
          <w:tcPr>
            <w:tcW w:w="1418" w:type="dxa"/>
            <w:vAlign w:val="center"/>
          </w:tcPr>
          <w:p w14:paraId="5D806FB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Starting</w:t>
            </w:r>
          </w:p>
        </w:tc>
        <w:tc>
          <w:tcPr>
            <w:tcW w:w="3402" w:type="dxa"/>
            <w:vAlign w:val="center"/>
          </w:tcPr>
          <w:p w14:paraId="2349F4C7"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close guidance to develop proficiency in the skill.</w:t>
            </w:r>
          </w:p>
        </w:tc>
      </w:tr>
      <w:tr w:rsidR="00B903ED" w:rsidRPr="00B903ED" w14:paraId="4FF124F6" w14:textId="77777777" w:rsidTr="0008040B">
        <w:tc>
          <w:tcPr>
            <w:tcW w:w="846" w:type="dxa"/>
            <w:vAlign w:val="center"/>
          </w:tcPr>
          <w:p w14:paraId="28C2205D"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3A604CE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77</w:t>
            </w:r>
          </w:p>
        </w:tc>
        <w:tc>
          <w:tcPr>
            <w:tcW w:w="1134" w:type="dxa"/>
            <w:vAlign w:val="center"/>
          </w:tcPr>
          <w:p w14:paraId="1B74025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23</w:t>
            </w:r>
          </w:p>
        </w:tc>
        <w:tc>
          <w:tcPr>
            <w:tcW w:w="850" w:type="dxa"/>
            <w:vAlign w:val="center"/>
          </w:tcPr>
          <w:p w14:paraId="4C8A2F6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77.0</w:t>
            </w:r>
          </w:p>
        </w:tc>
        <w:tc>
          <w:tcPr>
            <w:tcW w:w="1418" w:type="dxa"/>
            <w:vAlign w:val="center"/>
          </w:tcPr>
          <w:p w14:paraId="6C484E1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2CE7B400"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639C2DF0" w14:textId="77777777" w:rsidTr="0008040B">
        <w:tc>
          <w:tcPr>
            <w:tcW w:w="846" w:type="dxa"/>
            <w:vAlign w:val="center"/>
          </w:tcPr>
          <w:p w14:paraId="7123DDB6"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07FD81F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84</w:t>
            </w:r>
          </w:p>
        </w:tc>
        <w:tc>
          <w:tcPr>
            <w:tcW w:w="1134" w:type="dxa"/>
            <w:vAlign w:val="center"/>
          </w:tcPr>
          <w:p w14:paraId="2370658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16</w:t>
            </w:r>
          </w:p>
        </w:tc>
        <w:tc>
          <w:tcPr>
            <w:tcW w:w="850" w:type="dxa"/>
            <w:vAlign w:val="center"/>
          </w:tcPr>
          <w:p w14:paraId="29F4DD9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84.0</w:t>
            </w:r>
          </w:p>
        </w:tc>
        <w:tc>
          <w:tcPr>
            <w:tcW w:w="1418" w:type="dxa"/>
            <w:vAlign w:val="center"/>
          </w:tcPr>
          <w:p w14:paraId="31E5BE0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55B6DF2A"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2ABFF1F1" w14:textId="77777777" w:rsidTr="0008040B">
        <w:tc>
          <w:tcPr>
            <w:tcW w:w="846" w:type="dxa"/>
            <w:vAlign w:val="center"/>
          </w:tcPr>
          <w:p w14:paraId="799B4EAA"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5625C0F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w:t>
            </w:r>
          </w:p>
        </w:tc>
        <w:tc>
          <w:tcPr>
            <w:tcW w:w="1134" w:type="dxa"/>
            <w:vAlign w:val="center"/>
          </w:tcPr>
          <w:p w14:paraId="0168FBF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339798C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80.0</w:t>
            </w:r>
          </w:p>
        </w:tc>
        <w:tc>
          <w:tcPr>
            <w:tcW w:w="1418" w:type="dxa"/>
            <w:vAlign w:val="center"/>
          </w:tcPr>
          <w:p w14:paraId="59CC3CB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0B432A71"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71A97EB6" w14:textId="77777777" w:rsidTr="0008040B">
        <w:tc>
          <w:tcPr>
            <w:tcW w:w="846" w:type="dxa"/>
            <w:vAlign w:val="center"/>
          </w:tcPr>
          <w:p w14:paraId="20B16991"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512BB04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72</w:t>
            </w:r>
          </w:p>
        </w:tc>
        <w:tc>
          <w:tcPr>
            <w:tcW w:w="1134" w:type="dxa"/>
            <w:vAlign w:val="center"/>
          </w:tcPr>
          <w:p w14:paraId="14173E8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28</w:t>
            </w:r>
          </w:p>
        </w:tc>
        <w:tc>
          <w:tcPr>
            <w:tcW w:w="850" w:type="dxa"/>
            <w:vAlign w:val="center"/>
          </w:tcPr>
          <w:p w14:paraId="5AC6C8F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72.0</w:t>
            </w:r>
          </w:p>
        </w:tc>
        <w:tc>
          <w:tcPr>
            <w:tcW w:w="1418" w:type="dxa"/>
            <w:vAlign w:val="center"/>
          </w:tcPr>
          <w:p w14:paraId="1718723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Starting</w:t>
            </w:r>
          </w:p>
        </w:tc>
        <w:tc>
          <w:tcPr>
            <w:tcW w:w="3402" w:type="dxa"/>
            <w:vAlign w:val="center"/>
          </w:tcPr>
          <w:p w14:paraId="1FE36514"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close guidance to develop proficiency in the skill.</w:t>
            </w:r>
          </w:p>
        </w:tc>
      </w:tr>
      <w:tr w:rsidR="00B903ED" w:rsidRPr="00B903ED" w14:paraId="5E74B01F" w14:textId="77777777" w:rsidTr="0008040B">
        <w:tc>
          <w:tcPr>
            <w:tcW w:w="846" w:type="dxa"/>
            <w:vAlign w:val="center"/>
          </w:tcPr>
          <w:p w14:paraId="0E6F1324"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563E0BD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74</w:t>
            </w:r>
          </w:p>
        </w:tc>
        <w:tc>
          <w:tcPr>
            <w:tcW w:w="1134" w:type="dxa"/>
            <w:vAlign w:val="center"/>
          </w:tcPr>
          <w:p w14:paraId="2559270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26</w:t>
            </w:r>
          </w:p>
        </w:tc>
        <w:tc>
          <w:tcPr>
            <w:tcW w:w="850" w:type="dxa"/>
            <w:vAlign w:val="center"/>
          </w:tcPr>
          <w:p w14:paraId="683BDF6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74.0</w:t>
            </w:r>
          </w:p>
        </w:tc>
        <w:tc>
          <w:tcPr>
            <w:tcW w:w="1418" w:type="dxa"/>
            <w:vAlign w:val="center"/>
          </w:tcPr>
          <w:p w14:paraId="5BF78AA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Starting</w:t>
            </w:r>
          </w:p>
        </w:tc>
        <w:tc>
          <w:tcPr>
            <w:tcW w:w="3402" w:type="dxa"/>
            <w:vAlign w:val="center"/>
          </w:tcPr>
          <w:p w14:paraId="428E0C25"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close guidance to develop proficiency in the skill.</w:t>
            </w:r>
          </w:p>
        </w:tc>
      </w:tr>
      <w:tr w:rsidR="00B903ED" w:rsidRPr="00B903ED" w14:paraId="282390EC" w14:textId="77777777" w:rsidTr="0008040B">
        <w:tc>
          <w:tcPr>
            <w:tcW w:w="846" w:type="dxa"/>
            <w:vAlign w:val="center"/>
          </w:tcPr>
          <w:p w14:paraId="3D957672"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29EDBD7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w:t>
            </w:r>
          </w:p>
        </w:tc>
        <w:tc>
          <w:tcPr>
            <w:tcW w:w="1134" w:type="dxa"/>
            <w:vAlign w:val="center"/>
          </w:tcPr>
          <w:p w14:paraId="2089839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56896AF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78.0</w:t>
            </w:r>
          </w:p>
        </w:tc>
        <w:tc>
          <w:tcPr>
            <w:tcW w:w="1418" w:type="dxa"/>
            <w:vAlign w:val="center"/>
          </w:tcPr>
          <w:p w14:paraId="70D9EB1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731C84E7"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7CCE5B11" w14:textId="77777777" w:rsidTr="0008040B">
        <w:tc>
          <w:tcPr>
            <w:tcW w:w="846" w:type="dxa"/>
            <w:vAlign w:val="center"/>
          </w:tcPr>
          <w:p w14:paraId="777B8313"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58606BD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79</w:t>
            </w:r>
          </w:p>
        </w:tc>
        <w:tc>
          <w:tcPr>
            <w:tcW w:w="1134" w:type="dxa"/>
            <w:vAlign w:val="center"/>
          </w:tcPr>
          <w:p w14:paraId="0615B501"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21</w:t>
            </w:r>
          </w:p>
        </w:tc>
        <w:tc>
          <w:tcPr>
            <w:tcW w:w="850" w:type="dxa"/>
            <w:vAlign w:val="center"/>
          </w:tcPr>
          <w:p w14:paraId="09CDAD0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79.0</w:t>
            </w:r>
          </w:p>
        </w:tc>
        <w:tc>
          <w:tcPr>
            <w:tcW w:w="1418" w:type="dxa"/>
            <w:vAlign w:val="center"/>
          </w:tcPr>
          <w:p w14:paraId="32747C5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39D35E1D"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79BC84BA" w14:textId="77777777" w:rsidTr="0008040B">
        <w:tc>
          <w:tcPr>
            <w:tcW w:w="846" w:type="dxa"/>
            <w:vAlign w:val="center"/>
          </w:tcPr>
          <w:p w14:paraId="1388A7E5"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7C9DB47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72</w:t>
            </w:r>
          </w:p>
        </w:tc>
        <w:tc>
          <w:tcPr>
            <w:tcW w:w="1134" w:type="dxa"/>
            <w:vAlign w:val="center"/>
          </w:tcPr>
          <w:p w14:paraId="4920FC84"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28</w:t>
            </w:r>
          </w:p>
        </w:tc>
        <w:tc>
          <w:tcPr>
            <w:tcW w:w="850" w:type="dxa"/>
            <w:vAlign w:val="center"/>
          </w:tcPr>
          <w:p w14:paraId="1184324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72.0</w:t>
            </w:r>
          </w:p>
        </w:tc>
        <w:tc>
          <w:tcPr>
            <w:tcW w:w="1418" w:type="dxa"/>
            <w:vAlign w:val="center"/>
          </w:tcPr>
          <w:p w14:paraId="178A0EA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Starting</w:t>
            </w:r>
          </w:p>
        </w:tc>
        <w:tc>
          <w:tcPr>
            <w:tcW w:w="3402" w:type="dxa"/>
            <w:vAlign w:val="center"/>
          </w:tcPr>
          <w:p w14:paraId="266131B4"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close guidance to develop proficiency in the skill.</w:t>
            </w:r>
          </w:p>
        </w:tc>
      </w:tr>
      <w:tr w:rsidR="00B903ED" w:rsidRPr="00B903ED" w14:paraId="4948FA60" w14:textId="77777777" w:rsidTr="0008040B">
        <w:tc>
          <w:tcPr>
            <w:tcW w:w="846" w:type="dxa"/>
            <w:vAlign w:val="center"/>
          </w:tcPr>
          <w:p w14:paraId="503CD891"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494D1C6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76</w:t>
            </w:r>
          </w:p>
        </w:tc>
        <w:tc>
          <w:tcPr>
            <w:tcW w:w="1134" w:type="dxa"/>
            <w:vAlign w:val="center"/>
          </w:tcPr>
          <w:p w14:paraId="2E475A3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24</w:t>
            </w:r>
          </w:p>
        </w:tc>
        <w:tc>
          <w:tcPr>
            <w:tcW w:w="850" w:type="dxa"/>
            <w:vAlign w:val="center"/>
          </w:tcPr>
          <w:p w14:paraId="025C855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76.0</w:t>
            </w:r>
          </w:p>
        </w:tc>
        <w:tc>
          <w:tcPr>
            <w:tcW w:w="1418" w:type="dxa"/>
            <w:vAlign w:val="center"/>
          </w:tcPr>
          <w:p w14:paraId="3274052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27F6FCB2"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71BEDC4D" w14:textId="77777777" w:rsidTr="0008040B">
        <w:tc>
          <w:tcPr>
            <w:tcW w:w="846" w:type="dxa"/>
            <w:vAlign w:val="center"/>
          </w:tcPr>
          <w:p w14:paraId="0FBA1A2E"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718B205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66</w:t>
            </w:r>
          </w:p>
        </w:tc>
        <w:tc>
          <w:tcPr>
            <w:tcW w:w="1134" w:type="dxa"/>
            <w:vAlign w:val="center"/>
          </w:tcPr>
          <w:p w14:paraId="01657ED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34</w:t>
            </w:r>
          </w:p>
        </w:tc>
        <w:tc>
          <w:tcPr>
            <w:tcW w:w="850" w:type="dxa"/>
            <w:vAlign w:val="center"/>
          </w:tcPr>
          <w:p w14:paraId="2DBF6C5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66.0</w:t>
            </w:r>
          </w:p>
        </w:tc>
        <w:tc>
          <w:tcPr>
            <w:tcW w:w="1418" w:type="dxa"/>
            <w:vAlign w:val="center"/>
          </w:tcPr>
          <w:p w14:paraId="23AC6A4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Starting</w:t>
            </w:r>
          </w:p>
        </w:tc>
        <w:tc>
          <w:tcPr>
            <w:tcW w:w="3402" w:type="dxa"/>
            <w:vAlign w:val="center"/>
          </w:tcPr>
          <w:p w14:paraId="2876D465"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close guidance to develop proficiency in the skill.</w:t>
            </w:r>
          </w:p>
        </w:tc>
      </w:tr>
      <w:tr w:rsidR="00B903ED" w:rsidRPr="00B903ED" w14:paraId="1ADC1D02" w14:textId="77777777" w:rsidTr="0008040B">
        <w:tc>
          <w:tcPr>
            <w:tcW w:w="846" w:type="dxa"/>
            <w:vAlign w:val="center"/>
          </w:tcPr>
          <w:p w14:paraId="4216619B"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6FAB61A1"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w:t>
            </w:r>
          </w:p>
        </w:tc>
        <w:tc>
          <w:tcPr>
            <w:tcW w:w="1134" w:type="dxa"/>
            <w:vAlign w:val="center"/>
          </w:tcPr>
          <w:p w14:paraId="1CCD540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0C1D51C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78.0</w:t>
            </w:r>
          </w:p>
        </w:tc>
        <w:tc>
          <w:tcPr>
            <w:tcW w:w="1418" w:type="dxa"/>
            <w:vAlign w:val="center"/>
          </w:tcPr>
          <w:p w14:paraId="5BD82DB1"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0F5DC1AF"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3F14E905" w14:textId="77777777" w:rsidTr="0008040B">
        <w:tc>
          <w:tcPr>
            <w:tcW w:w="846" w:type="dxa"/>
            <w:vAlign w:val="center"/>
          </w:tcPr>
          <w:p w14:paraId="0951A5AE"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1C4DB06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79</w:t>
            </w:r>
          </w:p>
        </w:tc>
        <w:tc>
          <w:tcPr>
            <w:tcW w:w="1134" w:type="dxa"/>
            <w:vAlign w:val="center"/>
          </w:tcPr>
          <w:p w14:paraId="6B75D92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21</w:t>
            </w:r>
          </w:p>
        </w:tc>
        <w:tc>
          <w:tcPr>
            <w:tcW w:w="850" w:type="dxa"/>
            <w:vAlign w:val="center"/>
          </w:tcPr>
          <w:p w14:paraId="231896A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79.0</w:t>
            </w:r>
          </w:p>
        </w:tc>
        <w:tc>
          <w:tcPr>
            <w:tcW w:w="1418" w:type="dxa"/>
            <w:vAlign w:val="center"/>
          </w:tcPr>
          <w:p w14:paraId="0158EE6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4BBD7A98"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315C1293" w14:textId="77777777" w:rsidTr="0008040B">
        <w:tc>
          <w:tcPr>
            <w:tcW w:w="846" w:type="dxa"/>
            <w:vAlign w:val="center"/>
          </w:tcPr>
          <w:p w14:paraId="203C34EB"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40C6D584"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w:t>
            </w:r>
          </w:p>
        </w:tc>
        <w:tc>
          <w:tcPr>
            <w:tcW w:w="1134" w:type="dxa"/>
            <w:vAlign w:val="center"/>
          </w:tcPr>
          <w:p w14:paraId="26FA00F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6004FA8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78.0</w:t>
            </w:r>
          </w:p>
        </w:tc>
        <w:tc>
          <w:tcPr>
            <w:tcW w:w="1418" w:type="dxa"/>
            <w:vAlign w:val="center"/>
          </w:tcPr>
          <w:p w14:paraId="3A0BAFE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6D675CB2"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2AD3F858" w14:textId="77777777" w:rsidTr="0008040B">
        <w:tc>
          <w:tcPr>
            <w:tcW w:w="846" w:type="dxa"/>
            <w:vAlign w:val="center"/>
          </w:tcPr>
          <w:p w14:paraId="34415942"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4A0A1A3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79</w:t>
            </w:r>
          </w:p>
        </w:tc>
        <w:tc>
          <w:tcPr>
            <w:tcW w:w="1134" w:type="dxa"/>
            <w:vAlign w:val="center"/>
          </w:tcPr>
          <w:p w14:paraId="009D40C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21</w:t>
            </w:r>
          </w:p>
        </w:tc>
        <w:tc>
          <w:tcPr>
            <w:tcW w:w="850" w:type="dxa"/>
            <w:vAlign w:val="center"/>
          </w:tcPr>
          <w:p w14:paraId="2BCB932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79.0</w:t>
            </w:r>
          </w:p>
        </w:tc>
        <w:tc>
          <w:tcPr>
            <w:tcW w:w="1418" w:type="dxa"/>
            <w:vAlign w:val="center"/>
          </w:tcPr>
          <w:p w14:paraId="3BD8E5C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0AF3175D"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6D071311" w14:textId="77777777" w:rsidTr="0008040B">
        <w:tc>
          <w:tcPr>
            <w:tcW w:w="846" w:type="dxa"/>
            <w:vAlign w:val="center"/>
          </w:tcPr>
          <w:p w14:paraId="20EB0C3B"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7440F91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81</w:t>
            </w:r>
          </w:p>
        </w:tc>
        <w:tc>
          <w:tcPr>
            <w:tcW w:w="1134" w:type="dxa"/>
            <w:vAlign w:val="center"/>
          </w:tcPr>
          <w:p w14:paraId="7BA1CAE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19</w:t>
            </w:r>
          </w:p>
        </w:tc>
        <w:tc>
          <w:tcPr>
            <w:tcW w:w="850" w:type="dxa"/>
            <w:vAlign w:val="center"/>
          </w:tcPr>
          <w:p w14:paraId="08F1625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81.0</w:t>
            </w:r>
          </w:p>
        </w:tc>
        <w:tc>
          <w:tcPr>
            <w:tcW w:w="1418" w:type="dxa"/>
            <w:vAlign w:val="center"/>
          </w:tcPr>
          <w:p w14:paraId="2F55C75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08CE4A5A"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1A8DFFB" w14:textId="77777777" w:rsidTr="0008040B">
        <w:tc>
          <w:tcPr>
            <w:tcW w:w="846" w:type="dxa"/>
            <w:vAlign w:val="center"/>
          </w:tcPr>
          <w:p w14:paraId="4373721B"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3EED444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82</w:t>
            </w:r>
          </w:p>
        </w:tc>
        <w:tc>
          <w:tcPr>
            <w:tcW w:w="1134" w:type="dxa"/>
            <w:vAlign w:val="center"/>
          </w:tcPr>
          <w:p w14:paraId="2F6078A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18</w:t>
            </w:r>
          </w:p>
        </w:tc>
        <w:tc>
          <w:tcPr>
            <w:tcW w:w="850" w:type="dxa"/>
            <w:vAlign w:val="center"/>
          </w:tcPr>
          <w:p w14:paraId="2300C4D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82.0</w:t>
            </w:r>
          </w:p>
        </w:tc>
        <w:tc>
          <w:tcPr>
            <w:tcW w:w="1418" w:type="dxa"/>
            <w:vAlign w:val="center"/>
          </w:tcPr>
          <w:p w14:paraId="6F8BDB0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635E3F22"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0E50E5A" w14:textId="77777777" w:rsidTr="0008040B">
        <w:tc>
          <w:tcPr>
            <w:tcW w:w="846" w:type="dxa"/>
            <w:vAlign w:val="center"/>
          </w:tcPr>
          <w:p w14:paraId="36A577DA"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04F3AD9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77</w:t>
            </w:r>
          </w:p>
        </w:tc>
        <w:tc>
          <w:tcPr>
            <w:tcW w:w="1134" w:type="dxa"/>
            <w:vAlign w:val="center"/>
          </w:tcPr>
          <w:p w14:paraId="1357CAC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23</w:t>
            </w:r>
          </w:p>
        </w:tc>
        <w:tc>
          <w:tcPr>
            <w:tcW w:w="850" w:type="dxa"/>
            <w:vAlign w:val="center"/>
          </w:tcPr>
          <w:p w14:paraId="2A0A37D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77.0</w:t>
            </w:r>
          </w:p>
        </w:tc>
        <w:tc>
          <w:tcPr>
            <w:tcW w:w="1418" w:type="dxa"/>
            <w:vAlign w:val="center"/>
          </w:tcPr>
          <w:p w14:paraId="650CF1E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3CA8C046"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5A1FFF37" w14:textId="77777777" w:rsidTr="0008040B">
        <w:tc>
          <w:tcPr>
            <w:tcW w:w="846" w:type="dxa"/>
            <w:vAlign w:val="center"/>
          </w:tcPr>
          <w:p w14:paraId="5E647320"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4EA18A0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75</w:t>
            </w:r>
          </w:p>
        </w:tc>
        <w:tc>
          <w:tcPr>
            <w:tcW w:w="1134" w:type="dxa"/>
            <w:vAlign w:val="center"/>
          </w:tcPr>
          <w:p w14:paraId="263A4FD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25</w:t>
            </w:r>
          </w:p>
        </w:tc>
        <w:tc>
          <w:tcPr>
            <w:tcW w:w="850" w:type="dxa"/>
            <w:vAlign w:val="center"/>
          </w:tcPr>
          <w:p w14:paraId="2614F41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75.0</w:t>
            </w:r>
          </w:p>
        </w:tc>
        <w:tc>
          <w:tcPr>
            <w:tcW w:w="1418" w:type="dxa"/>
            <w:vAlign w:val="center"/>
          </w:tcPr>
          <w:p w14:paraId="0CE6120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714E0B9A"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4A458C22" w14:textId="77777777" w:rsidTr="0008040B">
        <w:tc>
          <w:tcPr>
            <w:tcW w:w="846" w:type="dxa"/>
            <w:vAlign w:val="center"/>
          </w:tcPr>
          <w:p w14:paraId="188ECCF4"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39597CA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w:t>
            </w:r>
          </w:p>
        </w:tc>
        <w:tc>
          <w:tcPr>
            <w:tcW w:w="1134" w:type="dxa"/>
            <w:vAlign w:val="center"/>
          </w:tcPr>
          <w:p w14:paraId="39105F4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4424C2C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78.0</w:t>
            </w:r>
          </w:p>
        </w:tc>
        <w:tc>
          <w:tcPr>
            <w:tcW w:w="1418" w:type="dxa"/>
            <w:vAlign w:val="center"/>
          </w:tcPr>
          <w:p w14:paraId="5150E97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281860C7"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6AE32A31" w14:textId="77777777" w:rsidTr="0008040B">
        <w:tc>
          <w:tcPr>
            <w:tcW w:w="846" w:type="dxa"/>
            <w:vAlign w:val="center"/>
          </w:tcPr>
          <w:p w14:paraId="691DC605"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3642AD9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82</w:t>
            </w:r>
          </w:p>
        </w:tc>
        <w:tc>
          <w:tcPr>
            <w:tcW w:w="1134" w:type="dxa"/>
            <w:vAlign w:val="center"/>
          </w:tcPr>
          <w:p w14:paraId="37098844"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18</w:t>
            </w:r>
          </w:p>
        </w:tc>
        <w:tc>
          <w:tcPr>
            <w:tcW w:w="850" w:type="dxa"/>
            <w:vAlign w:val="center"/>
          </w:tcPr>
          <w:p w14:paraId="03BD647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82.0</w:t>
            </w:r>
          </w:p>
        </w:tc>
        <w:tc>
          <w:tcPr>
            <w:tcW w:w="1418" w:type="dxa"/>
            <w:vAlign w:val="center"/>
          </w:tcPr>
          <w:p w14:paraId="13C3A87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54235791"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1DE87CC0" w14:textId="77777777" w:rsidTr="0008040B">
        <w:tc>
          <w:tcPr>
            <w:tcW w:w="846" w:type="dxa"/>
            <w:vAlign w:val="center"/>
          </w:tcPr>
          <w:p w14:paraId="27D695CF"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6E3DF15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67</w:t>
            </w:r>
          </w:p>
        </w:tc>
        <w:tc>
          <w:tcPr>
            <w:tcW w:w="1134" w:type="dxa"/>
            <w:vAlign w:val="center"/>
          </w:tcPr>
          <w:p w14:paraId="5960EAA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33</w:t>
            </w:r>
          </w:p>
        </w:tc>
        <w:tc>
          <w:tcPr>
            <w:tcW w:w="850" w:type="dxa"/>
            <w:vAlign w:val="center"/>
          </w:tcPr>
          <w:p w14:paraId="7616E44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67.0</w:t>
            </w:r>
          </w:p>
        </w:tc>
        <w:tc>
          <w:tcPr>
            <w:tcW w:w="1418" w:type="dxa"/>
            <w:vAlign w:val="center"/>
          </w:tcPr>
          <w:p w14:paraId="674163C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Starting</w:t>
            </w:r>
          </w:p>
        </w:tc>
        <w:tc>
          <w:tcPr>
            <w:tcW w:w="3402" w:type="dxa"/>
            <w:vAlign w:val="center"/>
          </w:tcPr>
          <w:p w14:paraId="529E4C78"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close guidance to develop proficiency in the skill.</w:t>
            </w:r>
          </w:p>
        </w:tc>
      </w:tr>
      <w:tr w:rsidR="00B903ED" w:rsidRPr="00B903ED" w14:paraId="4DC1BBE6" w14:textId="77777777" w:rsidTr="0008040B">
        <w:tc>
          <w:tcPr>
            <w:tcW w:w="846" w:type="dxa"/>
            <w:vAlign w:val="center"/>
          </w:tcPr>
          <w:p w14:paraId="7B068D77"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456E0584"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84</w:t>
            </w:r>
          </w:p>
        </w:tc>
        <w:tc>
          <w:tcPr>
            <w:tcW w:w="1134" w:type="dxa"/>
            <w:vAlign w:val="center"/>
          </w:tcPr>
          <w:p w14:paraId="28D6796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16</w:t>
            </w:r>
          </w:p>
        </w:tc>
        <w:tc>
          <w:tcPr>
            <w:tcW w:w="850" w:type="dxa"/>
            <w:vAlign w:val="center"/>
          </w:tcPr>
          <w:p w14:paraId="46FB9C0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84.0</w:t>
            </w:r>
          </w:p>
        </w:tc>
        <w:tc>
          <w:tcPr>
            <w:tcW w:w="1418" w:type="dxa"/>
            <w:vAlign w:val="center"/>
          </w:tcPr>
          <w:p w14:paraId="3D9DF3A4"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6F98A368"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04395FA4" w14:textId="77777777" w:rsidTr="0008040B">
        <w:tc>
          <w:tcPr>
            <w:tcW w:w="846" w:type="dxa"/>
            <w:vAlign w:val="center"/>
          </w:tcPr>
          <w:p w14:paraId="1C524EC8"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1CA51B8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w:t>
            </w:r>
          </w:p>
        </w:tc>
        <w:tc>
          <w:tcPr>
            <w:tcW w:w="1134" w:type="dxa"/>
            <w:vAlign w:val="center"/>
          </w:tcPr>
          <w:p w14:paraId="051E183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6E928C8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80.0</w:t>
            </w:r>
          </w:p>
        </w:tc>
        <w:tc>
          <w:tcPr>
            <w:tcW w:w="1418" w:type="dxa"/>
            <w:vAlign w:val="center"/>
          </w:tcPr>
          <w:p w14:paraId="07250B01"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3323EC9F"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39B0E05" w14:textId="77777777" w:rsidTr="0008040B">
        <w:tc>
          <w:tcPr>
            <w:tcW w:w="3964" w:type="dxa"/>
            <w:gridSpan w:val="4"/>
            <w:vAlign w:val="center"/>
          </w:tcPr>
          <w:p w14:paraId="2816BBD2" w14:textId="77777777" w:rsidR="00B903ED" w:rsidRPr="00B903ED" w:rsidRDefault="00B903ED" w:rsidP="00B903ED">
            <w:pPr>
              <w:jc w:val="right"/>
              <w:rPr>
                <w:rFonts w:ascii="Arial" w:hAnsi="Arial" w:cs="Arial"/>
                <w:b/>
                <w:bCs/>
                <w:sz w:val="20"/>
                <w:szCs w:val="20"/>
              </w:rPr>
            </w:pPr>
            <w:r w:rsidRPr="00B903ED">
              <w:rPr>
                <w:rFonts w:ascii="Arial" w:hAnsi="Arial" w:cs="Arial"/>
                <w:b/>
                <w:bCs/>
                <w:sz w:val="20"/>
                <w:szCs w:val="20"/>
              </w:rPr>
              <w:t>Overall MPS = 77.63</w:t>
            </w:r>
          </w:p>
          <w:p w14:paraId="0B302555" w14:textId="77777777" w:rsidR="00B903ED" w:rsidRPr="00B903ED" w:rsidRDefault="00B903ED" w:rsidP="00B903ED">
            <w:pPr>
              <w:jc w:val="right"/>
              <w:rPr>
                <w:rFonts w:ascii="Arial" w:hAnsi="Arial" w:cs="Arial"/>
                <w:b/>
                <w:bCs/>
                <w:sz w:val="20"/>
                <w:szCs w:val="20"/>
              </w:rPr>
            </w:pPr>
            <w:r w:rsidRPr="00B903ED">
              <w:rPr>
                <w:rFonts w:ascii="Arial" w:hAnsi="Arial" w:cs="Arial"/>
                <w:b/>
                <w:bCs/>
                <w:sz w:val="20"/>
                <w:szCs w:val="20"/>
              </w:rPr>
              <w:t>Standard Deviation = 4.65</w:t>
            </w:r>
          </w:p>
        </w:tc>
        <w:tc>
          <w:tcPr>
            <w:tcW w:w="1418" w:type="dxa"/>
            <w:vAlign w:val="center"/>
          </w:tcPr>
          <w:p w14:paraId="5114F0A4"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Improving</w:t>
            </w:r>
          </w:p>
        </w:tc>
        <w:tc>
          <w:tcPr>
            <w:tcW w:w="3402" w:type="dxa"/>
            <w:vAlign w:val="center"/>
          </w:tcPr>
          <w:p w14:paraId="2B609759" w14:textId="77777777" w:rsidR="00B903ED" w:rsidRPr="00B903ED" w:rsidRDefault="00B903ED" w:rsidP="00B903ED">
            <w:pPr>
              <w:rPr>
                <w:rFonts w:ascii="Arial" w:hAnsi="Arial" w:cs="Arial"/>
                <w:b/>
                <w:bCs/>
                <w:sz w:val="20"/>
                <w:szCs w:val="20"/>
              </w:rPr>
            </w:pPr>
            <w:r w:rsidRPr="00B903ED">
              <w:rPr>
                <w:rFonts w:ascii="Arial" w:hAnsi="Arial" w:cs="Arial"/>
                <w:b/>
                <w:bCs/>
                <w:sz w:val="20"/>
                <w:szCs w:val="20"/>
              </w:rPr>
              <w:t>Needs minimal guidance to achieve proficiency in the skill.</w:t>
            </w:r>
          </w:p>
        </w:tc>
      </w:tr>
    </w:tbl>
    <w:p w14:paraId="5E75A3BE" w14:textId="197FDD1D" w:rsidR="00B903ED" w:rsidRDefault="00B903ED" w:rsidP="00B903ED">
      <w:pPr>
        <w:spacing w:after="240"/>
        <w:ind w:left="-142" w:firstLine="862"/>
        <w:jc w:val="both"/>
        <w:rPr>
          <w:rFonts w:ascii="Arial" w:hAnsi="Arial" w:cs="Arial"/>
          <w:color w:val="000000" w:themeColor="text1"/>
          <w:lang w:val="en-PH"/>
        </w:rPr>
      </w:pPr>
      <w:r w:rsidRPr="00B903ED">
        <w:rPr>
          <w:rFonts w:ascii="Arial" w:hAnsi="Arial" w:cs="Arial"/>
          <w:color w:val="000000" w:themeColor="text1"/>
          <w:lang w:val="en-PH"/>
        </w:rPr>
        <w:t xml:space="preserve">The results in Table </w:t>
      </w:r>
      <w:r w:rsidR="00726E07">
        <w:rPr>
          <w:rFonts w:ascii="Arial" w:hAnsi="Arial" w:cs="Arial"/>
          <w:color w:val="000000" w:themeColor="text1"/>
          <w:lang w:val="en-PH"/>
        </w:rPr>
        <w:t>4</w:t>
      </w:r>
      <w:r w:rsidRPr="00B903ED">
        <w:rPr>
          <w:rFonts w:ascii="Arial" w:hAnsi="Arial" w:cs="Arial"/>
          <w:color w:val="000000" w:themeColor="text1"/>
          <w:lang w:val="en-PH"/>
        </w:rPr>
        <w:t xml:space="preserve"> reveal</w:t>
      </w:r>
      <w:r w:rsidR="002C2606">
        <w:rPr>
          <w:rFonts w:ascii="Arial" w:hAnsi="Arial" w:cs="Arial"/>
          <w:color w:val="000000" w:themeColor="text1"/>
          <w:lang w:val="en-PH"/>
        </w:rPr>
        <w:t>ed</w:t>
      </w:r>
      <w:r w:rsidRPr="00B903ED">
        <w:rPr>
          <w:rFonts w:ascii="Arial" w:hAnsi="Arial" w:cs="Arial"/>
          <w:color w:val="000000" w:themeColor="text1"/>
          <w:lang w:val="en-PH"/>
        </w:rPr>
        <w:t xml:space="preserve"> that prior to the implementation of Project LEAP, the overall mean percentage score (MPS) of learners in </w:t>
      </w:r>
      <w:proofErr w:type="spellStart"/>
      <w:r w:rsidRPr="00B903ED">
        <w:rPr>
          <w:rFonts w:ascii="Arial" w:hAnsi="Arial" w:cs="Arial"/>
          <w:color w:val="000000" w:themeColor="text1"/>
          <w:lang w:val="en-PH"/>
        </w:rPr>
        <w:t>Kabugao</w:t>
      </w:r>
      <w:proofErr w:type="spellEnd"/>
      <w:r w:rsidRPr="00B903ED">
        <w:rPr>
          <w:rFonts w:ascii="Arial" w:hAnsi="Arial" w:cs="Arial"/>
          <w:color w:val="000000" w:themeColor="text1"/>
          <w:lang w:val="en-PH"/>
        </w:rPr>
        <w:t xml:space="preserve"> Central School was 77.63, with a standard deviation of 4.65. This score corresponds to the </w:t>
      </w:r>
      <w:r w:rsidRPr="00B903ED">
        <w:rPr>
          <w:rFonts w:ascii="Arial" w:hAnsi="Arial" w:cs="Arial"/>
          <w:color w:val="000000" w:themeColor="text1"/>
          <w:lang w:val="en-PH"/>
        </w:rPr>
        <w:lastRenderedPageBreak/>
        <w:t>“Improving” reading level, indicating that most learners were nearing proficiency but still required minimal guidance to master the skill. Out of the 32 learners, a significant portion—13 students—already achieved an “Improved” level, demonstrating full mastery of reading proficiency. Meanwhile, 15 students were at the “Improving” stage, and 7 were still at the “Starting” level, indicating a need for close guidance and support. These findings imply that although a portion of the learners had solid reading skills, a substantial number still struggled with fluency and comprehension, highlighting the necessity of implementing Project LEAP as an intervention to further enhance reading engagement and elevate the proficiency levels across the cohort. This baseline data provides a critical foundation for evaluating the program’s effectiveness in addressing these learning gaps.</w:t>
      </w:r>
      <w:r w:rsidRPr="00B903ED">
        <w:rPr>
          <w:rFonts w:ascii="Arial" w:hAnsi="Arial" w:cs="Arial"/>
        </w:rPr>
        <w:t xml:space="preserve"> T</w:t>
      </w:r>
      <w:r w:rsidRPr="00B903ED">
        <w:rPr>
          <w:rFonts w:ascii="Arial" w:hAnsi="Arial" w:cs="Arial"/>
          <w:color w:val="000000" w:themeColor="text1"/>
        </w:rPr>
        <w:t>he results aligned in the study of</w:t>
      </w:r>
      <w:r w:rsidR="0017510A">
        <w:rPr>
          <w:rFonts w:ascii="Arial" w:hAnsi="Arial" w:cs="Arial"/>
          <w:color w:val="000000" w:themeColor="text1"/>
        </w:rPr>
        <w:t xml:space="preserve"> </w:t>
      </w:r>
      <w:r w:rsidR="0017510A" w:rsidRPr="00A8332F">
        <w:rPr>
          <w:rFonts w:ascii="Arial" w:hAnsi="Arial" w:cs="Arial"/>
          <w:sz w:val="22"/>
          <w:szCs w:val="22"/>
        </w:rPr>
        <w:t>(</w:t>
      </w:r>
      <w:r w:rsidR="0017510A" w:rsidRPr="00A8332F">
        <w:rPr>
          <w:rFonts w:ascii="Arial" w:hAnsi="Arial" w:cs="Arial"/>
          <w:bCs/>
          <w:sz w:val="22"/>
          <w:szCs w:val="22"/>
          <w:lang w:val="en-GB"/>
        </w:rPr>
        <w:t xml:space="preserve">Duke, N. K., </w:t>
      </w:r>
      <w:r w:rsidR="0017510A">
        <w:rPr>
          <w:rFonts w:ascii="Arial" w:hAnsi="Arial" w:cs="Arial"/>
          <w:bCs/>
          <w:sz w:val="22"/>
          <w:szCs w:val="22"/>
          <w:lang w:val="en-GB"/>
        </w:rPr>
        <w:t>et. al,</w:t>
      </w:r>
      <w:r w:rsidR="0017510A" w:rsidRPr="00A8332F">
        <w:rPr>
          <w:rFonts w:ascii="Arial" w:hAnsi="Arial" w:cs="Arial"/>
          <w:bCs/>
          <w:sz w:val="22"/>
          <w:szCs w:val="22"/>
          <w:lang w:val="en-GB"/>
        </w:rPr>
        <w:t xml:space="preserve"> 2021)</w:t>
      </w:r>
      <w:r w:rsidR="0017510A">
        <w:rPr>
          <w:rFonts w:ascii="Arial" w:hAnsi="Arial" w:cs="Arial"/>
          <w:bCs/>
          <w:sz w:val="22"/>
          <w:szCs w:val="22"/>
          <w:lang w:val="en-GB"/>
        </w:rPr>
        <w:t xml:space="preserve"> w</w:t>
      </w:r>
      <w:proofErr w:type="spellStart"/>
      <w:r w:rsidRPr="00B903ED">
        <w:rPr>
          <w:rFonts w:ascii="Arial" w:hAnsi="Arial" w:cs="Arial"/>
          <w:color w:val="000000" w:themeColor="text1"/>
        </w:rPr>
        <w:t>hich</w:t>
      </w:r>
      <w:proofErr w:type="spellEnd"/>
      <w:r w:rsidRPr="00B903ED">
        <w:rPr>
          <w:rFonts w:ascii="Arial" w:hAnsi="Arial" w:cs="Arial"/>
          <w:color w:val="000000" w:themeColor="text1"/>
        </w:rPr>
        <w:t xml:space="preserve"> emphasized that increasing reading comprehension and engagement through concept-oriented reading instruction significantly enhances learners’ motivation and proficiency. Like the findings in Kabugao Central School, their study demonstrated that when students are actively engaged through structured and meaningful interventions—such as Project LEAP—they exhibit notable gains in reading performance. This supports the idea that targeted reading programs not only help struggling readers progress but also sustain the momentum of those already showing improvement.</w:t>
      </w:r>
      <w:r w:rsidRPr="00B903ED">
        <w:rPr>
          <w:rFonts w:ascii="Arial" w:hAnsi="Arial" w:cs="Arial"/>
          <w:color w:val="000000" w:themeColor="text1"/>
          <w:lang w:val="en-PH"/>
        </w:rPr>
        <w:t xml:space="preserve"> </w:t>
      </w:r>
    </w:p>
    <w:p w14:paraId="62178644" w14:textId="77777777" w:rsidR="00D028B4" w:rsidRPr="00D028B4" w:rsidRDefault="00D028B4" w:rsidP="00D028B4">
      <w:pPr>
        <w:spacing w:after="240"/>
        <w:jc w:val="both"/>
        <w:rPr>
          <w:rFonts w:ascii="Arial" w:hAnsi="Arial" w:cs="Arial"/>
          <w:b/>
          <w:color w:val="000000" w:themeColor="text1"/>
          <w:sz w:val="22"/>
        </w:rPr>
      </w:pPr>
      <w:r w:rsidRPr="00F60708">
        <w:rPr>
          <w:rFonts w:ascii="Arial" w:hAnsi="Arial" w:cs="Arial"/>
          <w:b/>
          <w:bCs/>
          <w:color w:val="000000" w:themeColor="text1"/>
          <w:sz w:val="22"/>
        </w:rPr>
        <w:t xml:space="preserve">4.1 </w:t>
      </w:r>
      <w:r>
        <w:rPr>
          <w:rFonts w:ascii="Arial" w:hAnsi="Arial" w:cs="Arial"/>
          <w:b/>
          <w:sz w:val="22"/>
        </w:rPr>
        <w:t>T</w:t>
      </w:r>
      <w:r w:rsidRPr="00F60708">
        <w:rPr>
          <w:rFonts w:ascii="Arial" w:hAnsi="Arial" w:cs="Arial"/>
          <w:b/>
          <w:sz w:val="22"/>
        </w:rPr>
        <w:t xml:space="preserve">he level of the reading performance of learners </w:t>
      </w:r>
      <w:r>
        <w:rPr>
          <w:rFonts w:ascii="Arial" w:hAnsi="Arial" w:cs="Arial"/>
          <w:b/>
          <w:sz w:val="22"/>
        </w:rPr>
        <w:t>after</w:t>
      </w:r>
      <w:r w:rsidRPr="00F60708">
        <w:rPr>
          <w:rFonts w:ascii="Arial" w:hAnsi="Arial" w:cs="Arial"/>
          <w:b/>
          <w:sz w:val="22"/>
        </w:rPr>
        <w:t xml:space="preserve"> the implementation of project LEAP</w:t>
      </w:r>
    </w:p>
    <w:p w14:paraId="3B86BB2A" w14:textId="77777777" w:rsidR="00B903ED" w:rsidRPr="00B903ED" w:rsidRDefault="00B903ED" w:rsidP="00B903ED">
      <w:pPr>
        <w:ind w:left="-142"/>
        <w:jc w:val="both"/>
        <w:rPr>
          <w:rFonts w:ascii="Arial" w:hAnsi="Arial" w:cs="Arial"/>
          <w:b/>
          <w:bCs/>
        </w:rPr>
      </w:pPr>
      <w:r w:rsidRPr="00B903ED">
        <w:rPr>
          <w:rFonts w:ascii="Arial" w:hAnsi="Arial" w:cs="Arial"/>
          <w:b/>
          <w:bCs/>
          <w:color w:val="000000" w:themeColor="text1"/>
        </w:rPr>
        <w:t xml:space="preserve">Table </w:t>
      </w:r>
      <w:r w:rsidR="00726E07">
        <w:rPr>
          <w:rFonts w:ascii="Arial" w:hAnsi="Arial" w:cs="Arial"/>
          <w:b/>
          <w:bCs/>
          <w:color w:val="000000" w:themeColor="text1"/>
        </w:rPr>
        <w:t>5</w:t>
      </w:r>
      <w:r w:rsidRPr="00B903ED">
        <w:rPr>
          <w:rFonts w:ascii="Arial" w:hAnsi="Arial" w:cs="Arial"/>
          <w:b/>
          <w:bCs/>
          <w:color w:val="000000" w:themeColor="text1"/>
        </w:rPr>
        <w:t>:</w:t>
      </w:r>
      <w:r w:rsidRPr="00B903ED">
        <w:rPr>
          <w:rFonts w:ascii="Arial" w:hAnsi="Arial" w:cs="Arial"/>
          <w:b/>
          <w:bCs/>
        </w:rPr>
        <w:t xml:space="preserve"> Level of Reading Performance of Learners After the Implementation of Project LEAP</w:t>
      </w:r>
    </w:p>
    <w:tbl>
      <w:tblPr>
        <w:tblStyle w:val="TableGrid"/>
        <w:tblW w:w="8784" w:type="dxa"/>
        <w:tblLayout w:type="fixed"/>
        <w:tblLook w:val="04A0" w:firstRow="1" w:lastRow="0" w:firstColumn="1" w:lastColumn="0" w:noHBand="0" w:noVBand="1"/>
      </w:tblPr>
      <w:tblGrid>
        <w:gridCol w:w="846"/>
        <w:gridCol w:w="1134"/>
        <w:gridCol w:w="1134"/>
        <w:gridCol w:w="850"/>
        <w:gridCol w:w="1418"/>
        <w:gridCol w:w="3402"/>
      </w:tblGrid>
      <w:tr w:rsidR="00B903ED" w:rsidRPr="00B903ED" w14:paraId="5905D68D" w14:textId="77777777" w:rsidTr="0008040B">
        <w:tc>
          <w:tcPr>
            <w:tcW w:w="846" w:type="dxa"/>
            <w:vAlign w:val="center"/>
          </w:tcPr>
          <w:p w14:paraId="3AC719A4"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Resp.</w:t>
            </w:r>
          </w:p>
        </w:tc>
        <w:tc>
          <w:tcPr>
            <w:tcW w:w="1134" w:type="dxa"/>
            <w:vAlign w:val="center"/>
          </w:tcPr>
          <w:p w14:paraId="032F8B30"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Correct Words</w:t>
            </w:r>
          </w:p>
        </w:tc>
        <w:tc>
          <w:tcPr>
            <w:tcW w:w="1134" w:type="dxa"/>
            <w:vAlign w:val="center"/>
          </w:tcPr>
          <w:p w14:paraId="51FB6569"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Miscues</w:t>
            </w:r>
          </w:p>
        </w:tc>
        <w:tc>
          <w:tcPr>
            <w:tcW w:w="850" w:type="dxa"/>
            <w:vAlign w:val="center"/>
          </w:tcPr>
          <w:p w14:paraId="346E5719"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MPS (%)</w:t>
            </w:r>
          </w:p>
        </w:tc>
        <w:tc>
          <w:tcPr>
            <w:tcW w:w="1418" w:type="dxa"/>
            <w:vAlign w:val="center"/>
          </w:tcPr>
          <w:p w14:paraId="08101E6C"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Reading Level</w:t>
            </w:r>
          </w:p>
        </w:tc>
        <w:tc>
          <w:tcPr>
            <w:tcW w:w="3402" w:type="dxa"/>
            <w:vAlign w:val="center"/>
          </w:tcPr>
          <w:p w14:paraId="6D6BBB85"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Interpretation</w:t>
            </w:r>
          </w:p>
        </w:tc>
      </w:tr>
      <w:tr w:rsidR="00B903ED" w:rsidRPr="00B903ED" w14:paraId="37BF12C7" w14:textId="77777777" w:rsidTr="0008040B">
        <w:tc>
          <w:tcPr>
            <w:tcW w:w="846" w:type="dxa"/>
            <w:vAlign w:val="center"/>
          </w:tcPr>
          <w:p w14:paraId="5004B52A" w14:textId="77777777" w:rsidR="00B903ED" w:rsidRPr="00B903ED" w:rsidRDefault="00B903ED" w:rsidP="00B903ED">
            <w:pPr>
              <w:pStyle w:val="ListParagraph"/>
              <w:numPr>
                <w:ilvl w:val="0"/>
                <w:numId w:val="33"/>
              </w:numPr>
              <w:ind w:left="319"/>
              <w:jc w:val="center"/>
              <w:rPr>
                <w:rFonts w:ascii="Arial" w:hAnsi="Arial" w:cs="Arial"/>
                <w:sz w:val="20"/>
                <w:szCs w:val="20"/>
              </w:rPr>
            </w:pPr>
          </w:p>
        </w:tc>
        <w:tc>
          <w:tcPr>
            <w:tcW w:w="1134" w:type="dxa"/>
            <w:vAlign w:val="center"/>
          </w:tcPr>
          <w:p w14:paraId="5FA6F335"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91</w:t>
            </w:r>
          </w:p>
        </w:tc>
        <w:tc>
          <w:tcPr>
            <w:tcW w:w="1134" w:type="dxa"/>
            <w:vAlign w:val="center"/>
          </w:tcPr>
          <w:p w14:paraId="22CD282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16</w:t>
            </w:r>
          </w:p>
        </w:tc>
        <w:tc>
          <w:tcPr>
            <w:tcW w:w="850" w:type="dxa"/>
            <w:vAlign w:val="center"/>
          </w:tcPr>
          <w:p w14:paraId="33890E5F"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91.0</w:t>
            </w:r>
          </w:p>
        </w:tc>
        <w:tc>
          <w:tcPr>
            <w:tcW w:w="1418" w:type="dxa"/>
            <w:vAlign w:val="center"/>
          </w:tcPr>
          <w:p w14:paraId="2BF9159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0DBD71B0"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9799C19" w14:textId="77777777" w:rsidTr="0008040B">
        <w:tc>
          <w:tcPr>
            <w:tcW w:w="846" w:type="dxa"/>
            <w:vAlign w:val="center"/>
          </w:tcPr>
          <w:p w14:paraId="38402BB8"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10D9FA0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w:t>
            </w:r>
          </w:p>
        </w:tc>
        <w:tc>
          <w:tcPr>
            <w:tcW w:w="1134" w:type="dxa"/>
            <w:vAlign w:val="center"/>
          </w:tcPr>
          <w:p w14:paraId="1558A8C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054F4E15"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94.0</w:t>
            </w:r>
          </w:p>
        </w:tc>
        <w:tc>
          <w:tcPr>
            <w:tcW w:w="1418" w:type="dxa"/>
            <w:vAlign w:val="center"/>
          </w:tcPr>
          <w:p w14:paraId="4E733E2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3624B67D"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6550E86A" w14:textId="77777777" w:rsidTr="0008040B">
        <w:tc>
          <w:tcPr>
            <w:tcW w:w="846" w:type="dxa"/>
            <w:vAlign w:val="center"/>
          </w:tcPr>
          <w:p w14:paraId="096637E3"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317AB9E9"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96</w:t>
            </w:r>
          </w:p>
        </w:tc>
        <w:tc>
          <w:tcPr>
            <w:tcW w:w="1134" w:type="dxa"/>
            <w:vAlign w:val="center"/>
          </w:tcPr>
          <w:p w14:paraId="4C3AED3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0BAA70EF"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96.0</w:t>
            </w:r>
          </w:p>
        </w:tc>
        <w:tc>
          <w:tcPr>
            <w:tcW w:w="1418" w:type="dxa"/>
            <w:vAlign w:val="center"/>
          </w:tcPr>
          <w:p w14:paraId="24BB252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3A8D99C5"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1DD5159D" w14:textId="77777777" w:rsidTr="0008040B">
        <w:tc>
          <w:tcPr>
            <w:tcW w:w="846" w:type="dxa"/>
            <w:vAlign w:val="center"/>
          </w:tcPr>
          <w:p w14:paraId="6BF12025"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1C6B0C07"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89</w:t>
            </w:r>
          </w:p>
        </w:tc>
        <w:tc>
          <w:tcPr>
            <w:tcW w:w="1134" w:type="dxa"/>
            <w:vAlign w:val="center"/>
          </w:tcPr>
          <w:p w14:paraId="51B9214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23</w:t>
            </w:r>
          </w:p>
        </w:tc>
        <w:tc>
          <w:tcPr>
            <w:tcW w:w="850" w:type="dxa"/>
            <w:vAlign w:val="center"/>
          </w:tcPr>
          <w:p w14:paraId="463DF46F"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89.0</w:t>
            </w:r>
          </w:p>
        </w:tc>
        <w:tc>
          <w:tcPr>
            <w:tcW w:w="1418" w:type="dxa"/>
            <w:vAlign w:val="center"/>
          </w:tcPr>
          <w:p w14:paraId="51D7322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47AB9DE4"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589FAB48" w14:textId="77777777" w:rsidTr="0008040B">
        <w:tc>
          <w:tcPr>
            <w:tcW w:w="846" w:type="dxa"/>
            <w:vAlign w:val="center"/>
          </w:tcPr>
          <w:p w14:paraId="12AADD16"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3FF05F8C"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88</w:t>
            </w:r>
          </w:p>
        </w:tc>
        <w:tc>
          <w:tcPr>
            <w:tcW w:w="1134" w:type="dxa"/>
            <w:vAlign w:val="center"/>
          </w:tcPr>
          <w:p w14:paraId="038E4D7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16</w:t>
            </w:r>
          </w:p>
        </w:tc>
        <w:tc>
          <w:tcPr>
            <w:tcW w:w="850" w:type="dxa"/>
            <w:vAlign w:val="center"/>
          </w:tcPr>
          <w:p w14:paraId="053D716C"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88.0</w:t>
            </w:r>
          </w:p>
        </w:tc>
        <w:tc>
          <w:tcPr>
            <w:tcW w:w="1418" w:type="dxa"/>
            <w:vAlign w:val="center"/>
          </w:tcPr>
          <w:p w14:paraId="2134E46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052ADE52"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69328E48" w14:textId="77777777" w:rsidTr="0008040B">
        <w:tc>
          <w:tcPr>
            <w:tcW w:w="846" w:type="dxa"/>
            <w:vAlign w:val="center"/>
          </w:tcPr>
          <w:p w14:paraId="007ACB8B"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01DF3392"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w:t>
            </w:r>
          </w:p>
        </w:tc>
        <w:tc>
          <w:tcPr>
            <w:tcW w:w="1134" w:type="dxa"/>
            <w:vAlign w:val="center"/>
          </w:tcPr>
          <w:p w14:paraId="6ACA11A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6513053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94.0</w:t>
            </w:r>
          </w:p>
        </w:tc>
        <w:tc>
          <w:tcPr>
            <w:tcW w:w="1418" w:type="dxa"/>
            <w:vAlign w:val="center"/>
          </w:tcPr>
          <w:p w14:paraId="25BB273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17DBE024"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1B09C6C2" w14:textId="77777777" w:rsidTr="0008040B">
        <w:tc>
          <w:tcPr>
            <w:tcW w:w="846" w:type="dxa"/>
            <w:vAlign w:val="center"/>
          </w:tcPr>
          <w:p w14:paraId="53894BC1"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552BFEA8"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w:t>
            </w:r>
          </w:p>
        </w:tc>
        <w:tc>
          <w:tcPr>
            <w:tcW w:w="1134" w:type="dxa"/>
            <w:vAlign w:val="center"/>
          </w:tcPr>
          <w:p w14:paraId="13D5612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31</w:t>
            </w:r>
          </w:p>
        </w:tc>
        <w:tc>
          <w:tcPr>
            <w:tcW w:w="850" w:type="dxa"/>
            <w:vAlign w:val="center"/>
          </w:tcPr>
          <w:p w14:paraId="7BFDD5A2"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94.0</w:t>
            </w:r>
          </w:p>
        </w:tc>
        <w:tc>
          <w:tcPr>
            <w:tcW w:w="1418" w:type="dxa"/>
            <w:vAlign w:val="center"/>
          </w:tcPr>
          <w:p w14:paraId="53F9A35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2AFBDAE8"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78D0618F" w14:textId="77777777" w:rsidTr="0008040B">
        <w:tc>
          <w:tcPr>
            <w:tcW w:w="846" w:type="dxa"/>
            <w:vAlign w:val="center"/>
          </w:tcPr>
          <w:p w14:paraId="611AB719"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58EF23E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90</w:t>
            </w:r>
          </w:p>
        </w:tc>
        <w:tc>
          <w:tcPr>
            <w:tcW w:w="1134" w:type="dxa"/>
            <w:vAlign w:val="center"/>
          </w:tcPr>
          <w:p w14:paraId="69405AD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64EA87E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90.0</w:t>
            </w:r>
          </w:p>
        </w:tc>
        <w:tc>
          <w:tcPr>
            <w:tcW w:w="1418" w:type="dxa"/>
            <w:vAlign w:val="center"/>
          </w:tcPr>
          <w:p w14:paraId="146BBA6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03DAB7F8"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0022EB57" w14:textId="77777777" w:rsidTr="0008040B">
        <w:tc>
          <w:tcPr>
            <w:tcW w:w="846" w:type="dxa"/>
            <w:vAlign w:val="center"/>
          </w:tcPr>
          <w:p w14:paraId="6D3B9B30"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22BD848A"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93</w:t>
            </w:r>
          </w:p>
        </w:tc>
        <w:tc>
          <w:tcPr>
            <w:tcW w:w="1134" w:type="dxa"/>
            <w:vAlign w:val="center"/>
          </w:tcPr>
          <w:p w14:paraId="5B925E9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26</w:t>
            </w:r>
          </w:p>
        </w:tc>
        <w:tc>
          <w:tcPr>
            <w:tcW w:w="850" w:type="dxa"/>
            <w:vAlign w:val="center"/>
          </w:tcPr>
          <w:p w14:paraId="194403D4"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93.0</w:t>
            </w:r>
          </w:p>
        </w:tc>
        <w:tc>
          <w:tcPr>
            <w:tcW w:w="1418" w:type="dxa"/>
            <w:vAlign w:val="center"/>
          </w:tcPr>
          <w:p w14:paraId="6153933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5E445FFA"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0FDE15B6" w14:textId="77777777" w:rsidTr="0008040B">
        <w:tc>
          <w:tcPr>
            <w:tcW w:w="846" w:type="dxa"/>
            <w:vAlign w:val="center"/>
          </w:tcPr>
          <w:p w14:paraId="56AB2333"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7E723703"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w:t>
            </w:r>
          </w:p>
        </w:tc>
        <w:tc>
          <w:tcPr>
            <w:tcW w:w="1134" w:type="dxa"/>
            <w:vAlign w:val="center"/>
          </w:tcPr>
          <w:p w14:paraId="7EB5745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23</w:t>
            </w:r>
          </w:p>
        </w:tc>
        <w:tc>
          <w:tcPr>
            <w:tcW w:w="850" w:type="dxa"/>
            <w:vAlign w:val="center"/>
          </w:tcPr>
          <w:p w14:paraId="123DDA72"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94.0</w:t>
            </w:r>
          </w:p>
        </w:tc>
        <w:tc>
          <w:tcPr>
            <w:tcW w:w="1418" w:type="dxa"/>
            <w:vAlign w:val="center"/>
          </w:tcPr>
          <w:p w14:paraId="69F205F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04DC3B5D"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7CFA76A8" w14:textId="77777777" w:rsidTr="0008040B">
        <w:tc>
          <w:tcPr>
            <w:tcW w:w="846" w:type="dxa"/>
            <w:vAlign w:val="center"/>
          </w:tcPr>
          <w:p w14:paraId="55F3A010"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7E506172"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91</w:t>
            </w:r>
          </w:p>
        </w:tc>
        <w:tc>
          <w:tcPr>
            <w:tcW w:w="1134" w:type="dxa"/>
            <w:vAlign w:val="center"/>
          </w:tcPr>
          <w:p w14:paraId="6CB7583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16</w:t>
            </w:r>
          </w:p>
        </w:tc>
        <w:tc>
          <w:tcPr>
            <w:tcW w:w="850" w:type="dxa"/>
            <w:vAlign w:val="center"/>
          </w:tcPr>
          <w:p w14:paraId="50C0DF85"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91.0</w:t>
            </w:r>
          </w:p>
        </w:tc>
        <w:tc>
          <w:tcPr>
            <w:tcW w:w="1418" w:type="dxa"/>
            <w:vAlign w:val="center"/>
          </w:tcPr>
          <w:p w14:paraId="124BD68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02727B8D"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04022EA8" w14:textId="77777777" w:rsidTr="0008040B">
        <w:tc>
          <w:tcPr>
            <w:tcW w:w="846" w:type="dxa"/>
            <w:vAlign w:val="center"/>
          </w:tcPr>
          <w:p w14:paraId="2FA71235"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37723985"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90</w:t>
            </w:r>
          </w:p>
        </w:tc>
        <w:tc>
          <w:tcPr>
            <w:tcW w:w="1134" w:type="dxa"/>
            <w:vAlign w:val="center"/>
          </w:tcPr>
          <w:p w14:paraId="34157AF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371BDCF4"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90.0</w:t>
            </w:r>
          </w:p>
        </w:tc>
        <w:tc>
          <w:tcPr>
            <w:tcW w:w="1418" w:type="dxa"/>
            <w:vAlign w:val="center"/>
          </w:tcPr>
          <w:p w14:paraId="42F85A7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4CB2D780"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7C3EBEF" w14:textId="77777777" w:rsidTr="0008040B">
        <w:tc>
          <w:tcPr>
            <w:tcW w:w="846" w:type="dxa"/>
            <w:vAlign w:val="center"/>
          </w:tcPr>
          <w:p w14:paraId="62C49EBF"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2C0AFCAD"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89</w:t>
            </w:r>
          </w:p>
        </w:tc>
        <w:tc>
          <w:tcPr>
            <w:tcW w:w="1134" w:type="dxa"/>
            <w:vAlign w:val="center"/>
          </w:tcPr>
          <w:p w14:paraId="3C8C32E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28</w:t>
            </w:r>
          </w:p>
        </w:tc>
        <w:tc>
          <w:tcPr>
            <w:tcW w:w="850" w:type="dxa"/>
            <w:vAlign w:val="center"/>
          </w:tcPr>
          <w:p w14:paraId="698A327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89.0</w:t>
            </w:r>
          </w:p>
        </w:tc>
        <w:tc>
          <w:tcPr>
            <w:tcW w:w="1418" w:type="dxa"/>
            <w:vAlign w:val="center"/>
          </w:tcPr>
          <w:p w14:paraId="75BE076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162F8311"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E0F4FD7" w14:textId="77777777" w:rsidTr="0008040B">
        <w:tc>
          <w:tcPr>
            <w:tcW w:w="846" w:type="dxa"/>
            <w:vAlign w:val="center"/>
          </w:tcPr>
          <w:p w14:paraId="723EF19C"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73C7D9F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89</w:t>
            </w:r>
          </w:p>
        </w:tc>
        <w:tc>
          <w:tcPr>
            <w:tcW w:w="1134" w:type="dxa"/>
            <w:vAlign w:val="center"/>
          </w:tcPr>
          <w:p w14:paraId="5500DE8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26</w:t>
            </w:r>
          </w:p>
        </w:tc>
        <w:tc>
          <w:tcPr>
            <w:tcW w:w="850" w:type="dxa"/>
            <w:vAlign w:val="center"/>
          </w:tcPr>
          <w:p w14:paraId="1D658AC8"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89.0</w:t>
            </w:r>
          </w:p>
        </w:tc>
        <w:tc>
          <w:tcPr>
            <w:tcW w:w="1418" w:type="dxa"/>
            <w:vAlign w:val="center"/>
          </w:tcPr>
          <w:p w14:paraId="5B89D4C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51B59483"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12C4197" w14:textId="77777777" w:rsidTr="0008040B">
        <w:tc>
          <w:tcPr>
            <w:tcW w:w="846" w:type="dxa"/>
            <w:vAlign w:val="center"/>
          </w:tcPr>
          <w:p w14:paraId="6C76B44F"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20F0264C"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88</w:t>
            </w:r>
          </w:p>
        </w:tc>
        <w:tc>
          <w:tcPr>
            <w:tcW w:w="1134" w:type="dxa"/>
            <w:vAlign w:val="center"/>
          </w:tcPr>
          <w:p w14:paraId="37FA0528"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0DA4975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88.0</w:t>
            </w:r>
          </w:p>
        </w:tc>
        <w:tc>
          <w:tcPr>
            <w:tcW w:w="1418" w:type="dxa"/>
            <w:vAlign w:val="center"/>
          </w:tcPr>
          <w:p w14:paraId="7E4DB25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05BFFBD1"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733BA393" w14:textId="77777777" w:rsidTr="0008040B">
        <w:tc>
          <w:tcPr>
            <w:tcW w:w="846" w:type="dxa"/>
            <w:vAlign w:val="center"/>
          </w:tcPr>
          <w:p w14:paraId="09DD0E55"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007B898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84</w:t>
            </w:r>
          </w:p>
        </w:tc>
        <w:tc>
          <w:tcPr>
            <w:tcW w:w="1134" w:type="dxa"/>
            <w:vAlign w:val="center"/>
          </w:tcPr>
          <w:p w14:paraId="1E56DD4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21</w:t>
            </w:r>
          </w:p>
        </w:tc>
        <w:tc>
          <w:tcPr>
            <w:tcW w:w="850" w:type="dxa"/>
            <w:vAlign w:val="center"/>
          </w:tcPr>
          <w:p w14:paraId="057498BC"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84.0</w:t>
            </w:r>
          </w:p>
        </w:tc>
        <w:tc>
          <w:tcPr>
            <w:tcW w:w="1418" w:type="dxa"/>
            <w:vAlign w:val="center"/>
          </w:tcPr>
          <w:p w14:paraId="6514276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51382DA3"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097FA2ED" w14:textId="77777777" w:rsidTr="0008040B">
        <w:tc>
          <w:tcPr>
            <w:tcW w:w="846" w:type="dxa"/>
            <w:vAlign w:val="center"/>
          </w:tcPr>
          <w:p w14:paraId="51FF24AE"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442EFECD"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98</w:t>
            </w:r>
          </w:p>
        </w:tc>
        <w:tc>
          <w:tcPr>
            <w:tcW w:w="1134" w:type="dxa"/>
            <w:vAlign w:val="center"/>
          </w:tcPr>
          <w:p w14:paraId="59F1E54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28</w:t>
            </w:r>
          </w:p>
        </w:tc>
        <w:tc>
          <w:tcPr>
            <w:tcW w:w="850" w:type="dxa"/>
            <w:vAlign w:val="center"/>
          </w:tcPr>
          <w:p w14:paraId="2FF5905D"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98.0</w:t>
            </w:r>
          </w:p>
        </w:tc>
        <w:tc>
          <w:tcPr>
            <w:tcW w:w="1418" w:type="dxa"/>
            <w:vAlign w:val="center"/>
          </w:tcPr>
          <w:p w14:paraId="7AB002C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4D67283E"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63A66EC8" w14:textId="77777777" w:rsidTr="0008040B">
        <w:tc>
          <w:tcPr>
            <w:tcW w:w="846" w:type="dxa"/>
            <w:vAlign w:val="center"/>
          </w:tcPr>
          <w:p w14:paraId="009A0DC2"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310E6CAC"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98</w:t>
            </w:r>
          </w:p>
        </w:tc>
        <w:tc>
          <w:tcPr>
            <w:tcW w:w="1134" w:type="dxa"/>
            <w:vAlign w:val="center"/>
          </w:tcPr>
          <w:p w14:paraId="116BC7D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24</w:t>
            </w:r>
          </w:p>
        </w:tc>
        <w:tc>
          <w:tcPr>
            <w:tcW w:w="850" w:type="dxa"/>
            <w:vAlign w:val="center"/>
          </w:tcPr>
          <w:p w14:paraId="6EDF7CA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98.0</w:t>
            </w:r>
          </w:p>
        </w:tc>
        <w:tc>
          <w:tcPr>
            <w:tcW w:w="1418" w:type="dxa"/>
            <w:vAlign w:val="center"/>
          </w:tcPr>
          <w:p w14:paraId="0EBD210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08A95820"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0B52FA56" w14:textId="77777777" w:rsidTr="0008040B">
        <w:tc>
          <w:tcPr>
            <w:tcW w:w="846" w:type="dxa"/>
            <w:vAlign w:val="center"/>
          </w:tcPr>
          <w:p w14:paraId="02F4E07A"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0754586E"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w:t>
            </w:r>
          </w:p>
        </w:tc>
        <w:tc>
          <w:tcPr>
            <w:tcW w:w="1134" w:type="dxa"/>
            <w:vAlign w:val="center"/>
          </w:tcPr>
          <w:p w14:paraId="49D1189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34</w:t>
            </w:r>
          </w:p>
        </w:tc>
        <w:tc>
          <w:tcPr>
            <w:tcW w:w="850" w:type="dxa"/>
            <w:vAlign w:val="center"/>
          </w:tcPr>
          <w:p w14:paraId="75A9B5F5"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94.0</w:t>
            </w:r>
          </w:p>
        </w:tc>
        <w:tc>
          <w:tcPr>
            <w:tcW w:w="1418" w:type="dxa"/>
            <w:vAlign w:val="center"/>
          </w:tcPr>
          <w:p w14:paraId="0AB669C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1303940A"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07A50246" w14:textId="77777777" w:rsidTr="0008040B">
        <w:tc>
          <w:tcPr>
            <w:tcW w:w="846" w:type="dxa"/>
            <w:vAlign w:val="center"/>
          </w:tcPr>
          <w:p w14:paraId="095A5949"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6A200728"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95</w:t>
            </w:r>
          </w:p>
        </w:tc>
        <w:tc>
          <w:tcPr>
            <w:tcW w:w="1134" w:type="dxa"/>
            <w:vAlign w:val="center"/>
          </w:tcPr>
          <w:p w14:paraId="69BF67D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6F007D6C"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95.0</w:t>
            </w:r>
          </w:p>
        </w:tc>
        <w:tc>
          <w:tcPr>
            <w:tcW w:w="1418" w:type="dxa"/>
            <w:vAlign w:val="center"/>
          </w:tcPr>
          <w:p w14:paraId="00D886E8"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0DBC30B3"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1E480DF1" w14:textId="77777777" w:rsidTr="0008040B">
        <w:tc>
          <w:tcPr>
            <w:tcW w:w="846" w:type="dxa"/>
            <w:vAlign w:val="center"/>
          </w:tcPr>
          <w:p w14:paraId="6054DBBB"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327E8225"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97</w:t>
            </w:r>
          </w:p>
        </w:tc>
        <w:tc>
          <w:tcPr>
            <w:tcW w:w="1134" w:type="dxa"/>
            <w:vAlign w:val="center"/>
          </w:tcPr>
          <w:p w14:paraId="3A53822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21</w:t>
            </w:r>
          </w:p>
        </w:tc>
        <w:tc>
          <w:tcPr>
            <w:tcW w:w="850" w:type="dxa"/>
            <w:vAlign w:val="center"/>
          </w:tcPr>
          <w:p w14:paraId="30B43123"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97.0</w:t>
            </w:r>
          </w:p>
        </w:tc>
        <w:tc>
          <w:tcPr>
            <w:tcW w:w="1418" w:type="dxa"/>
            <w:vAlign w:val="center"/>
          </w:tcPr>
          <w:p w14:paraId="0BCDDCF1"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73A1B921"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1FA60A6" w14:textId="77777777" w:rsidTr="0008040B">
        <w:tc>
          <w:tcPr>
            <w:tcW w:w="846" w:type="dxa"/>
            <w:vAlign w:val="center"/>
          </w:tcPr>
          <w:p w14:paraId="4D4BA034"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694DD9EF"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98</w:t>
            </w:r>
          </w:p>
        </w:tc>
        <w:tc>
          <w:tcPr>
            <w:tcW w:w="1134" w:type="dxa"/>
            <w:vAlign w:val="center"/>
          </w:tcPr>
          <w:p w14:paraId="6AAE8701"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447E21C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98.0</w:t>
            </w:r>
          </w:p>
        </w:tc>
        <w:tc>
          <w:tcPr>
            <w:tcW w:w="1418" w:type="dxa"/>
            <w:vAlign w:val="center"/>
          </w:tcPr>
          <w:p w14:paraId="35E1D4A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33A73DCB"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09D8BD63" w14:textId="77777777" w:rsidTr="0008040B">
        <w:tc>
          <w:tcPr>
            <w:tcW w:w="846" w:type="dxa"/>
            <w:vAlign w:val="center"/>
          </w:tcPr>
          <w:p w14:paraId="6D5A9A37"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47DB2EFC"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w:t>
            </w:r>
          </w:p>
        </w:tc>
        <w:tc>
          <w:tcPr>
            <w:tcW w:w="1134" w:type="dxa"/>
            <w:vAlign w:val="center"/>
          </w:tcPr>
          <w:p w14:paraId="3EA64EE4"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21</w:t>
            </w:r>
          </w:p>
        </w:tc>
        <w:tc>
          <w:tcPr>
            <w:tcW w:w="850" w:type="dxa"/>
            <w:vAlign w:val="center"/>
          </w:tcPr>
          <w:p w14:paraId="0D2D5666"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94.0</w:t>
            </w:r>
          </w:p>
        </w:tc>
        <w:tc>
          <w:tcPr>
            <w:tcW w:w="1418" w:type="dxa"/>
            <w:vAlign w:val="center"/>
          </w:tcPr>
          <w:p w14:paraId="1F584B2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1948685F"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296CBA5E" w14:textId="77777777" w:rsidTr="0008040B">
        <w:tc>
          <w:tcPr>
            <w:tcW w:w="846" w:type="dxa"/>
            <w:vAlign w:val="center"/>
          </w:tcPr>
          <w:p w14:paraId="5AE62D45"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4B6393A5"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w:t>
            </w:r>
          </w:p>
        </w:tc>
        <w:tc>
          <w:tcPr>
            <w:tcW w:w="1134" w:type="dxa"/>
            <w:vAlign w:val="center"/>
          </w:tcPr>
          <w:p w14:paraId="46240A24"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19</w:t>
            </w:r>
          </w:p>
        </w:tc>
        <w:tc>
          <w:tcPr>
            <w:tcW w:w="850" w:type="dxa"/>
            <w:vAlign w:val="center"/>
          </w:tcPr>
          <w:p w14:paraId="6FA5E1D0"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94.0</w:t>
            </w:r>
          </w:p>
        </w:tc>
        <w:tc>
          <w:tcPr>
            <w:tcW w:w="1418" w:type="dxa"/>
            <w:vAlign w:val="center"/>
          </w:tcPr>
          <w:p w14:paraId="49D4E77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07C19B3A"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13EADD2B" w14:textId="77777777" w:rsidTr="0008040B">
        <w:tc>
          <w:tcPr>
            <w:tcW w:w="846" w:type="dxa"/>
            <w:vAlign w:val="center"/>
          </w:tcPr>
          <w:p w14:paraId="4B3667C3"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013785DA"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95</w:t>
            </w:r>
          </w:p>
        </w:tc>
        <w:tc>
          <w:tcPr>
            <w:tcW w:w="1134" w:type="dxa"/>
            <w:vAlign w:val="center"/>
          </w:tcPr>
          <w:p w14:paraId="4A169FC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18</w:t>
            </w:r>
          </w:p>
        </w:tc>
        <w:tc>
          <w:tcPr>
            <w:tcW w:w="850" w:type="dxa"/>
            <w:vAlign w:val="center"/>
          </w:tcPr>
          <w:p w14:paraId="60FCC693"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95.0</w:t>
            </w:r>
          </w:p>
        </w:tc>
        <w:tc>
          <w:tcPr>
            <w:tcW w:w="1418" w:type="dxa"/>
            <w:vAlign w:val="center"/>
          </w:tcPr>
          <w:p w14:paraId="5C5AD19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23266B30"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2D4CF88F" w14:textId="77777777" w:rsidTr="0008040B">
        <w:tc>
          <w:tcPr>
            <w:tcW w:w="846" w:type="dxa"/>
            <w:vAlign w:val="center"/>
          </w:tcPr>
          <w:p w14:paraId="34336E19"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341386C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97</w:t>
            </w:r>
          </w:p>
        </w:tc>
        <w:tc>
          <w:tcPr>
            <w:tcW w:w="1134" w:type="dxa"/>
            <w:vAlign w:val="center"/>
          </w:tcPr>
          <w:p w14:paraId="6C25738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23</w:t>
            </w:r>
          </w:p>
        </w:tc>
        <w:tc>
          <w:tcPr>
            <w:tcW w:w="850" w:type="dxa"/>
            <w:vAlign w:val="center"/>
          </w:tcPr>
          <w:p w14:paraId="73CCEA16"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97.0</w:t>
            </w:r>
          </w:p>
        </w:tc>
        <w:tc>
          <w:tcPr>
            <w:tcW w:w="1418" w:type="dxa"/>
            <w:vAlign w:val="center"/>
          </w:tcPr>
          <w:p w14:paraId="173D401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23D13E3A"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57603FB6" w14:textId="77777777" w:rsidTr="0008040B">
        <w:tc>
          <w:tcPr>
            <w:tcW w:w="846" w:type="dxa"/>
            <w:vAlign w:val="center"/>
          </w:tcPr>
          <w:p w14:paraId="7CE85658"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78456A59"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w:t>
            </w:r>
          </w:p>
        </w:tc>
        <w:tc>
          <w:tcPr>
            <w:tcW w:w="1134" w:type="dxa"/>
            <w:vAlign w:val="center"/>
          </w:tcPr>
          <w:p w14:paraId="1A0DC641"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25</w:t>
            </w:r>
          </w:p>
        </w:tc>
        <w:tc>
          <w:tcPr>
            <w:tcW w:w="850" w:type="dxa"/>
            <w:vAlign w:val="center"/>
          </w:tcPr>
          <w:p w14:paraId="1D7B7113"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94.0</w:t>
            </w:r>
          </w:p>
        </w:tc>
        <w:tc>
          <w:tcPr>
            <w:tcW w:w="1418" w:type="dxa"/>
            <w:vAlign w:val="center"/>
          </w:tcPr>
          <w:p w14:paraId="23ADA7F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581276B1"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64E719E" w14:textId="77777777" w:rsidTr="0008040B">
        <w:tc>
          <w:tcPr>
            <w:tcW w:w="846" w:type="dxa"/>
            <w:vAlign w:val="center"/>
          </w:tcPr>
          <w:p w14:paraId="22791A09"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1AE89AD9"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w:t>
            </w:r>
          </w:p>
        </w:tc>
        <w:tc>
          <w:tcPr>
            <w:tcW w:w="1134" w:type="dxa"/>
            <w:vAlign w:val="center"/>
          </w:tcPr>
          <w:p w14:paraId="6889268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709930D6"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94.0</w:t>
            </w:r>
          </w:p>
        </w:tc>
        <w:tc>
          <w:tcPr>
            <w:tcW w:w="1418" w:type="dxa"/>
            <w:vAlign w:val="center"/>
          </w:tcPr>
          <w:p w14:paraId="3FF3695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781E1D14"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143C90C1" w14:textId="77777777" w:rsidTr="0008040B">
        <w:tc>
          <w:tcPr>
            <w:tcW w:w="846" w:type="dxa"/>
            <w:vAlign w:val="center"/>
          </w:tcPr>
          <w:p w14:paraId="7A697CDB"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3BE7E22F"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97</w:t>
            </w:r>
          </w:p>
        </w:tc>
        <w:tc>
          <w:tcPr>
            <w:tcW w:w="1134" w:type="dxa"/>
            <w:vAlign w:val="center"/>
          </w:tcPr>
          <w:p w14:paraId="49DCEC08"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18</w:t>
            </w:r>
          </w:p>
        </w:tc>
        <w:tc>
          <w:tcPr>
            <w:tcW w:w="850" w:type="dxa"/>
            <w:vAlign w:val="center"/>
          </w:tcPr>
          <w:p w14:paraId="3B57C945"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97.0</w:t>
            </w:r>
          </w:p>
        </w:tc>
        <w:tc>
          <w:tcPr>
            <w:tcW w:w="1418" w:type="dxa"/>
            <w:vAlign w:val="center"/>
          </w:tcPr>
          <w:p w14:paraId="31D13828"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42641313"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5AA23496" w14:textId="77777777" w:rsidTr="0008040B">
        <w:tc>
          <w:tcPr>
            <w:tcW w:w="846" w:type="dxa"/>
            <w:vAlign w:val="center"/>
          </w:tcPr>
          <w:p w14:paraId="7289EF36"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30AAE62D"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98</w:t>
            </w:r>
          </w:p>
        </w:tc>
        <w:tc>
          <w:tcPr>
            <w:tcW w:w="1134" w:type="dxa"/>
            <w:vAlign w:val="center"/>
          </w:tcPr>
          <w:p w14:paraId="274D140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33</w:t>
            </w:r>
          </w:p>
        </w:tc>
        <w:tc>
          <w:tcPr>
            <w:tcW w:w="850" w:type="dxa"/>
            <w:vAlign w:val="center"/>
          </w:tcPr>
          <w:p w14:paraId="53073068"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98.0</w:t>
            </w:r>
          </w:p>
        </w:tc>
        <w:tc>
          <w:tcPr>
            <w:tcW w:w="1418" w:type="dxa"/>
            <w:vAlign w:val="center"/>
          </w:tcPr>
          <w:p w14:paraId="55D8DF0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7BF0A977"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776199DD" w14:textId="77777777" w:rsidTr="0008040B">
        <w:tc>
          <w:tcPr>
            <w:tcW w:w="846" w:type="dxa"/>
            <w:vAlign w:val="center"/>
          </w:tcPr>
          <w:p w14:paraId="1BC85029"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6EB7FD6C"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99</w:t>
            </w:r>
          </w:p>
        </w:tc>
        <w:tc>
          <w:tcPr>
            <w:tcW w:w="1134" w:type="dxa"/>
            <w:vAlign w:val="center"/>
          </w:tcPr>
          <w:p w14:paraId="238211D8"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16</w:t>
            </w:r>
          </w:p>
        </w:tc>
        <w:tc>
          <w:tcPr>
            <w:tcW w:w="850" w:type="dxa"/>
            <w:vAlign w:val="center"/>
          </w:tcPr>
          <w:p w14:paraId="4FF35DD0"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99.0</w:t>
            </w:r>
          </w:p>
        </w:tc>
        <w:tc>
          <w:tcPr>
            <w:tcW w:w="1418" w:type="dxa"/>
            <w:vAlign w:val="center"/>
          </w:tcPr>
          <w:p w14:paraId="4662E64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5B2A0DD5"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4F850AC5" w14:textId="77777777" w:rsidTr="0008040B">
        <w:tc>
          <w:tcPr>
            <w:tcW w:w="846" w:type="dxa"/>
            <w:vAlign w:val="center"/>
          </w:tcPr>
          <w:p w14:paraId="7658AC4B"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42D6A093"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99</w:t>
            </w:r>
          </w:p>
        </w:tc>
        <w:tc>
          <w:tcPr>
            <w:tcW w:w="1134" w:type="dxa"/>
            <w:vAlign w:val="center"/>
          </w:tcPr>
          <w:p w14:paraId="3EDAED7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6FD49B56"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99.0</w:t>
            </w:r>
          </w:p>
        </w:tc>
        <w:tc>
          <w:tcPr>
            <w:tcW w:w="1418" w:type="dxa"/>
            <w:vAlign w:val="center"/>
          </w:tcPr>
          <w:p w14:paraId="4A58196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30D3FC5B"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25EA299" w14:textId="77777777" w:rsidTr="0008040B">
        <w:tc>
          <w:tcPr>
            <w:tcW w:w="3964" w:type="dxa"/>
            <w:gridSpan w:val="4"/>
            <w:vAlign w:val="center"/>
          </w:tcPr>
          <w:p w14:paraId="3DFB0DFE" w14:textId="77777777" w:rsidR="00B903ED" w:rsidRPr="00B903ED" w:rsidRDefault="00B903ED" w:rsidP="00B903ED">
            <w:pPr>
              <w:jc w:val="right"/>
              <w:rPr>
                <w:rFonts w:ascii="Arial" w:hAnsi="Arial" w:cs="Arial"/>
                <w:b/>
                <w:bCs/>
                <w:sz w:val="20"/>
                <w:szCs w:val="20"/>
              </w:rPr>
            </w:pPr>
            <w:r w:rsidRPr="00B903ED">
              <w:rPr>
                <w:rFonts w:ascii="Arial" w:hAnsi="Arial" w:cs="Arial"/>
                <w:b/>
                <w:bCs/>
                <w:sz w:val="20"/>
                <w:szCs w:val="20"/>
              </w:rPr>
              <w:t>Overall MPS = 93.59</w:t>
            </w:r>
          </w:p>
          <w:p w14:paraId="6354AEB9" w14:textId="77777777" w:rsidR="00B903ED" w:rsidRPr="00B903ED" w:rsidRDefault="00B903ED" w:rsidP="00B903ED">
            <w:pPr>
              <w:jc w:val="right"/>
              <w:rPr>
                <w:rFonts w:ascii="Arial" w:hAnsi="Arial" w:cs="Arial"/>
                <w:b/>
                <w:bCs/>
                <w:sz w:val="20"/>
                <w:szCs w:val="20"/>
              </w:rPr>
            </w:pPr>
            <w:r w:rsidRPr="00B903ED">
              <w:rPr>
                <w:rFonts w:ascii="Arial" w:hAnsi="Arial" w:cs="Arial"/>
                <w:b/>
                <w:bCs/>
                <w:sz w:val="20"/>
                <w:szCs w:val="20"/>
              </w:rPr>
              <w:t xml:space="preserve">Standard Deviation = 3.77 </w:t>
            </w:r>
          </w:p>
        </w:tc>
        <w:tc>
          <w:tcPr>
            <w:tcW w:w="1418" w:type="dxa"/>
            <w:vAlign w:val="center"/>
          </w:tcPr>
          <w:p w14:paraId="42BFED29"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Improved</w:t>
            </w:r>
          </w:p>
        </w:tc>
        <w:tc>
          <w:tcPr>
            <w:tcW w:w="3402" w:type="dxa"/>
            <w:vAlign w:val="center"/>
          </w:tcPr>
          <w:p w14:paraId="57FA24B2" w14:textId="77777777" w:rsidR="00B903ED" w:rsidRPr="00B903ED" w:rsidRDefault="00B903ED" w:rsidP="00B903ED">
            <w:pPr>
              <w:jc w:val="both"/>
              <w:rPr>
                <w:rFonts w:ascii="Arial" w:hAnsi="Arial" w:cs="Arial"/>
                <w:b/>
                <w:bCs/>
                <w:sz w:val="20"/>
                <w:szCs w:val="20"/>
              </w:rPr>
            </w:pPr>
            <w:r w:rsidRPr="00B903ED">
              <w:rPr>
                <w:rFonts w:ascii="Arial" w:hAnsi="Arial" w:cs="Arial"/>
                <w:b/>
                <w:bCs/>
                <w:sz w:val="20"/>
                <w:szCs w:val="20"/>
              </w:rPr>
              <w:t>Mastered full proficiency in the skill.</w:t>
            </w:r>
          </w:p>
        </w:tc>
      </w:tr>
    </w:tbl>
    <w:p w14:paraId="73908A91" w14:textId="77777777" w:rsidR="00B903ED" w:rsidRPr="00B903ED" w:rsidRDefault="00B903ED" w:rsidP="00B903ED">
      <w:pPr>
        <w:jc w:val="both"/>
        <w:rPr>
          <w:rFonts w:ascii="Arial" w:hAnsi="Arial" w:cs="Arial"/>
          <w:color w:val="000000" w:themeColor="text1"/>
        </w:rPr>
      </w:pPr>
    </w:p>
    <w:p w14:paraId="0B20C55B" w14:textId="566C6169" w:rsidR="00B903ED" w:rsidRDefault="00B903ED" w:rsidP="00B903ED">
      <w:pPr>
        <w:ind w:left="-142" w:firstLine="862"/>
        <w:jc w:val="both"/>
        <w:rPr>
          <w:rFonts w:ascii="Arial" w:hAnsi="Arial" w:cs="Arial"/>
          <w:color w:val="000000" w:themeColor="text1"/>
        </w:rPr>
      </w:pPr>
      <w:r w:rsidRPr="00B903ED">
        <w:rPr>
          <w:rFonts w:ascii="Arial" w:hAnsi="Arial" w:cs="Arial"/>
          <w:color w:val="000000" w:themeColor="text1"/>
        </w:rPr>
        <w:t xml:space="preserve">Table </w:t>
      </w:r>
      <w:r w:rsidR="00726E07">
        <w:rPr>
          <w:rFonts w:ascii="Arial" w:hAnsi="Arial" w:cs="Arial"/>
          <w:color w:val="000000" w:themeColor="text1"/>
        </w:rPr>
        <w:t>5</w:t>
      </w:r>
      <w:r w:rsidRPr="00B903ED">
        <w:rPr>
          <w:rFonts w:ascii="Arial" w:hAnsi="Arial" w:cs="Arial"/>
          <w:color w:val="000000" w:themeColor="text1"/>
        </w:rPr>
        <w:t xml:space="preserve"> reveal</w:t>
      </w:r>
      <w:r w:rsidR="00FC780F">
        <w:rPr>
          <w:rFonts w:ascii="Arial" w:hAnsi="Arial" w:cs="Arial"/>
          <w:color w:val="000000" w:themeColor="text1"/>
        </w:rPr>
        <w:t>ed</w:t>
      </w:r>
      <w:r w:rsidRPr="00B903ED">
        <w:rPr>
          <w:rFonts w:ascii="Arial" w:hAnsi="Arial" w:cs="Arial"/>
          <w:color w:val="000000" w:themeColor="text1"/>
        </w:rPr>
        <w:t xml:space="preserve"> a consistently high level of reading performance among the learners at Kabugao Central School following the implementation of Project LEAP (Learning Engagement and Advancement Progress). All 32 respondents achieved a “Mastered full proficiency in the skill” interpretation, with their MPS (Mean Percentage Score) ranging from 84.0 to 99.0, and an overall average of 93.59 percent. This impressive outcome, accompanied by a relatively low standard </w:t>
      </w:r>
      <w:r w:rsidRPr="00B903ED">
        <w:rPr>
          <w:rFonts w:ascii="Arial" w:hAnsi="Arial" w:cs="Arial"/>
          <w:color w:val="000000" w:themeColor="text1"/>
        </w:rPr>
        <w:lastRenderedPageBreak/>
        <w:t xml:space="preserve">deviation of 3.77, indicates not only significant individual improvement but also a uniform advancement across the group. The “Improved” reading level classification for all learners highlights the effectiveness of Project LEAP in enhancing reading accuracy and fluency. The implication of these results is that Project LEAP has been a successful and impactful intervention in raising learners’ reading competencies, suggesting that continued implementation or expansion of the program could sustain or even further improve reading engagement and performance in similar educational contexts. The results aligned in the study of </w:t>
      </w:r>
      <w:r w:rsidR="00693FC9">
        <w:rPr>
          <w:rFonts w:ascii="Arial" w:hAnsi="Arial" w:cs="Arial"/>
        </w:rPr>
        <w:t>(</w:t>
      </w:r>
      <w:r w:rsidR="00693FC9" w:rsidRPr="00EF0EEF">
        <w:rPr>
          <w:rFonts w:ascii="Arial" w:hAnsi="Arial" w:cs="Arial"/>
        </w:rPr>
        <w:t>Guthrie</w:t>
      </w:r>
      <w:r w:rsidR="00693FC9">
        <w:rPr>
          <w:rFonts w:ascii="Arial" w:hAnsi="Arial" w:cs="Arial"/>
        </w:rPr>
        <w:t xml:space="preserve"> et. al, </w:t>
      </w:r>
      <w:proofErr w:type="gramStart"/>
      <w:r w:rsidR="001D6593">
        <w:rPr>
          <w:rFonts w:ascii="Arial" w:hAnsi="Arial" w:cs="Arial"/>
        </w:rPr>
        <w:t xml:space="preserve">2014 </w:t>
      </w:r>
      <w:r w:rsidR="0017510A" w:rsidRPr="00EF0EEF">
        <w:rPr>
          <w:rFonts w:ascii="Arial" w:hAnsi="Arial" w:cs="Arial"/>
        </w:rPr>
        <w:t>)</w:t>
      </w:r>
      <w:proofErr w:type="gramEnd"/>
      <w:r w:rsidR="0017510A">
        <w:rPr>
          <w:rFonts w:ascii="Arial" w:hAnsi="Arial" w:cs="Arial"/>
        </w:rPr>
        <w:t>,</w:t>
      </w:r>
      <w:r w:rsidR="0017510A" w:rsidRPr="00B903ED">
        <w:rPr>
          <w:rFonts w:ascii="Arial" w:hAnsi="Arial" w:cs="Arial"/>
          <w:color w:val="000000" w:themeColor="text1"/>
        </w:rPr>
        <w:t xml:space="preserve"> which</w:t>
      </w:r>
      <w:r w:rsidRPr="00B903ED">
        <w:rPr>
          <w:rFonts w:ascii="Arial" w:hAnsi="Arial" w:cs="Arial"/>
          <w:color w:val="000000" w:themeColor="text1"/>
        </w:rPr>
        <w:t xml:space="preserve"> demonstrated that increasing reading comprehension and engagement through concept-oriented reading instruction</w:t>
      </w:r>
      <w:r w:rsidR="000621BE">
        <w:rPr>
          <w:rFonts w:ascii="Arial" w:hAnsi="Arial" w:cs="Arial"/>
          <w:color w:val="000000" w:themeColor="text1"/>
        </w:rPr>
        <w:t xml:space="preserve"> </w:t>
      </w:r>
      <w:r w:rsidRPr="00B903ED">
        <w:rPr>
          <w:rFonts w:ascii="Arial" w:hAnsi="Arial" w:cs="Arial"/>
          <w:color w:val="000000" w:themeColor="text1"/>
        </w:rPr>
        <w:t>significantly enhanced students’ motivation and academic outcomes. Like the findings at Kabugao Central School, the learners in Guthrie’s study exhibited higher levels of reading achievement when instructional strategies were designed to foster engagement and active participation. This alignment reinforces the idea that structured reading interventions like Project LEAP can be instrumental in promoting not only proficiency but also enthusiasm for reading among learners.</w:t>
      </w:r>
    </w:p>
    <w:p w14:paraId="033FDE19" w14:textId="77777777" w:rsidR="00D028B4" w:rsidRDefault="00D028B4" w:rsidP="00B903ED">
      <w:pPr>
        <w:ind w:left="-142" w:firstLine="862"/>
        <w:jc w:val="both"/>
        <w:rPr>
          <w:rFonts w:ascii="Arial" w:hAnsi="Arial" w:cs="Arial"/>
          <w:color w:val="000000" w:themeColor="text1"/>
        </w:rPr>
      </w:pPr>
    </w:p>
    <w:p w14:paraId="443814BD" w14:textId="77777777" w:rsidR="00D028B4" w:rsidRPr="00D028B4" w:rsidRDefault="00D028B4" w:rsidP="00D028B4">
      <w:pPr>
        <w:spacing w:after="240"/>
        <w:jc w:val="both"/>
        <w:rPr>
          <w:rFonts w:ascii="Arial" w:hAnsi="Arial" w:cs="Arial"/>
          <w:b/>
          <w:color w:val="000000" w:themeColor="text1"/>
          <w:sz w:val="22"/>
        </w:rPr>
      </w:pPr>
      <w:proofErr w:type="gramStart"/>
      <w:r w:rsidRPr="00F60708">
        <w:rPr>
          <w:rFonts w:ascii="Arial" w:hAnsi="Arial" w:cs="Arial"/>
          <w:b/>
          <w:bCs/>
          <w:color w:val="000000" w:themeColor="text1"/>
          <w:sz w:val="22"/>
        </w:rPr>
        <w:t xml:space="preserve">4.1  </w:t>
      </w:r>
      <w:r>
        <w:rPr>
          <w:rFonts w:ascii="Arial" w:hAnsi="Arial" w:cs="Arial"/>
          <w:b/>
          <w:sz w:val="22"/>
        </w:rPr>
        <w:t>T</w:t>
      </w:r>
      <w:r w:rsidRPr="00F60708">
        <w:rPr>
          <w:rFonts w:ascii="Arial" w:hAnsi="Arial" w:cs="Arial"/>
          <w:b/>
          <w:sz w:val="22"/>
        </w:rPr>
        <w:t>he</w:t>
      </w:r>
      <w:proofErr w:type="gramEnd"/>
      <w:r w:rsidRPr="00F60708">
        <w:rPr>
          <w:rFonts w:ascii="Arial" w:hAnsi="Arial" w:cs="Arial"/>
          <w:b/>
          <w:sz w:val="22"/>
        </w:rPr>
        <w:t xml:space="preserve"> level of the reading performance of learners before</w:t>
      </w:r>
      <w:r>
        <w:rPr>
          <w:rFonts w:ascii="Arial" w:hAnsi="Arial" w:cs="Arial"/>
          <w:b/>
          <w:sz w:val="22"/>
        </w:rPr>
        <w:t xml:space="preserve"> after</w:t>
      </w:r>
      <w:r w:rsidRPr="00F60708">
        <w:rPr>
          <w:rFonts w:ascii="Arial" w:hAnsi="Arial" w:cs="Arial"/>
          <w:b/>
          <w:sz w:val="22"/>
        </w:rPr>
        <w:t xml:space="preserve"> the implementation of project LEAP</w:t>
      </w:r>
    </w:p>
    <w:p w14:paraId="36805E38" w14:textId="77777777" w:rsidR="00B903ED" w:rsidRPr="00B903ED" w:rsidRDefault="00B903ED" w:rsidP="00B903ED">
      <w:pPr>
        <w:ind w:left="-142"/>
        <w:jc w:val="both"/>
        <w:rPr>
          <w:rFonts w:ascii="Arial" w:hAnsi="Arial" w:cs="Arial"/>
          <w:b/>
          <w:bCs/>
          <w:color w:val="000000" w:themeColor="text1"/>
        </w:rPr>
      </w:pPr>
      <w:r w:rsidRPr="00B903ED">
        <w:rPr>
          <w:rFonts w:ascii="Arial" w:hAnsi="Arial" w:cs="Arial"/>
          <w:b/>
          <w:bCs/>
          <w:color w:val="000000" w:themeColor="text1"/>
        </w:rPr>
        <w:t xml:space="preserve">Table </w:t>
      </w:r>
      <w:r w:rsidR="00726E07">
        <w:rPr>
          <w:rFonts w:ascii="Arial" w:hAnsi="Arial" w:cs="Arial"/>
          <w:b/>
          <w:bCs/>
          <w:color w:val="000000" w:themeColor="text1"/>
        </w:rPr>
        <w:t>6</w:t>
      </w:r>
      <w:r w:rsidRPr="00B903ED">
        <w:rPr>
          <w:rFonts w:ascii="Arial" w:hAnsi="Arial" w:cs="Arial"/>
          <w:b/>
          <w:bCs/>
          <w:color w:val="000000" w:themeColor="text1"/>
        </w:rPr>
        <w:t>: Comparison of Pre-Test and Post-Test Reading Performance of Learners</w:t>
      </w:r>
    </w:p>
    <w:tbl>
      <w:tblPr>
        <w:tblStyle w:val="TableGrid"/>
        <w:tblW w:w="5000" w:type="pct"/>
        <w:tblLook w:val="04A0" w:firstRow="1" w:lastRow="0" w:firstColumn="1" w:lastColumn="0" w:noHBand="0" w:noVBand="1"/>
      </w:tblPr>
      <w:tblGrid>
        <w:gridCol w:w="2248"/>
        <w:gridCol w:w="1003"/>
        <w:gridCol w:w="1008"/>
        <w:gridCol w:w="1163"/>
        <w:gridCol w:w="1295"/>
        <w:gridCol w:w="1921"/>
        <w:gridCol w:w="2152"/>
      </w:tblGrid>
      <w:tr w:rsidR="00B903ED" w:rsidRPr="00B903ED" w14:paraId="7B7EDDA5" w14:textId="77777777" w:rsidTr="0008040B">
        <w:trPr>
          <w:trHeight w:val="557"/>
        </w:trPr>
        <w:tc>
          <w:tcPr>
            <w:tcW w:w="1042" w:type="pct"/>
            <w:vAlign w:val="center"/>
          </w:tcPr>
          <w:p w14:paraId="75AB66BA" w14:textId="77777777" w:rsidR="00B903ED" w:rsidRPr="00B903ED" w:rsidRDefault="00B903ED" w:rsidP="00B903ED">
            <w:pPr>
              <w:jc w:val="center"/>
              <w:rPr>
                <w:rFonts w:ascii="Arial" w:hAnsi="Arial" w:cs="Arial"/>
                <w:b/>
                <w:sz w:val="20"/>
                <w:szCs w:val="20"/>
              </w:rPr>
            </w:pPr>
            <w:r w:rsidRPr="00B903ED">
              <w:rPr>
                <w:rFonts w:ascii="Arial" w:hAnsi="Arial" w:cs="Arial"/>
                <w:b/>
                <w:sz w:val="20"/>
                <w:szCs w:val="20"/>
              </w:rPr>
              <w:t>Sex Group</w:t>
            </w:r>
          </w:p>
        </w:tc>
        <w:tc>
          <w:tcPr>
            <w:tcW w:w="465" w:type="pct"/>
            <w:vAlign w:val="center"/>
          </w:tcPr>
          <w:p w14:paraId="4B90EC59" w14:textId="77777777" w:rsidR="00B903ED" w:rsidRPr="00B903ED" w:rsidRDefault="00B903ED" w:rsidP="00B903ED">
            <w:pPr>
              <w:jc w:val="center"/>
              <w:rPr>
                <w:rFonts w:ascii="Arial" w:hAnsi="Arial" w:cs="Arial"/>
                <w:b/>
                <w:sz w:val="20"/>
                <w:szCs w:val="20"/>
              </w:rPr>
            </w:pPr>
            <w:r w:rsidRPr="00B903ED">
              <w:rPr>
                <w:rFonts w:ascii="Arial" w:hAnsi="Arial" w:cs="Arial"/>
                <w:b/>
                <w:sz w:val="20"/>
                <w:szCs w:val="20"/>
              </w:rPr>
              <w:t>Mean</w:t>
            </w:r>
          </w:p>
        </w:tc>
        <w:tc>
          <w:tcPr>
            <w:tcW w:w="467" w:type="pct"/>
            <w:vAlign w:val="center"/>
          </w:tcPr>
          <w:p w14:paraId="11C7F910" w14:textId="77777777" w:rsidR="00B903ED" w:rsidRPr="00B903ED" w:rsidRDefault="00B903ED" w:rsidP="00B903ED">
            <w:pPr>
              <w:jc w:val="center"/>
              <w:rPr>
                <w:rFonts w:ascii="Arial" w:hAnsi="Arial" w:cs="Arial"/>
                <w:b/>
                <w:sz w:val="20"/>
                <w:szCs w:val="20"/>
              </w:rPr>
            </w:pPr>
            <w:r w:rsidRPr="00B903ED">
              <w:rPr>
                <w:rFonts w:ascii="Arial" w:hAnsi="Arial" w:cs="Arial"/>
                <w:b/>
                <w:sz w:val="20"/>
                <w:szCs w:val="20"/>
              </w:rPr>
              <w:t>SD</w:t>
            </w:r>
          </w:p>
        </w:tc>
        <w:tc>
          <w:tcPr>
            <w:tcW w:w="539" w:type="pct"/>
            <w:vAlign w:val="center"/>
          </w:tcPr>
          <w:p w14:paraId="3FAA8F6A" w14:textId="77777777" w:rsidR="00B903ED" w:rsidRPr="00B903ED" w:rsidRDefault="00B903ED" w:rsidP="00B903ED">
            <w:pPr>
              <w:jc w:val="center"/>
              <w:rPr>
                <w:rFonts w:ascii="Arial" w:hAnsi="Arial" w:cs="Arial"/>
                <w:b/>
                <w:sz w:val="20"/>
                <w:szCs w:val="20"/>
              </w:rPr>
            </w:pPr>
            <w:r w:rsidRPr="00B903ED">
              <w:rPr>
                <w:rFonts w:ascii="Arial" w:hAnsi="Arial" w:cs="Arial"/>
                <w:b/>
                <w:sz w:val="20"/>
                <w:szCs w:val="20"/>
              </w:rPr>
              <w:t>t-value</w:t>
            </w:r>
          </w:p>
        </w:tc>
        <w:tc>
          <w:tcPr>
            <w:tcW w:w="600" w:type="pct"/>
            <w:vAlign w:val="center"/>
          </w:tcPr>
          <w:p w14:paraId="0D4C9C9E" w14:textId="77777777" w:rsidR="00B903ED" w:rsidRPr="00B903ED" w:rsidRDefault="00B903ED" w:rsidP="00B903ED">
            <w:pPr>
              <w:jc w:val="center"/>
              <w:rPr>
                <w:rFonts w:ascii="Arial" w:hAnsi="Arial" w:cs="Arial"/>
                <w:b/>
                <w:sz w:val="20"/>
                <w:szCs w:val="20"/>
              </w:rPr>
            </w:pPr>
            <w:r w:rsidRPr="00B903ED">
              <w:rPr>
                <w:rFonts w:ascii="Arial" w:hAnsi="Arial" w:cs="Arial"/>
                <w:b/>
                <w:sz w:val="20"/>
                <w:szCs w:val="20"/>
              </w:rPr>
              <w:t>p-value</w:t>
            </w:r>
          </w:p>
        </w:tc>
        <w:tc>
          <w:tcPr>
            <w:tcW w:w="890" w:type="pct"/>
            <w:vAlign w:val="center"/>
          </w:tcPr>
          <w:p w14:paraId="4F211B56" w14:textId="77777777" w:rsidR="00B903ED" w:rsidRPr="00B903ED" w:rsidRDefault="00B903ED" w:rsidP="00B903ED">
            <w:pPr>
              <w:jc w:val="center"/>
              <w:rPr>
                <w:rFonts w:ascii="Arial" w:hAnsi="Arial" w:cs="Arial"/>
                <w:b/>
                <w:sz w:val="20"/>
                <w:szCs w:val="20"/>
              </w:rPr>
            </w:pPr>
            <w:r w:rsidRPr="00B903ED">
              <w:rPr>
                <w:rFonts w:ascii="Arial" w:hAnsi="Arial" w:cs="Arial"/>
                <w:b/>
                <w:sz w:val="20"/>
                <w:szCs w:val="20"/>
              </w:rPr>
              <w:t xml:space="preserve">Decision at </w:t>
            </w:r>
            <m:oMath>
              <m:r>
                <m:rPr>
                  <m:sty m:val="bi"/>
                </m:rPr>
                <w:rPr>
                  <w:rFonts w:ascii="Cambria Math" w:hAnsi="Cambria Math" w:cs="Arial"/>
                  <w:sz w:val="20"/>
                  <w:szCs w:val="20"/>
                </w:rPr>
                <m:t>α=0.05</m:t>
              </m:r>
            </m:oMath>
          </w:p>
        </w:tc>
        <w:tc>
          <w:tcPr>
            <w:tcW w:w="997" w:type="pct"/>
            <w:vAlign w:val="center"/>
          </w:tcPr>
          <w:p w14:paraId="44228616" w14:textId="77777777" w:rsidR="00B903ED" w:rsidRPr="00B903ED" w:rsidRDefault="00B903ED" w:rsidP="00B903ED">
            <w:pPr>
              <w:jc w:val="center"/>
              <w:rPr>
                <w:rFonts w:ascii="Arial" w:hAnsi="Arial" w:cs="Arial"/>
                <w:b/>
                <w:sz w:val="20"/>
                <w:szCs w:val="20"/>
              </w:rPr>
            </w:pPr>
            <w:r w:rsidRPr="00B903ED">
              <w:rPr>
                <w:rFonts w:ascii="Arial" w:hAnsi="Arial" w:cs="Arial"/>
                <w:b/>
                <w:sz w:val="20"/>
                <w:szCs w:val="20"/>
              </w:rPr>
              <w:t>Interpretation</w:t>
            </w:r>
          </w:p>
        </w:tc>
      </w:tr>
      <w:tr w:rsidR="00B903ED" w:rsidRPr="00B903ED" w14:paraId="7E37ECEB" w14:textId="77777777" w:rsidTr="0008040B">
        <w:trPr>
          <w:trHeight w:val="557"/>
        </w:trPr>
        <w:tc>
          <w:tcPr>
            <w:tcW w:w="1042" w:type="pct"/>
            <w:vAlign w:val="center"/>
          </w:tcPr>
          <w:p w14:paraId="4D09F31C" w14:textId="77777777" w:rsidR="00B903ED" w:rsidRPr="00B903ED" w:rsidRDefault="00B903ED" w:rsidP="00B903ED">
            <w:pPr>
              <w:jc w:val="center"/>
              <w:rPr>
                <w:rFonts w:ascii="Arial" w:hAnsi="Arial" w:cs="Arial"/>
                <w:b/>
                <w:sz w:val="20"/>
                <w:szCs w:val="20"/>
              </w:rPr>
            </w:pPr>
            <w:r w:rsidRPr="00B903ED">
              <w:rPr>
                <w:rFonts w:ascii="Arial" w:hAnsi="Arial" w:cs="Arial"/>
                <w:sz w:val="20"/>
                <w:szCs w:val="20"/>
                <w:lang w:val="id-ID"/>
              </w:rPr>
              <w:t>Pre-test Reading Performance</w:t>
            </w:r>
          </w:p>
        </w:tc>
        <w:tc>
          <w:tcPr>
            <w:tcW w:w="465" w:type="pct"/>
            <w:vAlign w:val="center"/>
          </w:tcPr>
          <w:p w14:paraId="11C04FDE" w14:textId="77777777" w:rsidR="00B903ED" w:rsidRPr="00B903ED" w:rsidRDefault="00B903ED" w:rsidP="00B903ED">
            <w:pPr>
              <w:jc w:val="center"/>
              <w:rPr>
                <w:rFonts w:ascii="Arial" w:hAnsi="Arial" w:cs="Arial"/>
                <w:bCs/>
                <w:sz w:val="20"/>
                <w:szCs w:val="20"/>
              </w:rPr>
            </w:pPr>
            <w:r w:rsidRPr="00B903ED">
              <w:rPr>
                <w:rFonts w:ascii="Arial" w:hAnsi="Arial" w:cs="Arial"/>
                <w:bCs/>
                <w:sz w:val="20"/>
                <w:szCs w:val="20"/>
              </w:rPr>
              <w:t>77.63</w:t>
            </w:r>
          </w:p>
        </w:tc>
        <w:tc>
          <w:tcPr>
            <w:tcW w:w="467" w:type="pct"/>
            <w:vAlign w:val="center"/>
          </w:tcPr>
          <w:p w14:paraId="19C4B132" w14:textId="77777777" w:rsidR="00B903ED" w:rsidRPr="00B903ED" w:rsidRDefault="00B903ED" w:rsidP="00B903ED">
            <w:pPr>
              <w:jc w:val="center"/>
              <w:rPr>
                <w:rFonts w:ascii="Arial" w:hAnsi="Arial" w:cs="Arial"/>
                <w:bCs/>
                <w:sz w:val="20"/>
                <w:szCs w:val="20"/>
              </w:rPr>
            </w:pPr>
            <w:r w:rsidRPr="00B903ED">
              <w:rPr>
                <w:rFonts w:ascii="Arial" w:hAnsi="Arial" w:cs="Arial"/>
                <w:bCs/>
                <w:sz w:val="20"/>
                <w:szCs w:val="20"/>
              </w:rPr>
              <w:t>4.65</w:t>
            </w:r>
          </w:p>
        </w:tc>
        <w:tc>
          <w:tcPr>
            <w:tcW w:w="539" w:type="pct"/>
            <w:vMerge w:val="restart"/>
            <w:vAlign w:val="center"/>
          </w:tcPr>
          <w:p w14:paraId="29CE91D3" w14:textId="77777777" w:rsidR="00B903ED" w:rsidRPr="00B903ED" w:rsidRDefault="00B903ED" w:rsidP="00B903ED">
            <w:pPr>
              <w:jc w:val="center"/>
              <w:rPr>
                <w:rFonts w:ascii="Arial" w:hAnsi="Arial" w:cs="Arial"/>
                <w:bCs/>
                <w:sz w:val="20"/>
                <w:szCs w:val="20"/>
              </w:rPr>
            </w:pPr>
            <w:r w:rsidRPr="00B903ED">
              <w:rPr>
                <w:rFonts w:ascii="Arial" w:hAnsi="Arial" w:cs="Arial"/>
                <w:bCs/>
                <w:sz w:val="20"/>
                <w:szCs w:val="20"/>
              </w:rPr>
              <w:t>-14.30</w:t>
            </w:r>
          </w:p>
        </w:tc>
        <w:tc>
          <w:tcPr>
            <w:tcW w:w="600" w:type="pct"/>
            <w:vMerge w:val="restart"/>
            <w:vAlign w:val="center"/>
          </w:tcPr>
          <w:p w14:paraId="74BD0A24" w14:textId="77777777" w:rsidR="00B903ED" w:rsidRPr="00B903ED" w:rsidRDefault="00B903ED" w:rsidP="00B903ED">
            <w:pPr>
              <w:jc w:val="center"/>
              <w:rPr>
                <w:rFonts w:ascii="Arial" w:hAnsi="Arial" w:cs="Arial"/>
                <w:bCs/>
                <w:sz w:val="20"/>
                <w:szCs w:val="20"/>
              </w:rPr>
            </w:pPr>
            <w:r w:rsidRPr="00B903ED">
              <w:rPr>
                <w:rFonts w:ascii="Arial" w:hAnsi="Arial" w:cs="Arial"/>
                <w:bCs/>
                <w:sz w:val="20"/>
                <w:szCs w:val="20"/>
              </w:rPr>
              <w:t>&lt;0.001</w:t>
            </w:r>
          </w:p>
        </w:tc>
        <w:tc>
          <w:tcPr>
            <w:tcW w:w="890" w:type="pct"/>
            <w:vMerge w:val="restart"/>
            <w:vAlign w:val="center"/>
          </w:tcPr>
          <w:p w14:paraId="133AF3A7" w14:textId="77777777" w:rsidR="00B903ED" w:rsidRPr="00B903ED" w:rsidRDefault="00B903ED" w:rsidP="00B903ED">
            <w:pPr>
              <w:jc w:val="center"/>
              <w:rPr>
                <w:rFonts w:ascii="Arial" w:hAnsi="Arial" w:cs="Arial"/>
                <w:bCs/>
                <w:sz w:val="20"/>
                <w:szCs w:val="20"/>
              </w:rPr>
            </w:pPr>
            <w:r w:rsidRPr="00B903ED">
              <w:rPr>
                <w:rFonts w:ascii="Arial" w:hAnsi="Arial" w:cs="Arial"/>
                <w:bCs/>
                <w:sz w:val="20"/>
                <w:szCs w:val="20"/>
              </w:rPr>
              <w:t>Reject Ho</w:t>
            </w:r>
          </w:p>
        </w:tc>
        <w:tc>
          <w:tcPr>
            <w:tcW w:w="997" w:type="pct"/>
            <w:vMerge w:val="restart"/>
            <w:vAlign w:val="center"/>
          </w:tcPr>
          <w:p w14:paraId="57A208C9" w14:textId="77777777" w:rsidR="00B903ED" w:rsidRPr="00B903ED" w:rsidRDefault="00B903ED" w:rsidP="00B903ED">
            <w:pPr>
              <w:jc w:val="center"/>
              <w:rPr>
                <w:rFonts w:ascii="Arial" w:hAnsi="Arial" w:cs="Arial"/>
                <w:bCs/>
                <w:sz w:val="20"/>
                <w:szCs w:val="20"/>
              </w:rPr>
            </w:pPr>
            <w:r w:rsidRPr="00B903ED">
              <w:rPr>
                <w:rFonts w:ascii="Arial" w:hAnsi="Arial" w:cs="Arial"/>
                <w:bCs/>
                <w:sz w:val="20"/>
                <w:szCs w:val="20"/>
              </w:rPr>
              <w:t>Highly Significant</w:t>
            </w:r>
          </w:p>
        </w:tc>
      </w:tr>
      <w:tr w:rsidR="00B903ED" w:rsidRPr="00B903ED" w14:paraId="12E8F456" w14:textId="77777777" w:rsidTr="0008040B">
        <w:trPr>
          <w:trHeight w:val="557"/>
        </w:trPr>
        <w:tc>
          <w:tcPr>
            <w:tcW w:w="1042" w:type="pct"/>
            <w:vAlign w:val="center"/>
          </w:tcPr>
          <w:p w14:paraId="4288F4C6" w14:textId="77777777" w:rsidR="00B903ED" w:rsidRPr="00B903ED" w:rsidRDefault="00B903ED" w:rsidP="00B903ED">
            <w:pPr>
              <w:jc w:val="center"/>
              <w:rPr>
                <w:rFonts w:ascii="Arial" w:hAnsi="Arial" w:cs="Arial"/>
                <w:b/>
                <w:sz w:val="20"/>
                <w:szCs w:val="20"/>
              </w:rPr>
            </w:pPr>
            <w:r w:rsidRPr="00B903ED">
              <w:rPr>
                <w:rFonts w:ascii="Arial" w:hAnsi="Arial" w:cs="Arial"/>
                <w:sz w:val="20"/>
                <w:szCs w:val="20"/>
                <w:lang w:val="id-ID"/>
              </w:rPr>
              <w:t>Post-test Reading Performance</w:t>
            </w:r>
          </w:p>
        </w:tc>
        <w:tc>
          <w:tcPr>
            <w:tcW w:w="465" w:type="pct"/>
            <w:vAlign w:val="center"/>
          </w:tcPr>
          <w:p w14:paraId="1B231E15" w14:textId="77777777" w:rsidR="00B903ED" w:rsidRPr="00B903ED" w:rsidRDefault="00B903ED" w:rsidP="00B903ED">
            <w:pPr>
              <w:jc w:val="center"/>
              <w:rPr>
                <w:rFonts w:ascii="Arial" w:hAnsi="Arial" w:cs="Arial"/>
                <w:bCs/>
                <w:sz w:val="20"/>
                <w:szCs w:val="20"/>
              </w:rPr>
            </w:pPr>
            <w:r w:rsidRPr="00B903ED">
              <w:rPr>
                <w:rFonts w:ascii="Arial" w:hAnsi="Arial" w:cs="Arial"/>
                <w:bCs/>
                <w:sz w:val="20"/>
                <w:szCs w:val="20"/>
              </w:rPr>
              <w:t>93.59</w:t>
            </w:r>
          </w:p>
        </w:tc>
        <w:tc>
          <w:tcPr>
            <w:tcW w:w="467" w:type="pct"/>
            <w:vAlign w:val="center"/>
          </w:tcPr>
          <w:p w14:paraId="2D45D06A" w14:textId="77777777" w:rsidR="00B903ED" w:rsidRPr="00B903ED" w:rsidRDefault="00B903ED" w:rsidP="00B903ED">
            <w:pPr>
              <w:jc w:val="center"/>
              <w:rPr>
                <w:rFonts w:ascii="Arial" w:hAnsi="Arial" w:cs="Arial"/>
                <w:bCs/>
                <w:sz w:val="20"/>
                <w:szCs w:val="20"/>
              </w:rPr>
            </w:pPr>
            <w:r w:rsidRPr="00B903ED">
              <w:rPr>
                <w:rFonts w:ascii="Arial" w:hAnsi="Arial" w:cs="Arial"/>
                <w:bCs/>
                <w:sz w:val="20"/>
                <w:szCs w:val="20"/>
              </w:rPr>
              <w:t>3.77</w:t>
            </w:r>
          </w:p>
        </w:tc>
        <w:tc>
          <w:tcPr>
            <w:tcW w:w="539" w:type="pct"/>
            <w:vMerge/>
            <w:vAlign w:val="center"/>
          </w:tcPr>
          <w:p w14:paraId="6A59429B" w14:textId="77777777" w:rsidR="00B903ED" w:rsidRPr="00B903ED" w:rsidRDefault="00B903ED" w:rsidP="00B903ED">
            <w:pPr>
              <w:jc w:val="center"/>
              <w:rPr>
                <w:rFonts w:ascii="Arial" w:hAnsi="Arial" w:cs="Arial"/>
                <w:bCs/>
                <w:sz w:val="20"/>
                <w:szCs w:val="20"/>
              </w:rPr>
            </w:pPr>
          </w:p>
        </w:tc>
        <w:tc>
          <w:tcPr>
            <w:tcW w:w="600" w:type="pct"/>
            <w:vMerge/>
            <w:vAlign w:val="center"/>
          </w:tcPr>
          <w:p w14:paraId="7D5D14D0" w14:textId="77777777" w:rsidR="00B903ED" w:rsidRPr="00B903ED" w:rsidRDefault="00B903ED" w:rsidP="00B903ED">
            <w:pPr>
              <w:jc w:val="center"/>
              <w:rPr>
                <w:rFonts w:ascii="Arial" w:hAnsi="Arial" w:cs="Arial"/>
                <w:bCs/>
                <w:sz w:val="20"/>
                <w:szCs w:val="20"/>
              </w:rPr>
            </w:pPr>
          </w:p>
        </w:tc>
        <w:tc>
          <w:tcPr>
            <w:tcW w:w="890" w:type="pct"/>
            <w:vMerge/>
            <w:vAlign w:val="center"/>
          </w:tcPr>
          <w:p w14:paraId="76F46DF7" w14:textId="77777777" w:rsidR="00B903ED" w:rsidRPr="00B903ED" w:rsidRDefault="00B903ED" w:rsidP="00B903ED">
            <w:pPr>
              <w:jc w:val="center"/>
              <w:rPr>
                <w:rFonts w:ascii="Arial" w:hAnsi="Arial" w:cs="Arial"/>
                <w:bCs/>
                <w:sz w:val="20"/>
                <w:szCs w:val="20"/>
              </w:rPr>
            </w:pPr>
          </w:p>
        </w:tc>
        <w:tc>
          <w:tcPr>
            <w:tcW w:w="997" w:type="pct"/>
            <w:vMerge/>
            <w:vAlign w:val="center"/>
          </w:tcPr>
          <w:p w14:paraId="1A2B870E" w14:textId="77777777" w:rsidR="00B903ED" w:rsidRPr="00B903ED" w:rsidRDefault="00B903ED" w:rsidP="00B903ED">
            <w:pPr>
              <w:jc w:val="center"/>
              <w:rPr>
                <w:rFonts w:ascii="Arial" w:hAnsi="Arial" w:cs="Arial"/>
                <w:bCs/>
                <w:sz w:val="20"/>
                <w:szCs w:val="20"/>
              </w:rPr>
            </w:pPr>
          </w:p>
        </w:tc>
      </w:tr>
    </w:tbl>
    <w:p w14:paraId="0DF24F54" w14:textId="65CEF77A" w:rsidR="00B903ED" w:rsidRDefault="00B903ED" w:rsidP="00B903ED">
      <w:pPr>
        <w:spacing w:after="240"/>
        <w:ind w:left="-142" w:firstLine="862"/>
        <w:jc w:val="both"/>
        <w:rPr>
          <w:rFonts w:ascii="Arial" w:hAnsi="Arial" w:cs="Arial"/>
          <w:color w:val="000000" w:themeColor="text1"/>
        </w:rPr>
      </w:pPr>
      <w:r w:rsidRPr="00B903ED">
        <w:rPr>
          <w:rFonts w:ascii="Arial" w:hAnsi="Arial" w:cs="Arial"/>
          <w:color w:val="000000" w:themeColor="text1"/>
        </w:rPr>
        <w:t xml:space="preserve">Table </w:t>
      </w:r>
      <w:r w:rsidR="00726E07">
        <w:rPr>
          <w:rFonts w:ascii="Arial" w:hAnsi="Arial" w:cs="Arial"/>
          <w:color w:val="000000" w:themeColor="text1"/>
        </w:rPr>
        <w:t>6</w:t>
      </w:r>
      <w:r w:rsidRPr="00B903ED">
        <w:rPr>
          <w:rFonts w:ascii="Arial" w:hAnsi="Arial" w:cs="Arial"/>
          <w:color w:val="000000" w:themeColor="text1"/>
        </w:rPr>
        <w:t xml:space="preserve"> reveal</w:t>
      </w:r>
      <w:r w:rsidR="002C2606">
        <w:rPr>
          <w:rFonts w:ascii="Arial" w:hAnsi="Arial" w:cs="Arial"/>
          <w:color w:val="000000" w:themeColor="text1"/>
        </w:rPr>
        <w:t>ed</w:t>
      </w:r>
      <w:r w:rsidRPr="00B903ED">
        <w:rPr>
          <w:rFonts w:ascii="Arial" w:hAnsi="Arial" w:cs="Arial"/>
          <w:color w:val="000000" w:themeColor="text1"/>
        </w:rPr>
        <w:t xml:space="preserve"> a substantial improvement in the reading performance of learners at Kabugao Central School following the implementation of Project LEAP. The mean score increased significantly from 77.63 in the pre-test to 93.59 in the post-test, accompanied by a decrease in standard deviation from 4.65 to 3.77, indicating not only improved performance but also greater consistency among learners. The computed t-value of -14.30 and a p-value of less than 0.001 indicate that this improvement is highly significant, warranting the rejection of the null hypothesis. These results strongly suggest that Project LEAP had a positive and meaningful impact on students' reading engagement and achievement. The implication is that incorporating targeted, engaging reading interventions like Project LEAP can effectively address learning gaps, enhance comprehension skills, and promote academic growth in reading among elementary learners. These results aligned with the study of </w:t>
      </w:r>
      <w:r w:rsidR="0017510A">
        <w:t>(Guthrie, et.al 2019)</w:t>
      </w:r>
      <w:r w:rsidRPr="00B903ED">
        <w:rPr>
          <w:rFonts w:ascii="Arial" w:hAnsi="Arial" w:cs="Arial"/>
          <w:color w:val="000000" w:themeColor="text1"/>
        </w:rPr>
        <w:t xml:space="preserve">, which demonstrated that students who received concept-oriented reading instruction exhibited significantly greater reading comprehension and engagement than those in traditional settings. Similarly, </w:t>
      </w:r>
      <w:r w:rsidR="000621BE">
        <w:rPr>
          <w:rFonts w:ascii="Arial" w:hAnsi="Arial" w:cs="Arial"/>
          <w:sz w:val="22"/>
          <w:szCs w:val="22"/>
        </w:rPr>
        <w:t>(</w:t>
      </w:r>
      <w:proofErr w:type="spellStart"/>
      <w:r w:rsidR="000621BE" w:rsidRPr="00FC780F">
        <w:rPr>
          <w:rFonts w:ascii="Arial" w:hAnsi="Arial" w:cs="Arial"/>
          <w:sz w:val="22"/>
          <w:szCs w:val="22"/>
        </w:rPr>
        <w:t>Librea</w:t>
      </w:r>
      <w:proofErr w:type="spellEnd"/>
      <w:r w:rsidR="000621BE" w:rsidRPr="00FC780F">
        <w:rPr>
          <w:rFonts w:ascii="Arial" w:hAnsi="Arial" w:cs="Arial"/>
          <w:sz w:val="22"/>
          <w:szCs w:val="22"/>
        </w:rPr>
        <w:t xml:space="preserve"> NK et</w:t>
      </w:r>
      <w:r w:rsidR="000621BE">
        <w:rPr>
          <w:rFonts w:ascii="Arial" w:hAnsi="Arial" w:cs="Arial"/>
          <w:sz w:val="22"/>
          <w:szCs w:val="22"/>
        </w:rPr>
        <w:t>.</w:t>
      </w:r>
      <w:r w:rsidR="000621BE" w:rsidRPr="00FC780F">
        <w:rPr>
          <w:rFonts w:ascii="Arial" w:hAnsi="Arial" w:cs="Arial"/>
          <w:sz w:val="22"/>
          <w:szCs w:val="22"/>
        </w:rPr>
        <w:t xml:space="preserve"> al</w:t>
      </w:r>
      <w:r w:rsidR="000621BE">
        <w:rPr>
          <w:rFonts w:ascii="Arial" w:hAnsi="Arial" w:cs="Arial"/>
          <w:sz w:val="22"/>
          <w:szCs w:val="22"/>
        </w:rPr>
        <w:t>,</w:t>
      </w:r>
      <w:r w:rsidR="000621BE" w:rsidRPr="00F455A2">
        <w:t xml:space="preserve"> </w:t>
      </w:r>
      <w:r w:rsidR="000621BE">
        <w:t>2023).</w:t>
      </w:r>
      <w:r w:rsidR="000621BE" w:rsidRPr="00B903ED">
        <w:rPr>
          <w:rFonts w:ascii="Arial" w:hAnsi="Arial" w:cs="Arial"/>
          <w:color w:val="000000" w:themeColor="text1"/>
        </w:rPr>
        <w:t xml:space="preserve"> emphasized</w:t>
      </w:r>
      <w:r w:rsidRPr="00B903ED">
        <w:rPr>
          <w:rFonts w:ascii="Arial" w:hAnsi="Arial" w:cs="Arial"/>
          <w:color w:val="000000" w:themeColor="text1"/>
        </w:rPr>
        <w:t xml:space="preserve"> that fostering ownership and cultural relevance in reading instruction leads to improved literacy achievement, particularly among diverse learners—an approach mirrored in Project LEAP’s learner-centered strategy. Moreover, </w:t>
      </w:r>
      <w:r w:rsidR="000621BE">
        <w:rPr>
          <w:rFonts w:ascii="Arial" w:hAnsi="Arial" w:cs="Arial"/>
        </w:rPr>
        <w:t xml:space="preserve">researchers also </w:t>
      </w:r>
      <w:r w:rsidR="0017510A" w:rsidRPr="00B903ED">
        <w:rPr>
          <w:rFonts w:ascii="Arial" w:hAnsi="Arial" w:cs="Arial"/>
          <w:color w:val="000000" w:themeColor="text1"/>
        </w:rPr>
        <w:t>asserted</w:t>
      </w:r>
      <w:r w:rsidRPr="00B903ED">
        <w:rPr>
          <w:rFonts w:ascii="Arial" w:hAnsi="Arial" w:cs="Arial"/>
          <w:color w:val="000000" w:themeColor="text1"/>
        </w:rPr>
        <w:t xml:space="preserve"> that authentic, meaningful reading experiences contribute to higher motivation and performance in literacy, a core component evident in the success of the intervention at </w:t>
      </w:r>
      <w:proofErr w:type="spellStart"/>
      <w:r w:rsidRPr="00B903ED">
        <w:rPr>
          <w:rFonts w:ascii="Arial" w:hAnsi="Arial" w:cs="Arial"/>
          <w:color w:val="000000" w:themeColor="text1"/>
        </w:rPr>
        <w:t>Kabugao</w:t>
      </w:r>
      <w:proofErr w:type="spellEnd"/>
      <w:r w:rsidRPr="00B903ED">
        <w:rPr>
          <w:rFonts w:ascii="Arial" w:hAnsi="Arial" w:cs="Arial"/>
          <w:color w:val="000000" w:themeColor="text1"/>
        </w:rPr>
        <w:t xml:space="preserve"> Central School.</w:t>
      </w:r>
    </w:p>
    <w:p w14:paraId="23D9F2F4" w14:textId="77777777" w:rsidR="006A6642" w:rsidRDefault="006A6642" w:rsidP="006A6642">
      <w:pPr>
        <w:pStyle w:val="Head1"/>
        <w:spacing w:after="0"/>
        <w:jc w:val="both"/>
        <w:rPr>
          <w:rFonts w:ascii="Arial" w:hAnsi="Arial" w:cs="Arial"/>
          <w:caps w:val="0"/>
        </w:rPr>
      </w:pPr>
      <w:r>
        <w:rPr>
          <w:rFonts w:ascii="Arial" w:hAnsi="Arial" w:cs="Arial"/>
        </w:rPr>
        <w:t>5.</w:t>
      </w:r>
      <w:r>
        <w:rPr>
          <w:rFonts w:ascii="Arial" w:hAnsi="Arial" w:cs="Arial"/>
          <w:caps w:val="0"/>
        </w:rPr>
        <w:t xml:space="preserve"> CONCLUSION</w:t>
      </w:r>
    </w:p>
    <w:p w14:paraId="7B4A3F46" w14:textId="77777777" w:rsidR="006A6642" w:rsidRDefault="006A6642" w:rsidP="006A6642">
      <w:pPr>
        <w:pStyle w:val="Head1"/>
        <w:spacing w:after="0"/>
        <w:jc w:val="both"/>
        <w:rPr>
          <w:rFonts w:ascii="Arial" w:hAnsi="Arial" w:cs="Arial"/>
          <w:caps w:val="0"/>
        </w:rPr>
      </w:pPr>
    </w:p>
    <w:p w14:paraId="6A6A48F4" w14:textId="77777777" w:rsidR="006A6642" w:rsidRPr="006A6642" w:rsidRDefault="006A6642" w:rsidP="006A6642">
      <w:pPr>
        <w:jc w:val="both"/>
        <w:rPr>
          <w:rFonts w:ascii="Arial" w:hAnsi="Arial" w:cs="Arial"/>
          <w:bCs/>
          <w:iCs/>
          <w:lang w:val="en-PH"/>
        </w:rPr>
      </w:pPr>
      <w:r>
        <w:rPr>
          <w:rFonts w:ascii="Arial" w:hAnsi="Arial" w:cs="Arial"/>
          <w:bCs/>
          <w:iCs/>
        </w:rPr>
        <w:tab/>
      </w:r>
      <w:r w:rsidRPr="006A6642">
        <w:rPr>
          <w:rFonts w:ascii="Arial" w:hAnsi="Arial" w:cs="Arial"/>
          <w:bCs/>
          <w:iCs/>
        </w:rPr>
        <w:t xml:space="preserve">The initial reading performance of learners at </w:t>
      </w:r>
      <w:proofErr w:type="spellStart"/>
      <w:r w:rsidRPr="006A6642">
        <w:rPr>
          <w:rFonts w:ascii="Arial" w:hAnsi="Arial" w:cs="Arial"/>
          <w:bCs/>
          <w:iCs/>
        </w:rPr>
        <w:t>Kabugao</w:t>
      </w:r>
      <w:proofErr w:type="spellEnd"/>
      <w:r w:rsidRPr="006A6642">
        <w:rPr>
          <w:rFonts w:ascii="Arial" w:hAnsi="Arial" w:cs="Arial"/>
          <w:bCs/>
          <w:iCs/>
        </w:rPr>
        <w:t xml:space="preserve"> Central School revealed a diverse range of abilities, indicating that while some students were on track or ahead in reading, others needed additional support. This highlights the importance of tailored interventions to meet the varying needs of students. The observed general trend of improvement before the project’s implementation suggests that learners were capable of growth, but not all were progressing at the same pace. This baseline data provided a strong justification for introducing Project LEAP to enhance reading engagement and close performance gaps.</w:t>
      </w:r>
    </w:p>
    <w:p w14:paraId="0A7DA178" w14:textId="77777777" w:rsidR="006A6642" w:rsidRPr="006A6642" w:rsidRDefault="006A6642" w:rsidP="006A6642">
      <w:pPr>
        <w:jc w:val="both"/>
        <w:rPr>
          <w:rFonts w:ascii="Arial" w:hAnsi="Arial" w:cs="Arial"/>
          <w:bCs/>
          <w:iCs/>
        </w:rPr>
      </w:pPr>
      <w:r w:rsidRPr="006A6642">
        <w:rPr>
          <w:rFonts w:ascii="Arial" w:hAnsi="Arial" w:cs="Arial"/>
          <w:bCs/>
          <w:iCs/>
        </w:rPr>
        <w:tab/>
        <w:t>After the implementation of Project LEAP, all learners showed consistent improvement in reading skills, which demonstrates the program’s effectiveness in promoting literacy development. The uniform classification of students under the “Improved” reading level implies that the intervention created equitable opportunities for growth among learners, regardless of their starting point. This outcome emphasizes the potential of Project LEAP as a structured approach to foster reading proficiency and fluency in a classroom setting.</w:t>
      </w:r>
    </w:p>
    <w:p w14:paraId="10A8307E" w14:textId="77777777" w:rsidR="006A6642" w:rsidRPr="006A6642" w:rsidRDefault="006A6642" w:rsidP="006A6642">
      <w:pPr>
        <w:jc w:val="both"/>
        <w:rPr>
          <w:rFonts w:ascii="Arial" w:hAnsi="Arial" w:cs="Arial"/>
          <w:bCs/>
          <w:iCs/>
        </w:rPr>
      </w:pPr>
      <w:r w:rsidRPr="006A6642">
        <w:rPr>
          <w:rFonts w:ascii="Arial" w:hAnsi="Arial" w:cs="Arial"/>
          <w:bCs/>
          <w:iCs/>
        </w:rPr>
        <w:tab/>
        <w:t xml:space="preserve">The significant enhancement in reading performance from pre-test to post-test results confirms the impact of Project LEAP in boosting students’ reading engagement and achievement. The statistical validation of the results indicates that the progress observed was a direct effect of the intervention and not due to external factors. This finding affirms the value of evidence-based reading programs in supporting academic development and suggests that continued use of Project LEAP could sustain and further improve literacy outcomes in the school. </w:t>
      </w:r>
    </w:p>
    <w:p w14:paraId="1F591895" w14:textId="77777777" w:rsidR="006A6642" w:rsidRDefault="006A6642" w:rsidP="006A6642">
      <w:pPr>
        <w:pStyle w:val="Head1"/>
        <w:spacing w:after="0"/>
        <w:jc w:val="both"/>
        <w:rPr>
          <w:rFonts w:ascii="Arial" w:hAnsi="Arial" w:cs="Arial"/>
          <w:caps w:val="0"/>
        </w:rPr>
      </w:pPr>
    </w:p>
    <w:p w14:paraId="3810D88E" w14:textId="77777777" w:rsidR="00790ADA" w:rsidRPr="00FB3A86" w:rsidRDefault="00790ADA" w:rsidP="00441B6F">
      <w:pPr>
        <w:pStyle w:val="Body"/>
        <w:spacing w:after="0"/>
        <w:rPr>
          <w:rFonts w:ascii="Arial" w:hAnsi="Arial" w:cs="Arial"/>
        </w:rPr>
      </w:pPr>
    </w:p>
    <w:p w14:paraId="65671301" w14:textId="77777777" w:rsidR="0034009A" w:rsidRDefault="0034009A" w:rsidP="00441B6F">
      <w:pPr>
        <w:pStyle w:val="ReferHead"/>
        <w:spacing w:after="0"/>
        <w:jc w:val="both"/>
        <w:rPr>
          <w:rFonts w:ascii="Arial" w:hAnsi="Arial" w:cs="Arial"/>
          <w:b w:val="0"/>
          <w:caps w:val="0"/>
          <w:sz w:val="20"/>
        </w:rPr>
      </w:pPr>
    </w:p>
    <w:p w14:paraId="3E50F883" w14:textId="533C4388" w:rsidR="002B685A" w:rsidRDefault="002B685A" w:rsidP="00441B6F">
      <w:pPr>
        <w:pStyle w:val="ReferHead"/>
        <w:spacing w:after="0"/>
        <w:jc w:val="both"/>
        <w:rPr>
          <w:rFonts w:ascii="Arial" w:hAnsi="Arial" w:cs="Arial"/>
          <w:bCs/>
        </w:rPr>
      </w:pPr>
      <w:r w:rsidRPr="002B685A">
        <w:rPr>
          <w:rFonts w:ascii="Arial" w:hAnsi="Arial" w:cs="Arial"/>
          <w:bCs/>
        </w:rPr>
        <w:t>Consent</w:t>
      </w:r>
      <w:r w:rsidR="00BD5F73">
        <w:rPr>
          <w:rFonts w:ascii="Arial" w:hAnsi="Arial" w:cs="Arial"/>
          <w:bCs/>
        </w:rPr>
        <w:t xml:space="preserve">: </w:t>
      </w:r>
    </w:p>
    <w:p w14:paraId="435A89B0" w14:textId="1C3A9DA1" w:rsidR="002B685A" w:rsidRDefault="00E93E67" w:rsidP="00441B6F">
      <w:pPr>
        <w:pStyle w:val="ReferHead"/>
        <w:spacing w:after="0"/>
        <w:jc w:val="both"/>
        <w:rPr>
          <w:rFonts w:ascii="Arial" w:hAnsi="Arial" w:cs="Arial"/>
          <w:b w:val="0"/>
          <w:caps w:val="0"/>
          <w:sz w:val="20"/>
        </w:rPr>
      </w:pPr>
      <w:r>
        <w:rPr>
          <w:rFonts w:ascii="Arial" w:hAnsi="Arial" w:cs="Arial"/>
          <w:bCs/>
        </w:rPr>
        <w:tab/>
      </w:r>
      <w:r w:rsidR="002B3175" w:rsidRPr="002B3175">
        <w:rPr>
          <w:rFonts w:ascii="Arial" w:hAnsi="Arial" w:cs="Arial"/>
          <w:b w:val="0"/>
          <w:sz w:val="20"/>
        </w:rPr>
        <w:t xml:space="preserve">I </w:t>
      </w:r>
      <w:r w:rsidR="002B3175" w:rsidRPr="002B3175">
        <w:rPr>
          <w:rFonts w:ascii="Arial" w:hAnsi="Arial" w:cs="Arial"/>
          <w:b w:val="0"/>
          <w:caps w:val="0"/>
          <w:sz w:val="20"/>
        </w:rPr>
        <w:t xml:space="preserve">affirmed that the participants voluntarily </w:t>
      </w:r>
      <w:r w:rsidR="00BD5F73">
        <w:rPr>
          <w:rFonts w:ascii="Arial" w:hAnsi="Arial" w:cs="Arial"/>
          <w:b w:val="0"/>
          <w:caps w:val="0"/>
          <w:sz w:val="20"/>
        </w:rPr>
        <w:t xml:space="preserve">and written </w:t>
      </w:r>
      <w:r w:rsidR="002B3175" w:rsidRPr="002B3175">
        <w:rPr>
          <w:rFonts w:ascii="Arial" w:hAnsi="Arial" w:cs="Arial"/>
          <w:b w:val="0"/>
          <w:caps w:val="0"/>
          <w:sz w:val="20"/>
        </w:rPr>
        <w:t>consented to take part in the study after being fully informed about its purpose, nature, and potential implications. Their responses were collected with the utmost respect for their privacy and confidentiality.</w:t>
      </w:r>
    </w:p>
    <w:p w14:paraId="03610573" w14:textId="534556E1" w:rsidR="002B3175" w:rsidRDefault="002B3175" w:rsidP="00441B6F">
      <w:pPr>
        <w:pStyle w:val="ReferHead"/>
        <w:spacing w:after="0"/>
        <w:jc w:val="both"/>
        <w:rPr>
          <w:rFonts w:ascii="Arial" w:hAnsi="Arial" w:cs="Arial"/>
          <w:b w:val="0"/>
          <w:bCs/>
          <w:sz w:val="20"/>
        </w:rPr>
      </w:pPr>
    </w:p>
    <w:p w14:paraId="53BDF6BE" w14:textId="77777777" w:rsidR="00BD5F73" w:rsidRPr="00BD5F73" w:rsidRDefault="00BD5F73" w:rsidP="00BD5F73">
      <w:pPr>
        <w:pStyle w:val="ReferHead"/>
        <w:jc w:val="both"/>
        <w:rPr>
          <w:rFonts w:ascii="Arial" w:hAnsi="Arial" w:cs="Arial"/>
          <w:bCs/>
          <w:sz w:val="20"/>
        </w:rPr>
      </w:pPr>
      <w:r w:rsidRPr="00BD5F73">
        <w:rPr>
          <w:rFonts w:ascii="Arial" w:hAnsi="Arial" w:cs="Arial"/>
          <w:bCs/>
          <w:sz w:val="20"/>
        </w:rPr>
        <w:t xml:space="preserve">ETHICAL APPROVAL: </w:t>
      </w:r>
    </w:p>
    <w:p w14:paraId="2622E981" w14:textId="40D9CF60" w:rsidR="00BD5F73" w:rsidRDefault="00BD5F73" w:rsidP="00BD5F73">
      <w:pPr>
        <w:pStyle w:val="ReferHead"/>
        <w:spacing w:after="0"/>
        <w:jc w:val="both"/>
        <w:rPr>
          <w:rFonts w:ascii="Arial" w:hAnsi="Arial" w:cs="Arial"/>
          <w:b w:val="0"/>
          <w:bCs/>
          <w:sz w:val="20"/>
        </w:rPr>
      </w:pPr>
      <w:r w:rsidRPr="00BD5F73">
        <w:rPr>
          <w:rFonts w:ascii="Arial" w:hAnsi="Arial" w:cs="Arial"/>
          <w:b w:val="0"/>
          <w:bCs/>
          <w:sz w:val="20"/>
        </w:rPr>
        <w:tab/>
      </w:r>
      <w:r w:rsidRPr="00BD5F73">
        <w:rPr>
          <w:rFonts w:ascii="Arial" w:hAnsi="Arial" w:cs="Arial"/>
          <w:b w:val="0"/>
          <w:bCs/>
          <w:caps w:val="0"/>
          <w:sz w:val="20"/>
        </w:rPr>
        <w:t xml:space="preserve">The study was carried out in accordance with the college's standards and received institutional approval. The researcher will seek formal approval to conduct the study from the </w:t>
      </w:r>
      <w:proofErr w:type="spellStart"/>
      <w:r w:rsidRPr="00BD5F73">
        <w:rPr>
          <w:rFonts w:ascii="Arial" w:hAnsi="Arial" w:cs="Arial"/>
          <w:b w:val="0"/>
          <w:bCs/>
          <w:caps w:val="0"/>
          <w:sz w:val="20"/>
        </w:rPr>
        <w:t>oic</w:t>
      </w:r>
      <w:proofErr w:type="spellEnd"/>
      <w:r w:rsidRPr="00BD5F73">
        <w:rPr>
          <w:rFonts w:ascii="Arial" w:hAnsi="Arial" w:cs="Arial"/>
          <w:b w:val="0"/>
          <w:bCs/>
          <w:caps w:val="0"/>
          <w:sz w:val="20"/>
        </w:rPr>
        <w:t>–public schools district supervisor (</w:t>
      </w:r>
      <w:proofErr w:type="spellStart"/>
      <w:r w:rsidRPr="00BD5F73">
        <w:rPr>
          <w:rFonts w:ascii="Arial" w:hAnsi="Arial" w:cs="Arial"/>
          <w:b w:val="0"/>
          <w:bCs/>
          <w:caps w:val="0"/>
          <w:sz w:val="20"/>
        </w:rPr>
        <w:t>psds</w:t>
      </w:r>
      <w:proofErr w:type="spellEnd"/>
      <w:r w:rsidRPr="00BD5F73">
        <w:rPr>
          <w:rFonts w:ascii="Arial" w:hAnsi="Arial" w:cs="Arial"/>
          <w:b w:val="0"/>
          <w:bCs/>
          <w:caps w:val="0"/>
          <w:sz w:val="20"/>
        </w:rPr>
        <w:t xml:space="preserve">) of </w:t>
      </w:r>
      <w:proofErr w:type="spellStart"/>
      <w:r w:rsidRPr="00BD5F73">
        <w:rPr>
          <w:rFonts w:ascii="Arial" w:hAnsi="Arial" w:cs="Arial"/>
          <w:b w:val="0"/>
          <w:bCs/>
          <w:caps w:val="0"/>
          <w:sz w:val="20"/>
        </w:rPr>
        <w:t>kabugao</w:t>
      </w:r>
      <w:proofErr w:type="spellEnd"/>
      <w:r w:rsidRPr="00BD5F73">
        <w:rPr>
          <w:rFonts w:ascii="Arial" w:hAnsi="Arial" w:cs="Arial"/>
          <w:b w:val="0"/>
          <w:bCs/>
          <w:caps w:val="0"/>
          <w:sz w:val="20"/>
        </w:rPr>
        <w:t xml:space="preserve"> district 1 and the school head of </w:t>
      </w:r>
      <w:proofErr w:type="spellStart"/>
      <w:r w:rsidRPr="00BD5F73">
        <w:rPr>
          <w:rFonts w:ascii="Arial" w:hAnsi="Arial" w:cs="Arial"/>
          <w:b w:val="0"/>
          <w:bCs/>
          <w:caps w:val="0"/>
          <w:sz w:val="20"/>
        </w:rPr>
        <w:t>kabugao</w:t>
      </w:r>
      <w:proofErr w:type="spellEnd"/>
      <w:r w:rsidRPr="00BD5F73">
        <w:rPr>
          <w:rFonts w:ascii="Arial" w:hAnsi="Arial" w:cs="Arial"/>
          <w:b w:val="0"/>
          <w:bCs/>
          <w:caps w:val="0"/>
          <w:sz w:val="20"/>
        </w:rPr>
        <w:t xml:space="preserve"> central school</w:t>
      </w:r>
      <w:r>
        <w:rPr>
          <w:rFonts w:ascii="Arial" w:hAnsi="Arial" w:cs="Arial"/>
          <w:b w:val="0"/>
          <w:bCs/>
          <w:sz w:val="20"/>
        </w:rPr>
        <w:t xml:space="preserve">. </w:t>
      </w:r>
      <w:r>
        <w:rPr>
          <w:rFonts w:ascii="Arial" w:hAnsi="Arial" w:cs="Arial"/>
          <w:b w:val="0"/>
          <w:bCs/>
          <w:caps w:val="0"/>
          <w:sz w:val="20"/>
        </w:rPr>
        <w:t>T</w:t>
      </w:r>
      <w:r w:rsidRPr="00BD5F73">
        <w:rPr>
          <w:rFonts w:ascii="Arial" w:hAnsi="Arial" w:cs="Arial"/>
          <w:b w:val="0"/>
          <w:bCs/>
          <w:caps w:val="0"/>
          <w:sz w:val="20"/>
        </w:rPr>
        <w:t>he research adhered to all relevant ethical guidelines, ensuring the privacy and confidentiality of the participants were respected.</w:t>
      </w:r>
    </w:p>
    <w:p w14:paraId="4900EA3F" w14:textId="77777777" w:rsidR="00BD5F73" w:rsidRPr="002B3175" w:rsidRDefault="00BD5F73" w:rsidP="00441B6F">
      <w:pPr>
        <w:pStyle w:val="ReferHead"/>
        <w:spacing w:after="0"/>
        <w:jc w:val="both"/>
        <w:rPr>
          <w:rFonts w:ascii="Arial" w:hAnsi="Arial" w:cs="Arial"/>
          <w:b w:val="0"/>
          <w:bCs/>
          <w:sz w:val="20"/>
        </w:rPr>
      </w:pPr>
    </w:p>
    <w:p w14:paraId="3C1ABE75" w14:textId="40B1E280" w:rsidR="00391E4C" w:rsidRDefault="00391E4C" w:rsidP="00391E4C">
      <w:pPr>
        <w:pStyle w:val="ReferHead"/>
        <w:spacing w:after="0"/>
        <w:jc w:val="both"/>
        <w:rPr>
          <w:rFonts w:ascii="Arial" w:hAnsi="Arial" w:cs="Arial"/>
          <w:bCs/>
        </w:rPr>
      </w:pPr>
      <w:r>
        <w:rPr>
          <w:rFonts w:ascii="Arial" w:hAnsi="Arial" w:cs="Arial"/>
          <w:bCs/>
        </w:rPr>
        <w:t xml:space="preserve">disclaimer (artificial </w:t>
      </w:r>
      <w:r w:rsidR="00416D18">
        <w:rPr>
          <w:rFonts w:ascii="Arial" w:hAnsi="Arial" w:cs="Arial"/>
          <w:bCs/>
        </w:rPr>
        <w:t>INTELLIGENCE)</w:t>
      </w:r>
    </w:p>
    <w:p w14:paraId="034B28F0" w14:textId="756E29E5" w:rsidR="00BD5F73" w:rsidRDefault="00BD5F73" w:rsidP="00391E4C">
      <w:pPr>
        <w:pStyle w:val="ReferHead"/>
        <w:spacing w:after="0"/>
        <w:jc w:val="both"/>
        <w:rPr>
          <w:rFonts w:ascii="Arial" w:hAnsi="Arial" w:cs="Arial"/>
          <w:bCs/>
        </w:rPr>
      </w:pPr>
    </w:p>
    <w:p w14:paraId="6284BE94" w14:textId="77777777" w:rsidR="00BD5F73" w:rsidRPr="00BD5F73" w:rsidRDefault="00BD5F73" w:rsidP="00BD5F73">
      <w:pPr>
        <w:pStyle w:val="ReferHead"/>
        <w:jc w:val="both"/>
        <w:rPr>
          <w:rFonts w:ascii="Arial" w:hAnsi="Arial" w:cs="Arial"/>
          <w:bCs/>
        </w:rPr>
      </w:pPr>
      <w:r w:rsidRPr="00BD5F73">
        <w:rPr>
          <w:rFonts w:ascii="Arial" w:hAnsi="Arial" w:cs="Arial"/>
          <w:bCs/>
        </w:rPr>
        <w:t xml:space="preserve">Option 2: </w:t>
      </w:r>
    </w:p>
    <w:p w14:paraId="1990195F" w14:textId="28AD15ED" w:rsidR="00BD5F73" w:rsidRPr="00BD5F73" w:rsidRDefault="00BD5F73" w:rsidP="00BD5F73">
      <w:pPr>
        <w:pStyle w:val="ReferHead"/>
        <w:jc w:val="both"/>
        <w:rPr>
          <w:rFonts w:ascii="Arial" w:hAnsi="Arial" w:cs="Arial"/>
          <w:b w:val="0"/>
          <w:bCs/>
        </w:rPr>
      </w:pPr>
      <w:r w:rsidRPr="00BD5F73">
        <w:rPr>
          <w:rFonts w:ascii="Arial" w:hAnsi="Arial" w:cs="Arial"/>
          <w:b w:val="0"/>
          <w:bCs/>
          <w:caps w:val="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4A2491" w14:textId="39750DBC" w:rsidR="00BD5F73" w:rsidRPr="00BD5F73" w:rsidRDefault="00BD5F73" w:rsidP="00BD5F73">
      <w:pPr>
        <w:pStyle w:val="ReferHead"/>
        <w:spacing w:after="0"/>
        <w:jc w:val="both"/>
        <w:rPr>
          <w:rFonts w:ascii="Arial" w:hAnsi="Arial" w:cs="Arial"/>
          <w:b w:val="0"/>
          <w:bCs/>
        </w:rPr>
      </w:pPr>
      <w:r w:rsidRPr="00BD5F73">
        <w:rPr>
          <w:rFonts w:ascii="Arial" w:hAnsi="Arial" w:cs="Arial"/>
          <w:b w:val="0"/>
          <w:bCs/>
          <w:caps w:val="0"/>
        </w:rPr>
        <w:t>Details of the ai usage are given below:</w:t>
      </w:r>
    </w:p>
    <w:p w14:paraId="0DECDC2D" w14:textId="77777777" w:rsidR="00BD5F73" w:rsidRDefault="00BD5F73" w:rsidP="00391E4C">
      <w:pPr>
        <w:pStyle w:val="ReferHead"/>
        <w:spacing w:after="0"/>
        <w:jc w:val="both"/>
        <w:rPr>
          <w:rFonts w:ascii="Arial" w:hAnsi="Arial" w:cs="Arial"/>
          <w:b w:val="0"/>
          <w:caps w:val="0"/>
          <w:sz w:val="20"/>
        </w:rPr>
      </w:pPr>
    </w:p>
    <w:p w14:paraId="69095263" w14:textId="612CC776" w:rsidR="002E0843" w:rsidRDefault="002E0843" w:rsidP="00391E4C">
      <w:pPr>
        <w:pStyle w:val="ReferHead"/>
        <w:spacing w:after="0"/>
        <w:jc w:val="both"/>
        <w:rPr>
          <w:rFonts w:ascii="Arial" w:hAnsi="Arial" w:cs="Arial"/>
          <w:bCs/>
        </w:rPr>
      </w:pPr>
      <w:r>
        <w:rPr>
          <w:rFonts w:ascii="Arial" w:hAnsi="Arial" w:cs="Arial"/>
          <w:b w:val="0"/>
          <w:caps w:val="0"/>
          <w:sz w:val="20"/>
        </w:rPr>
        <w:t xml:space="preserve">I acknowledge that I have used </w:t>
      </w:r>
      <w:proofErr w:type="spellStart"/>
      <w:r>
        <w:rPr>
          <w:rFonts w:ascii="Arial" w:hAnsi="Arial" w:cs="Arial"/>
          <w:b w:val="0"/>
          <w:caps w:val="0"/>
          <w:sz w:val="20"/>
        </w:rPr>
        <w:t>Quilbot</w:t>
      </w:r>
      <w:proofErr w:type="spellEnd"/>
      <w:r>
        <w:rPr>
          <w:rFonts w:ascii="Arial" w:hAnsi="Arial" w:cs="Arial"/>
          <w:b w:val="0"/>
          <w:caps w:val="0"/>
          <w:sz w:val="20"/>
        </w:rPr>
        <w:t xml:space="preserve"> for only refining some of the sections in the document.</w:t>
      </w:r>
    </w:p>
    <w:p w14:paraId="25AA8F89" w14:textId="77777777" w:rsidR="005C784C" w:rsidRDefault="005C784C" w:rsidP="00441B6F">
      <w:pPr>
        <w:pStyle w:val="ReferHead"/>
        <w:spacing w:after="0"/>
        <w:jc w:val="both"/>
        <w:rPr>
          <w:rFonts w:ascii="Arial" w:hAnsi="Arial" w:cs="Arial"/>
          <w:b w:val="0"/>
          <w:caps w:val="0"/>
          <w:sz w:val="20"/>
        </w:rPr>
      </w:pPr>
    </w:p>
    <w:p w14:paraId="0AE7676E" w14:textId="77777777" w:rsidR="002B3175" w:rsidRDefault="002B3175" w:rsidP="002E0843">
      <w:pPr>
        <w:pStyle w:val="ReferHead"/>
        <w:spacing w:after="0"/>
        <w:jc w:val="both"/>
        <w:rPr>
          <w:rFonts w:ascii="Arial" w:hAnsi="Arial" w:cs="Arial"/>
          <w:b w:val="0"/>
          <w:bCs/>
          <w:sz w:val="20"/>
        </w:rPr>
      </w:pPr>
    </w:p>
    <w:p w14:paraId="02CB8BFC" w14:textId="69371CE6" w:rsidR="001F0662" w:rsidRPr="00A8332F" w:rsidRDefault="002B3175" w:rsidP="00A8332F">
      <w:pPr>
        <w:pStyle w:val="ReferHead"/>
        <w:spacing w:after="0"/>
        <w:jc w:val="both"/>
        <w:rPr>
          <w:rFonts w:ascii="Arial" w:hAnsi="Arial" w:cs="Arial"/>
          <w:bCs/>
        </w:rPr>
      </w:pPr>
      <w:r>
        <w:rPr>
          <w:rFonts w:ascii="Arial" w:hAnsi="Arial" w:cs="Arial"/>
          <w:bCs/>
        </w:rPr>
        <w:t>references</w:t>
      </w:r>
    </w:p>
    <w:p w14:paraId="37023CBD" w14:textId="77777777" w:rsidR="00A8332F" w:rsidRPr="00A8332F" w:rsidRDefault="00A8332F" w:rsidP="00A8332F">
      <w:pPr>
        <w:pStyle w:val="NormalWeb"/>
        <w:jc w:val="both"/>
        <w:rPr>
          <w:rFonts w:ascii="Arial" w:hAnsi="Arial" w:cs="Arial"/>
          <w:sz w:val="22"/>
          <w:szCs w:val="22"/>
        </w:rPr>
      </w:pPr>
      <w:r w:rsidRPr="00A8332F">
        <w:rPr>
          <w:rFonts w:ascii="Arial" w:hAnsi="Arial" w:cs="Arial"/>
          <w:sz w:val="22"/>
          <w:szCs w:val="22"/>
        </w:rPr>
        <w:t xml:space="preserve">Barber, A. T., &amp; </w:t>
      </w:r>
      <w:proofErr w:type="spellStart"/>
      <w:r w:rsidRPr="00A8332F">
        <w:rPr>
          <w:rFonts w:ascii="Arial" w:hAnsi="Arial" w:cs="Arial"/>
          <w:sz w:val="22"/>
          <w:szCs w:val="22"/>
        </w:rPr>
        <w:t>Klauda</w:t>
      </w:r>
      <w:proofErr w:type="spellEnd"/>
      <w:r w:rsidRPr="00A8332F">
        <w:rPr>
          <w:rFonts w:ascii="Arial" w:hAnsi="Arial" w:cs="Arial"/>
          <w:sz w:val="22"/>
          <w:szCs w:val="22"/>
        </w:rPr>
        <w:t xml:space="preserve">, S. L. (2020). How reading motivation and engagement enable reading achievement: Policy implications. </w:t>
      </w:r>
      <w:r w:rsidRPr="00A8332F">
        <w:rPr>
          <w:rStyle w:val="Emphasis"/>
          <w:rFonts w:ascii="Arial" w:hAnsi="Arial" w:cs="Arial"/>
          <w:sz w:val="22"/>
          <w:szCs w:val="22"/>
        </w:rPr>
        <w:t>Policy Insights from the Behavioral and Brain Sciences, 7</w:t>
      </w:r>
      <w:r w:rsidRPr="00A8332F">
        <w:rPr>
          <w:rFonts w:ascii="Arial" w:hAnsi="Arial" w:cs="Arial"/>
          <w:sz w:val="22"/>
          <w:szCs w:val="22"/>
        </w:rPr>
        <w:t>(1), 27–34.</w:t>
      </w:r>
    </w:p>
    <w:p w14:paraId="6BE100D0" w14:textId="77777777" w:rsidR="00A8332F" w:rsidRPr="00A8332F" w:rsidRDefault="00A8332F" w:rsidP="00A8332F">
      <w:pPr>
        <w:pStyle w:val="NormalWeb"/>
        <w:jc w:val="both"/>
        <w:rPr>
          <w:rFonts w:ascii="Arial" w:hAnsi="Arial" w:cs="Arial"/>
          <w:sz w:val="22"/>
          <w:szCs w:val="22"/>
        </w:rPr>
      </w:pPr>
      <w:proofErr w:type="spellStart"/>
      <w:r w:rsidRPr="00A8332F">
        <w:rPr>
          <w:rFonts w:ascii="Arial" w:hAnsi="Arial" w:cs="Arial"/>
          <w:sz w:val="22"/>
          <w:szCs w:val="22"/>
        </w:rPr>
        <w:t>Capotosto</w:t>
      </w:r>
      <w:proofErr w:type="spellEnd"/>
      <w:r w:rsidRPr="00A8332F">
        <w:rPr>
          <w:rFonts w:ascii="Arial" w:hAnsi="Arial" w:cs="Arial"/>
          <w:sz w:val="22"/>
          <w:szCs w:val="22"/>
        </w:rPr>
        <w:t xml:space="preserve">, L. (2021). Examining the use of reader engagement strategies in middle school summer reading lists. </w:t>
      </w:r>
      <w:r w:rsidRPr="00A8332F">
        <w:rPr>
          <w:rStyle w:val="Emphasis"/>
          <w:rFonts w:ascii="Arial" w:hAnsi="Arial" w:cs="Arial"/>
          <w:sz w:val="22"/>
          <w:szCs w:val="22"/>
        </w:rPr>
        <w:t>Teacher Librarian, 48</w:t>
      </w:r>
      <w:r w:rsidRPr="00A8332F">
        <w:rPr>
          <w:rFonts w:ascii="Arial" w:hAnsi="Arial" w:cs="Arial"/>
          <w:sz w:val="22"/>
          <w:szCs w:val="22"/>
        </w:rPr>
        <w:t>(4), 8–13.</w:t>
      </w:r>
    </w:p>
    <w:p w14:paraId="31E929D1" w14:textId="77777777" w:rsidR="00A8332F" w:rsidRPr="00A8332F" w:rsidRDefault="00A8332F" w:rsidP="00A8332F">
      <w:pPr>
        <w:pStyle w:val="NormalWeb"/>
        <w:jc w:val="both"/>
        <w:rPr>
          <w:rFonts w:ascii="Arial" w:hAnsi="Arial" w:cs="Arial"/>
          <w:sz w:val="22"/>
          <w:szCs w:val="22"/>
        </w:rPr>
      </w:pPr>
      <w:r w:rsidRPr="00A8332F">
        <w:rPr>
          <w:rFonts w:ascii="Arial" w:hAnsi="Arial" w:cs="Arial"/>
          <w:sz w:val="22"/>
          <w:szCs w:val="22"/>
        </w:rPr>
        <w:t xml:space="preserve">Curriculum Implementation Division, Schools Division Office of </w:t>
      </w:r>
      <w:proofErr w:type="spellStart"/>
      <w:r w:rsidRPr="00A8332F">
        <w:rPr>
          <w:rFonts w:ascii="Arial" w:hAnsi="Arial" w:cs="Arial"/>
          <w:sz w:val="22"/>
          <w:szCs w:val="22"/>
        </w:rPr>
        <w:t>Apayao</w:t>
      </w:r>
      <w:proofErr w:type="spellEnd"/>
      <w:r w:rsidRPr="00A8332F">
        <w:rPr>
          <w:rFonts w:ascii="Arial" w:hAnsi="Arial" w:cs="Arial"/>
          <w:sz w:val="22"/>
          <w:szCs w:val="22"/>
        </w:rPr>
        <w:t xml:space="preserve">. (2023). </w:t>
      </w:r>
      <w:r w:rsidRPr="00A8332F">
        <w:rPr>
          <w:rStyle w:val="Emphasis"/>
          <w:rFonts w:ascii="Arial" w:hAnsi="Arial" w:cs="Arial"/>
          <w:sz w:val="22"/>
          <w:szCs w:val="22"/>
        </w:rPr>
        <w:t xml:space="preserve">FLAT and Phil-IRI Post Test Results, CID Unit-SDO </w:t>
      </w:r>
      <w:proofErr w:type="spellStart"/>
      <w:r w:rsidRPr="00A8332F">
        <w:rPr>
          <w:rStyle w:val="Emphasis"/>
          <w:rFonts w:ascii="Arial" w:hAnsi="Arial" w:cs="Arial"/>
          <w:sz w:val="22"/>
          <w:szCs w:val="22"/>
        </w:rPr>
        <w:t>Apayao</w:t>
      </w:r>
      <w:proofErr w:type="spellEnd"/>
      <w:r w:rsidRPr="00A8332F">
        <w:rPr>
          <w:rStyle w:val="Emphasis"/>
          <w:rFonts w:ascii="Arial" w:hAnsi="Arial" w:cs="Arial"/>
          <w:sz w:val="22"/>
          <w:szCs w:val="22"/>
        </w:rPr>
        <w:t>, School Year 2022–2023</w:t>
      </w:r>
      <w:r w:rsidRPr="00A8332F">
        <w:rPr>
          <w:rFonts w:ascii="Arial" w:hAnsi="Arial" w:cs="Arial"/>
          <w:sz w:val="22"/>
          <w:szCs w:val="22"/>
        </w:rPr>
        <w:t xml:space="preserve">. Department of Education – Schools Division Office of </w:t>
      </w:r>
      <w:proofErr w:type="spellStart"/>
      <w:r w:rsidRPr="00A8332F">
        <w:rPr>
          <w:rFonts w:ascii="Arial" w:hAnsi="Arial" w:cs="Arial"/>
          <w:sz w:val="22"/>
          <w:szCs w:val="22"/>
        </w:rPr>
        <w:t>Apayao</w:t>
      </w:r>
      <w:proofErr w:type="spellEnd"/>
      <w:r w:rsidRPr="00A8332F">
        <w:rPr>
          <w:rFonts w:ascii="Arial" w:hAnsi="Arial" w:cs="Arial"/>
          <w:sz w:val="22"/>
          <w:szCs w:val="22"/>
        </w:rPr>
        <w:t>.</w:t>
      </w:r>
    </w:p>
    <w:p w14:paraId="58F61350" w14:textId="5D9CA6BA" w:rsidR="00A8332F" w:rsidRDefault="00A8332F" w:rsidP="00A8332F">
      <w:pPr>
        <w:pStyle w:val="NormalWeb"/>
        <w:jc w:val="both"/>
        <w:rPr>
          <w:rFonts w:ascii="Arial" w:hAnsi="Arial" w:cs="Arial"/>
          <w:sz w:val="22"/>
          <w:szCs w:val="22"/>
        </w:rPr>
      </w:pPr>
      <w:r w:rsidRPr="00A8332F">
        <w:rPr>
          <w:rFonts w:ascii="Arial" w:hAnsi="Arial" w:cs="Arial"/>
          <w:sz w:val="22"/>
          <w:szCs w:val="22"/>
        </w:rPr>
        <w:t xml:space="preserve">Duke, N. K., Ward, A. E., &amp; Pearson, P. D. (2021). The science of reading comprehension instruction. </w:t>
      </w:r>
      <w:r w:rsidRPr="00A8332F">
        <w:rPr>
          <w:rStyle w:val="Emphasis"/>
          <w:rFonts w:ascii="Arial" w:hAnsi="Arial" w:cs="Arial"/>
          <w:sz w:val="22"/>
          <w:szCs w:val="22"/>
        </w:rPr>
        <w:t>The Reading Teacher, 74</w:t>
      </w:r>
      <w:r w:rsidRPr="00A8332F">
        <w:rPr>
          <w:rFonts w:ascii="Arial" w:hAnsi="Arial" w:cs="Arial"/>
          <w:sz w:val="22"/>
          <w:szCs w:val="22"/>
        </w:rPr>
        <w:t>(6), 663–672.</w:t>
      </w:r>
    </w:p>
    <w:p w14:paraId="5DB50323" w14:textId="16194F8D" w:rsidR="001D6593" w:rsidRDefault="001D6593" w:rsidP="00A8332F">
      <w:pPr>
        <w:pStyle w:val="NormalWeb"/>
        <w:jc w:val="both"/>
        <w:rPr>
          <w:rFonts w:ascii="Arial" w:hAnsi="Arial" w:cs="Arial"/>
          <w:sz w:val="22"/>
          <w:szCs w:val="22"/>
        </w:rPr>
      </w:pPr>
      <w:r>
        <w:t xml:space="preserve">Guthrie, J. T., </w:t>
      </w:r>
      <w:proofErr w:type="spellStart"/>
      <w:r>
        <w:t>Klauda</w:t>
      </w:r>
      <w:proofErr w:type="spellEnd"/>
      <w:r>
        <w:t xml:space="preserve">, S. L., &amp; Ho, A. N. (2019). Modeling the relationships among reading instruction, motivation, engagement, and achievement for adolescents. </w:t>
      </w:r>
      <w:r>
        <w:rPr>
          <w:rStyle w:val="Emphasis"/>
        </w:rPr>
        <w:t>Reading Research Quarterly, 54</w:t>
      </w:r>
      <w:r>
        <w:t>(2), 253–273. https://doi.org/10.1002/rrq.235</w:t>
      </w:r>
    </w:p>
    <w:p w14:paraId="082DD485" w14:textId="3910F035" w:rsidR="001D6593" w:rsidRDefault="001D6593" w:rsidP="00A8332F">
      <w:pPr>
        <w:pStyle w:val="NormalWeb"/>
        <w:jc w:val="both"/>
      </w:pPr>
      <w:r>
        <w:t xml:space="preserve">Guthrie, J. T., </w:t>
      </w:r>
      <w:proofErr w:type="spellStart"/>
      <w:r>
        <w:t>Wigfield</w:t>
      </w:r>
      <w:proofErr w:type="spellEnd"/>
      <w:r>
        <w:t xml:space="preserve">, A., Barbosa, P., </w:t>
      </w:r>
      <w:proofErr w:type="spellStart"/>
      <w:r>
        <w:t>Perencevich</w:t>
      </w:r>
      <w:proofErr w:type="spellEnd"/>
      <w:r>
        <w:t xml:space="preserve">, K. C., Taboada, A., Davis, M. H., </w:t>
      </w:r>
      <w:proofErr w:type="spellStart"/>
      <w:r>
        <w:t>Scafiddi</w:t>
      </w:r>
      <w:proofErr w:type="spellEnd"/>
      <w:r>
        <w:t xml:space="preserve">, N. T., &amp; Tonks, S. M. (2004). Increasing reading comprehension and engagement through concept-oriented reading instruction. </w:t>
      </w:r>
      <w:r>
        <w:rPr>
          <w:rStyle w:val="Emphasis"/>
        </w:rPr>
        <w:t>Journal of Educational Psychology, 96</w:t>
      </w:r>
      <w:r>
        <w:t xml:space="preserve">(3), 403–423. </w:t>
      </w:r>
      <w:hyperlink r:id="rId14" w:history="1">
        <w:r w:rsidRPr="00AF5953">
          <w:rPr>
            <w:rStyle w:val="Hyperlink"/>
          </w:rPr>
          <w:t>https://doi.org/10.1037/0022-0663.96.3.403</w:t>
        </w:r>
      </w:hyperlink>
    </w:p>
    <w:p w14:paraId="734FBC7A" w14:textId="27BF8C7C" w:rsidR="00A8332F" w:rsidRDefault="00A8332F" w:rsidP="00A8332F">
      <w:pPr>
        <w:pStyle w:val="NormalWeb"/>
        <w:jc w:val="both"/>
        <w:rPr>
          <w:rFonts w:ascii="Arial" w:hAnsi="Arial" w:cs="Arial"/>
          <w:sz w:val="22"/>
          <w:szCs w:val="22"/>
        </w:rPr>
      </w:pPr>
      <w:r w:rsidRPr="00A8332F">
        <w:rPr>
          <w:rFonts w:ascii="Arial" w:hAnsi="Arial" w:cs="Arial"/>
          <w:sz w:val="22"/>
          <w:szCs w:val="22"/>
        </w:rPr>
        <w:t xml:space="preserve">Gust, S., Hanushek, E. A., &amp; </w:t>
      </w:r>
      <w:proofErr w:type="spellStart"/>
      <w:r w:rsidRPr="00A8332F">
        <w:rPr>
          <w:rFonts w:ascii="Arial" w:hAnsi="Arial" w:cs="Arial"/>
          <w:sz w:val="22"/>
          <w:szCs w:val="22"/>
        </w:rPr>
        <w:t>Woessmann</w:t>
      </w:r>
      <w:proofErr w:type="spellEnd"/>
      <w:r w:rsidRPr="00A8332F">
        <w:rPr>
          <w:rFonts w:ascii="Arial" w:hAnsi="Arial" w:cs="Arial"/>
          <w:sz w:val="22"/>
          <w:szCs w:val="22"/>
        </w:rPr>
        <w:t xml:space="preserve">, L. (2024). Global universal basic skills: Current deficits and implications for world development. </w:t>
      </w:r>
      <w:r w:rsidRPr="00A8332F">
        <w:rPr>
          <w:rStyle w:val="Emphasis"/>
          <w:rFonts w:ascii="Arial" w:hAnsi="Arial" w:cs="Arial"/>
          <w:sz w:val="22"/>
          <w:szCs w:val="22"/>
        </w:rPr>
        <w:t>Journal of Development Economics, 166</w:t>
      </w:r>
      <w:r w:rsidRPr="00A8332F">
        <w:rPr>
          <w:rFonts w:ascii="Arial" w:hAnsi="Arial" w:cs="Arial"/>
          <w:sz w:val="22"/>
          <w:szCs w:val="22"/>
        </w:rPr>
        <w:t xml:space="preserve">, 103205. </w:t>
      </w:r>
      <w:hyperlink r:id="rId15" w:tgtFrame="_new" w:history="1">
        <w:r w:rsidRPr="00A8332F">
          <w:rPr>
            <w:rStyle w:val="Hyperlink"/>
            <w:rFonts w:ascii="Arial" w:hAnsi="Arial" w:cs="Arial"/>
            <w:sz w:val="22"/>
            <w:szCs w:val="22"/>
          </w:rPr>
          <w:t>https://doi.org/10.1016/j.jdeveco.2023.103205</w:t>
        </w:r>
      </w:hyperlink>
    </w:p>
    <w:p w14:paraId="54FE7B0C" w14:textId="77777777" w:rsidR="00A8332F" w:rsidRPr="00A8332F" w:rsidRDefault="00A8332F" w:rsidP="00A8332F">
      <w:pPr>
        <w:pStyle w:val="NormalWeb"/>
        <w:jc w:val="both"/>
        <w:rPr>
          <w:rFonts w:ascii="Arial" w:hAnsi="Arial" w:cs="Arial"/>
          <w:sz w:val="22"/>
          <w:szCs w:val="22"/>
        </w:rPr>
      </w:pPr>
      <w:proofErr w:type="spellStart"/>
      <w:r w:rsidRPr="00A8332F">
        <w:rPr>
          <w:rFonts w:ascii="Arial" w:hAnsi="Arial" w:cs="Arial"/>
          <w:sz w:val="22"/>
          <w:szCs w:val="22"/>
        </w:rPr>
        <w:t>Kabugao</w:t>
      </w:r>
      <w:proofErr w:type="spellEnd"/>
      <w:r w:rsidRPr="00A8332F">
        <w:rPr>
          <w:rFonts w:ascii="Arial" w:hAnsi="Arial" w:cs="Arial"/>
          <w:sz w:val="22"/>
          <w:szCs w:val="22"/>
        </w:rPr>
        <w:t xml:space="preserve"> Central School. (2023). </w:t>
      </w:r>
      <w:r w:rsidRPr="00A8332F">
        <w:rPr>
          <w:rStyle w:val="Emphasis"/>
          <w:rFonts w:ascii="Arial" w:hAnsi="Arial" w:cs="Arial"/>
          <w:sz w:val="22"/>
          <w:szCs w:val="22"/>
        </w:rPr>
        <w:t>FLAT and Phil-IRI pre-test results, School Year 2023–2024</w:t>
      </w:r>
      <w:r w:rsidRPr="00A8332F">
        <w:rPr>
          <w:rFonts w:ascii="Arial" w:hAnsi="Arial" w:cs="Arial"/>
          <w:sz w:val="22"/>
          <w:szCs w:val="22"/>
        </w:rPr>
        <w:t xml:space="preserve">. Department of Education – Schools Division Office of </w:t>
      </w:r>
      <w:proofErr w:type="spellStart"/>
      <w:r w:rsidRPr="00A8332F">
        <w:rPr>
          <w:rFonts w:ascii="Arial" w:hAnsi="Arial" w:cs="Arial"/>
          <w:sz w:val="22"/>
          <w:szCs w:val="22"/>
        </w:rPr>
        <w:t>Apayao</w:t>
      </w:r>
      <w:proofErr w:type="spellEnd"/>
      <w:r w:rsidRPr="00A8332F">
        <w:rPr>
          <w:rFonts w:ascii="Arial" w:hAnsi="Arial" w:cs="Arial"/>
          <w:sz w:val="22"/>
          <w:szCs w:val="22"/>
        </w:rPr>
        <w:t>.</w:t>
      </w:r>
    </w:p>
    <w:p w14:paraId="41C35666" w14:textId="77777777" w:rsidR="00A8332F" w:rsidRPr="00A8332F" w:rsidRDefault="00A8332F" w:rsidP="00A8332F">
      <w:pPr>
        <w:pStyle w:val="NormalWeb"/>
        <w:jc w:val="both"/>
        <w:rPr>
          <w:rFonts w:ascii="Arial" w:hAnsi="Arial" w:cs="Arial"/>
          <w:sz w:val="22"/>
          <w:szCs w:val="22"/>
        </w:rPr>
      </w:pPr>
      <w:proofErr w:type="spellStart"/>
      <w:r w:rsidRPr="00A8332F">
        <w:rPr>
          <w:rFonts w:ascii="Arial" w:hAnsi="Arial" w:cs="Arial"/>
          <w:sz w:val="22"/>
          <w:szCs w:val="22"/>
        </w:rPr>
        <w:lastRenderedPageBreak/>
        <w:t>Llego</w:t>
      </w:r>
      <w:proofErr w:type="spellEnd"/>
      <w:r w:rsidRPr="00A8332F">
        <w:rPr>
          <w:rFonts w:ascii="Arial" w:hAnsi="Arial" w:cs="Arial"/>
          <w:sz w:val="22"/>
          <w:szCs w:val="22"/>
        </w:rPr>
        <w:t xml:space="preserve">, M. A. (2021, November 3). Reading intervention strategies for teachers: Detailed guide. </w:t>
      </w:r>
      <w:proofErr w:type="spellStart"/>
      <w:r w:rsidRPr="00A8332F">
        <w:rPr>
          <w:rStyle w:val="Emphasis"/>
          <w:rFonts w:ascii="Arial" w:hAnsi="Arial" w:cs="Arial"/>
          <w:sz w:val="22"/>
          <w:szCs w:val="22"/>
        </w:rPr>
        <w:t>TeacherPH</w:t>
      </w:r>
      <w:proofErr w:type="spellEnd"/>
      <w:r w:rsidRPr="00A8332F">
        <w:rPr>
          <w:rFonts w:ascii="Arial" w:hAnsi="Arial" w:cs="Arial"/>
          <w:sz w:val="22"/>
          <w:szCs w:val="22"/>
        </w:rPr>
        <w:t xml:space="preserve">. </w:t>
      </w:r>
      <w:hyperlink r:id="rId16" w:tgtFrame="_new" w:history="1">
        <w:r w:rsidRPr="00A8332F">
          <w:rPr>
            <w:rStyle w:val="Hyperlink"/>
            <w:rFonts w:ascii="Arial" w:hAnsi="Arial" w:cs="Arial"/>
            <w:sz w:val="22"/>
            <w:szCs w:val="22"/>
          </w:rPr>
          <w:t>https://www.teacherph.com/reading-intervention-strategies/</w:t>
        </w:r>
      </w:hyperlink>
    </w:p>
    <w:p w14:paraId="7DD65520" w14:textId="77777777" w:rsidR="00A8332F" w:rsidRPr="00A8332F" w:rsidRDefault="00A8332F" w:rsidP="00A8332F">
      <w:pPr>
        <w:pStyle w:val="NormalWeb"/>
        <w:jc w:val="both"/>
        <w:rPr>
          <w:rFonts w:ascii="Arial" w:hAnsi="Arial" w:cs="Arial"/>
          <w:sz w:val="22"/>
          <w:szCs w:val="22"/>
        </w:rPr>
      </w:pPr>
      <w:proofErr w:type="spellStart"/>
      <w:r w:rsidRPr="00A8332F">
        <w:rPr>
          <w:rFonts w:ascii="Arial" w:hAnsi="Arial" w:cs="Arial"/>
          <w:sz w:val="22"/>
          <w:szCs w:val="22"/>
        </w:rPr>
        <w:t>Librea</w:t>
      </w:r>
      <w:proofErr w:type="spellEnd"/>
      <w:r w:rsidRPr="00A8332F">
        <w:rPr>
          <w:rFonts w:ascii="Arial" w:hAnsi="Arial" w:cs="Arial"/>
          <w:sz w:val="22"/>
          <w:szCs w:val="22"/>
        </w:rPr>
        <w:t xml:space="preserve">, N. K., Luciano, A. M., </w:t>
      </w:r>
      <w:proofErr w:type="spellStart"/>
      <w:r w:rsidRPr="00A8332F">
        <w:rPr>
          <w:rFonts w:ascii="Arial" w:hAnsi="Arial" w:cs="Arial"/>
          <w:sz w:val="22"/>
          <w:szCs w:val="22"/>
        </w:rPr>
        <w:t>Sacamay</w:t>
      </w:r>
      <w:proofErr w:type="spellEnd"/>
      <w:r w:rsidRPr="00A8332F">
        <w:rPr>
          <w:rFonts w:ascii="Arial" w:hAnsi="Arial" w:cs="Arial"/>
          <w:sz w:val="22"/>
          <w:szCs w:val="22"/>
        </w:rPr>
        <w:t xml:space="preserve">, M. L., </w:t>
      </w:r>
      <w:proofErr w:type="spellStart"/>
      <w:r w:rsidRPr="00A8332F">
        <w:rPr>
          <w:rFonts w:ascii="Arial" w:hAnsi="Arial" w:cs="Arial"/>
          <w:sz w:val="22"/>
          <w:szCs w:val="22"/>
        </w:rPr>
        <w:t>Libres</w:t>
      </w:r>
      <w:proofErr w:type="spellEnd"/>
      <w:r w:rsidRPr="00A8332F">
        <w:rPr>
          <w:rFonts w:ascii="Arial" w:hAnsi="Arial" w:cs="Arial"/>
          <w:sz w:val="22"/>
          <w:szCs w:val="22"/>
        </w:rPr>
        <w:t xml:space="preserve">, M. D., &amp; </w:t>
      </w:r>
      <w:proofErr w:type="spellStart"/>
      <w:r w:rsidRPr="00A8332F">
        <w:rPr>
          <w:rFonts w:ascii="Arial" w:hAnsi="Arial" w:cs="Arial"/>
          <w:sz w:val="22"/>
          <w:szCs w:val="22"/>
        </w:rPr>
        <w:t>Cabanilla</w:t>
      </w:r>
      <w:proofErr w:type="spellEnd"/>
      <w:r w:rsidRPr="00A8332F">
        <w:rPr>
          <w:rFonts w:ascii="Arial" w:hAnsi="Arial" w:cs="Arial"/>
          <w:sz w:val="22"/>
          <w:szCs w:val="22"/>
        </w:rPr>
        <w:t xml:space="preserve"> Jr, A. (2023). Low reading literacy skills of elementary pupils in the Philippines: Systematic review. </w:t>
      </w:r>
      <w:r w:rsidRPr="00A8332F">
        <w:rPr>
          <w:rStyle w:val="Emphasis"/>
          <w:rFonts w:ascii="Arial" w:hAnsi="Arial" w:cs="Arial"/>
          <w:sz w:val="22"/>
          <w:szCs w:val="22"/>
        </w:rPr>
        <w:t>International Journal for Research in Applied Science &amp; Engineering Technology (IJRASET), 11</w:t>
      </w:r>
      <w:r w:rsidRPr="00A8332F">
        <w:rPr>
          <w:rFonts w:ascii="Arial" w:hAnsi="Arial" w:cs="Arial"/>
          <w:sz w:val="22"/>
          <w:szCs w:val="22"/>
        </w:rPr>
        <w:t xml:space="preserve">(4), 1978–1985. </w:t>
      </w:r>
      <w:hyperlink r:id="rId17" w:tgtFrame="_new" w:history="1">
        <w:r w:rsidRPr="00A8332F">
          <w:rPr>
            <w:rStyle w:val="Hyperlink"/>
            <w:rFonts w:ascii="Arial" w:hAnsi="Arial" w:cs="Arial"/>
            <w:sz w:val="22"/>
            <w:szCs w:val="22"/>
          </w:rPr>
          <w:t>https://doi.org/10.22214/ijraset.2023.49480</w:t>
        </w:r>
      </w:hyperlink>
    </w:p>
    <w:p w14:paraId="228CB72B" w14:textId="77777777" w:rsidR="00A8332F" w:rsidRPr="00A8332F" w:rsidRDefault="00A8332F" w:rsidP="00A8332F">
      <w:pPr>
        <w:pStyle w:val="NormalWeb"/>
        <w:jc w:val="both"/>
        <w:rPr>
          <w:rFonts w:ascii="Arial" w:hAnsi="Arial" w:cs="Arial"/>
          <w:sz w:val="22"/>
          <w:szCs w:val="22"/>
        </w:rPr>
      </w:pPr>
      <w:proofErr w:type="spellStart"/>
      <w:r w:rsidRPr="00A8332F">
        <w:rPr>
          <w:rFonts w:ascii="Arial" w:hAnsi="Arial" w:cs="Arial"/>
          <w:sz w:val="22"/>
          <w:szCs w:val="22"/>
        </w:rPr>
        <w:t>Organisation</w:t>
      </w:r>
      <w:proofErr w:type="spellEnd"/>
      <w:r w:rsidRPr="00A8332F">
        <w:rPr>
          <w:rFonts w:ascii="Arial" w:hAnsi="Arial" w:cs="Arial"/>
          <w:sz w:val="22"/>
          <w:szCs w:val="22"/>
        </w:rPr>
        <w:t xml:space="preserve"> for Economic Co-operation and Development. (2023). </w:t>
      </w:r>
      <w:r w:rsidRPr="00A8332F">
        <w:rPr>
          <w:rStyle w:val="Emphasis"/>
          <w:rFonts w:ascii="Arial" w:hAnsi="Arial" w:cs="Arial"/>
          <w:sz w:val="22"/>
          <w:szCs w:val="22"/>
        </w:rPr>
        <w:t>PISA 2022 results (Volume I and II): Country notes – Philippines</w:t>
      </w:r>
      <w:r w:rsidRPr="00A8332F">
        <w:rPr>
          <w:rFonts w:ascii="Arial" w:hAnsi="Arial" w:cs="Arial"/>
          <w:sz w:val="22"/>
          <w:szCs w:val="22"/>
        </w:rPr>
        <w:t xml:space="preserve">. </w:t>
      </w:r>
      <w:hyperlink r:id="rId18" w:tgtFrame="_new" w:history="1">
        <w:r w:rsidRPr="00A8332F">
          <w:rPr>
            <w:rStyle w:val="Hyperlink"/>
            <w:rFonts w:ascii="Arial" w:hAnsi="Arial" w:cs="Arial"/>
            <w:sz w:val="22"/>
            <w:szCs w:val="22"/>
          </w:rPr>
          <w:t>https://www.oecd.org/en/publications/2023/11/pisa-2022-results-volume-i-and-ii-country-notes_2fca04b9/philippines_dbf92b65.htm</w:t>
        </w:r>
      </w:hyperlink>
    </w:p>
    <w:p w14:paraId="0B5BC0EB" w14:textId="77777777" w:rsidR="00A8332F" w:rsidRPr="00A8332F" w:rsidRDefault="00A8332F" w:rsidP="00A8332F">
      <w:pPr>
        <w:pStyle w:val="NormalWeb"/>
        <w:jc w:val="both"/>
        <w:rPr>
          <w:rFonts w:ascii="Arial" w:hAnsi="Arial" w:cs="Arial"/>
          <w:sz w:val="22"/>
          <w:szCs w:val="22"/>
        </w:rPr>
      </w:pPr>
      <w:proofErr w:type="spellStart"/>
      <w:r w:rsidRPr="00A8332F">
        <w:rPr>
          <w:rFonts w:ascii="Arial" w:hAnsi="Arial" w:cs="Arial"/>
          <w:sz w:val="22"/>
          <w:szCs w:val="22"/>
        </w:rPr>
        <w:t>Suardika</w:t>
      </w:r>
      <w:proofErr w:type="spellEnd"/>
      <w:r w:rsidRPr="00A8332F">
        <w:rPr>
          <w:rFonts w:ascii="Arial" w:hAnsi="Arial" w:cs="Arial"/>
          <w:sz w:val="22"/>
          <w:szCs w:val="22"/>
        </w:rPr>
        <w:t xml:space="preserve">, I. K. (2023). Implementing the literacy movement for students in elementary schools. </w:t>
      </w:r>
      <w:r w:rsidRPr="00A8332F">
        <w:rPr>
          <w:rStyle w:val="Emphasis"/>
          <w:rFonts w:ascii="Arial" w:hAnsi="Arial" w:cs="Arial"/>
          <w:sz w:val="22"/>
          <w:szCs w:val="22"/>
        </w:rPr>
        <w:t xml:space="preserve">International Journal of Education and </w:t>
      </w:r>
      <w:proofErr w:type="spellStart"/>
      <w:r w:rsidRPr="00A8332F">
        <w:rPr>
          <w:rStyle w:val="Emphasis"/>
          <w:rFonts w:ascii="Arial" w:hAnsi="Arial" w:cs="Arial"/>
          <w:sz w:val="22"/>
          <w:szCs w:val="22"/>
        </w:rPr>
        <w:t>Sosiotechnology</w:t>
      </w:r>
      <w:proofErr w:type="spellEnd"/>
      <w:r w:rsidRPr="00A8332F">
        <w:rPr>
          <w:rStyle w:val="Emphasis"/>
          <w:rFonts w:ascii="Arial" w:hAnsi="Arial" w:cs="Arial"/>
          <w:sz w:val="22"/>
          <w:szCs w:val="22"/>
        </w:rPr>
        <w:t xml:space="preserve"> (IJES), 3</w:t>
      </w:r>
      <w:r w:rsidRPr="00A8332F">
        <w:rPr>
          <w:rFonts w:ascii="Arial" w:hAnsi="Arial" w:cs="Arial"/>
          <w:sz w:val="22"/>
          <w:szCs w:val="22"/>
        </w:rPr>
        <w:t>(2), 1–6.</w:t>
      </w:r>
    </w:p>
    <w:p w14:paraId="5A04B81C" w14:textId="77777777" w:rsidR="00A8332F" w:rsidRPr="00A8332F" w:rsidRDefault="00A8332F" w:rsidP="00A8332F">
      <w:pPr>
        <w:pStyle w:val="NormalWeb"/>
        <w:jc w:val="both"/>
        <w:rPr>
          <w:rFonts w:ascii="Arial" w:hAnsi="Arial" w:cs="Arial"/>
          <w:sz w:val="22"/>
          <w:szCs w:val="22"/>
        </w:rPr>
      </w:pPr>
      <w:r w:rsidRPr="00A8332F">
        <w:rPr>
          <w:rFonts w:ascii="Arial" w:hAnsi="Arial" w:cs="Arial"/>
          <w:sz w:val="22"/>
          <w:szCs w:val="22"/>
        </w:rPr>
        <w:t xml:space="preserve">USAID. (2018, September 7). </w:t>
      </w:r>
      <w:r w:rsidRPr="00A8332F">
        <w:rPr>
          <w:rStyle w:val="Emphasis"/>
          <w:rFonts w:ascii="Arial" w:hAnsi="Arial" w:cs="Arial"/>
          <w:sz w:val="22"/>
          <w:szCs w:val="22"/>
        </w:rPr>
        <w:t>Reading programs that work</w:t>
      </w:r>
      <w:r w:rsidRPr="00A8332F">
        <w:rPr>
          <w:rFonts w:ascii="Arial" w:hAnsi="Arial" w:cs="Arial"/>
          <w:sz w:val="22"/>
          <w:szCs w:val="22"/>
        </w:rPr>
        <w:t xml:space="preserve">. </w:t>
      </w:r>
      <w:proofErr w:type="spellStart"/>
      <w:r w:rsidRPr="00A8332F">
        <w:rPr>
          <w:rFonts w:ascii="Arial" w:hAnsi="Arial" w:cs="Arial"/>
          <w:sz w:val="22"/>
          <w:szCs w:val="22"/>
        </w:rPr>
        <w:t>EducationLinks</w:t>
      </w:r>
      <w:proofErr w:type="spellEnd"/>
      <w:r w:rsidRPr="00A8332F">
        <w:rPr>
          <w:rFonts w:ascii="Arial" w:hAnsi="Arial" w:cs="Arial"/>
          <w:sz w:val="22"/>
          <w:szCs w:val="22"/>
        </w:rPr>
        <w:t xml:space="preserve">. </w:t>
      </w:r>
      <w:hyperlink r:id="rId19" w:tgtFrame="_new" w:history="1">
        <w:r w:rsidRPr="00A8332F">
          <w:rPr>
            <w:rStyle w:val="Hyperlink"/>
            <w:rFonts w:ascii="Arial" w:hAnsi="Arial" w:cs="Arial"/>
            <w:sz w:val="22"/>
            <w:szCs w:val="22"/>
          </w:rPr>
          <w:t>https://www.edu-links.org/learning/reading-programs-work</w:t>
        </w:r>
      </w:hyperlink>
    </w:p>
    <w:p w14:paraId="55C5E816" w14:textId="77777777" w:rsidR="001F0662" w:rsidRDefault="001F0662" w:rsidP="002B3175">
      <w:pPr>
        <w:pStyle w:val="ReferHead"/>
        <w:spacing w:after="0"/>
        <w:jc w:val="both"/>
        <w:rPr>
          <w:rFonts w:ascii="Arial" w:hAnsi="Arial" w:cs="Arial"/>
          <w:bCs/>
        </w:rPr>
      </w:pPr>
    </w:p>
    <w:sectPr w:rsidR="001F0662" w:rsidSect="00E32978">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2DD81" w14:textId="77777777" w:rsidR="00662D82" w:rsidRDefault="00662D82" w:rsidP="00C37E61">
      <w:r>
        <w:separator/>
      </w:r>
    </w:p>
  </w:endnote>
  <w:endnote w:type="continuationSeparator" w:id="0">
    <w:p w14:paraId="52455D15" w14:textId="77777777" w:rsidR="00662D82" w:rsidRDefault="00662D8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4D539" w14:textId="77777777" w:rsidR="00F00790" w:rsidRDefault="00F00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60EC4" w14:textId="77777777" w:rsidR="00F00790" w:rsidRDefault="00F00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5078" w14:textId="1C2FB555" w:rsidR="00F00790" w:rsidRPr="00E32978" w:rsidRDefault="00F00790" w:rsidP="00E329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EE761" w14:textId="77777777" w:rsidR="00F00790" w:rsidRPr="00C37E61" w:rsidRDefault="00F0079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28195" w14:textId="77777777" w:rsidR="00662D82" w:rsidRDefault="00662D82" w:rsidP="00C37E61">
      <w:r>
        <w:separator/>
      </w:r>
    </w:p>
  </w:footnote>
  <w:footnote w:type="continuationSeparator" w:id="0">
    <w:p w14:paraId="06D0D27A" w14:textId="77777777" w:rsidR="00662D82" w:rsidRDefault="00662D8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AC9A3" w14:textId="477459F3" w:rsidR="00F00790" w:rsidRDefault="00662D82">
    <w:pPr>
      <w:pStyle w:val="Header"/>
    </w:pPr>
    <w:r>
      <w:rPr>
        <w:noProof/>
      </w:rPr>
      <w:pict w14:anchorId="4459E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78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812A9" w14:textId="4F54DB7D" w:rsidR="00F00790" w:rsidRDefault="00662D82">
    <w:pPr>
      <w:pStyle w:val="Header"/>
    </w:pPr>
    <w:r>
      <w:rPr>
        <w:noProof/>
      </w:rPr>
      <w:pict w14:anchorId="76F5D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78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3532F" w14:textId="41C669D4" w:rsidR="00F00790" w:rsidRPr="00296529" w:rsidRDefault="00662D82" w:rsidP="00296529">
    <w:pPr>
      <w:ind w:left="2160"/>
      <w:jc w:val="center"/>
      <w:rPr>
        <w:rFonts w:ascii="Times New Roman" w:eastAsia="Calibri" w:hAnsi="Times New Roman"/>
        <w:i/>
        <w:sz w:val="18"/>
        <w:szCs w:val="22"/>
      </w:rPr>
    </w:pPr>
    <w:r>
      <w:rPr>
        <w:noProof/>
      </w:rPr>
      <w:pict w14:anchorId="4E4B8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78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C7AD609" w14:textId="77777777" w:rsidR="00F00790" w:rsidRPr="00296529" w:rsidRDefault="00F0079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F721EAB" w14:textId="77777777" w:rsidR="00F00790" w:rsidRPr="00296529" w:rsidRDefault="00F0079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80F424A" w14:textId="77777777" w:rsidR="00F00790" w:rsidRPr="00296529" w:rsidRDefault="00F0079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6EE540" w14:textId="77777777" w:rsidR="00F00790" w:rsidRDefault="00F0079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55DB651" w14:textId="77777777" w:rsidR="00F00790" w:rsidRDefault="00F0079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7283B30" w14:textId="77777777" w:rsidR="00F00790" w:rsidRDefault="00F0079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99E02" w14:textId="1DC06371" w:rsidR="00F00790" w:rsidRDefault="00662D82">
    <w:pPr>
      <w:pStyle w:val="Header"/>
    </w:pPr>
    <w:r>
      <w:rPr>
        <w:noProof/>
      </w:rPr>
      <w:pict w14:anchorId="7903B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78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2FCC" w14:textId="1D9C9C95" w:rsidR="00F00790" w:rsidRDefault="00662D82">
    <w:pPr>
      <w:pStyle w:val="Header"/>
    </w:pPr>
    <w:r>
      <w:rPr>
        <w:noProof/>
      </w:rPr>
      <w:pict w14:anchorId="1F6FC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78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3E7B6" w14:textId="790C9B17" w:rsidR="00F00790" w:rsidRDefault="00662D82">
    <w:pPr>
      <w:pStyle w:val="Header"/>
    </w:pPr>
    <w:r>
      <w:rPr>
        <w:noProof/>
      </w:rPr>
      <w:pict w14:anchorId="587AC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78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03FF2"/>
    <w:multiLevelType w:val="hybridMultilevel"/>
    <w:tmpl w:val="CCCEA1D0"/>
    <w:lvl w:ilvl="0" w:tplc="3409000F">
      <w:start w:val="1"/>
      <w:numFmt w:val="decimal"/>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E1D6DF2"/>
    <w:multiLevelType w:val="hybridMultilevel"/>
    <w:tmpl w:val="70004DA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BAE66BF"/>
    <w:multiLevelType w:val="hybridMultilevel"/>
    <w:tmpl w:val="BC7689C6"/>
    <w:lvl w:ilvl="0" w:tplc="FFFFFFFF">
      <w:start w:val="1"/>
      <w:numFmt w:val="decimal"/>
      <w:lvlText w:val="R%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FC76925"/>
    <w:multiLevelType w:val="hybridMultilevel"/>
    <w:tmpl w:val="BC7689C6"/>
    <w:lvl w:ilvl="0" w:tplc="2DB291B6">
      <w:start w:val="1"/>
      <w:numFmt w:val="decimal"/>
      <w:lvlText w:val="R%1"/>
      <w:lvlJc w:val="left"/>
      <w:pPr>
        <w:ind w:left="928"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8CE531E"/>
    <w:multiLevelType w:val="singleLevel"/>
    <w:tmpl w:val="68CE531E"/>
    <w:lvl w:ilvl="0">
      <w:start w:val="1"/>
      <w:numFmt w:val="decimal"/>
      <w:suff w:val="space"/>
      <w:lvlText w:val="%1."/>
      <w:lvlJc w:val="left"/>
      <w:pPr>
        <w:ind w:left="240" w:firstLine="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5"/>
  </w:num>
  <w:num w:numId="9">
    <w:abstractNumId w:val="30"/>
  </w:num>
  <w:num w:numId="10">
    <w:abstractNumId w:val="3"/>
  </w:num>
  <w:num w:numId="11">
    <w:abstractNumId w:val="23"/>
  </w:num>
  <w:num w:numId="12">
    <w:abstractNumId w:val="4"/>
  </w:num>
  <w:num w:numId="13">
    <w:abstractNumId w:val="21"/>
  </w:num>
  <w:num w:numId="14">
    <w:abstractNumId w:val="9"/>
  </w:num>
  <w:num w:numId="15">
    <w:abstractNumId w:val="26"/>
  </w:num>
  <w:num w:numId="16">
    <w:abstractNumId w:val="6"/>
  </w:num>
  <w:num w:numId="17">
    <w:abstractNumId w:val="27"/>
  </w:num>
  <w:num w:numId="18">
    <w:abstractNumId w:val="17"/>
  </w:num>
  <w:num w:numId="19">
    <w:abstractNumId w:val="33"/>
  </w:num>
  <w:num w:numId="20">
    <w:abstractNumId w:val="13"/>
  </w:num>
  <w:num w:numId="21">
    <w:abstractNumId w:val="11"/>
  </w:num>
  <w:num w:numId="22">
    <w:abstractNumId w:val="16"/>
  </w:num>
  <w:num w:numId="23">
    <w:abstractNumId w:val="24"/>
  </w:num>
  <w:num w:numId="24">
    <w:abstractNumId w:val="31"/>
  </w:num>
  <w:num w:numId="25">
    <w:abstractNumId w:val="5"/>
  </w:num>
  <w:num w:numId="26">
    <w:abstractNumId w:val="20"/>
  </w:num>
  <w:num w:numId="27">
    <w:abstractNumId w:val="25"/>
  </w:num>
  <w:num w:numId="28">
    <w:abstractNumId w:val="32"/>
  </w:num>
  <w:num w:numId="29">
    <w:abstractNumId w:val="29"/>
  </w:num>
  <w:num w:numId="30">
    <w:abstractNumId w:val="12"/>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4"/>
  </w:num>
  <w:num w:numId="34">
    <w:abstractNumId w:val="2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K2MDcysTA0sbAwMDRU0lEKTi0uzszPAykwrAUAB3cHaiwAAAA="/>
  </w:docVars>
  <w:rsids>
    <w:rsidRoot w:val="00AA6219"/>
    <w:rsid w:val="00000F8F"/>
    <w:rsid w:val="00030174"/>
    <w:rsid w:val="0004579C"/>
    <w:rsid w:val="000621BE"/>
    <w:rsid w:val="00067864"/>
    <w:rsid w:val="0008040B"/>
    <w:rsid w:val="000A47FA"/>
    <w:rsid w:val="000A65B7"/>
    <w:rsid w:val="000A65D3"/>
    <w:rsid w:val="000B1E33"/>
    <w:rsid w:val="000D689F"/>
    <w:rsid w:val="000E7B7B"/>
    <w:rsid w:val="000E7D62"/>
    <w:rsid w:val="00103357"/>
    <w:rsid w:val="00106CAF"/>
    <w:rsid w:val="00123C9F"/>
    <w:rsid w:val="00126190"/>
    <w:rsid w:val="00126304"/>
    <w:rsid w:val="00130F17"/>
    <w:rsid w:val="001320BF"/>
    <w:rsid w:val="001448F8"/>
    <w:rsid w:val="00163BC4"/>
    <w:rsid w:val="0017510A"/>
    <w:rsid w:val="00191062"/>
    <w:rsid w:val="00192B72"/>
    <w:rsid w:val="001A29D8"/>
    <w:rsid w:val="001A5CAA"/>
    <w:rsid w:val="001B0427"/>
    <w:rsid w:val="001B20FA"/>
    <w:rsid w:val="001D3A51"/>
    <w:rsid w:val="001D6593"/>
    <w:rsid w:val="001E10D2"/>
    <w:rsid w:val="001E25B4"/>
    <w:rsid w:val="001E44FE"/>
    <w:rsid w:val="001E4947"/>
    <w:rsid w:val="001F0662"/>
    <w:rsid w:val="00200595"/>
    <w:rsid w:val="00204835"/>
    <w:rsid w:val="00231920"/>
    <w:rsid w:val="0023195C"/>
    <w:rsid w:val="00241194"/>
    <w:rsid w:val="0024282C"/>
    <w:rsid w:val="002460DC"/>
    <w:rsid w:val="00250985"/>
    <w:rsid w:val="002556F6"/>
    <w:rsid w:val="00283105"/>
    <w:rsid w:val="00284C4C"/>
    <w:rsid w:val="00287E68"/>
    <w:rsid w:val="00296529"/>
    <w:rsid w:val="002B27FB"/>
    <w:rsid w:val="002B3175"/>
    <w:rsid w:val="002B685A"/>
    <w:rsid w:val="002C2606"/>
    <w:rsid w:val="002C57D2"/>
    <w:rsid w:val="002E0843"/>
    <w:rsid w:val="002E0D56"/>
    <w:rsid w:val="0030222C"/>
    <w:rsid w:val="00304BE3"/>
    <w:rsid w:val="00315186"/>
    <w:rsid w:val="0033343E"/>
    <w:rsid w:val="0034009A"/>
    <w:rsid w:val="003512C2"/>
    <w:rsid w:val="00371FB6"/>
    <w:rsid w:val="003763C1"/>
    <w:rsid w:val="00376BBE"/>
    <w:rsid w:val="00391E4C"/>
    <w:rsid w:val="0039224F"/>
    <w:rsid w:val="003A43A4"/>
    <w:rsid w:val="003A7E18"/>
    <w:rsid w:val="003B18AF"/>
    <w:rsid w:val="003C4C86"/>
    <w:rsid w:val="003C6258"/>
    <w:rsid w:val="003D210B"/>
    <w:rsid w:val="003E2904"/>
    <w:rsid w:val="00400A1E"/>
    <w:rsid w:val="00401927"/>
    <w:rsid w:val="0041027F"/>
    <w:rsid w:val="00412475"/>
    <w:rsid w:val="00416D18"/>
    <w:rsid w:val="00420541"/>
    <w:rsid w:val="00423789"/>
    <w:rsid w:val="00440F43"/>
    <w:rsid w:val="00441B6F"/>
    <w:rsid w:val="00446221"/>
    <w:rsid w:val="00450E62"/>
    <w:rsid w:val="004539DB"/>
    <w:rsid w:val="00471A80"/>
    <w:rsid w:val="00480C78"/>
    <w:rsid w:val="00494537"/>
    <w:rsid w:val="004A0303"/>
    <w:rsid w:val="004D305E"/>
    <w:rsid w:val="004D4277"/>
    <w:rsid w:val="00502516"/>
    <w:rsid w:val="00505F06"/>
    <w:rsid w:val="00506828"/>
    <w:rsid w:val="0053056E"/>
    <w:rsid w:val="00542814"/>
    <w:rsid w:val="00554FDA"/>
    <w:rsid w:val="005B0B8F"/>
    <w:rsid w:val="005C784C"/>
    <w:rsid w:val="005D17F6"/>
    <w:rsid w:val="005E5539"/>
    <w:rsid w:val="00602BF5"/>
    <w:rsid w:val="00603FCC"/>
    <w:rsid w:val="00617FDD"/>
    <w:rsid w:val="00633614"/>
    <w:rsid w:val="00633F68"/>
    <w:rsid w:val="00636EB2"/>
    <w:rsid w:val="006375B8"/>
    <w:rsid w:val="00654C5C"/>
    <w:rsid w:val="00662D82"/>
    <w:rsid w:val="0066510A"/>
    <w:rsid w:val="00673F9F"/>
    <w:rsid w:val="00686953"/>
    <w:rsid w:val="00687DEA"/>
    <w:rsid w:val="00687E67"/>
    <w:rsid w:val="00693FC9"/>
    <w:rsid w:val="006967F7"/>
    <w:rsid w:val="006A250C"/>
    <w:rsid w:val="006A6642"/>
    <w:rsid w:val="006B21D3"/>
    <w:rsid w:val="006B57D0"/>
    <w:rsid w:val="006C3A77"/>
    <w:rsid w:val="006C4AC1"/>
    <w:rsid w:val="006D30FF"/>
    <w:rsid w:val="006D6940"/>
    <w:rsid w:val="006F11EC"/>
    <w:rsid w:val="0070082C"/>
    <w:rsid w:val="00712CC4"/>
    <w:rsid w:val="00726E07"/>
    <w:rsid w:val="007369E6"/>
    <w:rsid w:val="00743AE3"/>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17E21"/>
    <w:rsid w:val="00924707"/>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332F"/>
    <w:rsid w:val="00A94063"/>
    <w:rsid w:val="00AA6219"/>
    <w:rsid w:val="00AA74E0"/>
    <w:rsid w:val="00AB703F"/>
    <w:rsid w:val="00AC6BB8"/>
    <w:rsid w:val="00AE008F"/>
    <w:rsid w:val="00B01FCD"/>
    <w:rsid w:val="00B1776C"/>
    <w:rsid w:val="00B33011"/>
    <w:rsid w:val="00B52583"/>
    <w:rsid w:val="00B52896"/>
    <w:rsid w:val="00B903ED"/>
    <w:rsid w:val="00B95236"/>
    <w:rsid w:val="00B96BD9"/>
    <w:rsid w:val="00BA08F5"/>
    <w:rsid w:val="00BA1B01"/>
    <w:rsid w:val="00BA2641"/>
    <w:rsid w:val="00BB37AA"/>
    <w:rsid w:val="00BC53A0"/>
    <w:rsid w:val="00BD35CB"/>
    <w:rsid w:val="00BD5F73"/>
    <w:rsid w:val="00BE62AD"/>
    <w:rsid w:val="00BF121F"/>
    <w:rsid w:val="00BF1F80"/>
    <w:rsid w:val="00C11BE3"/>
    <w:rsid w:val="00C166EF"/>
    <w:rsid w:val="00C17EB0"/>
    <w:rsid w:val="00C27F5F"/>
    <w:rsid w:val="00C30A0F"/>
    <w:rsid w:val="00C37E61"/>
    <w:rsid w:val="00C520C4"/>
    <w:rsid w:val="00C70F1B"/>
    <w:rsid w:val="00C71A47"/>
    <w:rsid w:val="00C7464C"/>
    <w:rsid w:val="00C85588"/>
    <w:rsid w:val="00C85DA0"/>
    <w:rsid w:val="00CB6941"/>
    <w:rsid w:val="00CD6755"/>
    <w:rsid w:val="00CD6856"/>
    <w:rsid w:val="00CE0089"/>
    <w:rsid w:val="00CE793C"/>
    <w:rsid w:val="00CF193C"/>
    <w:rsid w:val="00D028B4"/>
    <w:rsid w:val="00D173F1"/>
    <w:rsid w:val="00D74CB0"/>
    <w:rsid w:val="00D7527B"/>
    <w:rsid w:val="00D8295D"/>
    <w:rsid w:val="00D85E8A"/>
    <w:rsid w:val="00DA3616"/>
    <w:rsid w:val="00DC2A65"/>
    <w:rsid w:val="00DE15F0"/>
    <w:rsid w:val="00DE5663"/>
    <w:rsid w:val="00DE78AA"/>
    <w:rsid w:val="00E053D0"/>
    <w:rsid w:val="00E15994"/>
    <w:rsid w:val="00E2428D"/>
    <w:rsid w:val="00E3114E"/>
    <w:rsid w:val="00E31A70"/>
    <w:rsid w:val="00E32978"/>
    <w:rsid w:val="00E35B02"/>
    <w:rsid w:val="00E41DE5"/>
    <w:rsid w:val="00E555E8"/>
    <w:rsid w:val="00E66496"/>
    <w:rsid w:val="00E66B35"/>
    <w:rsid w:val="00E66E10"/>
    <w:rsid w:val="00E769F6"/>
    <w:rsid w:val="00E8407C"/>
    <w:rsid w:val="00E84F3C"/>
    <w:rsid w:val="00E93E67"/>
    <w:rsid w:val="00E95D47"/>
    <w:rsid w:val="00E97103"/>
    <w:rsid w:val="00EA012C"/>
    <w:rsid w:val="00EB0496"/>
    <w:rsid w:val="00EC6A55"/>
    <w:rsid w:val="00ED0288"/>
    <w:rsid w:val="00EE52CB"/>
    <w:rsid w:val="00EF0EEF"/>
    <w:rsid w:val="00EF197E"/>
    <w:rsid w:val="00EF581D"/>
    <w:rsid w:val="00EF7FD8"/>
    <w:rsid w:val="00F00790"/>
    <w:rsid w:val="00F06F59"/>
    <w:rsid w:val="00F17988"/>
    <w:rsid w:val="00F455A2"/>
    <w:rsid w:val="00F469F0"/>
    <w:rsid w:val="00F52883"/>
    <w:rsid w:val="00F53273"/>
    <w:rsid w:val="00F60708"/>
    <w:rsid w:val="00F755E4"/>
    <w:rsid w:val="00F77D02"/>
    <w:rsid w:val="00F82B64"/>
    <w:rsid w:val="00FB3A86"/>
    <w:rsid w:val="00FC06F1"/>
    <w:rsid w:val="00FC780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DCA9A3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link w:val="ListParagraphChar"/>
    <w:uiPriority w:val="34"/>
    <w:qFormat/>
    <w:rsid w:val="00420541"/>
    <w:pPr>
      <w:ind w:left="720"/>
      <w:contextualSpacing/>
    </w:pPr>
    <w:rPr>
      <w:rFonts w:ascii="Times New Roman" w:hAnsi="Times New Roman"/>
      <w:sz w:val="24"/>
      <w:szCs w:val="24"/>
    </w:rPr>
  </w:style>
  <w:style w:type="character" w:customStyle="1" w:styleId="ListParagraphChar">
    <w:name w:val="List Paragraph Char"/>
    <w:link w:val="ListParagraph"/>
    <w:uiPriority w:val="34"/>
    <w:locked/>
    <w:rsid w:val="00420541"/>
    <w:rPr>
      <w:sz w:val="24"/>
      <w:szCs w:val="24"/>
    </w:rPr>
  </w:style>
  <w:style w:type="paragraph" w:customStyle="1" w:styleId="NoSpacing1">
    <w:name w:val="No Spacing1"/>
    <w:uiPriority w:val="1"/>
    <w:qFormat/>
    <w:rsid w:val="00E41DE5"/>
    <w:pPr>
      <w:spacing w:after="160" w:line="259" w:lineRule="auto"/>
    </w:pPr>
    <w:rPr>
      <w:rFonts w:ascii="Calibri" w:eastAsia="Calibri" w:hAnsi="Calibri"/>
      <w:sz w:val="22"/>
      <w:szCs w:val="22"/>
    </w:rPr>
  </w:style>
  <w:style w:type="paragraph" w:customStyle="1" w:styleId="ListParagraph1">
    <w:name w:val="List Paragraph1"/>
    <w:basedOn w:val="Normal"/>
    <w:uiPriority w:val="34"/>
    <w:qFormat/>
    <w:rsid w:val="00B903ED"/>
    <w:pPr>
      <w:spacing w:after="160" w:line="259" w:lineRule="auto"/>
      <w:ind w:left="720"/>
      <w:contextualSpacing/>
    </w:pPr>
    <w:rPr>
      <w:rFonts w:ascii="Times New Roman" w:hAnsi="Times New Roman"/>
      <w:sz w:val="24"/>
      <w:szCs w:val="24"/>
    </w:rPr>
  </w:style>
  <w:style w:type="paragraph" w:styleId="NormalWeb">
    <w:name w:val="Normal (Web)"/>
    <w:basedOn w:val="Normal"/>
    <w:uiPriority w:val="99"/>
    <w:unhideWhenUsed/>
    <w:qFormat/>
    <w:rsid w:val="002B3175"/>
    <w:pPr>
      <w:spacing w:before="100" w:beforeAutospacing="1" w:after="100" w:afterAutospacing="1"/>
    </w:pPr>
    <w:rPr>
      <w:rFonts w:ascii="Times New Roman" w:hAnsi="Times New Roman"/>
      <w:sz w:val="24"/>
      <w:szCs w:val="24"/>
      <w:lang w:val="en-PH" w:eastAsia="en-PH"/>
    </w:rPr>
  </w:style>
  <w:style w:type="character" w:styleId="Strong">
    <w:name w:val="Strong"/>
    <w:basedOn w:val="DefaultParagraphFont"/>
    <w:uiPriority w:val="22"/>
    <w:qFormat/>
    <w:rsid w:val="002B3175"/>
    <w:rPr>
      <w:b/>
      <w:bCs/>
    </w:rPr>
  </w:style>
  <w:style w:type="character" w:customStyle="1" w:styleId="relative">
    <w:name w:val="relative"/>
    <w:basedOn w:val="DefaultParagraphFont"/>
    <w:rsid w:val="001F0662"/>
  </w:style>
  <w:style w:type="character" w:styleId="UnresolvedMention">
    <w:name w:val="Unresolved Mention"/>
    <w:basedOn w:val="DefaultParagraphFont"/>
    <w:uiPriority w:val="99"/>
    <w:semiHidden/>
    <w:unhideWhenUsed/>
    <w:rsid w:val="001D6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1375726">
      <w:bodyDiv w:val="1"/>
      <w:marLeft w:val="0"/>
      <w:marRight w:val="0"/>
      <w:marTop w:val="0"/>
      <w:marBottom w:val="0"/>
      <w:divBdr>
        <w:top w:val="none" w:sz="0" w:space="0" w:color="auto"/>
        <w:left w:val="none" w:sz="0" w:space="0" w:color="auto"/>
        <w:bottom w:val="none" w:sz="0" w:space="0" w:color="auto"/>
        <w:right w:val="none" w:sz="0" w:space="0" w:color="auto"/>
      </w:divBdr>
    </w:div>
    <w:div w:id="61467429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225910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232381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1599221">
      <w:bodyDiv w:val="1"/>
      <w:marLeft w:val="0"/>
      <w:marRight w:val="0"/>
      <w:marTop w:val="0"/>
      <w:marBottom w:val="0"/>
      <w:divBdr>
        <w:top w:val="none" w:sz="0" w:space="0" w:color="auto"/>
        <w:left w:val="none" w:sz="0" w:space="0" w:color="auto"/>
        <w:bottom w:val="none" w:sz="0" w:space="0" w:color="auto"/>
        <w:right w:val="none" w:sz="0" w:space="0" w:color="auto"/>
      </w:divBdr>
    </w:div>
    <w:div w:id="123720862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oecd.org/en/publications/2023/11/pisa-2022-results-volume-i-and-ii-country-notes_2fca04b9/philippines_dbf92b65.ht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2214/ijraset.2023.494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eacherph.com/reading-intervention-strategie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jdeveco.2023.103205"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edu-links.org/learning/reading-programs-wor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37/0022-0663.96.3.403"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DE7B2-0961-4DC8-81F2-150ED468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TotalTime>
  <Pages>9</Pages>
  <Words>4572</Words>
  <Characters>26066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30577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cp:revision>
  <cp:lastPrinted>1999-07-06T11:00:00Z</cp:lastPrinted>
  <dcterms:created xsi:type="dcterms:W3CDTF">2025-05-28T16:43:00Z</dcterms:created>
  <dcterms:modified xsi:type="dcterms:W3CDTF">2025-05-30T04:53:00Z</dcterms:modified>
</cp:coreProperties>
</file>