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E6CBF" w14:textId="77777777" w:rsidR="00DF757F" w:rsidRDefault="00DF757F" w:rsidP="00824298">
      <w:pPr>
        <w:pStyle w:val="Default"/>
        <w:jc w:val="both"/>
        <w:rPr>
          <w:b/>
          <w:bCs/>
          <w:sz w:val="28"/>
          <w:szCs w:val="28"/>
          <w:lang w:val="en-US"/>
        </w:rPr>
      </w:pPr>
    </w:p>
    <w:p w14:paraId="23D6D1CE" w14:textId="51633F3D" w:rsidR="008D5F0F" w:rsidRPr="0072703F" w:rsidRDefault="0072703F" w:rsidP="00824298">
      <w:pPr>
        <w:pStyle w:val="Default"/>
        <w:jc w:val="both"/>
        <w:rPr>
          <w:b/>
          <w:bCs/>
          <w:sz w:val="28"/>
          <w:szCs w:val="28"/>
          <w:lang w:val="en-US"/>
        </w:rPr>
      </w:pPr>
      <w:r w:rsidRPr="0072703F">
        <w:rPr>
          <w:b/>
          <w:bCs/>
          <w:sz w:val="28"/>
          <w:szCs w:val="28"/>
        </w:rPr>
        <w:t xml:space="preserve">Development of Foundational Literacy and Numeracy skill </w:t>
      </w:r>
      <w:r w:rsidR="00017AED" w:rsidRPr="0072703F">
        <w:rPr>
          <w:b/>
          <w:bCs/>
          <w:sz w:val="28"/>
          <w:szCs w:val="28"/>
        </w:rPr>
        <w:t>among Primary</w:t>
      </w:r>
      <w:r w:rsidRPr="0072703F">
        <w:rPr>
          <w:b/>
          <w:bCs/>
          <w:sz w:val="28"/>
          <w:szCs w:val="28"/>
        </w:rPr>
        <w:t xml:space="preserve"> School </w:t>
      </w:r>
      <w:r w:rsidR="00017AED" w:rsidRPr="0072703F">
        <w:rPr>
          <w:b/>
          <w:bCs/>
          <w:sz w:val="28"/>
          <w:szCs w:val="28"/>
        </w:rPr>
        <w:t>students:</w:t>
      </w:r>
      <w:r w:rsidRPr="0072703F">
        <w:rPr>
          <w:b/>
          <w:bCs/>
          <w:sz w:val="28"/>
          <w:szCs w:val="28"/>
        </w:rPr>
        <w:t xml:space="preserve">  </w:t>
      </w:r>
      <w:r w:rsidR="00097C4D">
        <w:rPr>
          <w:b/>
          <w:bCs/>
          <w:sz w:val="28"/>
          <w:szCs w:val="28"/>
        </w:rPr>
        <w:t>Theoretical</w:t>
      </w:r>
      <w:r w:rsidRPr="0072703F">
        <w:rPr>
          <w:b/>
          <w:bCs/>
          <w:sz w:val="28"/>
          <w:szCs w:val="28"/>
        </w:rPr>
        <w:t xml:space="preserve"> </w:t>
      </w:r>
      <w:r w:rsidR="00017AED" w:rsidRPr="0072703F">
        <w:rPr>
          <w:b/>
          <w:bCs/>
          <w:sz w:val="28"/>
          <w:szCs w:val="28"/>
        </w:rPr>
        <w:t>Analysis of</w:t>
      </w:r>
      <w:r w:rsidRPr="0072703F">
        <w:rPr>
          <w:b/>
          <w:bCs/>
          <w:sz w:val="28"/>
          <w:szCs w:val="28"/>
        </w:rPr>
        <w:t xml:space="preserve"> Gender and Parental role</w:t>
      </w:r>
    </w:p>
    <w:p w14:paraId="4A8A7235" w14:textId="77777777" w:rsidR="00D8518D" w:rsidRDefault="00D8518D" w:rsidP="00824298">
      <w:pPr>
        <w:pStyle w:val="Default"/>
        <w:pBdr>
          <w:bottom w:val="single" w:sz="6" w:space="1" w:color="auto"/>
        </w:pBdr>
        <w:jc w:val="both"/>
        <w:rPr>
          <w:lang w:val="en-US"/>
        </w:rPr>
      </w:pPr>
    </w:p>
    <w:p w14:paraId="67FC79D8" w14:textId="77777777" w:rsidR="006D1354" w:rsidRDefault="006D1354" w:rsidP="00824298">
      <w:pPr>
        <w:pStyle w:val="Default"/>
        <w:pBdr>
          <w:bottom w:val="single" w:sz="6" w:space="1" w:color="auto"/>
        </w:pBdr>
        <w:jc w:val="both"/>
        <w:rPr>
          <w:lang w:val="en-US"/>
        </w:rPr>
      </w:pPr>
    </w:p>
    <w:p w14:paraId="067E9A15" w14:textId="09F265E9" w:rsidR="000031EA" w:rsidRDefault="000031EA" w:rsidP="00824298">
      <w:pPr>
        <w:pStyle w:val="Default"/>
        <w:jc w:val="both"/>
        <w:rPr>
          <w:b/>
          <w:bCs/>
          <w:lang w:val="en-US"/>
        </w:rPr>
      </w:pPr>
      <w:r>
        <w:rPr>
          <w:lang w:val="en-US"/>
        </w:rPr>
        <w:t xml:space="preserve">                                                     </w:t>
      </w:r>
      <w:r w:rsidR="007A7436">
        <w:rPr>
          <w:lang w:val="en-US"/>
        </w:rPr>
        <w:t xml:space="preserve">   </w:t>
      </w:r>
      <w:r>
        <w:rPr>
          <w:lang w:val="en-US"/>
        </w:rPr>
        <w:t xml:space="preserve"> </w:t>
      </w:r>
      <w:r w:rsidRPr="000031EA">
        <w:rPr>
          <w:b/>
          <w:bCs/>
          <w:lang w:val="en-US"/>
        </w:rPr>
        <w:t xml:space="preserve">Abstract </w:t>
      </w:r>
    </w:p>
    <w:p w14:paraId="1227191B" w14:textId="705B6D7A" w:rsidR="007A7436" w:rsidRDefault="0074703A" w:rsidP="00824298">
      <w:pPr>
        <w:pStyle w:val="Default"/>
        <w:pBdr>
          <w:bottom w:val="single" w:sz="6" w:space="1" w:color="auto"/>
        </w:pBdr>
        <w:jc w:val="both"/>
        <w:rPr>
          <w:i/>
          <w:iCs/>
          <w:lang w:val="en-US"/>
        </w:rPr>
      </w:pPr>
      <w:r>
        <w:rPr>
          <w:i/>
          <w:iCs/>
          <w:lang w:val="en-US"/>
        </w:rPr>
        <w:t xml:space="preserve">Lower-level </w:t>
      </w:r>
      <w:r w:rsidR="000031EA" w:rsidRPr="007A7436">
        <w:rPr>
          <w:i/>
          <w:iCs/>
          <w:lang w:val="en-US"/>
        </w:rPr>
        <w:t xml:space="preserve">Foundational literacy and numeracy skills among primary students is a global concern of educational policy framers, researchers and teachers due to their positive implication </w:t>
      </w:r>
      <w:r>
        <w:rPr>
          <w:i/>
          <w:iCs/>
          <w:lang w:val="en-US"/>
        </w:rPr>
        <w:t>for</w:t>
      </w:r>
      <w:r w:rsidR="000031EA" w:rsidRPr="007A7436">
        <w:rPr>
          <w:i/>
          <w:iCs/>
          <w:lang w:val="en-US"/>
        </w:rPr>
        <w:t xml:space="preserve"> individual student’s academic progression, employment </w:t>
      </w:r>
      <w:r>
        <w:rPr>
          <w:i/>
          <w:iCs/>
          <w:lang w:val="en-US"/>
        </w:rPr>
        <w:t xml:space="preserve">opportunity </w:t>
      </w:r>
      <w:r w:rsidR="000031EA" w:rsidRPr="007A7436">
        <w:rPr>
          <w:i/>
          <w:iCs/>
          <w:lang w:val="en-US"/>
        </w:rPr>
        <w:t xml:space="preserve">and national progress. Although research literature </w:t>
      </w:r>
      <w:r>
        <w:rPr>
          <w:i/>
          <w:iCs/>
          <w:lang w:val="en-US"/>
        </w:rPr>
        <w:t xml:space="preserve">is enriched with findings of </w:t>
      </w:r>
      <w:r w:rsidR="000031EA" w:rsidRPr="007A7436">
        <w:rPr>
          <w:i/>
          <w:iCs/>
          <w:lang w:val="en-US"/>
        </w:rPr>
        <w:t xml:space="preserve">cognitive and institutional perspective of FLN skill </w:t>
      </w:r>
      <w:r>
        <w:rPr>
          <w:i/>
          <w:iCs/>
          <w:lang w:val="en-US"/>
        </w:rPr>
        <w:t xml:space="preserve">of </w:t>
      </w:r>
      <w:r w:rsidR="000031EA" w:rsidRPr="007A7436">
        <w:rPr>
          <w:i/>
          <w:iCs/>
          <w:lang w:val="en-US"/>
        </w:rPr>
        <w:t xml:space="preserve">student but </w:t>
      </w:r>
      <w:r>
        <w:rPr>
          <w:i/>
          <w:iCs/>
          <w:lang w:val="en-US"/>
        </w:rPr>
        <w:t xml:space="preserve">influence of </w:t>
      </w:r>
      <w:r w:rsidR="007A7436" w:rsidRPr="007A7436">
        <w:rPr>
          <w:i/>
          <w:iCs/>
          <w:lang w:val="en-US"/>
        </w:rPr>
        <w:t>child’s gender and parent</w:t>
      </w:r>
      <w:r>
        <w:rPr>
          <w:i/>
          <w:iCs/>
          <w:lang w:val="en-US"/>
        </w:rPr>
        <w:t xml:space="preserve">al role is </w:t>
      </w:r>
      <w:r w:rsidR="007A7436" w:rsidRPr="007A7436">
        <w:rPr>
          <w:i/>
          <w:iCs/>
          <w:lang w:val="en-US"/>
        </w:rPr>
        <w:t>less focused, more specifically how th</w:t>
      </w:r>
      <w:r>
        <w:rPr>
          <w:i/>
          <w:iCs/>
          <w:lang w:val="en-US"/>
        </w:rPr>
        <w:t>ese</w:t>
      </w:r>
      <w:r w:rsidR="007A7436" w:rsidRPr="007A7436">
        <w:rPr>
          <w:i/>
          <w:iCs/>
          <w:lang w:val="en-US"/>
        </w:rPr>
        <w:t xml:space="preserve"> social demograph</w:t>
      </w:r>
      <w:r>
        <w:rPr>
          <w:i/>
          <w:iCs/>
          <w:lang w:val="en-US"/>
        </w:rPr>
        <w:t>ical factors</w:t>
      </w:r>
      <w:r w:rsidR="007A7436" w:rsidRPr="007A7436">
        <w:rPr>
          <w:i/>
          <w:iCs/>
          <w:lang w:val="en-US"/>
        </w:rPr>
        <w:t xml:space="preserve"> </w:t>
      </w:r>
      <w:r w:rsidRPr="007A7436">
        <w:rPr>
          <w:i/>
          <w:iCs/>
          <w:lang w:val="en-US"/>
        </w:rPr>
        <w:t>affect development</w:t>
      </w:r>
      <w:r>
        <w:rPr>
          <w:i/>
          <w:iCs/>
          <w:lang w:val="en-US"/>
        </w:rPr>
        <w:t xml:space="preserve"> of foundational literacy and numeracy skills among students</w:t>
      </w:r>
      <w:r w:rsidR="007A7436" w:rsidRPr="007A7436">
        <w:rPr>
          <w:i/>
          <w:iCs/>
          <w:lang w:val="en-US"/>
        </w:rPr>
        <w:t>. In this thematic paper</w:t>
      </w:r>
      <w:r>
        <w:rPr>
          <w:i/>
          <w:iCs/>
          <w:lang w:val="en-US"/>
        </w:rPr>
        <w:t>,</w:t>
      </w:r>
      <w:r w:rsidR="007A7436" w:rsidRPr="007A7436">
        <w:rPr>
          <w:i/>
          <w:iCs/>
          <w:lang w:val="en-US"/>
        </w:rPr>
        <w:t xml:space="preserve"> attempt has been made to propose on hypothetical model about role of gender and parents for child’s foundational literacy skill development, from the existing literature. This model can be used to understand social perspective of differential FLN skill among students </w:t>
      </w:r>
    </w:p>
    <w:p w14:paraId="577F97B7" w14:textId="3DE1C901" w:rsidR="00DF757F" w:rsidRPr="000A28D9" w:rsidRDefault="000A28D9" w:rsidP="00824298">
      <w:pPr>
        <w:pStyle w:val="Default"/>
        <w:pBdr>
          <w:bottom w:val="single" w:sz="6" w:space="1" w:color="auto"/>
        </w:pBdr>
        <w:jc w:val="both"/>
        <w:rPr>
          <w:b/>
          <w:bCs/>
          <w:i/>
          <w:iCs/>
          <w:lang w:val="en-US"/>
        </w:rPr>
      </w:pPr>
      <w:r w:rsidRPr="000A28D9">
        <w:rPr>
          <w:b/>
          <w:bCs/>
          <w:i/>
          <w:iCs/>
          <w:lang w:val="en-US"/>
        </w:rPr>
        <w:t>Keyword’s</w:t>
      </w:r>
      <w:r w:rsidR="00DF757F" w:rsidRPr="000A28D9">
        <w:rPr>
          <w:b/>
          <w:bCs/>
          <w:i/>
          <w:iCs/>
          <w:lang w:val="en-US"/>
        </w:rPr>
        <w:t>:</w:t>
      </w:r>
      <w:r w:rsidRPr="000A28D9">
        <w:rPr>
          <w:b/>
          <w:bCs/>
        </w:rPr>
        <w:t xml:space="preserve"> Foundational Literacy, Foundational Numeracy, Gender Differences, Parental Role, Learning Poverty, Socioeconomic Status, Educational Inequality</w:t>
      </w:r>
    </w:p>
    <w:p w14:paraId="52302678" w14:textId="040204A8" w:rsidR="000031EA" w:rsidRDefault="000031EA" w:rsidP="00824298">
      <w:pPr>
        <w:pStyle w:val="Default"/>
        <w:jc w:val="both"/>
        <w:rPr>
          <w:lang w:val="en-US"/>
        </w:rPr>
      </w:pPr>
      <w:r>
        <w:rPr>
          <w:lang w:val="en-US"/>
        </w:rPr>
        <w:t xml:space="preserve"> </w:t>
      </w:r>
    </w:p>
    <w:p w14:paraId="6179B3D5" w14:textId="77777777" w:rsidR="007A7436" w:rsidRPr="000031EA" w:rsidRDefault="007A7436" w:rsidP="00824298">
      <w:pPr>
        <w:pStyle w:val="Default"/>
        <w:jc w:val="both"/>
        <w:rPr>
          <w:lang w:val="en-US"/>
        </w:rPr>
      </w:pPr>
    </w:p>
    <w:p w14:paraId="4DB40541" w14:textId="71A29AD4" w:rsidR="008D5F0F" w:rsidRDefault="008D5F0F" w:rsidP="00824298">
      <w:pPr>
        <w:pStyle w:val="Default"/>
        <w:jc w:val="both"/>
        <w:rPr>
          <w:b/>
          <w:bCs/>
          <w:lang w:val="en-US"/>
        </w:rPr>
      </w:pPr>
      <w:r w:rsidRPr="008D5F0F">
        <w:rPr>
          <w:b/>
          <w:bCs/>
          <w:lang w:val="en-US"/>
        </w:rPr>
        <w:t>Introduction</w:t>
      </w:r>
    </w:p>
    <w:p w14:paraId="514E1197" w14:textId="0F8EA379" w:rsidR="00B41A82" w:rsidRDefault="008D5F0F" w:rsidP="00824298">
      <w:pPr>
        <w:pStyle w:val="Default"/>
        <w:jc w:val="both"/>
        <w:rPr>
          <w:lang w:val="en-US"/>
        </w:rPr>
      </w:pPr>
      <w:r>
        <w:rPr>
          <w:lang w:val="en-US"/>
        </w:rPr>
        <w:t xml:space="preserve">Decrease in Foundational Literacy and numeracy skills among primary student is an issue which caught the attention of educational policy framers, teachers and parents due to its multiple adverse effect </w:t>
      </w:r>
      <w:r w:rsidR="0074703A">
        <w:rPr>
          <w:lang w:val="en-US"/>
        </w:rPr>
        <w:t>on</w:t>
      </w:r>
      <w:r>
        <w:rPr>
          <w:lang w:val="en-US"/>
        </w:rPr>
        <w:t xml:space="preserve"> individual student and the education system. Why do some students have better </w:t>
      </w:r>
      <w:r w:rsidR="0074703A">
        <w:rPr>
          <w:lang w:val="en-US"/>
        </w:rPr>
        <w:t xml:space="preserve">FLN </w:t>
      </w:r>
      <w:r>
        <w:rPr>
          <w:lang w:val="en-US"/>
        </w:rPr>
        <w:t xml:space="preserve">skills and others have less, is a research focus. Multiple causes intricately effect development </w:t>
      </w:r>
      <w:r w:rsidR="0074703A">
        <w:rPr>
          <w:lang w:val="en-US"/>
        </w:rPr>
        <w:t xml:space="preserve">rate </w:t>
      </w:r>
      <w:r w:rsidR="00B41A82">
        <w:rPr>
          <w:lang w:val="en-US"/>
        </w:rPr>
        <w:t xml:space="preserve">of these skill </w:t>
      </w:r>
      <w:r w:rsidR="0074703A">
        <w:rPr>
          <w:lang w:val="en-US"/>
        </w:rPr>
        <w:t xml:space="preserve">among students </w:t>
      </w:r>
      <w:r w:rsidR="00B41A82">
        <w:rPr>
          <w:lang w:val="en-US"/>
        </w:rPr>
        <w:t xml:space="preserve">which may be broadly categorized as child related psych-cognitive factors, institutional factors, and the social factors. Although it has been consistently reported that child’s cognitive abilities and the institutional </w:t>
      </w:r>
      <w:r w:rsidR="0074703A">
        <w:rPr>
          <w:lang w:val="en-US"/>
        </w:rPr>
        <w:t xml:space="preserve">factors such as </w:t>
      </w:r>
      <w:r w:rsidR="00B41A82">
        <w:rPr>
          <w:lang w:val="en-US"/>
        </w:rPr>
        <w:t>teaching quality</w:t>
      </w:r>
      <w:r w:rsidR="0074703A">
        <w:rPr>
          <w:lang w:val="en-US"/>
        </w:rPr>
        <w:t>, resource, teacher’s role have</w:t>
      </w:r>
      <w:r w:rsidR="00B41A82">
        <w:rPr>
          <w:lang w:val="en-US"/>
        </w:rPr>
        <w:t xml:space="preserve"> significant </w:t>
      </w:r>
      <w:r w:rsidR="0074703A">
        <w:rPr>
          <w:lang w:val="en-US"/>
        </w:rPr>
        <w:t xml:space="preserve">effect </w:t>
      </w:r>
      <w:r w:rsidR="00B41A82">
        <w:rPr>
          <w:lang w:val="en-US"/>
        </w:rPr>
        <w:t xml:space="preserve">in this regard, but the social perspective is not only less focused but also their influence are contextual. In this paper attempt have been made to explore variation in foundational literacy and numeracy among primary students due to social variables such as child’s gender, parental </w:t>
      </w:r>
      <w:r w:rsidR="004A487E">
        <w:rPr>
          <w:lang w:val="en-US"/>
        </w:rPr>
        <w:t>role</w:t>
      </w:r>
      <w:r w:rsidR="00B41A82">
        <w:rPr>
          <w:lang w:val="en-US"/>
        </w:rPr>
        <w:t xml:space="preserve">. </w:t>
      </w:r>
    </w:p>
    <w:p w14:paraId="6612C5E6" w14:textId="77777777" w:rsidR="00B41A82" w:rsidRDefault="00B41A82" w:rsidP="00824298">
      <w:pPr>
        <w:pStyle w:val="Default"/>
        <w:jc w:val="both"/>
        <w:rPr>
          <w:lang w:val="en-US"/>
        </w:rPr>
      </w:pPr>
    </w:p>
    <w:p w14:paraId="479D0F8C" w14:textId="71656DF6" w:rsidR="008D5F0F" w:rsidRPr="00B41A82" w:rsidRDefault="00B41A82" w:rsidP="00824298">
      <w:pPr>
        <w:pStyle w:val="Default"/>
        <w:jc w:val="both"/>
        <w:rPr>
          <w:b/>
          <w:bCs/>
          <w:lang w:val="en-US"/>
        </w:rPr>
      </w:pPr>
      <w:r w:rsidRPr="00B41A82">
        <w:rPr>
          <w:b/>
          <w:bCs/>
          <w:lang w:val="en-US"/>
        </w:rPr>
        <w:t>Back Ground of the study</w:t>
      </w:r>
    </w:p>
    <w:p w14:paraId="73F42259" w14:textId="6AF8AA33" w:rsidR="00665AD8" w:rsidRDefault="009D31E8" w:rsidP="00824298">
      <w:pPr>
        <w:pStyle w:val="Default"/>
        <w:jc w:val="both"/>
        <w:rPr>
          <w:color w:val="1F2023"/>
          <w:sz w:val="23"/>
          <w:szCs w:val="23"/>
        </w:rPr>
      </w:pPr>
      <w:r w:rsidRPr="00824298">
        <w:rPr>
          <w:lang w:val="en-US"/>
        </w:rPr>
        <w:t>Assuring foundational Literacy and numeracy skills among students is a global focus due to its instrumental implication for effective navigation in subsequent educational stages</w:t>
      </w:r>
      <w:r w:rsidR="00EE6972" w:rsidRPr="00824298">
        <w:rPr>
          <w:lang w:val="en-US"/>
        </w:rPr>
        <w:t xml:space="preserve"> and all facets of life</w:t>
      </w:r>
      <w:r w:rsidRPr="00824298">
        <w:rPr>
          <w:lang w:val="en-US"/>
        </w:rPr>
        <w:t xml:space="preserve">. </w:t>
      </w:r>
      <w:r w:rsidR="00AF0233">
        <w:rPr>
          <w:lang w:val="en-US"/>
        </w:rPr>
        <w:t xml:space="preserve">Importance of foundational literacy and numeracy skills </w:t>
      </w:r>
      <w:r w:rsidR="004216D3">
        <w:rPr>
          <w:lang w:val="en-US"/>
        </w:rPr>
        <w:t>in general and for the</w:t>
      </w:r>
      <w:r w:rsidR="00AF0233">
        <w:rPr>
          <w:lang w:val="en-US"/>
        </w:rPr>
        <w:t xml:space="preserve"> school students </w:t>
      </w:r>
      <w:r w:rsidR="00F45362">
        <w:rPr>
          <w:lang w:val="en-US"/>
        </w:rPr>
        <w:t xml:space="preserve">in particular </w:t>
      </w:r>
      <w:r w:rsidR="00AF0233">
        <w:rPr>
          <w:lang w:val="en-US"/>
        </w:rPr>
        <w:t>is beyond doubt and debate.</w:t>
      </w:r>
      <w:r w:rsidR="00771295">
        <w:rPr>
          <w:lang w:val="en-US"/>
        </w:rPr>
        <w:t xml:space="preserve"> Foundational literacy is </w:t>
      </w:r>
      <w:r w:rsidR="00C4141C">
        <w:rPr>
          <w:lang w:val="en-US"/>
        </w:rPr>
        <w:t xml:space="preserve">the </w:t>
      </w:r>
      <w:r w:rsidR="00771295">
        <w:rPr>
          <w:lang w:val="en-US"/>
        </w:rPr>
        <w:t xml:space="preserve">ability to comprehend written text meaningfully, </w:t>
      </w:r>
      <w:r w:rsidR="005B6D34">
        <w:rPr>
          <w:lang w:val="en-US"/>
        </w:rPr>
        <w:t xml:space="preserve">and ability for </w:t>
      </w:r>
      <w:r w:rsidR="00771295">
        <w:rPr>
          <w:lang w:val="en-US"/>
        </w:rPr>
        <w:t xml:space="preserve">verbal and written expression of own thoughts, and critically analyze information; foundational </w:t>
      </w:r>
      <w:r w:rsidR="004B5F9E">
        <w:rPr>
          <w:lang w:val="en-US"/>
        </w:rPr>
        <w:t xml:space="preserve">numeracy </w:t>
      </w:r>
      <w:r w:rsidR="00771295">
        <w:rPr>
          <w:lang w:val="en-US"/>
        </w:rPr>
        <w:t xml:space="preserve">is about </w:t>
      </w:r>
      <w:r w:rsidR="00215E1B">
        <w:rPr>
          <w:lang w:val="en-US"/>
        </w:rPr>
        <w:t xml:space="preserve">the </w:t>
      </w:r>
      <w:r w:rsidR="00771295">
        <w:rPr>
          <w:lang w:val="en-US"/>
        </w:rPr>
        <w:t xml:space="preserve">capacity to understand and use the numbers for performing day to day activities. </w:t>
      </w:r>
      <w:r w:rsidR="00AF0233">
        <w:rPr>
          <w:lang w:val="en-US"/>
        </w:rPr>
        <w:t xml:space="preserve"> </w:t>
      </w:r>
      <w:r w:rsidRPr="00824298">
        <w:rPr>
          <w:lang w:val="en-US"/>
        </w:rPr>
        <w:t xml:space="preserve">But </w:t>
      </w:r>
      <w:r w:rsidR="00771295">
        <w:rPr>
          <w:lang w:val="en-US"/>
        </w:rPr>
        <w:t xml:space="preserve">interestingly, </w:t>
      </w:r>
      <w:r w:rsidR="00824298" w:rsidRPr="00824298">
        <w:rPr>
          <w:lang w:val="en-US"/>
        </w:rPr>
        <w:t xml:space="preserve">it has been found that 40% </w:t>
      </w:r>
      <w:r w:rsidR="00771295">
        <w:rPr>
          <w:lang w:val="en-US"/>
        </w:rPr>
        <w:t xml:space="preserve">global </w:t>
      </w:r>
      <w:r w:rsidR="00824298" w:rsidRPr="00824298">
        <w:rPr>
          <w:lang w:val="en-US"/>
        </w:rPr>
        <w:t>students at the age of 15 don’t have basic reading and numeracy skills (</w:t>
      </w:r>
      <w:r w:rsidR="00824298" w:rsidRPr="00824298">
        <w:rPr>
          <w:color w:val="1F2023"/>
        </w:rPr>
        <w:t>UNICEF, 202</w:t>
      </w:r>
      <w:r w:rsidR="00BA2FDA">
        <w:rPr>
          <w:color w:val="1F2023"/>
        </w:rPr>
        <w:t>2</w:t>
      </w:r>
      <w:r w:rsidR="00824298" w:rsidRPr="00824298">
        <w:rPr>
          <w:color w:val="1F2023"/>
        </w:rPr>
        <w:t>)</w:t>
      </w:r>
      <w:r w:rsidR="00771295">
        <w:rPr>
          <w:lang w:val="en-US"/>
        </w:rPr>
        <w:t>, and t</w:t>
      </w:r>
      <w:r w:rsidR="00772736">
        <w:rPr>
          <w:lang w:val="en-US"/>
        </w:rPr>
        <w:t xml:space="preserve">his problem is acute among </w:t>
      </w:r>
      <w:r w:rsidR="00771295">
        <w:rPr>
          <w:lang w:val="en-US"/>
        </w:rPr>
        <w:t xml:space="preserve">students from </w:t>
      </w:r>
      <w:r w:rsidR="00772736">
        <w:rPr>
          <w:lang w:val="en-US"/>
        </w:rPr>
        <w:t>lower income countries, where n</w:t>
      </w:r>
      <w:r w:rsidR="00771295">
        <w:rPr>
          <w:lang w:val="en-US"/>
        </w:rPr>
        <w:t>ine</w:t>
      </w:r>
      <w:r w:rsidR="00772736">
        <w:rPr>
          <w:lang w:val="en-US"/>
        </w:rPr>
        <w:t xml:space="preserve"> out of ten students cannot read a text with comprehension (</w:t>
      </w:r>
      <w:r w:rsidR="00772736">
        <w:rPr>
          <w:color w:val="1F2023"/>
          <w:sz w:val="23"/>
          <w:szCs w:val="23"/>
        </w:rPr>
        <w:t xml:space="preserve">World Bank, 2019a ). </w:t>
      </w:r>
      <w:r w:rsidR="00665AD8">
        <w:rPr>
          <w:color w:val="1F2023"/>
          <w:sz w:val="23"/>
          <w:szCs w:val="23"/>
        </w:rPr>
        <w:t xml:space="preserve">These low-level foundational literacy and numeracy skills among school students from developing and undeveloped countries have been coined as “learning poverty”, “learning crisis”.  This problem of learning crisis among school students </w:t>
      </w:r>
      <w:r w:rsidR="00651567">
        <w:rPr>
          <w:color w:val="1F2023"/>
          <w:sz w:val="23"/>
          <w:szCs w:val="23"/>
        </w:rPr>
        <w:t>became</w:t>
      </w:r>
      <w:r w:rsidR="00665AD8">
        <w:rPr>
          <w:color w:val="1F2023"/>
          <w:sz w:val="23"/>
          <w:szCs w:val="23"/>
        </w:rPr>
        <w:t xml:space="preserve"> acute due </w:t>
      </w:r>
      <w:r w:rsidR="001227EB">
        <w:rPr>
          <w:color w:val="1F2023"/>
          <w:sz w:val="23"/>
          <w:szCs w:val="23"/>
        </w:rPr>
        <w:t xml:space="preserve">prolonged lock down, lack of physical teaching in school, and unequal access to internet and digital media by students during </w:t>
      </w:r>
      <w:r w:rsidR="00665AD8">
        <w:rPr>
          <w:color w:val="1F2023"/>
          <w:sz w:val="23"/>
          <w:szCs w:val="23"/>
        </w:rPr>
        <w:t xml:space="preserve">COVID </w:t>
      </w:r>
      <w:r w:rsidR="001227EB">
        <w:rPr>
          <w:color w:val="1F2023"/>
          <w:sz w:val="23"/>
          <w:szCs w:val="23"/>
        </w:rPr>
        <w:t xml:space="preserve">pandemic. This global scenario leads to formulate Sustainable Developmental goal-4 which has focus </w:t>
      </w:r>
      <w:r w:rsidR="00902913">
        <w:rPr>
          <w:color w:val="1F2023"/>
          <w:sz w:val="23"/>
          <w:szCs w:val="23"/>
        </w:rPr>
        <w:t>on importance</w:t>
      </w:r>
      <w:r w:rsidR="001227EB">
        <w:rPr>
          <w:color w:val="1F2023"/>
          <w:sz w:val="23"/>
          <w:szCs w:val="23"/>
        </w:rPr>
        <w:t xml:space="preserve"> of pre-primary education for children from low socio-economic back ground. </w:t>
      </w:r>
      <w:r w:rsidR="00665AD8">
        <w:rPr>
          <w:color w:val="1F2023"/>
          <w:sz w:val="23"/>
          <w:szCs w:val="23"/>
        </w:rPr>
        <w:t xml:space="preserve"> </w:t>
      </w:r>
    </w:p>
    <w:p w14:paraId="0108D77D" w14:textId="77777777" w:rsidR="00665AD8" w:rsidRDefault="00665AD8" w:rsidP="00824298">
      <w:pPr>
        <w:pStyle w:val="Default"/>
        <w:jc w:val="both"/>
        <w:rPr>
          <w:color w:val="1F2023"/>
          <w:sz w:val="23"/>
          <w:szCs w:val="23"/>
        </w:rPr>
      </w:pPr>
    </w:p>
    <w:p w14:paraId="45035A40" w14:textId="277327D1" w:rsidR="00EF4614" w:rsidRDefault="00824298" w:rsidP="00824298">
      <w:pPr>
        <w:pStyle w:val="Default"/>
        <w:jc w:val="both"/>
        <w:rPr>
          <w:lang w:val="en-US"/>
        </w:rPr>
      </w:pPr>
      <w:r>
        <w:rPr>
          <w:lang w:val="en-US"/>
        </w:rPr>
        <w:t>Specific reference to India</w:t>
      </w:r>
      <w:r w:rsidR="009D31E8" w:rsidRPr="00824298">
        <w:rPr>
          <w:lang w:val="en-US"/>
        </w:rPr>
        <w:t xml:space="preserve">, </w:t>
      </w:r>
      <w:r w:rsidR="00902913">
        <w:rPr>
          <w:lang w:val="en-US"/>
        </w:rPr>
        <w:t xml:space="preserve">although </w:t>
      </w:r>
      <w:r w:rsidR="009F498B">
        <w:rPr>
          <w:lang w:val="en-US"/>
        </w:rPr>
        <w:t xml:space="preserve">the target of </w:t>
      </w:r>
      <w:r w:rsidR="00902913">
        <w:rPr>
          <w:lang w:val="en-US"/>
        </w:rPr>
        <w:t xml:space="preserve">universal </w:t>
      </w:r>
      <w:r w:rsidR="009F498B">
        <w:rPr>
          <w:lang w:val="en-US"/>
        </w:rPr>
        <w:t>access</w:t>
      </w:r>
      <w:r w:rsidR="00902913">
        <w:rPr>
          <w:lang w:val="en-US"/>
        </w:rPr>
        <w:t xml:space="preserve"> and enrollment to primary education</w:t>
      </w:r>
      <w:r w:rsidR="009F498B">
        <w:rPr>
          <w:lang w:val="en-US"/>
        </w:rPr>
        <w:t xml:space="preserve"> is successful </w:t>
      </w:r>
      <w:r w:rsidR="007F0D21">
        <w:rPr>
          <w:lang w:val="en-US"/>
        </w:rPr>
        <w:t xml:space="preserve">to a large extent after </w:t>
      </w:r>
      <w:r w:rsidR="00CC6597">
        <w:rPr>
          <w:lang w:val="en-US"/>
        </w:rPr>
        <w:t>implementation</w:t>
      </w:r>
      <w:r w:rsidR="00B9028B">
        <w:rPr>
          <w:lang w:val="en-US"/>
        </w:rPr>
        <w:t xml:space="preserve"> of RTE,</w:t>
      </w:r>
      <w:r w:rsidR="007F0D21">
        <w:rPr>
          <w:lang w:val="en-US"/>
        </w:rPr>
        <w:t xml:space="preserve"> Act,</w:t>
      </w:r>
      <w:r w:rsidR="00B9028B">
        <w:rPr>
          <w:lang w:val="en-US"/>
        </w:rPr>
        <w:t xml:space="preserve"> 2009</w:t>
      </w:r>
      <w:r w:rsidR="009F498B">
        <w:rPr>
          <w:lang w:val="en-US"/>
        </w:rPr>
        <w:t xml:space="preserve">, </w:t>
      </w:r>
      <w:proofErr w:type="spellStart"/>
      <w:r w:rsidR="009F498B">
        <w:rPr>
          <w:lang w:val="en-US"/>
        </w:rPr>
        <w:t>Sarvasikhya</w:t>
      </w:r>
      <w:proofErr w:type="spellEnd"/>
      <w:r w:rsidR="009F498B">
        <w:rPr>
          <w:lang w:val="en-US"/>
        </w:rPr>
        <w:t xml:space="preserve"> </w:t>
      </w:r>
      <w:proofErr w:type="spellStart"/>
      <w:r w:rsidR="009F498B">
        <w:rPr>
          <w:lang w:val="en-US"/>
        </w:rPr>
        <w:t>Abiyan</w:t>
      </w:r>
      <w:proofErr w:type="spellEnd"/>
      <w:r w:rsidR="009F498B">
        <w:rPr>
          <w:lang w:val="en-US"/>
        </w:rPr>
        <w:t xml:space="preserve">, </w:t>
      </w:r>
      <w:proofErr w:type="spellStart"/>
      <w:r w:rsidR="009F498B">
        <w:rPr>
          <w:lang w:val="en-US"/>
        </w:rPr>
        <w:t>Mid day</w:t>
      </w:r>
      <w:proofErr w:type="spellEnd"/>
      <w:r w:rsidR="009F498B">
        <w:rPr>
          <w:lang w:val="en-US"/>
        </w:rPr>
        <w:t xml:space="preserve"> meal schemes</w:t>
      </w:r>
      <w:r w:rsidR="00B9028B">
        <w:rPr>
          <w:lang w:val="en-US"/>
        </w:rPr>
        <w:t xml:space="preserve">, but substantial learning gap among students is a </w:t>
      </w:r>
      <w:r w:rsidR="009F498B">
        <w:rPr>
          <w:lang w:val="en-US"/>
        </w:rPr>
        <w:t xml:space="preserve">major problem </w:t>
      </w:r>
      <w:r w:rsidR="007F0D21">
        <w:rPr>
          <w:lang w:val="en-US"/>
        </w:rPr>
        <w:t xml:space="preserve">for </w:t>
      </w:r>
      <w:r w:rsidR="009F498B">
        <w:rPr>
          <w:lang w:val="en-US"/>
        </w:rPr>
        <w:t xml:space="preserve">quality education. </w:t>
      </w:r>
      <w:r w:rsidR="00B9028B">
        <w:rPr>
          <w:lang w:val="en-US"/>
        </w:rPr>
        <w:t xml:space="preserve"> </w:t>
      </w:r>
      <w:r w:rsidR="0059635C">
        <w:rPr>
          <w:lang w:val="en-US"/>
        </w:rPr>
        <w:t xml:space="preserve">25% students in the age group 14-18 </w:t>
      </w:r>
      <w:r w:rsidR="007F0D21">
        <w:rPr>
          <w:lang w:val="en-US"/>
        </w:rPr>
        <w:t>cannot</w:t>
      </w:r>
      <w:r w:rsidR="0059635C">
        <w:rPr>
          <w:lang w:val="en-US"/>
        </w:rPr>
        <w:t xml:space="preserve"> read class-III text book in regional language, more than 50% face problem to divide </w:t>
      </w:r>
      <w:r w:rsidR="00473EDC">
        <w:rPr>
          <w:lang w:val="en-US"/>
        </w:rPr>
        <w:t>3-digit</w:t>
      </w:r>
      <w:r w:rsidR="0059635C">
        <w:rPr>
          <w:lang w:val="en-US"/>
        </w:rPr>
        <w:t xml:space="preserve"> number by 1 digit</w:t>
      </w:r>
      <w:r w:rsidR="00473EDC">
        <w:rPr>
          <w:lang w:val="en-US"/>
        </w:rPr>
        <w:t>, 57.3% only read sentence in English</w:t>
      </w:r>
      <w:r w:rsidR="0059635C">
        <w:rPr>
          <w:lang w:val="en-US"/>
        </w:rPr>
        <w:t xml:space="preserve"> </w:t>
      </w:r>
      <w:r w:rsidR="009028D5">
        <w:rPr>
          <w:lang w:val="en-US"/>
        </w:rPr>
        <w:t>(ASER</w:t>
      </w:r>
      <w:r w:rsidR="0059635C">
        <w:rPr>
          <w:lang w:val="en-US"/>
        </w:rPr>
        <w:t>, 2023).</w:t>
      </w:r>
      <w:r w:rsidR="009F498B">
        <w:rPr>
          <w:lang w:val="en-US"/>
        </w:rPr>
        <w:t xml:space="preserve"> </w:t>
      </w:r>
      <w:r w:rsidR="009028D5">
        <w:rPr>
          <w:lang w:val="en-US"/>
        </w:rPr>
        <w:t>These learning problems</w:t>
      </w:r>
      <w:r w:rsidR="00D73417">
        <w:rPr>
          <w:lang w:val="en-US"/>
        </w:rPr>
        <w:t xml:space="preserve"> are acute among rural students </w:t>
      </w:r>
      <w:r w:rsidR="009F498B">
        <w:rPr>
          <w:lang w:val="en-US"/>
        </w:rPr>
        <w:t>studying in Govt. schools (Prathama, 2014</w:t>
      </w:r>
      <w:proofErr w:type="gramStart"/>
      <w:r w:rsidR="009F498B">
        <w:rPr>
          <w:lang w:val="en-US"/>
        </w:rPr>
        <w:t>)  and</w:t>
      </w:r>
      <w:proofErr w:type="gramEnd"/>
      <w:r w:rsidR="009F498B">
        <w:rPr>
          <w:lang w:val="en-US"/>
        </w:rPr>
        <w:t xml:space="preserve"> is more among </w:t>
      </w:r>
      <w:r w:rsidR="00D73417">
        <w:rPr>
          <w:lang w:val="en-US"/>
        </w:rPr>
        <w:t xml:space="preserve">some states of India. </w:t>
      </w:r>
      <w:r w:rsidR="00F84B9B">
        <w:rPr>
          <w:lang w:val="en-US"/>
        </w:rPr>
        <w:t xml:space="preserve">As per the National Achievement survey report, 2017 &amp; 2021, due the policy level initiative by both </w:t>
      </w:r>
      <w:r w:rsidR="000F260A">
        <w:rPr>
          <w:lang w:val="en-US"/>
        </w:rPr>
        <w:t xml:space="preserve">the </w:t>
      </w:r>
      <w:r w:rsidR="00F84B9B">
        <w:rPr>
          <w:lang w:val="en-US"/>
        </w:rPr>
        <w:t>central</w:t>
      </w:r>
      <w:r w:rsidR="008F14A5">
        <w:rPr>
          <w:lang w:val="en-US"/>
        </w:rPr>
        <w:t xml:space="preserve"> (Nipun Bharat)</w:t>
      </w:r>
      <w:r w:rsidR="00F84B9B">
        <w:rPr>
          <w:lang w:val="en-US"/>
        </w:rPr>
        <w:t xml:space="preserve"> and concerned state Govt., although improvement </w:t>
      </w:r>
      <w:r w:rsidR="008F14A5">
        <w:rPr>
          <w:lang w:val="en-US"/>
        </w:rPr>
        <w:t xml:space="preserve">is noticed </w:t>
      </w:r>
      <w:r w:rsidR="00F84B9B">
        <w:rPr>
          <w:lang w:val="en-US"/>
        </w:rPr>
        <w:t xml:space="preserve">in foundational literacy numeracy skills </w:t>
      </w:r>
      <w:r w:rsidR="008F14A5">
        <w:rPr>
          <w:lang w:val="en-US"/>
        </w:rPr>
        <w:t xml:space="preserve">among </w:t>
      </w:r>
      <w:r w:rsidR="00F84B9B">
        <w:rPr>
          <w:lang w:val="en-US"/>
        </w:rPr>
        <w:t xml:space="preserve">primary </w:t>
      </w:r>
      <w:r w:rsidR="008F14A5">
        <w:rPr>
          <w:lang w:val="en-US"/>
        </w:rPr>
        <w:t xml:space="preserve">school </w:t>
      </w:r>
      <w:r w:rsidR="00F84B9B">
        <w:rPr>
          <w:lang w:val="en-US"/>
        </w:rPr>
        <w:t xml:space="preserve">students from </w:t>
      </w:r>
      <w:r w:rsidR="008F14A5">
        <w:rPr>
          <w:lang w:val="en-US"/>
        </w:rPr>
        <w:t xml:space="preserve">states like </w:t>
      </w:r>
      <w:r w:rsidR="00F84B9B">
        <w:rPr>
          <w:lang w:val="en-US"/>
        </w:rPr>
        <w:t xml:space="preserve">Kerala, Mizoram and Himachal Pradesh, but states like Bihar, Uttar Pradesh, Jharkhand, Odisha, and </w:t>
      </w:r>
      <w:proofErr w:type="spellStart"/>
      <w:r w:rsidR="00F84B9B">
        <w:rPr>
          <w:lang w:val="en-US"/>
        </w:rPr>
        <w:t>Madhy</w:t>
      </w:r>
      <w:proofErr w:type="spellEnd"/>
      <w:r w:rsidR="00F84B9B">
        <w:rPr>
          <w:lang w:val="en-US"/>
        </w:rPr>
        <w:t xml:space="preserve"> Pradesh are found to be low performing in terms of </w:t>
      </w:r>
      <w:r w:rsidR="00AA68BF">
        <w:rPr>
          <w:lang w:val="en-US"/>
        </w:rPr>
        <w:t>overall index ranking</w:t>
      </w:r>
      <w:r w:rsidR="008F14A5">
        <w:rPr>
          <w:lang w:val="en-US"/>
        </w:rPr>
        <w:t xml:space="preserve"> (ASER, Rural, Report, 2023). </w:t>
      </w:r>
      <w:r w:rsidR="00F84B9B">
        <w:rPr>
          <w:lang w:val="en-US"/>
        </w:rPr>
        <w:t xml:space="preserve"> </w:t>
      </w:r>
    </w:p>
    <w:p w14:paraId="5C102220" w14:textId="77777777" w:rsidR="00E47DDB" w:rsidRDefault="00E47DDB" w:rsidP="00824298">
      <w:pPr>
        <w:pStyle w:val="Default"/>
        <w:jc w:val="both"/>
        <w:rPr>
          <w:lang w:val="en-US"/>
        </w:rPr>
      </w:pPr>
    </w:p>
    <w:p w14:paraId="682C46A7" w14:textId="4D389A41" w:rsidR="00F84B9B" w:rsidRDefault="007C663C" w:rsidP="00824298">
      <w:pPr>
        <w:pStyle w:val="Default"/>
        <w:jc w:val="both"/>
        <w:rPr>
          <w:lang w:val="en-US"/>
        </w:rPr>
      </w:pPr>
      <w:r>
        <w:rPr>
          <w:lang w:val="en-US"/>
        </w:rPr>
        <w:t xml:space="preserve">With reference to </w:t>
      </w:r>
      <w:r w:rsidR="007F0D21">
        <w:rPr>
          <w:lang w:val="en-US"/>
        </w:rPr>
        <w:t xml:space="preserve">the state of </w:t>
      </w:r>
      <w:r>
        <w:rPr>
          <w:lang w:val="en-US"/>
        </w:rPr>
        <w:t xml:space="preserve">Odisha, assuring foundational literacy among primary school students </w:t>
      </w:r>
      <w:r w:rsidR="009D3364">
        <w:rPr>
          <w:lang w:val="en-US"/>
        </w:rPr>
        <w:t xml:space="preserve">or decreasing learning gap </w:t>
      </w:r>
      <w:r>
        <w:rPr>
          <w:lang w:val="en-US"/>
        </w:rPr>
        <w:t xml:space="preserve">is a concern of </w:t>
      </w:r>
      <w:r w:rsidR="009D3364">
        <w:rPr>
          <w:lang w:val="en-US"/>
        </w:rPr>
        <w:t>the state government</w:t>
      </w:r>
      <w:r>
        <w:rPr>
          <w:lang w:val="en-US"/>
        </w:rPr>
        <w:t xml:space="preserve">. Along with the </w:t>
      </w:r>
      <w:r w:rsidR="009D3364">
        <w:rPr>
          <w:lang w:val="en-US"/>
        </w:rPr>
        <w:t>N</w:t>
      </w:r>
      <w:r>
        <w:rPr>
          <w:lang w:val="en-US"/>
        </w:rPr>
        <w:t xml:space="preserve">ational </w:t>
      </w:r>
      <w:r w:rsidR="009D3364">
        <w:rPr>
          <w:lang w:val="en-US"/>
        </w:rPr>
        <w:t>level policy frameworks such as implementation of NEP, 2020</w:t>
      </w:r>
      <w:r>
        <w:rPr>
          <w:lang w:val="en-US"/>
        </w:rPr>
        <w:t xml:space="preserve">, Nipun Bharat scheme, </w:t>
      </w:r>
      <w:r w:rsidR="00951B84">
        <w:rPr>
          <w:lang w:val="en-US"/>
        </w:rPr>
        <w:t>the s</w:t>
      </w:r>
      <w:r>
        <w:rPr>
          <w:lang w:val="en-US"/>
        </w:rPr>
        <w:t xml:space="preserve">tate Govt. has </w:t>
      </w:r>
      <w:r w:rsidR="009D3364">
        <w:rPr>
          <w:lang w:val="en-US"/>
        </w:rPr>
        <w:t xml:space="preserve">its own frameworks </w:t>
      </w:r>
      <w:r w:rsidR="00951B84">
        <w:rPr>
          <w:lang w:val="en-US"/>
        </w:rPr>
        <w:t xml:space="preserve">in this regard </w:t>
      </w:r>
      <w:r>
        <w:rPr>
          <w:lang w:val="en-US"/>
        </w:rPr>
        <w:t xml:space="preserve">such as Learning Enhancement </w:t>
      </w:r>
      <w:r w:rsidR="009D3364">
        <w:rPr>
          <w:lang w:val="en-US"/>
        </w:rPr>
        <w:t>Programme</w:t>
      </w:r>
      <w:r>
        <w:rPr>
          <w:lang w:val="en-US"/>
        </w:rPr>
        <w:t xml:space="preserve"> (2018), </w:t>
      </w:r>
      <w:r w:rsidR="009D3364">
        <w:rPr>
          <w:lang w:val="en-US"/>
        </w:rPr>
        <w:t xml:space="preserve">implementation of </w:t>
      </w:r>
      <w:r>
        <w:rPr>
          <w:lang w:val="en-US"/>
        </w:rPr>
        <w:t xml:space="preserve">Ujjal, </w:t>
      </w:r>
      <w:proofErr w:type="spellStart"/>
      <w:r w:rsidR="00A72069">
        <w:rPr>
          <w:lang w:val="en-US"/>
        </w:rPr>
        <w:t>Utthan</w:t>
      </w:r>
      <w:proofErr w:type="spellEnd"/>
      <w:r w:rsidR="00A72069">
        <w:rPr>
          <w:lang w:val="en-US"/>
        </w:rPr>
        <w:t xml:space="preserve">, and </w:t>
      </w:r>
      <w:proofErr w:type="spellStart"/>
      <w:r w:rsidR="00A72069">
        <w:rPr>
          <w:lang w:val="en-US"/>
        </w:rPr>
        <w:t>Utkarsh</w:t>
      </w:r>
      <w:r w:rsidR="009D3364">
        <w:rPr>
          <w:lang w:val="en-US"/>
        </w:rPr>
        <w:t>a</w:t>
      </w:r>
      <w:proofErr w:type="spellEnd"/>
      <w:r w:rsidR="009D3364">
        <w:rPr>
          <w:lang w:val="en-US"/>
        </w:rPr>
        <w:t xml:space="preserve"> schemes, grassroot level monitoring systems, development of teacher training modules, teaching learning materials, organizing training for teacher educators</w:t>
      </w:r>
      <w:r w:rsidR="00A72069">
        <w:rPr>
          <w:lang w:val="en-US"/>
        </w:rPr>
        <w:t xml:space="preserve"> etc. </w:t>
      </w:r>
      <w:r w:rsidR="009D3364">
        <w:rPr>
          <w:lang w:val="en-US"/>
        </w:rPr>
        <w:t xml:space="preserve">These </w:t>
      </w:r>
      <w:r w:rsidR="002F3995">
        <w:rPr>
          <w:lang w:val="en-US"/>
        </w:rPr>
        <w:t xml:space="preserve">policy </w:t>
      </w:r>
      <w:r w:rsidR="009D3364">
        <w:rPr>
          <w:lang w:val="en-US"/>
        </w:rPr>
        <w:t xml:space="preserve">intervention </w:t>
      </w:r>
      <w:r w:rsidR="00A72069">
        <w:rPr>
          <w:lang w:val="en-US"/>
        </w:rPr>
        <w:t>framework</w:t>
      </w:r>
      <w:r w:rsidR="002F3995">
        <w:rPr>
          <w:lang w:val="en-US"/>
        </w:rPr>
        <w:t>s</w:t>
      </w:r>
      <w:r w:rsidR="00A72069">
        <w:rPr>
          <w:lang w:val="en-US"/>
        </w:rPr>
        <w:t xml:space="preserve"> </w:t>
      </w:r>
      <w:r w:rsidR="009D3364">
        <w:rPr>
          <w:lang w:val="en-US"/>
        </w:rPr>
        <w:t xml:space="preserve">for foundational literacy numeracy </w:t>
      </w:r>
      <w:r w:rsidR="00A72069">
        <w:rPr>
          <w:lang w:val="en-US"/>
        </w:rPr>
        <w:t xml:space="preserve">are </w:t>
      </w:r>
      <w:r w:rsidR="009D3364">
        <w:rPr>
          <w:lang w:val="en-US"/>
        </w:rPr>
        <w:t xml:space="preserve">largely </w:t>
      </w:r>
      <w:r w:rsidR="00A72069">
        <w:rPr>
          <w:lang w:val="en-US"/>
        </w:rPr>
        <w:t>curricular or institutional</w:t>
      </w:r>
      <w:r w:rsidR="002F3995">
        <w:rPr>
          <w:lang w:val="en-US"/>
        </w:rPr>
        <w:t xml:space="preserve">. </w:t>
      </w:r>
      <w:r w:rsidR="002B6AC4">
        <w:rPr>
          <w:lang w:val="en-US"/>
        </w:rPr>
        <w:t xml:space="preserve">On the other hand, </w:t>
      </w:r>
      <w:r w:rsidR="00951B84">
        <w:rPr>
          <w:lang w:val="en-US"/>
        </w:rPr>
        <w:t xml:space="preserve">although </w:t>
      </w:r>
      <w:r w:rsidR="002F3995">
        <w:rPr>
          <w:lang w:val="en-US"/>
        </w:rPr>
        <w:t xml:space="preserve">research literature has </w:t>
      </w:r>
      <w:r w:rsidR="00951B84">
        <w:rPr>
          <w:lang w:val="en-US"/>
        </w:rPr>
        <w:t xml:space="preserve">theoretical claim for influence of social variables on FLN skills , but there is a lack of research findings about how the social factors cause increase or decrease development of FLN skills among students, more specifically, </w:t>
      </w:r>
      <w:r w:rsidR="002B6AC4">
        <w:rPr>
          <w:lang w:val="en-US"/>
        </w:rPr>
        <w:t xml:space="preserve">child’s </w:t>
      </w:r>
      <w:r w:rsidR="00B41A82">
        <w:rPr>
          <w:lang w:val="en-US"/>
        </w:rPr>
        <w:t xml:space="preserve">gender, and parental </w:t>
      </w:r>
      <w:r w:rsidR="00331F32">
        <w:rPr>
          <w:lang w:val="en-US"/>
        </w:rPr>
        <w:t xml:space="preserve">role </w:t>
      </w:r>
      <w:r w:rsidR="00B41A82">
        <w:rPr>
          <w:lang w:val="en-US"/>
        </w:rPr>
        <w:t xml:space="preserve">for development of  </w:t>
      </w:r>
      <w:r w:rsidR="002B6AC4">
        <w:rPr>
          <w:lang w:val="en-US"/>
        </w:rPr>
        <w:t>FLN</w:t>
      </w:r>
      <w:r w:rsidR="00B41A82">
        <w:rPr>
          <w:lang w:val="en-US"/>
        </w:rPr>
        <w:t xml:space="preserve"> </w:t>
      </w:r>
      <w:r w:rsidR="00951B84">
        <w:rPr>
          <w:lang w:val="en-US"/>
        </w:rPr>
        <w:t>skill.</w:t>
      </w:r>
      <w:r w:rsidR="002B6AC4">
        <w:rPr>
          <w:lang w:val="en-US"/>
        </w:rPr>
        <w:t xml:space="preserve"> </w:t>
      </w:r>
    </w:p>
    <w:p w14:paraId="5BB6CDCA" w14:textId="77777777" w:rsidR="0049429D" w:rsidRDefault="0049429D" w:rsidP="00824298">
      <w:pPr>
        <w:pStyle w:val="Default"/>
        <w:jc w:val="both"/>
        <w:rPr>
          <w:lang w:val="en-US"/>
        </w:rPr>
      </w:pPr>
    </w:p>
    <w:p w14:paraId="302AE8F5" w14:textId="77777777" w:rsidR="0049429D" w:rsidRDefault="0049429D" w:rsidP="0049429D">
      <w:pPr>
        <w:pStyle w:val="Default"/>
        <w:jc w:val="both"/>
        <w:rPr>
          <w:lang w:val="en-US"/>
        </w:rPr>
      </w:pPr>
      <w:r>
        <w:rPr>
          <w:lang w:val="en-US"/>
        </w:rPr>
        <w:t xml:space="preserve">Development of foundational literacy and numeracy among school students depends upon multiple factors which can be broadly categorized under personal, social and institutional. Personal factors include students own cognitive, and affective abilities such as intelligence, memory, interest, self-effort and motivation. Found that self-effort to learn is positively associated with psychological abilities </w:t>
      </w:r>
      <w:proofErr w:type="gramStart"/>
      <w:r>
        <w:rPr>
          <w:lang w:val="en-US"/>
        </w:rPr>
        <w:t xml:space="preserve">of  </w:t>
      </w:r>
      <w:r w:rsidRPr="00F03611">
        <w:t>conscientiousness</w:t>
      </w:r>
      <w:proofErr w:type="gramEnd"/>
      <w:r>
        <w:t xml:space="preserve"> and self-control </w:t>
      </w:r>
      <w:r w:rsidRPr="00F03611">
        <w:t>(Heckman, 2006).</w:t>
      </w:r>
      <w:r>
        <w:t xml:space="preserve"> </w:t>
      </w:r>
    </w:p>
    <w:p w14:paraId="4B30F4C4" w14:textId="5580886E" w:rsidR="0049429D" w:rsidRDefault="0049429D" w:rsidP="0049429D">
      <w:pPr>
        <w:pStyle w:val="Default"/>
        <w:jc w:val="both"/>
        <w:rPr>
          <w:lang w:val="en-US"/>
        </w:rPr>
      </w:pPr>
      <w:r>
        <w:rPr>
          <w:lang w:val="en-US"/>
        </w:rPr>
        <w:t>Similarly, the broad social factors include family cum parental role, their educational and social competency, child’s gender and residential locality etc.</w:t>
      </w:r>
      <w:r w:rsidR="007A7436">
        <w:rPr>
          <w:lang w:val="en-US"/>
        </w:rPr>
        <w:t xml:space="preserve"> But role of child’s gender and parents for FLN is not only less focused but also largely complicated to understand. </w:t>
      </w:r>
    </w:p>
    <w:p w14:paraId="4D2EAD80" w14:textId="77777777" w:rsidR="00744E2E" w:rsidRDefault="00744E2E" w:rsidP="00824298">
      <w:pPr>
        <w:pStyle w:val="Default"/>
        <w:jc w:val="both"/>
        <w:rPr>
          <w:lang w:val="en-US"/>
        </w:rPr>
      </w:pPr>
    </w:p>
    <w:p w14:paraId="5AFAC4E1" w14:textId="795439D9" w:rsidR="00744E2E" w:rsidRPr="00744E2E" w:rsidRDefault="00B41A82" w:rsidP="00824298">
      <w:pPr>
        <w:pStyle w:val="Default"/>
        <w:jc w:val="both"/>
        <w:rPr>
          <w:b/>
          <w:bCs/>
          <w:lang w:val="en-US"/>
        </w:rPr>
      </w:pPr>
      <w:r>
        <w:rPr>
          <w:b/>
          <w:bCs/>
          <w:lang w:val="en-US"/>
        </w:rPr>
        <w:t xml:space="preserve">Child’s Gender and </w:t>
      </w:r>
      <w:r w:rsidR="00744E2E" w:rsidRPr="00744E2E">
        <w:rPr>
          <w:b/>
          <w:bCs/>
          <w:lang w:val="en-US"/>
        </w:rPr>
        <w:t xml:space="preserve">FLN </w:t>
      </w:r>
      <w:r>
        <w:rPr>
          <w:b/>
          <w:bCs/>
          <w:lang w:val="en-US"/>
        </w:rPr>
        <w:t>skills</w:t>
      </w:r>
      <w:r w:rsidR="00744E2E" w:rsidRPr="00744E2E">
        <w:rPr>
          <w:b/>
          <w:bCs/>
          <w:lang w:val="en-US"/>
        </w:rPr>
        <w:t xml:space="preserve">: </w:t>
      </w:r>
    </w:p>
    <w:p w14:paraId="5DB74855" w14:textId="77777777" w:rsidR="00331F32" w:rsidRDefault="00331F32" w:rsidP="00331F32">
      <w:pPr>
        <w:pStyle w:val="Default"/>
        <w:jc w:val="both"/>
        <w:rPr>
          <w:lang w:val="en-US"/>
        </w:rPr>
      </w:pPr>
      <w:r>
        <w:rPr>
          <w:lang w:val="en-US"/>
        </w:rPr>
        <w:t xml:space="preserve">One of the social variables is the gender which is based on differential social norm, roles, values and expectations for male and female, which shapes </w:t>
      </w:r>
      <w:proofErr w:type="spellStart"/>
      <w:r>
        <w:rPr>
          <w:lang w:val="en-US"/>
        </w:rPr>
        <w:t>behaviour</w:t>
      </w:r>
      <w:proofErr w:type="spellEnd"/>
      <w:r>
        <w:rPr>
          <w:lang w:val="en-US"/>
        </w:rPr>
        <w:t xml:space="preserve"> and identity. Social science research has significant focus on gender as a predictor of multiple developments.</w:t>
      </w:r>
    </w:p>
    <w:p w14:paraId="2C128940" w14:textId="77777777" w:rsidR="00331F32" w:rsidRDefault="00331F32" w:rsidP="00331F32">
      <w:pPr>
        <w:pStyle w:val="Default"/>
        <w:jc w:val="both"/>
        <w:rPr>
          <w:lang w:val="en-US"/>
        </w:rPr>
      </w:pPr>
    </w:p>
    <w:p w14:paraId="64677A30" w14:textId="2666E6B8" w:rsidR="00331F32" w:rsidRDefault="00331F32" w:rsidP="00331F32">
      <w:pPr>
        <w:pStyle w:val="Default"/>
        <w:jc w:val="both"/>
        <w:rPr>
          <w:lang w:val="en-US"/>
        </w:rPr>
      </w:pPr>
      <w:r>
        <w:rPr>
          <w:lang w:val="en-US"/>
        </w:rPr>
        <w:t xml:space="preserve">Whether gender of the student is a predictor for FLN skills among them is a crucial issue for educational policy framers and researchers. Its effect on literacy and numeracy skills development has been claimed from their differential nature of carrier choice and work force participation.  Found that </w:t>
      </w:r>
      <w:r w:rsidR="00951B84">
        <w:rPr>
          <w:lang w:val="en-US"/>
        </w:rPr>
        <w:t>a greater</w:t>
      </w:r>
      <w:r>
        <w:rPr>
          <w:lang w:val="en-US"/>
        </w:rPr>
        <w:t xml:space="preserve"> number of girls have Arts and huminites as car</w:t>
      </w:r>
      <w:r w:rsidR="001D5154">
        <w:rPr>
          <w:lang w:val="en-US"/>
        </w:rPr>
        <w:t>e</w:t>
      </w:r>
      <w:r>
        <w:rPr>
          <w:lang w:val="en-US"/>
        </w:rPr>
        <w:t>er choice, whereas more boys have for STEM subjects globally (</w:t>
      </w:r>
      <w:r w:rsidRPr="00970443">
        <w:t>Card and Payne 2021; OECD 2015</w:t>
      </w:r>
      <w:r>
        <w:rPr>
          <w:lang w:val="en-US"/>
        </w:rPr>
        <w:t>). This gender differential academic car</w:t>
      </w:r>
      <w:r w:rsidR="001D5154">
        <w:rPr>
          <w:lang w:val="en-US"/>
        </w:rPr>
        <w:t>eer</w:t>
      </w:r>
      <w:r>
        <w:rPr>
          <w:lang w:val="en-US"/>
        </w:rPr>
        <w:t xml:space="preserve"> choice is related with their differential linguistic and numeracy skill. Specific reference to school stage, substantial body of research findings supports for more linguistic skills among girls (</w:t>
      </w:r>
      <w:r w:rsidRPr="00AE6DDE">
        <w:t>Reilly, Neumann, &amp; Andrews, 2019</w:t>
      </w:r>
      <w:r>
        <w:t xml:space="preserve">) </w:t>
      </w:r>
      <w:r>
        <w:rPr>
          <w:lang w:val="en-US"/>
        </w:rPr>
        <w:t xml:space="preserve">but more </w:t>
      </w:r>
      <w:r>
        <w:rPr>
          <w:lang w:val="en-US"/>
        </w:rPr>
        <w:lastRenderedPageBreak/>
        <w:t>numeracy skills among boys (</w:t>
      </w:r>
      <w:r w:rsidRPr="00AE6DDE">
        <w:t>Halpern et al.,2007; Reilly, Neumann, &amp; Andrews, 2015</w:t>
      </w:r>
      <w:r>
        <w:t>)</w:t>
      </w:r>
      <w:r>
        <w:rPr>
          <w:lang w:val="en-US"/>
        </w:rPr>
        <w:t>. Although this gender difference in numeracy and literacy is claimed by researchers as “well established” and robust (</w:t>
      </w:r>
      <w:r w:rsidRPr="00971CE8">
        <w:t>Maccoby and Jacklin</w:t>
      </w:r>
      <w:r>
        <w:t xml:space="preserve">, </w:t>
      </w:r>
      <w:r w:rsidRPr="00971CE8">
        <w:t>1974</w:t>
      </w:r>
      <w:r>
        <w:t>, Page-351</w:t>
      </w:r>
      <w:r w:rsidRPr="00971CE8">
        <w:t>)</w:t>
      </w:r>
      <w:r>
        <w:t xml:space="preserve">, but it is debatable and contextual. </w:t>
      </w:r>
      <w:r>
        <w:rPr>
          <w:lang w:val="en-US"/>
        </w:rPr>
        <w:t xml:space="preserve"> </w:t>
      </w:r>
    </w:p>
    <w:p w14:paraId="60AA1331" w14:textId="77777777" w:rsidR="003F22E8" w:rsidRDefault="003F22E8" w:rsidP="00331F32">
      <w:pPr>
        <w:pStyle w:val="Default"/>
        <w:jc w:val="both"/>
        <w:rPr>
          <w:lang w:val="en-US"/>
        </w:rPr>
      </w:pPr>
    </w:p>
    <w:p w14:paraId="2D7D0582" w14:textId="68758D8E" w:rsidR="00331F32" w:rsidRPr="00676531" w:rsidRDefault="003F22E8" w:rsidP="00331F32">
      <w:pPr>
        <w:tabs>
          <w:tab w:val="num" w:pos="720"/>
        </w:tabs>
        <w:jc w:val="both"/>
        <w:rPr>
          <w:rFonts w:ascii="Times New Roman" w:hAnsi="Times New Roman" w:cs="Times New Roman"/>
          <w:sz w:val="24"/>
          <w:szCs w:val="24"/>
          <w:lang w:val="en-US"/>
        </w:rPr>
      </w:pPr>
      <w:r>
        <w:rPr>
          <w:rFonts w:ascii="Times New Roman" w:hAnsi="Times New Roman" w:cs="Times New Roman"/>
          <w:sz w:val="24"/>
          <w:szCs w:val="24"/>
        </w:rPr>
        <w:tab/>
      </w:r>
      <w:r w:rsidR="00331F32">
        <w:rPr>
          <w:rFonts w:ascii="Times New Roman" w:hAnsi="Times New Roman" w:cs="Times New Roman"/>
          <w:sz w:val="24"/>
          <w:szCs w:val="24"/>
        </w:rPr>
        <w:t>The assumption that girls prefer Arts and humanity as car</w:t>
      </w:r>
      <w:r w:rsidR="001D5154">
        <w:rPr>
          <w:rFonts w:ascii="Times New Roman" w:hAnsi="Times New Roman" w:cs="Times New Roman"/>
          <w:sz w:val="24"/>
          <w:szCs w:val="24"/>
        </w:rPr>
        <w:t>eer</w:t>
      </w:r>
      <w:r w:rsidR="00331F32">
        <w:rPr>
          <w:rFonts w:ascii="Times New Roman" w:hAnsi="Times New Roman" w:cs="Times New Roman"/>
          <w:sz w:val="24"/>
          <w:szCs w:val="24"/>
        </w:rPr>
        <w:t xml:space="preserve"> due to their better literacy skills, and preference of boys for STEM due to their </w:t>
      </w:r>
      <w:r w:rsidR="006A281B">
        <w:rPr>
          <w:rFonts w:ascii="Times New Roman" w:hAnsi="Times New Roman" w:cs="Times New Roman"/>
          <w:sz w:val="24"/>
          <w:szCs w:val="24"/>
        </w:rPr>
        <w:t xml:space="preserve">higher </w:t>
      </w:r>
      <w:r w:rsidR="00331F32">
        <w:rPr>
          <w:rFonts w:ascii="Times New Roman" w:hAnsi="Times New Roman" w:cs="Times New Roman"/>
          <w:sz w:val="24"/>
          <w:szCs w:val="24"/>
        </w:rPr>
        <w:t xml:space="preserve">numeracy skills will lead to incorrect conclusion without considering different perspectives of </w:t>
      </w:r>
      <w:r w:rsidR="006A281B">
        <w:rPr>
          <w:rFonts w:ascii="Times New Roman" w:hAnsi="Times New Roman" w:cs="Times New Roman"/>
          <w:sz w:val="24"/>
          <w:szCs w:val="24"/>
        </w:rPr>
        <w:t xml:space="preserve">differential nature of </w:t>
      </w:r>
      <w:r w:rsidR="00331F32">
        <w:rPr>
          <w:rFonts w:ascii="Times New Roman" w:hAnsi="Times New Roman" w:cs="Times New Roman"/>
          <w:sz w:val="24"/>
          <w:szCs w:val="24"/>
        </w:rPr>
        <w:t xml:space="preserve">skill development </w:t>
      </w:r>
      <w:r w:rsidR="006A281B">
        <w:rPr>
          <w:rFonts w:ascii="Times New Roman" w:hAnsi="Times New Roman" w:cs="Times New Roman"/>
          <w:sz w:val="24"/>
          <w:szCs w:val="24"/>
        </w:rPr>
        <w:t xml:space="preserve">among </w:t>
      </w:r>
      <w:r w:rsidR="00331F32">
        <w:rPr>
          <w:rFonts w:ascii="Times New Roman" w:hAnsi="Times New Roman" w:cs="Times New Roman"/>
          <w:sz w:val="24"/>
          <w:szCs w:val="24"/>
        </w:rPr>
        <w:t>boys and girls. Although inconclusive, but multiple reasons exit in support of more language skills development among girls, such as biological, and socio-cultural. It has been claimed that girls have more language processing areas in</w:t>
      </w:r>
      <w:r w:rsidR="00084BE9">
        <w:rPr>
          <w:rFonts w:ascii="Times New Roman" w:hAnsi="Times New Roman" w:cs="Times New Roman"/>
          <w:sz w:val="24"/>
          <w:szCs w:val="24"/>
        </w:rPr>
        <w:t xml:space="preserve"> the</w:t>
      </w:r>
      <w:r w:rsidR="00331F32">
        <w:rPr>
          <w:rFonts w:ascii="Times New Roman" w:hAnsi="Times New Roman" w:cs="Times New Roman"/>
          <w:sz w:val="24"/>
          <w:szCs w:val="24"/>
        </w:rPr>
        <w:t xml:space="preserve"> brain than boys such as cerebral cortex, and have faster brain development. </w:t>
      </w:r>
      <w:r w:rsidR="00513DCB">
        <w:rPr>
          <w:rFonts w:ascii="Times New Roman" w:hAnsi="Times New Roman" w:cs="Times New Roman"/>
          <w:sz w:val="24"/>
          <w:szCs w:val="24"/>
        </w:rPr>
        <w:t>Similarly</w:t>
      </w:r>
      <w:r w:rsidR="00001E36">
        <w:rPr>
          <w:rFonts w:ascii="Times New Roman" w:hAnsi="Times New Roman" w:cs="Times New Roman"/>
          <w:sz w:val="24"/>
          <w:szCs w:val="24"/>
        </w:rPr>
        <w:t>,</w:t>
      </w:r>
      <w:r w:rsidR="00513DCB">
        <w:rPr>
          <w:rFonts w:ascii="Times New Roman" w:hAnsi="Times New Roman" w:cs="Times New Roman"/>
          <w:sz w:val="24"/>
          <w:szCs w:val="24"/>
        </w:rPr>
        <w:t xml:space="preserve"> sex related hormonal difference</w:t>
      </w:r>
      <w:r w:rsidR="004F542B">
        <w:rPr>
          <w:rFonts w:ascii="Times New Roman" w:hAnsi="Times New Roman" w:cs="Times New Roman"/>
          <w:sz w:val="24"/>
          <w:szCs w:val="24"/>
        </w:rPr>
        <w:t xml:space="preserve"> </w:t>
      </w:r>
      <w:r w:rsidR="00084BE9">
        <w:rPr>
          <w:rFonts w:ascii="Times New Roman" w:hAnsi="Times New Roman" w:cs="Times New Roman"/>
          <w:sz w:val="24"/>
          <w:szCs w:val="24"/>
        </w:rPr>
        <w:t xml:space="preserve">between boys and girls has connection with differential language development </w:t>
      </w:r>
      <w:proofErr w:type="gramStart"/>
      <w:r w:rsidR="00084BE9">
        <w:rPr>
          <w:rFonts w:ascii="Times New Roman" w:hAnsi="Times New Roman" w:cs="Times New Roman"/>
          <w:sz w:val="24"/>
          <w:szCs w:val="24"/>
        </w:rPr>
        <w:t xml:space="preserve">via  </w:t>
      </w:r>
      <w:r w:rsidR="008F4C6D">
        <w:rPr>
          <w:rFonts w:ascii="Times New Roman" w:hAnsi="Times New Roman" w:cs="Times New Roman"/>
          <w:sz w:val="24"/>
          <w:szCs w:val="24"/>
        </w:rPr>
        <w:t>their</w:t>
      </w:r>
      <w:proofErr w:type="gramEnd"/>
      <w:r w:rsidR="00084BE9">
        <w:rPr>
          <w:rFonts w:ascii="Times New Roman" w:hAnsi="Times New Roman" w:cs="Times New Roman"/>
          <w:sz w:val="24"/>
          <w:szCs w:val="24"/>
        </w:rPr>
        <w:t xml:space="preserve"> </w:t>
      </w:r>
      <w:r w:rsidR="004F542B">
        <w:rPr>
          <w:rFonts w:ascii="Times New Roman" w:hAnsi="Times New Roman" w:cs="Times New Roman"/>
          <w:sz w:val="24"/>
          <w:szCs w:val="24"/>
        </w:rPr>
        <w:t xml:space="preserve">connection with </w:t>
      </w:r>
      <w:r w:rsidR="00BE4BAF">
        <w:rPr>
          <w:rFonts w:ascii="Times New Roman" w:hAnsi="Times New Roman" w:cs="Times New Roman"/>
          <w:sz w:val="24"/>
          <w:szCs w:val="24"/>
        </w:rPr>
        <w:t>anatomy of language related brain.</w:t>
      </w:r>
      <w:r w:rsidR="00513DCB">
        <w:rPr>
          <w:rFonts w:ascii="Times New Roman" w:hAnsi="Times New Roman" w:cs="Times New Roman"/>
          <w:sz w:val="24"/>
          <w:szCs w:val="24"/>
        </w:rPr>
        <w:t xml:space="preserve"> </w:t>
      </w:r>
      <w:r w:rsidR="00084BE9">
        <w:rPr>
          <w:rFonts w:ascii="Times New Roman" w:hAnsi="Times New Roman" w:cs="Times New Roman"/>
          <w:sz w:val="24"/>
          <w:szCs w:val="24"/>
        </w:rPr>
        <w:t xml:space="preserve">Female sex hormone, i.e. </w:t>
      </w:r>
      <w:proofErr w:type="spellStart"/>
      <w:proofErr w:type="gramStart"/>
      <w:r w:rsidR="00BE4BAF">
        <w:rPr>
          <w:rFonts w:ascii="Times New Roman" w:hAnsi="Times New Roman" w:cs="Times New Roman"/>
          <w:sz w:val="24"/>
          <w:szCs w:val="24"/>
        </w:rPr>
        <w:t>E</w:t>
      </w:r>
      <w:r w:rsidR="00BE4BAF" w:rsidRPr="00BE4BAF">
        <w:rPr>
          <w:rFonts w:ascii="Times New Roman" w:hAnsi="Times New Roman" w:cs="Times New Roman"/>
          <w:sz w:val="24"/>
          <w:szCs w:val="24"/>
        </w:rPr>
        <w:t>strogen</w:t>
      </w:r>
      <w:proofErr w:type="spellEnd"/>
      <w:r w:rsidR="00BE4BAF" w:rsidRPr="00BE4BAF">
        <w:rPr>
          <w:rFonts w:ascii="Times New Roman" w:hAnsi="Times New Roman" w:cs="Times New Roman"/>
          <w:sz w:val="24"/>
          <w:szCs w:val="24"/>
        </w:rPr>
        <w:t> </w:t>
      </w:r>
      <w:r w:rsidR="00BE4BAF">
        <w:rPr>
          <w:rFonts w:ascii="Times New Roman" w:hAnsi="Times New Roman" w:cs="Times New Roman"/>
          <w:sz w:val="24"/>
          <w:szCs w:val="24"/>
        </w:rPr>
        <w:t xml:space="preserve"> is</w:t>
      </w:r>
      <w:proofErr w:type="gramEnd"/>
      <w:r w:rsidR="00BE4BAF">
        <w:rPr>
          <w:rFonts w:ascii="Times New Roman" w:hAnsi="Times New Roman" w:cs="Times New Roman"/>
          <w:sz w:val="24"/>
          <w:szCs w:val="24"/>
        </w:rPr>
        <w:t xml:space="preserve"> positively related with </w:t>
      </w:r>
      <w:r w:rsidR="00084BE9">
        <w:rPr>
          <w:rFonts w:ascii="Times New Roman" w:hAnsi="Times New Roman" w:cs="Times New Roman"/>
          <w:sz w:val="24"/>
          <w:szCs w:val="24"/>
        </w:rPr>
        <w:t xml:space="preserve">high rate of language and social skill </w:t>
      </w:r>
      <w:r w:rsidR="00BE4BAF">
        <w:rPr>
          <w:rFonts w:ascii="Times New Roman" w:hAnsi="Times New Roman" w:cs="Times New Roman"/>
          <w:sz w:val="24"/>
          <w:szCs w:val="24"/>
        </w:rPr>
        <w:t xml:space="preserve">development </w:t>
      </w:r>
      <w:r w:rsidR="00084BE9">
        <w:rPr>
          <w:rFonts w:ascii="Times New Roman" w:hAnsi="Times New Roman" w:cs="Times New Roman"/>
          <w:sz w:val="24"/>
          <w:szCs w:val="24"/>
        </w:rPr>
        <w:t xml:space="preserve">due to their influence on linguistic part of </w:t>
      </w:r>
      <w:r w:rsidR="00BE4BAF">
        <w:rPr>
          <w:rFonts w:ascii="Times New Roman" w:hAnsi="Times New Roman" w:cs="Times New Roman"/>
          <w:sz w:val="24"/>
          <w:szCs w:val="24"/>
        </w:rPr>
        <w:t>bra</w:t>
      </w:r>
      <w:r w:rsidR="00084BE9">
        <w:rPr>
          <w:rFonts w:ascii="Times New Roman" w:hAnsi="Times New Roman" w:cs="Times New Roman"/>
          <w:sz w:val="24"/>
          <w:szCs w:val="24"/>
        </w:rPr>
        <w:t>i</w:t>
      </w:r>
      <w:r w:rsidR="00BE4BAF">
        <w:rPr>
          <w:rFonts w:ascii="Times New Roman" w:hAnsi="Times New Roman" w:cs="Times New Roman"/>
          <w:sz w:val="24"/>
          <w:szCs w:val="24"/>
        </w:rPr>
        <w:t>n</w:t>
      </w:r>
      <w:r w:rsidR="008F4C6D">
        <w:rPr>
          <w:rFonts w:ascii="Times New Roman" w:hAnsi="Times New Roman" w:cs="Times New Roman"/>
          <w:sz w:val="24"/>
          <w:szCs w:val="24"/>
        </w:rPr>
        <w:t xml:space="preserve"> development</w:t>
      </w:r>
      <w:r w:rsidR="00BE4BAF">
        <w:rPr>
          <w:rFonts w:ascii="Times New Roman" w:hAnsi="Times New Roman" w:cs="Times New Roman"/>
          <w:sz w:val="24"/>
          <w:szCs w:val="24"/>
        </w:rPr>
        <w:t xml:space="preserve">. On the other hand, </w:t>
      </w:r>
      <w:r w:rsidR="00BE4BAF" w:rsidRPr="00BE4BAF">
        <w:rPr>
          <w:rFonts w:ascii="Times New Roman" w:hAnsi="Times New Roman" w:cs="Times New Roman"/>
          <w:sz w:val="24"/>
          <w:szCs w:val="24"/>
        </w:rPr>
        <w:t>testosterone</w:t>
      </w:r>
      <w:r w:rsidR="00BE4BAF">
        <w:rPr>
          <w:rFonts w:ascii="Times New Roman" w:hAnsi="Times New Roman" w:cs="Times New Roman"/>
          <w:sz w:val="24"/>
          <w:szCs w:val="24"/>
        </w:rPr>
        <w:t xml:space="preserve"> hormone among boys is inversely related with language, and social development </w:t>
      </w:r>
      <w:r w:rsidR="00454943">
        <w:rPr>
          <w:rFonts w:ascii="Times New Roman" w:hAnsi="Times New Roman" w:cs="Times New Roman"/>
          <w:sz w:val="24"/>
          <w:szCs w:val="24"/>
        </w:rPr>
        <w:t>(</w:t>
      </w:r>
      <w:proofErr w:type="spellStart"/>
      <w:r w:rsidR="00454943" w:rsidRPr="00454943">
        <w:rPr>
          <w:rFonts w:ascii="Times New Roman" w:hAnsi="Times New Roman" w:cs="Times New Roman"/>
          <w:sz w:val="24"/>
          <w:szCs w:val="24"/>
        </w:rPr>
        <w:t>Lutchmaya</w:t>
      </w:r>
      <w:proofErr w:type="spellEnd"/>
      <w:r w:rsidR="00454943" w:rsidRPr="00454943">
        <w:rPr>
          <w:rFonts w:ascii="Times New Roman" w:hAnsi="Times New Roman" w:cs="Times New Roman"/>
          <w:sz w:val="24"/>
          <w:szCs w:val="24"/>
        </w:rPr>
        <w:t xml:space="preserve"> S, Baron-Cohen S, </w:t>
      </w:r>
      <w:proofErr w:type="spellStart"/>
      <w:r w:rsidR="00454943" w:rsidRPr="00454943">
        <w:rPr>
          <w:rFonts w:ascii="Times New Roman" w:hAnsi="Times New Roman" w:cs="Times New Roman"/>
          <w:sz w:val="24"/>
          <w:szCs w:val="24"/>
        </w:rPr>
        <w:t>Raggatt</w:t>
      </w:r>
      <w:proofErr w:type="spellEnd"/>
      <w:r w:rsidR="00454943" w:rsidRPr="00454943">
        <w:rPr>
          <w:rFonts w:ascii="Times New Roman" w:hAnsi="Times New Roman" w:cs="Times New Roman"/>
          <w:sz w:val="24"/>
          <w:szCs w:val="24"/>
        </w:rPr>
        <w:t xml:space="preserve"> P., 2002</w:t>
      </w:r>
      <w:r w:rsidR="00941143">
        <w:rPr>
          <w:rFonts w:ascii="Times New Roman" w:hAnsi="Times New Roman" w:cs="Times New Roman"/>
          <w:sz w:val="24"/>
          <w:szCs w:val="24"/>
        </w:rPr>
        <w:t xml:space="preserve">; </w:t>
      </w:r>
      <w:r w:rsidR="00941143" w:rsidRPr="00941143">
        <w:rPr>
          <w:rFonts w:ascii="Times New Roman" w:hAnsi="Times New Roman" w:cs="Times New Roman"/>
          <w:sz w:val="24"/>
          <w:szCs w:val="24"/>
        </w:rPr>
        <w:t>Lombardo MV, Ashwin E et al., 2012</w:t>
      </w:r>
      <w:r w:rsidR="00454943">
        <w:rPr>
          <w:rFonts w:ascii="Times New Roman" w:hAnsi="Times New Roman" w:cs="Times New Roman"/>
          <w:sz w:val="24"/>
          <w:szCs w:val="24"/>
        </w:rPr>
        <w:t>)</w:t>
      </w:r>
      <w:r w:rsidR="00941143">
        <w:rPr>
          <w:rFonts w:ascii="Times New Roman" w:hAnsi="Times New Roman" w:cs="Times New Roman"/>
          <w:sz w:val="24"/>
          <w:szCs w:val="24"/>
        </w:rPr>
        <w:t xml:space="preserve">. </w:t>
      </w:r>
      <w:r w:rsidR="00BE4BAF">
        <w:rPr>
          <w:rFonts w:ascii="Times New Roman" w:hAnsi="Times New Roman" w:cs="Times New Roman"/>
          <w:sz w:val="24"/>
          <w:szCs w:val="24"/>
        </w:rPr>
        <w:t xml:space="preserve"> </w:t>
      </w:r>
      <w:r w:rsidR="005B57C6">
        <w:rPr>
          <w:rFonts w:ascii="Times New Roman" w:hAnsi="Times New Roman" w:cs="Times New Roman"/>
          <w:sz w:val="24"/>
          <w:szCs w:val="24"/>
        </w:rPr>
        <w:t>Along with biological perspective of</w:t>
      </w:r>
      <w:r w:rsidR="002573F2">
        <w:rPr>
          <w:rFonts w:ascii="Times New Roman" w:hAnsi="Times New Roman" w:cs="Times New Roman"/>
          <w:sz w:val="24"/>
          <w:szCs w:val="24"/>
        </w:rPr>
        <w:t xml:space="preserve"> differential rate </w:t>
      </w:r>
      <w:r w:rsidR="008F4C6D">
        <w:rPr>
          <w:rFonts w:ascii="Times New Roman" w:hAnsi="Times New Roman" w:cs="Times New Roman"/>
          <w:sz w:val="24"/>
          <w:szCs w:val="24"/>
        </w:rPr>
        <w:t>of language</w:t>
      </w:r>
      <w:r w:rsidR="002573F2">
        <w:rPr>
          <w:rFonts w:ascii="Times New Roman" w:hAnsi="Times New Roman" w:cs="Times New Roman"/>
          <w:sz w:val="24"/>
          <w:szCs w:val="24"/>
        </w:rPr>
        <w:t xml:space="preserve"> </w:t>
      </w:r>
      <w:r w:rsidR="008F4C6D">
        <w:rPr>
          <w:rFonts w:ascii="Times New Roman" w:hAnsi="Times New Roman" w:cs="Times New Roman"/>
          <w:sz w:val="24"/>
          <w:szCs w:val="24"/>
        </w:rPr>
        <w:t>development between</w:t>
      </w:r>
      <w:r w:rsidR="002573F2">
        <w:rPr>
          <w:rFonts w:ascii="Times New Roman" w:hAnsi="Times New Roman" w:cs="Times New Roman"/>
          <w:sz w:val="24"/>
          <w:szCs w:val="24"/>
        </w:rPr>
        <w:t xml:space="preserve"> boys and girl, the social perspective has vibrant explanation. From the “social brain hypothesis</w:t>
      </w:r>
      <w:r w:rsidR="008F4C6D">
        <w:rPr>
          <w:rFonts w:ascii="Times New Roman" w:hAnsi="Times New Roman" w:cs="Times New Roman"/>
          <w:sz w:val="24"/>
          <w:szCs w:val="24"/>
        </w:rPr>
        <w:t>”,</w:t>
      </w:r>
      <w:r w:rsidR="002573F2">
        <w:rPr>
          <w:rFonts w:ascii="Times New Roman" w:hAnsi="Times New Roman" w:cs="Times New Roman"/>
          <w:sz w:val="24"/>
          <w:szCs w:val="24"/>
        </w:rPr>
        <w:t xml:space="preserve"> it has been proposed that </w:t>
      </w:r>
      <w:r w:rsidR="00780B06">
        <w:rPr>
          <w:rFonts w:ascii="Times New Roman" w:hAnsi="Times New Roman" w:cs="Times New Roman"/>
          <w:sz w:val="24"/>
          <w:szCs w:val="24"/>
        </w:rPr>
        <w:t>“</w:t>
      </w:r>
      <w:r w:rsidR="00780B06" w:rsidRPr="00780B06">
        <w:rPr>
          <w:rFonts w:ascii="Times New Roman" w:hAnsi="Times New Roman" w:cs="Times New Roman"/>
          <w:sz w:val="24"/>
          <w:szCs w:val="24"/>
        </w:rPr>
        <w:t>cognitive demands of living in complexly bonded social groups</w:t>
      </w:r>
      <w:r w:rsidR="00780B06">
        <w:rPr>
          <w:rFonts w:ascii="Times New Roman" w:hAnsi="Times New Roman" w:cs="Times New Roman"/>
          <w:sz w:val="24"/>
          <w:szCs w:val="24"/>
        </w:rPr>
        <w:t xml:space="preserve">” which results in differential rate of development of human brain </w:t>
      </w:r>
      <w:r w:rsidR="007C107B" w:rsidRPr="007C107B">
        <w:rPr>
          <w:rFonts w:ascii="Times New Roman" w:hAnsi="Times New Roman" w:cs="Times New Roman"/>
          <w:sz w:val="24"/>
          <w:szCs w:val="24"/>
        </w:rPr>
        <w:t>(Dunbar, R. I. M., 2003</w:t>
      </w:r>
      <w:r w:rsidR="007C107B">
        <w:t xml:space="preserve">). </w:t>
      </w:r>
      <w:r w:rsidR="00C91A26">
        <w:rPr>
          <w:rFonts w:ascii="Times New Roman" w:hAnsi="Times New Roman" w:cs="Times New Roman"/>
          <w:sz w:val="24"/>
          <w:szCs w:val="24"/>
        </w:rPr>
        <w:t xml:space="preserve"> </w:t>
      </w:r>
      <w:r w:rsidR="004216AD">
        <w:rPr>
          <w:rFonts w:ascii="Times New Roman" w:hAnsi="Times New Roman" w:cs="Times New Roman"/>
          <w:sz w:val="24"/>
          <w:szCs w:val="24"/>
        </w:rPr>
        <w:t xml:space="preserve">From traditional </w:t>
      </w:r>
      <w:r>
        <w:rPr>
          <w:rFonts w:ascii="Times New Roman" w:hAnsi="Times New Roman" w:cs="Times New Roman"/>
          <w:sz w:val="24"/>
          <w:szCs w:val="24"/>
        </w:rPr>
        <w:t>gender-based</w:t>
      </w:r>
      <w:r w:rsidR="004216AD">
        <w:rPr>
          <w:rFonts w:ascii="Times New Roman" w:hAnsi="Times New Roman" w:cs="Times New Roman"/>
          <w:sz w:val="24"/>
          <w:szCs w:val="24"/>
        </w:rPr>
        <w:t xml:space="preserve"> division of work, it is found that primary work of female are domestic work, food preparation, </w:t>
      </w:r>
      <w:r w:rsidR="002712A0">
        <w:rPr>
          <w:rFonts w:ascii="Times New Roman" w:hAnsi="Times New Roman" w:cs="Times New Roman"/>
          <w:sz w:val="24"/>
          <w:szCs w:val="24"/>
        </w:rPr>
        <w:t xml:space="preserve">and nursing, known as “women’s work” which contributes for functional development of speech, where as traditional role of men </w:t>
      </w:r>
      <w:r w:rsidR="00B178BB">
        <w:rPr>
          <w:rFonts w:ascii="Times New Roman" w:hAnsi="Times New Roman" w:cs="Times New Roman"/>
          <w:sz w:val="24"/>
          <w:szCs w:val="24"/>
        </w:rPr>
        <w:t>is</w:t>
      </w:r>
      <w:r w:rsidR="002712A0">
        <w:rPr>
          <w:rFonts w:ascii="Times New Roman" w:hAnsi="Times New Roman" w:cs="Times New Roman"/>
          <w:sz w:val="24"/>
          <w:szCs w:val="24"/>
        </w:rPr>
        <w:t xml:space="preserve"> earning, doing hard labour, tool preparation, known as “men’s work” contributes for development for visual spatial skills (</w:t>
      </w:r>
      <w:r w:rsidR="00B178BB" w:rsidRPr="00B178BB">
        <w:rPr>
          <w:rFonts w:ascii="Times New Roman" w:hAnsi="Times New Roman" w:cs="Times New Roman"/>
          <w:sz w:val="24"/>
          <w:szCs w:val="24"/>
        </w:rPr>
        <w:t>Joseph, R.</w:t>
      </w:r>
      <w:r w:rsidR="00B178BB">
        <w:rPr>
          <w:rFonts w:ascii="Times New Roman" w:hAnsi="Times New Roman" w:cs="Times New Roman"/>
          <w:sz w:val="24"/>
          <w:szCs w:val="24"/>
        </w:rPr>
        <w:t xml:space="preserve">, </w:t>
      </w:r>
      <w:r w:rsidR="00B178BB" w:rsidRPr="00B178BB">
        <w:rPr>
          <w:rFonts w:ascii="Times New Roman" w:hAnsi="Times New Roman" w:cs="Times New Roman"/>
          <w:sz w:val="24"/>
          <w:szCs w:val="24"/>
        </w:rPr>
        <w:t>2000).</w:t>
      </w:r>
      <w:r w:rsidR="00B178BB">
        <w:t xml:space="preserve"> </w:t>
      </w:r>
      <w:r w:rsidR="00B178BB" w:rsidRPr="009D4F1D">
        <w:t xml:space="preserve"> </w:t>
      </w:r>
      <w:r w:rsidR="00B178BB" w:rsidRPr="00B178BB">
        <w:rPr>
          <w:rFonts w:ascii="Times New Roman" w:hAnsi="Times New Roman" w:cs="Times New Roman"/>
          <w:sz w:val="24"/>
          <w:szCs w:val="24"/>
        </w:rPr>
        <w:t>Similarly</w:t>
      </w:r>
      <w:r w:rsidR="00B178BB">
        <w:t xml:space="preserve">, </w:t>
      </w:r>
      <w:r w:rsidR="00B178BB" w:rsidRPr="00B178BB">
        <w:rPr>
          <w:rFonts w:ascii="Times New Roman" w:hAnsi="Times New Roman" w:cs="Times New Roman"/>
          <w:sz w:val="24"/>
          <w:szCs w:val="24"/>
        </w:rPr>
        <w:t>Gender</w:t>
      </w:r>
      <w:r w:rsidR="00B178BB">
        <w:rPr>
          <w:rFonts w:ascii="Times New Roman" w:hAnsi="Times New Roman" w:cs="Times New Roman"/>
          <w:sz w:val="24"/>
          <w:szCs w:val="24"/>
        </w:rPr>
        <w:t xml:space="preserve"> socialisation process has influence on development of cognitive and behavioural skills among boys and girls which has influence on differential choice for academic subjects and carrier.  Social </w:t>
      </w:r>
      <w:r w:rsidR="00331F32" w:rsidRPr="00676531">
        <w:rPr>
          <w:rFonts w:ascii="Times New Roman" w:hAnsi="Times New Roman" w:cs="Times New Roman"/>
          <w:sz w:val="24"/>
          <w:szCs w:val="24"/>
        </w:rPr>
        <w:t xml:space="preserve">stereotyping </w:t>
      </w:r>
      <w:r w:rsidR="00B178BB">
        <w:rPr>
          <w:rFonts w:ascii="Times New Roman" w:hAnsi="Times New Roman" w:cs="Times New Roman"/>
          <w:sz w:val="24"/>
          <w:szCs w:val="24"/>
        </w:rPr>
        <w:t xml:space="preserve">exist on </w:t>
      </w:r>
      <w:r w:rsidR="00331F32" w:rsidRPr="00676531">
        <w:rPr>
          <w:rFonts w:ascii="Times New Roman" w:hAnsi="Times New Roman" w:cs="Times New Roman"/>
          <w:sz w:val="24"/>
          <w:szCs w:val="24"/>
        </w:rPr>
        <w:t>certain</w:t>
      </w:r>
      <w:r w:rsidR="00033B1F">
        <w:rPr>
          <w:rFonts w:ascii="Times New Roman" w:hAnsi="Times New Roman" w:cs="Times New Roman"/>
          <w:sz w:val="24"/>
          <w:szCs w:val="24"/>
        </w:rPr>
        <w:t xml:space="preserve"> academic cum carrier</w:t>
      </w:r>
      <w:r w:rsidR="00331F32" w:rsidRPr="00676531">
        <w:rPr>
          <w:rFonts w:ascii="Times New Roman" w:hAnsi="Times New Roman" w:cs="Times New Roman"/>
          <w:sz w:val="24"/>
          <w:szCs w:val="24"/>
        </w:rPr>
        <w:t xml:space="preserve"> fields </w:t>
      </w:r>
      <w:r w:rsidR="00033B1F">
        <w:rPr>
          <w:rFonts w:ascii="Times New Roman" w:hAnsi="Times New Roman" w:cs="Times New Roman"/>
          <w:sz w:val="24"/>
          <w:szCs w:val="24"/>
        </w:rPr>
        <w:t xml:space="preserve">are </w:t>
      </w:r>
      <w:r>
        <w:rPr>
          <w:rFonts w:ascii="Times New Roman" w:hAnsi="Times New Roman" w:cs="Times New Roman"/>
          <w:sz w:val="24"/>
          <w:szCs w:val="24"/>
        </w:rPr>
        <w:t xml:space="preserve">the </w:t>
      </w:r>
      <w:r w:rsidRPr="00676531">
        <w:rPr>
          <w:rFonts w:ascii="Times New Roman" w:hAnsi="Times New Roman" w:cs="Times New Roman"/>
          <w:sz w:val="24"/>
          <w:szCs w:val="24"/>
        </w:rPr>
        <w:t>domain</w:t>
      </w:r>
      <w:r w:rsidR="00331F32" w:rsidRPr="00676531">
        <w:rPr>
          <w:rFonts w:ascii="Times New Roman" w:hAnsi="Times New Roman" w:cs="Times New Roman"/>
          <w:sz w:val="24"/>
          <w:szCs w:val="24"/>
        </w:rPr>
        <w:t xml:space="preserve"> of certain genders (Le and Nguyen, 2018; Marx and Roman, 2002). </w:t>
      </w:r>
    </w:p>
    <w:p w14:paraId="7D01DCFD" w14:textId="3AB0E94E" w:rsidR="00331F32" w:rsidRDefault="00662515" w:rsidP="00331F32">
      <w:pPr>
        <w:tabs>
          <w:tab w:val="num" w:pos="720"/>
        </w:tabs>
        <w:jc w:val="both"/>
        <w:rPr>
          <w:rFonts w:ascii="Times New Roman" w:hAnsi="Times New Roman" w:cs="Times New Roman"/>
          <w:sz w:val="24"/>
          <w:szCs w:val="24"/>
          <w:lang w:val="en-US"/>
        </w:rPr>
      </w:pPr>
      <w:r>
        <w:rPr>
          <w:rFonts w:ascii="Times New Roman" w:hAnsi="Times New Roman" w:cs="Times New Roman"/>
          <w:sz w:val="24"/>
          <w:szCs w:val="24"/>
          <w:lang w:val="en-US"/>
        </w:rPr>
        <w:t>With regard to gender difference in numeracy, mixed types of findings have been reported Although s</w:t>
      </w:r>
      <w:r w:rsidR="00331F32" w:rsidRPr="00676531">
        <w:rPr>
          <w:rFonts w:ascii="Times New Roman" w:hAnsi="Times New Roman" w:cs="Times New Roman"/>
          <w:sz w:val="24"/>
          <w:szCs w:val="24"/>
          <w:lang w:val="en-US"/>
        </w:rPr>
        <w:t xml:space="preserve">ome </w:t>
      </w:r>
      <w:r>
        <w:rPr>
          <w:rFonts w:ascii="Times New Roman" w:hAnsi="Times New Roman" w:cs="Times New Roman"/>
          <w:sz w:val="24"/>
          <w:szCs w:val="24"/>
          <w:lang w:val="en-US"/>
        </w:rPr>
        <w:t>findings claim for superiority of boys over girls in numeracy skills but development of numeracy skills are largely influenced by interactive force of socio-cultural and educational factors, rather than sex specific abilities</w:t>
      </w:r>
      <w:r w:rsidR="00331F32" w:rsidRPr="0067653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Found that boys have better performance in </w:t>
      </w:r>
      <w:r w:rsidR="004D1E7B">
        <w:rPr>
          <w:rFonts w:ascii="Times New Roman" w:hAnsi="Times New Roman" w:cs="Times New Roman"/>
          <w:sz w:val="24"/>
          <w:szCs w:val="24"/>
          <w:lang w:val="en-US"/>
        </w:rPr>
        <w:t>mathematical problem-solving</w:t>
      </w:r>
      <w:r>
        <w:rPr>
          <w:rFonts w:ascii="Times New Roman" w:hAnsi="Times New Roman" w:cs="Times New Roman"/>
          <w:sz w:val="24"/>
          <w:szCs w:val="24"/>
          <w:lang w:val="en-US"/>
        </w:rPr>
        <w:t xml:space="preserve"> </w:t>
      </w:r>
      <w:r w:rsidR="004D1E7B">
        <w:rPr>
          <w:rFonts w:ascii="Times New Roman" w:hAnsi="Times New Roman" w:cs="Times New Roman"/>
          <w:sz w:val="24"/>
          <w:szCs w:val="24"/>
          <w:lang w:val="en-US"/>
        </w:rPr>
        <w:t>abilities, whereas girls have higher performance in computational skills (</w:t>
      </w:r>
      <w:r w:rsidR="00331F32" w:rsidRPr="00676531">
        <w:rPr>
          <w:rFonts w:ascii="Times New Roman" w:hAnsi="Times New Roman" w:cs="Times New Roman"/>
          <w:sz w:val="24"/>
          <w:szCs w:val="24"/>
          <w:lang w:val="en-US"/>
        </w:rPr>
        <w:t>Lindberg et al.</w:t>
      </w:r>
      <w:r w:rsidR="004D1E7B">
        <w:rPr>
          <w:rFonts w:ascii="Times New Roman" w:hAnsi="Times New Roman" w:cs="Times New Roman"/>
          <w:sz w:val="24"/>
          <w:szCs w:val="24"/>
          <w:lang w:val="en-US"/>
        </w:rPr>
        <w:t xml:space="preserve">, </w:t>
      </w:r>
      <w:r w:rsidR="00331F32" w:rsidRPr="00676531">
        <w:rPr>
          <w:rFonts w:ascii="Times New Roman" w:hAnsi="Times New Roman" w:cs="Times New Roman"/>
          <w:sz w:val="24"/>
          <w:szCs w:val="24"/>
          <w:lang w:val="en-US"/>
        </w:rPr>
        <w:t>2010)</w:t>
      </w:r>
      <w:r w:rsidR="004D1E7B">
        <w:rPr>
          <w:rFonts w:ascii="Times New Roman" w:hAnsi="Times New Roman" w:cs="Times New Roman"/>
          <w:sz w:val="24"/>
          <w:szCs w:val="24"/>
          <w:lang w:val="en-US"/>
        </w:rPr>
        <w:t xml:space="preserve">. It has been claimed that this gender difference in numeracy skills is relatively small, and resulted from </w:t>
      </w:r>
      <w:r w:rsidR="00331F32" w:rsidRPr="00676531">
        <w:rPr>
          <w:rFonts w:ascii="Times New Roman" w:hAnsi="Times New Roman" w:cs="Times New Roman"/>
          <w:sz w:val="24"/>
          <w:szCs w:val="24"/>
          <w:lang w:val="en-US"/>
        </w:rPr>
        <w:t xml:space="preserve">societal stereotypes rather than </w:t>
      </w:r>
      <w:r w:rsidR="004D1E7B">
        <w:rPr>
          <w:rFonts w:ascii="Times New Roman" w:hAnsi="Times New Roman" w:cs="Times New Roman"/>
          <w:sz w:val="24"/>
          <w:szCs w:val="24"/>
          <w:lang w:val="en-US"/>
        </w:rPr>
        <w:t xml:space="preserve">Sex </w:t>
      </w:r>
      <w:r w:rsidR="004D1E7B" w:rsidRPr="00676531">
        <w:rPr>
          <w:rFonts w:ascii="Times New Roman" w:hAnsi="Times New Roman" w:cs="Times New Roman"/>
          <w:sz w:val="24"/>
          <w:szCs w:val="24"/>
          <w:lang w:val="en-US"/>
        </w:rPr>
        <w:t>differences</w:t>
      </w:r>
      <w:r w:rsidR="00331F32" w:rsidRPr="00676531">
        <w:rPr>
          <w:rFonts w:ascii="Times New Roman" w:hAnsi="Times New Roman" w:cs="Times New Roman"/>
          <w:sz w:val="24"/>
          <w:szCs w:val="24"/>
          <w:lang w:val="en-US"/>
        </w:rPr>
        <w:t xml:space="preserve"> (Hyde et al., 2008). </w:t>
      </w:r>
      <w:r w:rsidR="004D1E7B">
        <w:rPr>
          <w:rFonts w:ascii="Times New Roman" w:hAnsi="Times New Roman" w:cs="Times New Roman"/>
          <w:sz w:val="24"/>
          <w:szCs w:val="24"/>
          <w:lang w:val="en-US"/>
        </w:rPr>
        <w:t xml:space="preserve">Major socio-cultural and educational reasons for higher mathematical performance of boys is parental biased support, gendered </w:t>
      </w:r>
      <w:r w:rsidR="00331F32" w:rsidRPr="00676531">
        <w:rPr>
          <w:rFonts w:ascii="Times New Roman" w:hAnsi="Times New Roman" w:cs="Times New Roman"/>
          <w:sz w:val="24"/>
          <w:szCs w:val="24"/>
          <w:lang w:val="en-US"/>
        </w:rPr>
        <w:t xml:space="preserve">socialization </w:t>
      </w:r>
      <w:r w:rsidR="004D1E7B">
        <w:rPr>
          <w:rFonts w:ascii="Times New Roman" w:hAnsi="Times New Roman" w:cs="Times New Roman"/>
          <w:sz w:val="24"/>
          <w:szCs w:val="24"/>
          <w:lang w:val="en-US"/>
        </w:rPr>
        <w:t xml:space="preserve">and gender stereotypes where girls are discouraged for mathematic related study and carrier </w:t>
      </w:r>
      <w:r w:rsidR="004D1E7B" w:rsidRPr="00676531">
        <w:rPr>
          <w:rFonts w:ascii="Times New Roman" w:hAnsi="Times New Roman" w:cs="Times New Roman"/>
          <w:sz w:val="24"/>
          <w:szCs w:val="24"/>
          <w:lang w:val="en-US"/>
        </w:rPr>
        <w:t>(</w:t>
      </w:r>
      <w:r w:rsidR="00331F32" w:rsidRPr="00676531">
        <w:rPr>
          <w:rFonts w:ascii="Times New Roman" w:hAnsi="Times New Roman" w:cs="Times New Roman"/>
          <w:sz w:val="24"/>
          <w:szCs w:val="24"/>
          <w:lang w:val="en-US"/>
        </w:rPr>
        <w:t xml:space="preserve">Gunderson et al., 2012). </w:t>
      </w:r>
      <w:r w:rsidR="00834AAA">
        <w:rPr>
          <w:rFonts w:ascii="Times New Roman" w:hAnsi="Times New Roman" w:cs="Times New Roman"/>
          <w:sz w:val="24"/>
          <w:szCs w:val="24"/>
          <w:lang w:val="en-US"/>
        </w:rPr>
        <w:t>Recent findings claim that gender difference in numeracy skills would diminish when equal educational opportunities</w:t>
      </w:r>
      <w:r w:rsidR="00310E1D">
        <w:rPr>
          <w:rFonts w:ascii="Times New Roman" w:hAnsi="Times New Roman" w:cs="Times New Roman"/>
          <w:sz w:val="24"/>
          <w:szCs w:val="24"/>
          <w:lang w:val="en-US"/>
        </w:rPr>
        <w:t xml:space="preserve">, support and </w:t>
      </w:r>
      <w:r w:rsidR="00331F32" w:rsidRPr="00676531">
        <w:rPr>
          <w:rFonts w:ascii="Times New Roman" w:hAnsi="Times New Roman" w:cs="Times New Roman"/>
          <w:sz w:val="24"/>
          <w:szCs w:val="24"/>
          <w:lang w:val="en-US"/>
        </w:rPr>
        <w:t xml:space="preserve">encouragement are </w:t>
      </w:r>
      <w:r w:rsidR="00310E1D">
        <w:rPr>
          <w:rFonts w:ascii="Times New Roman" w:hAnsi="Times New Roman" w:cs="Times New Roman"/>
          <w:sz w:val="24"/>
          <w:szCs w:val="24"/>
          <w:lang w:val="en-US"/>
        </w:rPr>
        <w:t xml:space="preserve">provided for boys and girls </w:t>
      </w:r>
      <w:r w:rsidR="00331F32" w:rsidRPr="00676531">
        <w:rPr>
          <w:rFonts w:ascii="Times New Roman" w:hAnsi="Times New Roman" w:cs="Times New Roman"/>
          <w:sz w:val="24"/>
          <w:szCs w:val="24"/>
          <w:lang w:val="en-US"/>
        </w:rPr>
        <w:t xml:space="preserve">(Else-Quest et al., 2010). </w:t>
      </w:r>
    </w:p>
    <w:p w14:paraId="3EB074FC" w14:textId="77777777" w:rsidR="00FC6A6C" w:rsidRDefault="00FC6A6C" w:rsidP="00331F32">
      <w:pPr>
        <w:tabs>
          <w:tab w:val="num" w:pos="720"/>
        </w:tabs>
        <w:jc w:val="both"/>
        <w:rPr>
          <w:rFonts w:ascii="Times New Roman" w:hAnsi="Times New Roman" w:cs="Times New Roman"/>
          <w:sz w:val="24"/>
          <w:szCs w:val="24"/>
          <w:lang w:val="en-US"/>
        </w:rPr>
      </w:pPr>
    </w:p>
    <w:p w14:paraId="08FED005" w14:textId="77777777" w:rsidR="00FC6A6C" w:rsidRDefault="00FC6A6C" w:rsidP="00331F32">
      <w:pPr>
        <w:tabs>
          <w:tab w:val="num" w:pos="720"/>
        </w:tabs>
        <w:jc w:val="both"/>
        <w:rPr>
          <w:rFonts w:ascii="Times New Roman" w:hAnsi="Times New Roman" w:cs="Times New Roman"/>
          <w:sz w:val="24"/>
          <w:szCs w:val="24"/>
          <w:lang w:val="en-US"/>
        </w:rPr>
      </w:pPr>
    </w:p>
    <w:p w14:paraId="341434F5" w14:textId="316AB1E4" w:rsidR="00331F32" w:rsidRPr="00B04BFC" w:rsidRDefault="0049429D" w:rsidP="00331F32">
      <w:pPr>
        <w:tabs>
          <w:tab w:val="num" w:pos="720"/>
        </w:tabs>
        <w:jc w:val="both"/>
        <w:rPr>
          <w:rFonts w:ascii="Times New Roman" w:hAnsi="Times New Roman" w:cs="Times New Roman"/>
          <w:b/>
          <w:bCs/>
          <w:sz w:val="24"/>
          <w:szCs w:val="24"/>
        </w:rPr>
      </w:pPr>
      <w:r>
        <w:rPr>
          <w:rFonts w:ascii="Times New Roman" w:hAnsi="Times New Roman" w:cs="Times New Roman"/>
          <w:b/>
          <w:bCs/>
          <w:sz w:val="24"/>
          <w:szCs w:val="24"/>
        </w:rPr>
        <w:lastRenderedPageBreak/>
        <w:t>Parental Role and FLN skills of Child</w:t>
      </w:r>
    </w:p>
    <w:p w14:paraId="617DA1AD" w14:textId="2B1EE69A" w:rsidR="00274E27" w:rsidRDefault="00002ACD" w:rsidP="005E718D">
      <w:pPr>
        <w:pStyle w:val="Default"/>
        <w:jc w:val="both"/>
        <w:rPr>
          <w:lang w:val="en-US"/>
        </w:rPr>
      </w:pPr>
      <w:r>
        <w:rPr>
          <w:lang w:val="en-US"/>
        </w:rPr>
        <w:t xml:space="preserve">Parental role for child’s learning outcomes, including development of FLN skills has two </w:t>
      </w:r>
      <w:r w:rsidR="00E46DE6">
        <w:rPr>
          <w:lang w:val="en-US"/>
        </w:rPr>
        <w:t xml:space="preserve">inter related </w:t>
      </w:r>
      <w:r>
        <w:rPr>
          <w:lang w:val="en-US"/>
        </w:rPr>
        <w:t xml:space="preserve">perspectives, i.e. nature and nurture.  The nature perspective </w:t>
      </w:r>
      <w:r w:rsidR="00E46DE6">
        <w:rPr>
          <w:lang w:val="en-US"/>
        </w:rPr>
        <w:t>assumes that the quantity and quality of children’s academic achievement depends on parental Genes.</w:t>
      </w:r>
      <w:r w:rsidR="00274E27">
        <w:rPr>
          <w:lang w:val="en-US"/>
        </w:rPr>
        <w:t xml:space="preserve"> In the empirical studies conducted on Pre-school children from USA about their Pre-reading skill, found that </w:t>
      </w:r>
      <w:r w:rsidR="00274E27" w:rsidRPr="00274E27">
        <w:t>heritability</w:t>
      </w:r>
      <w:r w:rsidR="00274E27">
        <w:t xml:space="preserve"> is a significant predictor of letter knowledge and phonological awareness (</w:t>
      </w:r>
      <w:r w:rsidR="00274E27" w:rsidRPr="00274E27">
        <w:t xml:space="preserve">Petrill et al., </w:t>
      </w:r>
      <w:proofErr w:type="gramStart"/>
      <w:r w:rsidR="00274E27" w:rsidRPr="00274E27">
        <w:t>2006</w:t>
      </w:r>
      <w:r w:rsidR="00861C6A">
        <w:t xml:space="preserve">; </w:t>
      </w:r>
      <w:r w:rsidR="00861C6A" w:rsidRPr="00861C6A">
        <w:t> Knopik</w:t>
      </w:r>
      <w:proofErr w:type="gramEnd"/>
      <w:r w:rsidR="00861C6A" w:rsidRPr="00861C6A">
        <w:t xml:space="preserve"> et al., 2002</w:t>
      </w:r>
      <w:r w:rsidR="00274E27">
        <w:t>)</w:t>
      </w:r>
      <w:r w:rsidR="00861C6A">
        <w:t xml:space="preserve">. </w:t>
      </w:r>
      <w:r w:rsidR="005E718D">
        <w:t xml:space="preserve">Effect of </w:t>
      </w:r>
      <w:r w:rsidR="00F03611">
        <w:t>hereditability on</w:t>
      </w:r>
      <w:r w:rsidR="005E718D">
        <w:t xml:space="preserve"> child’s early phonological awareness have been reported on samples from Australia also (</w:t>
      </w:r>
      <w:r w:rsidR="005E718D" w:rsidRPr="005E718D">
        <w:t>Samuelsson, S</w:t>
      </w:r>
      <w:r w:rsidR="005E718D">
        <w:t>., et al., 2007). But this genetic or heredity determinant is also indirectly related with nature perspective, i.e. effect of heritability on child’s linguistic skill development is higher for families from upper socio-economic status (</w:t>
      </w:r>
      <w:proofErr w:type="spellStart"/>
      <w:r w:rsidR="005E718D" w:rsidRPr="005E718D">
        <w:t>Turkheimer</w:t>
      </w:r>
      <w:proofErr w:type="spellEnd"/>
      <w:r w:rsidR="005E718D" w:rsidRPr="005E718D">
        <w:t xml:space="preserve"> et</w:t>
      </w:r>
      <w:r w:rsidR="005E718D">
        <w:t xml:space="preserve"> </w:t>
      </w:r>
      <w:r w:rsidR="005E718D" w:rsidRPr="005E718D">
        <w:t>al.</w:t>
      </w:r>
      <w:r w:rsidR="005E718D">
        <w:t xml:space="preserve">, </w:t>
      </w:r>
      <w:r w:rsidR="005E718D" w:rsidRPr="005E718D">
        <w:t>2003)</w:t>
      </w:r>
      <w:r w:rsidR="005E718D">
        <w:t xml:space="preserve">. </w:t>
      </w:r>
      <w:r w:rsidR="007D727F">
        <w:t xml:space="preserve">From nurture </w:t>
      </w:r>
      <w:r w:rsidR="00FA52F0">
        <w:t xml:space="preserve">perspective, it has been claimed </w:t>
      </w:r>
      <w:r w:rsidR="0018738F">
        <w:t>that Family</w:t>
      </w:r>
      <w:r w:rsidR="00F03611">
        <w:t xml:space="preserve"> or parental financial and human resources or capital positively contribute for </w:t>
      </w:r>
      <w:r w:rsidR="00FA52F0">
        <w:t xml:space="preserve">child’s </w:t>
      </w:r>
      <w:r w:rsidR="00F03611">
        <w:t xml:space="preserve">linguistic and numeracy </w:t>
      </w:r>
      <w:r w:rsidR="0018738F">
        <w:t>skills development via</w:t>
      </w:r>
      <w:r w:rsidR="00F03611">
        <w:t xml:space="preserve"> </w:t>
      </w:r>
      <w:r w:rsidR="007D727F">
        <w:t xml:space="preserve">parenting practice, parental aspiration, </w:t>
      </w:r>
      <w:r w:rsidR="00FA52F0">
        <w:t xml:space="preserve">and </w:t>
      </w:r>
      <w:r w:rsidR="007D727F">
        <w:t>cognitive stimulation (</w:t>
      </w:r>
      <w:r w:rsidR="00FA52F0" w:rsidRPr="00FA52F0">
        <w:t>Chazan-Cohen et al., 2009; Pelletier &amp; Brent, 2002)</w:t>
      </w:r>
      <w:r w:rsidR="008D3F93">
        <w:t xml:space="preserve">. Unequal development of cognitive abilities and learning among pre-school children is caused by </w:t>
      </w:r>
      <w:r w:rsidR="005C5BD6">
        <w:t xml:space="preserve">differential rate of </w:t>
      </w:r>
      <w:r w:rsidR="0018738F">
        <w:t>parental socioeconomic</w:t>
      </w:r>
      <w:r w:rsidR="008D3F93">
        <w:t xml:space="preserve"> </w:t>
      </w:r>
      <w:r w:rsidR="005C5BD6">
        <w:t>status via child’s unequal opportunity to access educational resource and family level cognitive support and stimulation (</w:t>
      </w:r>
      <w:r w:rsidR="00D079A7" w:rsidRPr="00D079A7">
        <w:t>Vegas &amp; Santibanez, 201</w:t>
      </w:r>
      <w:r w:rsidR="001B2219">
        <w:t>0</w:t>
      </w:r>
      <w:r w:rsidR="005C5BD6">
        <w:t>)</w:t>
      </w:r>
      <w:r w:rsidR="0018738F">
        <w:t>. Family level p</w:t>
      </w:r>
      <w:proofErr w:type="spellStart"/>
      <w:r w:rsidR="0018738F">
        <w:rPr>
          <w:lang w:val="en-US"/>
        </w:rPr>
        <w:t>overty</w:t>
      </w:r>
      <w:proofErr w:type="spellEnd"/>
      <w:r w:rsidR="0018738F">
        <w:rPr>
          <w:lang w:val="en-US"/>
        </w:rPr>
        <w:t xml:space="preserve"> causes low level of opportunity for the child to access education in general and quality education in particular, parental low level educational status hampers their ability for involvement in educational matters, which negatively affects child’s linguistic and numeracy skills development. </w:t>
      </w:r>
      <w:r w:rsidR="000548E3">
        <w:rPr>
          <w:lang w:val="en-US"/>
        </w:rPr>
        <w:t xml:space="preserve">In the context of association between parental socio-economic status and child’s foundational literacy skill, it has been consistently reported for their positive association via increase rate of parental involvement in both formal and informal literacy and numeracy activities </w:t>
      </w:r>
      <w:r w:rsidR="000548E3" w:rsidRPr="000548E3">
        <w:t>(Dunst</w:t>
      </w:r>
      <w:r w:rsidR="000548E3">
        <w:t xml:space="preserve"> </w:t>
      </w:r>
      <w:r w:rsidR="000548E3" w:rsidRPr="000548E3">
        <w:t>et</w:t>
      </w:r>
      <w:r w:rsidR="000548E3">
        <w:t xml:space="preserve"> </w:t>
      </w:r>
      <w:r w:rsidR="000548E3" w:rsidRPr="000548E3">
        <w:t>al.,2017;</w:t>
      </w:r>
      <w:r w:rsidR="000548E3">
        <w:t xml:space="preserve"> </w:t>
      </w:r>
      <w:r w:rsidR="000548E3" w:rsidRPr="000548E3">
        <w:t>Segers</w:t>
      </w:r>
      <w:r w:rsidR="000548E3">
        <w:t xml:space="preserve"> </w:t>
      </w:r>
      <w:r w:rsidR="000548E3" w:rsidRPr="000548E3">
        <w:t>et</w:t>
      </w:r>
      <w:r w:rsidR="000548E3">
        <w:t xml:space="preserve"> </w:t>
      </w:r>
      <w:r w:rsidR="000548E3" w:rsidRPr="000548E3">
        <w:t>al.,2016</w:t>
      </w:r>
      <w:r w:rsidR="000548E3">
        <w:t xml:space="preserve">). Similarly, it has been found that high educated parents have higher expectation for ward’s academic progress which leads to high rate of their involvement in literacy and numeracy activities of their children </w:t>
      </w:r>
      <w:r w:rsidR="000427CA">
        <w:t>(</w:t>
      </w:r>
      <w:proofErr w:type="spellStart"/>
      <w:r w:rsidR="000427CA" w:rsidRPr="000427CA">
        <w:t>Daucourt</w:t>
      </w:r>
      <w:proofErr w:type="spellEnd"/>
      <w:r w:rsidR="000427CA">
        <w:t xml:space="preserve"> </w:t>
      </w:r>
      <w:r w:rsidR="000427CA" w:rsidRPr="000427CA">
        <w:t>et</w:t>
      </w:r>
      <w:r w:rsidR="000427CA">
        <w:t xml:space="preserve"> </w:t>
      </w:r>
      <w:r w:rsidR="000427CA" w:rsidRPr="000427CA">
        <w:t>al.,2021;</w:t>
      </w:r>
      <w:r w:rsidR="000427CA">
        <w:t xml:space="preserve"> </w:t>
      </w:r>
      <w:proofErr w:type="spellStart"/>
      <w:r w:rsidR="000427CA" w:rsidRPr="000427CA">
        <w:t>Skwarchuk</w:t>
      </w:r>
      <w:proofErr w:type="spellEnd"/>
      <w:r w:rsidR="000427CA">
        <w:t xml:space="preserve"> </w:t>
      </w:r>
      <w:r w:rsidR="000427CA" w:rsidRPr="000427CA">
        <w:t>et</w:t>
      </w:r>
      <w:r w:rsidR="000427CA">
        <w:t xml:space="preserve"> </w:t>
      </w:r>
      <w:r w:rsidR="000427CA" w:rsidRPr="000427CA">
        <w:t>al.,2014</w:t>
      </w:r>
      <w:r w:rsidR="000427CA">
        <w:t xml:space="preserve">). </w:t>
      </w:r>
      <w:r w:rsidR="00D00A27">
        <w:t>It has been found that if the parents are precocious</w:t>
      </w:r>
      <w:r w:rsidR="008E771E">
        <w:t xml:space="preserve"> reader, the</w:t>
      </w:r>
      <w:r w:rsidR="00F44211">
        <w:t xml:space="preserve">re is a high chance for higher literacy skill development among children due to their high responsiveness and encouragement for reading skill development among wards </w:t>
      </w:r>
      <w:r w:rsidR="00F44211" w:rsidRPr="00F44211">
        <w:t>(Olson</w:t>
      </w:r>
      <w:r w:rsidR="00F44211">
        <w:t xml:space="preserve"> </w:t>
      </w:r>
      <w:r w:rsidR="00F44211" w:rsidRPr="00F44211">
        <w:t>et</w:t>
      </w:r>
      <w:r w:rsidR="00F44211">
        <w:t xml:space="preserve"> </w:t>
      </w:r>
      <w:r w:rsidR="00F44211" w:rsidRPr="00F44211">
        <w:t>al.,</w:t>
      </w:r>
      <w:r w:rsidR="00F44211">
        <w:t xml:space="preserve"> </w:t>
      </w:r>
      <w:r w:rsidR="00F44211" w:rsidRPr="00F44211">
        <w:t>2006</w:t>
      </w:r>
      <w:r w:rsidR="00F44211">
        <w:t xml:space="preserve">). </w:t>
      </w:r>
      <w:r w:rsidR="00D00A27">
        <w:t xml:space="preserve"> </w:t>
      </w:r>
      <w:r w:rsidR="000548E3">
        <w:t xml:space="preserve"> </w:t>
      </w:r>
      <w:r w:rsidR="000548E3">
        <w:rPr>
          <w:lang w:val="en-US"/>
        </w:rPr>
        <w:t xml:space="preserve"> </w:t>
      </w:r>
    </w:p>
    <w:p w14:paraId="2631263F" w14:textId="77777777" w:rsidR="00BD52BE" w:rsidRDefault="00BD52BE" w:rsidP="005E718D">
      <w:pPr>
        <w:pStyle w:val="Default"/>
        <w:jc w:val="both"/>
        <w:rPr>
          <w:lang w:val="en-US"/>
        </w:rPr>
      </w:pPr>
    </w:p>
    <w:p w14:paraId="7ABB841D" w14:textId="77777777" w:rsidR="00EC70A7" w:rsidRDefault="003D1379" w:rsidP="005E718D">
      <w:pPr>
        <w:pStyle w:val="Default"/>
        <w:jc w:val="both"/>
      </w:pPr>
      <w:r>
        <w:rPr>
          <w:lang w:val="en-US"/>
        </w:rPr>
        <w:t>Parental perspective for development of Foundational literacy and numeracy skills among child is also an interest area of research where focus is on parental socioeconomic status, home environment, parent-child activities, parental attitude, expectations and beliefs for education in general and FLN in particular (</w:t>
      </w:r>
      <w:r w:rsidRPr="003D1379">
        <w:t>Napoli</w:t>
      </w:r>
      <w:r w:rsidR="0075223C">
        <w:t xml:space="preserve"> </w:t>
      </w:r>
      <w:r w:rsidRPr="003D1379">
        <w:t>&amp;</w:t>
      </w:r>
      <w:r w:rsidR="0075223C">
        <w:t xml:space="preserve"> </w:t>
      </w:r>
      <w:r w:rsidRPr="003D1379">
        <w:t>Purpura,2018</w:t>
      </w:r>
      <w:r w:rsidR="0075223C">
        <w:t xml:space="preserve"> </w:t>
      </w:r>
      <w:r w:rsidRPr="003D1379">
        <w:t>;</w:t>
      </w:r>
      <w:r w:rsidR="0075223C">
        <w:t xml:space="preserve"> </w:t>
      </w:r>
      <w:proofErr w:type="spellStart"/>
      <w:r w:rsidRPr="003D1379">
        <w:t>Skwarchuk</w:t>
      </w:r>
      <w:proofErr w:type="spellEnd"/>
      <w:r w:rsidR="0075223C">
        <w:t xml:space="preserve"> </w:t>
      </w:r>
      <w:r w:rsidRPr="003D1379">
        <w:t>et</w:t>
      </w:r>
      <w:r w:rsidR="0075223C">
        <w:t xml:space="preserve"> </w:t>
      </w:r>
      <w:r w:rsidRPr="003D1379">
        <w:t>al.,2014</w:t>
      </w:r>
      <w:r>
        <w:t xml:space="preserve">). With home, parental role for development of FLN skills among child may be formal or informal in nature. </w:t>
      </w:r>
      <w:r w:rsidR="002D3BE7">
        <w:t>The formal or educational activities are commonly known as parental involvement. It has been found that when parents read books with child, it develops child’s literacy skills (</w:t>
      </w:r>
      <w:proofErr w:type="spellStart"/>
      <w:r w:rsidR="002D3BE7" w:rsidRPr="002D3BE7">
        <w:t>Sénéchal</w:t>
      </w:r>
      <w:proofErr w:type="spellEnd"/>
      <w:r w:rsidR="002D3BE7">
        <w:t xml:space="preserve"> </w:t>
      </w:r>
      <w:r w:rsidR="002D3BE7" w:rsidRPr="002D3BE7">
        <w:t>&amp;</w:t>
      </w:r>
      <w:r w:rsidR="002D3BE7">
        <w:t xml:space="preserve"> </w:t>
      </w:r>
      <w:r w:rsidR="002D3BE7" w:rsidRPr="002D3BE7">
        <w:t>LeFevre,2002</w:t>
      </w:r>
      <w:r w:rsidR="002D3BE7">
        <w:t xml:space="preserve">). Similarly, when parents do calculations or involves in the mathematic related home assignments or solves problems with child, these </w:t>
      </w:r>
      <w:r w:rsidR="00F45B92">
        <w:t>practices develop numeracy skill among child (</w:t>
      </w:r>
      <w:proofErr w:type="spellStart"/>
      <w:r w:rsidR="00F45B92" w:rsidRPr="00F45B92">
        <w:t>Daucourt</w:t>
      </w:r>
      <w:proofErr w:type="spellEnd"/>
      <w:r w:rsidR="00460ABF">
        <w:t xml:space="preserve"> </w:t>
      </w:r>
      <w:r w:rsidR="00F45B92" w:rsidRPr="00F45B92">
        <w:t>et</w:t>
      </w:r>
      <w:r w:rsidR="00460ABF">
        <w:t xml:space="preserve"> </w:t>
      </w:r>
      <w:r w:rsidR="00F45B92" w:rsidRPr="00F45B92">
        <w:t>al.,2021;</w:t>
      </w:r>
      <w:r w:rsidR="00F45B92">
        <w:t xml:space="preserve"> </w:t>
      </w:r>
      <w:proofErr w:type="spellStart"/>
      <w:r w:rsidR="00F45B92" w:rsidRPr="00F45B92">
        <w:t>Mutaf-Yıldız</w:t>
      </w:r>
      <w:proofErr w:type="spellEnd"/>
      <w:r w:rsidR="00460ABF">
        <w:t xml:space="preserve"> </w:t>
      </w:r>
      <w:r w:rsidR="00F45B92" w:rsidRPr="00F45B92">
        <w:t>et</w:t>
      </w:r>
      <w:r w:rsidR="00460ABF">
        <w:t xml:space="preserve"> </w:t>
      </w:r>
      <w:r w:rsidR="00F45B92" w:rsidRPr="00F45B92">
        <w:t>al.,</w:t>
      </w:r>
      <w:r w:rsidR="00460ABF">
        <w:t xml:space="preserve"> </w:t>
      </w:r>
      <w:r w:rsidR="00F45B92" w:rsidRPr="00F45B92">
        <w:t>2020)</w:t>
      </w:r>
      <w:r w:rsidR="00F45B92">
        <w:t xml:space="preserve">. Similarly, informal </w:t>
      </w:r>
      <w:r w:rsidR="001B03A7">
        <w:t xml:space="preserve">or causal </w:t>
      </w:r>
      <w:r w:rsidR="00F45B92">
        <w:t xml:space="preserve">activities </w:t>
      </w:r>
      <w:r w:rsidR="001B03A7">
        <w:t xml:space="preserve">in the family have indirect developmental effect on </w:t>
      </w:r>
      <w:r w:rsidR="00F45B92">
        <w:t>foundational literacy and numeracy skills</w:t>
      </w:r>
      <w:r w:rsidR="001B03A7">
        <w:t xml:space="preserve"> of child without deliberate focus on teaching of letters or number</w:t>
      </w:r>
      <w:r w:rsidR="008E15CE">
        <w:t xml:space="preserve"> </w:t>
      </w:r>
      <w:r w:rsidR="008E15CE" w:rsidRPr="008E15CE">
        <w:t>(</w:t>
      </w:r>
      <w:proofErr w:type="spellStart"/>
      <w:r w:rsidR="008E15CE" w:rsidRPr="008E15CE">
        <w:t>Daucourt</w:t>
      </w:r>
      <w:proofErr w:type="spellEnd"/>
      <w:r w:rsidR="006B75E8">
        <w:t xml:space="preserve"> </w:t>
      </w:r>
      <w:r w:rsidR="008E15CE" w:rsidRPr="008E15CE">
        <w:t>et</w:t>
      </w:r>
      <w:r w:rsidR="006B75E8">
        <w:t xml:space="preserve"> </w:t>
      </w:r>
      <w:r w:rsidR="008E15CE" w:rsidRPr="008E15CE">
        <w:t>al.,2021</w:t>
      </w:r>
      <w:r w:rsidR="008E15CE">
        <w:t>)</w:t>
      </w:r>
      <w:r w:rsidR="00F45B92">
        <w:t>.</w:t>
      </w:r>
      <w:r w:rsidR="008E15CE">
        <w:t xml:space="preserve"> </w:t>
      </w:r>
      <w:r w:rsidR="00F45B92">
        <w:t xml:space="preserve"> </w:t>
      </w:r>
      <w:r w:rsidR="001B03A7">
        <w:t>Informal activities such as do</w:t>
      </w:r>
      <w:r w:rsidR="008C1C54">
        <w:t>ing family</w:t>
      </w:r>
      <w:r w:rsidR="001B03A7">
        <w:t xml:space="preserve"> m</w:t>
      </w:r>
      <w:r w:rsidR="00F45B92">
        <w:t xml:space="preserve">arketing or attending grocery shops </w:t>
      </w:r>
      <w:r w:rsidR="00602BB3">
        <w:t>by child and parents,</w:t>
      </w:r>
      <w:r w:rsidR="008C1C54">
        <w:t xml:space="preserve"> </w:t>
      </w:r>
      <w:r w:rsidR="00DE464C">
        <w:t>playing board games with child</w:t>
      </w:r>
      <w:r w:rsidR="008C1C54">
        <w:t>, studying story books with child,</w:t>
      </w:r>
      <w:r w:rsidR="00DE464C">
        <w:t xml:space="preserve"> develops numeracy skills among them </w:t>
      </w:r>
      <w:r w:rsidR="008C1C54" w:rsidRPr="008C1C54">
        <w:t>(Purpura</w:t>
      </w:r>
      <w:r w:rsidR="00026A36">
        <w:t xml:space="preserve"> </w:t>
      </w:r>
      <w:r w:rsidR="008C1C54" w:rsidRPr="008C1C54">
        <w:t>et</w:t>
      </w:r>
      <w:r w:rsidR="00026A36">
        <w:t xml:space="preserve"> </w:t>
      </w:r>
      <w:r w:rsidR="008C1C54" w:rsidRPr="008C1C54">
        <w:t>al.,</w:t>
      </w:r>
      <w:r w:rsidR="008C1C54">
        <w:t xml:space="preserve"> </w:t>
      </w:r>
      <w:r w:rsidR="008C1C54" w:rsidRPr="008C1C54">
        <w:t>2020;</w:t>
      </w:r>
      <w:r w:rsidR="008C1C54">
        <w:t xml:space="preserve"> </w:t>
      </w:r>
      <w:r w:rsidR="008C1C54" w:rsidRPr="008C1C54">
        <w:t>Sénéchal&amp;LeFevre,2002</w:t>
      </w:r>
      <w:r w:rsidR="008C1C54">
        <w:t xml:space="preserve">). </w:t>
      </w:r>
      <w:r w:rsidR="001E2772">
        <w:t xml:space="preserve">It has been widely reported that informal linguistic activities in the family environment have higher implications for development of </w:t>
      </w:r>
      <w:r w:rsidR="007B79E5">
        <w:t xml:space="preserve">language acquisition sub skills such as </w:t>
      </w:r>
      <w:r w:rsidR="00E12DE8">
        <w:t>phonolog</w:t>
      </w:r>
      <w:r w:rsidR="00752D64">
        <w:t xml:space="preserve">ical awareness, development of vocabulary and speaking ability among child </w:t>
      </w:r>
      <w:r w:rsidR="00FB05FC" w:rsidRPr="00FB05FC">
        <w:t>(Khanolainenetal.,2020</w:t>
      </w:r>
      <w:r w:rsidR="00FB05FC">
        <w:t xml:space="preserve">; </w:t>
      </w:r>
      <w:r w:rsidR="00FB05FC" w:rsidRPr="00FB05FC">
        <w:t>Torppaetal.,2022</w:t>
      </w:r>
      <w:r w:rsidR="00FB05FC">
        <w:t xml:space="preserve">; </w:t>
      </w:r>
      <w:r w:rsidR="00FB05FC" w:rsidRPr="00FB05FC">
        <w:lastRenderedPageBreak/>
        <w:t>Skwarchuketal.,2014</w:t>
      </w:r>
      <w:r w:rsidR="00752D64">
        <w:t>)</w:t>
      </w:r>
      <w:r w:rsidR="00F52F23">
        <w:t xml:space="preserve">. </w:t>
      </w:r>
      <w:r w:rsidR="00B25BCC">
        <w:t xml:space="preserve"> Although some findings claim for direct implication of formal numeracy activities for development of numeracy skills</w:t>
      </w:r>
      <w:r w:rsidR="0000668A">
        <w:t xml:space="preserve"> (</w:t>
      </w:r>
      <w:r w:rsidR="00C111CD" w:rsidRPr="00C111CD">
        <w:t>Le</w:t>
      </w:r>
      <w:r w:rsidR="00675C22">
        <w:t xml:space="preserve"> </w:t>
      </w:r>
      <w:r w:rsidR="00C111CD" w:rsidRPr="00C111CD">
        <w:t>Fevre</w:t>
      </w:r>
      <w:r w:rsidR="00675C22">
        <w:t xml:space="preserve"> </w:t>
      </w:r>
      <w:r w:rsidR="00C111CD" w:rsidRPr="00C111CD">
        <w:t>et</w:t>
      </w:r>
      <w:r w:rsidR="00675C22">
        <w:t xml:space="preserve"> </w:t>
      </w:r>
      <w:r w:rsidR="00C111CD" w:rsidRPr="00C111CD">
        <w:t>al.,2010b;</w:t>
      </w:r>
      <w:r w:rsidR="00C111CD">
        <w:t xml:space="preserve"> </w:t>
      </w:r>
      <w:r w:rsidR="00C111CD" w:rsidRPr="00C111CD">
        <w:t>Purpura</w:t>
      </w:r>
      <w:r w:rsidR="00675C22">
        <w:t xml:space="preserve"> </w:t>
      </w:r>
      <w:r w:rsidR="00C111CD" w:rsidRPr="00C111CD">
        <w:t>et</w:t>
      </w:r>
      <w:r w:rsidR="00675C22">
        <w:t xml:space="preserve"> </w:t>
      </w:r>
      <w:r w:rsidR="00C111CD" w:rsidRPr="00C111CD">
        <w:t>al.,</w:t>
      </w:r>
      <w:r w:rsidR="00675C22">
        <w:t xml:space="preserve"> </w:t>
      </w:r>
      <w:r w:rsidR="00C111CD" w:rsidRPr="00C111CD">
        <w:t>2020</w:t>
      </w:r>
      <w:r w:rsidR="0000668A">
        <w:t>)</w:t>
      </w:r>
      <w:r w:rsidR="00B25BCC">
        <w:t>, but some findings also support for instrumental implication of informal numeracy activities for development of numeracy skills among child</w:t>
      </w:r>
      <w:r w:rsidR="00335CA0">
        <w:t xml:space="preserve"> </w:t>
      </w:r>
      <w:r w:rsidR="0085672F" w:rsidRPr="0085672F">
        <w:t>(DeKeyser</w:t>
      </w:r>
      <w:r w:rsidR="00820677">
        <w:t xml:space="preserve"> </w:t>
      </w:r>
      <w:r w:rsidR="0085672F" w:rsidRPr="0085672F">
        <w:t>et</w:t>
      </w:r>
      <w:r w:rsidR="00820677">
        <w:t xml:space="preserve"> </w:t>
      </w:r>
      <w:r w:rsidR="0085672F" w:rsidRPr="0085672F">
        <w:t>al.,2020;</w:t>
      </w:r>
      <w:r w:rsidR="0085672F">
        <w:t xml:space="preserve"> </w:t>
      </w:r>
      <w:r w:rsidR="0085672F" w:rsidRPr="0085672F">
        <w:t>Trickett</w:t>
      </w:r>
      <w:r w:rsidR="00820677">
        <w:t xml:space="preserve"> </w:t>
      </w:r>
      <w:r w:rsidR="0085672F" w:rsidRPr="0085672F">
        <w:t>et</w:t>
      </w:r>
      <w:r w:rsidR="00820677">
        <w:t xml:space="preserve"> </w:t>
      </w:r>
      <w:r w:rsidR="0085672F" w:rsidRPr="0085672F">
        <w:t>al.,2022</w:t>
      </w:r>
      <w:r w:rsidR="00335CA0">
        <w:t>)</w:t>
      </w:r>
      <w:r w:rsidR="00F24607">
        <w:t>.</w:t>
      </w:r>
      <w:r w:rsidR="00BA37B2">
        <w:t xml:space="preserve"> In this context, it can be mentioned that not only less number of research have been conducted but also the findings are inconsistent about role of informal numeracy home environment, in comparison to research literature on role of literary home environment for development of literary skill among children (</w:t>
      </w:r>
      <w:r w:rsidR="00EC70A7" w:rsidRPr="00EC70A7">
        <w:t>James-Brabham</w:t>
      </w:r>
      <w:r w:rsidR="00EC70A7">
        <w:t xml:space="preserve"> </w:t>
      </w:r>
      <w:r w:rsidR="00EC70A7" w:rsidRPr="00EC70A7">
        <w:t>et</w:t>
      </w:r>
      <w:r w:rsidR="00EC70A7">
        <w:t xml:space="preserve"> </w:t>
      </w:r>
      <w:r w:rsidR="00EC70A7" w:rsidRPr="00EC70A7">
        <w:t>al.,2023;</w:t>
      </w:r>
      <w:r w:rsidR="00EC70A7">
        <w:t xml:space="preserve"> </w:t>
      </w:r>
      <w:proofErr w:type="spellStart"/>
      <w:r w:rsidR="00EC70A7" w:rsidRPr="00EC70A7">
        <w:t>Khanolainen</w:t>
      </w:r>
      <w:proofErr w:type="spellEnd"/>
      <w:r w:rsidR="00EC70A7">
        <w:t xml:space="preserve"> </w:t>
      </w:r>
      <w:r w:rsidR="00EC70A7" w:rsidRPr="00EC70A7">
        <w:t>et</w:t>
      </w:r>
      <w:r w:rsidR="00EC70A7">
        <w:t xml:space="preserve"> </w:t>
      </w:r>
      <w:r w:rsidR="00EC70A7" w:rsidRPr="00EC70A7">
        <w:t>al.,</w:t>
      </w:r>
      <w:r w:rsidR="00EC70A7">
        <w:t xml:space="preserve"> </w:t>
      </w:r>
      <w:r w:rsidR="00EC70A7" w:rsidRPr="00EC70A7">
        <w:t>2020</w:t>
      </w:r>
      <w:r w:rsidR="00BA37B2">
        <w:t>)</w:t>
      </w:r>
      <w:r w:rsidR="00EC70A7">
        <w:t xml:space="preserve">. </w:t>
      </w:r>
    </w:p>
    <w:p w14:paraId="51533B5E" w14:textId="77777777" w:rsidR="00745E95" w:rsidRDefault="00745E95" w:rsidP="005E718D">
      <w:pPr>
        <w:pStyle w:val="Default"/>
        <w:jc w:val="both"/>
      </w:pPr>
    </w:p>
    <w:p w14:paraId="443B8EA5" w14:textId="19CAE742" w:rsidR="00745E95" w:rsidRDefault="00745E95" w:rsidP="005E718D">
      <w:pPr>
        <w:pStyle w:val="Default"/>
        <w:jc w:val="both"/>
      </w:pPr>
      <w:r>
        <w:t xml:space="preserve">So the parents role for differential rate of child’s foundational literacy and numeracy skills have multiple pathways such has inheritability, nurture, which may be direct or indirect. </w:t>
      </w:r>
      <w:proofErr w:type="gramStart"/>
      <w:r>
        <w:t>Parental  nurture</w:t>
      </w:r>
      <w:proofErr w:type="gramEnd"/>
      <w:r>
        <w:t xml:space="preserve"> pathways for development of FLN skills depends on their socio-economic status, primarily, educational, attitude, expectation and involvement.  </w:t>
      </w:r>
    </w:p>
    <w:p w14:paraId="546A097E" w14:textId="77777777" w:rsidR="00745E95" w:rsidRDefault="00745E95" w:rsidP="005E718D">
      <w:pPr>
        <w:pStyle w:val="Default"/>
        <w:jc w:val="both"/>
      </w:pPr>
    </w:p>
    <w:p w14:paraId="7278B706" w14:textId="77777777" w:rsidR="00745E95" w:rsidRDefault="00745E95" w:rsidP="005E718D">
      <w:pPr>
        <w:pStyle w:val="Default"/>
        <w:jc w:val="both"/>
      </w:pPr>
    </w:p>
    <w:p w14:paraId="603492C1" w14:textId="791F2782" w:rsidR="00745E95" w:rsidRDefault="00D8518D" w:rsidP="005E718D">
      <w:pPr>
        <w:pStyle w:val="Default"/>
        <w:jc w:val="both"/>
        <w:rPr>
          <w:b/>
          <w:bCs/>
        </w:rPr>
      </w:pPr>
      <w:r>
        <w:rPr>
          <w:b/>
          <w:bCs/>
        </w:rPr>
        <w:t>Fig 1</w:t>
      </w:r>
      <w:r w:rsidR="00017AED">
        <w:rPr>
          <w:b/>
          <w:bCs/>
        </w:rPr>
        <w:t xml:space="preserve">: </w:t>
      </w:r>
      <w:r w:rsidR="00745E95" w:rsidRPr="00745E95">
        <w:rPr>
          <w:b/>
          <w:bCs/>
        </w:rPr>
        <w:t xml:space="preserve">Hypothetical Model on </w:t>
      </w:r>
      <w:r w:rsidR="00004468">
        <w:rPr>
          <w:b/>
          <w:bCs/>
        </w:rPr>
        <w:t>A</w:t>
      </w:r>
      <w:r w:rsidR="00745E95">
        <w:rPr>
          <w:b/>
          <w:bCs/>
        </w:rPr>
        <w:t xml:space="preserve">ssociation of child’s Gender and parental role for FLN. </w:t>
      </w:r>
    </w:p>
    <w:p w14:paraId="5BA5D5FD" w14:textId="77777777" w:rsidR="00660742" w:rsidRDefault="00660742" w:rsidP="005E718D">
      <w:pPr>
        <w:pStyle w:val="Default"/>
        <w:jc w:val="both"/>
        <w:rPr>
          <w:b/>
          <w:bCs/>
        </w:rPr>
      </w:pPr>
    </w:p>
    <w:p w14:paraId="4A86A14E" w14:textId="73303234" w:rsidR="00745E95" w:rsidRDefault="00F9615D" w:rsidP="005E718D">
      <w:pPr>
        <w:pStyle w:val="Default"/>
        <w:jc w:val="both"/>
        <w:rPr>
          <w:b/>
          <w:bCs/>
        </w:rPr>
      </w:pPr>
      <w:r>
        <w:rPr>
          <w:b/>
          <w:bCs/>
          <w:noProof/>
          <w:lang w:val="en-US"/>
        </w:rPr>
        <mc:AlternateContent>
          <mc:Choice Requires="wps">
            <w:drawing>
              <wp:anchor distT="0" distB="0" distL="114300" distR="114300" simplePos="0" relativeHeight="251659264" behindDoc="0" locked="0" layoutInCell="1" allowOverlap="1" wp14:anchorId="1444EE7A" wp14:editId="50D2AB4F">
                <wp:simplePos x="0" y="0"/>
                <wp:positionH relativeFrom="column">
                  <wp:posOffset>66675</wp:posOffset>
                </wp:positionH>
                <wp:positionV relativeFrom="paragraph">
                  <wp:posOffset>43814</wp:posOffset>
                </wp:positionV>
                <wp:extent cx="5448300" cy="4200525"/>
                <wp:effectExtent l="0" t="0" r="19050" b="28575"/>
                <wp:wrapNone/>
                <wp:docPr id="2011186859" name="Rectangle 1"/>
                <wp:cNvGraphicFramePr/>
                <a:graphic xmlns:a="http://schemas.openxmlformats.org/drawingml/2006/main">
                  <a:graphicData uri="http://schemas.microsoft.com/office/word/2010/wordprocessingShape">
                    <wps:wsp>
                      <wps:cNvSpPr/>
                      <wps:spPr>
                        <a:xfrm>
                          <a:off x="0" y="0"/>
                          <a:ext cx="5448300" cy="42005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145C5A5" w14:textId="77777777" w:rsidR="00F272C2" w:rsidRDefault="00F272C2" w:rsidP="00F272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444EE7A" id="Rectangle 1" o:spid="_x0000_s1026" style="position:absolute;left:0;text-align:left;margin-left:5.25pt;margin-top:3.45pt;width:429pt;height:33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" fillcolor="white [3201]" strokecolor="#70ad47 [3209]" strokeweight="1pt">
                <v:textbox>
                  <w:txbxContent>
                    <w:p w14:paraId="7145C5A5" w14:textId="77777777" w:rsidR="00F272C2" w:rsidRDefault="00F272C2" w:rsidP="00F272C2">
                      <w:pPr>
                        <w:jc w:val="center"/>
                      </w:pPr>
                    </w:p>
                  </w:txbxContent>
                </v:textbox>
              </v:rect>
            </w:pict>
          </mc:Fallback>
        </mc:AlternateContent>
      </w:r>
    </w:p>
    <w:p w14:paraId="28B695E9" w14:textId="199F7A68" w:rsidR="00745E95" w:rsidRDefault="00745E95" w:rsidP="005E718D">
      <w:pPr>
        <w:pStyle w:val="Default"/>
        <w:jc w:val="both"/>
        <w:rPr>
          <w:b/>
          <w:bCs/>
        </w:rPr>
      </w:pPr>
    </w:p>
    <w:p w14:paraId="7BC07356" w14:textId="4B81AF3C" w:rsidR="00745E95" w:rsidRPr="00745E95" w:rsidRDefault="00745E95" w:rsidP="005E718D">
      <w:pPr>
        <w:pStyle w:val="Default"/>
        <w:jc w:val="both"/>
        <w:rPr>
          <w:b/>
          <w:bCs/>
        </w:rPr>
      </w:pPr>
    </w:p>
    <w:p w14:paraId="11E576E5" w14:textId="5AE9FB3F" w:rsidR="00F24607" w:rsidRDefault="00BA37B2" w:rsidP="005E718D">
      <w:pPr>
        <w:pStyle w:val="Default"/>
        <w:jc w:val="both"/>
      </w:pPr>
      <w:r>
        <w:t xml:space="preserve">  </w:t>
      </w:r>
    </w:p>
    <w:p w14:paraId="78EBDFD2" w14:textId="3ECC5DDF" w:rsidR="00F24607" w:rsidRDefault="006C483C" w:rsidP="005E718D">
      <w:pPr>
        <w:pStyle w:val="Default"/>
        <w:jc w:val="both"/>
      </w:pPr>
      <w:r>
        <w:rPr>
          <w:noProof/>
          <w:lang w:val="en-US"/>
        </w:rPr>
        <mc:AlternateContent>
          <mc:Choice Requires="wps">
            <w:drawing>
              <wp:anchor distT="0" distB="0" distL="114300" distR="114300" simplePos="0" relativeHeight="251666432" behindDoc="0" locked="0" layoutInCell="1" allowOverlap="1" wp14:anchorId="4269F1EB" wp14:editId="136F0B4D">
                <wp:simplePos x="0" y="0"/>
                <wp:positionH relativeFrom="column">
                  <wp:posOffset>942975</wp:posOffset>
                </wp:positionH>
                <wp:positionV relativeFrom="paragraph">
                  <wp:posOffset>91440</wp:posOffset>
                </wp:positionV>
                <wp:extent cx="3162300" cy="533400"/>
                <wp:effectExtent l="0" t="19050" r="38100" b="38100"/>
                <wp:wrapNone/>
                <wp:docPr id="727343961" name="Arrow: Right 4"/>
                <wp:cNvGraphicFramePr/>
                <a:graphic xmlns:a="http://schemas.openxmlformats.org/drawingml/2006/main">
                  <a:graphicData uri="http://schemas.microsoft.com/office/word/2010/wordprocessingShape">
                    <wps:wsp>
                      <wps:cNvSpPr/>
                      <wps:spPr>
                        <a:xfrm>
                          <a:off x="0" y="0"/>
                          <a:ext cx="3162300" cy="533400"/>
                        </a:xfrm>
                        <a:prstGeom prst="rightArrow">
                          <a:avLst/>
                        </a:prstGeom>
                      </wps:spPr>
                      <wps:style>
                        <a:lnRef idx="2">
                          <a:schemeClr val="accent6"/>
                        </a:lnRef>
                        <a:fillRef idx="1">
                          <a:schemeClr val="lt1"/>
                        </a:fillRef>
                        <a:effectRef idx="0">
                          <a:schemeClr val="accent6"/>
                        </a:effectRef>
                        <a:fontRef idx="minor">
                          <a:schemeClr val="dk1"/>
                        </a:fontRef>
                      </wps:style>
                      <wps:txbx>
                        <w:txbxContent>
                          <w:p w14:paraId="5F35D184" w14:textId="0C96F31F" w:rsidR="00B5681A" w:rsidRPr="00B5681A" w:rsidRDefault="00B5681A" w:rsidP="00B5681A">
                            <w:pPr>
                              <w:jc w:val="center"/>
                              <w:rPr>
                                <w:lang w:val="en-US"/>
                              </w:rPr>
                            </w:pPr>
                            <w:r>
                              <w:rPr>
                                <w:lang w:val="en-US"/>
                              </w:rPr>
                              <w:t xml:space="preserve">Bio-Socio-cultural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269F1E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 o:spid="_x0000_s1027" type="#_x0000_t13" style="position:absolute;left:0;text-align:left;margin-left:74.25pt;margin-top:7.2pt;width:249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" adj="19778" fillcolor="white [3201]" strokecolor="#70ad47 [3209]" strokeweight="1pt">
                <v:textbox>
                  <w:txbxContent>
                    <w:p w14:paraId="5F35D184" w14:textId="0C96F31F" w:rsidR="00B5681A" w:rsidRPr="00B5681A" w:rsidRDefault="00B5681A" w:rsidP="00B5681A">
                      <w:pPr>
                        <w:jc w:val="center"/>
                        <w:rPr>
                          <w:lang w:val="en-US"/>
                        </w:rPr>
                      </w:pPr>
                      <w:r>
                        <w:rPr>
                          <w:lang w:val="en-US"/>
                        </w:rPr>
                        <w:t xml:space="preserve">Bio-Socio-cultural </w:t>
                      </w:r>
                    </w:p>
                  </w:txbxContent>
                </v:textbox>
              </v:shape>
            </w:pict>
          </mc:Fallback>
        </mc:AlternateContent>
      </w:r>
      <w:r w:rsidR="0004341A">
        <w:rPr>
          <w:noProof/>
          <w:lang w:val="en-US"/>
        </w:rPr>
        <mc:AlternateContent>
          <mc:Choice Requires="wps">
            <w:drawing>
              <wp:anchor distT="0" distB="0" distL="114300" distR="114300" simplePos="0" relativeHeight="251663360" behindDoc="0" locked="0" layoutInCell="1" allowOverlap="1" wp14:anchorId="2E09231B" wp14:editId="70B621CC">
                <wp:simplePos x="0" y="0"/>
                <wp:positionH relativeFrom="column">
                  <wp:posOffset>4343400</wp:posOffset>
                </wp:positionH>
                <wp:positionV relativeFrom="paragraph">
                  <wp:posOffset>142875</wp:posOffset>
                </wp:positionV>
                <wp:extent cx="962025" cy="409575"/>
                <wp:effectExtent l="0" t="0" r="28575" b="28575"/>
                <wp:wrapNone/>
                <wp:docPr id="756453824" name="Rectangle 3"/>
                <wp:cNvGraphicFramePr/>
                <a:graphic xmlns:a="http://schemas.openxmlformats.org/drawingml/2006/main">
                  <a:graphicData uri="http://schemas.microsoft.com/office/word/2010/wordprocessingShape">
                    <wps:wsp>
                      <wps:cNvSpPr/>
                      <wps:spPr>
                        <a:xfrm>
                          <a:off x="0" y="0"/>
                          <a:ext cx="962025" cy="4095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BF453EB" w14:textId="11DDFFA7" w:rsidR="00B5681A" w:rsidRPr="00B5681A" w:rsidRDefault="00B5681A" w:rsidP="00B5681A">
                            <w:pPr>
                              <w:jc w:val="center"/>
                              <w:rPr>
                                <w:lang w:val="en-US"/>
                              </w:rPr>
                            </w:pPr>
                            <w:r>
                              <w:rPr>
                                <w:lang w:val="en-US"/>
                              </w:rPr>
                              <w:t>Literary Skill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E09231B" id="Rectangle 3" o:spid="_x0000_s1028" style="position:absolute;left:0;text-align:left;margin-left:342pt;margin-top:11.25pt;width:75.75pt;height:32.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" fillcolor="white [3201]" strokecolor="#70ad47 [3209]" strokeweight="1pt">
                <v:textbox>
                  <w:txbxContent>
                    <w:p w14:paraId="2BF453EB" w14:textId="11DDFFA7" w:rsidR="00B5681A" w:rsidRPr="00B5681A" w:rsidRDefault="00B5681A" w:rsidP="00B5681A">
                      <w:pPr>
                        <w:jc w:val="center"/>
                        <w:rPr>
                          <w:lang w:val="en-US"/>
                        </w:rPr>
                      </w:pPr>
                      <w:r>
                        <w:rPr>
                          <w:lang w:val="en-US"/>
                        </w:rPr>
                        <w:t>Literary Skill</w:t>
                      </w:r>
                    </w:p>
                  </w:txbxContent>
                </v:textbox>
              </v:rect>
            </w:pict>
          </mc:Fallback>
        </mc:AlternateContent>
      </w:r>
    </w:p>
    <w:p w14:paraId="56D3AC63" w14:textId="6CA898A5" w:rsidR="00900679" w:rsidRDefault="00B25BCC" w:rsidP="005E718D">
      <w:pPr>
        <w:pStyle w:val="Default"/>
        <w:jc w:val="both"/>
        <w:rPr>
          <w:lang w:val="en-US"/>
        </w:rPr>
      </w:pPr>
      <w:r>
        <w:t xml:space="preserve"> </w:t>
      </w:r>
      <w:r w:rsidR="001E2772">
        <w:t xml:space="preserve">  </w:t>
      </w:r>
    </w:p>
    <w:p w14:paraId="05A1BDF8" w14:textId="26F27411" w:rsidR="003D1379" w:rsidRPr="003D1379" w:rsidRDefault="0004341A" w:rsidP="003D1379">
      <w:pPr>
        <w:pStyle w:val="Default"/>
        <w:jc w:val="both"/>
      </w:pPr>
      <w:r>
        <w:rPr>
          <w:noProof/>
          <w:lang w:val="en-US"/>
        </w:rPr>
        <mc:AlternateContent>
          <mc:Choice Requires="wps">
            <w:drawing>
              <wp:anchor distT="0" distB="0" distL="114300" distR="114300" simplePos="0" relativeHeight="251662336" behindDoc="0" locked="0" layoutInCell="1" allowOverlap="1" wp14:anchorId="73131DCC" wp14:editId="54162350">
                <wp:simplePos x="0" y="0"/>
                <wp:positionH relativeFrom="column">
                  <wp:posOffset>123825</wp:posOffset>
                </wp:positionH>
                <wp:positionV relativeFrom="paragraph">
                  <wp:posOffset>11430</wp:posOffset>
                </wp:positionV>
                <wp:extent cx="876300" cy="762000"/>
                <wp:effectExtent l="0" t="0" r="19050" b="19050"/>
                <wp:wrapNone/>
                <wp:docPr id="850757294" name="Oval 2"/>
                <wp:cNvGraphicFramePr/>
                <a:graphic xmlns:a="http://schemas.openxmlformats.org/drawingml/2006/main">
                  <a:graphicData uri="http://schemas.microsoft.com/office/word/2010/wordprocessingShape">
                    <wps:wsp>
                      <wps:cNvSpPr/>
                      <wps:spPr>
                        <a:xfrm>
                          <a:off x="0" y="0"/>
                          <a:ext cx="876300" cy="7620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DAC2B2B" w14:textId="64A2CE38" w:rsidR="00B5681A" w:rsidRPr="00B5681A" w:rsidRDefault="00B5681A" w:rsidP="00B5681A">
                            <w:pPr>
                              <w:jc w:val="center"/>
                              <w:rPr>
                                <w:lang w:val="en-US"/>
                              </w:rPr>
                            </w:pPr>
                            <w:r>
                              <w:rPr>
                                <w:lang w:val="en-US"/>
                              </w:rPr>
                              <w:t>Gender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73131DCC" id="Oval 2" o:spid="_x0000_s1029" style="position:absolute;left:0;text-align:left;margin-left:9.75pt;margin-top:.9pt;width:69pt;height:60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" fillcolor="white [3201]" strokecolor="#70ad47 [3209]" strokeweight="1pt">
                <v:stroke joinstyle="miter"/>
                <v:textbox>
                  <w:txbxContent>
                    <w:p w14:paraId="6DAC2B2B" w14:textId="64A2CE38" w:rsidR="00B5681A" w:rsidRPr="00B5681A" w:rsidRDefault="00B5681A" w:rsidP="00B5681A">
                      <w:pPr>
                        <w:jc w:val="center"/>
                        <w:rPr>
                          <w:lang w:val="en-US"/>
                        </w:rPr>
                      </w:pPr>
                      <w:r>
                        <w:rPr>
                          <w:lang w:val="en-US"/>
                        </w:rPr>
                        <w:t>Gender</w:t>
                      </w:r>
                    </w:p>
                  </w:txbxContent>
                </v:textbox>
              </v:oval>
            </w:pict>
          </mc:Fallback>
        </mc:AlternateContent>
      </w:r>
      <w:r w:rsidR="003D1379" w:rsidRPr="003D1379">
        <w:t xml:space="preserve"> </w:t>
      </w:r>
    </w:p>
    <w:p w14:paraId="25E66530" w14:textId="6F2464F0" w:rsidR="00C91A26" w:rsidRDefault="00C91A26" w:rsidP="00824298">
      <w:pPr>
        <w:pStyle w:val="Default"/>
        <w:jc w:val="both"/>
        <w:rPr>
          <w:lang w:val="en-US"/>
        </w:rPr>
      </w:pPr>
    </w:p>
    <w:p w14:paraId="1C39325A" w14:textId="1AF4E5A2" w:rsidR="00C91A26" w:rsidRDefault="0004341A" w:rsidP="00824298">
      <w:pPr>
        <w:pStyle w:val="Default"/>
        <w:jc w:val="both"/>
        <w:rPr>
          <w:lang w:val="en-US"/>
        </w:rPr>
      </w:pPr>
      <w:r>
        <w:rPr>
          <w:noProof/>
          <w:lang w:val="en-US"/>
        </w:rPr>
        <mc:AlternateContent>
          <mc:Choice Requires="wps">
            <w:drawing>
              <wp:anchor distT="0" distB="0" distL="114300" distR="114300" simplePos="0" relativeHeight="251665408" behindDoc="0" locked="0" layoutInCell="1" allowOverlap="1" wp14:anchorId="31AED6D6" wp14:editId="37D3EC4F">
                <wp:simplePos x="0" y="0"/>
                <wp:positionH relativeFrom="column">
                  <wp:posOffset>4429125</wp:posOffset>
                </wp:positionH>
                <wp:positionV relativeFrom="paragraph">
                  <wp:posOffset>173355</wp:posOffset>
                </wp:positionV>
                <wp:extent cx="962025" cy="514350"/>
                <wp:effectExtent l="0" t="0" r="28575" b="19050"/>
                <wp:wrapNone/>
                <wp:docPr id="2119297020" name="Rectangle 3"/>
                <wp:cNvGraphicFramePr/>
                <a:graphic xmlns:a="http://schemas.openxmlformats.org/drawingml/2006/main">
                  <a:graphicData uri="http://schemas.microsoft.com/office/word/2010/wordprocessingShape">
                    <wps:wsp>
                      <wps:cNvSpPr/>
                      <wps:spPr>
                        <a:xfrm>
                          <a:off x="0" y="0"/>
                          <a:ext cx="962025" cy="5143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E802B49" w14:textId="7DC1A7EC" w:rsidR="00B5681A" w:rsidRPr="00B5681A" w:rsidRDefault="00B5681A" w:rsidP="00B5681A">
                            <w:pPr>
                              <w:jc w:val="center"/>
                              <w:rPr>
                                <w:lang w:val="en-US"/>
                              </w:rPr>
                            </w:pPr>
                            <w:r>
                              <w:rPr>
                                <w:lang w:val="en-US"/>
                              </w:rPr>
                              <w:t>Numeracy Skill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1AED6D6" id="_x0000_s1030" style="position:absolute;left:0;text-align:left;margin-left:348.75pt;margin-top:13.65pt;width:75.75pt;height:40.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" fillcolor="white [3201]" strokecolor="#70ad47 [3209]" strokeweight="1pt">
                <v:textbox>
                  <w:txbxContent>
                    <w:p w14:paraId="3E802B49" w14:textId="7DC1A7EC" w:rsidR="00B5681A" w:rsidRPr="00B5681A" w:rsidRDefault="00B5681A" w:rsidP="00B5681A">
                      <w:pPr>
                        <w:jc w:val="center"/>
                        <w:rPr>
                          <w:lang w:val="en-US"/>
                        </w:rPr>
                      </w:pPr>
                      <w:r>
                        <w:rPr>
                          <w:lang w:val="en-US"/>
                        </w:rPr>
                        <w:t>Numeracy Skill</w:t>
                      </w:r>
                    </w:p>
                  </w:txbxContent>
                </v:textbox>
              </v:rect>
            </w:pict>
          </mc:Fallback>
        </mc:AlternateContent>
      </w:r>
      <w:r>
        <w:rPr>
          <w:noProof/>
          <w:lang w:val="en-US"/>
        </w:rPr>
        <mc:AlternateContent>
          <mc:Choice Requires="wps">
            <w:drawing>
              <wp:anchor distT="0" distB="0" distL="114300" distR="114300" simplePos="0" relativeHeight="251667456" behindDoc="0" locked="0" layoutInCell="1" allowOverlap="1" wp14:anchorId="62F02178" wp14:editId="62D48A35">
                <wp:simplePos x="0" y="0"/>
                <wp:positionH relativeFrom="column">
                  <wp:posOffset>1000125</wp:posOffset>
                </wp:positionH>
                <wp:positionV relativeFrom="paragraph">
                  <wp:posOffset>13335</wp:posOffset>
                </wp:positionV>
                <wp:extent cx="3295650" cy="571500"/>
                <wp:effectExtent l="0" t="19050" r="38100" b="38100"/>
                <wp:wrapNone/>
                <wp:docPr id="1247191189" name="Arrow: Right 10"/>
                <wp:cNvGraphicFramePr/>
                <a:graphic xmlns:a="http://schemas.openxmlformats.org/drawingml/2006/main">
                  <a:graphicData uri="http://schemas.microsoft.com/office/word/2010/wordprocessingShape">
                    <wps:wsp>
                      <wps:cNvSpPr/>
                      <wps:spPr>
                        <a:xfrm>
                          <a:off x="0" y="0"/>
                          <a:ext cx="3295650" cy="571500"/>
                        </a:xfrm>
                        <a:prstGeom prst="rightArrow">
                          <a:avLst/>
                        </a:prstGeom>
                      </wps:spPr>
                      <wps:style>
                        <a:lnRef idx="2">
                          <a:schemeClr val="accent6"/>
                        </a:lnRef>
                        <a:fillRef idx="1">
                          <a:schemeClr val="lt1"/>
                        </a:fillRef>
                        <a:effectRef idx="0">
                          <a:schemeClr val="accent6"/>
                        </a:effectRef>
                        <a:fontRef idx="minor">
                          <a:schemeClr val="dk1"/>
                        </a:fontRef>
                      </wps:style>
                      <wps:txbx>
                        <w:txbxContent>
                          <w:p w14:paraId="7531B240" w14:textId="16277C69" w:rsidR="00F9615D" w:rsidRPr="00F9615D" w:rsidRDefault="00F9615D" w:rsidP="00F9615D">
                            <w:pPr>
                              <w:jc w:val="center"/>
                              <w:rPr>
                                <w:lang w:val="en-US"/>
                              </w:rPr>
                            </w:pPr>
                            <w:r>
                              <w:rPr>
                                <w:lang w:val="en-US"/>
                              </w:rPr>
                              <w:t xml:space="preserve">Social stereotypes, Gender discrimination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2F02178" id="Arrow: Right 10" o:spid="_x0000_s1031" type="#_x0000_t13" style="position:absolute;left:0;text-align:left;margin-left:78.75pt;margin-top:1.05pt;width:259.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" adj="19727" fillcolor="white [3201]" strokecolor="#70ad47 [3209]" strokeweight="1pt">
                <v:textbox>
                  <w:txbxContent>
                    <w:p w14:paraId="7531B240" w14:textId="16277C69" w:rsidR="00F9615D" w:rsidRPr="00F9615D" w:rsidRDefault="00F9615D" w:rsidP="00F9615D">
                      <w:pPr>
                        <w:jc w:val="center"/>
                        <w:rPr>
                          <w:lang w:val="en-US"/>
                        </w:rPr>
                      </w:pPr>
                      <w:r>
                        <w:rPr>
                          <w:lang w:val="en-US"/>
                        </w:rPr>
                        <w:t xml:space="preserve">Social stereotypes, Gender discrimination </w:t>
                      </w:r>
                    </w:p>
                  </w:txbxContent>
                </v:textbox>
              </v:shape>
            </w:pict>
          </mc:Fallback>
        </mc:AlternateContent>
      </w:r>
    </w:p>
    <w:p w14:paraId="0A24B6C3" w14:textId="32C635D1" w:rsidR="006B75E8" w:rsidRPr="006B75E8" w:rsidRDefault="006B75E8" w:rsidP="006B75E8">
      <w:pPr>
        <w:pStyle w:val="Default"/>
        <w:jc w:val="both"/>
      </w:pPr>
    </w:p>
    <w:p w14:paraId="580F6A33" w14:textId="302D79E3" w:rsidR="00745E95" w:rsidRDefault="0097658A" w:rsidP="006B75E8">
      <w:pPr>
        <w:pStyle w:val="Default"/>
        <w:ind w:left="720" w:hanging="720"/>
        <w:jc w:val="both"/>
      </w:pPr>
      <w:r>
        <w:rPr>
          <w:noProof/>
          <w:lang w:val="en-US"/>
        </w:rPr>
        <mc:AlternateContent>
          <mc:Choice Requires="wps">
            <w:drawing>
              <wp:anchor distT="0" distB="0" distL="114300" distR="114300" simplePos="0" relativeHeight="251676672" behindDoc="0" locked="0" layoutInCell="1" allowOverlap="1" wp14:anchorId="5BA9D57A" wp14:editId="6AF69913">
                <wp:simplePos x="0" y="0"/>
                <wp:positionH relativeFrom="column">
                  <wp:posOffset>581025</wp:posOffset>
                </wp:positionH>
                <wp:positionV relativeFrom="paragraph">
                  <wp:posOffset>70485</wp:posOffset>
                </wp:positionV>
                <wp:extent cx="0" cy="1419225"/>
                <wp:effectExtent l="76200" t="38100" r="57150" b="9525"/>
                <wp:wrapNone/>
                <wp:docPr id="1259618602" name="Straight Arrow Connector 13"/>
                <wp:cNvGraphicFramePr/>
                <a:graphic xmlns:a="http://schemas.openxmlformats.org/drawingml/2006/main">
                  <a:graphicData uri="http://schemas.microsoft.com/office/word/2010/wordprocessingShape">
                    <wps:wsp>
                      <wps:cNvCnPr/>
                      <wps:spPr>
                        <a:xfrm flipV="1">
                          <a:off x="0" y="0"/>
                          <a:ext cx="0" cy="1419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E6F644A" id="_x0000_t32" coordsize="21600,21600" o:spt="32" o:oned="t" path="m,l21600,21600e" filled="f">
                <v:path arrowok="t" fillok="f" o:connecttype="none"/>
                <o:lock v:ext="edit" shapetype="t"/>
              </v:shapetype>
              <v:shape id="Straight Arrow Connector 13" o:spid="_x0000_s1026" type="#_x0000_t32" style="position:absolute;margin-left:45.75pt;margin-top:5.55pt;width:0;height:111.75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" strokecolor="#4472c4 [3204]" strokeweight=".5pt">
                <v:stroke endarrow="block" joinstyle="miter"/>
              </v:shape>
            </w:pict>
          </mc:Fallback>
        </mc:AlternateContent>
      </w:r>
    </w:p>
    <w:p w14:paraId="19351575" w14:textId="3ECD139B" w:rsidR="00745E95" w:rsidRDefault="00745E95" w:rsidP="006B75E8">
      <w:pPr>
        <w:pStyle w:val="Default"/>
        <w:ind w:left="720" w:hanging="720"/>
        <w:jc w:val="both"/>
      </w:pPr>
    </w:p>
    <w:p w14:paraId="1C572A3B" w14:textId="7E85D3E8" w:rsidR="00745E95" w:rsidRDefault="00745E95" w:rsidP="006B75E8">
      <w:pPr>
        <w:pStyle w:val="Default"/>
        <w:ind w:left="720" w:hanging="720"/>
        <w:jc w:val="both"/>
      </w:pPr>
    </w:p>
    <w:p w14:paraId="186070BF" w14:textId="371D8644" w:rsidR="00745E95" w:rsidRDefault="00745E95" w:rsidP="006B75E8">
      <w:pPr>
        <w:pStyle w:val="Default"/>
        <w:ind w:left="720" w:hanging="720"/>
        <w:jc w:val="both"/>
      </w:pPr>
    </w:p>
    <w:p w14:paraId="02712234" w14:textId="38791DF3" w:rsidR="00745E95" w:rsidRDefault="00745E95" w:rsidP="006B75E8">
      <w:pPr>
        <w:pStyle w:val="Default"/>
        <w:ind w:left="720" w:hanging="720"/>
        <w:jc w:val="both"/>
      </w:pPr>
    </w:p>
    <w:p w14:paraId="488DBE16" w14:textId="1041313B" w:rsidR="00745E95" w:rsidRDefault="00745E95" w:rsidP="006B75E8">
      <w:pPr>
        <w:pStyle w:val="Default"/>
        <w:ind w:left="720" w:hanging="720"/>
        <w:jc w:val="both"/>
      </w:pPr>
    </w:p>
    <w:p w14:paraId="32830E49" w14:textId="2F82D8CC" w:rsidR="00745E95" w:rsidRDefault="00745E95" w:rsidP="006B75E8">
      <w:pPr>
        <w:pStyle w:val="Default"/>
        <w:ind w:left="720" w:hanging="720"/>
        <w:jc w:val="both"/>
      </w:pPr>
    </w:p>
    <w:p w14:paraId="57BD5DAC" w14:textId="5D889925" w:rsidR="00745E95" w:rsidRDefault="0004341A" w:rsidP="006B75E8">
      <w:pPr>
        <w:pStyle w:val="Default"/>
        <w:ind w:left="720" w:hanging="720"/>
        <w:jc w:val="both"/>
      </w:pPr>
      <w:r>
        <w:rPr>
          <w:noProof/>
          <w:lang w:val="en-US"/>
        </w:rPr>
        <mc:AlternateContent>
          <mc:Choice Requires="wps">
            <w:drawing>
              <wp:anchor distT="0" distB="0" distL="114300" distR="114300" simplePos="0" relativeHeight="251675648" behindDoc="0" locked="0" layoutInCell="1" allowOverlap="1" wp14:anchorId="28F1B15B" wp14:editId="75C81489">
                <wp:simplePos x="0" y="0"/>
                <wp:positionH relativeFrom="column">
                  <wp:posOffset>942975</wp:posOffset>
                </wp:positionH>
                <wp:positionV relativeFrom="paragraph">
                  <wp:posOffset>7620</wp:posOffset>
                </wp:positionV>
                <wp:extent cx="600075" cy="1162050"/>
                <wp:effectExtent l="0" t="0" r="28575" b="19050"/>
                <wp:wrapNone/>
                <wp:docPr id="320932774" name="Rectangle: Top Corners One Rounded and One Snipped 14"/>
                <wp:cNvGraphicFramePr/>
                <a:graphic xmlns:a="http://schemas.openxmlformats.org/drawingml/2006/main">
                  <a:graphicData uri="http://schemas.microsoft.com/office/word/2010/wordprocessingShape">
                    <wps:wsp>
                      <wps:cNvSpPr/>
                      <wps:spPr>
                        <a:xfrm>
                          <a:off x="0" y="0"/>
                          <a:ext cx="600075" cy="1162050"/>
                        </a:xfrm>
                        <a:prstGeom prst="snipRoundRect">
                          <a:avLst/>
                        </a:prstGeom>
                      </wps:spPr>
                      <wps:style>
                        <a:lnRef idx="2">
                          <a:schemeClr val="accent6"/>
                        </a:lnRef>
                        <a:fillRef idx="1">
                          <a:schemeClr val="lt1"/>
                        </a:fillRef>
                        <a:effectRef idx="0">
                          <a:schemeClr val="accent6"/>
                        </a:effectRef>
                        <a:fontRef idx="minor">
                          <a:schemeClr val="dk1"/>
                        </a:fontRef>
                      </wps:style>
                      <wps:txbx>
                        <w:txbxContent>
                          <w:p w14:paraId="51797E54" w14:textId="5A54BF8C" w:rsidR="00F272C2" w:rsidRPr="00F272C2" w:rsidRDefault="00F272C2" w:rsidP="00F272C2">
                            <w:pPr>
                              <w:pStyle w:val="NoSpacing"/>
                              <w:rPr>
                                <w:rFonts w:ascii="Times New Roman" w:hAnsi="Times New Roman" w:cs="Times New Roman"/>
                                <w:sz w:val="16"/>
                                <w:szCs w:val="16"/>
                                <w:lang w:val="en-US"/>
                              </w:rPr>
                            </w:pPr>
                            <w:r w:rsidRPr="00F272C2">
                              <w:rPr>
                                <w:rFonts w:ascii="Times New Roman" w:hAnsi="Times New Roman" w:cs="Times New Roman"/>
                                <w:sz w:val="16"/>
                                <w:szCs w:val="16"/>
                                <w:lang w:val="en-US"/>
                              </w:rPr>
                              <w:t>NATURE</w:t>
                            </w:r>
                          </w:p>
                          <w:p w14:paraId="20FFDA05" w14:textId="0AE64BA6" w:rsidR="00F272C2" w:rsidRPr="00F272C2" w:rsidRDefault="00F272C2" w:rsidP="00F272C2">
                            <w:pPr>
                              <w:pStyle w:val="NoSpacing"/>
                              <w:rPr>
                                <w:rFonts w:ascii="Times New Roman" w:hAnsi="Times New Roman" w:cs="Times New Roman"/>
                                <w:sz w:val="16"/>
                                <w:szCs w:val="16"/>
                                <w:lang w:val="en-US"/>
                              </w:rPr>
                            </w:pPr>
                            <w:r>
                              <w:rPr>
                                <w:rFonts w:ascii="Times New Roman" w:hAnsi="Times New Roman" w:cs="Times New Roman"/>
                                <w:sz w:val="16"/>
                                <w:szCs w:val="16"/>
                                <w:lang w:val="en-US"/>
                              </w:rPr>
                              <w:t xml:space="preserve">      </w:t>
                            </w:r>
                            <w:r w:rsidRPr="00F272C2">
                              <w:rPr>
                                <w:rFonts w:ascii="Times New Roman" w:hAnsi="Times New Roman" w:cs="Times New Roman"/>
                                <w:sz w:val="16"/>
                                <w:szCs w:val="16"/>
                                <w:lang w:val="en-US"/>
                              </w:rPr>
                              <w:t>&amp;</w:t>
                            </w:r>
                          </w:p>
                          <w:p w14:paraId="1BF3C46C" w14:textId="73E68549" w:rsidR="00F272C2" w:rsidRPr="00F272C2" w:rsidRDefault="00F272C2" w:rsidP="00F272C2">
                            <w:pPr>
                              <w:pStyle w:val="NoSpacing"/>
                              <w:rPr>
                                <w:rFonts w:ascii="Times New Roman" w:hAnsi="Times New Roman" w:cs="Times New Roman"/>
                                <w:sz w:val="16"/>
                                <w:szCs w:val="16"/>
                                <w:lang w:val="en-US"/>
                              </w:rPr>
                            </w:pPr>
                            <w:r w:rsidRPr="00F272C2">
                              <w:rPr>
                                <w:rFonts w:ascii="Times New Roman" w:hAnsi="Times New Roman" w:cs="Times New Roman"/>
                                <w:sz w:val="16"/>
                                <w:szCs w:val="16"/>
                                <w:lang w:val="en-US"/>
                              </w:rPr>
                              <w:t>NURTURE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8F1B15B" id="Rectangle: Top Corners One Rounded and One Snipped 14" o:spid="_x0000_s1032" style="position:absolute;left:0;text-align:left;margin-left:74.25pt;margin-top:.6pt;width:47.25pt;height:9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0075,1162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" adj="-11796480,,5400" path="m100015,l500060,,600075,100015r,1062035l,1162050,,100015c,44778,44778,,100015,xe" fillcolor="white [3201]" strokecolor="#70ad47 [3209]" strokeweight="1pt">
                <v:stroke joinstyle="miter"/>
                <v:formulas/>
                <v:path arrowok="t" o:connecttype="custom" o:connectlocs="100015,0;500060,0;600075,100015;600075,1162050;0,1162050;0,100015;100015,0" o:connectangles="0,0,0,0,0,0,0" textboxrect="0,0,600075,1162050"/>
                <v:textbox>
                  <w:txbxContent>
                    <w:p w14:paraId="51797E54" w14:textId="5A54BF8C" w:rsidR="00F272C2" w:rsidRPr="00F272C2" w:rsidRDefault="00F272C2" w:rsidP="00F272C2">
                      <w:pPr>
                        <w:pStyle w:val="NoSpacing"/>
                        <w:rPr>
                          <w:rFonts w:ascii="Times New Roman" w:hAnsi="Times New Roman" w:cs="Times New Roman"/>
                          <w:sz w:val="16"/>
                          <w:szCs w:val="16"/>
                          <w:lang w:val="en-US"/>
                        </w:rPr>
                      </w:pPr>
                      <w:r w:rsidRPr="00F272C2">
                        <w:rPr>
                          <w:rFonts w:ascii="Times New Roman" w:hAnsi="Times New Roman" w:cs="Times New Roman"/>
                          <w:sz w:val="16"/>
                          <w:szCs w:val="16"/>
                          <w:lang w:val="en-US"/>
                        </w:rPr>
                        <w:t>NATURE</w:t>
                      </w:r>
                    </w:p>
                    <w:p w14:paraId="20FFDA05" w14:textId="0AE64BA6" w:rsidR="00F272C2" w:rsidRPr="00F272C2" w:rsidRDefault="00F272C2" w:rsidP="00F272C2">
                      <w:pPr>
                        <w:pStyle w:val="NoSpacing"/>
                        <w:rPr>
                          <w:rFonts w:ascii="Times New Roman" w:hAnsi="Times New Roman" w:cs="Times New Roman"/>
                          <w:sz w:val="16"/>
                          <w:szCs w:val="16"/>
                          <w:lang w:val="en-US"/>
                        </w:rPr>
                      </w:pPr>
                      <w:r>
                        <w:rPr>
                          <w:rFonts w:ascii="Times New Roman" w:hAnsi="Times New Roman" w:cs="Times New Roman"/>
                          <w:sz w:val="16"/>
                          <w:szCs w:val="16"/>
                          <w:lang w:val="en-US"/>
                        </w:rPr>
                        <w:t xml:space="preserve">      </w:t>
                      </w:r>
                      <w:r w:rsidRPr="00F272C2">
                        <w:rPr>
                          <w:rFonts w:ascii="Times New Roman" w:hAnsi="Times New Roman" w:cs="Times New Roman"/>
                          <w:sz w:val="16"/>
                          <w:szCs w:val="16"/>
                          <w:lang w:val="en-US"/>
                        </w:rPr>
                        <w:t>&amp;</w:t>
                      </w:r>
                    </w:p>
                    <w:p w14:paraId="1BF3C46C" w14:textId="73E68549" w:rsidR="00F272C2" w:rsidRPr="00F272C2" w:rsidRDefault="00F272C2" w:rsidP="00F272C2">
                      <w:pPr>
                        <w:pStyle w:val="NoSpacing"/>
                        <w:rPr>
                          <w:rFonts w:ascii="Times New Roman" w:hAnsi="Times New Roman" w:cs="Times New Roman"/>
                          <w:sz w:val="16"/>
                          <w:szCs w:val="16"/>
                          <w:lang w:val="en-US"/>
                        </w:rPr>
                      </w:pPr>
                      <w:r w:rsidRPr="00F272C2">
                        <w:rPr>
                          <w:rFonts w:ascii="Times New Roman" w:hAnsi="Times New Roman" w:cs="Times New Roman"/>
                          <w:sz w:val="16"/>
                          <w:szCs w:val="16"/>
                          <w:lang w:val="en-US"/>
                        </w:rPr>
                        <w:t>NURTURE</w:t>
                      </w:r>
                    </w:p>
                  </w:txbxContent>
                </v:textbox>
              </v:shape>
            </w:pict>
          </mc:Fallback>
        </mc:AlternateContent>
      </w:r>
      <w:r>
        <w:rPr>
          <w:noProof/>
          <w:lang w:val="en-US"/>
        </w:rPr>
        <mc:AlternateContent>
          <mc:Choice Requires="wps">
            <w:drawing>
              <wp:anchor distT="0" distB="0" distL="114300" distR="114300" simplePos="0" relativeHeight="251672576" behindDoc="0" locked="0" layoutInCell="1" allowOverlap="1" wp14:anchorId="1297E916" wp14:editId="005F6873">
                <wp:simplePos x="0" y="0"/>
                <wp:positionH relativeFrom="column">
                  <wp:posOffset>4343400</wp:posOffset>
                </wp:positionH>
                <wp:positionV relativeFrom="paragraph">
                  <wp:posOffset>26670</wp:posOffset>
                </wp:positionV>
                <wp:extent cx="962025" cy="409575"/>
                <wp:effectExtent l="0" t="0" r="28575" b="28575"/>
                <wp:wrapNone/>
                <wp:docPr id="1399384909" name="Rectangle 3"/>
                <wp:cNvGraphicFramePr/>
                <a:graphic xmlns:a="http://schemas.openxmlformats.org/drawingml/2006/main">
                  <a:graphicData uri="http://schemas.microsoft.com/office/word/2010/wordprocessingShape">
                    <wps:wsp>
                      <wps:cNvSpPr/>
                      <wps:spPr>
                        <a:xfrm>
                          <a:off x="0" y="0"/>
                          <a:ext cx="962025" cy="4095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6142124" w14:textId="77777777" w:rsidR="003804E8" w:rsidRPr="00B5681A" w:rsidRDefault="003804E8" w:rsidP="003804E8">
                            <w:pPr>
                              <w:jc w:val="center"/>
                              <w:rPr>
                                <w:lang w:val="en-US"/>
                              </w:rPr>
                            </w:pPr>
                            <w:r>
                              <w:rPr>
                                <w:lang w:val="en-US"/>
                              </w:rPr>
                              <w:t>Literary Skill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297E916" id="_x0000_s1033" style="position:absolute;left:0;text-align:left;margin-left:342pt;margin-top:2.1pt;width:75.75pt;height:32.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" fillcolor="white [3201]" strokecolor="#70ad47 [3209]" strokeweight="1pt">
                <v:textbox>
                  <w:txbxContent>
                    <w:p w14:paraId="26142124" w14:textId="77777777" w:rsidR="003804E8" w:rsidRPr="00B5681A" w:rsidRDefault="003804E8" w:rsidP="003804E8">
                      <w:pPr>
                        <w:jc w:val="center"/>
                        <w:rPr>
                          <w:lang w:val="en-US"/>
                        </w:rPr>
                      </w:pPr>
                      <w:r>
                        <w:rPr>
                          <w:lang w:val="en-US"/>
                        </w:rPr>
                        <w:t>Literary Skill</w:t>
                      </w:r>
                    </w:p>
                  </w:txbxContent>
                </v:textbox>
              </v:rect>
            </w:pict>
          </mc:Fallback>
        </mc:AlternateContent>
      </w:r>
      <w:r>
        <w:rPr>
          <w:noProof/>
          <w:lang w:val="en-US"/>
        </w:rPr>
        <mc:AlternateContent>
          <mc:Choice Requires="wps">
            <w:drawing>
              <wp:anchor distT="0" distB="0" distL="114300" distR="114300" simplePos="0" relativeHeight="251668480" behindDoc="0" locked="0" layoutInCell="1" allowOverlap="1" wp14:anchorId="0C5D3ED4" wp14:editId="04E3ABAD">
                <wp:simplePos x="0" y="0"/>
                <wp:positionH relativeFrom="column">
                  <wp:posOffset>1647825</wp:posOffset>
                </wp:positionH>
                <wp:positionV relativeFrom="paragraph">
                  <wp:posOffset>7620</wp:posOffset>
                </wp:positionV>
                <wp:extent cx="2638425" cy="561975"/>
                <wp:effectExtent l="0" t="19050" r="47625" b="47625"/>
                <wp:wrapNone/>
                <wp:docPr id="258433009" name="Arrow: Right 12"/>
                <wp:cNvGraphicFramePr/>
                <a:graphic xmlns:a="http://schemas.openxmlformats.org/drawingml/2006/main">
                  <a:graphicData uri="http://schemas.microsoft.com/office/word/2010/wordprocessingShape">
                    <wps:wsp>
                      <wps:cNvSpPr/>
                      <wps:spPr>
                        <a:xfrm>
                          <a:off x="0" y="0"/>
                          <a:ext cx="2638425" cy="561975"/>
                        </a:xfrm>
                        <a:prstGeom prst="rightArrow">
                          <a:avLst/>
                        </a:prstGeom>
                      </wps:spPr>
                      <wps:style>
                        <a:lnRef idx="2">
                          <a:schemeClr val="accent6"/>
                        </a:lnRef>
                        <a:fillRef idx="1">
                          <a:schemeClr val="lt1"/>
                        </a:fillRef>
                        <a:effectRef idx="0">
                          <a:schemeClr val="accent6"/>
                        </a:effectRef>
                        <a:fontRef idx="minor">
                          <a:schemeClr val="dk1"/>
                        </a:fontRef>
                      </wps:style>
                      <wps:txbx>
                        <w:txbxContent>
                          <w:p w14:paraId="6D3EDCE5" w14:textId="05519375" w:rsidR="00004468" w:rsidRPr="0004341A" w:rsidRDefault="00F272C2" w:rsidP="00004468">
                            <w:pPr>
                              <w:jc w:val="center"/>
                              <w:rPr>
                                <w:rFonts w:cstheme="minorHAnsi"/>
                                <w:sz w:val="20"/>
                                <w:szCs w:val="20"/>
                                <w:lang w:val="en-US"/>
                              </w:rPr>
                            </w:pPr>
                            <w:bookmarkStart w:id="0" w:name="_Hlk197555833"/>
                            <w:bookmarkStart w:id="1" w:name="_Hlk197555834"/>
                            <w:r w:rsidRPr="0004341A">
                              <w:rPr>
                                <w:rFonts w:cstheme="minorHAnsi"/>
                                <w:sz w:val="20"/>
                                <w:szCs w:val="20"/>
                                <w:lang w:val="en-US"/>
                              </w:rPr>
                              <w:t>Heritability</w:t>
                            </w:r>
                            <w:r w:rsidR="0004341A" w:rsidRPr="0004341A">
                              <w:rPr>
                                <w:rFonts w:cstheme="minorHAnsi"/>
                                <w:sz w:val="20"/>
                                <w:szCs w:val="20"/>
                                <w:lang w:val="en-US"/>
                              </w:rPr>
                              <w:t>, Involvement, Expectation &amp; SES</w:t>
                            </w:r>
                            <w:bookmarkEnd w:id="0"/>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C5D3ED4" id="Arrow: Right 12" o:spid="_x0000_s1034" type="#_x0000_t13" style="position:absolute;left:0;text-align:left;margin-left:129.75pt;margin-top:.6pt;width:207.75pt;height:4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" adj="19300" fillcolor="white [3201]" strokecolor="#70ad47 [3209]" strokeweight="1pt">
                <v:textbox>
                  <w:txbxContent>
                    <w:p w14:paraId="6D3EDCE5" w14:textId="05519375" w:rsidR="00004468" w:rsidRPr="0004341A" w:rsidRDefault="00F272C2" w:rsidP="00004468">
                      <w:pPr>
                        <w:jc w:val="center"/>
                        <w:rPr>
                          <w:rFonts w:cstheme="minorHAnsi"/>
                          <w:sz w:val="20"/>
                          <w:szCs w:val="20"/>
                          <w:lang w:val="en-US"/>
                        </w:rPr>
                      </w:pPr>
                      <w:bookmarkStart w:id="2" w:name="_Hlk197555833"/>
                      <w:bookmarkStart w:id="3" w:name="_Hlk197555834"/>
                      <w:r w:rsidRPr="0004341A">
                        <w:rPr>
                          <w:rFonts w:cstheme="minorHAnsi"/>
                          <w:sz w:val="20"/>
                          <w:szCs w:val="20"/>
                          <w:lang w:val="en-US"/>
                        </w:rPr>
                        <w:t>Heritability</w:t>
                      </w:r>
                      <w:r w:rsidR="0004341A" w:rsidRPr="0004341A">
                        <w:rPr>
                          <w:rFonts w:cstheme="minorHAnsi"/>
                          <w:sz w:val="20"/>
                          <w:szCs w:val="20"/>
                          <w:lang w:val="en-US"/>
                        </w:rPr>
                        <w:t>, Involvement, Expectation &amp; SES</w:t>
                      </w:r>
                      <w:bookmarkEnd w:id="2"/>
                      <w:bookmarkEnd w:id="3"/>
                    </w:p>
                  </w:txbxContent>
                </v:textbox>
              </v:shape>
            </w:pict>
          </mc:Fallback>
        </mc:AlternateContent>
      </w:r>
    </w:p>
    <w:p w14:paraId="5DF2D54C" w14:textId="4FC89853" w:rsidR="0004341A" w:rsidRDefault="0004341A" w:rsidP="006B75E8">
      <w:pPr>
        <w:pStyle w:val="Default"/>
        <w:ind w:left="720" w:hanging="720"/>
        <w:jc w:val="both"/>
      </w:pPr>
      <w:r>
        <w:rPr>
          <w:noProof/>
          <w:lang w:val="en-US"/>
        </w:rPr>
        <mc:AlternateContent>
          <mc:Choice Requires="wps">
            <w:drawing>
              <wp:anchor distT="0" distB="0" distL="114300" distR="114300" simplePos="0" relativeHeight="251660288" behindDoc="0" locked="0" layoutInCell="1" allowOverlap="1" wp14:anchorId="352CCBC6" wp14:editId="425685F6">
                <wp:simplePos x="0" y="0"/>
                <wp:positionH relativeFrom="column">
                  <wp:posOffset>123825</wp:posOffset>
                </wp:positionH>
                <wp:positionV relativeFrom="paragraph">
                  <wp:posOffset>41910</wp:posOffset>
                </wp:positionV>
                <wp:extent cx="876300" cy="952500"/>
                <wp:effectExtent l="0" t="0" r="19050" b="19050"/>
                <wp:wrapNone/>
                <wp:docPr id="1589871204" name="Oval 2"/>
                <wp:cNvGraphicFramePr/>
                <a:graphic xmlns:a="http://schemas.openxmlformats.org/drawingml/2006/main">
                  <a:graphicData uri="http://schemas.microsoft.com/office/word/2010/wordprocessingShape">
                    <wps:wsp>
                      <wps:cNvSpPr/>
                      <wps:spPr>
                        <a:xfrm>
                          <a:off x="0" y="0"/>
                          <a:ext cx="876300" cy="9525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059AB854" w14:textId="789214C3" w:rsidR="00B5681A" w:rsidRPr="00B5681A" w:rsidRDefault="00B5681A" w:rsidP="00B5681A">
                            <w:pPr>
                              <w:jc w:val="center"/>
                              <w:rPr>
                                <w:lang w:val="en-US"/>
                              </w:rPr>
                            </w:pPr>
                            <w:r>
                              <w:rPr>
                                <w:lang w:val="en-US"/>
                              </w:rPr>
                              <w:t xml:space="preserve">Parental Role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352CCBC6" id="_x0000_s1035" style="position:absolute;left:0;text-align:left;margin-left:9.75pt;margin-top:3.3pt;width:69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" fillcolor="white [3201]" strokecolor="#70ad47 [3209]" strokeweight="1pt">
                <v:stroke joinstyle="miter"/>
                <v:textbox>
                  <w:txbxContent>
                    <w:p w14:paraId="059AB854" w14:textId="789214C3" w:rsidR="00B5681A" w:rsidRPr="00B5681A" w:rsidRDefault="00B5681A" w:rsidP="00B5681A">
                      <w:pPr>
                        <w:jc w:val="center"/>
                        <w:rPr>
                          <w:lang w:val="en-US"/>
                        </w:rPr>
                      </w:pPr>
                      <w:r>
                        <w:rPr>
                          <w:lang w:val="en-US"/>
                        </w:rPr>
                        <w:t xml:space="preserve">Parental Role </w:t>
                      </w:r>
                    </w:p>
                  </w:txbxContent>
                </v:textbox>
              </v:oval>
            </w:pict>
          </mc:Fallback>
        </mc:AlternateContent>
      </w:r>
    </w:p>
    <w:p w14:paraId="04E3F0EC" w14:textId="6F512012" w:rsidR="0004341A" w:rsidRDefault="0004341A" w:rsidP="006B75E8">
      <w:pPr>
        <w:pStyle w:val="Default"/>
        <w:ind w:left="720" w:hanging="720"/>
        <w:jc w:val="both"/>
      </w:pPr>
    </w:p>
    <w:p w14:paraId="4EFBD1FC" w14:textId="42BA8181" w:rsidR="0004341A" w:rsidRDefault="0004341A" w:rsidP="006B75E8">
      <w:pPr>
        <w:pStyle w:val="Default"/>
        <w:ind w:left="720" w:hanging="720"/>
        <w:jc w:val="both"/>
      </w:pPr>
      <w:r>
        <w:rPr>
          <w:noProof/>
          <w:lang w:val="en-US"/>
        </w:rPr>
        <mc:AlternateContent>
          <mc:Choice Requires="wps">
            <w:drawing>
              <wp:anchor distT="0" distB="0" distL="114300" distR="114300" simplePos="0" relativeHeight="251670528" behindDoc="0" locked="0" layoutInCell="1" allowOverlap="1" wp14:anchorId="430C904E" wp14:editId="70CD8639">
                <wp:simplePos x="0" y="0"/>
                <wp:positionH relativeFrom="column">
                  <wp:posOffset>1704975</wp:posOffset>
                </wp:positionH>
                <wp:positionV relativeFrom="paragraph">
                  <wp:posOffset>100964</wp:posOffset>
                </wp:positionV>
                <wp:extent cx="2638425" cy="542925"/>
                <wp:effectExtent l="0" t="19050" r="47625" b="47625"/>
                <wp:wrapNone/>
                <wp:docPr id="1860925076" name="Arrow: Right 12"/>
                <wp:cNvGraphicFramePr/>
                <a:graphic xmlns:a="http://schemas.openxmlformats.org/drawingml/2006/main">
                  <a:graphicData uri="http://schemas.microsoft.com/office/word/2010/wordprocessingShape">
                    <wps:wsp>
                      <wps:cNvSpPr/>
                      <wps:spPr>
                        <a:xfrm>
                          <a:off x="0" y="0"/>
                          <a:ext cx="2638425" cy="542925"/>
                        </a:xfrm>
                        <a:prstGeom prst="rightArrow">
                          <a:avLst/>
                        </a:prstGeom>
                      </wps:spPr>
                      <wps:style>
                        <a:lnRef idx="2">
                          <a:schemeClr val="accent6"/>
                        </a:lnRef>
                        <a:fillRef idx="1">
                          <a:schemeClr val="lt1"/>
                        </a:fillRef>
                        <a:effectRef idx="0">
                          <a:schemeClr val="accent6"/>
                        </a:effectRef>
                        <a:fontRef idx="minor">
                          <a:schemeClr val="dk1"/>
                        </a:fontRef>
                      </wps:style>
                      <wps:txbx>
                        <w:txbxContent>
                          <w:p w14:paraId="18E76426" w14:textId="77777777" w:rsidR="0004341A" w:rsidRPr="0004341A" w:rsidRDefault="0004341A" w:rsidP="0004341A">
                            <w:pPr>
                              <w:jc w:val="center"/>
                              <w:rPr>
                                <w:rFonts w:cstheme="minorHAnsi"/>
                                <w:sz w:val="20"/>
                                <w:szCs w:val="20"/>
                                <w:lang w:val="en-US"/>
                              </w:rPr>
                            </w:pPr>
                            <w:r w:rsidRPr="0004341A">
                              <w:rPr>
                                <w:rFonts w:cstheme="minorHAnsi"/>
                                <w:sz w:val="20"/>
                                <w:szCs w:val="20"/>
                                <w:lang w:val="en-US"/>
                              </w:rPr>
                              <w:t>Heritability, Involvement, Expectation &amp; SES</w:t>
                            </w:r>
                          </w:p>
                          <w:p w14:paraId="28A12C79" w14:textId="77777777" w:rsidR="0004341A" w:rsidRDefault="0004341A" w:rsidP="000434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30C904E" id="_x0000_s1036" type="#_x0000_t13" style="position:absolute;left:0;text-align:left;margin-left:134.25pt;margin-top:7.95pt;width:207.75pt;height:4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" adj="19378" fillcolor="white [3201]" strokecolor="#70ad47 [3209]" strokeweight="1pt">
                <v:textbox>
                  <w:txbxContent>
                    <w:p w14:paraId="18E76426" w14:textId="77777777" w:rsidR="0004341A" w:rsidRPr="0004341A" w:rsidRDefault="0004341A" w:rsidP="0004341A">
                      <w:pPr>
                        <w:jc w:val="center"/>
                        <w:rPr>
                          <w:rFonts w:cstheme="minorHAnsi"/>
                          <w:sz w:val="20"/>
                          <w:szCs w:val="20"/>
                          <w:lang w:val="en-US"/>
                        </w:rPr>
                      </w:pPr>
                      <w:r w:rsidRPr="0004341A">
                        <w:rPr>
                          <w:rFonts w:cstheme="minorHAnsi"/>
                          <w:sz w:val="20"/>
                          <w:szCs w:val="20"/>
                          <w:lang w:val="en-US"/>
                        </w:rPr>
                        <w:t>Heritability, Involvement, Expectation &amp; SES</w:t>
                      </w:r>
                    </w:p>
                    <w:p w14:paraId="28A12C79" w14:textId="77777777" w:rsidR="0004341A" w:rsidRDefault="0004341A" w:rsidP="0004341A">
                      <w:pPr>
                        <w:jc w:val="center"/>
                      </w:pPr>
                    </w:p>
                  </w:txbxContent>
                </v:textbox>
              </v:shape>
            </w:pict>
          </mc:Fallback>
        </mc:AlternateContent>
      </w:r>
      <w:r>
        <w:rPr>
          <w:noProof/>
          <w:lang w:val="en-US"/>
        </w:rPr>
        <mc:AlternateContent>
          <mc:Choice Requires="wps">
            <w:drawing>
              <wp:anchor distT="0" distB="0" distL="114300" distR="114300" simplePos="0" relativeHeight="251674624" behindDoc="0" locked="0" layoutInCell="1" allowOverlap="1" wp14:anchorId="6DBFAB0F" wp14:editId="2E9AAD31">
                <wp:simplePos x="0" y="0"/>
                <wp:positionH relativeFrom="column">
                  <wp:posOffset>4343400</wp:posOffset>
                </wp:positionH>
                <wp:positionV relativeFrom="paragraph">
                  <wp:posOffset>177164</wp:posOffset>
                </wp:positionV>
                <wp:extent cx="904875" cy="466725"/>
                <wp:effectExtent l="0" t="0" r="28575" b="28575"/>
                <wp:wrapNone/>
                <wp:docPr id="1171503316" name="Rectangle 3"/>
                <wp:cNvGraphicFramePr/>
                <a:graphic xmlns:a="http://schemas.openxmlformats.org/drawingml/2006/main">
                  <a:graphicData uri="http://schemas.microsoft.com/office/word/2010/wordprocessingShape">
                    <wps:wsp>
                      <wps:cNvSpPr/>
                      <wps:spPr>
                        <a:xfrm>
                          <a:off x="0" y="0"/>
                          <a:ext cx="904875" cy="4667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98F1F85" w14:textId="77777777" w:rsidR="003804E8" w:rsidRPr="00B5681A" w:rsidRDefault="003804E8" w:rsidP="003804E8">
                            <w:pPr>
                              <w:jc w:val="center"/>
                              <w:rPr>
                                <w:lang w:val="en-US"/>
                              </w:rPr>
                            </w:pPr>
                            <w:r>
                              <w:rPr>
                                <w:lang w:val="en-US"/>
                              </w:rPr>
                              <w:t>Numeracy Skill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DBFAB0F" id="_x0000_s1037" style="position:absolute;left:0;text-align:left;margin-left:342pt;margin-top:13.95pt;width:71.25pt;height:3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" fillcolor="white [3201]" strokecolor="#70ad47 [3209]" strokeweight="1pt">
                <v:textbox>
                  <w:txbxContent>
                    <w:p w14:paraId="598F1F85" w14:textId="77777777" w:rsidR="003804E8" w:rsidRPr="00B5681A" w:rsidRDefault="003804E8" w:rsidP="003804E8">
                      <w:pPr>
                        <w:jc w:val="center"/>
                        <w:rPr>
                          <w:lang w:val="en-US"/>
                        </w:rPr>
                      </w:pPr>
                      <w:r>
                        <w:rPr>
                          <w:lang w:val="en-US"/>
                        </w:rPr>
                        <w:t>Numeracy Skill</w:t>
                      </w:r>
                    </w:p>
                  </w:txbxContent>
                </v:textbox>
              </v:rect>
            </w:pict>
          </mc:Fallback>
        </mc:AlternateContent>
      </w:r>
    </w:p>
    <w:p w14:paraId="5C85E17D" w14:textId="38CAB31C" w:rsidR="0004341A" w:rsidRDefault="0004341A" w:rsidP="006B75E8">
      <w:pPr>
        <w:pStyle w:val="Default"/>
        <w:ind w:left="720" w:hanging="720"/>
        <w:jc w:val="both"/>
      </w:pPr>
    </w:p>
    <w:p w14:paraId="022D0450" w14:textId="77777777" w:rsidR="0004341A" w:rsidRDefault="0004341A" w:rsidP="006B75E8">
      <w:pPr>
        <w:pStyle w:val="Default"/>
        <w:ind w:left="720" w:hanging="720"/>
        <w:jc w:val="both"/>
      </w:pPr>
    </w:p>
    <w:p w14:paraId="09A83DC5" w14:textId="77777777" w:rsidR="0004341A" w:rsidRDefault="0004341A" w:rsidP="006B75E8">
      <w:pPr>
        <w:pStyle w:val="Default"/>
        <w:ind w:left="720" w:hanging="720"/>
        <w:jc w:val="both"/>
      </w:pPr>
    </w:p>
    <w:p w14:paraId="0A2D1AFC" w14:textId="77777777" w:rsidR="0004341A" w:rsidRDefault="0004341A" w:rsidP="006B75E8">
      <w:pPr>
        <w:pStyle w:val="Default"/>
        <w:ind w:left="720" w:hanging="720"/>
        <w:jc w:val="both"/>
      </w:pPr>
    </w:p>
    <w:p w14:paraId="28102F38" w14:textId="77777777" w:rsidR="0004341A" w:rsidRDefault="0004341A" w:rsidP="006B75E8">
      <w:pPr>
        <w:pStyle w:val="Default"/>
        <w:ind w:left="720" w:hanging="720"/>
        <w:jc w:val="both"/>
      </w:pPr>
    </w:p>
    <w:p w14:paraId="13DCAD19" w14:textId="77777777" w:rsidR="0004341A" w:rsidRDefault="0004341A" w:rsidP="006B75E8">
      <w:pPr>
        <w:pStyle w:val="Default"/>
        <w:ind w:left="720" w:hanging="720"/>
        <w:jc w:val="both"/>
      </w:pPr>
    </w:p>
    <w:p w14:paraId="0CEF8E0C" w14:textId="30B338D5" w:rsidR="005C785A" w:rsidRDefault="00ED0563" w:rsidP="006B75E8">
      <w:pPr>
        <w:pStyle w:val="Default"/>
        <w:ind w:left="720" w:hanging="720"/>
        <w:jc w:val="both"/>
      </w:pPr>
      <w:r>
        <w:rPr>
          <w:b/>
          <w:bCs/>
        </w:rPr>
        <w:t xml:space="preserve">            </w:t>
      </w:r>
      <w:r w:rsidR="0004341A" w:rsidRPr="0004341A">
        <w:rPr>
          <w:b/>
          <w:bCs/>
        </w:rPr>
        <w:t>Discussion:</w:t>
      </w:r>
      <w:r w:rsidR="0004341A">
        <w:t xml:space="preserve"> From the broad literature on socio-demographic factors of student’s foundational literacy and numeracy skill, the above hypothetical model has been </w:t>
      </w:r>
      <w:r w:rsidR="00660742">
        <w:t>proposed</w:t>
      </w:r>
      <w:r w:rsidR="0004341A">
        <w:t xml:space="preserve">. The specific application of this model is to understand whether and how, student’s gender and parental role </w:t>
      </w:r>
      <w:r w:rsidR="00AC7560">
        <w:t>have differential e</w:t>
      </w:r>
      <w:r w:rsidR="00E16913">
        <w:t xml:space="preserve">ffect </w:t>
      </w:r>
      <w:r w:rsidR="00AC7560">
        <w:t xml:space="preserve">on development of foundational </w:t>
      </w:r>
      <w:r w:rsidR="00E16913">
        <w:t xml:space="preserve">literacy and numeracy development among school students. </w:t>
      </w:r>
      <w:r w:rsidR="00A55FC1">
        <w:t xml:space="preserve">During focus </w:t>
      </w:r>
      <w:r w:rsidR="00A55FC1">
        <w:lastRenderedPageBreak/>
        <w:t xml:space="preserve">on Gender on literacy skill development, both the biological perspective of Sex and socio-cultural perspective of gender has been considered. </w:t>
      </w:r>
      <w:r w:rsidR="00CE1D04">
        <w:t xml:space="preserve">High rate of literacy skills among girls </w:t>
      </w:r>
      <w:r w:rsidR="00D8045B">
        <w:t xml:space="preserve">in comparison to boys </w:t>
      </w:r>
      <w:r w:rsidR="00CE1D04">
        <w:t xml:space="preserve">happens due to </w:t>
      </w:r>
      <w:r w:rsidR="00D8045B">
        <w:t xml:space="preserve">their </w:t>
      </w:r>
      <w:r w:rsidR="00CE1D04">
        <w:t xml:space="preserve">high rate of language processing area development of brain and hormonal effect. </w:t>
      </w:r>
      <w:r w:rsidR="00D8045B">
        <w:t xml:space="preserve">When this biological perspective </w:t>
      </w:r>
      <w:r w:rsidR="0013739E">
        <w:t>interacts</w:t>
      </w:r>
      <w:r w:rsidR="00D8045B">
        <w:t xml:space="preserve"> with </w:t>
      </w:r>
      <w:r w:rsidR="009904C7">
        <w:t>s</w:t>
      </w:r>
      <w:r w:rsidR="00D8045B">
        <w:t>oci</w:t>
      </w:r>
      <w:r w:rsidR="009904C7">
        <w:t>o-cultural</w:t>
      </w:r>
      <w:r w:rsidR="00D8045B">
        <w:t xml:space="preserve"> perspective</w:t>
      </w:r>
      <w:r w:rsidR="009904C7">
        <w:t xml:space="preserve"> via </w:t>
      </w:r>
      <w:r w:rsidR="0013739E">
        <w:t>gender-based</w:t>
      </w:r>
      <w:r w:rsidR="009904C7">
        <w:t xml:space="preserve"> work division and gender socialisation</w:t>
      </w:r>
      <w:r w:rsidR="00D8045B">
        <w:t xml:space="preserve">, it also </w:t>
      </w:r>
      <w:r w:rsidR="0013739E">
        <w:t>has</w:t>
      </w:r>
      <w:r w:rsidR="00D8045B">
        <w:t xml:space="preserve"> </w:t>
      </w:r>
      <w:r w:rsidR="00B84D2E">
        <w:t xml:space="preserve">pro-literacy skill development input for </w:t>
      </w:r>
      <w:r w:rsidR="009904C7">
        <w:t xml:space="preserve">girls. </w:t>
      </w:r>
      <w:r w:rsidR="0013739E">
        <w:t xml:space="preserve">This socio-cultural perspective of </w:t>
      </w:r>
      <w:r w:rsidR="00B84D2E">
        <w:t xml:space="preserve">differential nature and magnitude of </w:t>
      </w:r>
      <w:r w:rsidR="0013739E">
        <w:t>literacy and numeracy skill development</w:t>
      </w:r>
      <w:r w:rsidR="00B84D2E">
        <w:t xml:space="preserve"> between boys versus girls is</w:t>
      </w:r>
      <w:r w:rsidR="0013739E">
        <w:t xml:space="preserve"> rooted in “social brain hypothesis” which propose that nature of cognitive development depends on social context. </w:t>
      </w:r>
      <w:r w:rsidR="002D32CA">
        <w:t xml:space="preserve">Higher communication skills, reception skills among skills are result of </w:t>
      </w:r>
      <w:r w:rsidR="00B84D2E">
        <w:t xml:space="preserve">girl’s </w:t>
      </w:r>
      <w:r w:rsidR="002D32CA">
        <w:t xml:space="preserve">engagement in domestic works such as nursing, cooking, child rearing etc, where use of language is essentially required. </w:t>
      </w:r>
    </w:p>
    <w:p w14:paraId="446C3F28" w14:textId="77777777" w:rsidR="005C785A" w:rsidRDefault="005C785A" w:rsidP="006B75E8">
      <w:pPr>
        <w:pStyle w:val="Default"/>
        <w:ind w:left="720" w:hanging="720"/>
        <w:jc w:val="both"/>
        <w:rPr>
          <w:b/>
          <w:bCs/>
        </w:rPr>
      </w:pPr>
      <w:r>
        <w:rPr>
          <w:b/>
          <w:bCs/>
        </w:rPr>
        <w:t xml:space="preserve">             </w:t>
      </w:r>
    </w:p>
    <w:p w14:paraId="68AB934B" w14:textId="1B877781" w:rsidR="00530142" w:rsidRDefault="005C785A" w:rsidP="006B75E8">
      <w:pPr>
        <w:pStyle w:val="Default"/>
        <w:ind w:left="720" w:hanging="720"/>
        <w:jc w:val="both"/>
        <w:rPr>
          <w:b/>
          <w:bCs/>
        </w:rPr>
      </w:pPr>
      <w:r>
        <w:t xml:space="preserve">            </w:t>
      </w:r>
      <w:r w:rsidR="00B84D2E">
        <w:t>Similarly, higher numeracy skills among boys happen due to social stereo types, i.e. “mathematics and science is not girls”</w:t>
      </w:r>
      <w:r>
        <w:t xml:space="preserve">, rather boys have the capacity to study these subjects which require higher problem-solving ability and logical thinking. This gender based social stereotypes about academy and carrier affect individual student via gender socialisation process. Also, gender discriminatory investment and support by parents for sons versus daughters for studying STEM subjects, </w:t>
      </w:r>
      <w:r w:rsidR="00336A56">
        <w:t xml:space="preserve">results in lower-level numeracy skill development among girls, and vice versa. </w:t>
      </w:r>
      <w:r>
        <w:t xml:space="preserve"> </w:t>
      </w:r>
      <w:r w:rsidR="00336A56">
        <w:t xml:space="preserve">These socio-cultural pathways of differential numeracy skills among boys versus girls is also based on </w:t>
      </w:r>
      <w:r w:rsidR="00336A56">
        <w:rPr>
          <w:b/>
          <w:bCs/>
        </w:rPr>
        <w:t>social</w:t>
      </w:r>
      <w:r w:rsidR="00336A56">
        <w:t xml:space="preserve"> brain hypothesis, i.e. nature and amount of cognitive development happens due to socio-environmental force of support and constraints. </w:t>
      </w:r>
      <w:r w:rsidR="00530142">
        <w:rPr>
          <w:b/>
          <w:bCs/>
        </w:rPr>
        <w:t xml:space="preserve">      </w:t>
      </w:r>
    </w:p>
    <w:p w14:paraId="77974388" w14:textId="04DE884D" w:rsidR="0004341A" w:rsidRDefault="00336A56" w:rsidP="006B75E8">
      <w:pPr>
        <w:pStyle w:val="Default"/>
        <w:ind w:left="720" w:hanging="720"/>
        <w:jc w:val="both"/>
      </w:pPr>
      <w:r>
        <w:t xml:space="preserve">            </w:t>
      </w:r>
      <w:r w:rsidR="00321E99">
        <w:t xml:space="preserve">. </w:t>
      </w:r>
    </w:p>
    <w:p w14:paraId="026A44DB" w14:textId="77777777" w:rsidR="00DE4BC3" w:rsidRDefault="00ED0563" w:rsidP="006B75E8">
      <w:pPr>
        <w:pStyle w:val="Default"/>
        <w:ind w:left="720" w:hanging="720"/>
        <w:jc w:val="both"/>
      </w:pPr>
      <w:r>
        <w:t xml:space="preserve">           With reference to parental role or in a broad perspective family environment on differential rate </w:t>
      </w:r>
      <w:r w:rsidR="0073277A">
        <w:t xml:space="preserve">development of foundational literacy and numeracy skill among students, it has been proposed that the pathways are primarily </w:t>
      </w:r>
      <w:r w:rsidR="00CB1589">
        <w:t xml:space="preserve">nature and nurture which has interactive effect. Early Literary and numeracy ability of child may come from parental gene and chromosomes. Similarly, family environmental </w:t>
      </w:r>
      <w:proofErr w:type="gramStart"/>
      <w:r w:rsidR="00CB1589">
        <w:t>input  in</w:t>
      </w:r>
      <w:proofErr w:type="gramEnd"/>
      <w:r w:rsidR="00CB1589">
        <w:t xml:space="preserve"> the    form parental formal and informal activities related with literacy and numeracy development have significant nurturing effect. But this parental nurturing perspective for FLN is directly dependent upon parental educational status, expectation for child’s academic growth, and capacity to involve.  </w:t>
      </w:r>
      <w:r w:rsidR="002D3503">
        <w:t>Parental differential role for development of FLN skill development among son versus is moderated by their educational status, i.e. educated parents have gender neutral attitude, investment and involvement for development of foundational literacy and numeracy among children, whereas uneducated or less educated have higher gender stereotypes, biased in this regard.</w:t>
      </w:r>
    </w:p>
    <w:p w14:paraId="5712B65D" w14:textId="77777777" w:rsidR="00521D6E" w:rsidRDefault="00DE4BC3" w:rsidP="00DE4BC3">
      <w:pPr>
        <w:spacing w:before="100" w:beforeAutospacing="1" w:after="100" w:afterAutospacing="1" w:line="240" w:lineRule="auto"/>
        <w:ind w:left="567"/>
        <w:jc w:val="both"/>
        <w:rPr>
          <w:rFonts w:ascii="Times New Roman" w:eastAsia="Times New Roman" w:hAnsi="Times New Roman" w:cs="Times New Roman"/>
          <w:b/>
          <w:bCs/>
          <w:kern w:val="0"/>
          <w:sz w:val="24"/>
          <w:szCs w:val="24"/>
          <w:lang w:eastAsia="en-IN"/>
          <w14:ligatures w14:val="none"/>
        </w:rPr>
      </w:pPr>
      <w:r w:rsidRPr="00DE4BC3">
        <w:rPr>
          <w:rFonts w:ascii="Times New Roman" w:eastAsia="Times New Roman" w:hAnsi="Times New Roman" w:cs="Times New Roman"/>
          <w:b/>
          <w:bCs/>
          <w:kern w:val="0"/>
          <w:sz w:val="24"/>
          <w:szCs w:val="24"/>
          <w:lang w:eastAsia="en-IN"/>
          <w14:ligatures w14:val="none"/>
        </w:rPr>
        <w:t>Objective 1:</w:t>
      </w:r>
    </w:p>
    <w:p w14:paraId="12BC53FE" w14:textId="63A6D4DB" w:rsidR="00DE4BC3" w:rsidRPr="00DE4BC3" w:rsidRDefault="00DE4BC3" w:rsidP="00DE4BC3">
      <w:pPr>
        <w:spacing w:before="100" w:beforeAutospacing="1" w:after="100" w:afterAutospacing="1" w:line="240" w:lineRule="auto"/>
        <w:ind w:left="567"/>
        <w:jc w:val="both"/>
        <w:rPr>
          <w:rFonts w:ascii="Times New Roman" w:eastAsia="Times New Roman" w:hAnsi="Times New Roman" w:cs="Times New Roman"/>
          <w:kern w:val="0"/>
          <w:sz w:val="24"/>
          <w:szCs w:val="24"/>
          <w:lang w:eastAsia="en-IN"/>
          <w14:ligatures w14:val="none"/>
        </w:rPr>
      </w:pPr>
      <w:r w:rsidRPr="00DE4BC3">
        <w:rPr>
          <w:rFonts w:ascii="Times New Roman" w:eastAsia="Times New Roman" w:hAnsi="Times New Roman" w:cs="Times New Roman"/>
          <w:kern w:val="0"/>
          <w:sz w:val="24"/>
          <w:szCs w:val="24"/>
          <w:lang w:eastAsia="en-IN"/>
          <w14:ligatures w14:val="none"/>
        </w:rPr>
        <w:t>To examine how biological and socio-cultural gender differences influence the acquisition of foundational literacy and numeracy skills among boys and girls at the primary education level.</w:t>
      </w:r>
      <w:r>
        <w:rPr>
          <w:rFonts w:ascii="Times New Roman" w:eastAsia="Times New Roman" w:hAnsi="Times New Roman" w:cs="Times New Roman"/>
          <w:kern w:val="0"/>
          <w:sz w:val="24"/>
          <w:szCs w:val="24"/>
          <w:lang w:eastAsia="en-IN"/>
          <w14:ligatures w14:val="none"/>
        </w:rPr>
        <w:t xml:space="preserve"> </w:t>
      </w:r>
    </w:p>
    <w:p w14:paraId="5DEEF889" w14:textId="77777777" w:rsidR="00DE4BC3" w:rsidRPr="00DE4BC3" w:rsidRDefault="00DE4BC3" w:rsidP="00DE4BC3">
      <w:pPr>
        <w:spacing w:beforeAutospacing="1" w:after="100" w:afterAutospacing="1" w:line="240" w:lineRule="auto"/>
        <w:ind w:left="567"/>
        <w:jc w:val="both"/>
        <w:rPr>
          <w:rFonts w:ascii="Times New Roman" w:eastAsia="Times New Roman" w:hAnsi="Times New Roman" w:cs="Times New Roman"/>
          <w:kern w:val="0"/>
          <w:sz w:val="24"/>
          <w:szCs w:val="24"/>
          <w:lang w:eastAsia="en-IN"/>
          <w14:ligatures w14:val="none"/>
        </w:rPr>
      </w:pPr>
      <w:r w:rsidRPr="00DE4BC3">
        <w:rPr>
          <w:rFonts w:ascii="Times New Roman" w:eastAsia="Times New Roman" w:hAnsi="Times New Roman" w:cs="Times New Roman"/>
          <w:kern w:val="0"/>
          <w:sz w:val="24"/>
          <w:szCs w:val="24"/>
          <w:lang w:eastAsia="en-IN"/>
          <w14:ligatures w14:val="none"/>
        </w:rPr>
        <w:t xml:space="preserve">The model assumes that girls are biologically more inclined toward literacy skills due to earlier brain maturation and hormonal factors, such as the effect of </w:t>
      </w:r>
      <w:proofErr w:type="spellStart"/>
      <w:r w:rsidRPr="00DE4BC3">
        <w:rPr>
          <w:rFonts w:ascii="Times New Roman" w:eastAsia="Times New Roman" w:hAnsi="Times New Roman" w:cs="Times New Roman"/>
          <w:kern w:val="0"/>
          <w:sz w:val="24"/>
          <w:szCs w:val="24"/>
          <w:lang w:eastAsia="en-IN"/>
          <w14:ligatures w14:val="none"/>
        </w:rPr>
        <w:t>estrogen</w:t>
      </w:r>
      <w:proofErr w:type="spellEnd"/>
      <w:r w:rsidRPr="00DE4BC3">
        <w:rPr>
          <w:rFonts w:ascii="Times New Roman" w:eastAsia="Times New Roman" w:hAnsi="Times New Roman" w:cs="Times New Roman"/>
          <w:kern w:val="0"/>
          <w:sz w:val="24"/>
          <w:szCs w:val="24"/>
          <w:lang w:eastAsia="en-IN"/>
          <w14:ligatures w14:val="none"/>
        </w:rPr>
        <w:t xml:space="preserve"> on language development. These are further reinforced by socio-cultural gender roles, which often assign girls to language-rich domestic tasks, while boys are socialized into problem-solving roles, encouraging numeracy. The model visualizes how these two perspectives—biological and social—interact dynamically to affect skill development.</w:t>
      </w:r>
    </w:p>
    <w:p w14:paraId="5AF3DB6B" w14:textId="77777777" w:rsidR="00521D6E" w:rsidRDefault="00DE4BC3" w:rsidP="00DE4BC3">
      <w:pPr>
        <w:spacing w:before="100" w:beforeAutospacing="1" w:after="100" w:afterAutospacing="1" w:line="240" w:lineRule="auto"/>
        <w:ind w:left="567"/>
        <w:jc w:val="both"/>
        <w:rPr>
          <w:rFonts w:ascii="Times New Roman" w:eastAsia="Times New Roman" w:hAnsi="Times New Roman" w:cs="Times New Roman"/>
          <w:b/>
          <w:bCs/>
          <w:kern w:val="0"/>
          <w:sz w:val="24"/>
          <w:szCs w:val="24"/>
          <w:lang w:eastAsia="en-IN"/>
          <w14:ligatures w14:val="none"/>
        </w:rPr>
      </w:pPr>
      <w:r w:rsidRPr="00DE4BC3">
        <w:rPr>
          <w:rFonts w:ascii="Times New Roman" w:eastAsia="Times New Roman" w:hAnsi="Times New Roman" w:cs="Times New Roman"/>
          <w:b/>
          <w:bCs/>
          <w:kern w:val="0"/>
          <w:sz w:val="24"/>
          <w:szCs w:val="24"/>
          <w:lang w:eastAsia="en-IN"/>
          <w14:ligatures w14:val="none"/>
        </w:rPr>
        <w:lastRenderedPageBreak/>
        <w:t>Objective 2:</w:t>
      </w:r>
    </w:p>
    <w:p w14:paraId="33C181A0" w14:textId="5835796D" w:rsidR="00DE4BC3" w:rsidRPr="00DE4BC3" w:rsidRDefault="00DE4BC3" w:rsidP="00DE4BC3">
      <w:pPr>
        <w:spacing w:before="100" w:beforeAutospacing="1" w:after="100" w:afterAutospacing="1" w:line="240" w:lineRule="auto"/>
        <w:ind w:left="567"/>
        <w:jc w:val="both"/>
        <w:rPr>
          <w:rFonts w:ascii="Times New Roman" w:eastAsia="Times New Roman" w:hAnsi="Times New Roman" w:cs="Times New Roman"/>
          <w:kern w:val="0"/>
          <w:sz w:val="24"/>
          <w:szCs w:val="24"/>
          <w:lang w:eastAsia="en-IN"/>
          <w14:ligatures w14:val="none"/>
        </w:rPr>
      </w:pPr>
      <w:r w:rsidRPr="00DE4BC3">
        <w:rPr>
          <w:rFonts w:ascii="Times New Roman" w:eastAsia="Times New Roman" w:hAnsi="Times New Roman" w:cs="Times New Roman"/>
          <w:kern w:val="0"/>
          <w:sz w:val="24"/>
          <w:szCs w:val="24"/>
          <w:lang w:eastAsia="en-IN"/>
          <w14:ligatures w14:val="none"/>
        </w:rPr>
        <w:t>To assess the influence of parental roles, both genetic (nature) and environmental (nurture), in shaping the foundational literacy and numeracy competencies of their children.</w:t>
      </w:r>
    </w:p>
    <w:p w14:paraId="2196B982" w14:textId="77777777" w:rsidR="00DE4BC3" w:rsidRPr="00DE4BC3" w:rsidRDefault="00DE4BC3" w:rsidP="00DE4BC3">
      <w:pPr>
        <w:spacing w:beforeAutospacing="1" w:after="100" w:afterAutospacing="1" w:line="240" w:lineRule="auto"/>
        <w:ind w:left="567"/>
        <w:jc w:val="both"/>
        <w:rPr>
          <w:rFonts w:ascii="Times New Roman" w:eastAsia="Times New Roman" w:hAnsi="Times New Roman" w:cs="Times New Roman"/>
          <w:kern w:val="0"/>
          <w:sz w:val="24"/>
          <w:szCs w:val="24"/>
          <w:lang w:eastAsia="en-IN"/>
          <w14:ligatures w14:val="none"/>
        </w:rPr>
      </w:pPr>
      <w:r w:rsidRPr="00DE4BC3">
        <w:rPr>
          <w:rFonts w:ascii="Times New Roman" w:eastAsia="Times New Roman" w:hAnsi="Times New Roman" w:cs="Times New Roman"/>
          <w:kern w:val="0"/>
          <w:sz w:val="24"/>
          <w:szCs w:val="24"/>
          <w:lang w:eastAsia="en-IN"/>
          <w14:ligatures w14:val="none"/>
        </w:rPr>
        <w:t xml:space="preserve">Parental roles are bifurcated into </w:t>
      </w:r>
      <w:r w:rsidRPr="00DE4BC3">
        <w:rPr>
          <w:rFonts w:ascii="Times New Roman" w:eastAsia="Times New Roman" w:hAnsi="Times New Roman" w:cs="Times New Roman"/>
          <w:i/>
          <w:iCs/>
          <w:kern w:val="0"/>
          <w:sz w:val="24"/>
          <w:szCs w:val="24"/>
          <w:lang w:eastAsia="en-IN"/>
          <w14:ligatures w14:val="none"/>
        </w:rPr>
        <w:t>hereditary contributions</w:t>
      </w:r>
      <w:r w:rsidRPr="00DE4BC3">
        <w:rPr>
          <w:rFonts w:ascii="Times New Roman" w:eastAsia="Times New Roman" w:hAnsi="Times New Roman" w:cs="Times New Roman"/>
          <w:kern w:val="0"/>
          <w:sz w:val="24"/>
          <w:szCs w:val="24"/>
          <w:lang w:eastAsia="en-IN"/>
          <w14:ligatures w14:val="none"/>
        </w:rPr>
        <w:t xml:space="preserve"> (such as genetic predisposition to language or number sense) and </w:t>
      </w:r>
      <w:r w:rsidRPr="00DE4BC3">
        <w:rPr>
          <w:rFonts w:ascii="Times New Roman" w:eastAsia="Times New Roman" w:hAnsi="Times New Roman" w:cs="Times New Roman"/>
          <w:i/>
          <w:iCs/>
          <w:kern w:val="0"/>
          <w:sz w:val="24"/>
          <w:szCs w:val="24"/>
          <w:lang w:eastAsia="en-IN"/>
          <w14:ligatures w14:val="none"/>
        </w:rPr>
        <w:t>environmental practices</w:t>
      </w:r>
      <w:r w:rsidRPr="00DE4BC3">
        <w:rPr>
          <w:rFonts w:ascii="Times New Roman" w:eastAsia="Times New Roman" w:hAnsi="Times New Roman" w:cs="Times New Roman"/>
          <w:kern w:val="0"/>
          <w:sz w:val="24"/>
          <w:szCs w:val="24"/>
          <w:lang w:eastAsia="en-IN"/>
          <w14:ligatures w14:val="none"/>
        </w:rPr>
        <w:t xml:space="preserve"> (like reading to children, helping with homework, or engaging in informal numeracy activities). Socioeconomic status, parental education, and aspirations significantly mediate these effects. Parents with higher educational attainment are more likely to exhibit gender-neutral involvement and provide cognitively stimulating home environments.</w:t>
      </w:r>
    </w:p>
    <w:p w14:paraId="4FDCCD83" w14:textId="77777777" w:rsidR="00521D6E" w:rsidRDefault="00DE4BC3" w:rsidP="00DE4BC3">
      <w:pPr>
        <w:spacing w:before="100" w:beforeAutospacing="1" w:after="100" w:afterAutospacing="1" w:line="240" w:lineRule="auto"/>
        <w:ind w:left="567"/>
        <w:jc w:val="both"/>
        <w:rPr>
          <w:rFonts w:ascii="Times New Roman" w:eastAsia="Times New Roman" w:hAnsi="Times New Roman" w:cs="Times New Roman"/>
          <w:b/>
          <w:bCs/>
          <w:kern w:val="0"/>
          <w:sz w:val="24"/>
          <w:szCs w:val="24"/>
          <w:lang w:eastAsia="en-IN"/>
          <w14:ligatures w14:val="none"/>
        </w:rPr>
      </w:pPr>
      <w:r w:rsidRPr="00DE4BC3">
        <w:rPr>
          <w:rFonts w:ascii="Times New Roman" w:eastAsia="Times New Roman" w:hAnsi="Times New Roman" w:cs="Times New Roman"/>
          <w:b/>
          <w:bCs/>
          <w:kern w:val="0"/>
          <w:sz w:val="24"/>
          <w:szCs w:val="24"/>
          <w:lang w:eastAsia="en-IN"/>
          <w14:ligatures w14:val="none"/>
        </w:rPr>
        <w:t>Objective 3:</w:t>
      </w:r>
    </w:p>
    <w:p w14:paraId="2E5776A9" w14:textId="64C4E90A" w:rsidR="00DE4BC3" w:rsidRPr="00DE4BC3" w:rsidRDefault="00DE4BC3" w:rsidP="00DE4BC3">
      <w:pPr>
        <w:spacing w:before="100" w:beforeAutospacing="1" w:after="100" w:afterAutospacing="1" w:line="240" w:lineRule="auto"/>
        <w:ind w:left="567"/>
        <w:jc w:val="both"/>
        <w:rPr>
          <w:rFonts w:ascii="Times New Roman" w:eastAsia="Times New Roman" w:hAnsi="Times New Roman" w:cs="Times New Roman"/>
          <w:kern w:val="0"/>
          <w:sz w:val="24"/>
          <w:szCs w:val="24"/>
          <w:lang w:eastAsia="en-IN"/>
          <w14:ligatures w14:val="none"/>
        </w:rPr>
      </w:pPr>
      <w:r w:rsidRPr="00DE4BC3">
        <w:rPr>
          <w:rFonts w:ascii="Times New Roman" w:eastAsia="Times New Roman" w:hAnsi="Times New Roman" w:cs="Times New Roman"/>
          <w:kern w:val="0"/>
          <w:sz w:val="24"/>
          <w:szCs w:val="24"/>
          <w:lang w:eastAsia="en-IN"/>
          <w14:ligatures w14:val="none"/>
        </w:rPr>
        <w:t>To propose a conceptual framework for understanding how gendered social expectations and parental investment interact to either reinforce or reduce disparities in foundational learning outcomes.</w:t>
      </w:r>
    </w:p>
    <w:p w14:paraId="6C700157" w14:textId="77777777" w:rsidR="00DE4BC3" w:rsidRPr="00DE4BC3" w:rsidRDefault="00DE4BC3" w:rsidP="00DE4BC3">
      <w:pPr>
        <w:spacing w:beforeAutospacing="1" w:after="100" w:afterAutospacing="1" w:line="240" w:lineRule="auto"/>
        <w:ind w:left="567"/>
        <w:jc w:val="both"/>
        <w:rPr>
          <w:rFonts w:ascii="Times New Roman" w:eastAsia="Times New Roman" w:hAnsi="Times New Roman" w:cs="Times New Roman"/>
          <w:kern w:val="0"/>
          <w:sz w:val="24"/>
          <w:szCs w:val="24"/>
          <w:lang w:eastAsia="en-IN"/>
          <w14:ligatures w14:val="none"/>
        </w:rPr>
      </w:pPr>
      <w:r w:rsidRPr="00DE4BC3">
        <w:rPr>
          <w:rFonts w:ascii="Times New Roman" w:eastAsia="Times New Roman" w:hAnsi="Times New Roman" w:cs="Times New Roman"/>
          <w:kern w:val="0"/>
          <w:sz w:val="24"/>
          <w:szCs w:val="24"/>
          <w:lang w:eastAsia="en-IN"/>
          <w14:ligatures w14:val="none"/>
        </w:rPr>
        <w:t xml:space="preserve">The model identifies </w:t>
      </w:r>
      <w:r w:rsidRPr="00DE4BC3">
        <w:rPr>
          <w:rFonts w:ascii="Times New Roman" w:eastAsia="Times New Roman" w:hAnsi="Times New Roman" w:cs="Times New Roman"/>
          <w:b/>
          <w:bCs/>
          <w:kern w:val="0"/>
          <w:sz w:val="24"/>
          <w:szCs w:val="24"/>
          <w:lang w:eastAsia="en-IN"/>
          <w14:ligatures w14:val="none"/>
        </w:rPr>
        <w:t>gender stereotyping</w:t>
      </w:r>
      <w:r w:rsidRPr="00DE4BC3">
        <w:rPr>
          <w:rFonts w:ascii="Times New Roman" w:eastAsia="Times New Roman" w:hAnsi="Times New Roman" w:cs="Times New Roman"/>
          <w:kern w:val="0"/>
          <w:sz w:val="24"/>
          <w:szCs w:val="24"/>
          <w:lang w:eastAsia="en-IN"/>
          <w14:ligatures w14:val="none"/>
        </w:rPr>
        <w:t>—such as the belief that boys are better at math and girls are better at reading—as a cultural mechanism that shapes parental investment in their children's education. These stereotypes can lead to differential encouragement, resources, and expectations for sons and daughters. The model posits that in educated and gender-progressive households, such disparities reduce, suggesting pathways for policy and intervention.</w:t>
      </w:r>
    </w:p>
    <w:p w14:paraId="146BA1D3" w14:textId="155AD01A" w:rsidR="002D3503" w:rsidRDefault="002D3503" w:rsidP="006B75E8">
      <w:pPr>
        <w:pStyle w:val="Default"/>
        <w:ind w:left="720" w:hanging="720"/>
        <w:jc w:val="both"/>
        <w:rPr>
          <w:b/>
          <w:bCs/>
        </w:rPr>
      </w:pPr>
      <w:r>
        <w:t xml:space="preserve">           </w:t>
      </w:r>
      <w:r w:rsidRPr="002D3503">
        <w:rPr>
          <w:b/>
          <w:bCs/>
        </w:rPr>
        <w:t xml:space="preserve">Conclusion </w:t>
      </w:r>
    </w:p>
    <w:p w14:paraId="66965551" w14:textId="77777777" w:rsidR="000031EA" w:rsidRDefault="002D3503" w:rsidP="006B75E8">
      <w:pPr>
        <w:pStyle w:val="Default"/>
        <w:ind w:left="720" w:hanging="720"/>
        <w:jc w:val="both"/>
      </w:pPr>
      <w:r>
        <w:rPr>
          <w:b/>
          <w:bCs/>
        </w:rPr>
        <w:t xml:space="preserve">            </w:t>
      </w:r>
      <w:r w:rsidRPr="002D3503">
        <w:t>Founda</w:t>
      </w:r>
      <w:r>
        <w:t xml:space="preserve">tional literacy and numeracy skills among school students are essential for individual, social and national level growth. Child’s gender and parental role as social demography have interactive influence on development of these skills among school students. But their pathways are very much complicated and contextual. </w:t>
      </w:r>
      <w:r w:rsidR="000031EA">
        <w:t xml:space="preserve">During use of this proposed hypothetical model, necessary care should be taken to consider larger socio-cultural context of gender, and parental role for child’s education. </w:t>
      </w:r>
    </w:p>
    <w:p w14:paraId="1F0F2B05" w14:textId="1ABF23B7" w:rsidR="000031EA" w:rsidRDefault="000031EA" w:rsidP="006B75E8">
      <w:pPr>
        <w:pStyle w:val="Default"/>
        <w:ind w:left="720" w:hanging="720"/>
        <w:jc w:val="both"/>
      </w:pPr>
    </w:p>
    <w:p w14:paraId="2961E57F" w14:textId="77777777" w:rsidR="003063F6" w:rsidRPr="00017AED" w:rsidRDefault="003063F6" w:rsidP="003063F6">
      <w:pPr>
        <w:rPr>
          <w:b/>
          <w:highlight w:val="yellow"/>
        </w:rPr>
      </w:pPr>
      <w:r w:rsidRPr="00017AED">
        <w:rPr>
          <w:b/>
          <w:highlight w:val="yellow"/>
        </w:rPr>
        <w:t>Disclaimer (Artificial intelligence)</w:t>
      </w:r>
    </w:p>
    <w:p w14:paraId="2BAE0617" w14:textId="77777777" w:rsidR="003063F6" w:rsidRPr="00394842" w:rsidRDefault="003063F6" w:rsidP="003063F6">
      <w:pPr>
        <w:rPr>
          <w:highlight w:val="yellow"/>
        </w:rPr>
      </w:pPr>
    </w:p>
    <w:p w14:paraId="4E2C68BC" w14:textId="77777777" w:rsidR="003063F6" w:rsidRPr="00394842" w:rsidRDefault="003063F6" w:rsidP="003063F6">
      <w:pPr>
        <w:rPr>
          <w:highlight w:val="yellow"/>
        </w:rPr>
      </w:pPr>
      <w:r w:rsidRPr="00394842">
        <w:rPr>
          <w:highlight w:val="yellow"/>
        </w:rPr>
        <w:t xml:space="preserve">Option 1: </w:t>
      </w:r>
    </w:p>
    <w:p w14:paraId="18BADFF9" w14:textId="77777777" w:rsidR="003063F6" w:rsidRPr="00394842" w:rsidRDefault="003063F6" w:rsidP="003063F6">
      <w:pPr>
        <w:rPr>
          <w:highlight w:val="yellow"/>
        </w:rPr>
      </w:pPr>
    </w:p>
    <w:p w14:paraId="542F079B" w14:textId="77777777" w:rsidR="003063F6" w:rsidRPr="00394842" w:rsidRDefault="003063F6" w:rsidP="003063F6">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2B43AF55" w14:textId="77777777" w:rsidR="003063F6" w:rsidRPr="00394842" w:rsidRDefault="003063F6" w:rsidP="003063F6">
      <w:pPr>
        <w:rPr>
          <w:highlight w:val="yellow"/>
        </w:rPr>
      </w:pPr>
    </w:p>
    <w:p w14:paraId="5EAA2A8A" w14:textId="77777777" w:rsidR="003063F6" w:rsidRPr="00394842" w:rsidRDefault="003063F6" w:rsidP="003063F6">
      <w:pPr>
        <w:rPr>
          <w:highlight w:val="yellow"/>
        </w:rPr>
      </w:pPr>
      <w:r w:rsidRPr="00394842">
        <w:rPr>
          <w:highlight w:val="yellow"/>
        </w:rPr>
        <w:t xml:space="preserve">Option 2: </w:t>
      </w:r>
    </w:p>
    <w:p w14:paraId="412EE818" w14:textId="77777777" w:rsidR="003063F6" w:rsidRPr="00394842" w:rsidRDefault="003063F6" w:rsidP="003063F6">
      <w:pPr>
        <w:rPr>
          <w:highlight w:val="yellow"/>
        </w:rPr>
      </w:pPr>
    </w:p>
    <w:p w14:paraId="3F8AB324" w14:textId="77777777" w:rsidR="003063F6" w:rsidRPr="00394842" w:rsidRDefault="003063F6" w:rsidP="003063F6">
      <w:pPr>
        <w:rPr>
          <w:highlight w:val="yellow"/>
        </w:rPr>
      </w:pPr>
      <w:r w:rsidRPr="00394842">
        <w:rPr>
          <w:highlight w:val="yellow"/>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7073E6D" w14:textId="77777777" w:rsidR="003063F6" w:rsidRPr="00394842" w:rsidRDefault="003063F6" w:rsidP="003063F6">
      <w:pPr>
        <w:rPr>
          <w:highlight w:val="yellow"/>
        </w:rPr>
      </w:pPr>
    </w:p>
    <w:p w14:paraId="7BF2A6F9" w14:textId="77777777" w:rsidR="003063F6" w:rsidRPr="00394842" w:rsidRDefault="003063F6" w:rsidP="003063F6">
      <w:pPr>
        <w:rPr>
          <w:highlight w:val="yellow"/>
        </w:rPr>
      </w:pPr>
      <w:r w:rsidRPr="00394842">
        <w:rPr>
          <w:highlight w:val="yellow"/>
        </w:rPr>
        <w:t>Details of the AI usage are given below:</w:t>
      </w:r>
    </w:p>
    <w:p w14:paraId="26FC9452" w14:textId="77777777" w:rsidR="003063F6" w:rsidRPr="00394842" w:rsidRDefault="003063F6" w:rsidP="003063F6">
      <w:pPr>
        <w:rPr>
          <w:highlight w:val="yellow"/>
        </w:rPr>
      </w:pPr>
      <w:r w:rsidRPr="00394842">
        <w:rPr>
          <w:highlight w:val="yellow"/>
        </w:rPr>
        <w:t>1.</w:t>
      </w:r>
    </w:p>
    <w:p w14:paraId="42D2DCFD" w14:textId="77777777" w:rsidR="003063F6" w:rsidRPr="00394842" w:rsidRDefault="003063F6" w:rsidP="003063F6">
      <w:pPr>
        <w:rPr>
          <w:highlight w:val="yellow"/>
        </w:rPr>
      </w:pPr>
      <w:r w:rsidRPr="00394842">
        <w:rPr>
          <w:highlight w:val="yellow"/>
        </w:rPr>
        <w:t>2.</w:t>
      </w:r>
    </w:p>
    <w:p w14:paraId="2E74AF87" w14:textId="77777777" w:rsidR="003063F6" w:rsidRPr="00165217" w:rsidRDefault="003063F6" w:rsidP="003063F6">
      <w:r w:rsidRPr="00394842">
        <w:rPr>
          <w:highlight w:val="yellow"/>
        </w:rPr>
        <w:t>3.</w:t>
      </w:r>
    </w:p>
    <w:p w14:paraId="31C9E4F9" w14:textId="77777777" w:rsidR="003063F6" w:rsidRDefault="003063F6" w:rsidP="006B75E8">
      <w:pPr>
        <w:pStyle w:val="Default"/>
        <w:ind w:left="720" w:hanging="720"/>
        <w:jc w:val="both"/>
      </w:pPr>
    </w:p>
    <w:p w14:paraId="0B9A21F3" w14:textId="5BDB455C" w:rsidR="000031EA" w:rsidRDefault="000031EA" w:rsidP="006B75E8">
      <w:pPr>
        <w:pStyle w:val="Default"/>
        <w:ind w:left="720" w:hanging="720"/>
        <w:jc w:val="both"/>
        <w:rPr>
          <w:i/>
          <w:iCs/>
        </w:rPr>
      </w:pPr>
      <w:r>
        <w:t xml:space="preserve">         </w:t>
      </w:r>
    </w:p>
    <w:p w14:paraId="3E27AA5D" w14:textId="77777777" w:rsidR="000031EA" w:rsidRDefault="000031EA" w:rsidP="006B75E8">
      <w:pPr>
        <w:pStyle w:val="Default"/>
        <w:ind w:left="720" w:hanging="720"/>
        <w:jc w:val="both"/>
        <w:rPr>
          <w:i/>
          <w:iCs/>
        </w:rPr>
      </w:pPr>
    </w:p>
    <w:p w14:paraId="59454BD5" w14:textId="77777777" w:rsidR="000031EA" w:rsidRDefault="000031EA" w:rsidP="006B75E8">
      <w:pPr>
        <w:pStyle w:val="Default"/>
        <w:ind w:left="720" w:hanging="720"/>
        <w:jc w:val="both"/>
        <w:rPr>
          <w:i/>
          <w:iCs/>
        </w:rPr>
      </w:pPr>
    </w:p>
    <w:p w14:paraId="1CF42B82" w14:textId="195466FA" w:rsidR="002D3503" w:rsidRDefault="000031EA" w:rsidP="006B75E8">
      <w:pPr>
        <w:pStyle w:val="Default"/>
        <w:ind w:left="720" w:hanging="720"/>
        <w:jc w:val="both"/>
        <w:rPr>
          <w:b/>
          <w:bCs/>
        </w:rPr>
      </w:pPr>
      <w:r w:rsidRPr="000031EA">
        <w:rPr>
          <w:b/>
          <w:bCs/>
        </w:rPr>
        <w:t xml:space="preserve">                                                            References. </w:t>
      </w:r>
    </w:p>
    <w:p w14:paraId="6545389B" w14:textId="77777777" w:rsidR="00E3362E" w:rsidRDefault="00E3362E" w:rsidP="006B75E8">
      <w:pPr>
        <w:pStyle w:val="Default"/>
        <w:ind w:left="720" w:hanging="720"/>
        <w:jc w:val="both"/>
        <w:rPr>
          <w:b/>
          <w:bCs/>
        </w:rPr>
      </w:pPr>
    </w:p>
    <w:p w14:paraId="13B14157" w14:textId="58FD510A" w:rsidR="002D3503" w:rsidRDefault="00E3362E" w:rsidP="00017AED">
      <w:pPr>
        <w:pStyle w:val="Default"/>
        <w:numPr>
          <w:ilvl w:val="0"/>
          <w:numId w:val="3"/>
        </w:numPr>
        <w:jc w:val="both"/>
      </w:pPr>
      <w:bookmarkStart w:id="2" w:name="_GoBack"/>
      <w:r w:rsidRPr="00E3362E">
        <w:t xml:space="preserve">Card, D., &amp; Payne, A. A. (2021). High school choices and the gender gap in STEM. </w:t>
      </w:r>
      <w:r w:rsidRPr="00E3362E">
        <w:rPr>
          <w:i/>
          <w:iCs/>
        </w:rPr>
        <w:t>Economic Inquiry</w:t>
      </w:r>
      <w:r w:rsidRPr="00E3362E">
        <w:t xml:space="preserve">, </w:t>
      </w:r>
      <w:r w:rsidRPr="00E3362E">
        <w:rPr>
          <w:i/>
          <w:iCs/>
        </w:rPr>
        <w:t>59</w:t>
      </w:r>
      <w:r w:rsidRPr="00E3362E">
        <w:t>(1), 9</w:t>
      </w:r>
      <w:r w:rsidRPr="00E3362E">
        <w:rPr>
          <w:rFonts w:hint="eastAsia"/>
        </w:rPr>
        <w:t>–</w:t>
      </w:r>
      <w:r w:rsidRPr="00E3362E">
        <w:t xml:space="preserve">28. </w:t>
      </w:r>
      <w:hyperlink r:id="rId7" w:history="1">
        <w:r w:rsidRPr="00E3362E">
          <w:rPr>
            <w:rStyle w:val="Hyperlink"/>
          </w:rPr>
          <w:t>https://doi.org/10.1111/ecin.12934</w:t>
        </w:r>
      </w:hyperlink>
      <w:r w:rsidR="002D3503">
        <w:t xml:space="preserve"> </w:t>
      </w:r>
    </w:p>
    <w:p w14:paraId="70DD0A99" w14:textId="225DC97B" w:rsidR="00ED0563" w:rsidRDefault="00ED0563" w:rsidP="00017AED">
      <w:pPr>
        <w:pStyle w:val="Default"/>
        <w:ind w:left="720" w:firstLine="60"/>
        <w:jc w:val="both"/>
      </w:pPr>
    </w:p>
    <w:p w14:paraId="21806A7C" w14:textId="64B46F4B" w:rsidR="006B75E8" w:rsidRDefault="006B75E8" w:rsidP="00017AED">
      <w:pPr>
        <w:pStyle w:val="Default"/>
        <w:numPr>
          <w:ilvl w:val="0"/>
          <w:numId w:val="3"/>
        </w:numPr>
        <w:jc w:val="both"/>
      </w:pPr>
      <w:proofErr w:type="spellStart"/>
      <w:r w:rsidRPr="006B75E8">
        <w:t>Daucourt</w:t>
      </w:r>
      <w:proofErr w:type="spellEnd"/>
      <w:r w:rsidRPr="006B75E8">
        <w:t>,</w:t>
      </w:r>
      <w:r>
        <w:t xml:space="preserve"> </w:t>
      </w:r>
      <w:r w:rsidRPr="006B75E8">
        <w:t>M.C.,</w:t>
      </w:r>
      <w:r>
        <w:t xml:space="preserve"> </w:t>
      </w:r>
      <w:r w:rsidRPr="006B75E8">
        <w:t>Napoli,</w:t>
      </w:r>
      <w:r>
        <w:t xml:space="preserve"> </w:t>
      </w:r>
      <w:r w:rsidRPr="006B75E8">
        <w:t>A.R.,</w:t>
      </w:r>
      <w:r>
        <w:t xml:space="preserve"> </w:t>
      </w:r>
      <w:r w:rsidRPr="006B75E8">
        <w:t>Quinn,</w:t>
      </w:r>
      <w:r>
        <w:t xml:space="preserve"> </w:t>
      </w:r>
      <w:r w:rsidRPr="006B75E8">
        <w:t>J.M.,</w:t>
      </w:r>
      <w:r>
        <w:t xml:space="preserve"> </w:t>
      </w:r>
      <w:r w:rsidRPr="006B75E8">
        <w:t>Wood,</w:t>
      </w:r>
      <w:r>
        <w:t xml:space="preserve"> </w:t>
      </w:r>
      <w:r w:rsidRPr="006B75E8">
        <w:t>S.G.,</w:t>
      </w:r>
      <w:r>
        <w:t xml:space="preserve"> </w:t>
      </w:r>
      <w:r w:rsidRPr="006B75E8">
        <w:t>&amp;</w:t>
      </w:r>
      <w:r>
        <w:t xml:space="preserve"> </w:t>
      </w:r>
      <w:r w:rsidRPr="006B75E8">
        <w:t>Hart,</w:t>
      </w:r>
      <w:r>
        <w:t xml:space="preserve"> </w:t>
      </w:r>
      <w:r w:rsidRPr="006B75E8">
        <w:t>S.A.</w:t>
      </w:r>
      <w:r>
        <w:t xml:space="preserve"> </w:t>
      </w:r>
      <w:r w:rsidRPr="006B75E8">
        <w:t>(2021).</w:t>
      </w:r>
      <w:r>
        <w:t xml:space="preserve"> </w:t>
      </w:r>
      <w:r w:rsidRPr="006B75E8">
        <w:t>The</w:t>
      </w:r>
      <w:r>
        <w:t xml:space="preserve"> </w:t>
      </w:r>
      <w:r w:rsidRPr="006B75E8">
        <w:t>home</w:t>
      </w:r>
      <w:r>
        <w:t xml:space="preserve"> </w:t>
      </w:r>
      <w:r w:rsidRPr="006B75E8">
        <w:t>math</w:t>
      </w:r>
      <w:r>
        <w:t xml:space="preserve"> </w:t>
      </w:r>
      <w:r w:rsidRPr="006B75E8">
        <w:t>environment</w:t>
      </w:r>
      <w:r>
        <w:t xml:space="preserve"> </w:t>
      </w:r>
      <w:r w:rsidRPr="006B75E8">
        <w:t>and</w:t>
      </w:r>
      <w:r>
        <w:t xml:space="preserve"> </w:t>
      </w:r>
      <w:r w:rsidRPr="006B75E8">
        <w:t>math</w:t>
      </w:r>
      <w:r>
        <w:t xml:space="preserve"> </w:t>
      </w:r>
      <w:r w:rsidRPr="006B75E8">
        <w:t>achievement:</w:t>
      </w:r>
      <w:r>
        <w:t xml:space="preserve"> </w:t>
      </w:r>
      <w:r w:rsidRPr="006B75E8">
        <w:t>A</w:t>
      </w:r>
      <w:r>
        <w:t xml:space="preserve"> </w:t>
      </w:r>
      <w:r w:rsidRPr="006B75E8">
        <w:t>meta-analysis.</w:t>
      </w:r>
      <w:r>
        <w:t xml:space="preserve"> </w:t>
      </w:r>
      <w:r w:rsidRPr="006B75E8">
        <w:t>Psychological</w:t>
      </w:r>
      <w:r>
        <w:t xml:space="preserve"> </w:t>
      </w:r>
      <w:r w:rsidRPr="006B75E8">
        <w:t>Bulletin,147(6),565–596.</w:t>
      </w:r>
      <w:r>
        <w:t xml:space="preserve"> </w:t>
      </w:r>
      <w:hyperlink r:id="rId8" w:history="1">
        <w:r w:rsidRPr="006B75E8">
          <w:rPr>
            <w:rStyle w:val="Hyperlink"/>
          </w:rPr>
          <w:t>https://doi.org/10.1037/bul0000330</w:t>
        </w:r>
      </w:hyperlink>
    </w:p>
    <w:p w14:paraId="1286D0B4" w14:textId="77777777" w:rsidR="006B75E8" w:rsidRPr="006B75E8" w:rsidRDefault="006B75E8" w:rsidP="006B75E8">
      <w:pPr>
        <w:pStyle w:val="Default"/>
        <w:ind w:left="720" w:hanging="720"/>
        <w:jc w:val="both"/>
      </w:pPr>
    </w:p>
    <w:p w14:paraId="42A33D93" w14:textId="7619839F" w:rsidR="00B82DC6" w:rsidRDefault="00733FE8" w:rsidP="00017AED">
      <w:pPr>
        <w:pStyle w:val="Default"/>
        <w:numPr>
          <w:ilvl w:val="0"/>
          <w:numId w:val="3"/>
        </w:numPr>
        <w:jc w:val="both"/>
      </w:pPr>
      <w:r w:rsidRPr="00733FE8">
        <w:t xml:space="preserve">De Keyser L, Bakker M, </w:t>
      </w:r>
      <w:proofErr w:type="spellStart"/>
      <w:r w:rsidRPr="00733FE8">
        <w:t>Rathé</w:t>
      </w:r>
      <w:proofErr w:type="spellEnd"/>
      <w:r w:rsidRPr="00733FE8">
        <w:t xml:space="preserve"> S, </w:t>
      </w:r>
      <w:proofErr w:type="spellStart"/>
      <w:r w:rsidRPr="00733FE8">
        <w:t>Wijns</w:t>
      </w:r>
      <w:proofErr w:type="spellEnd"/>
      <w:r w:rsidRPr="00733FE8">
        <w:t xml:space="preserve"> N, </w:t>
      </w:r>
      <w:proofErr w:type="spellStart"/>
      <w:r w:rsidRPr="00733FE8">
        <w:t>Torbeyns</w:t>
      </w:r>
      <w:proofErr w:type="spellEnd"/>
      <w:r w:rsidRPr="00733FE8">
        <w:t xml:space="preserve"> J, </w:t>
      </w:r>
      <w:proofErr w:type="spellStart"/>
      <w:r w:rsidRPr="00733FE8">
        <w:t>Verschaffel</w:t>
      </w:r>
      <w:proofErr w:type="spellEnd"/>
      <w:r w:rsidRPr="00733FE8">
        <w:t xml:space="preserve"> L and De Smedt B (2020) No Association Between the Home Math Environment and Numerical and Patterning Skills in a Large and Diverse Sample of 5- to 6-year-olds. </w:t>
      </w:r>
      <w:r w:rsidRPr="00733FE8">
        <w:rPr>
          <w:i/>
          <w:iCs/>
        </w:rPr>
        <w:t>Front. Psychol.</w:t>
      </w:r>
      <w:r w:rsidRPr="00733FE8">
        <w:t xml:space="preserve"> 11:547626. </w:t>
      </w:r>
      <w:hyperlink r:id="rId9" w:history="1">
        <w:r w:rsidRPr="00733FE8">
          <w:rPr>
            <w:rStyle w:val="Hyperlink"/>
          </w:rPr>
          <w:t>https://doi.org/10.3389/fpsyg.2020.547626</w:t>
        </w:r>
      </w:hyperlink>
    </w:p>
    <w:p w14:paraId="509BDEDD" w14:textId="77777777" w:rsidR="00733FE8" w:rsidRPr="00B82DC6" w:rsidRDefault="00733FE8" w:rsidP="00B82DC6">
      <w:pPr>
        <w:pStyle w:val="Default"/>
        <w:jc w:val="both"/>
      </w:pPr>
    </w:p>
    <w:p w14:paraId="138B2CAA" w14:textId="4C7060BC" w:rsidR="00C91A26" w:rsidRDefault="00C91A26" w:rsidP="00017AED">
      <w:pPr>
        <w:pStyle w:val="Default"/>
        <w:numPr>
          <w:ilvl w:val="0"/>
          <w:numId w:val="3"/>
        </w:numPr>
        <w:jc w:val="both"/>
      </w:pPr>
      <w:r w:rsidRPr="00C91A26">
        <w:t>Dunbar, R. I. M. (2003). The social brain: Mind, language, and society in evolutionary perspective. </w:t>
      </w:r>
      <w:r w:rsidRPr="00C91A26">
        <w:rPr>
          <w:i/>
          <w:iCs/>
        </w:rPr>
        <w:t>Annual Review of Anthropology, 32,</w:t>
      </w:r>
      <w:r w:rsidRPr="00C91A26">
        <w:t> 163–181. </w:t>
      </w:r>
      <w:hyperlink r:id="rId10" w:tgtFrame="_blank" w:history="1">
        <w:r w:rsidRPr="00C91A26">
          <w:rPr>
            <w:rStyle w:val="Hyperlink"/>
          </w:rPr>
          <w:t>https://doi.org/10.1146/annurev.anthro.32.061002.093158</w:t>
        </w:r>
      </w:hyperlink>
    </w:p>
    <w:p w14:paraId="608A9565" w14:textId="77777777" w:rsidR="00E17C68" w:rsidRDefault="00E17C68" w:rsidP="00C91A26">
      <w:pPr>
        <w:pStyle w:val="Default"/>
        <w:ind w:left="720" w:hanging="720"/>
        <w:jc w:val="both"/>
      </w:pPr>
    </w:p>
    <w:p w14:paraId="24EB7B46" w14:textId="178AD642" w:rsidR="00E17C68" w:rsidRPr="00E17C68" w:rsidRDefault="00E17C68" w:rsidP="00017AED">
      <w:pPr>
        <w:pStyle w:val="Default"/>
        <w:numPr>
          <w:ilvl w:val="0"/>
          <w:numId w:val="3"/>
        </w:numPr>
        <w:jc w:val="both"/>
      </w:pPr>
      <w:r w:rsidRPr="00E17C68">
        <w:t xml:space="preserve">Halpern DF, Benbow CP, Geary DC, Gur RC, Hyde JS, </w:t>
      </w:r>
      <w:proofErr w:type="spellStart"/>
      <w:r w:rsidRPr="00E17C68">
        <w:t>Gernsbacher</w:t>
      </w:r>
      <w:proofErr w:type="spellEnd"/>
      <w:r w:rsidRPr="00E17C68">
        <w:t xml:space="preserve"> MA. The Science of </w:t>
      </w:r>
      <w:proofErr w:type="gramStart"/>
      <w:r w:rsidRPr="00E17C68">
        <w:t xml:space="preserve">Sex </w:t>
      </w:r>
      <w:r>
        <w:t xml:space="preserve"> </w:t>
      </w:r>
      <w:r w:rsidRPr="00E17C68">
        <w:t>Differences</w:t>
      </w:r>
      <w:proofErr w:type="gramEnd"/>
      <w:r w:rsidRPr="00E17C68">
        <w:t xml:space="preserve"> in Science and Mathematics. </w:t>
      </w:r>
      <w:proofErr w:type="spellStart"/>
      <w:r w:rsidRPr="00E17C68">
        <w:t>Psychol</w:t>
      </w:r>
      <w:proofErr w:type="spellEnd"/>
      <w:r w:rsidRPr="00E17C68">
        <w:t xml:space="preserve"> Sci Public Interest. 2007 Aug;8(1):1-51. </w:t>
      </w:r>
      <w:hyperlink r:id="rId11" w:tgtFrame="_blank" w:history="1">
        <w:r w:rsidRPr="00E17C68">
          <w:rPr>
            <w:rStyle w:val="Hyperlink"/>
          </w:rPr>
          <w:t>10.1111/j.1529-1006.</w:t>
        </w:r>
        <w:proofErr w:type="gramStart"/>
        <w:r w:rsidRPr="00E17C68">
          <w:rPr>
            <w:rStyle w:val="Hyperlink"/>
          </w:rPr>
          <w:t>2007.00032.x</w:t>
        </w:r>
        <w:proofErr w:type="gramEnd"/>
      </w:hyperlink>
    </w:p>
    <w:p w14:paraId="1D1A925C" w14:textId="78E4E1C7" w:rsidR="00E17C68" w:rsidRDefault="00E17C68" w:rsidP="00C91A26">
      <w:pPr>
        <w:pStyle w:val="Default"/>
        <w:ind w:left="720" w:hanging="720"/>
        <w:jc w:val="both"/>
        <w:rPr>
          <w:lang w:val="en-US"/>
        </w:rPr>
      </w:pPr>
    </w:p>
    <w:p w14:paraId="57A59435" w14:textId="35891928" w:rsidR="006932BD" w:rsidRDefault="006932BD" w:rsidP="00017AED">
      <w:pPr>
        <w:pStyle w:val="Default"/>
        <w:numPr>
          <w:ilvl w:val="0"/>
          <w:numId w:val="3"/>
        </w:numPr>
        <w:jc w:val="both"/>
      </w:pPr>
      <w:r w:rsidRPr="006932BD">
        <w:t>James-</w:t>
      </w:r>
      <w:proofErr w:type="spellStart"/>
      <w:proofErr w:type="gramStart"/>
      <w:r w:rsidRPr="006932BD">
        <w:t>Brabham,E</w:t>
      </w:r>
      <w:proofErr w:type="spellEnd"/>
      <w:r w:rsidRPr="006932BD">
        <w:t>.</w:t>
      </w:r>
      <w:proofErr w:type="gramEnd"/>
      <w:r w:rsidRPr="006932BD">
        <w:t>,</w:t>
      </w:r>
      <w:r>
        <w:t xml:space="preserve"> </w:t>
      </w:r>
      <w:r w:rsidRPr="006932BD">
        <w:t>Loveridge,</w:t>
      </w:r>
      <w:r>
        <w:t xml:space="preserve"> </w:t>
      </w:r>
      <w:r w:rsidRPr="006932BD">
        <w:t>T.,</w:t>
      </w:r>
      <w:r>
        <w:t xml:space="preserve"> </w:t>
      </w:r>
      <w:r w:rsidRPr="006932BD">
        <w:t>Sella,</w:t>
      </w:r>
      <w:r>
        <w:t xml:space="preserve"> </w:t>
      </w:r>
      <w:r w:rsidRPr="006932BD">
        <w:t>F.,</w:t>
      </w:r>
      <w:r>
        <w:t xml:space="preserve"> </w:t>
      </w:r>
      <w:r w:rsidRPr="006932BD">
        <w:t>Wakeling,</w:t>
      </w:r>
      <w:r>
        <w:t xml:space="preserve"> </w:t>
      </w:r>
      <w:r w:rsidRPr="006932BD">
        <w:t>P.,</w:t>
      </w:r>
      <w:r>
        <w:t xml:space="preserve"> </w:t>
      </w:r>
      <w:r w:rsidRPr="006932BD">
        <w:t>Carroll,</w:t>
      </w:r>
      <w:r>
        <w:t xml:space="preserve"> </w:t>
      </w:r>
      <w:r w:rsidRPr="006932BD">
        <w:t>D.J.,</w:t>
      </w:r>
      <w:r>
        <w:t xml:space="preserve"> </w:t>
      </w:r>
      <w:r w:rsidRPr="006932BD">
        <w:t>&amp;</w:t>
      </w:r>
      <w:r>
        <w:t xml:space="preserve"> </w:t>
      </w:r>
      <w:r w:rsidRPr="006932BD">
        <w:t>Blakey,</w:t>
      </w:r>
      <w:r>
        <w:t xml:space="preserve"> </w:t>
      </w:r>
      <w:r w:rsidRPr="006932BD">
        <w:t>E.</w:t>
      </w:r>
      <w:r>
        <w:t xml:space="preserve"> </w:t>
      </w:r>
      <w:r w:rsidRPr="006932BD">
        <w:t>(2023).</w:t>
      </w:r>
      <w:r>
        <w:t xml:space="preserve"> </w:t>
      </w:r>
      <w:r w:rsidRPr="006932BD">
        <w:t>How</w:t>
      </w:r>
      <w:r>
        <w:t xml:space="preserve"> </w:t>
      </w:r>
      <w:r w:rsidRPr="006932BD">
        <w:t>do</w:t>
      </w:r>
      <w:r>
        <w:t xml:space="preserve"> </w:t>
      </w:r>
      <w:r w:rsidRPr="006932BD">
        <w:t>socioeconomic</w:t>
      </w:r>
      <w:r>
        <w:t xml:space="preserve"> </w:t>
      </w:r>
      <w:r w:rsidRPr="006932BD">
        <w:t>attainment</w:t>
      </w:r>
      <w:r>
        <w:t xml:space="preserve"> </w:t>
      </w:r>
      <w:r w:rsidRPr="006932BD">
        <w:t>gaps</w:t>
      </w:r>
      <w:r>
        <w:t xml:space="preserve"> </w:t>
      </w:r>
      <w:r w:rsidRPr="006932BD">
        <w:t>in</w:t>
      </w:r>
      <w:r>
        <w:t xml:space="preserve"> </w:t>
      </w:r>
      <w:r w:rsidRPr="006932BD">
        <w:t>early</w:t>
      </w:r>
      <w:r>
        <w:t xml:space="preserve"> </w:t>
      </w:r>
      <w:r w:rsidRPr="006932BD">
        <w:t>mathematical</w:t>
      </w:r>
      <w:r>
        <w:t xml:space="preserve"> </w:t>
      </w:r>
      <w:r w:rsidRPr="006932BD">
        <w:t>ability</w:t>
      </w:r>
      <w:r>
        <w:t xml:space="preserve"> </w:t>
      </w:r>
      <w:r w:rsidRPr="006932BD">
        <w:t>arise?</w:t>
      </w:r>
      <w:r>
        <w:t xml:space="preserve"> </w:t>
      </w:r>
      <w:r w:rsidRPr="006932BD">
        <w:t>Child</w:t>
      </w:r>
      <w:r>
        <w:t xml:space="preserve"> </w:t>
      </w:r>
      <w:r w:rsidRPr="006932BD">
        <w:t>Development,</w:t>
      </w:r>
      <w:r>
        <w:t xml:space="preserve"> </w:t>
      </w:r>
      <w:r w:rsidRPr="006932BD">
        <w:t>94(6),1550–1565.</w:t>
      </w:r>
      <w:r>
        <w:t xml:space="preserve"> </w:t>
      </w:r>
      <w:hyperlink r:id="rId12" w:history="1">
        <w:r w:rsidRPr="006932BD">
          <w:rPr>
            <w:rStyle w:val="Hyperlink"/>
          </w:rPr>
          <w:t>https://doi.org/10.1111/cdev.13947</w:t>
        </w:r>
      </w:hyperlink>
    </w:p>
    <w:p w14:paraId="282B3B00" w14:textId="77777777" w:rsidR="006932BD" w:rsidRPr="006932BD" w:rsidRDefault="006932BD" w:rsidP="006932BD">
      <w:pPr>
        <w:pStyle w:val="Default"/>
        <w:ind w:left="720" w:hanging="720"/>
        <w:jc w:val="both"/>
      </w:pPr>
    </w:p>
    <w:p w14:paraId="611B0122" w14:textId="2FB380E1" w:rsidR="009D4F1D" w:rsidRDefault="009D4F1D" w:rsidP="00017AED">
      <w:pPr>
        <w:pStyle w:val="Default"/>
        <w:numPr>
          <w:ilvl w:val="0"/>
          <w:numId w:val="3"/>
        </w:numPr>
        <w:jc w:val="both"/>
      </w:pPr>
      <w:r w:rsidRPr="009D4F1D">
        <w:t>Joseph, R.</w:t>
      </w:r>
      <w:r>
        <w:t xml:space="preserve"> (2000). </w:t>
      </w:r>
      <w:r w:rsidRPr="009D4F1D">
        <w:t xml:space="preserve"> The Evolution of Sex Differences in Language, Sexuality, and Visual–Spatial Skills. </w:t>
      </w:r>
      <w:r w:rsidRPr="009D4F1D">
        <w:rPr>
          <w:i/>
          <w:iCs/>
        </w:rPr>
        <w:t xml:space="preserve">Arch Sex </w:t>
      </w:r>
      <w:proofErr w:type="spellStart"/>
      <w:r w:rsidRPr="009D4F1D">
        <w:rPr>
          <w:i/>
          <w:iCs/>
        </w:rPr>
        <w:t>Behav</w:t>
      </w:r>
      <w:proofErr w:type="spellEnd"/>
      <w:r w:rsidRPr="009D4F1D">
        <w:t> </w:t>
      </w:r>
      <w:r w:rsidRPr="009D4F1D">
        <w:rPr>
          <w:b/>
          <w:bCs/>
        </w:rPr>
        <w:t>29</w:t>
      </w:r>
      <w:r w:rsidRPr="009D4F1D">
        <w:t xml:space="preserve">, 35–66. </w:t>
      </w:r>
      <w:hyperlink r:id="rId13" w:history="1">
        <w:r w:rsidRPr="00440DEE">
          <w:rPr>
            <w:rStyle w:val="Hyperlink"/>
          </w:rPr>
          <w:t>https://doi.org/10.1023/A:1001834404611</w:t>
        </w:r>
      </w:hyperlink>
    </w:p>
    <w:p w14:paraId="2D143318" w14:textId="77777777" w:rsidR="009D4F1D" w:rsidRDefault="009D4F1D" w:rsidP="00C91A26">
      <w:pPr>
        <w:pStyle w:val="Default"/>
        <w:ind w:left="720" w:hanging="720"/>
        <w:jc w:val="both"/>
        <w:rPr>
          <w:lang w:val="en-US"/>
        </w:rPr>
      </w:pPr>
    </w:p>
    <w:p w14:paraId="2D9A344B" w14:textId="7C6264BC" w:rsidR="00A037A2" w:rsidRDefault="00A037A2" w:rsidP="00017AED">
      <w:pPr>
        <w:pStyle w:val="Default"/>
        <w:numPr>
          <w:ilvl w:val="0"/>
          <w:numId w:val="3"/>
        </w:numPr>
        <w:jc w:val="both"/>
      </w:pPr>
      <w:r w:rsidRPr="00A037A2">
        <w:t>J. Pelletier, J.M. Brent</w:t>
      </w:r>
      <w:r>
        <w:t xml:space="preserve"> (2002). </w:t>
      </w:r>
      <w:r w:rsidRPr="00A037A2">
        <w:t>Parent participation in children's school readiness: the effects of parental self-efficacy, cultural diversity, and teacher strategies</w:t>
      </w:r>
      <w:r>
        <w:t xml:space="preserve">. </w:t>
      </w:r>
      <w:r w:rsidRPr="00A037A2">
        <w:t>International Journal of Early Childhood, 34 (2002), pp. 45-60, </w:t>
      </w:r>
      <w:r w:rsidR="00A00288" w:rsidRPr="00A00288">
        <w:t>https://doi.org/</w:t>
      </w:r>
      <w:hyperlink r:id="rId14" w:tgtFrame="_blank" w:history="1">
        <w:r w:rsidRPr="00A037A2">
          <w:rPr>
            <w:rStyle w:val="Hyperlink"/>
          </w:rPr>
          <w:t>10.1007/bf03177322</w:t>
        </w:r>
      </w:hyperlink>
    </w:p>
    <w:p w14:paraId="6752026D" w14:textId="77777777" w:rsidR="00A00288" w:rsidRPr="00A00288" w:rsidRDefault="00A00288" w:rsidP="00A00288">
      <w:pPr>
        <w:pStyle w:val="Default"/>
        <w:ind w:left="720" w:hanging="720"/>
        <w:jc w:val="both"/>
      </w:pPr>
    </w:p>
    <w:p w14:paraId="6BB54A46" w14:textId="77777777" w:rsidR="00A00288" w:rsidRPr="00A00288" w:rsidRDefault="00A00288" w:rsidP="00017AED">
      <w:pPr>
        <w:pStyle w:val="Default"/>
        <w:numPr>
          <w:ilvl w:val="0"/>
          <w:numId w:val="3"/>
        </w:numPr>
        <w:jc w:val="both"/>
      </w:pPr>
      <w:proofErr w:type="spellStart"/>
      <w:proofErr w:type="gramStart"/>
      <w:r w:rsidRPr="00A00288">
        <w:t>Khanolainen,D</w:t>
      </w:r>
      <w:proofErr w:type="spellEnd"/>
      <w:r w:rsidRPr="00A00288">
        <w:t>.</w:t>
      </w:r>
      <w:proofErr w:type="gramEnd"/>
      <w:r w:rsidRPr="00A00288">
        <w:t>,</w:t>
      </w:r>
      <w:r>
        <w:t xml:space="preserve"> </w:t>
      </w:r>
      <w:proofErr w:type="spellStart"/>
      <w:r w:rsidRPr="00A00288">
        <w:t>Psyridou</w:t>
      </w:r>
      <w:proofErr w:type="spellEnd"/>
      <w:r w:rsidRPr="00A00288">
        <w:t>,</w:t>
      </w:r>
      <w:r>
        <w:t xml:space="preserve"> </w:t>
      </w:r>
      <w:r w:rsidRPr="00A00288">
        <w:t>M.,</w:t>
      </w:r>
      <w:r>
        <w:t xml:space="preserve"> </w:t>
      </w:r>
      <w:proofErr w:type="spellStart"/>
      <w:r w:rsidRPr="00A00288">
        <w:t>Silinskas,G</w:t>
      </w:r>
      <w:proofErr w:type="spellEnd"/>
      <w:r w:rsidRPr="00A00288">
        <w:t>.,</w:t>
      </w:r>
      <w:r>
        <w:t xml:space="preserve"> </w:t>
      </w:r>
      <w:proofErr w:type="spellStart"/>
      <w:r w:rsidRPr="00A00288">
        <w:t>Lerkkanen,M</w:t>
      </w:r>
      <w:proofErr w:type="spellEnd"/>
      <w:r w:rsidRPr="00A00288">
        <w:t>.-K.,</w:t>
      </w:r>
      <w:r>
        <w:t xml:space="preserve"> </w:t>
      </w:r>
      <w:proofErr w:type="spellStart"/>
      <w:r w:rsidRPr="00A00288">
        <w:t>Niemi,P</w:t>
      </w:r>
      <w:proofErr w:type="spellEnd"/>
      <w:r w:rsidRPr="00A00288">
        <w:t>.,</w:t>
      </w:r>
      <w:r>
        <w:t xml:space="preserve"> </w:t>
      </w:r>
      <w:proofErr w:type="spellStart"/>
      <w:r w:rsidRPr="00A00288">
        <w:t>Poikkeus,A</w:t>
      </w:r>
      <w:proofErr w:type="spellEnd"/>
      <w:r w:rsidRPr="00A00288">
        <w:t>.-M.,&amp;</w:t>
      </w:r>
      <w:r>
        <w:t xml:space="preserve"> </w:t>
      </w:r>
      <w:proofErr w:type="spellStart"/>
      <w:r w:rsidRPr="00A00288">
        <w:t>Torppa,M</w:t>
      </w:r>
      <w:proofErr w:type="spellEnd"/>
      <w:r w:rsidRPr="00A00288">
        <w:t>.</w:t>
      </w:r>
      <w:r>
        <w:t xml:space="preserve"> </w:t>
      </w:r>
      <w:r w:rsidRPr="00A00288">
        <w:t>(2020).</w:t>
      </w:r>
      <w:r>
        <w:t xml:space="preserve"> </w:t>
      </w:r>
      <w:r w:rsidRPr="00A00288">
        <w:t>Longitudinal</w:t>
      </w:r>
      <w:r>
        <w:t xml:space="preserve"> </w:t>
      </w:r>
      <w:r w:rsidRPr="00A00288">
        <w:t>effects</w:t>
      </w:r>
      <w:r>
        <w:t xml:space="preserve"> </w:t>
      </w:r>
      <w:r w:rsidRPr="00A00288">
        <w:t>of</w:t>
      </w:r>
      <w:r>
        <w:t xml:space="preserve"> </w:t>
      </w:r>
      <w:r w:rsidRPr="00A00288">
        <w:t>the</w:t>
      </w:r>
      <w:r>
        <w:t xml:space="preserve"> </w:t>
      </w:r>
      <w:r w:rsidRPr="00A00288">
        <w:t>home</w:t>
      </w:r>
      <w:r>
        <w:t xml:space="preserve"> </w:t>
      </w:r>
      <w:r w:rsidRPr="00A00288">
        <w:t>learning</w:t>
      </w:r>
      <w:r>
        <w:t xml:space="preserve"> </w:t>
      </w:r>
      <w:r w:rsidRPr="00A00288">
        <w:t>environment</w:t>
      </w:r>
      <w:r>
        <w:t xml:space="preserve"> </w:t>
      </w:r>
      <w:r w:rsidRPr="00A00288">
        <w:t>and</w:t>
      </w:r>
      <w:r>
        <w:t xml:space="preserve"> </w:t>
      </w:r>
      <w:r w:rsidRPr="00A00288">
        <w:t>parental</w:t>
      </w:r>
      <w:r>
        <w:t xml:space="preserve"> </w:t>
      </w:r>
      <w:r w:rsidRPr="00A00288">
        <w:t>difficulties</w:t>
      </w:r>
      <w:r>
        <w:t xml:space="preserve"> </w:t>
      </w:r>
      <w:r w:rsidRPr="00A00288">
        <w:t>on</w:t>
      </w:r>
      <w:r>
        <w:t xml:space="preserve"> </w:t>
      </w:r>
      <w:r w:rsidRPr="00A00288">
        <w:t>reading</w:t>
      </w:r>
      <w:r>
        <w:t xml:space="preserve"> </w:t>
      </w:r>
      <w:r w:rsidRPr="00A00288">
        <w:t>and</w:t>
      </w:r>
      <w:r>
        <w:t xml:space="preserve"> </w:t>
      </w:r>
      <w:r w:rsidRPr="00A00288">
        <w:t>math</w:t>
      </w:r>
      <w:r>
        <w:t xml:space="preserve"> </w:t>
      </w:r>
      <w:r w:rsidRPr="00A00288">
        <w:t>development</w:t>
      </w:r>
      <w:r>
        <w:t xml:space="preserve"> </w:t>
      </w:r>
      <w:r w:rsidRPr="00A00288">
        <w:t>across</w:t>
      </w:r>
      <w:r>
        <w:t xml:space="preserve"> </w:t>
      </w:r>
      <w:r w:rsidRPr="00A00288">
        <w:t>Grades1–9.</w:t>
      </w:r>
      <w:r>
        <w:t xml:space="preserve"> </w:t>
      </w:r>
      <w:r w:rsidRPr="00A00288">
        <w:t>Frontiers</w:t>
      </w:r>
      <w:r>
        <w:t xml:space="preserve"> </w:t>
      </w:r>
      <w:r w:rsidRPr="00A00288">
        <w:t>in</w:t>
      </w:r>
      <w:r>
        <w:t xml:space="preserve"> </w:t>
      </w:r>
      <w:r w:rsidRPr="00A00288">
        <w:t>Psychology,</w:t>
      </w:r>
      <w:r>
        <w:t xml:space="preserve"> </w:t>
      </w:r>
      <w:r w:rsidRPr="00A00288">
        <w:t>11,</w:t>
      </w:r>
      <w:r>
        <w:t xml:space="preserve"> </w:t>
      </w:r>
      <w:r w:rsidRPr="00A00288">
        <w:t>577981</w:t>
      </w:r>
      <w:r>
        <w:t xml:space="preserve">. </w:t>
      </w:r>
    </w:p>
    <w:p w14:paraId="24EF4DA7" w14:textId="304E1E60" w:rsidR="00A00288" w:rsidRDefault="00A00288" w:rsidP="00017AED">
      <w:pPr>
        <w:pStyle w:val="Default"/>
        <w:numPr>
          <w:ilvl w:val="0"/>
          <w:numId w:val="3"/>
        </w:numPr>
        <w:jc w:val="both"/>
      </w:pPr>
      <w:r>
        <w:t xml:space="preserve">            </w:t>
      </w:r>
      <w:hyperlink r:id="rId15" w:history="1">
        <w:r w:rsidRPr="00A00288">
          <w:rPr>
            <w:rStyle w:val="Hyperlink"/>
          </w:rPr>
          <w:t>https://www.frontiersin.org/journals/psychology/articles/10.3389/fpsyg.2020.577981</w:t>
        </w:r>
      </w:hyperlink>
    </w:p>
    <w:p w14:paraId="64EECB08" w14:textId="77777777" w:rsidR="00A00288" w:rsidRPr="00A00288" w:rsidRDefault="00A00288" w:rsidP="00A00288">
      <w:pPr>
        <w:pStyle w:val="Default"/>
        <w:ind w:left="720" w:hanging="720"/>
        <w:jc w:val="both"/>
      </w:pPr>
    </w:p>
    <w:p w14:paraId="2F97630F" w14:textId="1A5AD609" w:rsidR="00861C6A" w:rsidRDefault="00861C6A" w:rsidP="00017AED">
      <w:pPr>
        <w:pStyle w:val="Default"/>
        <w:numPr>
          <w:ilvl w:val="0"/>
          <w:numId w:val="3"/>
        </w:numPr>
        <w:jc w:val="both"/>
      </w:pPr>
      <w:r w:rsidRPr="00861C6A">
        <w:t>Knopik, V.S., Smith, S.D., Cardon, L. </w:t>
      </w:r>
      <w:r w:rsidRPr="00861C6A">
        <w:rPr>
          <w:i/>
          <w:iCs/>
        </w:rPr>
        <w:t>et al.</w:t>
      </w:r>
      <w:r>
        <w:rPr>
          <w:i/>
          <w:iCs/>
        </w:rPr>
        <w:t xml:space="preserve"> (</w:t>
      </w:r>
      <w:r w:rsidRPr="00861C6A">
        <w:t>2002)</w:t>
      </w:r>
      <w:r>
        <w:rPr>
          <w:i/>
          <w:iCs/>
        </w:rPr>
        <w:t xml:space="preserve">. </w:t>
      </w:r>
      <w:r w:rsidRPr="00861C6A">
        <w:t xml:space="preserve"> Differential Genetic </w:t>
      </w:r>
      <w:proofErr w:type="spellStart"/>
      <w:r w:rsidRPr="00861C6A">
        <w:t>Etiology</w:t>
      </w:r>
      <w:proofErr w:type="spellEnd"/>
      <w:r w:rsidRPr="00861C6A">
        <w:t xml:space="preserve"> of Reading Component Processes as a Function of IQ. </w:t>
      </w:r>
      <w:proofErr w:type="spellStart"/>
      <w:r w:rsidRPr="00861C6A">
        <w:rPr>
          <w:i/>
          <w:iCs/>
        </w:rPr>
        <w:t>Behav</w:t>
      </w:r>
      <w:proofErr w:type="spellEnd"/>
      <w:r w:rsidRPr="00861C6A">
        <w:rPr>
          <w:i/>
          <w:iCs/>
        </w:rPr>
        <w:t xml:space="preserve"> Genet</w:t>
      </w:r>
      <w:r w:rsidRPr="00861C6A">
        <w:t> </w:t>
      </w:r>
      <w:r w:rsidRPr="00861C6A">
        <w:rPr>
          <w:b/>
          <w:bCs/>
        </w:rPr>
        <w:t>32</w:t>
      </w:r>
      <w:r w:rsidRPr="00861C6A">
        <w:t xml:space="preserve">, 181–198. </w:t>
      </w:r>
      <w:hyperlink r:id="rId16" w:history="1">
        <w:r w:rsidRPr="00AE7FF9">
          <w:rPr>
            <w:rStyle w:val="Hyperlink"/>
          </w:rPr>
          <w:t>https://doi.org/10.1023/A:1016069012111</w:t>
        </w:r>
      </w:hyperlink>
    </w:p>
    <w:p w14:paraId="7C947EF9" w14:textId="77777777" w:rsidR="00DC0942" w:rsidRPr="00DC0942" w:rsidRDefault="00DC0942" w:rsidP="00DC0942">
      <w:pPr>
        <w:pStyle w:val="Default"/>
        <w:ind w:left="720" w:hanging="720"/>
        <w:jc w:val="both"/>
      </w:pPr>
    </w:p>
    <w:p w14:paraId="2D01D488" w14:textId="77777777" w:rsidR="00DC0942" w:rsidRPr="00DC0942" w:rsidRDefault="00DC0942" w:rsidP="00017AED">
      <w:pPr>
        <w:pStyle w:val="Default"/>
        <w:numPr>
          <w:ilvl w:val="0"/>
          <w:numId w:val="3"/>
        </w:numPr>
        <w:jc w:val="both"/>
      </w:pPr>
      <w:r w:rsidRPr="00DC0942">
        <w:t>Le</w:t>
      </w:r>
      <w:r>
        <w:t xml:space="preserve"> </w:t>
      </w:r>
      <w:proofErr w:type="spellStart"/>
      <w:r w:rsidRPr="00DC0942">
        <w:t>Fevre</w:t>
      </w:r>
      <w:proofErr w:type="spellEnd"/>
      <w:r w:rsidRPr="00DC0942">
        <w:t>,</w:t>
      </w:r>
      <w:r>
        <w:t xml:space="preserve"> </w:t>
      </w:r>
      <w:proofErr w:type="gramStart"/>
      <w:r w:rsidRPr="00DC0942">
        <w:t>J.,</w:t>
      </w:r>
      <w:proofErr w:type="spellStart"/>
      <w:r w:rsidRPr="00DC0942">
        <w:t>Polyzoi</w:t>
      </w:r>
      <w:proofErr w:type="gramEnd"/>
      <w:r w:rsidRPr="00DC0942">
        <w:t>,E</w:t>
      </w:r>
      <w:proofErr w:type="spellEnd"/>
      <w:r w:rsidRPr="00DC0942">
        <w:t>.,</w:t>
      </w:r>
      <w:r>
        <w:t xml:space="preserve"> </w:t>
      </w:r>
      <w:proofErr w:type="spellStart"/>
      <w:r w:rsidRPr="00DC0942">
        <w:t>Skwarchuk,S</w:t>
      </w:r>
      <w:proofErr w:type="spellEnd"/>
      <w:r w:rsidRPr="00DC0942">
        <w:t>.,</w:t>
      </w:r>
      <w:r>
        <w:t xml:space="preserve"> </w:t>
      </w:r>
      <w:proofErr w:type="spellStart"/>
      <w:r w:rsidRPr="00DC0942">
        <w:t>Fast,L</w:t>
      </w:r>
      <w:proofErr w:type="spellEnd"/>
      <w:r w:rsidRPr="00DC0942">
        <w:t>.,&amp;</w:t>
      </w:r>
      <w:r>
        <w:t xml:space="preserve"> </w:t>
      </w:r>
      <w:proofErr w:type="spellStart"/>
      <w:r w:rsidRPr="00DC0942">
        <w:t>Sowinski,C</w:t>
      </w:r>
      <w:proofErr w:type="spellEnd"/>
      <w:r w:rsidRPr="00DC0942">
        <w:t>.</w:t>
      </w:r>
      <w:r>
        <w:t xml:space="preserve"> </w:t>
      </w:r>
      <w:r w:rsidRPr="00DC0942">
        <w:t>(2010b).Do</w:t>
      </w:r>
      <w:r>
        <w:t xml:space="preserve"> </w:t>
      </w:r>
      <w:r w:rsidRPr="00DC0942">
        <w:t>home</w:t>
      </w:r>
      <w:r>
        <w:t xml:space="preserve"> </w:t>
      </w:r>
      <w:r w:rsidRPr="00DC0942">
        <w:t>numeracy</w:t>
      </w:r>
      <w:r>
        <w:t xml:space="preserve"> </w:t>
      </w:r>
      <w:r w:rsidRPr="00DC0942">
        <w:t>and</w:t>
      </w:r>
      <w:r>
        <w:t xml:space="preserve"> </w:t>
      </w:r>
      <w:r w:rsidRPr="00DC0942">
        <w:t>literacy</w:t>
      </w:r>
      <w:r>
        <w:t xml:space="preserve"> </w:t>
      </w:r>
      <w:r w:rsidRPr="00DC0942">
        <w:t>practices</w:t>
      </w:r>
      <w:r>
        <w:t xml:space="preserve"> </w:t>
      </w:r>
      <w:r w:rsidRPr="00DC0942">
        <w:t>of</w:t>
      </w:r>
      <w:r>
        <w:t xml:space="preserve"> </w:t>
      </w:r>
      <w:r w:rsidRPr="00DC0942">
        <w:t>Greek</w:t>
      </w:r>
      <w:r>
        <w:t xml:space="preserve"> </w:t>
      </w:r>
      <w:r w:rsidRPr="00DC0942">
        <w:t>and</w:t>
      </w:r>
      <w:r>
        <w:t xml:space="preserve"> </w:t>
      </w:r>
      <w:r w:rsidRPr="00DC0942">
        <w:t>Canadian</w:t>
      </w:r>
      <w:r>
        <w:t xml:space="preserve"> </w:t>
      </w:r>
      <w:r w:rsidRPr="00DC0942">
        <w:t>parents</w:t>
      </w:r>
      <w:r>
        <w:t xml:space="preserve"> </w:t>
      </w:r>
      <w:r w:rsidRPr="00DC0942">
        <w:t>predict</w:t>
      </w:r>
      <w:r>
        <w:t xml:space="preserve"> </w:t>
      </w:r>
      <w:r w:rsidRPr="00DC0942">
        <w:t>the</w:t>
      </w:r>
      <w:r>
        <w:t xml:space="preserve"> </w:t>
      </w:r>
      <w:r w:rsidRPr="00DC0942">
        <w:t>numeracy</w:t>
      </w:r>
      <w:r>
        <w:t xml:space="preserve"> </w:t>
      </w:r>
      <w:r w:rsidRPr="00DC0942">
        <w:t>skills</w:t>
      </w:r>
      <w:r>
        <w:t xml:space="preserve"> </w:t>
      </w:r>
      <w:r w:rsidRPr="00DC0942">
        <w:t>of</w:t>
      </w:r>
      <w:r>
        <w:t xml:space="preserve"> </w:t>
      </w:r>
      <w:r w:rsidRPr="00DC0942">
        <w:t>kindergarten</w:t>
      </w:r>
      <w:r>
        <w:t xml:space="preserve"> </w:t>
      </w:r>
      <w:r w:rsidRPr="00DC0942">
        <w:t>children?</w:t>
      </w:r>
      <w:r>
        <w:t xml:space="preserve"> </w:t>
      </w:r>
      <w:r w:rsidRPr="00DC0942">
        <w:t>International</w:t>
      </w:r>
      <w:r>
        <w:t xml:space="preserve"> </w:t>
      </w:r>
      <w:r w:rsidRPr="00DC0942">
        <w:t>Journal</w:t>
      </w:r>
      <w:r>
        <w:t xml:space="preserve"> </w:t>
      </w:r>
      <w:r w:rsidRPr="00DC0942">
        <w:t>of</w:t>
      </w:r>
      <w:r>
        <w:t xml:space="preserve"> </w:t>
      </w:r>
      <w:r w:rsidRPr="00DC0942">
        <w:t>Early</w:t>
      </w:r>
      <w:r>
        <w:t xml:space="preserve"> </w:t>
      </w:r>
      <w:r w:rsidRPr="00DC0942">
        <w:t>Years</w:t>
      </w:r>
      <w:r>
        <w:t xml:space="preserve"> </w:t>
      </w:r>
      <w:r w:rsidRPr="00DC0942">
        <w:t>Education,18(1),55–70</w:t>
      </w:r>
      <w:r>
        <w:t>.</w:t>
      </w:r>
    </w:p>
    <w:p w14:paraId="3A4332A8" w14:textId="1D56BAD1" w:rsidR="00DC0942" w:rsidRDefault="00DC0942" w:rsidP="00017AED">
      <w:pPr>
        <w:pStyle w:val="Default"/>
        <w:numPr>
          <w:ilvl w:val="0"/>
          <w:numId w:val="3"/>
        </w:numPr>
        <w:jc w:val="both"/>
      </w:pPr>
      <w:r>
        <w:t xml:space="preserve">            </w:t>
      </w:r>
      <w:hyperlink r:id="rId17" w:history="1">
        <w:r w:rsidRPr="00DC0942">
          <w:rPr>
            <w:rStyle w:val="Hyperlink"/>
          </w:rPr>
          <w:t>https://doi.org/10.1080/09669761003693926</w:t>
        </w:r>
      </w:hyperlink>
    </w:p>
    <w:p w14:paraId="37183DF9" w14:textId="77777777" w:rsidR="00DC0942" w:rsidRPr="00DC0942" w:rsidRDefault="00DC0942" w:rsidP="00DC0942">
      <w:pPr>
        <w:pStyle w:val="Default"/>
        <w:ind w:left="720" w:hanging="720"/>
        <w:jc w:val="both"/>
      </w:pPr>
    </w:p>
    <w:p w14:paraId="4CD5F204" w14:textId="77777777" w:rsidR="00262A32" w:rsidRPr="00262A32" w:rsidRDefault="00262A32" w:rsidP="00017AED">
      <w:pPr>
        <w:pStyle w:val="Default"/>
        <w:numPr>
          <w:ilvl w:val="0"/>
          <w:numId w:val="3"/>
        </w:numPr>
        <w:jc w:val="both"/>
      </w:pPr>
      <w:r w:rsidRPr="00262A32">
        <w:t xml:space="preserve">Lombardo MV, Ashwin E, Auyeung B, Chakrabarti B, Taylor K, Hackett G, Bullmore ET, Baron-Cohen S. </w:t>
      </w:r>
      <w:r>
        <w:t xml:space="preserve">(2012). </w:t>
      </w:r>
      <w:proofErr w:type="spellStart"/>
      <w:r w:rsidRPr="00262A32">
        <w:t>Fetal</w:t>
      </w:r>
      <w:proofErr w:type="spellEnd"/>
      <w:r w:rsidRPr="00262A32">
        <w:t xml:space="preserve"> testosterone influences sexually dimorphic </w:t>
      </w:r>
      <w:proofErr w:type="spellStart"/>
      <w:r w:rsidRPr="00262A32">
        <w:t>gray</w:t>
      </w:r>
      <w:proofErr w:type="spellEnd"/>
      <w:r w:rsidRPr="00262A32">
        <w:t xml:space="preserve"> matter in the human brain. J </w:t>
      </w:r>
      <w:proofErr w:type="spellStart"/>
      <w:r w:rsidRPr="00262A32">
        <w:t>Neurosci</w:t>
      </w:r>
      <w:proofErr w:type="spellEnd"/>
      <w:r>
        <w:t xml:space="preserve">, </w:t>
      </w:r>
      <w:r w:rsidRPr="00262A32">
        <w:t xml:space="preserve">32(2):674-80. </w:t>
      </w:r>
      <w:proofErr w:type="spellStart"/>
      <w:r w:rsidRPr="00262A32">
        <w:t>doi</w:t>
      </w:r>
      <w:proofErr w:type="spellEnd"/>
      <w:r w:rsidRPr="00262A32">
        <w:t xml:space="preserve">: </w:t>
      </w:r>
      <w:hyperlink r:id="rId18" w:tgtFrame="_blank" w:history="1">
        <w:r w:rsidRPr="00262A32">
          <w:rPr>
            <w:rStyle w:val="Hyperlink"/>
          </w:rPr>
          <w:t>10.1523/JNEUROSCI.4389-11.2012</w:t>
        </w:r>
      </w:hyperlink>
    </w:p>
    <w:p w14:paraId="7D8219FD" w14:textId="43DFD5D9" w:rsidR="00262A32" w:rsidRDefault="00262A32" w:rsidP="00FA52F0">
      <w:pPr>
        <w:pStyle w:val="Default"/>
        <w:ind w:left="720" w:hanging="720"/>
        <w:jc w:val="both"/>
      </w:pPr>
    </w:p>
    <w:p w14:paraId="4F1BB45F" w14:textId="16066BAA" w:rsidR="004A1940" w:rsidRDefault="00580496" w:rsidP="00017AED">
      <w:pPr>
        <w:pStyle w:val="Default"/>
        <w:numPr>
          <w:ilvl w:val="0"/>
          <w:numId w:val="3"/>
        </w:numPr>
        <w:jc w:val="both"/>
      </w:pPr>
      <w:proofErr w:type="spellStart"/>
      <w:r w:rsidRPr="00580496">
        <w:t>Lutchmaya</w:t>
      </w:r>
      <w:proofErr w:type="spellEnd"/>
      <w:r w:rsidRPr="00580496">
        <w:t xml:space="preserve"> S, Baron-Cohen S, </w:t>
      </w:r>
      <w:proofErr w:type="spellStart"/>
      <w:r w:rsidRPr="00580496">
        <w:t>Raggatt</w:t>
      </w:r>
      <w:proofErr w:type="spellEnd"/>
      <w:r w:rsidRPr="00580496">
        <w:t xml:space="preserve"> P.</w:t>
      </w:r>
      <w:r>
        <w:t xml:space="preserve"> (2002).</w:t>
      </w:r>
      <w:r w:rsidRPr="00580496">
        <w:t xml:space="preserve"> Foetal testosterone and exe contact in 12-month-old human infants. Infant </w:t>
      </w:r>
      <w:proofErr w:type="spellStart"/>
      <w:r w:rsidRPr="00580496">
        <w:t>Behav</w:t>
      </w:r>
      <w:proofErr w:type="spellEnd"/>
      <w:r w:rsidRPr="00580496">
        <w:t xml:space="preserve"> Dev.25:327–35. </w:t>
      </w:r>
      <w:proofErr w:type="spellStart"/>
      <w:r w:rsidRPr="00580496">
        <w:t>doi</w:t>
      </w:r>
      <w:proofErr w:type="spellEnd"/>
      <w:r w:rsidRPr="00580496">
        <w:t xml:space="preserve">: </w:t>
      </w:r>
      <w:hyperlink r:id="rId19" w:tgtFrame="_blank" w:tooltip="Persistent link using digital object identifier" w:history="1">
        <w:r w:rsidR="004A1940" w:rsidRPr="004A1940">
          <w:rPr>
            <w:rStyle w:val="Hyperlink"/>
          </w:rPr>
          <w:t>https://doi.org/10.1016/S0163-6383(02)00094-2</w:t>
        </w:r>
      </w:hyperlink>
    </w:p>
    <w:p w14:paraId="74826B6D" w14:textId="77777777" w:rsidR="00717ECB" w:rsidRDefault="00717ECB" w:rsidP="00717ECB">
      <w:pPr>
        <w:pStyle w:val="Default"/>
        <w:ind w:left="720" w:hanging="720"/>
        <w:jc w:val="both"/>
      </w:pPr>
    </w:p>
    <w:p w14:paraId="7A542E27" w14:textId="117CD6CC" w:rsidR="001D48CE" w:rsidRDefault="001D48CE" w:rsidP="00017AED">
      <w:pPr>
        <w:pStyle w:val="Default"/>
        <w:numPr>
          <w:ilvl w:val="0"/>
          <w:numId w:val="3"/>
        </w:numPr>
        <w:jc w:val="both"/>
      </w:pPr>
      <w:r w:rsidRPr="001D48CE">
        <w:t>Maccoby, E. E., &amp; Jacklin, C. N. (1974). </w:t>
      </w:r>
      <w:r w:rsidRPr="001D48CE">
        <w:rPr>
          <w:i/>
          <w:iCs/>
        </w:rPr>
        <w:t>The psychology of sex differences</w:t>
      </w:r>
      <w:r w:rsidRPr="001D48CE">
        <w:t>. Stanford: Stanford University Press</w:t>
      </w:r>
    </w:p>
    <w:p w14:paraId="4DC76C39" w14:textId="77777777" w:rsidR="001D48CE" w:rsidRPr="00717ECB" w:rsidRDefault="001D48CE" w:rsidP="00717ECB">
      <w:pPr>
        <w:pStyle w:val="Default"/>
        <w:ind w:left="720" w:hanging="720"/>
        <w:jc w:val="both"/>
      </w:pPr>
    </w:p>
    <w:p w14:paraId="3AFEF420" w14:textId="105985FA" w:rsidR="00717ECB" w:rsidRDefault="00717ECB" w:rsidP="00017AED">
      <w:pPr>
        <w:pStyle w:val="Default"/>
        <w:numPr>
          <w:ilvl w:val="0"/>
          <w:numId w:val="3"/>
        </w:numPr>
        <w:jc w:val="both"/>
      </w:pPr>
      <w:proofErr w:type="spellStart"/>
      <w:r w:rsidRPr="00717ECB">
        <w:t>Mutaf-Yildiz</w:t>
      </w:r>
      <w:proofErr w:type="spellEnd"/>
      <w:r w:rsidRPr="00717ECB">
        <w:t>,</w:t>
      </w:r>
      <w:r>
        <w:t xml:space="preserve"> </w:t>
      </w:r>
      <w:r w:rsidRPr="00717ECB">
        <w:t>B.,</w:t>
      </w:r>
      <w:r>
        <w:t xml:space="preserve"> </w:t>
      </w:r>
      <w:proofErr w:type="spellStart"/>
      <w:r w:rsidRPr="00717ECB">
        <w:t>Sasanguie</w:t>
      </w:r>
      <w:proofErr w:type="spellEnd"/>
      <w:r w:rsidRPr="00717ECB">
        <w:t>,</w:t>
      </w:r>
      <w:r>
        <w:t xml:space="preserve"> </w:t>
      </w:r>
      <w:r w:rsidRPr="00717ECB">
        <w:t>D.,</w:t>
      </w:r>
      <w:r>
        <w:t xml:space="preserve"> </w:t>
      </w:r>
      <w:r w:rsidRPr="00717ECB">
        <w:t>De</w:t>
      </w:r>
      <w:r>
        <w:t xml:space="preserve"> </w:t>
      </w:r>
      <w:proofErr w:type="spellStart"/>
      <w:proofErr w:type="gramStart"/>
      <w:r w:rsidRPr="00717ECB">
        <w:t>Smedt,B</w:t>
      </w:r>
      <w:proofErr w:type="spellEnd"/>
      <w:r w:rsidRPr="00717ECB">
        <w:t>.</w:t>
      </w:r>
      <w:proofErr w:type="gramEnd"/>
      <w:r w:rsidRPr="00717ECB">
        <w:t>,&amp;</w:t>
      </w:r>
      <w:r>
        <w:t xml:space="preserve"> </w:t>
      </w:r>
      <w:proofErr w:type="spellStart"/>
      <w:r w:rsidRPr="00717ECB">
        <w:t>Reynvoet,B</w:t>
      </w:r>
      <w:proofErr w:type="spellEnd"/>
      <w:r w:rsidRPr="00717ECB">
        <w:t>.</w:t>
      </w:r>
      <w:r>
        <w:t xml:space="preserve"> </w:t>
      </w:r>
      <w:r w:rsidRPr="00717ECB">
        <w:t>(2020).</w:t>
      </w:r>
      <w:r>
        <w:t xml:space="preserve"> </w:t>
      </w:r>
      <w:r w:rsidRPr="00717ECB">
        <w:t>Probing</w:t>
      </w:r>
      <w:r>
        <w:t xml:space="preserve"> </w:t>
      </w:r>
      <w:r w:rsidRPr="00717ECB">
        <w:t>the</w:t>
      </w:r>
      <w:r>
        <w:t xml:space="preserve"> </w:t>
      </w:r>
      <w:r w:rsidRPr="00717ECB">
        <w:t>relationship</w:t>
      </w:r>
      <w:r>
        <w:t xml:space="preserve"> </w:t>
      </w:r>
      <w:r w:rsidRPr="00717ECB">
        <w:t>between</w:t>
      </w:r>
      <w:r>
        <w:t xml:space="preserve"> </w:t>
      </w:r>
      <w:r w:rsidRPr="00717ECB">
        <w:t>home</w:t>
      </w:r>
      <w:r>
        <w:t xml:space="preserve"> </w:t>
      </w:r>
      <w:r w:rsidRPr="00717ECB">
        <w:t>numeracy</w:t>
      </w:r>
      <w:r>
        <w:t xml:space="preserve"> </w:t>
      </w:r>
      <w:r w:rsidRPr="00717ECB">
        <w:t>and</w:t>
      </w:r>
      <w:r>
        <w:t xml:space="preserve"> </w:t>
      </w:r>
      <w:r w:rsidRPr="00717ECB">
        <w:t>children’s</w:t>
      </w:r>
      <w:r>
        <w:t xml:space="preserve"> </w:t>
      </w:r>
      <w:r w:rsidRPr="00717ECB">
        <w:t>mathematical</w:t>
      </w:r>
      <w:r>
        <w:t xml:space="preserve"> </w:t>
      </w:r>
      <w:r w:rsidRPr="00717ECB">
        <w:t>skills:</w:t>
      </w:r>
      <w:r>
        <w:t xml:space="preserve"> </w:t>
      </w:r>
      <w:r w:rsidRPr="00717ECB">
        <w:t>A</w:t>
      </w:r>
      <w:r>
        <w:t xml:space="preserve"> </w:t>
      </w:r>
      <w:r w:rsidRPr="00717ECB">
        <w:t>systematic</w:t>
      </w:r>
      <w:r>
        <w:t xml:space="preserve"> </w:t>
      </w:r>
      <w:r w:rsidRPr="00717ECB">
        <w:t>review.</w:t>
      </w:r>
      <w:r>
        <w:t xml:space="preserve"> </w:t>
      </w:r>
      <w:r w:rsidRPr="00717ECB">
        <w:t>Frontiers</w:t>
      </w:r>
      <w:r>
        <w:t xml:space="preserve"> </w:t>
      </w:r>
      <w:r w:rsidRPr="00717ECB">
        <w:t>in</w:t>
      </w:r>
      <w:r>
        <w:t xml:space="preserve"> </w:t>
      </w:r>
      <w:r w:rsidRPr="00717ECB">
        <w:t>Psychology,11,2074.</w:t>
      </w:r>
      <w:r>
        <w:t xml:space="preserve"> </w:t>
      </w:r>
      <w:hyperlink r:id="rId20" w:history="1">
        <w:r w:rsidRPr="00717ECB">
          <w:rPr>
            <w:rStyle w:val="Hyperlink"/>
          </w:rPr>
          <w:t>https://doi.org/10.3389/fpsyg.2020.02074</w:t>
        </w:r>
      </w:hyperlink>
      <w:r w:rsidRPr="00717ECB">
        <w:t>.</w:t>
      </w:r>
    </w:p>
    <w:p w14:paraId="246853B6" w14:textId="77777777" w:rsidR="00717ECB" w:rsidRDefault="00717ECB" w:rsidP="00717ECB">
      <w:pPr>
        <w:pStyle w:val="Default"/>
        <w:ind w:left="720" w:hanging="720"/>
        <w:jc w:val="both"/>
      </w:pPr>
    </w:p>
    <w:p w14:paraId="7B45940B" w14:textId="376FA5EE" w:rsidR="00392B1B" w:rsidRDefault="00392B1B" w:rsidP="00017AED">
      <w:pPr>
        <w:pStyle w:val="Default"/>
        <w:numPr>
          <w:ilvl w:val="0"/>
          <w:numId w:val="3"/>
        </w:numPr>
        <w:jc w:val="both"/>
      </w:pPr>
      <w:proofErr w:type="spellStart"/>
      <w:proofErr w:type="gramStart"/>
      <w:r w:rsidRPr="00392B1B">
        <w:t>Napoli,A.R</w:t>
      </w:r>
      <w:proofErr w:type="spellEnd"/>
      <w:r w:rsidRPr="00392B1B">
        <w:t>.</w:t>
      </w:r>
      <w:proofErr w:type="gramEnd"/>
      <w:r w:rsidRPr="00392B1B">
        <w:t>,&amp;</w:t>
      </w:r>
      <w:r>
        <w:t xml:space="preserve"> </w:t>
      </w:r>
      <w:proofErr w:type="spellStart"/>
      <w:r w:rsidRPr="00392B1B">
        <w:t>Purpura,D.J</w:t>
      </w:r>
      <w:proofErr w:type="spellEnd"/>
      <w:r w:rsidRPr="00392B1B">
        <w:t>.(2018).</w:t>
      </w:r>
      <w:r>
        <w:t xml:space="preserve"> </w:t>
      </w:r>
      <w:r w:rsidRPr="00392B1B">
        <w:t>The</w:t>
      </w:r>
      <w:r>
        <w:t xml:space="preserve"> </w:t>
      </w:r>
      <w:r w:rsidRPr="00392B1B">
        <w:t>home</w:t>
      </w:r>
      <w:r>
        <w:t xml:space="preserve"> </w:t>
      </w:r>
      <w:r w:rsidRPr="00392B1B">
        <w:t>literacy</w:t>
      </w:r>
      <w:r>
        <w:t xml:space="preserve"> </w:t>
      </w:r>
      <w:r w:rsidRPr="00392B1B">
        <w:t>and</w:t>
      </w:r>
      <w:r>
        <w:t xml:space="preserve"> </w:t>
      </w:r>
      <w:r w:rsidRPr="00392B1B">
        <w:t>numeracy</w:t>
      </w:r>
      <w:r>
        <w:t xml:space="preserve"> </w:t>
      </w:r>
      <w:r w:rsidRPr="00392B1B">
        <w:t>environment</w:t>
      </w:r>
      <w:r>
        <w:t xml:space="preserve"> </w:t>
      </w:r>
      <w:r w:rsidRPr="00392B1B">
        <w:t>in</w:t>
      </w:r>
      <w:r>
        <w:t xml:space="preserve"> </w:t>
      </w:r>
      <w:r w:rsidRPr="00392B1B">
        <w:t>preschool:</w:t>
      </w:r>
      <w:r>
        <w:t xml:space="preserve"> </w:t>
      </w:r>
      <w:r w:rsidRPr="00392B1B">
        <w:t>Cross-domain</w:t>
      </w:r>
      <w:r>
        <w:t xml:space="preserve"> </w:t>
      </w:r>
      <w:r w:rsidRPr="00392B1B">
        <w:t>relations</w:t>
      </w:r>
      <w:r>
        <w:t xml:space="preserve"> </w:t>
      </w:r>
      <w:r w:rsidRPr="00392B1B">
        <w:t>of</w:t>
      </w:r>
      <w:r>
        <w:t xml:space="preserve"> </w:t>
      </w:r>
      <w:r w:rsidRPr="00392B1B">
        <w:t>parent–child</w:t>
      </w:r>
      <w:r>
        <w:t xml:space="preserve"> </w:t>
      </w:r>
      <w:r w:rsidRPr="00392B1B">
        <w:t>practices</w:t>
      </w:r>
      <w:r>
        <w:t xml:space="preserve"> </w:t>
      </w:r>
      <w:r w:rsidRPr="00392B1B">
        <w:t>and</w:t>
      </w:r>
      <w:r>
        <w:t xml:space="preserve"> </w:t>
      </w:r>
      <w:r w:rsidRPr="00392B1B">
        <w:t>child</w:t>
      </w:r>
      <w:r>
        <w:t xml:space="preserve"> </w:t>
      </w:r>
      <w:r w:rsidRPr="00392B1B">
        <w:t>outcomes.</w:t>
      </w:r>
      <w:r>
        <w:t xml:space="preserve"> </w:t>
      </w:r>
      <w:r w:rsidRPr="00392B1B">
        <w:t>Journal</w:t>
      </w:r>
      <w:r>
        <w:t xml:space="preserve"> </w:t>
      </w:r>
      <w:r w:rsidRPr="00392B1B">
        <w:t>of</w:t>
      </w:r>
      <w:r>
        <w:t xml:space="preserve"> </w:t>
      </w:r>
      <w:r w:rsidRPr="00392B1B">
        <w:t>Experimental</w:t>
      </w:r>
      <w:r>
        <w:t xml:space="preserve"> </w:t>
      </w:r>
      <w:r w:rsidRPr="00392B1B">
        <w:t>Child</w:t>
      </w:r>
      <w:r>
        <w:t xml:space="preserve"> </w:t>
      </w:r>
      <w:r w:rsidRPr="00392B1B">
        <w:t>Psychology,166,581–603</w:t>
      </w:r>
      <w:r>
        <w:t xml:space="preserve">. </w:t>
      </w:r>
      <w:hyperlink r:id="rId21" w:history="1">
        <w:r w:rsidRPr="00392B1B">
          <w:rPr>
            <w:rStyle w:val="Hyperlink"/>
          </w:rPr>
          <w:t>https://doi.org/10.1016/j.jecp.2017.10.002</w:t>
        </w:r>
      </w:hyperlink>
      <w:r w:rsidRPr="00392B1B">
        <w:t>.</w:t>
      </w:r>
    </w:p>
    <w:p w14:paraId="31F34671" w14:textId="77777777" w:rsidR="00392B1B" w:rsidRDefault="00392B1B" w:rsidP="00392B1B">
      <w:pPr>
        <w:pStyle w:val="Default"/>
        <w:ind w:left="720" w:hanging="720"/>
        <w:jc w:val="both"/>
      </w:pPr>
    </w:p>
    <w:p w14:paraId="586AE17F" w14:textId="77777777" w:rsidR="005B6D34" w:rsidRPr="005B6D34" w:rsidRDefault="005B6D34" w:rsidP="00017AED">
      <w:pPr>
        <w:pStyle w:val="Default"/>
        <w:numPr>
          <w:ilvl w:val="0"/>
          <w:numId w:val="3"/>
        </w:numPr>
        <w:jc w:val="both"/>
        <w:rPr>
          <w:i/>
          <w:iCs/>
        </w:rPr>
      </w:pPr>
      <w:r w:rsidRPr="005B6D34">
        <w:t xml:space="preserve">NCERT. (2015). </w:t>
      </w:r>
      <w:r w:rsidRPr="005B6D34">
        <w:rPr>
          <w:i/>
          <w:iCs/>
        </w:rPr>
        <w:t>What students know and can do? A summary of National Achievement Survey</w:t>
      </w:r>
    </w:p>
    <w:p w14:paraId="4A8D824C" w14:textId="03073493" w:rsidR="005B6D34" w:rsidRDefault="005B6D34" w:rsidP="00017AED">
      <w:pPr>
        <w:pStyle w:val="Default"/>
        <w:numPr>
          <w:ilvl w:val="0"/>
          <w:numId w:val="3"/>
        </w:numPr>
        <w:jc w:val="both"/>
      </w:pPr>
      <w:r w:rsidRPr="005B6D34">
        <w:rPr>
          <w:i/>
          <w:iCs/>
        </w:rPr>
        <w:t>Class X, 2015</w:t>
      </w:r>
      <w:r w:rsidRPr="005B6D34">
        <w:t>. NCERT.</w:t>
      </w:r>
    </w:p>
    <w:p w14:paraId="33C45DB9" w14:textId="77777777" w:rsidR="002A4D25" w:rsidRDefault="002A4D25" w:rsidP="005B6D34">
      <w:pPr>
        <w:pStyle w:val="Default"/>
        <w:ind w:left="720" w:hanging="720"/>
        <w:jc w:val="both"/>
      </w:pPr>
    </w:p>
    <w:p w14:paraId="3D72F487" w14:textId="0F4C4EDD" w:rsidR="005B6D34" w:rsidRDefault="002A4D25" w:rsidP="00017AED">
      <w:pPr>
        <w:pStyle w:val="Default"/>
        <w:numPr>
          <w:ilvl w:val="0"/>
          <w:numId w:val="3"/>
        </w:numPr>
        <w:jc w:val="both"/>
      </w:pPr>
      <w:r w:rsidRPr="002A4D25">
        <w:t>OECD. 2015. </w:t>
      </w:r>
      <w:r w:rsidRPr="002A4D25">
        <w:rPr>
          <w:i/>
          <w:iCs/>
        </w:rPr>
        <w:t xml:space="preserve">The ABC of Gender Equality in Education: Aptitude, </w:t>
      </w:r>
      <w:proofErr w:type="spellStart"/>
      <w:r w:rsidRPr="002A4D25">
        <w:rPr>
          <w:i/>
          <w:iCs/>
        </w:rPr>
        <w:t>Behavior</w:t>
      </w:r>
      <w:proofErr w:type="spellEnd"/>
      <w:r w:rsidRPr="002A4D25">
        <w:rPr>
          <w:i/>
          <w:iCs/>
        </w:rPr>
        <w:t>, Confidence</w:t>
      </w:r>
      <w:r w:rsidRPr="002A4D25">
        <w:t>. Paris: OECD, PISA, OECD Publishing. doi:10.1787/9789264229945-en</w:t>
      </w:r>
    </w:p>
    <w:p w14:paraId="5FC127DD" w14:textId="77777777" w:rsidR="002A4D25" w:rsidRPr="00392B1B" w:rsidRDefault="002A4D25" w:rsidP="005B6D34">
      <w:pPr>
        <w:pStyle w:val="Default"/>
        <w:ind w:left="720" w:hanging="720"/>
        <w:jc w:val="both"/>
      </w:pPr>
    </w:p>
    <w:p w14:paraId="14D133F6" w14:textId="18988E4A" w:rsidR="001136CD" w:rsidRDefault="001136CD" w:rsidP="00017AED">
      <w:pPr>
        <w:pStyle w:val="Default"/>
        <w:numPr>
          <w:ilvl w:val="0"/>
          <w:numId w:val="3"/>
        </w:numPr>
        <w:jc w:val="both"/>
      </w:pPr>
      <w:r w:rsidRPr="001136CD">
        <w:t xml:space="preserve">Petrill, S. A., Deater-Deckard, K., Thompson, L. A., </w:t>
      </w:r>
      <w:proofErr w:type="spellStart"/>
      <w:r w:rsidRPr="001136CD">
        <w:t>Dethorne</w:t>
      </w:r>
      <w:proofErr w:type="spellEnd"/>
      <w:r w:rsidRPr="001136CD">
        <w:t>, L. S., &amp; Schatschneider, C. (2006). Reading skills in early readers: genetic and shared environmental influences. </w:t>
      </w:r>
      <w:r w:rsidRPr="001136CD">
        <w:rPr>
          <w:i/>
          <w:iCs/>
        </w:rPr>
        <w:t>Journal of learning disabilities</w:t>
      </w:r>
      <w:r w:rsidRPr="001136CD">
        <w:t>, </w:t>
      </w:r>
      <w:r w:rsidRPr="001136CD">
        <w:rPr>
          <w:i/>
          <w:iCs/>
        </w:rPr>
        <w:t>39</w:t>
      </w:r>
      <w:r w:rsidRPr="001136CD">
        <w:t xml:space="preserve">(1), 48–55. </w:t>
      </w:r>
      <w:hyperlink r:id="rId22" w:history="1">
        <w:r w:rsidRPr="00AE7FF9">
          <w:rPr>
            <w:rStyle w:val="Hyperlink"/>
          </w:rPr>
          <w:t>https://doi.org/10.1177/00222194060390010501</w:t>
        </w:r>
      </w:hyperlink>
    </w:p>
    <w:p w14:paraId="58D541E1" w14:textId="77777777" w:rsidR="00035956" w:rsidRDefault="00035956" w:rsidP="00FA52F0">
      <w:pPr>
        <w:pStyle w:val="Default"/>
        <w:ind w:left="720" w:hanging="720"/>
        <w:jc w:val="both"/>
      </w:pPr>
    </w:p>
    <w:p w14:paraId="5332996D" w14:textId="1939497F" w:rsidR="00035956" w:rsidRDefault="00035956" w:rsidP="00017AED">
      <w:pPr>
        <w:pStyle w:val="Default"/>
        <w:numPr>
          <w:ilvl w:val="0"/>
          <w:numId w:val="3"/>
        </w:numPr>
        <w:jc w:val="both"/>
      </w:pPr>
      <w:r w:rsidRPr="00035956">
        <w:t xml:space="preserve">Pratham. (2011, 2014, 2020). </w:t>
      </w:r>
      <w:r w:rsidRPr="00035956">
        <w:rPr>
          <w:i/>
          <w:iCs/>
        </w:rPr>
        <w:t>Annual status of Education Report (Rural)</w:t>
      </w:r>
      <w:r w:rsidRPr="00035956">
        <w:t>. ASER Centre</w:t>
      </w:r>
    </w:p>
    <w:p w14:paraId="3671BE62" w14:textId="77777777" w:rsidR="00675C22" w:rsidRPr="00675C22" w:rsidRDefault="00675C22" w:rsidP="00675C22">
      <w:pPr>
        <w:pStyle w:val="Default"/>
        <w:ind w:left="720" w:hanging="720"/>
        <w:jc w:val="both"/>
      </w:pPr>
    </w:p>
    <w:p w14:paraId="2AA22C60" w14:textId="7437118B" w:rsidR="00675C22" w:rsidRDefault="00675C22" w:rsidP="00017AED">
      <w:pPr>
        <w:pStyle w:val="Default"/>
        <w:numPr>
          <w:ilvl w:val="0"/>
          <w:numId w:val="3"/>
        </w:numPr>
        <w:jc w:val="both"/>
      </w:pPr>
      <w:r w:rsidRPr="00675C22">
        <w:t>Purpura,</w:t>
      </w:r>
      <w:r>
        <w:t xml:space="preserve"> </w:t>
      </w:r>
      <w:r w:rsidRPr="00675C22">
        <w:t>D.J.,</w:t>
      </w:r>
      <w:r>
        <w:t xml:space="preserve"> </w:t>
      </w:r>
      <w:proofErr w:type="spellStart"/>
      <w:proofErr w:type="gramStart"/>
      <w:r w:rsidRPr="00675C22">
        <w:t>King,Y.A</w:t>
      </w:r>
      <w:proofErr w:type="spellEnd"/>
      <w:r w:rsidRPr="00675C22">
        <w:t>.</w:t>
      </w:r>
      <w:proofErr w:type="gramEnd"/>
      <w:r w:rsidRPr="00675C22">
        <w:t>,</w:t>
      </w:r>
      <w:r>
        <w:t xml:space="preserve"> </w:t>
      </w:r>
      <w:proofErr w:type="spellStart"/>
      <w:r w:rsidRPr="00675C22">
        <w:t>Rolan</w:t>
      </w:r>
      <w:proofErr w:type="spellEnd"/>
      <w:r w:rsidRPr="00675C22">
        <w:t>,</w:t>
      </w:r>
      <w:r>
        <w:t xml:space="preserve"> </w:t>
      </w:r>
      <w:r w:rsidRPr="00675C22">
        <w:t>E.,</w:t>
      </w:r>
      <w:proofErr w:type="spellStart"/>
      <w:r w:rsidRPr="00675C22">
        <w:t>Hornburg</w:t>
      </w:r>
      <w:proofErr w:type="spellEnd"/>
      <w:r w:rsidRPr="00675C22">
        <w:t>,</w:t>
      </w:r>
      <w:r>
        <w:t xml:space="preserve"> </w:t>
      </w:r>
      <w:r w:rsidRPr="00675C22">
        <w:t>C.B.,</w:t>
      </w:r>
      <w:r>
        <w:t xml:space="preserve"> </w:t>
      </w:r>
      <w:proofErr w:type="spellStart"/>
      <w:r w:rsidRPr="00675C22">
        <w:t>Schmitt,S.A</w:t>
      </w:r>
      <w:proofErr w:type="spellEnd"/>
      <w:r w:rsidRPr="00675C22">
        <w:t>.,</w:t>
      </w:r>
      <w:r>
        <w:t xml:space="preserve"> </w:t>
      </w:r>
      <w:proofErr w:type="spellStart"/>
      <w:r w:rsidRPr="00675C22">
        <w:t>Hart,S.A</w:t>
      </w:r>
      <w:proofErr w:type="spellEnd"/>
      <w:r w:rsidRPr="00675C22">
        <w:t>.,</w:t>
      </w:r>
      <w:r>
        <w:t xml:space="preserve"> </w:t>
      </w:r>
      <w:r w:rsidRPr="00675C22">
        <w:t>&amp;</w:t>
      </w:r>
      <w:r>
        <w:t xml:space="preserve"> </w:t>
      </w:r>
      <w:proofErr w:type="spellStart"/>
      <w:r w:rsidRPr="00675C22">
        <w:t>Ganley,C.M</w:t>
      </w:r>
      <w:proofErr w:type="spellEnd"/>
      <w:r w:rsidRPr="00675C22">
        <w:t>.(2020).Examining</w:t>
      </w:r>
      <w:r>
        <w:t xml:space="preserve"> </w:t>
      </w:r>
      <w:r w:rsidRPr="00675C22">
        <w:t>the</w:t>
      </w:r>
      <w:r>
        <w:t xml:space="preserve"> </w:t>
      </w:r>
      <w:r w:rsidRPr="00675C22">
        <w:t>factor</w:t>
      </w:r>
      <w:r>
        <w:t xml:space="preserve"> </w:t>
      </w:r>
      <w:r w:rsidRPr="00675C22">
        <w:t>structure</w:t>
      </w:r>
      <w:r>
        <w:t xml:space="preserve"> </w:t>
      </w:r>
      <w:r w:rsidRPr="00675C22">
        <w:t>of</w:t>
      </w:r>
      <w:r>
        <w:t xml:space="preserve"> </w:t>
      </w:r>
      <w:r w:rsidRPr="00675C22">
        <w:t>the</w:t>
      </w:r>
      <w:r>
        <w:t xml:space="preserve"> </w:t>
      </w:r>
      <w:r w:rsidRPr="00675C22">
        <w:t>home</w:t>
      </w:r>
      <w:r>
        <w:t xml:space="preserve"> </w:t>
      </w:r>
      <w:r w:rsidRPr="00675C22">
        <w:t>mathematics</w:t>
      </w:r>
      <w:r>
        <w:t xml:space="preserve"> </w:t>
      </w:r>
      <w:r w:rsidRPr="00675C22">
        <w:t>environment</w:t>
      </w:r>
      <w:r>
        <w:t xml:space="preserve"> </w:t>
      </w:r>
      <w:r w:rsidRPr="00675C22">
        <w:t>to</w:t>
      </w:r>
      <w:r>
        <w:t xml:space="preserve"> </w:t>
      </w:r>
      <w:r w:rsidRPr="00675C22">
        <w:t>delineate</w:t>
      </w:r>
      <w:r>
        <w:t xml:space="preserve"> </w:t>
      </w:r>
      <w:r w:rsidRPr="00675C22">
        <w:t>its</w:t>
      </w:r>
      <w:r>
        <w:t xml:space="preserve"> </w:t>
      </w:r>
      <w:r w:rsidRPr="00675C22">
        <w:t>role</w:t>
      </w:r>
      <w:r>
        <w:t xml:space="preserve"> </w:t>
      </w:r>
      <w:r w:rsidRPr="00675C22">
        <w:t>in</w:t>
      </w:r>
      <w:r>
        <w:t xml:space="preserve"> </w:t>
      </w:r>
      <w:r w:rsidRPr="00675C22">
        <w:t>predicting</w:t>
      </w:r>
      <w:r>
        <w:t xml:space="preserve"> </w:t>
      </w:r>
      <w:r w:rsidRPr="00675C22">
        <w:t>preschool</w:t>
      </w:r>
      <w:r>
        <w:t xml:space="preserve"> </w:t>
      </w:r>
      <w:r w:rsidRPr="00675C22">
        <w:t>numeracy,</w:t>
      </w:r>
      <w:r>
        <w:t xml:space="preserve"> </w:t>
      </w:r>
      <w:r w:rsidRPr="00675C22">
        <w:t>mathematical</w:t>
      </w:r>
      <w:r>
        <w:t xml:space="preserve"> </w:t>
      </w:r>
      <w:r w:rsidRPr="00675C22">
        <w:t>language,</w:t>
      </w:r>
      <w:r>
        <w:t xml:space="preserve"> </w:t>
      </w:r>
      <w:r w:rsidRPr="00675C22">
        <w:t>and</w:t>
      </w:r>
      <w:r>
        <w:t xml:space="preserve"> </w:t>
      </w:r>
      <w:r w:rsidRPr="00675C22">
        <w:t>spatial</w:t>
      </w:r>
      <w:r>
        <w:t xml:space="preserve"> </w:t>
      </w:r>
      <w:r w:rsidRPr="00675C22">
        <w:t>skills.</w:t>
      </w:r>
      <w:r>
        <w:t xml:space="preserve"> </w:t>
      </w:r>
      <w:r w:rsidRPr="00675C22">
        <w:t>Frontiers</w:t>
      </w:r>
      <w:r>
        <w:t xml:space="preserve"> </w:t>
      </w:r>
      <w:r w:rsidRPr="00675C22">
        <w:t>in</w:t>
      </w:r>
      <w:r>
        <w:t xml:space="preserve"> </w:t>
      </w:r>
      <w:r w:rsidRPr="00675C22">
        <w:t>Psychology,</w:t>
      </w:r>
      <w:r>
        <w:t xml:space="preserve"> </w:t>
      </w:r>
      <w:r w:rsidRPr="00675C22">
        <w:t>11,</w:t>
      </w:r>
      <w:r>
        <w:t xml:space="preserve"> </w:t>
      </w:r>
      <w:r w:rsidRPr="00675C22">
        <w:t>1925.</w:t>
      </w:r>
      <w:r>
        <w:t xml:space="preserve">             </w:t>
      </w:r>
      <w:hyperlink r:id="rId23" w:history="1">
        <w:r w:rsidRPr="00675C22">
          <w:rPr>
            <w:rStyle w:val="Hyperlink"/>
          </w:rPr>
          <w:t>https://doi.org/10.3389/fpsyg.2020.01925</w:t>
        </w:r>
      </w:hyperlink>
    </w:p>
    <w:p w14:paraId="13A7F02D" w14:textId="77777777" w:rsidR="00675C22" w:rsidRPr="00675C22" w:rsidRDefault="00675C22" w:rsidP="00675C22">
      <w:pPr>
        <w:pStyle w:val="Default"/>
        <w:ind w:left="720" w:hanging="720"/>
        <w:jc w:val="both"/>
      </w:pPr>
    </w:p>
    <w:p w14:paraId="1084F217" w14:textId="6AEA1282" w:rsidR="00FA52F0" w:rsidRDefault="00FA52F0" w:rsidP="00017AED">
      <w:pPr>
        <w:pStyle w:val="Default"/>
        <w:numPr>
          <w:ilvl w:val="0"/>
          <w:numId w:val="3"/>
        </w:numPr>
        <w:jc w:val="both"/>
      </w:pPr>
      <w:r w:rsidRPr="00FA52F0">
        <w:t>R. ChazanCohen, H. Raikes, J. BrooksGunn, C. Ayoub, B.A. Pan, E.E. Kisker, L. Roggman, A.S. Fuligni</w:t>
      </w:r>
      <w:r>
        <w:t xml:space="preserve"> (2009). </w:t>
      </w:r>
      <w:r w:rsidRPr="00FA52F0">
        <w:t>Low-income children's school readiness: parent contributions over the first five years</w:t>
      </w:r>
      <w:r>
        <w:t xml:space="preserve"> </w:t>
      </w:r>
      <w:r w:rsidRPr="00FA52F0">
        <w:t>Early Education and Development, 20 (2009), pp. 958-977, </w:t>
      </w:r>
      <w:hyperlink r:id="rId24" w:tgtFrame="_blank" w:history="1">
        <w:r w:rsidRPr="00FA52F0">
          <w:rPr>
            <w:rStyle w:val="Hyperlink"/>
          </w:rPr>
          <w:t>10.1080/10409280903362402</w:t>
        </w:r>
      </w:hyperlink>
    </w:p>
    <w:p w14:paraId="6CC58576" w14:textId="77777777" w:rsidR="008D615F" w:rsidRDefault="008D615F" w:rsidP="00FA52F0">
      <w:pPr>
        <w:pStyle w:val="Default"/>
        <w:ind w:left="720" w:hanging="720"/>
        <w:jc w:val="both"/>
      </w:pPr>
    </w:p>
    <w:p w14:paraId="3EB8B644" w14:textId="2165F238" w:rsidR="008D615F" w:rsidRDefault="008D615F" w:rsidP="00017AED">
      <w:pPr>
        <w:pStyle w:val="Default"/>
        <w:numPr>
          <w:ilvl w:val="0"/>
          <w:numId w:val="3"/>
        </w:numPr>
        <w:jc w:val="both"/>
      </w:pPr>
      <w:r w:rsidRPr="008D615F">
        <w:t>Reilly, D., Neumann, D. L., &amp; Andrews, G. (2015). Sex differences in mathematics and science achievement: A meta-analysis of National Assessment of Educational Progress assessments. </w:t>
      </w:r>
      <w:r w:rsidRPr="008D615F">
        <w:rPr>
          <w:i/>
          <w:iCs/>
        </w:rPr>
        <w:t>Journal of Educational Psychology, 107</w:t>
      </w:r>
      <w:r w:rsidRPr="008D615F">
        <w:t>(3), 645–662. </w:t>
      </w:r>
      <w:hyperlink r:id="rId25" w:tgtFrame="_blank" w:history="1">
        <w:r w:rsidRPr="008D615F">
          <w:rPr>
            <w:rStyle w:val="Hyperlink"/>
          </w:rPr>
          <w:t>https://doi.org/10.1037/edu0000012</w:t>
        </w:r>
      </w:hyperlink>
    </w:p>
    <w:p w14:paraId="724BA27B" w14:textId="77777777" w:rsidR="00E333D0" w:rsidRDefault="00E333D0" w:rsidP="00FA52F0">
      <w:pPr>
        <w:pStyle w:val="Default"/>
        <w:ind w:left="720" w:hanging="720"/>
        <w:jc w:val="both"/>
      </w:pPr>
    </w:p>
    <w:p w14:paraId="580BF0AD" w14:textId="23F7A35F" w:rsidR="00E333D0" w:rsidRPr="00FA52F0" w:rsidRDefault="00E333D0" w:rsidP="00017AED">
      <w:pPr>
        <w:pStyle w:val="Default"/>
        <w:numPr>
          <w:ilvl w:val="0"/>
          <w:numId w:val="3"/>
        </w:numPr>
        <w:jc w:val="both"/>
      </w:pPr>
      <w:r w:rsidRPr="00E333D0">
        <w:t>Reilly, D., Neumann, D. L., &amp; Andrews, G. (2019). Gender differences in reading and writing achievement: Evidence from the National Assessment of Educational Progress (NAEP). </w:t>
      </w:r>
      <w:r w:rsidRPr="00E333D0">
        <w:rPr>
          <w:i/>
          <w:iCs/>
        </w:rPr>
        <w:t>American Psychologist, 74</w:t>
      </w:r>
      <w:r w:rsidRPr="00E333D0">
        <w:t>(4), 445–458. </w:t>
      </w:r>
      <w:hyperlink r:id="rId26" w:tgtFrame="_blank" w:history="1">
        <w:r w:rsidRPr="00E333D0">
          <w:rPr>
            <w:rStyle w:val="Hyperlink"/>
          </w:rPr>
          <w:t>https://doi.org/10.1037/amp0000356</w:t>
        </w:r>
      </w:hyperlink>
    </w:p>
    <w:p w14:paraId="1DABFD7D" w14:textId="77777777" w:rsidR="00FA52F0" w:rsidRDefault="00FA52F0" w:rsidP="00FA52F0">
      <w:pPr>
        <w:pStyle w:val="Default"/>
        <w:ind w:left="720" w:hanging="720"/>
        <w:jc w:val="both"/>
      </w:pPr>
    </w:p>
    <w:p w14:paraId="46EC501A" w14:textId="5F8BFF55" w:rsidR="005E718D" w:rsidRDefault="005E718D" w:rsidP="00017AED">
      <w:pPr>
        <w:pStyle w:val="Default"/>
        <w:numPr>
          <w:ilvl w:val="0"/>
          <w:numId w:val="3"/>
        </w:numPr>
        <w:jc w:val="both"/>
      </w:pPr>
      <w:r w:rsidRPr="005E718D">
        <w:t>Samuelsson, S., Olson, R., Wadsworth, S. </w:t>
      </w:r>
      <w:r w:rsidRPr="005E718D">
        <w:rPr>
          <w:i/>
          <w:iCs/>
        </w:rPr>
        <w:t>et al.</w:t>
      </w:r>
      <w:r w:rsidRPr="005E718D">
        <w:t> </w:t>
      </w:r>
      <w:r>
        <w:t xml:space="preserve"> (2007). </w:t>
      </w:r>
      <w:r w:rsidRPr="005E718D">
        <w:t>Genetic and environmental influences on prereading skills and early reading and spelling development in the United States, Australia, and Scandinavia. </w:t>
      </w:r>
      <w:r w:rsidRPr="005E718D">
        <w:rPr>
          <w:i/>
          <w:iCs/>
        </w:rPr>
        <w:t>Read Writ</w:t>
      </w:r>
      <w:r w:rsidRPr="005E718D">
        <w:t> </w:t>
      </w:r>
      <w:r w:rsidRPr="005E718D">
        <w:rPr>
          <w:b/>
          <w:bCs/>
        </w:rPr>
        <w:t>20</w:t>
      </w:r>
      <w:r w:rsidRPr="005E718D">
        <w:t xml:space="preserve">, 51–75. </w:t>
      </w:r>
      <w:hyperlink r:id="rId27" w:history="1">
        <w:r w:rsidRPr="00AE7FF9">
          <w:rPr>
            <w:rStyle w:val="Hyperlink"/>
          </w:rPr>
          <w:t>https://doi.org/10.1007/s11145-006-9018-x</w:t>
        </w:r>
      </w:hyperlink>
    </w:p>
    <w:p w14:paraId="07C7D171" w14:textId="77777777" w:rsidR="00C43EA5" w:rsidRPr="00C43EA5" w:rsidRDefault="00C43EA5" w:rsidP="00C43EA5">
      <w:pPr>
        <w:pStyle w:val="Default"/>
        <w:ind w:left="720" w:hanging="720"/>
        <w:jc w:val="both"/>
      </w:pPr>
    </w:p>
    <w:p w14:paraId="7F20860F" w14:textId="69E2BAA9" w:rsidR="00CC113A" w:rsidRPr="00CC113A" w:rsidRDefault="00C43EA5" w:rsidP="00017AED">
      <w:pPr>
        <w:pStyle w:val="Default"/>
        <w:numPr>
          <w:ilvl w:val="0"/>
          <w:numId w:val="3"/>
        </w:numPr>
        <w:jc w:val="both"/>
      </w:pPr>
      <w:proofErr w:type="spellStart"/>
      <w:r w:rsidRPr="00C43EA5">
        <w:t>Sénéchal</w:t>
      </w:r>
      <w:proofErr w:type="spellEnd"/>
      <w:r w:rsidRPr="00C43EA5">
        <w:t>,</w:t>
      </w:r>
      <w:r w:rsidR="00CC113A">
        <w:t xml:space="preserve"> </w:t>
      </w:r>
      <w:proofErr w:type="gramStart"/>
      <w:r w:rsidRPr="00C43EA5">
        <w:t>M.,&amp;</w:t>
      </w:r>
      <w:proofErr w:type="gramEnd"/>
      <w:r>
        <w:t xml:space="preserve"> </w:t>
      </w:r>
      <w:r w:rsidRPr="00C43EA5">
        <w:t>Le</w:t>
      </w:r>
      <w:r w:rsidR="00CC113A">
        <w:t xml:space="preserve"> </w:t>
      </w:r>
      <w:proofErr w:type="spellStart"/>
      <w:r w:rsidRPr="00C43EA5">
        <w:t>Fevre,J</w:t>
      </w:r>
      <w:proofErr w:type="spellEnd"/>
      <w:r w:rsidRPr="00C43EA5">
        <w:t>.-A.(2002).</w:t>
      </w:r>
      <w:r>
        <w:t xml:space="preserve"> </w:t>
      </w:r>
      <w:r w:rsidRPr="00C43EA5">
        <w:t>Parental</w:t>
      </w:r>
      <w:r>
        <w:t xml:space="preserve"> </w:t>
      </w:r>
      <w:r w:rsidRPr="00C43EA5">
        <w:t>involvement</w:t>
      </w:r>
      <w:r>
        <w:t xml:space="preserve"> </w:t>
      </w:r>
      <w:r w:rsidRPr="00C43EA5">
        <w:t>in</w:t>
      </w:r>
      <w:r>
        <w:t xml:space="preserve"> </w:t>
      </w:r>
      <w:r w:rsidRPr="00C43EA5">
        <w:t>the</w:t>
      </w:r>
      <w:r>
        <w:t xml:space="preserve"> </w:t>
      </w:r>
      <w:r w:rsidRPr="00C43EA5">
        <w:t>development</w:t>
      </w:r>
      <w:r>
        <w:t xml:space="preserve"> </w:t>
      </w:r>
      <w:r w:rsidRPr="00C43EA5">
        <w:t>of</w:t>
      </w:r>
      <w:r>
        <w:t xml:space="preserve"> </w:t>
      </w:r>
      <w:r w:rsidRPr="00C43EA5">
        <w:t>children’s</w:t>
      </w:r>
      <w:r>
        <w:t xml:space="preserve"> </w:t>
      </w:r>
      <w:r w:rsidRPr="00C43EA5">
        <w:t>reading</w:t>
      </w:r>
      <w:r>
        <w:t xml:space="preserve"> </w:t>
      </w:r>
      <w:r w:rsidRPr="00C43EA5">
        <w:t>skill:</w:t>
      </w:r>
      <w:r>
        <w:t xml:space="preserve"> </w:t>
      </w:r>
      <w:r w:rsidRPr="00C43EA5">
        <w:t>A</w:t>
      </w:r>
      <w:r>
        <w:t xml:space="preserve"> </w:t>
      </w:r>
      <w:r w:rsidRPr="00C43EA5">
        <w:t>five-year</w:t>
      </w:r>
      <w:r>
        <w:t xml:space="preserve"> </w:t>
      </w:r>
      <w:r w:rsidRPr="00C43EA5">
        <w:t>longitudinal</w:t>
      </w:r>
      <w:r>
        <w:t xml:space="preserve"> </w:t>
      </w:r>
      <w:r w:rsidRPr="00C43EA5">
        <w:t>study.</w:t>
      </w:r>
      <w:r>
        <w:t xml:space="preserve"> </w:t>
      </w:r>
      <w:r w:rsidRPr="00C43EA5">
        <w:t>Child</w:t>
      </w:r>
      <w:r>
        <w:t xml:space="preserve"> </w:t>
      </w:r>
      <w:r w:rsidRPr="00C43EA5">
        <w:t>Development,73(2),445–460.</w:t>
      </w:r>
    </w:p>
    <w:p w14:paraId="1DC3D753" w14:textId="0E3A8D20" w:rsidR="00CC113A" w:rsidRDefault="00CC113A" w:rsidP="00017AED">
      <w:pPr>
        <w:pStyle w:val="Default"/>
        <w:numPr>
          <w:ilvl w:val="0"/>
          <w:numId w:val="3"/>
        </w:numPr>
        <w:jc w:val="both"/>
      </w:pPr>
      <w:r>
        <w:t xml:space="preserve">            </w:t>
      </w:r>
      <w:hyperlink r:id="rId28" w:history="1">
        <w:r w:rsidRPr="00CC113A">
          <w:rPr>
            <w:rStyle w:val="Hyperlink"/>
          </w:rPr>
          <w:t>https://doi.org/10.1111/1467-8624.00417</w:t>
        </w:r>
      </w:hyperlink>
    </w:p>
    <w:p w14:paraId="66FF87D6" w14:textId="77777777" w:rsidR="002D6ABF" w:rsidRPr="002D6ABF" w:rsidRDefault="002D6ABF" w:rsidP="002D6ABF">
      <w:pPr>
        <w:pStyle w:val="Default"/>
        <w:ind w:left="720" w:hanging="720"/>
        <w:jc w:val="both"/>
      </w:pPr>
    </w:p>
    <w:p w14:paraId="06062911" w14:textId="77777777" w:rsidR="00AD05F1" w:rsidRPr="00AD05F1" w:rsidRDefault="002D6ABF" w:rsidP="00017AED">
      <w:pPr>
        <w:pStyle w:val="Default"/>
        <w:numPr>
          <w:ilvl w:val="0"/>
          <w:numId w:val="3"/>
        </w:numPr>
        <w:jc w:val="both"/>
      </w:pPr>
      <w:proofErr w:type="gramStart"/>
      <w:r w:rsidRPr="002D6ABF">
        <w:t>Skwarchuk,S.</w:t>
      </w:r>
      <w:proofErr w:type="gramEnd"/>
      <w:r w:rsidRPr="002D6ABF">
        <w:t>-L.,</w:t>
      </w:r>
      <w:proofErr w:type="spellStart"/>
      <w:r w:rsidRPr="002D6ABF">
        <w:t>Sowinski,C</w:t>
      </w:r>
      <w:proofErr w:type="spellEnd"/>
      <w:r w:rsidRPr="002D6ABF">
        <w:t>.,&amp;</w:t>
      </w:r>
      <w:r>
        <w:t xml:space="preserve"> </w:t>
      </w:r>
      <w:proofErr w:type="spellStart"/>
      <w:r w:rsidRPr="002D6ABF">
        <w:t>LeFevre,J</w:t>
      </w:r>
      <w:proofErr w:type="spellEnd"/>
      <w:r w:rsidRPr="002D6ABF">
        <w:t>.-A.(2014).</w:t>
      </w:r>
      <w:r>
        <w:t xml:space="preserve"> </w:t>
      </w:r>
      <w:r w:rsidRPr="002D6ABF">
        <w:t>Formal</w:t>
      </w:r>
      <w:r>
        <w:t xml:space="preserve"> </w:t>
      </w:r>
      <w:r w:rsidRPr="002D6ABF">
        <w:t>and</w:t>
      </w:r>
      <w:r>
        <w:t xml:space="preserve"> </w:t>
      </w:r>
      <w:r w:rsidRPr="002D6ABF">
        <w:t>informal</w:t>
      </w:r>
      <w:r>
        <w:t xml:space="preserve"> </w:t>
      </w:r>
      <w:r w:rsidRPr="002D6ABF">
        <w:t>home</w:t>
      </w:r>
      <w:r>
        <w:t xml:space="preserve"> </w:t>
      </w:r>
      <w:r w:rsidRPr="002D6ABF">
        <w:t>learning</w:t>
      </w:r>
      <w:r>
        <w:t xml:space="preserve"> </w:t>
      </w:r>
      <w:r w:rsidRPr="002D6ABF">
        <w:t>activities</w:t>
      </w:r>
      <w:r>
        <w:t xml:space="preserve"> </w:t>
      </w:r>
      <w:r w:rsidRPr="002D6ABF">
        <w:t>in</w:t>
      </w:r>
      <w:r>
        <w:t xml:space="preserve"> </w:t>
      </w:r>
      <w:r w:rsidRPr="002D6ABF">
        <w:t>relation</w:t>
      </w:r>
      <w:r>
        <w:t xml:space="preserve"> </w:t>
      </w:r>
      <w:r w:rsidRPr="002D6ABF">
        <w:t>to</w:t>
      </w:r>
      <w:r>
        <w:t xml:space="preserve"> </w:t>
      </w:r>
      <w:r w:rsidRPr="002D6ABF">
        <w:t>children’s</w:t>
      </w:r>
      <w:r>
        <w:t xml:space="preserve"> </w:t>
      </w:r>
      <w:r w:rsidRPr="002D6ABF">
        <w:t>early</w:t>
      </w:r>
      <w:r>
        <w:t xml:space="preserve"> </w:t>
      </w:r>
      <w:r w:rsidRPr="002D6ABF">
        <w:t>numeracy</w:t>
      </w:r>
      <w:r>
        <w:t xml:space="preserve"> </w:t>
      </w:r>
      <w:r w:rsidRPr="002D6ABF">
        <w:t>and</w:t>
      </w:r>
      <w:r>
        <w:t xml:space="preserve"> </w:t>
      </w:r>
      <w:r w:rsidRPr="002D6ABF">
        <w:t>literacy</w:t>
      </w:r>
      <w:r>
        <w:t xml:space="preserve"> </w:t>
      </w:r>
      <w:r w:rsidRPr="002D6ABF">
        <w:t>skills:</w:t>
      </w:r>
      <w:r>
        <w:t xml:space="preserve"> </w:t>
      </w:r>
      <w:r w:rsidRPr="002D6ABF">
        <w:t>The</w:t>
      </w:r>
      <w:r>
        <w:t xml:space="preserve"> </w:t>
      </w:r>
      <w:r w:rsidRPr="002D6ABF">
        <w:t>development</w:t>
      </w:r>
      <w:r>
        <w:t xml:space="preserve"> </w:t>
      </w:r>
      <w:r w:rsidRPr="002D6ABF">
        <w:t>of</w:t>
      </w:r>
      <w:r>
        <w:t xml:space="preserve"> </w:t>
      </w:r>
      <w:r w:rsidRPr="002D6ABF">
        <w:t>a</w:t>
      </w:r>
      <w:r>
        <w:t xml:space="preserve"> </w:t>
      </w:r>
      <w:r w:rsidRPr="002D6ABF">
        <w:t>home</w:t>
      </w:r>
      <w:r>
        <w:t xml:space="preserve"> </w:t>
      </w:r>
      <w:r w:rsidRPr="002D6ABF">
        <w:t>numeracy</w:t>
      </w:r>
      <w:r>
        <w:t xml:space="preserve"> </w:t>
      </w:r>
      <w:r w:rsidRPr="002D6ABF">
        <w:t>model.</w:t>
      </w:r>
      <w:r>
        <w:t xml:space="preserve"> </w:t>
      </w:r>
      <w:r w:rsidRPr="002D6ABF">
        <w:t>Journal</w:t>
      </w:r>
      <w:r>
        <w:t xml:space="preserve"> </w:t>
      </w:r>
      <w:r w:rsidRPr="002D6ABF">
        <w:t>of</w:t>
      </w:r>
      <w:r>
        <w:t xml:space="preserve"> </w:t>
      </w:r>
      <w:r w:rsidRPr="002D6ABF">
        <w:t>Experimental</w:t>
      </w:r>
      <w:r>
        <w:t xml:space="preserve"> </w:t>
      </w:r>
      <w:r w:rsidRPr="002D6ABF">
        <w:t>Child</w:t>
      </w:r>
      <w:r>
        <w:t xml:space="preserve"> </w:t>
      </w:r>
      <w:r w:rsidRPr="002D6ABF">
        <w:t>Psychology,121,63–84.</w:t>
      </w:r>
    </w:p>
    <w:p w14:paraId="35622494" w14:textId="6D596237" w:rsidR="00AD05F1" w:rsidRDefault="00AD05F1" w:rsidP="00017AED">
      <w:pPr>
        <w:pStyle w:val="Default"/>
        <w:numPr>
          <w:ilvl w:val="0"/>
          <w:numId w:val="3"/>
        </w:numPr>
        <w:jc w:val="both"/>
      </w:pPr>
      <w:r>
        <w:t xml:space="preserve">            </w:t>
      </w:r>
      <w:hyperlink r:id="rId29" w:history="1">
        <w:r w:rsidR="00B4443B" w:rsidRPr="00AD05F1">
          <w:rPr>
            <w:rStyle w:val="Hyperlink"/>
          </w:rPr>
          <w:t>https://doi.org/10.1016/j.jecp.2013.11.006</w:t>
        </w:r>
      </w:hyperlink>
    </w:p>
    <w:p w14:paraId="2C4FFE0E" w14:textId="77777777" w:rsidR="00EC3A01" w:rsidRDefault="00EC3A01" w:rsidP="00AD05F1">
      <w:pPr>
        <w:pStyle w:val="Default"/>
        <w:ind w:left="720" w:hanging="720"/>
        <w:jc w:val="both"/>
      </w:pPr>
    </w:p>
    <w:p w14:paraId="7644A116" w14:textId="6B1FE2BC" w:rsidR="00EC3A01" w:rsidRDefault="00EC3A01" w:rsidP="00017AED">
      <w:pPr>
        <w:pStyle w:val="Default"/>
        <w:numPr>
          <w:ilvl w:val="0"/>
          <w:numId w:val="3"/>
        </w:numPr>
        <w:jc w:val="both"/>
      </w:pPr>
      <w:r>
        <w:t xml:space="preserve">Svetlana </w:t>
      </w:r>
      <w:proofErr w:type="spellStart"/>
      <w:r>
        <w:t>Lutchmaya</w:t>
      </w:r>
      <w:proofErr w:type="spellEnd"/>
      <w:r>
        <w:t xml:space="preserve">, Simon Baron-Cohen, Peter </w:t>
      </w:r>
      <w:proofErr w:type="spellStart"/>
      <w:r>
        <w:t>Raggatt</w:t>
      </w:r>
      <w:proofErr w:type="spellEnd"/>
      <w:r>
        <w:t xml:space="preserve"> (2002), Foetal testosterone and eye contact in 12-month-old human infants, Infant </w:t>
      </w:r>
      <w:proofErr w:type="spellStart"/>
      <w:r>
        <w:t>Behavior</w:t>
      </w:r>
      <w:proofErr w:type="spellEnd"/>
      <w:r>
        <w:t xml:space="preserve"> and Development, 25 (3), 327-335.</w:t>
      </w:r>
      <w:r w:rsidRPr="00EC3A01">
        <w:rPr>
          <w:rFonts w:asciiTheme="minorHAnsi" w:hAnsiTheme="minorHAnsi" w:cstheme="minorBidi"/>
          <w:color w:val="auto"/>
          <w:kern w:val="2"/>
          <w:sz w:val="22"/>
          <w:szCs w:val="22"/>
        </w:rPr>
        <w:t xml:space="preserve"> </w:t>
      </w:r>
      <w:hyperlink r:id="rId30" w:tgtFrame="_blank" w:tooltip="Persistent link using digital object identifier" w:history="1">
        <w:r w:rsidRPr="00EC3A01">
          <w:rPr>
            <w:rStyle w:val="Hyperlink"/>
          </w:rPr>
          <w:t>https://doi.org/10.1016/S0163-6383(02)00094-2</w:t>
        </w:r>
      </w:hyperlink>
    </w:p>
    <w:p w14:paraId="35E5080D" w14:textId="77777777" w:rsidR="00AD05F1" w:rsidRPr="00AD05F1" w:rsidRDefault="00AD05F1" w:rsidP="00AD05F1">
      <w:pPr>
        <w:pStyle w:val="Default"/>
        <w:ind w:left="720" w:hanging="720"/>
        <w:jc w:val="both"/>
      </w:pPr>
    </w:p>
    <w:p w14:paraId="050D496A" w14:textId="6BB1C130" w:rsidR="007C5C82" w:rsidRPr="007C5C82" w:rsidRDefault="007C5C82" w:rsidP="00017AED">
      <w:pPr>
        <w:pStyle w:val="Default"/>
        <w:numPr>
          <w:ilvl w:val="0"/>
          <w:numId w:val="3"/>
        </w:numPr>
        <w:jc w:val="both"/>
      </w:pPr>
      <w:proofErr w:type="spellStart"/>
      <w:proofErr w:type="gramStart"/>
      <w:r w:rsidRPr="007C5C82">
        <w:t>Trickett,J</w:t>
      </w:r>
      <w:proofErr w:type="spellEnd"/>
      <w:proofErr w:type="gramEnd"/>
      <w:r>
        <w:t xml:space="preserve"> </w:t>
      </w:r>
      <w:r w:rsidRPr="007C5C82">
        <w:t>.,</w:t>
      </w:r>
      <w:proofErr w:type="spellStart"/>
      <w:r w:rsidRPr="007C5C82">
        <w:t>Batchelor,S</w:t>
      </w:r>
      <w:proofErr w:type="spellEnd"/>
      <w:r w:rsidRPr="007C5C82">
        <w:t>.</w:t>
      </w:r>
      <w:r>
        <w:t xml:space="preserve"> </w:t>
      </w:r>
      <w:r w:rsidRPr="007C5C82">
        <w:t>,</w:t>
      </w:r>
      <w:proofErr w:type="spellStart"/>
      <w:r w:rsidRPr="007C5C82">
        <w:t>Brittle,B.,Foulkes</w:t>
      </w:r>
      <w:proofErr w:type="spellEnd"/>
      <w:r w:rsidRPr="007C5C82">
        <w:t>,</w:t>
      </w:r>
      <w:r>
        <w:t xml:space="preserve"> </w:t>
      </w:r>
      <w:proofErr w:type="spellStart"/>
      <w:r w:rsidRPr="007C5C82">
        <w:t>M.,Pickering</w:t>
      </w:r>
      <w:proofErr w:type="spellEnd"/>
      <w:r w:rsidRPr="007C5C82">
        <w:t>,</w:t>
      </w:r>
      <w:r>
        <w:t xml:space="preserve"> </w:t>
      </w:r>
      <w:r w:rsidRPr="007C5C82">
        <w:t>J.,</w:t>
      </w:r>
      <w:proofErr w:type="spellStart"/>
      <w:r w:rsidRPr="007C5C82">
        <w:t>Slocombe</w:t>
      </w:r>
      <w:proofErr w:type="spellEnd"/>
      <w:r w:rsidRPr="007C5C82">
        <w:t>,</w:t>
      </w:r>
      <w:r>
        <w:t xml:space="preserve"> </w:t>
      </w:r>
      <w:r w:rsidRPr="007C5C82">
        <w:t>F.,</w:t>
      </w:r>
      <w:r>
        <w:t xml:space="preserve"> </w:t>
      </w:r>
      <w:r w:rsidRPr="007C5C82">
        <w:t>&amp;</w:t>
      </w:r>
      <w:r>
        <w:t xml:space="preserve"> </w:t>
      </w:r>
      <w:proofErr w:type="spellStart"/>
      <w:r w:rsidRPr="007C5C82">
        <w:t>Gilmore,C</w:t>
      </w:r>
      <w:proofErr w:type="spellEnd"/>
      <w:r w:rsidRPr="007C5C82">
        <w:t>.</w:t>
      </w:r>
      <w:r>
        <w:t xml:space="preserve"> </w:t>
      </w:r>
      <w:r w:rsidRPr="007C5C82">
        <w:t>(2022).</w:t>
      </w:r>
      <w:r>
        <w:t xml:space="preserve"> </w:t>
      </w:r>
      <w:r w:rsidRPr="007C5C82">
        <w:t>The</w:t>
      </w:r>
      <w:r>
        <w:t xml:space="preserve"> </w:t>
      </w:r>
      <w:r w:rsidRPr="007C5C82">
        <w:t>role</w:t>
      </w:r>
      <w:r>
        <w:t xml:space="preserve"> </w:t>
      </w:r>
      <w:r w:rsidRPr="007C5C82">
        <w:t>of</w:t>
      </w:r>
      <w:r>
        <w:t xml:space="preserve"> </w:t>
      </w:r>
      <w:r w:rsidRPr="007C5C82">
        <w:t>parent-led</w:t>
      </w:r>
      <w:r>
        <w:t xml:space="preserve"> </w:t>
      </w:r>
      <w:r w:rsidRPr="007C5C82">
        <w:t>and</w:t>
      </w:r>
      <w:r>
        <w:t xml:space="preserve"> </w:t>
      </w:r>
      <w:r w:rsidRPr="007C5C82">
        <w:t>child-</w:t>
      </w:r>
      <w:r>
        <w:t>l</w:t>
      </w:r>
      <w:r w:rsidRPr="007C5C82">
        <w:t>ed</w:t>
      </w:r>
      <w:r>
        <w:t xml:space="preserve"> </w:t>
      </w:r>
      <w:r w:rsidRPr="007C5C82">
        <w:t>home</w:t>
      </w:r>
      <w:r>
        <w:t xml:space="preserve"> </w:t>
      </w:r>
      <w:r w:rsidRPr="007C5C82">
        <w:t>numeracy</w:t>
      </w:r>
      <w:r>
        <w:t xml:space="preserve"> </w:t>
      </w:r>
      <w:r w:rsidRPr="007C5C82">
        <w:t>activities</w:t>
      </w:r>
      <w:r>
        <w:t xml:space="preserve"> </w:t>
      </w:r>
      <w:r w:rsidRPr="007C5C82">
        <w:t>in</w:t>
      </w:r>
      <w:r>
        <w:t xml:space="preserve"> </w:t>
      </w:r>
      <w:r w:rsidRPr="007C5C82">
        <w:t>early</w:t>
      </w:r>
      <w:r>
        <w:t xml:space="preserve"> </w:t>
      </w:r>
      <w:r w:rsidRPr="007C5C82">
        <w:t>mathematical</w:t>
      </w:r>
      <w:r>
        <w:t xml:space="preserve"> </w:t>
      </w:r>
      <w:r w:rsidRPr="007C5C82">
        <w:t>skills.</w:t>
      </w:r>
      <w:r>
        <w:t xml:space="preserve"> </w:t>
      </w:r>
      <w:r w:rsidRPr="007C5C82">
        <w:t>Cognitive</w:t>
      </w:r>
      <w:r>
        <w:t xml:space="preserve"> </w:t>
      </w:r>
      <w:r w:rsidRPr="007C5C82">
        <w:t>Development,63,101189</w:t>
      </w:r>
      <w:r>
        <w:t>.</w:t>
      </w:r>
      <w:r w:rsidRPr="007C5C82">
        <w:rPr>
          <w:rFonts w:asciiTheme="minorHAnsi" w:hAnsiTheme="minorHAnsi" w:cstheme="minorBidi"/>
          <w:color w:val="auto"/>
          <w:kern w:val="2"/>
          <w:sz w:val="22"/>
          <w:szCs w:val="22"/>
        </w:rPr>
        <w:t xml:space="preserve"> </w:t>
      </w:r>
      <w:hyperlink r:id="rId31" w:tgtFrame="_blank" w:tooltip="Persistent link using digital object identifier" w:history="1">
        <w:r w:rsidRPr="007C5C82">
          <w:rPr>
            <w:rStyle w:val="Hyperlink"/>
          </w:rPr>
          <w:t>https://doi.org/10.1016/j.cogdev.2022.101189</w:t>
        </w:r>
      </w:hyperlink>
    </w:p>
    <w:p w14:paraId="63AADB11" w14:textId="058F8A3F" w:rsidR="007C5C82" w:rsidRDefault="007C5C82" w:rsidP="00FA52F0">
      <w:pPr>
        <w:pStyle w:val="Default"/>
        <w:ind w:left="720" w:hanging="720"/>
        <w:jc w:val="both"/>
      </w:pPr>
    </w:p>
    <w:p w14:paraId="3EABEDAE" w14:textId="4F1EF7F1" w:rsidR="004C4B5A" w:rsidRDefault="004C4B5A" w:rsidP="00017AED">
      <w:pPr>
        <w:pStyle w:val="Default"/>
        <w:numPr>
          <w:ilvl w:val="0"/>
          <w:numId w:val="3"/>
        </w:numPr>
        <w:jc w:val="both"/>
      </w:pPr>
      <w:proofErr w:type="spellStart"/>
      <w:r w:rsidRPr="004C4B5A">
        <w:lastRenderedPageBreak/>
        <w:t>Turkheimer</w:t>
      </w:r>
      <w:proofErr w:type="spellEnd"/>
      <w:r w:rsidRPr="004C4B5A">
        <w:t>, E., Haley, A., Waldron, M., D’Onofrio, B., &amp; Gottesman, I. I. (2003). Socioeconomic Status Modifies Heritability of IQ in Young Children. </w:t>
      </w:r>
      <w:r w:rsidRPr="004C4B5A">
        <w:rPr>
          <w:i/>
          <w:iCs/>
        </w:rPr>
        <w:t>Psychological Science</w:t>
      </w:r>
      <w:r w:rsidRPr="004C4B5A">
        <w:t>, </w:t>
      </w:r>
      <w:r w:rsidRPr="004C4B5A">
        <w:rPr>
          <w:i/>
          <w:iCs/>
        </w:rPr>
        <w:t>14</w:t>
      </w:r>
      <w:r w:rsidRPr="004C4B5A">
        <w:t>(6), 623-628. </w:t>
      </w:r>
      <w:hyperlink r:id="rId32" w:history="1">
        <w:r w:rsidRPr="004C4B5A">
          <w:rPr>
            <w:rStyle w:val="Hyperlink"/>
          </w:rPr>
          <w:t>https://doi.org/10.1046/j.0956-7976.2003.psci_1475.x</w:t>
        </w:r>
      </w:hyperlink>
    </w:p>
    <w:p w14:paraId="47170D17" w14:textId="77777777" w:rsidR="00FF7ED5" w:rsidRDefault="00FF7ED5" w:rsidP="00FA52F0">
      <w:pPr>
        <w:pStyle w:val="Default"/>
        <w:ind w:left="720" w:hanging="720"/>
        <w:jc w:val="both"/>
      </w:pPr>
    </w:p>
    <w:p w14:paraId="30E502CE" w14:textId="11611C07" w:rsidR="00FF7ED5" w:rsidRDefault="00FF7ED5" w:rsidP="00017AED">
      <w:pPr>
        <w:pStyle w:val="Default"/>
        <w:numPr>
          <w:ilvl w:val="0"/>
          <w:numId w:val="3"/>
        </w:numPr>
        <w:jc w:val="both"/>
      </w:pPr>
      <w:r>
        <w:t xml:space="preserve">UNICEF (2022). Are Children really Learning? Exploring Foundational skills in the midst of a learning crisis. </w:t>
      </w:r>
      <w:r w:rsidRPr="00FF7ED5">
        <w:t>New York</w:t>
      </w:r>
      <w:r>
        <w:t xml:space="preserve">. </w:t>
      </w:r>
      <w:hyperlink r:id="rId33" w:history="1">
        <w:r w:rsidRPr="003E4226">
          <w:rPr>
            <w:rStyle w:val="Hyperlink"/>
          </w:rPr>
          <w:t>https://data.unicef.org/resources/are-children-really-learning-foundational-skills-report/</w:t>
        </w:r>
      </w:hyperlink>
    </w:p>
    <w:p w14:paraId="797140BD" w14:textId="77777777" w:rsidR="001B2219" w:rsidRDefault="001B2219" w:rsidP="00FA52F0">
      <w:pPr>
        <w:pStyle w:val="Default"/>
        <w:ind w:left="720" w:hanging="720"/>
        <w:jc w:val="both"/>
      </w:pPr>
    </w:p>
    <w:p w14:paraId="4E324084" w14:textId="1FF94037" w:rsidR="001B2219" w:rsidRDefault="001B2219" w:rsidP="00017AED">
      <w:pPr>
        <w:pStyle w:val="Default"/>
        <w:numPr>
          <w:ilvl w:val="0"/>
          <w:numId w:val="3"/>
        </w:numPr>
        <w:jc w:val="both"/>
      </w:pPr>
      <w:r w:rsidRPr="001B2219">
        <w:t xml:space="preserve">Vegas, E., &amp; </w:t>
      </w:r>
      <w:proofErr w:type="spellStart"/>
      <w:r w:rsidRPr="001B2219">
        <w:t>Santibáñez</w:t>
      </w:r>
      <w:proofErr w:type="spellEnd"/>
      <w:r w:rsidRPr="001B2219">
        <w:t>, L. (201</w:t>
      </w:r>
      <w:r>
        <w:t>0</w:t>
      </w:r>
      <w:r w:rsidRPr="001B2219">
        <w:t>). </w:t>
      </w:r>
      <w:r w:rsidRPr="001B2219">
        <w:rPr>
          <w:i/>
          <w:iCs/>
        </w:rPr>
        <w:t>The Promise of Early Childhood Development in Latin America and the Caribbean</w:t>
      </w:r>
      <w:r w:rsidRPr="001B2219">
        <w:t>.</w:t>
      </w:r>
      <w:r>
        <w:t xml:space="preserve"> </w:t>
      </w:r>
      <w:r w:rsidRPr="001B2219">
        <w:t>Washington, DC: World Bank</w:t>
      </w:r>
      <w:r>
        <w:t xml:space="preserve">. </w:t>
      </w:r>
      <w:hyperlink r:id="rId34" w:history="1">
        <w:r w:rsidRPr="00AE7FF9">
          <w:rPr>
            <w:rStyle w:val="Hyperlink"/>
          </w:rPr>
          <w:t>https://doi.org/10.1086/659860</w:t>
        </w:r>
      </w:hyperlink>
    </w:p>
    <w:p w14:paraId="6766964C" w14:textId="77777777" w:rsidR="00A65D52" w:rsidRDefault="00A65D52" w:rsidP="00FA52F0">
      <w:pPr>
        <w:pStyle w:val="Default"/>
        <w:ind w:left="720" w:hanging="720"/>
        <w:jc w:val="both"/>
      </w:pPr>
    </w:p>
    <w:p w14:paraId="04446F4B" w14:textId="12A8F849" w:rsidR="00F84B9B" w:rsidRPr="00824298" w:rsidRDefault="00A65D52" w:rsidP="00017AED">
      <w:pPr>
        <w:pStyle w:val="Default"/>
        <w:numPr>
          <w:ilvl w:val="0"/>
          <w:numId w:val="3"/>
        </w:numPr>
        <w:jc w:val="both"/>
        <w:rPr>
          <w:lang w:val="en-US"/>
        </w:rPr>
      </w:pPr>
      <w:r w:rsidRPr="00A65D52">
        <w:rPr>
          <w:u w:val="single"/>
        </w:rPr>
        <w:t xml:space="preserve">World Bank. </w:t>
      </w:r>
      <w:r>
        <w:rPr>
          <w:u w:val="single"/>
        </w:rPr>
        <w:t>(</w:t>
      </w:r>
      <w:r w:rsidRPr="00A65D52">
        <w:rPr>
          <w:u w:val="single"/>
        </w:rPr>
        <w:t>2019</w:t>
      </w:r>
      <w:r>
        <w:rPr>
          <w:u w:val="single"/>
        </w:rPr>
        <w:t>)</w:t>
      </w:r>
      <w:r w:rsidRPr="00A65D52">
        <w:rPr>
          <w:u w:val="single"/>
        </w:rPr>
        <w:t xml:space="preserve">. Ending Learning Poverty: What Will It Take? Washington, DC: World Bank. </w:t>
      </w:r>
      <w:hyperlink r:id="rId35" w:history="1">
        <w:r w:rsidRPr="003E4226">
          <w:rPr>
            <w:rStyle w:val="Hyperlink"/>
          </w:rPr>
          <w:t>https://openknowledge.worldbank.org/handle/10986/32553</w:t>
        </w:r>
      </w:hyperlink>
      <w:bookmarkEnd w:id="2"/>
      <w:r w:rsidRPr="00A65D52">
        <w:rPr>
          <w:u w:val="single"/>
        </w:rPr>
        <w:t>.</w:t>
      </w:r>
    </w:p>
    <w:sectPr w:rsidR="00F84B9B" w:rsidRPr="00824298">
      <w:headerReference w:type="even" r:id="rId36"/>
      <w:headerReference w:type="default" r:id="rId37"/>
      <w:footerReference w:type="even" r:id="rId38"/>
      <w:footerReference w:type="default" r:id="rId39"/>
      <w:headerReference w:type="first" r:id="rId40"/>
      <w:footerReference w:type="first" r:id="rId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A2A0F" w14:textId="77777777" w:rsidR="008C4FAC" w:rsidRDefault="008C4FAC" w:rsidP="008D5F0F">
      <w:pPr>
        <w:spacing w:after="0" w:line="240" w:lineRule="auto"/>
      </w:pPr>
      <w:r>
        <w:separator/>
      </w:r>
    </w:p>
  </w:endnote>
  <w:endnote w:type="continuationSeparator" w:id="0">
    <w:p w14:paraId="3A3E4150" w14:textId="77777777" w:rsidR="008C4FAC" w:rsidRDefault="008C4FAC" w:rsidP="008D5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C7E15" w14:textId="77777777" w:rsidR="006D1354" w:rsidRDefault="006D13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8C8F1" w14:textId="77777777" w:rsidR="006D1354" w:rsidRDefault="006D13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DA5F9" w14:textId="77777777" w:rsidR="006D1354" w:rsidRDefault="006D13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D840C" w14:textId="77777777" w:rsidR="008C4FAC" w:rsidRDefault="008C4FAC" w:rsidP="008D5F0F">
      <w:pPr>
        <w:spacing w:after="0" w:line="240" w:lineRule="auto"/>
      </w:pPr>
      <w:r>
        <w:separator/>
      </w:r>
    </w:p>
  </w:footnote>
  <w:footnote w:type="continuationSeparator" w:id="0">
    <w:p w14:paraId="4CDF5BC9" w14:textId="77777777" w:rsidR="008C4FAC" w:rsidRDefault="008C4FAC" w:rsidP="008D5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48858" w14:textId="286D6B5E" w:rsidR="006D1354" w:rsidRDefault="008C4FAC">
    <w:pPr>
      <w:pStyle w:val="Header"/>
    </w:pPr>
    <w:r>
      <w:rPr>
        <w:noProof/>
      </w:rPr>
      <w:pict w14:anchorId="1855A3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53684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22A3A" w14:textId="39E59D6C" w:rsidR="006D1354" w:rsidRDefault="008C4FAC">
    <w:pPr>
      <w:pStyle w:val="Header"/>
    </w:pPr>
    <w:r>
      <w:rPr>
        <w:noProof/>
      </w:rPr>
      <w:pict w14:anchorId="22BFF9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53684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07409" w14:textId="65B20CBD" w:rsidR="006D1354" w:rsidRDefault="008C4FAC">
    <w:pPr>
      <w:pStyle w:val="Header"/>
    </w:pPr>
    <w:r>
      <w:rPr>
        <w:noProof/>
      </w:rPr>
      <w:pict w14:anchorId="61DFE7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53684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D44C9"/>
    <w:multiLevelType w:val="multilevel"/>
    <w:tmpl w:val="33B87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B63DC1"/>
    <w:multiLevelType w:val="hybridMultilevel"/>
    <w:tmpl w:val="C082C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8E02B9"/>
    <w:multiLevelType w:val="multilevel"/>
    <w:tmpl w:val="450C3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1E8"/>
    <w:rsid w:val="00001E36"/>
    <w:rsid w:val="00002ACD"/>
    <w:rsid w:val="000031EA"/>
    <w:rsid w:val="00004468"/>
    <w:rsid w:val="0000668A"/>
    <w:rsid w:val="000177A2"/>
    <w:rsid w:val="00017AED"/>
    <w:rsid w:val="00026A36"/>
    <w:rsid w:val="00033B1F"/>
    <w:rsid w:val="00034F0B"/>
    <w:rsid w:val="00035956"/>
    <w:rsid w:val="000427CA"/>
    <w:rsid w:val="0004341A"/>
    <w:rsid w:val="000548E3"/>
    <w:rsid w:val="00077E30"/>
    <w:rsid w:val="00084BE9"/>
    <w:rsid w:val="00086394"/>
    <w:rsid w:val="00097C4D"/>
    <w:rsid w:val="000A28D9"/>
    <w:rsid w:val="000F260A"/>
    <w:rsid w:val="000F5011"/>
    <w:rsid w:val="001136CD"/>
    <w:rsid w:val="001227EB"/>
    <w:rsid w:val="0013739E"/>
    <w:rsid w:val="0017699A"/>
    <w:rsid w:val="00181D8A"/>
    <w:rsid w:val="001832C4"/>
    <w:rsid w:val="0018738F"/>
    <w:rsid w:val="001B03A7"/>
    <w:rsid w:val="001B0B55"/>
    <w:rsid w:val="001B2219"/>
    <w:rsid w:val="001D48CE"/>
    <w:rsid w:val="001D5154"/>
    <w:rsid w:val="001E19A8"/>
    <w:rsid w:val="001E2772"/>
    <w:rsid w:val="002021F2"/>
    <w:rsid w:val="00215E1B"/>
    <w:rsid w:val="00234470"/>
    <w:rsid w:val="002573F2"/>
    <w:rsid w:val="002577B5"/>
    <w:rsid w:val="00262770"/>
    <w:rsid w:val="00262986"/>
    <w:rsid w:val="00262A32"/>
    <w:rsid w:val="002712A0"/>
    <w:rsid w:val="00274E27"/>
    <w:rsid w:val="00284B63"/>
    <w:rsid w:val="002A4D25"/>
    <w:rsid w:val="002B6AC4"/>
    <w:rsid w:val="002D32CA"/>
    <w:rsid w:val="002D3503"/>
    <w:rsid w:val="002D3BE7"/>
    <w:rsid w:val="002D6ABF"/>
    <w:rsid w:val="002F3799"/>
    <w:rsid w:val="002F3995"/>
    <w:rsid w:val="003063F6"/>
    <w:rsid w:val="00310E1D"/>
    <w:rsid w:val="00321E99"/>
    <w:rsid w:val="003265B7"/>
    <w:rsid w:val="00331F32"/>
    <w:rsid w:val="00335CA0"/>
    <w:rsid w:val="00336A56"/>
    <w:rsid w:val="00376D51"/>
    <w:rsid w:val="003804E8"/>
    <w:rsid w:val="003905BE"/>
    <w:rsid w:val="00392B1B"/>
    <w:rsid w:val="003B05B2"/>
    <w:rsid w:val="003B4560"/>
    <w:rsid w:val="003D033C"/>
    <w:rsid w:val="003D1379"/>
    <w:rsid w:val="003F22E8"/>
    <w:rsid w:val="004216AD"/>
    <w:rsid w:val="004216D3"/>
    <w:rsid w:val="00426AE8"/>
    <w:rsid w:val="00454943"/>
    <w:rsid w:val="00460ABF"/>
    <w:rsid w:val="00473EDC"/>
    <w:rsid w:val="0049429D"/>
    <w:rsid w:val="004A1940"/>
    <w:rsid w:val="004A487E"/>
    <w:rsid w:val="004A5543"/>
    <w:rsid w:val="004B5F9E"/>
    <w:rsid w:val="004C4B5A"/>
    <w:rsid w:val="004C68A9"/>
    <w:rsid w:val="004D1E7B"/>
    <w:rsid w:val="004F542B"/>
    <w:rsid w:val="00503DEF"/>
    <w:rsid w:val="00513DCB"/>
    <w:rsid w:val="00521D6E"/>
    <w:rsid w:val="00523672"/>
    <w:rsid w:val="00530142"/>
    <w:rsid w:val="00546C2C"/>
    <w:rsid w:val="0056252D"/>
    <w:rsid w:val="00580496"/>
    <w:rsid w:val="0059215E"/>
    <w:rsid w:val="0059635C"/>
    <w:rsid w:val="005B57C6"/>
    <w:rsid w:val="005B6D34"/>
    <w:rsid w:val="005C5BD6"/>
    <w:rsid w:val="005C785A"/>
    <w:rsid w:val="005E718D"/>
    <w:rsid w:val="005F00B9"/>
    <w:rsid w:val="005F0965"/>
    <w:rsid w:val="00602BB3"/>
    <w:rsid w:val="00651567"/>
    <w:rsid w:val="00660742"/>
    <w:rsid w:val="00662515"/>
    <w:rsid w:val="00665AD8"/>
    <w:rsid w:val="00675C22"/>
    <w:rsid w:val="006932BD"/>
    <w:rsid w:val="006A281B"/>
    <w:rsid w:val="006B75E8"/>
    <w:rsid w:val="006C2A44"/>
    <w:rsid w:val="006C483C"/>
    <w:rsid w:val="006D1354"/>
    <w:rsid w:val="006D5371"/>
    <w:rsid w:val="00717ECB"/>
    <w:rsid w:val="0072346E"/>
    <w:rsid w:val="0072703F"/>
    <w:rsid w:val="0073277A"/>
    <w:rsid w:val="00733FE8"/>
    <w:rsid w:val="00744E2E"/>
    <w:rsid w:val="00745E95"/>
    <w:rsid w:val="0074703A"/>
    <w:rsid w:val="0075223C"/>
    <w:rsid w:val="00752D64"/>
    <w:rsid w:val="00771295"/>
    <w:rsid w:val="00772736"/>
    <w:rsid w:val="00780B06"/>
    <w:rsid w:val="0079443D"/>
    <w:rsid w:val="007A7436"/>
    <w:rsid w:val="007B6ACE"/>
    <w:rsid w:val="007B79E5"/>
    <w:rsid w:val="007C107B"/>
    <w:rsid w:val="007C5C82"/>
    <w:rsid w:val="007C663C"/>
    <w:rsid w:val="007D727F"/>
    <w:rsid w:val="007F0D21"/>
    <w:rsid w:val="00820677"/>
    <w:rsid w:val="00824298"/>
    <w:rsid w:val="00834AAA"/>
    <w:rsid w:val="0085672F"/>
    <w:rsid w:val="00861C6A"/>
    <w:rsid w:val="008B6340"/>
    <w:rsid w:val="008C1C54"/>
    <w:rsid w:val="008C4FAC"/>
    <w:rsid w:val="008D3F93"/>
    <w:rsid w:val="008D5F0F"/>
    <w:rsid w:val="008D615F"/>
    <w:rsid w:val="008E15CE"/>
    <w:rsid w:val="008E771E"/>
    <w:rsid w:val="008F14A5"/>
    <w:rsid w:val="008F4C6D"/>
    <w:rsid w:val="00900679"/>
    <w:rsid w:val="009028D5"/>
    <w:rsid w:val="00902913"/>
    <w:rsid w:val="0093635D"/>
    <w:rsid w:val="00941143"/>
    <w:rsid w:val="00951B84"/>
    <w:rsid w:val="00970443"/>
    <w:rsid w:val="00971CE8"/>
    <w:rsid w:val="0097658A"/>
    <w:rsid w:val="009904C7"/>
    <w:rsid w:val="0099183A"/>
    <w:rsid w:val="009C7BD0"/>
    <w:rsid w:val="009D31E8"/>
    <w:rsid w:val="009D3364"/>
    <w:rsid w:val="009D4F1D"/>
    <w:rsid w:val="009F2728"/>
    <w:rsid w:val="009F4388"/>
    <w:rsid w:val="009F498B"/>
    <w:rsid w:val="00A00288"/>
    <w:rsid w:val="00A037A2"/>
    <w:rsid w:val="00A31346"/>
    <w:rsid w:val="00A36D9E"/>
    <w:rsid w:val="00A41E6C"/>
    <w:rsid w:val="00A51129"/>
    <w:rsid w:val="00A520B5"/>
    <w:rsid w:val="00A55FC1"/>
    <w:rsid w:val="00A56BA2"/>
    <w:rsid w:val="00A65D52"/>
    <w:rsid w:val="00A72069"/>
    <w:rsid w:val="00AA68BF"/>
    <w:rsid w:val="00AC16D9"/>
    <w:rsid w:val="00AC7560"/>
    <w:rsid w:val="00AD05F1"/>
    <w:rsid w:val="00AE6DDE"/>
    <w:rsid w:val="00AF0233"/>
    <w:rsid w:val="00AF420B"/>
    <w:rsid w:val="00B0162E"/>
    <w:rsid w:val="00B03E3D"/>
    <w:rsid w:val="00B178BB"/>
    <w:rsid w:val="00B243E3"/>
    <w:rsid w:val="00B25BCC"/>
    <w:rsid w:val="00B318B1"/>
    <w:rsid w:val="00B41A82"/>
    <w:rsid w:val="00B4443B"/>
    <w:rsid w:val="00B5681A"/>
    <w:rsid w:val="00B82DC6"/>
    <w:rsid w:val="00B84D2E"/>
    <w:rsid w:val="00B872C2"/>
    <w:rsid w:val="00B9028B"/>
    <w:rsid w:val="00BA2FDA"/>
    <w:rsid w:val="00BA37B2"/>
    <w:rsid w:val="00BD52BE"/>
    <w:rsid w:val="00BE4BAF"/>
    <w:rsid w:val="00BF5088"/>
    <w:rsid w:val="00C048A0"/>
    <w:rsid w:val="00C06185"/>
    <w:rsid w:val="00C111CD"/>
    <w:rsid w:val="00C4141C"/>
    <w:rsid w:val="00C43EA5"/>
    <w:rsid w:val="00C91A26"/>
    <w:rsid w:val="00CB1589"/>
    <w:rsid w:val="00CC113A"/>
    <w:rsid w:val="00CC6597"/>
    <w:rsid w:val="00CE1D04"/>
    <w:rsid w:val="00D00A27"/>
    <w:rsid w:val="00D079A7"/>
    <w:rsid w:val="00D14A03"/>
    <w:rsid w:val="00D225FA"/>
    <w:rsid w:val="00D32F76"/>
    <w:rsid w:val="00D73417"/>
    <w:rsid w:val="00D8045B"/>
    <w:rsid w:val="00D8518D"/>
    <w:rsid w:val="00DC0942"/>
    <w:rsid w:val="00DE464C"/>
    <w:rsid w:val="00DE4BC3"/>
    <w:rsid w:val="00DF757F"/>
    <w:rsid w:val="00E12DE8"/>
    <w:rsid w:val="00E16913"/>
    <w:rsid w:val="00E17C68"/>
    <w:rsid w:val="00E333D0"/>
    <w:rsid w:val="00E3362E"/>
    <w:rsid w:val="00E46DE6"/>
    <w:rsid w:val="00E47DDB"/>
    <w:rsid w:val="00EC3A01"/>
    <w:rsid w:val="00EC70A7"/>
    <w:rsid w:val="00ED0563"/>
    <w:rsid w:val="00EE6972"/>
    <w:rsid w:val="00EF4614"/>
    <w:rsid w:val="00F03611"/>
    <w:rsid w:val="00F04189"/>
    <w:rsid w:val="00F24607"/>
    <w:rsid w:val="00F272C2"/>
    <w:rsid w:val="00F3087E"/>
    <w:rsid w:val="00F44211"/>
    <w:rsid w:val="00F45362"/>
    <w:rsid w:val="00F45B92"/>
    <w:rsid w:val="00F52F23"/>
    <w:rsid w:val="00F54A27"/>
    <w:rsid w:val="00F84B9B"/>
    <w:rsid w:val="00F9615D"/>
    <w:rsid w:val="00FA06F6"/>
    <w:rsid w:val="00FA52F0"/>
    <w:rsid w:val="00FB05FC"/>
    <w:rsid w:val="00FC6A6C"/>
    <w:rsid w:val="00FF68AA"/>
    <w:rsid w:val="00FF7ED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714261"/>
  <w15:chartTrackingRefBased/>
  <w15:docId w15:val="{B3A516C9-DAB7-42A0-876D-B49712A41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1F32"/>
  </w:style>
  <w:style w:type="paragraph" w:styleId="Heading1">
    <w:name w:val="heading 1"/>
    <w:basedOn w:val="Normal"/>
    <w:next w:val="Normal"/>
    <w:link w:val="Heading1Char"/>
    <w:uiPriority w:val="9"/>
    <w:qFormat/>
    <w:rsid w:val="009D31E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D31E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D31E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D31E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D31E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D31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31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31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31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1E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D31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D31E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D31E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D31E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D31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31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31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31E8"/>
    <w:rPr>
      <w:rFonts w:eastAsiaTheme="majorEastAsia" w:cstheme="majorBidi"/>
      <w:color w:val="272727" w:themeColor="text1" w:themeTint="D8"/>
    </w:rPr>
  </w:style>
  <w:style w:type="paragraph" w:styleId="Title">
    <w:name w:val="Title"/>
    <w:basedOn w:val="Normal"/>
    <w:next w:val="Normal"/>
    <w:link w:val="TitleChar"/>
    <w:uiPriority w:val="10"/>
    <w:qFormat/>
    <w:rsid w:val="009D31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31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31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31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31E8"/>
    <w:pPr>
      <w:spacing w:before="160"/>
      <w:jc w:val="center"/>
    </w:pPr>
    <w:rPr>
      <w:i/>
      <w:iCs/>
      <w:color w:val="404040" w:themeColor="text1" w:themeTint="BF"/>
    </w:rPr>
  </w:style>
  <w:style w:type="character" w:customStyle="1" w:styleId="QuoteChar">
    <w:name w:val="Quote Char"/>
    <w:basedOn w:val="DefaultParagraphFont"/>
    <w:link w:val="Quote"/>
    <w:uiPriority w:val="29"/>
    <w:rsid w:val="009D31E8"/>
    <w:rPr>
      <w:i/>
      <w:iCs/>
      <w:color w:val="404040" w:themeColor="text1" w:themeTint="BF"/>
    </w:rPr>
  </w:style>
  <w:style w:type="paragraph" w:styleId="ListParagraph">
    <w:name w:val="List Paragraph"/>
    <w:basedOn w:val="Normal"/>
    <w:uiPriority w:val="34"/>
    <w:qFormat/>
    <w:rsid w:val="009D31E8"/>
    <w:pPr>
      <w:ind w:left="720"/>
      <w:contextualSpacing/>
    </w:pPr>
  </w:style>
  <w:style w:type="character" w:styleId="IntenseEmphasis">
    <w:name w:val="Intense Emphasis"/>
    <w:basedOn w:val="DefaultParagraphFont"/>
    <w:uiPriority w:val="21"/>
    <w:qFormat/>
    <w:rsid w:val="009D31E8"/>
    <w:rPr>
      <w:i/>
      <w:iCs/>
      <w:color w:val="2F5496" w:themeColor="accent1" w:themeShade="BF"/>
    </w:rPr>
  </w:style>
  <w:style w:type="paragraph" w:styleId="IntenseQuote">
    <w:name w:val="Intense Quote"/>
    <w:basedOn w:val="Normal"/>
    <w:next w:val="Normal"/>
    <w:link w:val="IntenseQuoteChar"/>
    <w:uiPriority w:val="30"/>
    <w:qFormat/>
    <w:rsid w:val="009D31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D31E8"/>
    <w:rPr>
      <w:i/>
      <w:iCs/>
      <w:color w:val="2F5496" w:themeColor="accent1" w:themeShade="BF"/>
    </w:rPr>
  </w:style>
  <w:style w:type="character" w:styleId="IntenseReference">
    <w:name w:val="Intense Reference"/>
    <w:basedOn w:val="DefaultParagraphFont"/>
    <w:uiPriority w:val="32"/>
    <w:qFormat/>
    <w:rsid w:val="009D31E8"/>
    <w:rPr>
      <w:b/>
      <w:bCs/>
      <w:smallCaps/>
      <w:color w:val="2F5496" w:themeColor="accent1" w:themeShade="BF"/>
      <w:spacing w:val="5"/>
    </w:rPr>
  </w:style>
  <w:style w:type="paragraph" w:customStyle="1" w:styleId="Default">
    <w:name w:val="Default"/>
    <w:rsid w:val="00824298"/>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Hyperlink">
    <w:name w:val="Hyperlink"/>
    <w:basedOn w:val="DefaultParagraphFont"/>
    <w:uiPriority w:val="99"/>
    <w:unhideWhenUsed/>
    <w:rsid w:val="00274E27"/>
    <w:rPr>
      <w:color w:val="0563C1" w:themeColor="hyperlink"/>
      <w:u w:val="single"/>
    </w:rPr>
  </w:style>
  <w:style w:type="character" w:customStyle="1" w:styleId="UnresolvedMention1">
    <w:name w:val="Unresolved Mention1"/>
    <w:basedOn w:val="DefaultParagraphFont"/>
    <w:uiPriority w:val="99"/>
    <w:semiHidden/>
    <w:unhideWhenUsed/>
    <w:rsid w:val="00274E27"/>
    <w:rPr>
      <w:color w:val="605E5C"/>
      <w:shd w:val="clear" w:color="auto" w:fill="E1DFDD"/>
    </w:rPr>
  </w:style>
  <w:style w:type="paragraph" w:styleId="Header">
    <w:name w:val="header"/>
    <w:basedOn w:val="Normal"/>
    <w:link w:val="HeaderChar"/>
    <w:uiPriority w:val="99"/>
    <w:unhideWhenUsed/>
    <w:rsid w:val="008D5F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F0F"/>
  </w:style>
  <w:style w:type="paragraph" w:styleId="Footer">
    <w:name w:val="footer"/>
    <w:basedOn w:val="Normal"/>
    <w:link w:val="FooterChar"/>
    <w:uiPriority w:val="99"/>
    <w:unhideWhenUsed/>
    <w:rsid w:val="008D5F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F0F"/>
  </w:style>
  <w:style w:type="paragraph" w:styleId="NoSpacing">
    <w:name w:val="No Spacing"/>
    <w:uiPriority w:val="1"/>
    <w:qFormat/>
    <w:rsid w:val="00F272C2"/>
    <w:pPr>
      <w:spacing w:after="0" w:line="240" w:lineRule="auto"/>
    </w:pPr>
  </w:style>
  <w:style w:type="character" w:styleId="Strong">
    <w:name w:val="Strong"/>
    <w:basedOn w:val="DefaultParagraphFont"/>
    <w:uiPriority w:val="22"/>
    <w:qFormat/>
    <w:rsid w:val="00DE4BC3"/>
    <w:rPr>
      <w:b/>
      <w:bCs/>
    </w:rPr>
  </w:style>
  <w:style w:type="character" w:styleId="Emphasis">
    <w:name w:val="Emphasis"/>
    <w:basedOn w:val="DefaultParagraphFont"/>
    <w:uiPriority w:val="20"/>
    <w:qFormat/>
    <w:rsid w:val="00DE4B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60807">
      <w:bodyDiv w:val="1"/>
      <w:marLeft w:val="0"/>
      <w:marRight w:val="0"/>
      <w:marTop w:val="0"/>
      <w:marBottom w:val="0"/>
      <w:divBdr>
        <w:top w:val="none" w:sz="0" w:space="0" w:color="auto"/>
        <w:left w:val="none" w:sz="0" w:space="0" w:color="auto"/>
        <w:bottom w:val="none" w:sz="0" w:space="0" w:color="auto"/>
        <w:right w:val="none" w:sz="0" w:space="0" w:color="auto"/>
      </w:divBdr>
      <w:divsChild>
        <w:div w:id="419958988">
          <w:marLeft w:val="0"/>
          <w:marRight w:val="0"/>
          <w:marTop w:val="0"/>
          <w:marBottom w:val="0"/>
          <w:divBdr>
            <w:top w:val="none" w:sz="0" w:space="0" w:color="auto"/>
            <w:left w:val="none" w:sz="0" w:space="0" w:color="auto"/>
            <w:bottom w:val="none" w:sz="0" w:space="0" w:color="auto"/>
            <w:right w:val="none" w:sz="0" w:space="0" w:color="auto"/>
          </w:divBdr>
        </w:div>
        <w:div w:id="1585798367">
          <w:marLeft w:val="0"/>
          <w:marRight w:val="0"/>
          <w:marTop w:val="0"/>
          <w:marBottom w:val="0"/>
          <w:divBdr>
            <w:top w:val="none" w:sz="0" w:space="0" w:color="auto"/>
            <w:left w:val="none" w:sz="0" w:space="0" w:color="auto"/>
            <w:bottom w:val="none" w:sz="0" w:space="0" w:color="auto"/>
            <w:right w:val="none" w:sz="0" w:space="0" w:color="auto"/>
          </w:divBdr>
        </w:div>
      </w:divsChild>
    </w:div>
    <w:div w:id="213473621">
      <w:bodyDiv w:val="1"/>
      <w:marLeft w:val="0"/>
      <w:marRight w:val="0"/>
      <w:marTop w:val="0"/>
      <w:marBottom w:val="0"/>
      <w:divBdr>
        <w:top w:val="none" w:sz="0" w:space="0" w:color="auto"/>
        <w:left w:val="none" w:sz="0" w:space="0" w:color="auto"/>
        <w:bottom w:val="none" w:sz="0" w:space="0" w:color="auto"/>
        <w:right w:val="none" w:sz="0" w:space="0" w:color="auto"/>
      </w:divBdr>
      <w:divsChild>
        <w:div w:id="1699230911">
          <w:marLeft w:val="0"/>
          <w:marRight w:val="0"/>
          <w:marTop w:val="0"/>
          <w:marBottom w:val="0"/>
          <w:divBdr>
            <w:top w:val="none" w:sz="0" w:space="0" w:color="auto"/>
            <w:left w:val="none" w:sz="0" w:space="0" w:color="auto"/>
            <w:bottom w:val="none" w:sz="0" w:space="0" w:color="auto"/>
            <w:right w:val="none" w:sz="0" w:space="0" w:color="auto"/>
          </w:divBdr>
        </w:div>
        <w:div w:id="670376596">
          <w:marLeft w:val="0"/>
          <w:marRight w:val="0"/>
          <w:marTop w:val="0"/>
          <w:marBottom w:val="0"/>
          <w:divBdr>
            <w:top w:val="none" w:sz="0" w:space="0" w:color="auto"/>
            <w:left w:val="none" w:sz="0" w:space="0" w:color="auto"/>
            <w:bottom w:val="none" w:sz="0" w:space="0" w:color="auto"/>
            <w:right w:val="none" w:sz="0" w:space="0" w:color="auto"/>
          </w:divBdr>
        </w:div>
      </w:divsChild>
    </w:div>
    <w:div w:id="250240917">
      <w:bodyDiv w:val="1"/>
      <w:marLeft w:val="0"/>
      <w:marRight w:val="0"/>
      <w:marTop w:val="0"/>
      <w:marBottom w:val="0"/>
      <w:divBdr>
        <w:top w:val="none" w:sz="0" w:space="0" w:color="auto"/>
        <w:left w:val="none" w:sz="0" w:space="0" w:color="auto"/>
        <w:bottom w:val="none" w:sz="0" w:space="0" w:color="auto"/>
        <w:right w:val="none" w:sz="0" w:space="0" w:color="auto"/>
      </w:divBdr>
      <w:divsChild>
        <w:div w:id="442195338">
          <w:blockQuote w:val="1"/>
          <w:marLeft w:val="720"/>
          <w:marRight w:val="720"/>
          <w:marTop w:val="100"/>
          <w:marBottom w:val="100"/>
          <w:divBdr>
            <w:top w:val="none" w:sz="0" w:space="0" w:color="auto"/>
            <w:left w:val="none" w:sz="0" w:space="0" w:color="auto"/>
            <w:bottom w:val="none" w:sz="0" w:space="0" w:color="auto"/>
            <w:right w:val="none" w:sz="0" w:space="0" w:color="auto"/>
          </w:divBdr>
        </w:div>
        <w:div w:id="512763851">
          <w:blockQuote w:val="1"/>
          <w:marLeft w:val="720"/>
          <w:marRight w:val="720"/>
          <w:marTop w:val="100"/>
          <w:marBottom w:val="100"/>
          <w:divBdr>
            <w:top w:val="none" w:sz="0" w:space="0" w:color="auto"/>
            <w:left w:val="none" w:sz="0" w:space="0" w:color="auto"/>
            <w:bottom w:val="none" w:sz="0" w:space="0" w:color="auto"/>
            <w:right w:val="none" w:sz="0" w:space="0" w:color="auto"/>
          </w:divBdr>
        </w:div>
        <w:div w:id="500509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0182808">
      <w:bodyDiv w:val="1"/>
      <w:marLeft w:val="0"/>
      <w:marRight w:val="0"/>
      <w:marTop w:val="0"/>
      <w:marBottom w:val="0"/>
      <w:divBdr>
        <w:top w:val="none" w:sz="0" w:space="0" w:color="auto"/>
        <w:left w:val="none" w:sz="0" w:space="0" w:color="auto"/>
        <w:bottom w:val="none" w:sz="0" w:space="0" w:color="auto"/>
        <w:right w:val="none" w:sz="0" w:space="0" w:color="auto"/>
      </w:divBdr>
      <w:divsChild>
        <w:div w:id="883637242">
          <w:marLeft w:val="0"/>
          <w:marRight w:val="0"/>
          <w:marTop w:val="0"/>
          <w:marBottom w:val="0"/>
          <w:divBdr>
            <w:top w:val="none" w:sz="0" w:space="0" w:color="auto"/>
            <w:left w:val="none" w:sz="0" w:space="0" w:color="auto"/>
            <w:bottom w:val="none" w:sz="0" w:space="0" w:color="auto"/>
            <w:right w:val="none" w:sz="0" w:space="0" w:color="auto"/>
          </w:divBdr>
        </w:div>
        <w:div w:id="2100908883">
          <w:marLeft w:val="0"/>
          <w:marRight w:val="0"/>
          <w:marTop w:val="0"/>
          <w:marBottom w:val="0"/>
          <w:divBdr>
            <w:top w:val="none" w:sz="0" w:space="0" w:color="auto"/>
            <w:left w:val="none" w:sz="0" w:space="0" w:color="auto"/>
            <w:bottom w:val="none" w:sz="0" w:space="0" w:color="auto"/>
            <w:right w:val="none" w:sz="0" w:space="0" w:color="auto"/>
          </w:divBdr>
        </w:div>
      </w:divsChild>
    </w:div>
    <w:div w:id="1131943745">
      <w:bodyDiv w:val="1"/>
      <w:marLeft w:val="0"/>
      <w:marRight w:val="0"/>
      <w:marTop w:val="0"/>
      <w:marBottom w:val="0"/>
      <w:divBdr>
        <w:top w:val="none" w:sz="0" w:space="0" w:color="auto"/>
        <w:left w:val="none" w:sz="0" w:space="0" w:color="auto"/>
        <w:bottom w:val="none" w:sz="0" w:space="0" w:color="auto"/>
        <w:right w:val="none" w:sz="0" w:space="0" w:color="auto"/>
      </w:divBdr>
      <w:divsChild>
        <w:div w:id="975716752">
          <w:marLeft w:val="0"/>
          <w:marRight w:val="0"/>
          <w:marTop w:val="0"/>
          <w:marBottom w:val="0"/>
          <w:divBdr>
            <w:top w:val="none" w:sz="0" w:space="0" w:color="auto"/>
            <w:left w:val="none" w:sz="0" w:space="0" w:color="auto"/>
            <w:bottom w:val="none" w:sz="0" w:space="0" w:color="auto"/>
            <w:right w:val="none" w:sz="0" w:space="0" w:color="auto"/>
          </w:divBdr>
        </w:div>
        <w:div w:id="1272323850">
          <w:marLeft w:val="0"/>
          <w:marRight w:val="0"/>
          <w:marTop w:val="0"/>
          <w:marBottom w:val="0"/>
          <w:divBdr>
            <w:top w:val="none" w:sz="0" w:space="0" w:color="auto"/>
            <w:left w:val="none" w:sz="0" w:space="0" w:color="auto"/>
            <w:bottom w:val="none" w:sz="0" w:space="0" w:color="auto"/>
            <w:right w:val="none" w:sz="0" w:space="0" w:color="auto"/>
          </w:divBdr>
        </w:div>
      </w:divsChild>
    </w:div>
    <w:div w:id="1230186252">
      <w:bodyDiv w:val="1"/>
      <w:marLeft w:val="0"/>
      <w:marRight w:val="0"/>
      <w:marTop w:val="0"/>
      <w:marBottom w:val="0"/>
      <w:divBdr>
        <w:top w:val="none" w:sz="0" w:space="0" w:color="auto"/>
        <w:left w:val="none" w:sz="0" w:space="0" w:color="auto"/>
        <w:bottom w:val="none" w:sz="0" w:space="0" w:color="auto"/>
        <w:right w:val="none" w:sz="0" w:space="0" w:color="auto"/>
      </w:divBdr>
      <w:divsChild>
        <w:div w:id="1712341612">
          <w:marLeft w:val="0"/>
          <w:marRight w:val="0"/>
          <w:marTop w:val="0"/>
          <w:marBottom w:val="0"/>
          <w:divBdr>
            <w:top w:val="none" w:sz="0" w:space="0" w:color="auto"/>
            <w:left w:val="none" w:sz="0" w:space="0" w:color="auto"/>
            <w:bottom w:val="none" w:sz="0" w:space="0" w:color="auto"/>
            <w:right w:val="none" w:sz="0" w:space="0" w:color="auto"/>
          </w:divBdr>
        </w:div>
        <w:div w:id="1284187791">
          <w:marLeft w:val="0"/>
          <w:marRight w:val="0"/>
          <w:marTop w:val="0"/>
          <w:marBottom w:val="0"/>
          <w:divBdr>
            <w:top w:val="none" w:sz="0" w:space="0" w:color="auto"/>
            <w:left w:val="none" w:sz="0" w:space="0" w:color="auto"/>
            <w:bottom w:val="none" w:sz="0" w:space="0" w:color="auto"/>
            <w:right w:val="none" w:sz="0" w:space="0" w:color="auto"/>
          </w:divBdr>
        </w:div>
      </w:divsChild>
    </w:div>
    <w:div w:id="1303727610">
      <w:bodyDiv w:val="1"/>
      <w:marLeft w:val="0"/>
      <w:marRight w:val="0"/>
      <w:marTop w:val="0"/>
      <w:marBottom w:val="0"/>
      <w:divBdr>
        <w:top w:val="none" w:sz="0" w:space="0" w:color="auto"/>
        <w:left w:val="none" w:sz="0" w:space="0" w:color="auto"/>
        <w:bottom w:val="none" w:sz="0" w:space="0" w:color="auto"/>
        <w:right w:val="none" w:sz="0" w:space="0" w:color="auto"/>
      </w:divBdr>
    </w:div>
    <w:div w:id="1599017942">
      <w:bodyDiv w:val="1"/>
      <w:marLeft w:val="0"/>
      <w:marRight w:val="0"/>
      <w:marTop w:val="0"/>
      <w:marBottom w:val="0"/>
      <w:divBdr>
        <w:top w:val="none" w:sz="0" w:space="0" w:color="auto"/>
        <w:left w:val="none" w:sz="0" w:space="0" w:color="auto"/>
        <w:bottom w:val="none" w:sz="0" w:space="0" w:color="auto"/>
        <w:right w:val="none" w:sz="0" w:space="0" w:color="auto"/>
      </w:divBdr>
    </w:div>
    <w:div w:id="1780679457">
      <w:bodyDiv w:val="1"/>
      <w:marLeft w:val="0"/>
      <w:marRight w:val="0"/>
      <w:marTop w:val="0"/>
      <w:marBottom w:val="0"/>
      <w:divBdr>
        <w:top w:val="none" w:sz="0" w:space="0" w:color="auto"/>
        <w:left w:val="none" w:sz="0" w:space="0" w:color="auto"/>
        <w:bottom w:val="none" w:sz="0" w:space="0" w:color="auto"/>
        <w:right w:val="none" w:sz="0" w:space="0" w:color="auto"/>
      </w:divBdr>
      <w:divsChild>
        <w:div w:id="1012300346">
          <w:marLeft w:val="0"/>
          <w:marRight w:val="0"/>
          <w:marTop w:val="0"/>
          <w:marBottom w:val="0"/>
          <w:divBdr>
            <w:top w:val="none" w:sz="0" w:space="0" w:color="auto"/>
            <w:left w:val="none" w:sz="0" w:space="0" w:color="auto"/>
            <w:bottom w:val="none" w:sz="0" w:space="0" w:color="auto"/>
            <w:right w:val="none" w:sz="0" w:space="0" w:color="auto"/>
          </w:divBdr>
        </w:div>
        <w:div w:id="564417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23/A:1001834404611" TargetMode="External"/><Relationship Id="rId18" Type="http://schemas.openxmlformats.org/officeDocument/2006/relationships/hyperlink" Target="https://doi.org/10.1523/jneurosci.4389-11.2012" TargetMode="External"/><Relationship Id="rId26" Type="http://schemas.openxmlformats.org/officeDocument/2006/relationships/hyperlink" Target="https://psycnet.apa.org/doi/10.1037/amp0000356" TargetMode="External"/><Relationship Id="rId39" Type="http://schemas.openxmlformats.org/officeDocument/2006/relationships/footer" Target="footer2.xml"/><Relationship Id="rId21" Type="http://schemas.openxmlformats.org/officeDocument/2006/relationships/hyperlink" Target="https://doi.org/10.1016/j.jecp.2017.10.002" TargetMode="External"/><Relationship Id="rId34" Type="http://schemas.openxmlformats.org/officeDocument/2006/relationships/hyperlink" Target="https://doi.org/10.1086/659860" TargetMode="External"/><Relationship Id="rId42" Type="http://schemas.openxmlformats.org/officeDocument/2006/relationships/fontTable" Target="fontTable.xml"/><Relationship Id="rId7" Type="http://schemas.openxmlformats.org/officeDocument/2006/relationships/hyperlink" Target="https://doi.org/10.1111/ecin.12934" TargetMode="External"/><Relationship Id="rId2" Type="http://schemas.openxmlformats.org/officeDocument/2006/relationships/styles" Target="styles.xml"/><Relationship Id="rId16" Type="http://schemas.openxmlformats.org/officeDocument/2006/relationships/hyperlink" Target="https://doi.org/10.1023/A:1016069012111" TargetMode="External"/><Relationship Id="rId20" Type="http://schemas.openxmlformats.org/officeDocument/2006/relationships/hyperlink" Target="https://doi.org/10.3389/fpsyg.2020.02074" TargetMode="External"/><Relationship Id="rId29" Type="http://schemas.openxmlformats.org/officeDocument/2006/relationships/hyperlink" Target="https://doi.org/10.1016/j.jecp.2013.11.006"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11/j.1529-1006.2007.00032.x" TargetMode="External"/><Relationship Id="rId24" Type="http://schemas.openxmlformats.org/officeDocument/2006/relationships/hyperlink" Target="https://doi.org/10.1080/10409280903362402" TargetMode="External"/><Relationship Id="rId32" Type="http://schemas.openxmlformats.org/officeDocument/2006/relationships/hyperlink" Target="https://doi.org/10.1046/j.0956-7976.2003.psci_1475.x"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frontiersin.org/journals/psychology/articles/10.3389/fpsyg.2020.577981" TargetMode="External"/><Relationship Id="rId23" Type="http://schemas.openxmlformats.org/officeDocument/2006/relationships/hyperlink" Target="https://doi.org/10.3389/fpsyg.2020.01925" TargetMode="External"/><Relationship Id="rId28" Type="http://schemas.openxmlformats.org/officeDocument/2006/relationships/hyperlink" Target="https://doi.org/10.1111/1467-8624.00417" TargetMode="External"/><Relationship Id="rId36" Type="http://schemas.openxmlformats.org/officeDocument/2006/relationships/header" Target="header1.xml"/><Relationship Id="rId10" Type="http://schemas.openxmlformats.org/officeDocument/2006/relationships/hyperlink" Target="https://psycnet.apa.org/doi/10.1146/annurev.anthro.32.061002.093158" TargetMode="External"/><Relationship Id="rId19" Type="http://schemas.openxmlformats.org/officeDocument/2006/relationships/hyperlink" Target="https://doi.org/10.1016/S0163-6383(02)00094-2" TargetMode="External"/><Relationship Id="rId31" Type="http://schemas.openxmlformats.org/officeDocument/2006/relationships/hyperlink" Target="https://doi.org/10.1016/j.cogdev.2022.101189" TargetMode="External"/><Relationship Id="rId4" Type="http://schemas.openxmlformats.org/officeDocument/2006/relationships/webSettings" Target="webSettings.xml"/><Relationship Id="rId9" Type="http://schemas.openxmlformats.org/officeDocument/2006/relationships/hyperlink" Target="https://doi.org/10.3389/fpsyg.2020.547626" TargetMode="External"/><Relationship Id="rId14" Type="http://schemas.openxmlformats.org/officeDocument/2006/relationships/hyperlink" Target="https://doi.org/10.1007/bf03177322" TargetMode="External"/><Relationship Id="rId22" Type="http://schemas.openxmlformats.org/officeDocument/2006/relationships/hyperlink" Target="https://doi.org/10.1177/00222194060390010501" TargetMode="External"/><Relationship Id="rId27" Type="http://schemas.openxmlformats.org/officeDocument/2006/relationships/hyperlink" Target="https://doi.org/10.1007/s11145-006-9018-x" TargetMode="External"/><Relationship Id="rId30" Type="http://schemas.openxmlformats.org/officeDocument/2006/relationships/hyperlink" Target="https://doi.org/10.1016/S0163-6383(02)00094-2" TargetMode="External"/><Relationship Id="rId35" Type="http://schemas.openxmlformats.org/officeDocument/2006/relationships/hyperlink" Target="https://openknowledge.worldbank.org/handle/10986/32553" TargetMode="External"/><Relationship Id="rId43" Type="http://schemas.openxmlformats.org/officeDocument/2006/relationships/theme" Target="theme/theme1.xml"/><Relationship Id="rId8" Type="http://schemas.openxmlformats.org/officeDocument/2006/relationships/hyperlink" Target="https://doi.org/10.1037/bul0000330" TargetMode="External"/><Relationship Id="rId3" Type="http://schemas.openxmlformats.org/officeDocument/2006/relationships/settings" Target="settings.xml"/><Relationship Id="rId12" Type="http://schemas.openxmlformats.org/officeDocument/2006/relationships/hyperlink" Target="https://doi.org/10.1111/cdev.13947" TargetMode="External"/><Relationship Id="rId17" Type="http://schemas.openxmlformats.org/officeDocument/2006/relationships/hyperlink" Target="https://doi.org/10.1080/09669761003693926" TargetMode="External"/><Relationship Id="rId25" Type="http://schemas.openxmlformats.org/officeDocument/2006/relationships/hyperlink" Target="https://psycnet.apa.org/doi/10.1037/edu0000012" TargetMode="External"/><Relationship Id="rId33" Type="http://schemas.openxmlformats.org/officeDocument/2006/relationships/hyperlink" Target="https://data.unicef.org/resources/are-children-really-learning-foundational-skills-report/"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1678</TotalTime>
  <Pages>11</Pages>
  <Words>4972</Words>
  <Characters>28346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SDI 1183</cp:lastModifiedBy>
  <cp:revision>173</cp:revision>
  <dcterms:created xsi:type="dcterms:W3CDTF">2025-03-28T04:43:00Z</dcterms:created>
  <dcterms:modified xsi:type="dcterms:W3CDTF">2025-05-24T08:15:00Z</dcterms:modified>
</cp:coreProperties>
</file>