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4A1B" w:rsidRDefault="00F75B45">
      <w:pPr>
        <w:pBdr>
          <w:top w:val="nil"/>
          <w:left w:val="nil"/>
          <w:bottom w:val="nil"/>
          <w:right w:val="nil"/>
          <w:between w:val="nil"/>
        </w:pBdr>
        <w:jc w:val="both"/>
        <w:rPr>
          <w:rFonts w:ascii="Arial" w:eastAsia="Arial" w:hAnsi="Arial" w:cs="Arial"/>
          <w:b/>
          <w:sz w:val="36"/>
          <w:szCs w:val="36"/>
          <w:highlight w:val="green"/>
        </w:rPr>
      </w:pPr>
      <w:r>
        <w:rPr>
          <w:rFonts w:ascii="Arial" w:eastAsia="Arial" w:hAnsi="Arial" w:cs="Arial"/>
          <w:b/>
          <w:color w:val="000000"/>
          <w:sz w:val="36"/>
          <w:szCs w:val="36"/>
        </w:rPr>
        <w:t xml:space="preserve">The Relationship Between Social Media Use and Academic Interest in </w:t>
      </w:r>
      <w:r>
        <w:rPr>
          <w:rFonts w:ascii="Arial" w:eastAsia="Arial" w:hAnsi="Arial" w:cs="Arial"/>
          <w:b/>
          <w:sz w:val="36"/>
          <w:szCs w:val="36"/>
          <w:highlight w:val="green"/>
        </w:rPr>
        <w:t>IT among college students at SMCBI</w:t>
      </w:r>
      <w:r w:rsidR="00781D2C">
        <w:rPr>
          <w:rFonts w:ascii="Arial" w:eastAsia="Arial" w:hAnsi="Arial" w:cs="Arial"/>
          <w:b/>
          <w:sz w:val="36"/>
          <w:szCs w:val="36"/>
          <w:highlight w:val="green"/>
        </w:rPr>
        <w:t xml:space="preserve"> (</w:t>
      </w:r>
      <w:r w:rsidR="00781D2C" w:rsidRPr="00781D2C">
        <w:rPr>
          <w:rFonts w:ascii="Arial" w:eastAsia="Arial" w:hAnsi="Arial" w:cs="Arial"/>
          <w:b/>
          <w:sz w:val="36"/>
          <w:szCs w:val="36"/>
        </w:rPr>
        <w:t xml:space="preserve">St. Mary's College of </w:t>
      </w:r>
      <w:proofErr w:type="spellStart"/>
      <w:r w:rsidR="00781D2C" w:rsidRPr="00781D2C">
        <w:rPr>
          <w:rFonts w:ascii="Arial" w:eastAsia="Arial" w:hAnsi="Arial" w:cs="Arial"/>
          <w:b/>
          <w:sz w:val="36"/>
          <w:szCs w:val="36"/>
        </w:rPr>
        <w:t>Bansalan</w:t>
      </w:r>
      <w:proofErr w:type="spellEnd"/>
      <w:r w:rsidR="00781D2C" w:rsidRPr="00781D2C">
        <w:rPr>
          <w:rFonts w:ascii="Arial" w:eastAsia="Arial" w:hAnsi="Arial" w:cs="Arial"/>
          <w:b/>
          <w:sz w:val="36"/>
          <w:szCs w:val="36"/>
        </w:rPr>
        <w:t>, Inc</w:t>
      </w:r>
      <w:r w:rsidR="00781D2C">
        <w:rPr>
          <w:rFonts w:ascii="Arial" w:eastAsia="Arial" w:hAnsi="Arial" w:cs="Arial"/>
          <w:b/>
          <w:sz w:val="36"/>
          <w:szCs w:val="36"/>
        </w:rPr>
        <w:t>)</w:t>
      </w:r>
    </w:p>
    <w:p w:rsidR="00E54A1B" w:rsidRDefault="00E54A1B">
      <w:pPr>
        <w:pBdr>
          <w:top w:val="nil"/>
          <w:left w:val="nil"/>
          <w:bottom w:val="nil"/>
          <w:right w:val="nil"/>
          <w:between w:val="nil"/>
        </w:pBdr>
        <w:jc w:val="both"/>
        <w:rPr>
          <w:rFonts w:ascii="Arial" w:eastAsia="Arial" w:hAnsi="Arial" w:cs="Arial"/>
          <w:b/>
          <w:sz w:val="36"/>
          <w:szCs w:val="36"/>
          <w:highlight w:val="green"/>
        </w:rPr>
      </w:pPr>
    </w:p>
    <w:p w:rsidR="00E54A1B" w:rsidRDefault="00F75B45">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ABSTRACT</w:t>
      </w:r>
    </w:p>
    <w:p w:rsidR="00E54A1B" w:rsidRDefault="00E54A1B">
      <w:pPr>
        <w:keepNext/>
        <w:pBdr>
          <w:top w:val="nil"/>
          <w:left w:val="nil"/>
          <w:bottom w:val="nil"/>
          <w:right w:val="nil"/>
          <w:between w:val="nil"/>
        </w:pBdr>
        <w:jc w:val="both"/>
        <w:rPr>
          <w:rFonts w:ascii="Arial" w:eastAsia="Arial" w:hAnsi="Arial" w:cs="Arial"/>
          <w:b/>
          <w:smallCaps/>
          <w:color w:val="000000"/>
          <w:sz w:val="22"/>
          <w:szCs w:val="22"/>
        </w:rPr>
      </w:pPr>
    </w:p>
    <w:tbl>
      <w:tblPr>
        <w:tblStyle w:val="a6"/>
        <w:tblW w:w="8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8"/>
      </w:tblGrid>
      <w:tr w:rsidR="00E54A1B">
        <w:tc>
          <w:tcPr>
            <w:tcW w:w="8198" w:type="dxa"/>
            <w:shd w:val="clear" w:color="auto" w:fill="F2F2F2"/>
          </w:tcPr>
          <w:p w:rsidR="00E54A1B" w:rsidRDefault="00F75B45">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     This study examines the relationship between social media usage and academic interest in Information Technology (IT) among students at SMCBI. Specifically, it evaluates how different aspects of social media use—academic, entertainment, and socialization—impact students' emotional, cognitive, and behavioral engagement with IT-related topics. A quantitative correlational research design </w:t>
            </w:r>
            <w:r>
              <w:rPr>
                <w:rFonts w:ascii="Arial" w:eastAsia="Arial" w:hAnsi="Arial" w:cs="Arial"/>
              </w:rPr>
              <w:t>explored</w:t>
            </w:r>
            <w:r>
              <w:rPr>
                <w:rFonts w:ascii="Arial" w:eastAsia="Arial" w:hAnsi="Arial" w:cs="Arial"/>
                <w:color w:val="000000"/>
              </w:rPr>
              <w:t xml:space="preserve"> the interaction between social media engagement and academic motivation in IT. The study was conducted at the Municipality of </w:t>
            </w:r>
            <w:proofErr w:type="spellStart"/>
            <w:r>
              <w:rPr>
                <w:rFonts w:ascii="Arial" w:eastAsia="Arial" w:hAnsi="Arial" w:cs="Arial"/>
                <w:color w:val="000000"/>
              </w:rPr>
              <w:t>Bansalan</w:t>
            </w:r>
            <w:proofErr w:type="spellEnd"/>
            <w:r>
              <w:rPr>
                <w:rFonts w:ascii="Arial" w:eastAsia="Arial" w:hAnsi="Arial" w:cs="Arial"/>
                <w:color w:val="000000"/>
              </w:rPr>
              <w:t xml:space="preserve">, focusing on students enrolled in IT courses during the academic year 2023-2024. A stratified random sampling technique was used with 200 respondents from diverse academic years and genders. Data were collected using a structured Likert-scale survey, measuring social media usage and academic interest in IT across various dimensions. Pearson’s correlation and multiple regression analyses were employed to identify relationships and predictive factors, while reliability tests ensured the validity of the research instrument. The findings revealed a strong positive correlation between social media usage and academic interest in IT (r = 0.647, </w:t>
            </w:r>
            <w:r>
              <w:rPr>
                <w:rFonts w:ascii="Arial" w:eastAsia="Arial" w:hAnsi="Arial" w:cs="Arial"/>
                <w:i/>
                <w:color w:val="000000"/>
              </w:rPr>
              <w:t>P</w:t>
            </w:r>
            <w:r>
              <w:rPr>
                <w:rFonts w:ascii="Arial" w:eastAsia="Arial" w:hAnsi="Arial" w:cs="Arial"/>
                <w:color w:val="000000"/>
              </w:rPr>
              <w:t xml:space="preserve"> &lt; 0.001). Among the dimensions of social media use, academic (</w:t>
            </w:r>
            <w:r>
              <w:rPr>
                <w:rFonts w:ascii="Arial" w:eastAsia="Arial" w:hAnsi="Arial" w:cs="Arial"/>
                <w:i/>
                <w:color w:val="000000"/>
              </w:rPr>
              <w:t>P</w:t>
            </w:r>
            <w:r>
              <w:rPr>
                <w:rFonts w:ascii="Arial" w:eastAsia="Arial" w:hAnsi="Arial" w:cs="Arial"/>
                <w:color w:val="000000"/>
              </w:rPr>
              <w:t xml:space="preserve"> = 0.030), entertainment (</w:t>
            </w:r>
            <w:r>
              <w:rPr>
                <w:rFonts w:ascii="Arial" w:eastAsia="Arial" w:hAnsi="Arial" w:cs="Arial"/>
                <w:i/>
                <w:color w:val="000000"/>
              </w:rPr>
              <w:t>P</w:t>
            </w:r>
            <w:r>
              <w:rPr>
                <w:rFonts w:ascii="Arial" w:eastAsia="Arial" w:hAnsi="Arial" w:cs="Arial"/>
                <w:color w:val="000000"/>
              </w:rPr>
              <w:t xml:space="preserve"> &lt; 0.001), and socialization (</w:t>
            </w:r>
            <w:r>
              <w:rPr>
                <w:rFonts w:ascii="Arial" w:eastAsia="Arial" w:hAnsi="Arial" w:cs="Arial"/>
                <w:i/>
                <w:color w:val="000000"/>
              </w:rPr>
              <w:t>P</w:t>
            </w:r>
            <w:r>
              <w:rPr>
                <w:rFonts w:ascii="Arial" w:eastAsia="Arial" w:hAnsi="Arial" w:cs="Arial"/>
                <w:color w:val="000000"/>
              </w:rPr>
              <w:t xml:space="preserve"> = 0.001) significantly influenced IT interest, collectively accounting for 41.40% of the variance. Descriptive statistics showed high engagement in academic (mean = 3.88) and entertainment (mean = 3.80) uses of social media. Students demonstrated strong academic interest in IT, particularly in its value (mean = 4.25) and emotional engagement (mean = 4.14). Social media usage positively influences students' interest in IT, with the highest impact observed in academic and entertainment contexts. Institutions like SMCBI can leverage these findings to integrate social media into teaching strategies, fostering IT-related engagement while addressing students' practical IT knowledge gaps. Future research should explore additional factors influencing IT interest to deepen understanding and optimize educational outcomes.</w:t>
            </w:r>
          </w:p>
        </w:tc>
      </w:tr>
    </w:tbl>
    <w:p w:rsidR="00E54A1B" w:rsidRDefault="00E54A1B">
      <w:pPr>
        <w:pBdr>
          <w:top w:val="nil"/>
          <w:left w:val="nil"/>
          <w:bottom w:val="nil"/>
          <w:right w:val="nil"/>
          <w:between w:val="nil"/>
        </w:pBdr>
        <w:jc w:val="both"/>
        <w:rPr>
          <w:rFonts w:ascii="Arial" w:eastAsia="Arial" w:hAnsi="Arial" w:cs="Arial"/>
          <w:i/>
          <w:color w:val="000000"/>
        </w:rPr>
      </w:pPr>
    </w:p>
    <w:p w:rsidR="00E54A1B" w:rsidRDefault="00781D2C">
      <w:pPr>
        <w:pBdr>
          <w:top w:val="nil"/>
          <w:left w:val="nil"/>
          <w:bottom w:val="nil"/>
          <w:right w:val="nil"/>
          <w:between w:val="nil"/>
        </w:pBdr>
        <w:jc w:val="both"/>
        <w:rPr>
          <w:rFonts w:ascii="Arial" w:eastAsia="Arial" w:hAnsi="Arial" w:cs="Arial"/>
          <w:i/>
          <w:color w:val="000000"/>
        </w:rPr>
      </w:pPr>
      <w:r>
        <w:rPr>
          <w:rFonts w:ascii="Arial" w:eastAsia="Arial" w:hAnsi="Arial" w:cs="Arial"/>
          <w:i/>
          <w:color w:val="000000"/>
        </w:rPr>
        <w:t>Keywords:</w:t>
      </w:r>
      <w:r w:rsidRPr="00781D2C">
        <w:t xml:space="preserve"> </w:t>
      </w:r>
      <w:r w:rsidRPr="00781D2C">
        <w:rPr>
          <w:rFonts w:ascii="Arial" w:eastAsia="Arial" w:hAnsi="Arial" w:cs="Arial"/>
          <w:i/>
          <w:color w:val="000000"/>
        </w:rPr>
        <w:t>Social Media</w:t>
      </w:r>
      <w:r>
        <w:rPr>
          <w:rFonts w:ascii="Arial" w:eastAsia="Arial" w:hAnsi="Arial" w:cs="Arial"/>
          <w:i/>
          <w:color w:val="000000"/>
        </w:rPr>
        <w:t xml:space="preserve">, </w:t>
      </w:r>
      <w:r w:rsidRPr="00781D2C">
        <w:rPr>
          <w:rFonts w:ascii="Arial" w:eastAsia="Arial" w:hAnsi="Arial" w:cs="Arial"/>
          <w:i/>
          <w:color w:val="000000"/>
        </w:rPr>
        <w:t>Academic Interest</w:t>
      </w:r>
      <w:r>
        <w:rPr>
          <w:rFonts w:ascii="Arial" w:eastAsia="Arial" w:hAnsi="Arial" w:cs="Arial"/>
          <w:i/>
          <w:color w:val="000000"/>
        </w:rPr>
        <w:t xml:space="preserve">, </w:t>
      </w:r>
      <w:r w:rsidRPr="00781D2C">
        <w:rPr>
          <w:rFonts w:ascii="Arial" w:eastAsia="Arial" w:hAnsi="Arial" w:cs="Arial"/>
          <w:i/>
          <w:color w:val="000000"/>
        </w:rPr>
        <w:t>Information Technology</w:t>
      </w:r>
      <w:r>
        <w:rPr>
          <w:rFonts w:ascii="Arial" w:eastAsia="Arial" w:hAnsi="Arial" w:cs="Arial"/>
          <w:i/>
          <w:color w:val="000000"/>
        </w:rPr>
        <w:t xml:space="preserve">, </w:t>
      </w:r>
      <w:r w:rsidRPr="00781D2C">
        <w:rPr>
          <w:rFonts w:ascii="Arial" w:eastAsia="Arial" w:hAnsi="Arial" w:cs="Arial"/>
          <w:i/>
          <w:color w:val="000000"/>
        </w:rPr>
        <w:t>cognitive, and behavioral engagement</w:t>
      </w:r>
      <w:bookmarkStart w:id="0" w:name="_GoBack"/>
      <w:bookmarkEnd w:id="0"/>
    </w:p>
    <w:p w:rsidR="00781D2C" w:rsidRDefault="00781D2C">
      <w:pPr>
        <w:keepNext/>
        <w:pBdr>
          <w:top w:val="nil"/>
          <w:left w:val="nil"/>
          <w:bottom w:val="nil"/>
          <w:right w:val="nil"/>
          <w:between w:val="nil"/>
        </w:pBdr>
        <w:spacing w:after="240"/>
        <w:jc w:val="both"/>
        <w:rPr>
          <w:rFonts w:ascii="Arial" w:eastAsia="Arial" w:hAnsi="Arial" w:cs="Arial"/>
          <w:b/>
          <w:smallCaps/>
          <w:color w:val="000000"/>
          <w:sz w:val="22"/>
          <w:szCs w:val="22"/>
        </w:rPr>
      </w:pPr>
    </w:p>
    <w:p w:rsidR="00781D2C" w:rsidRDefault="00781D2C">
      <w:pPr>
        <w:keepNext/>
        <w:pBdr>
          <w:top w:val="nil"/>
          <w:left w:val="nil"/>
          <w:bottom w:val="nil"/>
          <w:right w:val="nil"/>
          <w:between w:val="nil"/>
        </w:pBdr>
        <w:spacing w:after="240"/>
        <w:jc w:val="both"/>
        <w:rPr>
          <w:rFonts w:ascii="Arial" w:eastAsia="Arial" w:hAnsi="Arial" w:cs="Arial"/>
          <w:b/>
          <w:smallCaps/>
          <w:color w:val="000000"/>
          <w:sz w:val="22"/>
          <w:szCs w:val="22"/>
        </w:rPr>
      </w:pPr>
    </w:p>
    <w:p w:rsidR="00E54A1B" w:rsidRDefault="00F75B45">
      <w:pPr>
        <w:keepNext/>
        <w:pBdr>
          <w:top w:val="nil"/>
          <w:left w:val="nil"/>
          <w:bottom w:val="nil"/>
          <w:right w:val="nil"/>
          <w:between w:val="nil"/>
        </w:pBdr>
        <w:spacing w:after="240"/>
        <w:jc w:val="both"/>
        <w:rPr>
          <w:rFonts w:ascii="Arial" w:eastAsia="Arial" w:hAnsi="Arial" w:cs="Arial"/>
          <w:b/>
          <w:smallCaps/>
          <w:color w:val="000000"/>
          <w:sz w:val="22"/>
          <w:szCs w:val="22"/>
        </w:rPr>
      </w:pPr>
      <w:r>
        <w:rPr>
          <w:rFonts w:ascii="Arial" w:eastAsia="Arial" w:hAnsi="Arial" w:cs="Arial"/>
          <w:b/>
          <w:smallCaps/>
          <w:color w:val="000000"/>
          <w:sz w:val="22"/>
          <w:szCs w:val="22"/>
        </w:rPr>
        <w:t>1. INTRODUCTION</w:t>
      </w:r>
    </w:p>
    <w:p w:rsidR="00E54A1B" w:rsidRDefault="00E54A1B">
      <w:pPr>
        <w:keepNext/>
        <w:pBdr>
          <w:top w:val="nil"/>
          <w:left w:val="nil"/>
          <w:bottom w:val="nil"/>
          <w:right w:val="nil"/>
          <w:between w:val="nil"/>
        </w:pBdr>
        <w:jc w:val="both"/>
        <w:rPr>
          <w:rFonts w:ascii="Arial" w:eastAsia="Arial" w:hAnsi="Arial" w:cs="Arial"/>
          <w:b/>
          <w:smallCaps/>
          <w:color w:val="000000"/>
          <w:sz w:val="22"/>
          <w:szCs w:val="22"/>
        </w:rPr>
      </w:pPr>
    </w:p>
    <w:p w:rsidR="00E54A1B" w:rsidRDefault="00F75B45">
      <w:pPr>
        <w:pBdr>
          <w:top w:val="nil"/>
          <w:left w:val="nil"/>
          <w:bottom w:val="nil"/>
          <w:right w:val="nil"/>
          <w:between w:val="nil"/>
        </w:pBdr>
        <w:spacing w:after="240"/>
        <w:jc w:val="both"/>
        <w:rPr>
          <w:rFonts w:ascii="Arial" w:eastAsia="Arial" w:hAnsi="Arial" w:cs="Arial"/>
        </w:rPr>
      </w:pPr>
      <w:r>
        <w:rPr>
          <w:rFonts w:ascii="Arial" w:eastAsia="Arial" w:hAnsi="Arial" w:cs="Arial"/>
          <w:color w:val="000000"/>
        </w:rPr>
        <w:t>   </w:t>
      </w:r>
      <w:r>
        <w:rPr>
          <w:rFonts w:ascii="Arial" w:eastAsia="Arial" w:hAnsi="Arial" w:cs="Arial"/>
        </w:rPr>
        <w:t xml:space="preserve">Social media platforms such as YouTube, Facebook, and WhatsApp have significantly transformed how college students communicate, collaborate, and access information. These platforms not only facilitate social interaction but also serve as tools for academic engagement. According to research, the majority of college students use multiple social media accounts, with over 76% using at least three platforms daily (Ahmad et al., 2018). While this widespread usage creates opportunities for enhanced learning, it also raises concerns about the possible </w:t>
      </w:r>
      <w:r>
        <w:rPr>
          <w:rFonts w:ascii="Arial" w:eastAsia="Arial" w:hAnsi="Arial" w:cs="Arial"/>
        </w:rPr>
        <w:lastRenderedPageBreak/>
        <w:t>effects on students' academic performance and interest in information technology (IT)-related disciplines.</w:t>
      </w:r>
    </w:p>
    <w:p w:rsidR="00E54A1B" w:rsidRDefault="00F75B45">
      <w:pPr>
        <w:spacing w:before="240" w:after="240"/>
        <w:jc w:val="both"/>
        <w:rPr>
          <w:rFonts w:ascii="Arial" w:eastAsia="Arial" w:hAnsi="Arial" w:cs="Arial"/>
          <w:shd w:val="clear" w:color="auto" w:fill="8DE78D"/>
        </w:rPr>
      </w:pPr>
      <w:r>
        <w:rPr>
          <w:rFonts w:ascii="Arial" w:eastAsia="Arial" w:hAnsi="Arial" w:cs="Arial"/>
        </w:rPr>
        <w:t>The relationship between social media use and academic performance is complex. On one hand, ICT tools can enhance learning by providing quick access to educational materials, enabling real-time communication between students and teachers, and promoting collaborative work through online groups and forums (Selwyn, 2011). Platforms like YouTube are increasingly being used to supplement formal education by offering instructional videos and tutorials relevant to students’ academic needs (</w:t>
      </w:r>
      <w:proofErr w:type="spellStart"/>
      <w:r>
        <w:rPr>
          <w:rFonts w:ascii="Arial" w:eastAsia="Arial" w:hAnsi="Arial" w:cs="Arial"/>
        </w:rPr>
        <w:t>Moghavvemi</w:t>
      </w:r>
      <w:proofErr w:type="spellEnd"/>
      <w:r>
        <w:rPr>
          <w:rFonts w:ascii="Arial" w:eastAsia="Arial" w:hAnsi="Arial" w:cs="Arial"/>
        </w:rPr>
        <w:t xml:space="preserve"> et al., 2021). Furthermore, social media can foster creativity and writing proficiency, as students often engage in content creation for blogs, captions, and posts, which may improve their academic writing skills (</w:t>
      </w:r>
      <w:proofErr w:type="spellStart"/>
      <w:r>
        <w:rPr>
          <w:rFonts w:ascii="Arial" w:eastAsia="Arial" w:hAnsi="Arial" w:cs="Arial"/>
        </w:rPr>
        <w:t>Nilgiri</w:t>
      </w:r>
      <w:proofErr w:type="spellEnd"/>
      <w:r>
        <w:rPr>
          <w:rFonts w:ascii="Arial" w:eastAsia="Arial" w:hAnsi="Arial" w:cs="Arial"/>
        </w:rPr>
        <w:t xml:space="preserve">, 2020). </w:t>
      </w:r>
      <w:r>
        <w:rPr>
          <w:rFonts w:ascii="Arial" w:eastAsia="Arial" w:hAnsi="Arial" w:cs="Arial"/>
          <w:shd w:val="clear" w:color="auto" w:fill="8DE78D"/>
        </w:rPr>
        <w:t>Moreover, cognitive engagement and emotional motivation in digital learning environments are significantly shaped by interaction frameworks that foster connection and personalization—qualities that are commonly enhanced through social media use (Wang, Chen, &amp; Anderson, 2014).</w:t>
      </w:r>
    </w:p>
    <w:p w:rsidR="00E54A1B" w:rsidRDefault="00F75B45">
      <w:pPr>
        <w:spacing w:before="240" w:after="240"/>
        <w:jc w:val="both"/>
        <w:rPr>
          <w:rFonts w:ascii="Arial" w:eastAsia="Arial" w:hAnsi="Arial" w:cs="Arial"/>
          <w:shd w:val="clear" w:color="auto" w:fill="8DE78D"/>
        </w:rPr>
      </w:pPr>
      <w:r>
        <w:rPr>
          <w:rFonts w:ascii="Arial" w:eastAsia="Arial" w:hAnsi="Arial" w:cs="Arial"/>
        </w:rPr>
        <w:t>On the other hand, excessive use of social media can lead to distractions that negatively affect students’ academic responsibilities. Prolonged engagement with these platforms has been linked to poor time management and reduced concentration during study sessions (Lupus &amp; Shankar, 2010). In the digital era where multitasking is common, students often struggle to balance academic tasks with online interactions (</w:t>
      </w:r>
      <w:proofErr w:type="spellStart"/>
      <w:r>
        <w:rPr>
          <w:rFonts w:ascii="Arial" w:eastAsia="Arial" w:hAnsi="Arial" w:cs="Arial"/>
        </w:rPr>
        <w:t>Kolan</w:t>
      </w:r>
      <w:proofErr w:type="spellEnd"/>
      <w:r>
        <w:rPr>
          <w:rFonts w:ascii="Arial" w:eastAsia="Arial" w:hAnsi="Arial" w:cs="Arial"/>
        </w:rPr>
        <w:t xml:space="preserve"> &amp; </w:t>
      </w:r>
      <w:proofErr w:type="spellStart"/>
      <w:r>
        <w:rPr>
          <w:rFonts w:ascii="Arial" w:eastAsia="Arial" w:hAnsi="Arial" w:cs="Arial"/>
        </w:rPr>
        <w:t>Dzandza</w:t>
      </w:r>
      <w:proofErr w:type="spellEnd"/>
      <w:r>
        <w:rPr>
          <w:rFonts w:ascii="Arial" w:eastAsia="Arial" w:hAnsi="Arial" w:cs="Arial"/>
        </w:rPr>
        <w:t xml:space="preserve">, 2018). </w:t>
      </w:r>
      <w:r>
        <w:rPr>
          <w:rFonts w:ascii="Arial" w:eastAsia="Arial" w:hAnsi="Arial" w:cs="Arial"/>
          <w:shd w:val="clear" w:color="auto" w:fill="8DE78D"/>
        </w:rPr>
        <w:t>Supporting this concern, one study found a significant negative correlation between the extent of mobile social media use and students’ Grade Point Averages (GPA), where increased usage was associated with lower academic performance (Al-</w:t>
      </w:r>
      <w:proofErr w:type="spellStart"/>
      <w:r>
        <w:rPr>
          <w:rFonts w:ascii="Arial" w:eastAsia="Arial" w:hAnsi="Arial" w:cs="Arial"/>
          <w:shd w:val="clear" w:color="auto" w:fill="8DE78D"/>
        </w:rPr>
        <w:t>Menayes</w:t>
      </w:r>
      <w:proofErr w:type="spellEnd"/>
      <w:r>
        <w:rPr>
          <w:rFonts w:ascii="Arial" w:eastAsia="Arial" w:hAnsi="Arial" w:cs="Arial"/>
          <w:shd w:val="clear" w:color="auto" w:fill="8DE78D"/>
        </w:rPr>
        <w:t>, 2015). Additionally, a study by Hameed et al. (2022) investigated the impact of social media usage on students’ academic performance from a cognitive load theory perspective. The study found that while social media use for academic purposes did not significantly improve academic performance, its use for non-academic purposes—such as entertainment—was associated with lower academic outcomes. Moreover, students with poor self-control over their social media habits were more negatively affected, highlighting the role of discipline in mitigating the platform’s adverse effects. A similar study revealed that most respondents had mobile phones with internet access and actively used social media platforms, spending between thirty minutes to three hours daily. The research indicated that this usage pattern adversely affected academic performance, as the majority of students used these platforms primarily for chatting rather than academic purposes. Additionally, the study confirmed a strong positive correlation between time spent on social media and academic decline, with results statistically significant at the 0.01 level (</w:t>
      </w:r>
      <w:proofErr w:type="spellStart"/>
      <w:r>
        <w:rPr>
          <w:rFonts w:ascii="Arial" w:eastAsia="Arial" w:hAnsi="Arial" w:cs="Arial"/>
          <w:shd w:val="clear" w:color="auto" w:fill="8DE78D"/>
        </w:rPr>
        <w:t>Osharive</w:t>
      </w:r>
      <w:proofErr w:type="spellEnd"/>
      <w:r>
        <w:rPr>
          <w:rFonts w:ascii="Arial" w:eastAsia="Arial" w:hAnsi="Arial" w:cs="Arial"/>
          <w:shd w:val="clear" w:color="auto" w:fill="8DE78D"/>
        </w:rPr>
        <w:t>, 2015).</w:t>
      </w:r>
    </w:p>
    <w:p w:rsidR="00E54A1B" w:rsidRDefault="00F75B45">
      <w:pPr>
        <w:spacing w:before="240" w:after="240"/>
        <w:jc w:val="both"/>
        <w:rPr>
          <w:rFonts w:ascii="Arial" w:eastAsia="Arial" w:hAnsi="Arial" w:cs="Arial"/>
        </w:rPr>
      </w:pPr>
      <w:r>
        <w:rPr>
          <w:rFonts w:ascii="Arial" w:eastAsia="Arial" w:hAnsi="Arial" w:cs="Arial"/>
        </w:rPr>
        <w:t>Beyond academic performance, students’ social media engagement may also influence their interest in IT-related fields. As technology evolves rapidly, many students turn to social media for updates on digital trends, programming tutorials, and IT innovations. This exposure has the potential to spark or strengthen academic interest in IT and related disciplines (Luo et al., 2019). However, the nuances of this relationship remain underexplored and require further investigation.</w:t>
      </w:r>
    </w:p>
    <w:p w:rsidR="00E54A1B" w:rsidRDefault="00F75B45">
      <w:pPr>
        <w:spacing w:before="240" w:after="240"/>
        <w:jc w:val="both"/>
        <w:rPr>
          <w:rFonts w:ascii="Arial" w:eastAsia="Arial" w:hAnsi="Arial" w:cs="Arial"/>
        </w:rPr>
      </w:pPr>
      <w:r>
        <w:rPr>
          <w:rFonts w:ascii="Arial" w:eastAsia="Arial" w:hAnsi="Arial" w:cs="Arial"/>
        </w:rPr>
        <w:t>In summary, the influence of social media on academic performance and interest in IT is multifaceted. While these platforms offer opportunities for learning and inspiration, they also pose risks that may hinder academic success. Understanding this dynamic is crucial for educators and policymakers seeking to maximize the benefits of social media in higher education while mitigating its potential drawbacks.</w:t>
      </w:r>
    </w:p>
    <w:p w:rsidR="00E54A1B" w:rsidRDefault="00F75B45">
      <w:pPr>
        <w:numPr>
          <w:ilvl w:val="1"/>
          <w:numId w:val="2"/>
        </w:num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Theoretical framework</w:t>
      </w:r>
    </w:p>
    <w:p w:rsidR="00E54A1B" w:rsidRDefault="00F75B45">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lastRenderedPageBreak/>
        <w:t>           According to the Social Media Engagement Theory, People actively participate in and interact with material on social media platforms by enjoying, commenting, sharing, and producing content. Users' views and behaviors, including their academic interests, can be influenced by the sense of community and connection that this involvement cultivates (Brodie et al., 2013).</w:t>
      </w:r>
    </w:p>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 1.3 Application to the Study:</w:t>
      </w:r>
    </w:p>
    <w:p w:rsidR="00E54A1B" w:rsidRDefault="00F75B45">
      <w:pPr>
        <w:pBdr>
          <w:top w:val="nil"/>
          <w:left w:val="nil"/>
          <w:bottom w:val="nil"/>
          <w:right w:val="nil"/>
          <w:between w:val="nil"/>
        </w:pBdr>
        <w:spacing w:after="240"/>
        <w:jc w:val="both"/>
        <w:rPr>
          <w:rFonts w:ascii="Arial" w:eastAsia="Arial" w:hAnsi="Arial" w:cs="Arial"/>
          <w:color w:val="000000"/>
        </w:rPr>
      </w:pPr>
      <w:r>
        <w:rPr>
          <w:rFonts w:ascii="Arial" w:eastAsia="Arial" w:hAnsi="Arial" w:cs="Arial"/>
          <w:b/>
          <w:color w:val="000000"/>
        </w:rPr>
        <w:t>Active Participation:</w:t>
      </w:r>
      <w:r>
        <w:rPr>
          <w:rFonts w:ascii="Arial" w:eastAsia="Arial" w:hAnsi="Arial" w:cs="Arial"/>
          <w:color w:val="000000"/>
        </w:rPr>
        <w:t xml:space="preserve"> Students’ active engagement with educational content on social media can enhance their interest in IT. For example, sharing articles, participating in discussions, or collaborating on projects can deepen their understanding and motivation.</w:t>
      </w:r>
    </w:p>
    <w:p w:rsidR="00E54A1B" w:rsidRDefault="00F75B45">
      <w:pPr>
        <w:pBdr>
          <w:top w:val="nil"/>
          <w:left w:val="nil"/>
          <w:bottom w:val="nil"/>
          <w:right w:val="nil"/>
          <w:between w:val="nil"/>
        </w:pBdr>
        <w:spacing w:after="240"/>
        <w:jc w:val="both"/>
        <w:rPr>
          <w:rFonts w:ascii="Arial" w:eastAsia="Arial" w:hAnsi="Arial" w:cs="Arial"/>
          <w:color w:val="000000"/>
        </w:rPr>
      </w:pPr>
      <w:r>
        <w:rPr>
          <w:rFonts w:ascii="Arial" w:eastAsia="Arial" w:hAnsi="Arial" w:cs="Arial"/>
          <w:b/>
          <w:color w:val="000000"/>
        </w:rPr>
        <w:t>Sense of Community:</w:t>
      </w:r>
      <w:r>
        <w:rPr>
          <w:rFonts w:ascii="Arial" w:eastAsia="Arial" w:hAnsi="Arial" w:cs="Arial"/>
          <w:color w:val="000000"/>
        </w:rPr>
        <w:t xml:space="preserve"> By interacting with peers and educators on social media, students may feel a stronger connection to their academic pursuits in IT, resulting in increased interest and engagement in related courses and activities.</w:t>
      </w:r>
    </w:p>
    <w:p w:rsidR="00E54A1B" w:rsidRDefault="00F75B45">
      <w:pPr>
        <w:numPr>
          <w:ilvl w:val="1"/>
          <w:numId w:val="2"/>
        </w:num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Conceptual Framework</w:t>
      </w:r>
      <w:r>
        <w:rPr>
          <w:noProof/>
        </w:rPr>
        <mc:AlternateContent>
          <mc:Choice Requires="wps">
            <w:drawing>
              <wp:anchor distT="45720" distB="45720" distL="114300" distR="114300" simplePos="0" relativeHeight="251658240" behindDoc="0" locked="0" layoutInCell="1" hidden="0" allowOverlap="1">
                <wp:simplePos x="0" y="0"/>
                <wp:positionH relativeFrom="column">
                  <wp:posOffset>292100</wp:posOffset>
                </wp:positionH>
                <wp:positionV relativeFrom="paragraph">
                  <wp:posOffset>363220</wp:posOffset>
                </wp:positionV>
                <wp:extent cx="2073275" cy="1901825"/>
                <wp:effectExtent l="0" t="0" r="0" b="0"/>
                <wp:wrapTopAndBottom distT="45720" distB="45720"/>
                <wp:docPr id="7" name="Rectangle 7"/>
                <wp:cNvGraphicFramePr/>
                <a:graphic xmlns:a="http://schemas.openxmlformats.org/drawingml/2006/main">
                  <a:graphicData uri="http://schemas.microsoft.com/office/word/2010/wordprocessingShape">
                    <wps:wsp>
                      <wps:cNvSpPr/>
                      <wps:spPr>
                        <a:xfrm>
                          <a:off x="4345558" y="3000071"/>
                          <a:ext cx="2000885" cy="1559859"/>
                        </a:xfrm>
                        <a:prstGeom prst="rect">
                          <a:avLst/>
                        </a:prstGeom>
                        <a:solidFill>
                          <a:schemeClr val="lt1"/>
                        </a:solidFill>
                        <a:ln w="25400" cap="flat" cmpd="sng">
                          <a:solidFill>
                            <a:schemeClr val="dk1"/>
                          </a:solidFill>
                          <a:prstDash val="solid"/>
                          <a:round/>
                          <a:headEnd type="none" w="sm" len="sm"/>
                          <a:tailEnd type="none" w="sm" len="sm"/>
                        </a:ln>
                      </wps:spPr>
                      <wps:txbx>
                        <w:txbxContent>
                          <w:p w:rsidR="00E54A1B" w:rsidRDefault="00F75B45">
                            <w:pPr>
                              <w:textDirection w:val="btLr"/>
                            </w:pPr>
                            <w:r>
                              <w:rPr>
                                <w:rFonts w:ascii="Arial" w:eastAsia="Arial" w:hAnsi="Arial" w:cs="Arial"/>
                                <w:b/>
                                <w:color w:val="000000"/>
                              </w:rPr>
                              <w:t>Social Media Use:</w:t>
                            </w:r>
                          </w:p>
                          <w:p w:rsidR="00E54A1B" w:rsidRDefault="00E54A1B">
                            <w:pPr>
                              <w:textDirection w:val="btLr"/>
                            </w:pPr>
                          </w:p>
                          <w:p w:rsidR="00E54A1B" w:rsidRDefault="00F75B45">
                            <w:pPr>
                              <w:spacing w:line="480" w:lineRule="auto"/>
                              <w:textDirection w:val="btLr"/>
                            </w:pPr>
                            <w:r>
                              <w:rPr>
                                <w:rFonts w:ascii="Arial" w:eastAsia="Arial" w:hAnsi="Arial" w:cs="Arial"/>
                                <w:color w:val="000000"/>
                              </w:rPr>
                              <w:t>Academic</w:t>
                            </w:r>
                          </w:p>
                          <w:p w:rsidR="00E54A1B" w:rsidRDefault="00F75B45">
                            <w:pPr>
                              <w:spacing w:line="480" w:lineRule="auto"/>
                              <w:textDirection w:val="btLr"/>
                            </w:pPr>
                            <w:r>
                              <w:rPr>
                                <w:rFonts w:ascii="Arial" w:eastAsia="Arial" w:hAnsi="Arial" w:cs="Arial"/>
                                <w:color w:val="000000"/>
                              </w:rPr>
                              <w:t>Entertainment</w:t>
                            </w:r>
                          </w:p>
                          <w:p w:rsidR="00E54A1B" w:rsidRDefault="00F75B45">
                            <w:pPr>
                              <w:spacing w:line="480" w:lineRule="auto"/>
                              <w:textDirection w:val="btLr"/>
                            </w:pPr>
                            <w:r>
                              <w:rPr>
                                <w:rFonts w:ascii="Arial" w:eastAsia="Arial" w:hAnsi="Arial" w:cs="Arial"/>
                                <w:color w:val="000000"/>
                              </w:rPr>
                              <w:t>Socialization</w:t>
                            </w:r>
                          </w:p>
                        </w:txbxContent>
                      </wps:txbx>
                      <wps:bodyPr spcFirstLastPara="1" wrap="square" lIns="91425" tIns="45700" rIns="91425" bIns="45700" anchor="ctr" anchorCtr="0">
                        <a:noAutofit/>
                      </wps:bodyPr>
                    </wps:wsp>
                  </a:graphicData>
                </a:graphic>
              </wp:anchor>
            </w:drawing>
          </mc:Choice>
          <mc:Fallback>
            <w:pict>
              <v:rect id="Rectangle 7" o:spid="_x0000_s1026" style="position:absolute;left:0;text-align:left;margin-left:23pt;margin-top:28.6pt;width:163.25pt;height:149.75pt;z-index:251658240;visibility:visible;mso-wrap-style:square;mso-wrap-distance-left:9pt;mso-wrap-distance-top:3.6pt;mso-wrap-distance-right:9pt;mso-wrap-distance-bottom:3.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" fillcolor="white [3201]" strokecolor="black [3200]" strokeweight="2pt">
                <v:stroke startarrowwidth="narrow" startarrowlength="short" endarrowwidth="narrow" endarrowlength="short" joinstyle="round"/>
                <v:textbox inset="2.53958mm,1.2694mm,2.53958mm,1.2694mm">
                  <w:txbxContent>
                    <w:p w:rsidR="00E54A1B" w:rsidRDefault="00F75B45">
                      <w:pPr>
                        <w:textDirection w:val="btLr"/>
                      </w:pPr>
                      <w:r>
                        <w:rPr>
                          <w:rFonts w:ascii="Arial" w:eastAsia="Arial" w:hAnsi="Arial" w:cs="Arial"/>
                          <w:b/>
                          <w:color w:val="000000"/>
                        </w:rPr>
                        <w:t>Social Media Use:</w:t>
                      </w:r>
                    </w:p>
                    <w:p w:rsidR="00E54A1B" w:rsidRDefault="00E54A1B">
                      <w:pPr>
                        <w:textDirection w:val="btLr"/>
                      </w:pPr>
                    </w:p>
                    <w:p w:rsidR="00E54A1B" w:rsidRDefault="00F75B45">
                      <w:pPr>
                        <w:spacing w:line="480" w:lineRule="auto"/>
                        <w:textDirection w:val="btLr"/>
                      </w:pPr>
                      <w:r>
                        <w:rPr>
                          <w:rFonts w:ascii="Arial" w:eastAsia="Arial" w:hAnsi="Arial" w:cs="Arial"/>
                          <w:color w:val="000000"/>
                        </w:rPr>
                        <w:t>Academic</w:t>
                      </w:r>
                    </w:p>
                    <w:p w:rsidR="00E54A1B" w:rsidRDefault="00F75B45">
                      <w:pPr>
                        <w:spacing w:line="480" w:lineRule="auto"/>
                        <w:textDirection w:val="btLr"/>
                      </w:pPr>
                      <w:r>
                        <w:rPr>
                          <w:rFonts w:ascii="Arial" w:eastAsia="Arial" w:hAnsi="Arial" w:cs="Arial"/>
                          <w:color w:val="000000"/>
                        </w:rPr>
                        <w:t>Entertainment</w:t>
                      </w:r>
                    </w:p>
                    <w:p w:rsidR="00E54A1B" w:rsidRDefault="00F75B45">
                      <w:pPr>
                        <w:spacing w:line="480" w:lineRule="auto"/>
                        <w:textDirection w:val="btLr"/>
                      </w:pPr>
                      <w:r>
                        <w:rPr>
                          <w:rFonts w:ascii="Arial" w:eastAsia="Arial" w:hAnsi="Arial" w:cs="Arial"/>
                          <w:color w:val="000000"/>
                        </w:rPr>
                        <w:t>Socialization</w:t>
                      </w:r>
                    </w:p>
                  </w:txbxContent>
                </v:textbox>
                <w10:wrap type="topAndBottom"/>
              </v:rect>
            </w:pict>
          </mc:Fallback>
        </mc:AlternateContent>
      </w:r>
      <w:r>
        <w:rPr>
          <w:noProof/>
        </w:rPr>
        <mc:AlternateContent>
          <mc:Choice Requires="wpg">
            <w:drawing>
              <wp:anchor distT="0" distB="0" distL="114300" distR="114300" simplePos="0" relativeHeight="251659264" behindDoc="0" locked="0" layoutInCell="1" hidden="0" allowOverlap="1">
                <wp:simplePos x="0" y="0"/>
                <wp:positionH relativeFrom="column">
                  <wp:posOffset>2298700</wp:posOffset>
                </wp:positionH>
                <wp:positionV relativeFrom="paragraph">
                  <wp:posOffset>1143000</wp:posOffset>
                </wp:positionV>
                <wp:extent cx="22225" cy="22225"/>
                <wp:effectExtent l="0" t="0" r="0" b="0"/>
                <wp:wrapNone/>
                <wp:docPr id="6" name="Straight Arrow Connector 6"/>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2298700</wp:posOffset>
                </wp:positionH>
                <wp:positionV relativeFrom="paragraph">
                  <wp:posOffset>1143000</wp:posOffset>
                </wp:positionV>
                <wp:extent cx="22225" cy="22225"/>
                <wp:effectExtent b="0" l="0" r="0" t="0"/>
                <wp:wrapNone/>
                <wp:docPr id="6"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22225" cy="22225"/>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simplePos x="0" y="0"/>
                <wp:positionH relativeFrom="column">
                  <wp:posOffset>2298700</wp:posOffset>
                </wp:positionH>
                <wp:positionV relativeFrom="paragraph">
                  <wp:posOffset>1130300</wp:posOffset>
                </wp:positionV>
                <wp:extent cx="50800" cy="50800"/>
                <wp:effectExtent l="0" t="0" r="0" b="0"/>
                <wp:wrapNone/>
                <wp:docPr id="9" name="Straight Arrow Connector 9"/>
                <wp:cNvGraphicFramePr/>
                <a:graphic xmlns:a="http://schemas.openxmlformats.org/drawingml/2006/main">
                  <a:graphicData uri="http://schemas.microsoft.com/office/word/2010/wordprocessingShape">
                    <wps:wsp>
                      <wps:cNvCnPr/>
                      <wps:spPr>
                        <a:xfrm>
                          <a:off x="5101488" y="3780000"/>
                          <a:ext cx="489025" cy="0"/>
                        </a:xfrm>
                        <a:prstGeom prst="straightConnector1">
                          <a:avLst/>
                        </a:prstGeom>
                        <a:noFill/>
                        <a:ln w="25400" cap="flat" cmpd="sng">
                          <a:solidFill>
                            <a:schemeClr val="dk1"/>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2298700</wp:posOffset>
                </wp:positionH>
                <wp:positionV relativeFrom="paragraph">
                  <wp:posOffset>1130300</wp:posOffset>
                </wp:positionV>
                <wp:extent cx="50800" cy="50800"/>
                <wp:effectExtent b="0" l="0" r="0" t="0"/>
                <wp:wrapNone/>
                <wp:docPr id="9"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50800" cy="50800"/>
                        </a:xfrm>
                        <a:prstGeom prst="rect"/>
                        <a:ln/>
                      </pic:spPr>
                    </pic:pic>
                  </a:graphicData>
                </a:graphic>
              </wp:anchor>
            </w:drawing>
          </mc:Fallback>
        </mc:AlternateContent>
      </w:r>
    </w:p>
    <w:p w:rsidR="00E54A1B" w:rsidRDefault="00F75B45">
      <w:pPr>
        <w:pBdr>
          <w:top w:val="nil"/>
          <w:left w:val="nil"/>
          <w:bottom w:val="nil"/>
          <w:right w:val="nil"/>
          <w:between w:val="nil"/>
        </w:pBdr>
        <w:spacing w:after="240"/>
        <w:ind w:left="1080"/>
        <w:rPr>
          <w:b/>
        </w:rPr>
      </w:pPr>
      <w:r>
        <w:rPr>
          <w:b/>
        </w:rPr>
        <w:t>(Independent Variable)</w:t>
      </w:r>
      <w:r>
        <w:rPr>
          <w:b/>
        </w:rPr>
        <w:tab/>
      </w:r>
      <w:r>
        <w:rPr>
          <w:b/>
        </w:rPr>
        <w:tab/>
      </w:r>
      <w:r>
        <w:rPr>
          <w:b/>
        </w:rPr>
        <w:tab/>
        <w:t xml:space="preserve"> </w:t>
      </w:r>
      <w:proofErr w:type="gramStart"/>
      <w:r>
        <w:rPr>
          <w:b/>
        </w:rPr>
        <w:t xml:space="preserve">   (</w:t>
      </w:r>
      <w:proofErr w:type="gramEnd"/>
      <w:r>
        <w:rPr>
          <w:b/>
        </w:rPr>
        <w:t>Dependent Variable)</w:t>
      </w:r>
      <w:r>
        <w:rPr>
          <w:noProof/>
        </w:rPr>
        <mc:AlternateContent>
          <mc:Choice Requires="wps">
            <w:drawing>
              <wp:anchor distT="45720" distB="45720" distL="114300" distR="114300" simplePos="0" relativeHeight="251661312" behindDoc="0" locked="0" layoutInCell="1" hidden="0" allowOverlap="1">
                <wp:simplePos x="0" y="0"/>
                <wp:positionH relativeFrom="column">
                  <wp:posOffset>2768600</wp:posOffset>
                </wp:positionH>
                <wp:positionV relativeFrom="paragraph">
                  <wp:posOffset>58420</wp:posOffset>
                </wp:positionV>
                <wp:extent cx="2398078" cy="1901825"/>
                <wp:effectExtent l="0" t="0" r="0" b="0"/>
                <wp:wrapTopAndBottom distT="45720" distB="45720"/>
                <wp:docPr id="8" name="Rectangle 8"/>
                <wp:cNvGraphicFramePr/>
                <a:graphic xmlns:a="http://schemas.openxmlformats.org/drawingml/2006/main">
                  <a:graphicData uri="http://schemas.microsoft.com/office/word/2010/wordprocessingShape">
                    <wps:wsp>
                      <wps:cNvSpPr/>
                      <wps:spPr>
                        <a:xfrm>
                          <a:off x="4345558" y="3000071"/>
                          <a:ext cx="2000885" cy="1559859"/>
                        </a:xfrm>
                        <a:prstGeom prst="rect">
                          <a:avLst/>
                        </a:prstGeom>
                        <a:solidFill>
                          <a:schemeClr val="lt1"/>
                        </a:solidFill>
                        <a:ln w="25400" cap="flat" cmpd="sng">
                          <a:solidFill>
                            <a:schemeClr val="dk1"/>
                          </a:solidFill>
                          <a:prstDash val="solid"/>
                          <a:round/>
                          <a:headEnd type="none" w="sm" len="sm"/>
                          <a:tailEnd type="none" w="sm" len="sm"/>
                        </a:ln>
                      </wps:spPr>
                      <wps:txbx>
                        <w:txbxContent>
                          <w:p w:rsidR="00E54A1B" w:rsidRDefault="00E54A1B">
                            <w:pPr>
                              <w:textDirection w:val="btLr"/>
                            </w:pPr>
                          </w:p>
                          <w:p w:rsidR="00E54A1B" w:rsidRDefault="00F75B45">
                            <w:pPr>
                              <w:textDirection w:val="btLr"/>
                            </w:pPr>
                            <w:r>
                              <w:rPr>
                                <w:rFonts w:ascii="Arial" w:eastAsia="Arial" w:hAnsi="Arial" w:cs="Arial"/>
                                <w:b/>
                                <w:color w:val="000000"/>
                              </w:rPr>
                              <w:t>Academic Interest in Learning IT:</w:t>
                            </w:r>
                          </w:p>
                          <w:p w:rsidR="00E54A1B" w:rsidRDefault="00E54A1B">
                            <w:pPr>
                              <w:textDirection w:val="btLr"/>
                            </w:pPr>
                          </w:p>
                          <w:p w:rsidR="00E54A1B" w:rsidRDefault="00F75B45">
                            <w:pPr>
                              <w:spacing w:line="480" w:lineRule="auto"/>
                              <w:textDirection w:val="btLr"/>
                            </w:pPr>
                            <w:r>
                              <w:rPr>
                                <w:rFonts w:ascii="Arial" w:eastAsia="Arial" w:hAnsi="Arial" w:cs="Arial"/>
                                <w:color w:val="000000"/>
                              </w:rPr>
                              <w:t>Emotion</w:t>
                            </w:r>
                          </w:p>
                          <w:p w:rsidR="00E54A1B" w:rsidRDefault="00F75B45">
                            <w:pPr>
                              <w:spacing w:line="480" w:lineRule="auto"/>
                              <w:textDirection w:val="btLr"/>
                            </w:pPr>
                            <w:r>
                              <w:rPr>
                                <w:rFonts w:ascii="Arial" w:eastAsia="Arial" w:hAnsi="Arial" w:cs="Arial"/>
                                <w:color w:val="000000"/>
                              </w:rPr>
                              <w:t>Value</w:t>
                            </w:r>
                          </w:p>
                          <w:p w:rsidR="00E54A1B" w:rsidRDefault="00F75B45">
                            <w:pPr>
                              <w:spacing w:line="480" w:lineRule="auto"/>
                              <w:textDirection w:val="btLr"/>
                            </w:pPr>
                            <w:r>
                              <w:rPr>
                                <w:rFonts w:ascii="Arial" w:eastAsia="Arial" w:hAnsi="Arial" w:cs="Arial"/>
                                <w:color w:val="000000"/>
                              </w:rPr>
                              <w:t>Knowledge</w:t>
                            </w:r>
                          </w:p>
                          <w:p w:rsidR="00E54A1B" w:rsidRDefault="00F75B45">
                            <w:pPr>
                              <w:spacing w:line="480" w:lineRule="auto"/>
                              <w:textDirection w:val="btLr"/>
                            </w:pPr>
                            <w:r>
                              <w:rPr>
                                <w:rFonts w:ascii="Arial" w:eastAsia="Arial" w:hAnsi="Arial" w:cs="Arial"/>
                                <w:color w:val="000000"/>
                              </w:rPr>
                              <w:t>Engagement</w:t>
                            </w:r>
                          </w:p>
                        </w:txbxContent>
                      </wps:txbx>
                      <wps:bodyPr spcFirstLastPara="1" wrap="square" lIns="91425" tIns="45700" rIns="91425" bIns="45700" anchor="ctr" anchorCtr="0">
                        <a:noAutofit/>
                      </wps:bodyPr>
                    </wps:wsp>
                  </a:graphicData>
                </a:graphic>
              </wp:anchor>
            </w:drawing>
          </mc:Choice>
          <mc:Fallback>
            <w:pict>
              <v:rect id="Rectangle 8" o:spid="_x0000_s1027" style="position:absolute;left:0;text-align:left;margin-left:218pt;margin-top:4.6pt;width:188.85pt;height:149.75pt;z-index:251661312;visibility:visible;mso-wrap-style:square;mso-wrap-distance-left:9pt;mso-wrap-distance-top:3.6pt;mso-wrap-distance-right:9pt;mso-wrap-distance-bottom:3.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" fillcolor="white [3201]" strokecolor="black [3200]" strokeweight="2pt">
                <v:stroke startarrowwidth="narrow" startarrowlength="short" endarrowwidth="narrow" endarrowlength="short" joinstyle="round"/>
                <v:textbox inset="2.53958mm,1.2694mm,2.53958mm,1.2694mm">
                  <w:txbxContent>
                    <w:p w:rsidR="00E54A1B" w:rsidRDefault="00E54A1B">
                      <w:pPr>
                        <w:textDirection w:val="btLr"/>
                      </w:pPr>
                    </w:p>
                    <w:p w:rsidR="00E54A1B" w:rsidRDefault="00F75B45">
                      <w:pPr>
                        <w:textDirection w:val="btLr"/>
                      </w:pPr>
                      <w:r>
                        <w:rPr>
                          <w:rFonts w:ascii="Arial" w:eastAsia="Arial" w:hAnsi="Arial" w:cs="Arial"/>
                          <w:b/>
                          <w:color w:val="000000"/>
                        </w:rPr>
                        <w:t>Academic Interest in Learning IT:</w:t>
                      </w:r>
                    </w:p>
                    <w:p w:rsidR="00E54A1B" w:rsidRDefault="00E54A1B">
                      <w:pPr>
                        <w:textDirection w:val="btLr"/>
                      </w:pPr>
                    </w:p>
                    <w:p w:rsidR="00E54A1B" w:rsidRDefault="00F75B45">
                      <w:pPr>
                        <w:spacing w:line="480" w:lineRule="auto"/>
                        <w:textDirection w:val="btLr"/>
                      </w:pPr>
                      <w:r>
                        <w:rPr>
                          <w:rFonts w:ascii="Arial" w:eastAsia="Arial" w:hAnsi="Arial" w:cs="Arial"/>
                          <w:color w:val="000000"/>
                        </w:rPr>
                        <w:t>Emotion</w:t>
                      </w:r>
                    </w:p>
                    <w:p w:rsidR="00E54A1B" w:rsidRDefault="00F75B45">
                      <w:pPr>
                        <w:spacing w:line="480" w:lineRule="auto"/>
                        <w:textDirection w:val="btLr"/>
                      </w:pPr>
                      <w:r>
                        <w:rPr>
                          <w:rFonts w:ascii="Arial" w:eastAsia="Arial" w:hAnsi="Arial" w:cs="Arial"/>
                          <w:color w:val="000000"/>
                        </w:rPr>
                        <w:t>Value</w:t>
                      </w:r>
                    </w:p>
                    <w:p w:rsidR="00E54A1B" w:rsidRDefault="00F75B45">
                      <w:pPr>
                        <w:spacing w:line="480" w:lineRule="auto"/>
                        <w:textDirection w:val="btLr"/>
                      </w:pPr>
                      <w:r>
                        <w:rPr>
                          <w:rFonts w:ascii="Arial" w:eastAsia="Arial" w:hAnsi="Arial" w:cs="Arial"/>
                          <w:color w:val="000000"/>
                        </w:rPr>
                        <w:t>Knowledge</w:t>
                      </w:r>
                    </w:p>
                    <w:p w:rsidR="00E54A1B" w:rsidRDefault="00F75B45">
                      <w:pPr>
                        <w:spacing w:line="480" w:lineRule="auto"/>
                        <w:textDirection w:val="btLr"/>
                      </w:pPr>
                      <w:r>
                        <w:rPr>
                          <w:rFonts w:ascii="Arial" w:eastAsia="Arial" w:hAnsi="Arial" w:cs="Arial"/>
                          <w:color w:val="000000"/>
                        </w:rPr>
                        <w:t>Engagement</w:t>
                      </w:r>
                    </w:p>
                  </w:txbxContent>
                </v:textbox>
                <w10:wrap type="topAndBottom"/>
              </v:rect>
            </w:pict>
          </mc:Fallback>
        </mc:AlternateContent>
      </w:r>
    </w:p>
    <w:p w:rsidR="00E54A1B" w:rsidRDefault="00F75B45">
      <w:pPr>
        <w:pBdr>
          <w:top w:val="nil"/>
          <w:left w:val="nil"/>
          <w:bottom w:val="nil"/>
          <w:right w:val="nil"/>
          <w:between w:val="nil"/>
        </w:pBdr>
        <w:spacing w:after="240"/>
        <w:ind w:left="360"/>
        <w:jc w:val="center"/>
        <w:rPr>
          <w:color w:val="000000"/>
        </w:rPr>
      </w:pPr>
      <w:r>
        <w:rPr>
          <w:b/>
          <w:color w:val="000000"/>
        </w:rPr>
        <w:t>Figure 1. Conceptual Framework of the study</w:t>
      </w:r>
    </w:p>
    <w:p w:rsidR="00E54A1B" w:rsidRDefault="00F75B45">
      <w:pPr>
        <w:jc w:val="both"/>
        <w:rPr>
          <w:rFonts w:ascii="Arial" w:eastAsia="Arial" w:hAnsi="Arial" w:cs="Arial"/>
          <w:sz w:val="24"/>
          <w:szCs w:val="24"/>
        </w:rPr>
      </w:pPr>
      <w:r>
        <w:rPr>
          <w:rFonts w:ascii="Arial" w:eastAsia="Arial" w:hAnsi="Arial" w:cs="Arial"/>
          <w:color w:val="000000"/>
          <w:sz w:val="22"/>
          <w:szCs w:val="22"/>
        </w:rPr>
        <w:t xml:space="preserve">     The conceptual framework for the study investigates how social media engagement affects academic endeavors and examines the relationship between **social media use** (independent variable) and **academic interest in learning Information Technology (IT)** (dependent variable) among college students in </w:t>
      </w:r>
      <w:proofErr w:type="spellStart"/>
      <w:r>
        <w:rPr>
          <w:rFonts w:ascii="Arial" w:eastAsia="Arial" w:hAnsi="Arial" w:cs="Arial"/>
          <w:color w:val="000000"/>
          <w:sz w:val="22"/>
          <w:szCs w:val="22"/>
        </w:rPr>
        <w:t>Bansalan</w:t>
      </w:r>
      <w:proofErr w:type="spellEnd"/>
      <w:r>
        <w:rPr>
          <w:rFonts w:ascii="Arial" w:eastAsia="Arial" w:hAnsi="Arial" w:cs="Arial"/>
          <w:color w:val="000000"/>
          <w:sz w:val="22"/>
          <w:szCs w:val="22"/>
        </w:rPr>
        <w:t>. Social media use includes how often and for how long students use it, what kinds of platforms they use, and why they use it—for social engagement, information collecting, or academic support, for example.</w:t>
      </w:r>
      <w:r>
        <w:rPr>
          <w:rFonts w:ascii="Arial" w:eastAsia="Arial" w:hAnsi="Arial" w:cs="Arial"/>
          <w:sz w:val="24"/>
          <w:szCs w:val="24"/>
        </w:rPr>
        <w:t xml:space="preserve"> </w:t>
      </w:r>
      <w:r>
        <w:rPr>
          <w:rFonts w:ascii="Arial" w:eastAsia="Arial" w:hAnsi="Arial" w:cs="Arial"/>
          <w:color w:val="000000"/>
          <w:sz w:val="22"/>
          <w:szCs w:val="22"/>
        </w:rPr>
        <w:t xml:space="preserve">Academic interest in IT, in turn, </w:t>
      </w:r>
      <w:r>
        <w:rPr>
          <w:rFonts w:ascii="Arial" w:eastAsia="Arial" w:hAnsi="Arial" w:cs="Arial"/>
          <w:sz w:val="22"/>
          <w:szCs w:val="22"/>
        </w:rPr>
        <w:t>reflects</w:t>
      </w:r>
      <w:r>
        <w:rPr>
          <w:rFonts w:ascii="Arial" w:eastAsia="Arial" w:hAnsi="Arial" w:cs="Arial"/>
          <w:color w:val="000000"/>
          <w:sz w:val="22"/>
          <w:szCs w:val="22"/>
        </w:rPr>
        <w:t xml:space="preserve"> students' drive and excitement for learning IT ideas, as demonstrated by their involvement in online courses, IT-related activities, and general academic achievement in IT courses. The framework, which uses the IV-DV model, postulates that more scholarly interest in IT may </w:t>
      </w:r>
      <w:r>
        <w:rPr>
          <w:rFonts w:ascii="Arial" w:eastAsia="Arial" w:hAnsi="Arial" w:cs="Arial"/>
          <w:sz w:val="22"/>
          <w:szCs w:val="22"/>
        </w:rPr>
        <w:t>positively correlate</w:t>
      </w:r>
      <w:r>
        <w:rPr>
          <w:rFonts w:ascii="Arial" w:eastAsia="Arial" w:hAnsi="Arial" w:cs="Arial"/>
          <w:color w:val="000000"/>
          <w:sz w:val="22"/>
          <w:szCs w:val="22"/>
        </w:rPr>
        <w:t xml:space="preserve"> with higher levels of social media use. This implies that active participation on social media may increase awareness of IT-related subjects and stimulate a heightened interest in the industry. The </w:t>
      </w:r>
      <w:r>
        <w:rPr>
          <w:rFonts w:ascii="Arial" w:eastAsia="Arial" w:hAnsi="Arial" w:cs="Arial"/>
          <w:sz w:val="22"/>
          <w:szCs w:val="22"/>
        </w:rPr>
        <w:t>study aims</w:t>
      </w:r>
      <w:r>
        <w:rPr>
          <w:rFonts w:ascii="Arial" w:eastAsia="Arial" w:hAnsi="Arial" w:cs="Arial"/>
          <w:color w:val="000000"/>
          <w:sz w:val="22"/>
          <w:szCs w:val="22"/>
        </w:rPr>
        <w:t xml:space="preserve"> to </w:t>
      </w:r>
      <w:r>
        <w:rPr>
          <w:rFonts w:ascii="Arial" w:eastAsia="Arial" w:hAnsi="Arial" w:cs="Arial"/>
          <w:sz w:val="22"/>
          <w:szCs w:val="22"/>
        </w:rPr>
        <w:t>shed</w:t>
      </w:r>
      <w:r>
        <w:rPr>
          <w:rFonts w:ascii="Arial" w:eastAsia="Arial" w:hAnsi="Arial" w:cs="Arial"/>
          <w:color w:val="000000"/>
          <w:sz w:val="22"/>
          <w:szCs w:val="22"/>
        </w:rPr>
        <w:t xml:space="preserve"> light on how students' use of social media can affect their academic interests in a quickly changing technological environment.</w:t>
      </w:r>
    </w:p>
    <w:p w:rsidR="00E54A1B" w:rsidRDefault="00E54A1B">
      <w:pPr>
        <w:keepNext/>
        <w:pBdr>
          <w:top w:val="nil"/>
          <w:left w:val="nil"/>
          <w:bottom w:val="nil"/>
          <w:right w:val="nil"/>
          <w:between w:val="nil"/>
        </w:pBdr>
        <w:ind w:left="360"/>
        <w:jc w:val="both"/>
        <w:rPr>
          <w:rFonts w:ascii="Arial" w:eastAsia="Arial" w:hAnsi="Arial" w:cs="Arial"/>
          <w:b/>
          <w:color w:val="000000"/>
          <w:sz w:val="22"/>
          <w:szCs w:val="22"/>
        </w:rPr>
      </w:pPr>
    </w:p>
    <w:p w:rsidR="00E54A1B" w:rsidRDefault="00F75B45">
      <w:pPr>
        <w:keepNext/>
        <w:numPr>
          <w:ilvl w:val="1"/>
          <w:numId w:val="3"/>
        </w:numPr>
        <w:pBdr>
          <w:top w:val="nil"/>
          <w:left w:val="nil"/>
          <w:bottom w:val="nil"/>
          <w:right w:val="nil"/>
          <w:between w:val="nil"/>
        </w:pBdr>
        <w:jc w:val="both"/>
        <w:rPr>
          <w:rFonts w:ascii="Arial" w:eastAsia="Arial" w:hAnsi="Arial" w:cs="Arial"/>
          <w:b/>
          <w:color w:val="000000"/>
        </w:rPr>
      </w:pPr>
      <w:r>
        <w:rPr>
          <w:rFonts w:ascii="Arial" w:eastAsia="Arial" w:hAnsi="Arial" w:cs="Arial"/>
          <w:b/>
        </w:rPr>
        <w:t>Research Questions</w:t>
      </w:r>
    </w:p>
    <w:p w:rsidR="00E54A1B" w:rsidRDefault="00E54A1B">
      <w:pPr>
        <w:keepNext/>
        <w:pBdr>
          <w:top w:val="nil"/>
          <w:left w:val="nil"/>
          <w:bottom w:val="nil"/>
          <w:right w:val="nil"/>
          <w:between w:val="nil"/>
        </w:pBdr>
        <w:ind w:left="360"/>
        <w:jc w:val="both"/>
        <w:rPr>
          <w:rFonts w:ascii="Arial" w:eastAsia="Arial" w:hAnsi="Arial" w:cs="Arial"/>
          <w:b/>
          <w:color w:val="000000"/>
        </w:rPr>
      </w:pPr>
    </w:p>
    <w:p w:rsidR="00E54A1B" w:rsidRDefault="00F75B45">
      <w:pPr>
        <w:spacing w:after="200"/>
        <w:jc w:val="both"/>
        <w:rPr>
          <w:rFonts w:ascii="Arial" w:eastAsia="Arial" w:hAnsi="Arial" w:cs="Arial"/>
        </w:rPr>
      </w:pPr>
      <w:r>
        <w:rPr>
          <w:rFonts w:ascii="Arial" w:eastAsia="Arial" w:hAnsi="Arial" w:cs="Arial"/>
          <w:color w:val="000000"/>
        </w:rPr>
        <w:t>     </w:t>
      </w:r>
      <w:sdt>
        <w:sdtPr>
          <w:tag w:val="goog_rdk_0"/>
          <w:id w:val="-619555315"/>
        </w:sdtPr>
        <w:sdtEndPr/>
        <w:sdtContent/>
      </w:sdt>
      <w:r>
        <w:rPr>
          <w:rFonts w:ascii="Arial" w:eastAsia="Arial" w:hAnsi="Arial" w:cs="Arial"/>
          <w:color w:val="000000"/>
        </w:rPr>
        <w:t xml:space="preserve">The </w:t>
      </w:r>
      <w:r>
        <w:rPr>
          <w:rFonts w:ascii="Arial" w:eastAsia="Arial" w:hAnsi="Arial" w:cs="Arial"/>
        </w:rPr>
        <w:t>primary</w:t>
      </w:r>
      <w:r>
        <w:rPr>
          <w:rFonts w:ascii="Arial" w:eastAsia="Arial" w:hAnsi="Arial" w:cs="Arial"/>
          <w:color w:val="000000"/>
        </w:rPr>
        <w:t xml:space="preserve"> purpose of this study is to </w:t>
      </w:r>
      <w:r>
        <w:rPr>
          <w:rFonts w:ascii="Arial" w:eastAsia="Arial" w:hAnsi="Arial" w:cs="Arial"/>
        </w:rPr>
        <w:t>assess</w:t>
      </w:r>
      <w:r>
        <w:rPr>
          <w:rFonts w:ascii="Arial" w:eastAsia="Arial" w:hAnsi="Arial" w:cs="Arial"/>
          <w:color w:val="000000"/>
        </w:rPr>
        <w:t xml:space="preserve"> the Relationship </w:t>
      </w:r>
      <w:r>
        <w:rPr>
          <w:rFonts w:ascii="Arial" w:eastAsia="Arial" w:hAnsi="Arial" w:cs="Arial"/>
        </w:rPr>
        <w:t>between</w:t>
      </w:r>
      <w:r>
        <w:rPr>
          <w:rFonts w:ascii="Arial" w:eastAsia="Arial" w:hAnsi="Arial" w:cs="Arial"/>
          <w:color w:val="000000"/>
        </w:rPr>
        <w:t xml:space="preserve"> Social Media Usage and Academic interest in IT among Students at SMCBI</w:t>
      </w:r>
    </w:p>
    <w:p w:rsidR="00E54A1B" w:rsidRDefault="00F75B45">
      <w:pPr>
        <w:numPr>
          <w:ilvl w:val="0"/>
          <w:numId w:val="1"/>
        </w:numPr>
        <w:spacing w:after="80"/>
        <w:jc w:val="both"/>
        <w:rPr>
          <w:rFonts w:ascii="Arial" w:eastAsia="Arial" w:hAnsi="Arial" w:cs="Arial"/>
          <w:color w:val="000000"/>
        </w:rPr>
      </w:pPr>
      <w:r>
        <w:rPr>
          <w:rFonts w:ascii="Arial" w:eastAsia="Arial" w:hAnsi="Arial" w:cs="Arial"/>
          <w:color w:val="000000"/>
        </w:rPr>
        <w:t>What is the level of social media use of Students at SMCBI in terms of:</w:t>
      </w:r>
    </w:p>
    <w:p w:rsidR="00E54A1B" w:rsidRDefault="00F75B45">
      <w:pPr>
        <w:spacing w:after="80"/>
        <w:ind w:firstLine="720"/>
        <w:jc w:val="both"/>
        <w:rPr>
          <w:rFonts w:ascii="Arial" w:eastAsia="Arial" w:hAnsi="Arial" w:cs="Arial"/>
        </w:rPr>
      </w:pPr>
      <w:r>
        <w:rPr>
          <w:rFonts w:ascii="Arial" w:eastAsia="Arial" w:hAnsi="Arial" w:cs="Arial"/>
        </w:rPr>
        <w:t xml:space="preserve">1.1 </w:t>
      </w:r>
      <w:r>
        <w:rPr>
          <w:rFonts w:ascii="Arial" w:eastAsia="Arial" w:hAnsi="Arial" w:cs="Arial"/>
          <w:color w:val="000000"/>
        </w:rPr>
        <w:t>Academic</w:t>
      </w:r>
    </w:p>
    <w:p w:rsidR="00E54A1B" w:rsidRDefault="00F75B45">
      <w:pPr>
        <w:spacing w:after="80"/>
        <w:ind w:firstLine="720"/>
        <w:jc w:val="both"/>
        <w:rPr>
          <w:rFonts w:ascii="Arial" w:eastAsia="Arial" w:hAnsi="Arial" w:cs="Arial"/>
        </w:rPr>
      </w:pPr>
      <w:r>
        <w:rPr>
          <w:rFonts w:ascii="Arial" w:eastAsia="Arial" w:hAnsi="Arial" w:cs="Arial"/>
        </w:rPr>
        <w:t xml:space="preserve">1.2 </w:t>
      </w:r>
      <w:r>
        <w:rPr>
          <w:rFonts w:ascii="Arial" w:eastAsia="Arial" w:hAnsi="Arial" w:cs="Arial"/>
          <w:color w:val="000000"/>
        </w:rPr>
        <w:t>Entertainment</w:t>
      </w:r>
    </w:p>
    <w:p w:rsidR="00E54A1B" w:rsidRDefault="00F75B45">
      <w:pPr>
        <w:spacing w:after="80"/>
        <w:ind w:firstLine="720"/>
        <w:jc w:val="both"/>
        <w:rPr>
          <w:rFonts w:ascii="Arial" w:eastAsia="Arial" w:hAnsi="Arial" w:cs="Arial"/>
        </w:rPr>
      </w:pPr>
      <w:r>
        <w:rPr>
          <w:rFonts w:ascii="Arial" w:eastAsia="Arial" w:hAnsi="Arial" w:cs="Arial"/>
        </w:rPr>
        <w:t xml:space="preserve">1.3 </w:t>
      </w:r>
      <w:r>
        <w:rPr>
          <w:rFonts w:ascii="Arial" w:eastAsia="Arial" w:hAnsi="Arial" w:cs="Arial"/>
          <w:color w:val="000000"/>
        </w:rPr>
        <w:t>Socialization</w:t>
      </w:r>
    </w:p>
    <w:p w:rsidR="00E54A1B" w:rsidRDefault="00E54A1B">
      <w:pPr>
        <w:rPr>
          <w:rFonts w:ascii="Arial" w:eastAsia="Arial" w:hAnsi="Arial" w:cs="Arial"/>
        </w:rPr>
      </w:pPr>
    </w:p>
    <w:p w:rsidR="00E54A1B" w:rsidRDefault="00F75B45">
      <w:pPr>
        <w:numPr>
          <w:ilvl w:val="0"/>
          <w:numId w:val="1"/>
        </w:numPr>
        <w:spacing w:after="200"/>
        <w:jc w:val="both"/>
        <w:rPr>
          <w:rFonts w:ascii="Arial" w:eastAsia="Arial" w:hAnsi="Arial" w:cs="Arial"/>
          <w:color w:val="000000"/>
        </w:rPr>
      </w:pPr>
      <w:r>
        <w:rPr>
          <w:rFonts w:ascii="Arial" w:eastAsia="Arial" w:hAnsi="Arial" w:cs="Arial"/>
          <w:color w:val="000000"/>
        </w:rPr>
        <w:t>What is the level of Academic interest in IT of Students at SMCBI in terms of:</w:t>
      </w:r>
    </w:p>
    <w:p w:rsidR="00E54A1B" w:rsidRDefault="00F75B45">
      <w:pPr>
        <w:spacing w:after="80"/>
        <w:ind w:firstLine="720"/>
        <w:jc w:val="both"/>
        <w:rPr>
          <w:rFonts w:ascii="Arial" w:eastAsia="Arial" w:hAnsi="Arial" w:cs="Arial"/>
        </w:rPr>
      </w:pPr>
      <w:r>
        <w:rPr>
          <w:rFonts w:ascii="Arial" w:eastAsia="Arial" w:hAnsi="Arial" w:cs="Arial"/>
        </w:rPr>
        <w:t xml:space="preserve">2.1 </w:t>
      </w:r>
      <w:r>
        <w:rPr>
          <w:rFonts w:ascii="Arial" w:eastAsia="Arial" w:hAnsi="Arial" w:cs="Arial"/>
          <w:color w:val="000000"/>
        </w:rPr>
        <w:t>Emotion</w:t>
      </w:r>
    </w:p>
    <w:p w:rsidR="00E54A1B" w:rsidRDefault="00F75B45">
      <w:pPr>
        <w:spacing w:after="80"/>
        <w:ind w:firstLine="720"/>
        <w:jc w:val="both"/>
        <w:rPr>
          <w:rFonts w:ascii="Arial" w:eastAsia="Arial" w:hAnsi="Arial" w:cs="Arial"/>
        </w:rPr>
      </w:pPr>
      <w:r>
        <w:rPr>
          <w:rFonts w:ascii="Arial" w:eastAsia="Arial" w:hAnsi="Arial" w:cs="Arial"/>
        </w:rPr>
        <w:t xml:space="preserve">2.2 </w:t>
      </w:r>
      <w:r>
        <w:rPr>
          <w:rFonts w:ascii="Arial" w:eastAsia="Arial" w:hAnsi="Arial" w:cs="Arial"/>
          <w:color w:val="000000"/>
        </w:rPr>
        <w:t>Value</w:t>
      </w:r>
    </w:p>
    <w:p w:rsidR="00E54A1B" w:rsidRDefault="00F75B45">
      <w:pPr>
        <w:spacing w:after="80"/>
        <w:ind w:firstLine="720"/>
        <w:jc w:val="both"/>
        <w:rPr>
          <w:rFonts w:ascii="Arial" w:eastAsia="Arial" w:hAnsi="Arial" w:cs="Arial"/>
        </w:rPr>
      </w:pPr>
      <w:r>
        <w:rPr>
          <w:rFonts w:ascii="Arial" w:eastAsia="Arial" w:hAnsi="Arial" w:cs="Arial"/>
        </w:rPr>
        <w:t xml:space="preserve">2.3 </w:t>
      </w:r>
      <w:r>
        <w:rPr>
          <w:rFonts w:ascii="Arial" w:eastAsia="Arial" w:hAnsi="Arial" w:cs="Arial"/>
          <w:color w:val="000000"/>
        </w:rPr>
        <w:t>Knowledge</w:t>
      </w:r>
    </w:p>
    <w:p w:rsidR="00E54A1B" w:rsidRDefault="00F75B45">
      <w:pPr>
        <w:spacing w:after="80"/>
        <w:ind w:firstLine="720"/>
        <w:jc w:val="both"/>
        <w:rPr>
          <w:rFonts w:ascii="Arial" w:eastAsia="Arial" w:hAnsi="Arial" w:cs="Arial"/>
        </w:rPr>
      </w:pPr>
      <w:r>
        <w:rPr>
          <w:rFonts w:ascii="Arial" w:eastAsia="Arial" w:hAnsi="Arial" w:cs="Arial"/>
        </w:rPr>
        <w:t xml:space="preserve">2.4 </w:t>
      </w:r>
      <w:r>
        <w:rPr>
          <w:rFonts w:ascii="Arial" w:eastAsia="Arial" w:hAnsi="Arial" w:cs="Arial"/>
          <w:color w:val="000000"/>
        </w:rPr>
        <w:t>Engagement</w:t>
      </w:r>
    </w:p>
    <w:p w:rsidR="00E54A1B" w:rsidRDefault="00E54A1B">
      <w:pPr>
        <w:keepNext/>
        <w:pBdr>
          <w:top w:val="nil"/>
          <w:left w:val="nil"/>
          <w:bottom w:val="nil"/>
          <w:right w:val="nil"/>
          <w:between w:val="nil"/>
        </w:pBdr>
        <w:jc w:val="both"/>
        <w:rPr>
          <w:rFonts w:ascii="Times New Roman" w:eastAsia="Times New Roman" w:hAnsi="Times New Roman" w:cs="Times New Roman"/>
          <w:color w:val="000000"/>
          <w:sz w:val="24"/>
          <w:szCs w:val="24"/>
        </w:rPr>
      </w:pPr>
    </w:p>
    <w:p w:rsidR="00E54A1B" w:rsidRDefault="00F75B45">
      <w:pPr>
        <w:keepNext/>
        <w:numPr>
          <w:ilvl w:val="0"/>
          <w:numId w:val="1"/>
        </w:numPr>
        <w:pBdr>
          <w:top w:val="nil"/>
          <w:left w:val="nil"/>
          <w:bottom w:val="nil"/>
          <w:right w:val="nil"/>
          <w:between w:val="nil"/>
        </w:pBdr>
        <w:jc w:val="both"/>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 xml:space="preserve"> Is there a significant relationship between the amount of time spent on social media and </w:t>
      </w:r>
      <w:r>
        <w:rPr>
          <w:rFonts w:ascii="Times New Roman" w:eastAsia="Times New Roman" w:hAnsi="Times New Roman" w:cs="Times New Roman"/>
          <w:sz w:val="22"/>
          <w:szCs w:val="22"/>
        </w:rPr>
        <w:t xml:space="preserve">students' academic interest in IT </w:t>
      </w:r>
      <w:r>
        <w:rPr>
          <w:rFonts w:ascii="Times New Roman" w:eastAsia="Times New Roman" w:hAnsi="Times New Roman" w:cs="Times New Roman"/>
          <w:color w:val="000000"/>
          <w:sz w:val="22"/>
          <w:szCs w:val="22"/>
        </w:rPr>
        <w:t>at SMCBI?</w:t>
      </w:r>
    </w:p>
    <w:p w:rsidR="00E54A1B" w:rsidRDefault="00E54A1B">
      <w:pPr>
        <w:keepNext/>
        <w:pBdr>
          <w:top w:val="nil"/>
          <w:left w:val="nil"/>
          <w:bottom w:val="nil"/>
          <w:right w:val="nil"/>
          <w:between w:val="nil"/>
        </w:pBdr>
        <w:jc w:val="both"/>
        <w:rPr>
          <w:rFonts w:ascii="Times New Roman" w:eastAsia="Times New Roman" w:hAnsi="Times New Roman" w:cs="Times New Roman"/>
          <w:sz w:val="22"/>
          <w:szCs w:val="22"/>
        </w:rPr>
      </w:pPr>
    </w:p>
    <w:p w:rsidR="00E54A1B" w:rsidRDefault="00F75B4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highlight w:val="green"/>
        </w:rPr>
        <w:t>H1: There is a significant relationship between the amount of time spent on social media and the academic interest in IT among students at SMCBI</w:t>
      </w:r>
      <w:r>
        <w:rPr>
          <w:rFonts w:ascii="Times New Roman" w:eastAsia="Times New Roman" w:hAnsi="Times New Roman" w:cs="Times New Roman"/>
          <w:sz w:val="22"/>
          <w:szCs w:val="22"/>
        </w:rPr>
        <w:t>.</w:t>
      </w:r>
    </w:p>
    <w:p w:rsidR="00E54A1B" w:rsidRDefault="00E54A1B">
      <w:pPr>
        <w:jc w:val="both"/>
        <w:rPr>
          <w:rFonts w:ascii="Times New Roman" w:eastAsia="Times New Roman" w:hAnsi="Times New Roman" w:cs="Times New Roman"/>
          <w:sz w:val="22"/>
          <w:szCs w:val="22"/>
        </w:rPr>
      </w:pPr>
    </w:p>
    <w:p w:rsidR="00E54A1B" w:rsidRDefault="001A75F2">
      <w:pPr>
        <w:spacing w:line="276" w:lineRule="auto"/>
        <w:jc w:val="both"/>
        <w:rPr>
          <w:rFonts w:ascii="Arial" w:eastAsia="Arial" w:hAnsi="Arial" w:cs="Arial"/>
          <w:color w:val="FF0000"/>
          <w:sz w:val="22"/>
          <w:szCs w:val="22"/>
        </w:rPr>
      </w:pPr>
      <w:sdt>
        <w:sdtPr>
          <w:tag w:val="goog_rdk_1"/>
          <w:id w:val="644750104"/>
        </w:sdtPr>
        <w:sdtEndPr/>
        <w:sdtContent/>
      </w:sdt>
      <w:sdt>
        <w:sdtPr>
          <w:tag w:val="goog_rdk_2"/>
          <w:id w:val="960922700"/>
        </w:sdtPr>
        <w:sdtEndPr/>
        <w:sdtContent/>
      </w:sdt>
      <w:r w:rsidR="00F75B45">
        <w:rPr>
          <w:rFonts w:ascii="Arial" w:eastAsia="Arial" w:hAnsi="Arial" w:cs="Arial"/>
          <w:color w:val="FF0000"/>
        </w:rPr>
        <w:t xml:space="preserve">Ho1: Is there a significant relationship between Game Engagement and Perceived Experience among players of Call of Duty in the Municipality of </w:t>
      </w:r>
      <w:proofErr w:type="spellStart"/>
      <w:r w:rsidR="00F75B45">
        <w:rPr>
          <w:rFonts w:ascii="Arial" w:eastAsia="Arial" w:hAnsi="Arial" w:cs="Arial"/>
          <w:color w:val="FF0000"/>
        </w:rPr>
        <w:t>Bansalan</w:t>
      </w:r>
      <w:proofErr w:type="spellEnd"/>
      <w:r w:rsidR="00F75B45">
        <w:rPr>
          <w:rFonts w:ascii="Arial" w:eastAsia="Arial" w:hAnsi="Arial" w:cs="Arial"/>
          <w:color w:val="FF0000"/>
        </w:rPr>
        <w:t>? </w:t>
      </w:r>
    </w:p>
    <w:p w:rsidR="00E54A1B" w:rsidRDefault="00F75B45">
      <w:pPr>
        <w:spacing w:line="276" w:lineRule="auto"/>
        <w:jc w:val="both"/>
        <w:rPr>
          <w:rFonts w:ascii="Arial" w:eastAsia="Arial" w:hAnsi="Arial" w:cs="Arial"/>
          <w:color w:val="FF0000"/>
          <w:sz w:val="22"/>
          <w:szCs w:val="22"/>
        </w:rPr>
      </w:pPr>
      <w:r>
        <w:rPr>
          <w:rFonts w:ascii="Arial" w:eastAsia="Arial" w:hAnsi="Arial" w:cs="Arial"/>
          <w:color w:val="FF0000"/>
        </w:rPr>
        <w:t xml:space="preserve">Ho1: There is a significant Relationship Between Game Engagement </w:t>
      </w:r>
      <w:proofErr w:type="gramStart"/>
      <w:r>
        <w:rPr>
          <w:rFonts w:ascii="Arial" w:eastAsia="Arial" w:hAnsi="Arial" w:cs="Arial"/>
          <w:color w:val="FF0000"/>
        </w:rPr>
        <w:t>And</w:t>
      </w:r>
      <w:proofErr w:type="gramEnd"/>
      <w:r>
        <w:rPr>
          <w:rFonts w:ascii="Arial" w:eastAsia="Arial" w:hAnsi="Arial" w:cs="Arial"/>
          <w:color w:val="FF0000"/>
        </w:rPr>
        <w:t xml:space="preserve"> Perceived Experience among players of Call of Duty in the Municipality of </w:t>
      </w:r>
      <w:proofErr w:type="spellStart"/>
      <w:r>
        <w:rPr>
          <w:rFonts w:ascii="Arial" w:eastAsia="Arial" w:hAnsi="Arial" w:cs="Arial"/>
          <w:color w:val="FF0000"/>
        </w:rPr>
        <w:t>Bansalan</w:t>
      </w:r>
      <w:proofErr w:type="spellEnd"/>
      <w:r>
        <w:rPr>
          <w:rFonts w:ascii="Arial" w:eastAsia="Arial" w:hAnsi="Arial" w:cs="Arial"/>
          <w:color w:val="FF0000"/>
        </w:rPr>
        <w:t>? </w:t>
      </w:r>
    </w:p>
    <w:p w:rsidR="00E54A1B" w:rsidRDefault="00F75B45">
      <w:pPr>
        <w:keepNext/>
        <w:pBdr>
          <w:top w:val="nil"/>
          <w:left w:val="nil"/>
          <w:bottom w:val="nil"/>
          <w:right w:val="nil"/>
          <w:between w:val="nil"/>
        </w:pBdr>
        <w:spacing w:line="276" w:lineRule="auto"/>
        <w:jc w:val="both"/>
        <w:rPr>
          <w:rFonts w:ascii="Arial" w:eastAsia="Arial" w:hAnsi="Arial" w:cs="Arial"/>
          <w:color w:val="FF0000"/>
        </w:rPr>
      </w:pPr>
      <w:r>
        <w:rPr>
          <w:rFonts w:ascii="Arial" w:eastAsia="Arial" w:hAnsi="Arial" w:cs="Arial"/>
          <w:color w:val="FF0000"/>
        </w:rPr>
        <w:t>Ho1</w:t>
      </w:r>
      <w:r>
        <w:rPr>
          <w:rFonts w:ascii="Arial" w:eastAsia="Arial" w:hAnsi="Arial" w:cs="Arial"/>
          <w:b/>
          <w:color w:val="FF0000"/>
        </w:rPr>
        <w:t xml:space="preserve">: </w:t>
      </w:r>
      <w:r>
        <w:rPr>
          <w:rFonts w:ascii="Arial" w:eastAsia="Arial" w:hAnsi="Arial" w:cs="Arial"/>
          <w:color w:val="FF0000"/>
        </w:rPr>
        <w:t xml:space="preserve">There is a significant relationship between Game Engagement and Perceived Experience among players of Call of Duty in the Municipality of </w:t>
      </w:r>
      <w:proofErr w:type="spellStart"/>
      <w:r>
        <w:rPr>
          <w:rFonts w:ascii="Arial" w:eastAsia="Arial" w:hAnsi="Arial" w:cs="Arial"/>
          <w:color w:val="FF0000"/>
        </w:rPr>
        <w:t>Bansalan</w:t>
      </w:r>
      <w:proofErr w:type="spellEnd"/>
      <w:r>
        <w:rPr>
          <w:rFonts w:ascii="Arial" w:eastAsia="Arial" w:hAnsi="Arial" w:cs="Arial"/>
          <w:color w:val="FF0000"/>
        </w:rPr>
        <w:t>?</w:t>
      </w:r>
    </w:p>
    <w:p w:rsidR="00E54A1B" w:rsidRDefault="00E54A1B">
      <w:pPr>
        <w:keepNext/>
        <w:pBdr>
          <w:top w:val="nil"/>
          <w:left w:val="nil"/>
          <w:bottom w:val="nil"/>
          <w:right w:val="nil"/>
          <w:between w:val="nil"/>
        </w:pBdr>
        <w:spacing w:line="276" w:lineRule="auto"/>
        <w:jc w:val="both"/>
        <w:rPr>
          <w:rFonts w:ascii="Arial" w:eastAsia="Arial" w:hAnsi="Arial" w:cs="Arial"/>
          <w:color w:val="000000"/>
        </w:rPr>
      </w:pPr>
    </w:p>
    <w:p w:rsidR="00E54A1B" w:rsidRDefault="00F75B45">
      <w:pPr>
        <w:keepNext/>
        <w:numPr>
          <w:ilvl w:val="1"/>
          <w:numId w:val="3"/>
        </w:numPr>
        <w:pBdr>
          <w:top w:val="nil"/>
          <w:left w:val="nil"/>
          <w:bottom w:val="nil"/>
          <w:right w:val="nil"/>
          <w:between w:val="nil"/>
        </w:pBdr>
        <w:spacing w:line="276" w:lineRule="auto"/>
        <w:jc w:val="both"/>
        <w:rPr>
          <w:rFonts w:ascii="Arial" w:eastAsia="Arial" w:hAnsi="Arial" w:cs="Arial"/>
          <w:b/>
          <w:color w:val="000000"/>
        </w:rPr>
      </w:pPr>
      <w:r>
        <w:rPr>
          <w:rFonts w:ascii="Arial" w:eastAsia="Arial" w:hAnsi="Arial" w:cs="Arial"/>
          <w:b/>
          <w:color w:val="000000"/>
        </w:rPr>
        <w:t>Null Hypothesis</w:t>
      </w:r>
    </w:p>
    <w:p w:rsidR="00E54A1B" w:rsidRDefault="00E54A1B">
      <w:pPr>
        <w:keepNext/>
        <w:pBdr>
          <w:top w:val="nil"/>
          <w:left w:val="nil"/>
          <w:bottom w:val="nil"/>
          <w:right w:val="nil"/>
          <w:between w:val="nil"/>
        </w:pBdr>
        <w:spacing w:line="276" w:lineRule="auto"/>
        <w:ind w:left="360"/>
        <w:jc w:val="both"/>
        <w:rPr>
          <w:rFonts w:ascii="Arial" w:eastAsia="Arial" w:hAnsi="Arial" w:cs="Arial"/>
          <w:b/>
          <w:color w:val="000000"/>
          <w:highlight w:val="green"/>
        </w:rPr>
      </w:pPr>
    </w:p>
    <w:p w:rsidR="00E54A1B" w:rsidRDefault="00F75B45">
      <w:pPr>
        <w:spacing w:after="200"/>
        <w:jc w:val="both"/>
        <w:rPr>
          <w:rFonts w:ascii="Arial" w:eastAsia="Arial" w:hAnsi="Arial" w:cs="Arial"/>
        </w:rPr>
      </w:pPr>
      <w:r>
        <w:rPr>
          <w:rFonts w:ascii="Arial" w:eastAsia="Arial" w:hAnsi="Arial" w:cs="Arial"/>
          <w:b/>
          <w:color w:val="000000"/>
          <w:highlight w:val="green"/>
        </w:rPr>
        <w:t>Ho1</w:t>
      </w:r>
      <w:r>
        <w:rPr>
          <w:rFonts w:ascii="Arial" w:eastAsia="Arial" w:hAnsi="Arial" w:cs="Arial"/>
          <w:color w:val="000000"/>
          <w:highlight w:val="green"/>
        </w:rPr>
        <w:t>. There is no significant relationship between the amount of time spent on social media and the academic interest in IT of students at SMCBI</w:t>
      </w:r>
      <w:r>
        <w:rPr>
          <w:rFonts w:ascii="Arial" w:eastAsia="Arial" w:hAnsi="Arial" w:cs="Arial"/>
          <w:color w:val="000000"/>
        </w:rPr>
        <w:t>.</w:t>
      </w:r>
    </w:p>
    <w:p w:rsidR="00E54A1B" w:rsidRDefault="00E54A1B">
      <w:pPr>
        <w:keepNext/>
        <w:pBdr>
          <w:top w:val="nil"/>
          <w:left w:val="nil"/>
          <w:bottom w:val="nil"/>
          <w:right w:val="nil"/>
          <w:between w:val="nil"/>
        </w:pBdr>
        <w:jc w:val="both"/>
        <w:rPr>
          <w:rFonts w:ascii="Times New Roman" w:eastAsia="Times New Roman" w:hAnsi="Times New Roman" w:cs="Times New Roman"/>
          <w:color w:val="000000"/>
        </w:rPr>
      </w:pPr>
    </w:p>
    <w:p w:rsidR="00E54A1B" w:rsidRDefault="00F75B45">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color w:val="000000"/>
          <w:sz w:val="22"/>
          <w:szCs w:val="22"/>
        </w:rPr>
        <w:t>2.</w:t>
      </w:r>
      <w:r>
        <w:rPr>
          <w:rFonts w:ascii="Arial" w:eastAsia="Arial" w:hAnsi="Arial" w:cs="Arial"/>
          <w:b/>
          <w:smallCaps/>
          <w:color w:val="000000"/>
          <w:sz w:val="22"/>
          <w:szCs w:val="22"/>
        </w:rPr>
        <w:t xml:space="preserve"> methodology </w:t>
      </w:r>
    </w:p>
    <w:p w:rsidR="00E54A1B" w:rsidRDefault="00E54A1B">
      <w:pPr>
        <w:keepNext/>
        <w:pBdr>
          <w:top w:val="nil"/>
          <w:left w:val="nil"/>
          <w:bottom w:val="nil"/>
          <w:right w:val="nil"/>
          <w:between w:val="nil"/>
        </w:pBdr>
        <w:jc w:val="both"/>
        <w:rPr>
          <w:rFonts w:ascii="Arial" w:eastAsia="Arial" w:hAnsi="Arial" w:cs="Arial"/>
          <w:b/>
          <w:smallCaps/>
          <w:color w:val="000000"/>
          <w:sz w:val="22"/>
          <w:szCs w:val="22"/>
        </w:rPr>
      </w:pPr>
    </w:p>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2.1 Research Design</w:t>
      </w:r>
    </w:p>
    <w:p w:rsidR="00E54A1B" w:rsidRDefault="00F75B45">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     The Municipality of </w:t>
      </w:r>
      <w:proofErr w:type="spellStart"/>
      <w:r>
        <w:rPr>
          <w:rFonts w:ascii="Arial" w:eastAsia="Arial" w:hAnsi="Arial" w:cs="Arial"/>
          <w:color w:val="000000"/>
        </w:rPr>
        <w:t>Bansalan</w:t>
      </w:r>
      <w:proofErr w:type="spellEnd"/>
      <w:r>
        <w:rPr>
          <w:rFonts w:ascii="Arial" w:eastAsia="Arial" w:hAnsi="Arial" w:cs="Arial"/>
          <w:color w:val="000000"/>
        </w:rPr>
        <w:t xml:space="preserve"> is the study's location, </w:t>
      </w:r>
      <w:r>
        <w:rPr>
          <w:rFonts w:ascii="Arial" w:eastAsia="Arial" w:hAnsi="Arial" w:cs="Arial"/>
        </w:rPr>
        <w:t>focusing</w:t>
      </w:r>
      <w:r>
        <w:rPr>
          <w:rFonts w:ascii="Arial" w:eastAsia="Arial" w:hAnsi="Arial" w:cs="Arial"/>
          <w:color w:val="000000"/>
        </w:rPr>
        <w:t xml:space="preserve"> on nearby colleges that provide IT courses. This setting makes it easier to gather relevant information from kids who use social media regularly and show different degrees of interest in IT.</w:t>
      </w:r>
    </w:p>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2.2 Research Locale</w:t>
      </w:r>
    </w:p>
    <w:p w:rsidR="00E54A1B" w:rsidRDefault="00F75B45">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lastRenderedPageBreak/>
        <w:t xml:space="preserve">   College students from the Municipality of </w:t>
      </w:r>
      <w:proofErr w:type="spellStart"/>
      <w:r>
        <w:rPr>
          <w:rFonts w:ascii="Arial" w:eastAsia="Arial" w:hAnsi="Arial" w:cs="Arial"/>
          <w:color w:val="000000"/>
        </w:rPr>
        <w:t>Bansalan</w:t>
      </w:r>
      <w:proofErr w:type="spellEnd"/>
      <w:r>
        <w:rPr>
          <w:rFonts w:ascii="Arial" w:eastAsia="Arial" w:hAnsi="Arial" w:cs="Arial"/>
          <w:color w:val="000000"/>
        </w:rPr>
        <w:t xml:space="preserve"> engaged in IT courses will make up the participants. To guarantee a diversified representation, a stratified random sampling technique will choose participants from various educational backgrounds, genders, and academic years. A comprehensive analysis of how social media influences academic interests across different student populations will be possible thanks to this methodology.</w:t>
      </w:r>
    </w:p>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2.3 Participants of the Study</w:t>
      </w:r>
    </w:p>
    <w:p w:rsidR="00E54A1B" w:rsidRDefault="00F75B45">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   College students from the Municipality of </w:t>
      </w:r>
      <w:proofErr w:type="spellStart"/>
      <w:r>
        <w:rPr>
          <w:rFonts w:ascii="Arial" w:eastAsia="Arial" w:hAnsi="Arial" w:cs="Arial"/>
          <w:color w:val="000000"/>
        </w:rPr>
        <w:t>Bansalan</w:t>
      </w:r>
      <w:proofErr w:type="spellEnd"/>
      <w:r>
        <w:rPr>
          <w:rFonts w:ascii="Arial" w:eastAsia="Arial" w:hAnsi="Arial" w:cs="Arial"/>
          <w:color w:val="000000"/>
        </w:rPr>
        <w:t xml:space="preserve"> engaged in IT courses will make up the participants. To guarantee a diversified representation, a stratified random sampling technique will choose participants from various educational backgrounds, genders, and academic years. A comprehensive analysis of how social media influences academic interests across different student populations will be possible thanks to this methodology.</w:t>
      </w:r>
    </w:p>
    <w:p w:rsidR="00E54A1B" w:rsidRDefault="001A75F2">
      <w:pPr>
        <w:pBdr>
          <w:top w:val="nil"/>
          <w:left w:val="nil"/>
          <w:bottom w:val="nil"/>
          <w:right w:val="nil"/>
          <w:between w:val="nil"/>
        </w:pBdr>
        <w:spacing w:after="240"/>
        <w:jc w:val="both"/>
        <w:rPr>
          <w:rFonts w:ascii="Arial" w:eastAsia="Arial" w:hAnsi="Arial" w:cs="Arial"/>
          <w:b/>
          <w:color w:val="000000"/>
        </w:rPr>
      </w:pPr>
      <w:sdt>
        <w:sdtPr>
          <w:tag w:val="goog_rdk_3"/>
          <w:id w:val="1163113055"/>
        </w:sdtPr>
        <w:sdtEndPr/>
        <w:sdtContent/>
      </w:sdt>
      <w:sdt>
        <w:sdtPr>
          <w:tag w:val="goog_rdk_4"/>
          <w:id w:val="1607192773"/>
        </w:sdtPr>
        <w:sdtEndPr/>
        <w:sdtContent/>
      </w:sdt>
      <w:sdt>
        <w:sdtPr>
          <w:tag w:val="goog_rdk_5"/>
          <w:id w:val="-821119336"/>
        </w:sdtPr>
        <w:sdtEndPr/>
        <w:sdtContent/>
      </w:sdt>
      <w:sdt>
        <w:sdtPr>
          <w:tag w:val="goog_rdk_6"/>
          <w:id w:val="-1014987010"/>
        </w:sdtPr>
        <w:sdtEndPr/>
        <w:sdtContent/>
      </w:sdt>
      <w:r w:rsidR="00F75B45">
        <w:rPr>
          <w:rFonts w:ascii="Arial" w:eastAsia="Arial" w:hAnsi="Arial" w:cs="Arial"/>
          <w:b/>
          <w:color w:val="000000"/>
        </w:rPr>
        <w:t>2.4 Sampling Techniques</w:t>
      </w:r>
    </w:p>
    <w:p w:rsidR="00E54A1B" w:rsidRDefault="00F75B45">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shd w:val="clear" w:color="auto" w:fill="8DE78D"/>
        </w:rPr>
        <w:t xml:space="preserve">     Simple </w:t>
      </w:r>
      <w:r>
        <w:rPr>
          <w:rFonts w:ascii="Arial" w:eastAsia="Arial" w:hAnsi="Arial" w:cs="Arial"/>
          <w:color w:val="000000"/>
        </w:rPr>
        <w:t xml:space="preserve">random sampling will be used in this study to provide a representative sample. Students will be divided into groups according to their major and academic year, and a random selection will be made from each group. </w:t>
      </w:r>
      <w:r>
        <w:rPr>
          <w:rFonts w:ascii="Arial" w:eastAsia="Arial" w:hAnsi="Arial" w:cs="Arial"/>
        </w:rPr>
        <w:t>To</w:t>
      </w:r>
      <w:r>
        <w:rPr>
          <w:rFonts w:ascii="Arial" w:eastAsia="Arial" w:hAnsi="Arial" w:cs="Arial"/>
          <w:color w:val="000000"/>
        </w:rPr>
        <w:t xml:space="preserve"> ensure accurate data collection and analysis, the goal sample size </w:t>
      </w:r>
      <w:proofErr w:type="gramStart"/>
      <w:r>
        <w:rPr>
          <w:rFonts w:ascii="Arial" w:eastAsia="Arial" w:hAnsi="Arial" w:cs="Arial"/>
          <w:color w:val="000000"/>
        </w:rPr>
        <w:t>of  200</w:t>
      </w:r>
      <w:proofErr w:type="gramEnd"/>
      <w:r>
        <w:rPr>
          <w:rFonts w:ascii="Arial" w:eastAsia="Arial" w:hAnsi="Arial" w:cs="Arial"/>
          <w:color w:val="000000"/>
        </w:rPr>
        <w:t xml:space="preserve"> respondents </w:t>
      </w:r>
      <w:r>
        <w:rPr>
          <w:rFonts w:ascii="Arial" w:eastAsia="Arial" w:hAnsi="Arial" w:cs="Arial"/>
        </w:rPr>
        <w:t>aligns</w:t>
      </w:r>
      <w:r>
        <w:rPr>
          <w:rFonts w:ascii="Arial" w:eastAsia="Arial" w:hAnsi="Arial" w:cs="Arial"/>
          <w:color w:val="000000"/>
        </w:rPr>
        <w:t xml:space="preserve"> with approaches from earlier studies in relevant domains.</w:t>
      </w:r>
    </w:p>
    <w:p w:rsidR="00E54A1B" w:rsidRDefault="00F75B45">
      <w:pPr>
        <w:pBdr>
          <w:top w:val="nil"/>
          <w:left w:val="nil"/>
          <w:bottom w:val="nil"/>
          <w:right w:val="nil"/>
          <w:between w:val="nil"/>
        </w:pBdr>
        <w:spacing w:after="240"/>
        <w:jc w:val="both"/>
        <w:rPr>
          <w:rFonts w:ascii="Arial" w:eastAsia="Arial" w:hAnsi="Arial" w:cs="Arial"/>
          <w:b/>
          <w:color w:val="000000"/>
        </w:rPr>
      </w:pPr>
      <w:proofErr w:type="gramStart"/>
      <w:r>
        <w:rPr>
          <w:rFonts w:ascii="Arial" w:eastAsia="Arial" w:hAnsi="Arial" w:cs="Arial"/>
          <w:b/>
          <w:color w:val="000000"/>
        </w:rPr>
        <w:t>2.5  Statistical</w:t>
      </w:r>
      <w:proofErr w:type="gramEnd"/>
      <w:r>
        <w:rPr>
          <w:rFonts w:ascii="Arial" w:eastAsia="Arial" w:hAnsi="Arial" w:cs="Arial"/>
          <w:b/>
          <w:color w:val="000000"/>
        </w:rPr>
        <w:t xml:space="preserve"> Treatments</w:t>
      </w:r>
    </w:p>
    <w:p w:rsidR="00E54A1B" w:rsidRDefault="00F75B45">
      <w:pPr>
        <w:jc w:val="both"/>
        <w:rPr>
          <w:rFonts w:ascii="Arial" w:eastAsia="Arial" w:hAnsi="Arial" w:cs="Arial"/>
        </w:rPr>
      </w:pPr>
      <w:r>
        <w:rPr>
          <w:rFonts w:ascii="Arial" w:eastAsia="Arial" w:hAnsi="Arial" w:cs="Arial"/>
        </w:rPr>
        <w:t>To thoroughly understand the relationship between college students' academic interest in Information Technology (IT) and their use of social media, the survey results will be analyzed using selected statistical methods. Descriptive statistics, including mean and standard deviation, will be used to summarize demographic data and identify general trends in academic interest and social media usage. To examine the strength and direction of the relationship between students' academic interest in IT and their frequency of social media use, Pearson’s correlation coefficient (Pearson’s r) will be employed. Additionally, mean and standard deviation will be used to compare academic interest across different demographic groups such as year level and gender. These statistical techniques will provide meaningful insights into how social media usage relates to students’ academic engagement in the IT field.</w:t>
      </w:r>
    </w:p>
    <w:p w:rsidR="00E54A1B" w:rsidRDefault="00E54A1B">
      <w:pPr>
        <w:jc w:val="both"/>
        <w:rPr>
          <w:rFonts w:ascii="Arial" w:eastAsia="Arial" w:hAnsi="Arial" w:cs="Arial"/>
          <w:sz w:val="22"/>
          <w:szCs w:val="22"/>
        </w:rPr>
      </w:pPr>
    </w:p>
    <w:p w:rsidR="00E54A1B" w:rsidRDefault="00F75B45">
      <w:pPr>
        <w:pBdr>
          <w:top w:val="nil"/>
          <w:left w:val="nil"/>
          <w:bottom w:val="nil"/>
          <w:right w:val="nil"/>
          <w:between w:val="nil"/>
        </w:pBdr>
        <w:spacing w:after="240"/>
        <w:jc w:val="both"/>
        <w:rPr>
          <w:rFonts w:ascii="Arial" w:eastAsia="Arial" w:hAnsi="Arial" w:cs="Arial"/>
          <w:b/>
          <w:color w:val="000000"/>
        </w:rPr>
      </w:pPr>
      <w:proofErr w:type="gramStart"/>
      <w:r>
        <w:rPr>
          <w:rFonts w:ascii="Arial" w:eastAsia="Arial" w:hAnsi="Arial" w:cs="Arial"/>
          <w:b/>
          <w:color w:val="000000"/>
        </w:rPr>
        <w:t>2.6  Data</w:t>
      </w:r>
      <w:proofErr w:type="gramEnd"/>
      <w:r>
        <w:rPr>
          <w:rFonts w:ascii="Arial" w:eastAsia="Arial" w:hAnsi="Arial" w:cs="Arial"/>
          <w:b/>
          <w:color w:val="000000"/>
        </w:rPr>
        <w:t xml:space="preserve"> Collection Procedure</w:t>
      </w:r>
    </w:p>
    <w:p w:rsidR="00E54A1B" w:rsidRDefault="00F75B45">
      <w:pPr>
        <w:pBdr>
          <w:top w:val="nil"/>
          <w:left w:val="nil"/>
          <w:bottom w:val="nil"/>
          <w:right w:val="nil"/>
          <w:between w:val="nil"/>
        </w:pBdr>
        <w:spacing w:after="240"/>
        <w:jc w:val="both"/>
        <w:rPr>
          <w:rFonts w:ascii="Arial" w:eastAsia="Arial" w:hAnsi="Arial" w:cs="Arial"/>
          <w:color w:val="000000"/>
          <w:sz w:val="22"/>
          <w:szCs w:val="22"/>
        </w:rPr>
      </w:pPr>
      <w:r>
        <w:rPr>
          <w:rFonts w:ascii="Arial" w:eastAsia="Arial" w:hAnsi="Arial" w:cs="Arial"/>
          <w:color w:val="000000"/>
          <w:sz w:val="22"/>
          <w:szCs w:val="22"/>
        </w:rPr>
        <w:t xml:space="preserve">     An online poll disseminated via tools like Google Forms will be used to collect data. </w:t>
      </w:r>
      <w:r>
        <w:rPr>
          <w:rFonts w:ascii="Arial" w:eastAsia="Arial" w:hAnsi="Arial" w:cs="Arial"/>
          <w:sz w:val="22"/>
          <w:szCs w:val="22"/>
        </w:rPr>
        <w:t>The survey will be distributed to chosen individuals via formal methods to guarantee voluntary participation and adherence to ethical norms</w:t>
      </w:r>
      <w:r>
        <w:rPr>
          <w:rFonts w:ascii="Arial" w:eastAsia="Arial" w:hAnsi="Arial" w:cs="Arial"/>
          <w:color w:val="000000"/>
          <w:sz w:val="22"/>
          <w:szCs w:val="22"/>
        </w:rPr>
        <w:t>. All answers will be kept private and securely stored</w:t>
      </w:r>
      <w:r>
        <w:rPr>
          <w:rFonts w:ascii="Arial" w:eastAsia="Arial" w:hAnsi="Arial" w:cs="Arial"/>
          <w:sz w:val="22"/>
          <w:szCs w:val="22"/>
        </w:rPr>
        <w:t xml:space="preserve"> and </w:t>
      </w:r>
      <w:r>
        <w:rPr>
          <w:rFonts w:ascii="Arial" w:eastAsia="Arial" w:hAnsi="Arial" w:cs="Arial"/>
          <w:color w:val="000000"/>
          <w:sz w:val="22"/>
          <w:szCs w:val="22"/>
        </w:rPr>
        <w:t>only be utilized for educational purposes.</w:t>
      </w:r>
    </w:p>
    <w:p w:rsidR="00E54A1B" w:rsidRDefault="00F75B45">
      <w:pPr>
        <w:pBdr>
          <w:top w:val="nil"/>
          <w:left w:val="nil"/>
          <w:bottom w:val="nil"/>
          <w:right w:val="nil"/>
          <w:between w:val="nil"/>
        </w:pBdr>
        <w:spacing w:after="240"/>
        <w:jc w:val="both"/>
        <w:rPr>
          <w:rFonts w:ascii="Arial" w:eastAsia="Arial" w:hAnsi="Arial" w:cs="Arial"/>
          <w:b/>
          <w:color w:val="000000"/>
        </w:rPr>
      </w:pPr>
      <w:bookmarkStart w:id="1" w:name="_heading=h.dsbg3iuomhqq" w:colFirst="0" w:colLast="0"/>
      <w:bookmarkEnd w:id="1"/>
      <w:r>
        <w:rPr>
          <w:rFonts w:ascii="Arial" w:eastAsia="Arial" w:hAnsi="Arial" w:cs="Arial"/>
          <w:color w:val="000000"/>
        </w:rPr>
        <w:t>.</w:t>
      </w:r>
      <w:r>
        <w:rPr>
          <w:rFonts w:ascii="Arial" w:eastAsia="Arial" w:hAnsi="Arial" w:cs="Arial"/>
          <w:b/>
          <w:color w:val="000000"/>
        </w:rPr>
        <w:t>2.</w:t>
      </w:r>
      <w:r>
        <w:rPr>
          <w:b/>
          <w:color w:val="000000"/>
          <w:sz w:val="22"/>
          <w:szCs w:val="22"/>
        </w:rPr>
        <w:t xml:space="preserve"> </w:t>
      </w:r>
      <w:r>
        <w:rPr>
          <w:rFonts w:ascii="Arial" w:eastAsia="Arial" w:hAnsi="Arial" w:cs="Arial"/>
          <w:b/>
          <w:color w:val="000000"/>
        </w:rPr>
        <w:t>Research Instrument</w:t>
      </w:r>
    </w:p>
    <w:p w:rsidR="00E54A1B" w:rsidRDefault="00F75B45">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w:t>
      </w:r>
      <w:r>
        <w:rPr>
          <w:rFonts w:ascii="Arial" w:eastAsia="Arial" w:hAnsi="Arial" w:cs="Arial"/>
        </w:rPr>
        <w:t>A structured questionnaire will include sections measuring academic interest in IT and social media usage trends</w:t>
      </w:r>
      <w:r>
        <w:rPr>
          <w:rFonts w:ascii="Arial" w:eastAsia="Arial" w:hAnsi="Arial" w:cs="Arial"/>
          <w:color w:val="000000"/>
        </w:rPr>
        <w:t xml:space="preserve">. Likert-scale items intended to assess the frequency, intent, and perceived influence of social media on students' </w:t>
      </w:r>
      <w:r>
        <w:rPr>
          <w:rFonts w:ascii="Arial" w:eastAsia="Arial" w:hAnsi="Arial" w:cs="Arial"/>
        </w:rPr>
        <w:t>educational</w:t>
      </w:r>
      <w:r>
        <w:rPr>
          <w:rFonts w:ascii="Arial" w:eastAsia="Arial" w:hAnsi="Arial" w:cs="Arial"/>
          <w:color w:val="000000"/>
        </w:rPr>
        <w:t xml:space="preserve"> objectives and IT interest levels will be included in the survey. </w:t>
      </w:r>
      <w:r>
        <w:rPr>
          <w:rFonts w:ascii="Arial" w:eastAsia="Arial" w:hAnsi="Arial" w:cs="Arial"/>
        </w:rPr>
        <w:t>Expert assessments will be carried out to guarantee the instrument's validity and reliability</w:t>
      </w:r>
      <w:r>
        <w:rPr>
          <w:rFonts w:ascii="Arial" w:eastAsia="Arial" w:hAnsi="Arial" w:cs="Arial"/>
          <w:color w:val="000000"/>
        </w:rPr>
        <w:t>.</w:t>
      </w:r>
    </w:p>
    <w:p w:rsidR="00E54A1B" w:rsidRDefault="00E54A1B">
      <w:pPr>
        <w:pBdr>
          <w:top w:val="nil"/>
          <w:left w:val="nil"/>
          <w:bottom w:val="nil"/>
          <w:right w:val="nil"/>
          <w:between w:val="nil"/>
        </w:pBdr>
        <w:jc w:val="both"/>
        <w:rPr>
          <w:rFonts w:ascii="Arial" w:eastAsia="Arial" w:hAnsi="Arial" w:cs="Arial"/>
          <w:b/>
          <w:color w:val="000000"/>
        </w:rPr>
      </w:pPr>
    </w:p>
    <w:p w:rsidR="00E54A1B" w:rsidRDefault="00F75B45">
      <w:pPr>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3. RESULTS AND DISCUSSIONS</w:t>
      </w:r>
    </w:p>
    <w:p w:rsidR="00E54A1B" w:rsidRDefault="00E54A1B">
      <w:pPr>
        <w:pBdr>
          <w:top w:val="nil"/>
          <w:left w:val="nil"/>
          <w:bottom w:val="nil"/>
          <w:right w:val="nil"/>
          <w:between w:val="nil"/>
        </w:pBdr>
        <w:jc w:val="both"/>
        <w:rPr>
          <w:rFonts w:ascii="Arial" w:eastAsia="Arial" w:hAnsi="Arial" w:cs="Arial"/>
          <w:b/>
          <w:color w:val="000000"/>
        </w:rPr>
      </w:pPr>
    </w:p>
    <w:p w:rsidR="00E54A1B" w:rsidRDefault="00F75B45">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Table 1 Level of Social Media Usage</w:t>
      </w:r>
    </w:p>
    <w:tbl>
      <w:tblPr>
        <w:tblStyle w:val="a7"/>
        <w:tblW w:w="6804" w:type="dxa"/>
        <w:tblLayout w:type="fixed"/>
        <w:tblLook w:val="0400" w:firstRow="0" w:lastRow="0" w:firstColumn="0" w:lastColumn="0" w:noHBand="0" w:noVBand="1"/>
      </w:tblPr>
      <w:tblGrid>
        <w:gridCol w:w="2268"/>
        <w:gridCol w:w="851"/>
        <w:gridCol w:w="992"/>
        <w:gridCol w:w="2693"/>
      </w:tblGrid>
      <w:tr w:rsidR="00E54A1B">
        <w:trPr>
          <w:trHeight w:val="312"/>
        </w:trPr>
        <w:tc>
          <w:tcPr>
            <w:tcW w:w="2268" w:type="dxa"/>
            <w:tcBorders>
              <w:top w:val="single" w:sz="4" w:space="0" w:color="000000"/>
              <w:bottom w:val="single" w:sz="4" w:space="0" w:color="000000"/>
            </w:tcBorders>
            <w:shd w:val="clear" w:color="auto" w:fill="FDEADA"/>
            <w:tcMar>
              <w:top w:w="0" w:type="dxa"/>
              <w:left w:w="108" w:type="dxa"/>
              <w:bottom w:w="0" w:type="dxa"/>
              <w:right w:w="108" w:type="dxa"/>
            </w:tcMa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Social Media Usage</w:t>
            </w:r>
          </w:p>
        </w:tc>
        <w:tc>
          <w:tcPr>
            <w:tcW w:w="851" w:type="dxa"/>
            <w:tcBorders>
              <w:top w:val="single" w:sz="4" w:space="0" w:color="000000"/>
              <w:bottom w:val="single" w:sz="4" w:space="0" w:color="000000"/>
            </w:tcBorders>
            <w:shd w:val="clear" w:color="auto" w:fill="FDEADA"/>
            <w:tcMar>
              <w:top w:w="0" w:type="dxa"/>
              <w:left w:w="108" w:type="dxa"/>
              <w:bottom w:w="0" w:type="dxa"/>
              <w:right w:w="108" w:type="dxa"/>
            </w:tcMa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 xml:space="preserve">  n</w:t>
            </w:r>
          </w:p>
        </w:tc>
        <w:tc>
          <w:tcPr>
            <w:tcW w:w="992" w:type="dxa"/>
            <w:tcBorders>
              <w:top w:val="single" w:sz="4" w:space="0" w:color="000000"/>
              <w:bottom w:val="single" w:sz="4" w:space="0" w:color="000000"/>
            </w:tcBorders>
            <w:shd w:val="clear" w:color="auto" w:fill="FDEADA"/>
            <w:tcMar>
              <w:top w:w="0" w:type="dxa"/>
              <w:left w:w="108" w:type="dxa"/>
              <w:bottom w:w="0" w:type="dxa"/>
              <w:right w:w="108" w:type="dxa"/>
            </w:tcMa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 xml:space="preserve"> SD</w:t>
            </w:r>
          </w:p>
        </w:tc>
        <w:tc>
          <w:tcPr>
            <w:tcW w:w="2693" w:type="dxa"/>
            <w:tcBorders>
              <w:top w:val="single" w:sz="4" w:space="0" w:color="000000"/>
              <w:bottom w:val="single" w:sz="4" w:space="0" w:color="000000"/>
            </w:tcBorders>
            <w:shd w:val="clear" w:color="auto" w:fill="FDEADA"/>
            <w:tcMar>
              <w:top w:w="0" w:type="dxa"/>
              <w:left w:w="108" w:type="dxa"/>
              <w:bottom w:w="0" w:type="dxa"/>
              <w:right w:w="108" w:type="dxa"/>
            </w:tcMa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Descriptive Equivalent</w:t>
            </w:r>
          </w:p>
        </w:tc>
      </w:tr>
      <w:tr w:rsidR="00E54A1B">
        <w:trPr>
          <w:trHeight w:val="312"/>
        </w:trPr>
        <w:tc>
          <w:tcPr>
            <w:tcW w:w="2268" w:type="dxa"/>
            <w:tcBorders>
              <w:top w:val="single" w:sz="4" w:space="0" w:color="000000"/>
            </w:tcBorders>
            <w:shd w:val="clear" w:color="auto" w:fill="FDEADA"/>
            <w:tcMar>
              <w:top w:w="0" w:type="dxa"/>
              <w:left w:w="108" w:type="dxa"/>
              <w:bottom w:w="0" w:type="dxa"/>
              <w:right w:w="108" w:type="dxa"/>
            </w:tcMar>
            <w:vAlign w:val="cente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Academic</w:t>
            </w:r>
          </w:p>
        </w:tc>
        <w:tc>
          <w:tcPr>
            <w:tcW w:w="851" w:type="dxa"/>
            <w:tcBorders>
              <w:top w:val="single" w:sz="4" w:space="0" w:color="000000"/>
            </w:tcBorders>
            <w:shd w:val="clear" w:color="auto" w:fill="FDEADA"/>
            <w:tcMar>
              <w:top w:w="0" w:type="dxa"/>
              <w:left w:w="108" w:type="dxa"/>
              <w:bottom w:w="0" w:type="dxa"/>
              <w:right w:w="108" w:type="dxa"/>
            </w:tcMar>
            <w:vAlign w:val="cente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3.88</w:t>
            </w:r>
          </w:p>
        </w:tc>
        <w:tc>
          <w:tcPr>
            <w:tcW w:w="992" w:type="dxa"/>
            <w:tcBorders>
              <w:top w:val="single" w:sz="4" w:space="0" w:color="000000"/>
            </w:tcBorders>
            <w:shd w:val="clear" w:color="auto" w:fill="FDEADA"/>
            <w:tcMar>
              <w:top w:w="0" w:type="dxa"/>
              <w:left w:w="108" w:type="dxa"/>
              <w:bottom w:w="0" w:type="dxa"/>
              <w:right w:w="108" w:type="dxa"/>
            </w:tcMar>
            <w:vAlign w:val="cente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0.669</w:t>
            </w:r>
          </w:p>
        </w:tc>
        <w:tc>
          <w:tcPr>
            <w:tcW w:w="2693" w:type="dxa"/>
            <w:tcBorders>
              <w:top w:val="single" w:sz="4" w:space="0" w:color="000000"/>
            </w:tcBorders>
            <w:shd w:val="clear" w:color="auto" w:fill="FDEADA"/>
            <w:tcMar>
              <w:top w:w="0" w:type="dxa"/>
              <w:left w:w="108" w:type="dxa"/>
              <w:bottom w:w="0" w:type="dxa"/>
              <w:right w:w="108" w:type="dxa"/>
            </w:tcMa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Agree</w:t>
            </w:r>
          </w:p>
        </w:tc>
      </w:tr>
      <w:tr w:rsidR="00E54A1B">
        <w:trPr>
          <w:trHeight w:val="300"/>
        </w:trPr>
        <w:tc>
          <w:tcPr>
            <w:tcW w:w="2268" w:type="dxa"/>
            <w:shd w:val="clear" w:color="auto" w:fill="FDEADA"/>
            <w:tcMar>
              <w:top w:w="0" w:type="dxa"/>
              <w:left w:w="108" w:type="dxa"/>
              <w:bottom w:w="0" w:type="dxa"/>
              <w:right w:w="108" w:type="dxa"/>
            </w:tcMar>
            <w:vAlign w:val="cente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Entertainment</w:t>
            </w:r>
          </w:p>
        </w:tc>
        <w:tc>
          <w:tcPr>
            <w:tcW w:w="851" w:type="dxa"/>
            <w:shd w:val="clear" w:color="auto" w:fill="FDEADA"/>
            <w:tcMar>
              <w:top w:w="0" w:type="dxa"/>
              <w:left w:w="108" w:type="dxa"/>
              <w:bottom w:w="0" w:type="dxa"/>
              <w:right w:w="108" w:type="dxa"/>
            </w:tcMar>
            <w:vAlign w:val="cente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3.80</w:t>
            </w:r>
          </w:p>
        </w:tc>
        <w:tc>
          <w:tcPr>
            <w:tcW w:w="992" w:type="dxa"/>
            <w:shd w:val="clear" w:color="auto" w:fill="FDEADA"/>
            <w:tcMar>
              <w:top w:w="0" w:type="dxa"/>
              <w:left w:w="108" w:type="dxa"/>
              <w:bottom w:w="0" w:type="dxa"/>
              <w:right w:w="108" w:type="dxa"/>
            </w:tcMar>
            <w:vAlign w:val="cente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0.649</w:t>
            </w:r>
          </w:p>
        </w:tc>
        <w:tc>
          <w:tcPr>
            <w:tcW w:w="2693" w:type="dxa"/>
            <w:shd w:val="clear" w:color="auto" w:fill="FDEADA"/>
            <w:tcMar>
              <w:top w:w="0" w:type="dxa"/>
              <w:left w:w="108" w:type="dxa"/>
              <w:bottom w:w="0" w:type="dxa"/>
              <w:right w:w="108" w:type="dxa"/>
            </w:tcMa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Agree</w:t>
            </w:r>
          </w:p>
        </w:tc>
      </w:tr>
      <w:tr w:rsidR="00E54A1B">
        <w:trPr>
          <w:trHeight w:val="300"/>
        </w:trPr>
        <w:tc>
          <w:tcPr>
            <w:tcW w:w="2268" w:type="dxa"/>
            <w:shd w:val="clear" w:color="auto" w:fill="FDEADA"/>
            <w:tcMar>
              <w:top w:w="0" w:type="dxa"/>
              <w:left w:w="108" w:type="dxa"/>
              <w:bottom w:w="0" w:type="dxa"/>
              <w:right w:w="108" w:type="dxa"/>
            </w:tcMar>
            <w:vAlign w:val="cente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Socialization</w:t>
            </w:r>
          </w:p>
        </w:tc>
        <w:tc>
          <w:tcPr>
            <w:tcW w:w="851" w:type="dxa"/>
            <w:shd w:val="clear" w:color="auto" w:fill="FDEADA"/>
            <w:tcMar>
              <w:top w:w="0" w:type="dxa"/>
              <w:left w:w="108" w:type="dxa"/>
              <w:bottom w:w="0" w:type="dxa"/>
              <w:right w:w="108" w:type="dxa"/>
            </w:tcMar>
            <w:vAlign w:val="cente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3.55</w:t>
            </w:r>
          </w:p>
        </w:tc>
        <w:tc>
          <w:tcPr>
            <w:tcW w:w="992" w:type="dxa"/>
            <w:shd w:val="clear" w:color="auto" w:fill="FDEADA"/>
            <w:tcMar>
              <w:top w:w="0" w:type="dxa"/>
              <w:left w:w="108" w:type="dxa"/>
              <w:bottom w:w="0" w:type="dxa"/>
              <w:right w:w="108" w:type="dxa"/>
            </w:tcMar>
            <w:vAlign w:val="cente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0.609</w:t>
            </w:r>
          </w:p>
        </w:tc>
        <w:tc>
          <w:tcPr>
            <w:tcW w:w="2693" w:type="dxa"/>
            <w:shd w:val="clear" w:color="auto" w:fill="FDEADA"/>
            <w:tcMar>
              <w:top w:w="0" w:type="dxa"/>
              <w:left w:w="108" w:type="dxa"/>
              <w:bottom w:w="0" w:type="dxa"/>
              <w:right w:w="108" w:type="dxa"/>
            </w:tcMa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Agree</w:t>
            </w:r>
          </w:p>
        </w:tc>
      </w:tr>
      <w:tr w:rsidR="00E54A1B">
        <w:trPr>
          <w:trHeight w:val="312"/>
        </w:trPr>
        <w:tc>
          <w:tcPr>
            <w:tcW w:w="2268" w:type="dxa"/>
            <w:tcBorders>
              <w:bottom w:val="single" w:sz="4" w:space="0" w:color="000000"/>
            </w:tcBorders>
            <w:shd w:val="clear" w:color="auto" w:fill="FDEADA"/>
            <w:tcMar>
              <w:top w:w="0" w:type="dxa"/>
              <w:left w:w="108" w:type="dxa"/>
              <w:bottom w:w="0" w:type="dxa"/>
              <w:right w:w="108" w:type="dxa"/>
            </w:tcMa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Overall</w:t>
            </w:r>
          </w:p>
        </w:tc>
        <w:tc>
          <w:tcPr>
            <w:tcW w:w="851" w:type="dxa"/>
            <w:tcBorders>
              <w:bottom w:val="single" w:sz="4" w:space="0" w:color="000000"/>
            </w:tcBorders>
            <w:shd w:val="clear" w:color="auto" w:fill="FDEADA"/>
            <w:tcMar>
              <w:top w:w="0" w:type="dxa"/>
              <w:left w:w="108" w:type="dxa"/>
              <w:bottom w:w="0" w:type="dxa"/>
              <w:right w:w="108" w:type="dxa"/>
            </w:tcMa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3.75</w:t>
            </w:r>
          </w:p>
        </w:tc>
        <w:tc>
          <w:tcPr>
            <w:tcW w:w="992" w:type="dxa"/>
            <w:tcBorders>
              <w:bottom w:val="single" w:sz="4" w:space="0" w:color="000000"/>
            </w:tcBorders>
            <w:shd w:val="clear" w:color="auto" w:fill="FDEADA"/>
            <w:tcMar>
              <w:top w:w="0" w:type="dxa"/>
              <w:left w:w="108" w:type="dxa"/>
              <w:bottom w:w="0" w:type="dxa"/>
              <w:right w:w="108" w:type="dxa"/>
            </w:tcMa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0.568</w:t>
            </w:r>
          </w:p>
        </w:tc>
        <w:tc>
          <w:tcPr>
            <w:tcW w:w="2693" w:type="dxa"/>
            <w:tcBorders>
              <w:bottom w:val="single" w:sz="4" w:space="0" w:color="000000"/>
            </w:tcBorders>
            <w:shd w:val="clear" w:color="auto" w:fill="FDEADA"/>
            <w:tcMar>
              <w:top w:w="0" w:type="dxa"/>
              <w:left w:w="108" w:type="dxa"/>
              <w:bottom w:w="0" w:type="dxa"/>
              <w:right w:w="108" w:type="dxa"/>
            </w:tcMa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Agree</w:t>
            </w:r>
          </w:p>
        </w:tc>
      </w:tr>
    </w:tbl>
    <w:p w:rsidR="00E54A1B" w:rsidRDefault="00E54A1B">
      <w:pPr>
        <w:pBdr>
          <w:top w:val="nil"/>
          <w:left w:val="nil"/>
          <w:bottom w:val="nil"/>
          <w:right w:val="nil"/>
          <w:between w:val="nil"/>
        </w:pBdr>
        <w:jc w:val="both"/>
        <w:rPr>
          <w:rFonts w:ascii="Arial" w:eastAsia="Arial" w:hAnsi="Arial" w:cs="Arial"/>
          <w:b/>
          <w:color w:val="000000"/>
        </w:rPr>
      </w:pPr>
    </w:p>
    <w:p w:rsidR="00E54A1B" w:rsidRDefault="00F75B45">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Table 1 data shows that participants use social media primarily for academic (mean = 3.88) and entertainment (mean = 3.80) purposes, with socialization (mean = 3.55) being slightly less emphasized, though still a notable use. Overall, the average score of 3.75 indicates a high level of agreement with using social media across these categories. The relatively low standard deviations (0.568 to 0.669) suggest consistent responses, with participants generally agreeing on the positive role of social media in these areas.</w:t>
      </w:r>
    </w:p>
    <w:p w:rsidR="00E54A1B" w:rsidRDefault="00E54A1B">
      <w:pPr>
        <w:pBdr>
          <w:top w:val="nil"/>
          <w:left w:val="nil"/>
          <w:bottom w:val="nil"/>
          <w:right w:val="nil"/>
          <w:between w:val="nil"/>
        </w:pBdr>
        <w:jc w:val="both"/>
        <w:rPr>
          <w:rFonts w:ascii="Arial" w:eastAsia="Arial" w:hAnsi="Arial" w:cs="Arial"/>
          <w:b/>
          <w:color w:val="000000"/>
        </w:rPr>
      </w:pPr>
    </w:p>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Table 2. Level of Academic Interest in IT</w:t>
      </w:r>
    </w:p>
    <w:tbl>
      <w:tblPr>
        <w:tblStyle w:val="a8"/>
        <w:tblW w:w="6804" w:type="dxa"/>
        <w:tblLayout w:type="fixed"/>
        <w:tblLook w:val="0400" w:firstRow="0" w:lastRow="0" w:firstColumn="0" w:lastColumn="0" w:noHBand="0" w:noVBand="1"/>
      </w:tblPr>
      <w:tblGrid>
        <w:gridCol w:w="2268"/>
        <w:gridCol w:w="851"/>
        <w:gridCol w:w="992"/>
        <w:gridCol w:w="2693"/>
      </w:tblGrid>
      <w:tr w:rsidR="00E54A1B">
        <w:trPr>
          <w:trHeight w:val="306"/>
        </w:trPr>
        <w:tc>
          <w:tcPr>
            <w:tcW w:w="2268" w:type="dxa"/>
            <w:tcBorders>
              <w:top w:val="single" w:sz="4" w:space="0" w:color="000000"/>
              <w:bottom w:val="single" w:sz="4" w:space="0" w:color="000000"/>
            </w:tcBorders>
            <w:shd w:val="clear" w:color="auto" w:fill="FDEADA"/>
            <w:tcMar>
              <w:top w:w="0" w:type="dxa"/>
              <w:left w:w="108" w:type="dxa"/>
              <w:bottom w:w="0" w:type="dxa"/>
              <w:right w:w="108" w:type="dxa"/>
            </w:tcMa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Academic Interest</w:t>
            </w:r>
          </w:p>
        </w:tc>
        <w:tc>
          <w:tcPr>
            <w:tcW w:w="851" w:type="dxa"/>
            <w:tcBorders>
              <w:top w:val="single" w:sz="4" w:space="0" w:color="000000"/>
              <w:bottom w:val="single" w:sz="4" w:space="0" w:color="000000"/>
            </w:tcBorders>
            <w:shd w:val="clear" w:color="auto" w:fill="FDEADA"/>
            <w:tcMar>
              <w:top w:w="0" w:type="dxa"/>
              <w:left w:w="108" w:type="dxa"/>
              <w:bottom w:w="0" w:type="dxa"/>
              <w:right w:w="108" w:type="dxa"/>
            </w:tcMa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 xml:space="preserve">  n</w:t>
            </w:r>
          </w:p>
        </w:tc>
        <w:tc>
          <w:tcPr>
            <w:tcW w:w="992" w:type="dxa"/>
            <w:tcBorders>
              <w:top w:val="single" w:sz="4" w:space="0" w:color="000000"/>
              <w:bottom w:val="single" w:sz="4" w:space="0" w:color="000000"/>
            </w:tcBorders>
            <w:shd w:val="clear" w:color="auto" w:fill="FDEADA"/>
            <w:tcMar>
              <w:top w:w="0" w:type="dxa"/>
              <w:left w:w="108" w:type="dxa"/>
              <w:bottom w:w="0" w:type="dxa"/>
              <w:right w:w="108" w:type="dxa"/>
            </w:tcMa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 xml:space="preserve">  SD</w:t>
            </w:r>
          </w:p>
        </w:tc>
        <w:tc>
          <w:tcPr>
            <w:tcW w:w="2693" w:type="dxa"/>
            <w:tcBorders>
              <w:top w:val="single" w:sz="4" w:space="0" w:color="000000"/>
              <w:bottom w:val="single" w:sz="4" w:space="0" w:color="000000"/>
            </w:tcBorders>
            <w:shd w:val="clear" w:color="auto" w:fill="FDEADA"/>
            <w:tcMar>
              <w:top w:w="0" w:type="dxa"/>
              <w:left w:w="108" w:type="dxa"/>
              <w:bottom w:w="0" w:type="dxa"/>
              <w:right w:w="108" w:type="dxa"/>
            </w:tcMa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Descriptive Equivalent</w:t>
            </w:r>
          </w:p>
        </w:tc>
      </w:tr>
      <w:tr w:rsidR="00E54A1B">
        <w:trPr>
          <w:trHeight w:val="306"/>
        </w:trPr>
        <w:tc>
          <w:tcPr>
            <w:tcW w:w="2268" w:type="dxa"/>
            <w:tcBorders>
              <w:top w:val="single" w:sz="4" w:space="0" w:color="000000"/>
            </w:tcBorders>
            <w:shd w:val="clear" w:color="auto" w:fill="FDEADA"/>
            <w:tcMar>
              <w:top w:w="0" w:type="dxa"/>
              <w:left w:w="108" w:type="dxa"/>
              <w:bottom w:w="0" w:type="dxa"/>
              <w:right w:w="108" w:type="dxa"/>
            </w:tcMar>
            <w:vAlign w:val="cente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Emotion</w:t>
            </w:r>
          </w:p>
        </w:tc>
        <w:tc>
          <w:tcPr>
            <w:tcW w:w="851" w:type="dxa"/>
            <w:tcBorders>
              <w:top w:val="single" w:sz="4" w:space="0" w:color="000000"/>
            </w:tcBorders>
            <w:shd w:val="clear" w:color="auto" w:fill="FDEADA"/>
            <w:tcMar>
              <w:top w:w="0" w:type="dxa"/>
              <w:left w:w="108" w:type="dxa"/>
              <w:bottom w:w="0" w:type="dxa"/>
              <w:right w:w="108" w:type="dxa"/>
            </w:tcMar>
            <w:vAlign w:val="cente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4.14</w:t>
            </w:r>
          </w:p>
        </w:tc>
        <w:tc>
          <w:tcPr>
            <w:tcW w:w="992" w:type="dxa"/>
            <w:tcBorders>
              <w:top w:val="single" w:sz="4" w:space="0" w:color="000000"/>
            </w:tcBorders>
            <w:shd w:val="clear" w:color="auto" w:fill="FDEADA"/>
            <w:tcMar>
              <w:top w:w="0" w:type="dxa"/>
              <w:left w:w="108" w:type="dxa"/>
              <w:bottom w:w="0" w:type="dxa"/>
              <w:right w:w="108" w:type="dxa"/>
            </w:tcMar>
            <w:vAlign w:val="cente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0.977</w:t>
            </w:r>
          </w:p>
        </w:tc>
        <w:tc>
          <w:tcPr>
            <w:tcW w:w="2693" w:type="dxa"/>
            <w:tcBorders>
              <w:top w:val="single" w:sz="4" w:space="0" w:color="000000"/>
            </w:tcBorders>
            <w:shd w:val="clear" w:color="auto" w:fill="FDEADA"/>
            <w:tcMar>
              <w:top w:w="0" w:type="dxa"/>
              <w:left w:w="108" w:type="dxa"/>
              <w:bottom w:w="0" w:type="dxa"/>
              <w:right w:w="108" w:type="dxa"/>
            </w:tcMa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Agree</w:t>
            </w:r>
          </w:p>
        </w:tc>
      </w:tr>
      <w:tr w:rsidR="00E54A1B">
        <w:trPr>
          <w:trHeight w:val="295"/>
        </w:trPr>
        <w:tc>
          <w:tcPr>
            <w:tcW w:w="2268" w:type="dxa"/>
            <w:shd w:val="clear" w:color="auto" w:fill="FDEADA"/>
            <w:tcMar>
              <w:top w:w="0" w:type="dxa"/>
              <w:left w:w="108" w:type="dxa"/>
              <w:bottom w:w="0" w:type="dxa"/>
              <w:right w:w="108" w:type="dxa"/>
            </w:tcMar>
            <w:vAlign w:val="cente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Value</w:t>
            </w:r>
          </w:p>
        </w:tc>
        <w:tc>
          <w:tcPr>
            <w:tcW w:w="851" w:type="dxa"/>
            <w:shd w:val="clear" w:color="auto" w:fill="FDEADA"/>
            <w:tcMar>
              <w:top w:w="0" w:type="dxa"/>
              <w:left w:w="108" w:type="dxa"/>
              <w:bottom w:w="0" w:type="dxa"/>
              <w:right w:w="108" w:type="dxa"/>
            </w:tcMar>
            <w:vAlign w:val="cente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4.25</w:t>
            </w:r>
          </w:p>
        </w:tc>
        <w:tc>
          <w:tcPr>
            <w:tcW w:w="992" w:type="dxa"/>
            <w:shd w:val="clear" w:color="auto" w:fill="FDEADA"/>
            <w:tcMar>
              <w:top w:w="0" w:type="dxa"/>
              <w:left w:w="108" w:type="dxa"/>
              <w:bottom w:w="0" w:type="dxa"/>
              <w:right w:w="108" w:type="dxa"/>
            </w:tcMar>
            <w:vAlign w:val="cente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0.959</w:t>
            </w:r>
          </w:p>
        </w:tc>
        <w:tc>
          <w:tcPr>
            <w:tcW w:w="2693" w:type="dxa"/>
            <w:shd w:val="clear" w:color="auto" w:fill="FDEADA"/>
            <w:tcMar>
              <w:top w:w="0" w:type="dxa"/>
              <w:left w:w="108" w:type="dxa"/>
              <w:bottom w:w="0" w:type="dxa"/>
              <w:right w:w="108" w:type="dxa"/>
            </w:tcMa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Strongly Agree</w:t>
            </w:r>
          </w:p>
        </w:tc>
      </w:tr>
      <w:tr w:rsidR="00E54A1B">
        <w:trPr>
          <w:trHeight w:val="295"/>
        </w:trPr>
        <w:tc>
          <w:tcPr>
            <w:tcW w:w="2268" w:type="dxa"/>
            <w:shd w:val="clear" w:color="auto" w:fill="FDEADA"/>
            <w:tcMar>
              <w:top w:w="0" w:type="dxa"/>
              <w:left w:w="108" w:type="dxa"/>
              <w:bottom w:w="0" w:type="dxa"/>
              <w:right w:w="108" w:type="dxa"/>
            </w:tcMar>
            <w:vAlign w:val="cente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Knowledge</w:t>
            </w:r>
          </w:p>
        </w:tc>
        <w:tc>
          <w:tcPr>
            <w:tcW w:w="851" w:type="dxa"/>
            <w:shd w:val="clear" w:color="auto" w:fill="FDEADA"/>
            <w:tcMar>
              <w:top w:w="0" w:type="dxa"/>
              <w:left w:w="108" w:type="dxa"/>
              <w:bottom w:w="0" w:type="dxa"/>
              <w:right w:w="108" w:type="dxa"/>
            </w:tcMar>
            <w:vAlign w:val="cente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3.50</w:t>
            </w:r>
          </w:p>
        </w:tc>
        <w:tc>
          <w:tcPr>
            <w:tcW w:w="992" w:type="dxa"/>
            <w:shd w:val="clear" w:color="auto" w:fill="FDEADA"/>
            <w:tcMar>
              <w:top w:w="0" w:type="dxa"/>
              <w:left w:w="108" w:type="dxa"/>
              <w:bottom w:w="0" w:type="dxa"/>
              <w:right w:w="108" w:type="dxa"/>
            </w:tcMar>
            <w:vAlign w:val="cente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0.708</w:t>
            </w:r>
          </w:p>
        </w:tc>
        <w:tc>
          <w:tcPr>
            <w:tcW w:w="2693" w:type="dxa"/>
            <w:shd w:val="clear" w:color="auto" w:fill="FDEADA"/>
            <w:tcMar>
              <w:top w:w="0" w:type="dxa"/>
              <w:left w:w="108" w:type="dxa"/>
              <w:bottom w:w="0" w:type="dxa"/>
              <w:right w:w="108" w:type="dxa"/>
            </w:tcMa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Agree</w:t>
            </w:r>
          </w:p>
        </w:tc>
      </w:tr>
      <w:tr w:rsidR="00E54A1B">
        <w:trPr>
          <w:trHeight w:val="295"/>
        </w:trPr>
        <w:tc>
          <w:tcPr>
            <w:tcW w:w="2268" w:type="dxa"/>
            <w:shd w:val="clear" w:color="auto" w:fill="FDEADA"/>
            <w:tcMar>
              <w:top w:w="0" w:type="dxa"/>
              <w:left w:w="108" w:type="dxa"/>
              <w:bottom w:w="0" w:type="dxa"/>
              <w:right w:w="108" w:type="dxa"/>
            </w:tcMar>
            <w:vAlign w:val="cente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Engagement</w:t>
            </w:r>
          </w:p>
        </w:tc>
        <w:tc>
          <w:tcPr>
            <w:tcW w:w="851" w:type="dxa"/>
            <w:shd w:val="clear" w:color="auto" w:fill="FDEADA"/>
            <w:tcMar>
              <w:top w:w="0" w:type="dxa"/>
              <w:left w:w="108" w:type="dxa"/>
              <w:bottom w:w="0" w:type="dxa"/>
              <w:right w:w="108" w:type="dxa"/>
            </w:tcMar>
            <w:vAlign w:val="cente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4.03</w:t>
            </w:r>
          </w:p>
        </w:tc>
        <w:tc>
          <w:tcPr>
            <w:tcW w:w="992" w:type="dxa"/>
            <w:shd w:val="clear" w:color="auto" w:fill="FDEADA"/>
            <w:tcMar>
              <w:top w:w="0" w:type="dxa"/>
              <w:left w:w="108" w:type="dxa"/>
              <w:bottom w:w="0" w:type="dxa"/>
              <w:right w:w="108" w:type="dxa"/>
            </w:tcMar>
            <w:vAlign w:val="cente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0.797</w:t>
            </w:r>
          </w:p>
        </w:tc>
        <w:tc>
          <w:tcPr>
            <w:tcW w:w="2693" w:type="dxa"/>
            <w:shd w:val="clear" w:color="auto" w:fill="FDEADA"/>
            <w:tcMar>
              <w:top w:w="0" w:type="dxa"/>
              <w:left w:w="108" w:type="dxa"/>
              <w:bottom w:w="0" w:type="dxa"/>
              <w:right w:w="108" w:type="dxa"/>
            </w:tcMa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Agree</w:t>
            </w:r>
          </w:p>
        </w:tc>
      </w:tr>
      <w:tr w:rsidR="00E54A1B">
        <w:trPr>
          <w:trHeight w:val="306"/>
        </w:trPr>
        <w:tc>
          <w:tcPr>
            <w:tcW w:w="2268" w:type="dxa"/>
            <w:tcBorders>
              <w:bottom w:val="single" w:sz="4" w:space="0" w:color="000000"/>
            </w:tcBorders>
            <w:shd w:val="clear" w:color="auto" w:fill="FDEADA"/>
            <w:tcMar>
              <w:top w:w="0" w:type="dxa"/>
              <w:left w:w="108" w:type="dxa"/>
              <w:bottom w:w="0" w:type="dxa"/>
              <w:right w:w="108" w:type="dxa"/>
            </w:tcMa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Overall</w:t>
            </w:r>
          </w:p>
        </w:tc>
        <w:tc>
          <w:tcPr>
            <w:tcW w:w="851" w:type="dxa"/>
            <w:tcBorders>
              <w:bottom w:val="single" w:sz="4" w:space="0" w:color="000000"/>
            </w:tcBorders>
            <w:shd w:val="clear" w:color="auto" w:fill="FDEADA"/>
            <w:tcMar>
              <w:top w:w="0" w:type="dxa"/>
              <w:left w:w="108" w:type="dxa"/>
              <w:bottom w:w="0" w:type="dxa"/>
              <w:right w:w="108" w:type="dxa"/>
            </w:tcMa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3.98</w:t>
            </w:r>
          </w:p>
        </w:tc>
        <w:tc>
          <w:tcPr>
            <w:tcW w:w="992" w:type="dxa"/>
            <w:tcBorders>
              <w:bottom w:val="single" w:sz="4" w:space="0" w:color="000000"/>
            </w:tcBorders>
            <w:shd w:val="clear" w:color="auto" w:fill="FDEADA"/>
            <w:tcMar>
              <w:top w:w="0" w:type="dxa"/>
              <w:left w:w="108" w:type="dxa"/>
              <w:bottom w:w="0" w:type="dxa"/>
              <w:right w:w="108" w:type="dxa"/>
            </w:tcMa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0.706</w:t>
            </w:r>
          </w:p>
        </w:tc>
        <w:tc>
          <w:tcPr>
            <w:tcW w:w="2693" w:type="dxa"/>
            <w:tcBorders>
              <w:bottom w:val="single" w:sz="4" w:space="0" w:color="000000"/>
            </w:tcBorders>
            <w:shd w:val="clear" w:color="auto" w:fill="FDEADA"/>
            <w:tcMar>
              <w:top w:w="0" w:type="dxa"/>
              <w:left w:w="108" w:type="dxa"/>
              <w:bottom w:w="0" w:type="dxa"/>
              <w:right w:w="108" w:type="dxa"/>
            </w:tcMa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Agree</w:t>
            </w:r>
          </w:p>
        </w:tc>
      </w:tr>
    </w:tbl>
    <w:p w:rsidR="00E54A1B" w:rsidRDefault="00E54A1B">
      <w:pPr>
        <w:pBdr>
          <w:top w:val="nil"/>
          <w:left w:val="nil"/>
          <w:bottom w:val="nil"/>
          <w:right w:val="nil"/>
          <w:between w:val="nil"/>
        </w:pBdr>
        <w:spacing w:after="240"/>
        <w:jc w:val="both"/>
        <w:rPr>
          <w:rFonts w:ascii="Arial" w:eastAsia="Arial" w:hAnsi="Arial" w:cs="Arial"/>
          <w:color w:val="000000"/>
        </w:rPr>
      </w:pPr>
    </w:p>
    <w:p w:rsidR="00E54A1B" w:rsidRDefault="00F75B45">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     Table 2 indicates that participants show a strong academic interest in Information Technology (IT). The highest mean score is for Value (4.25), falling under the "Strongly Agree" category, suggesting that participants strongly value IT. Emotion (4.14) and Engagement (4.03) also show high levels of agreement, indicating that participants feel </w:t>
      </w:r>
      <w:r>
        <w:rPr>
          <w:rFonts w:ascii="Arial" w:eastAsia="Arial" w:hAnsi="Arial" w:cs="Arial"/>
        </w:rPr>
        <w:t>optimistic</w:t>
      </w:r>
      <w:r>
        <w:rPr>
          <w:rFonts w:ascii="Arial" w:eastAsia="Arial" w:hAnsi="Arial" w:cs="Arial"/>
          <w:color w:val="000000"/>
        </w:rPr>
        <w:t xml:space="preserve"> about IT and are engaged. Knowledge (3.50) has a slightly lower score but still falls within the "Agree" range, suggesting a moderate interest in gaining IT knowledge. The overall mean score of 3.98 reflects a general agreement with academic interest in IT, with relatively consistent responses as indicated by the low standard deviations (ranging from 0.706 to 0.977).</w:t>
      </w:r>
    </w:p>
    <w:p w:rsidR="00E54A1B" w:rsidRDefault="00E54A1B">
      <w:pPr>
        <w:pBdr>
          <w:top w:val="nil"/>
          <w:left w:val="nil"/>
          <w:bottom w:val="nil"/>
          <w:right w:val="nil"/>
          <w:between w:val="nil"/>
        </w:pBdr>
        <w:spacing w:after="240"/>
        <w:jc w:val="both"/>
        <w:rPr>
          <w:rFonts w:ascii="Arial" w:eastAsia="Arial" w:hAnsi="Arial" w:cs="Arial"/>
          <w:b/>
          <w:color w:val="000000"/>
        </w:rPr>
      </w:pPr>
    </w:p>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Table 3. Correlation between Social Media Usage and Academic Interest in IT</w:t>
      </w:r>
    </w:p>
    <w:tbl>
      <w:tblPr>
        <w:tblStyle w:val="a9"/>
        <w:tblW w:w="6804" w:type="dxa"/>
        <w:tblLayout w:type="fixed"/>
        <w:tblLook w:val="0400" w:firstRow="0" w:lastRow="0" w:firstColumn="0" w:lastColumn="0" w:noHBand="0" w:noVBand="1"/>
      </w:tblPr>
      <w:tblGrid>
        <w:gridCol w:w="2552"/>
        <w:gridCol w:w="2693"/>
        <w:gridCol w:w="1559"/>
      </w:tblGrid>
      <w:tr w:rsidR="00E54A1B">
        <w:trPr>
          <w:trHeight w:val="328"/>
        </w:trPr>
        <w:tc>
          <w:tcPr>
            <w:tcW w:w="2552" w:type="dxa"/>
            <w:tcBorders>
              <w:top w:val="single" w:sz="4" w:space="0" w:color="000000"/>
              <w:bottom w:val="single" w:sz="4" w:space="0" w:color="000000"/>
            </w:tcBorders>
            <w:shd w:val="clear" w:color="auto" w:fill="FDEADA"/>
            <w:tcMar>
              <w:top w:w="0" w:type="dxa"/>
              <w:left w:w="108" w:type="dxa"/>
              <w:bottom w:w="0" w:type="dxa"/>
              <w:right w:w="108" w:type="dxa"/>
            </w:tcMar>
          </w:tcPr>
          <w:p w:rsidR="00E54A1B" w:rsidRDefault="00E54A1B">
            <w:pPr>
              <w:pBdr>
                <w:top w:val="nil"/>
                <w:left w:val="nil"/>
                <w:bottom w:val="nil"/>
                <w:right w:val="nil"/>
                <w:between w:val="nil"/>
              </w:pBdr>
              <w:spacing w:after="240"/>
              <w:jc w:val="both"/>
              <w:rPr>
                <w:rFonts w:ascii="Arial" w:eastAsia="Arial" w:hAnsi="Arial" w:cs="Arial"/>
                <w:b/>
                <w:color w:val="000000"/>
              </w:rPr>
            </w:pPr>
          </w:p>
        </w:tc>
        <w:tc>
          <w:tcPr>
            <w:tcW w:w="2693" w:type="dxa"/>
            <w:tcBorders>
              <w:top w:val="single" w:sz="4" w:space="0" w:color="000000"/>
              <w:bottom w:val="single" w:sz="4" w:space="0" w:color="000000"/>
            </w:tcBorders>
            <w:shd w:val="clear" w:color="auto" w:fill="FDEADA"/>
            <w:tcMar>
              <w:top w:w="0" w:type="dxa"/>
              <w:left w:w="108" w:type="dxa"/>
              <w:bottom w:w="0" w:type="dxa"/>
              <w:right w:w="108" w:type="dxa"/>
            </w:tcMa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Academic Interest in IT</w:t>
            </w:r>
          </w:p>
        </w:tc>
        <w:tc>
          <w:tcPr>
            <w:tcW w:w="1559" w:type="dxa"/>
            <w:tcBorders>
              <w:top w:val="single" w:sz="4" w:space="0" w:color="000000"/>
              <w:bottom w:val="single" w:sz="4" w:space="0" w:color="000000"/>
            </w:tcBorders>
            <w:shd w:val="clear" w:color="auto" w:fill="FDEADA"/>
            <w:tcMar>
              <w:top w:w="0" w:type="dxa"/>
              <w:left w:w="108" w:type="dxa"/>
              <w:bottom w:w="0" w:type="dxa"/>
              <w:right w:w="108" w:type="dxa"/>
            </w:tcMa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Decision</w:t>
            </w:r>
          </w:p>
        </w:tc>
      </w:tr>
      <w:tr w:rsidR="00E54A1B">
        <w:trPr>
          <w:trHeight w:val="975"/>
        </w:trPr>
        <w:tc>
          <w:tcPr>
            <w:tcW w:w="2552" w:type="dxa"/>
            <w:tcBorders>
              <w:top w:val="single" w:sz="4" w:space="0" w:color="000000"/>
              <w:bottom w:val="single" w:sz="4" w:space="0" w:color="000000"/>
            </w:tcBorders>
            <w:shd w:val="clear" w:color="auto" w:fill="FDEADA"/>
            <w:tcMar>
              <w:top w:w="0" w:type="dxa"/>
              <w:left w:w="108" w:type="dxa"/>
              <w:bottom w:w="0" w:type="dxa"/>
              <w:right w:w="108" w:type="dxa"/>
            </w:tcMa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lastRenderedPageBreak/>
              <w:t>Social Media Usage</w:t>
            </w:r>
          </w:p>
        </w:tc>
        <w:tc>
          <w:tcPr>
            <w:tcW w:w="2693" w:type="dxa"/>
            <w:tcBorders>
              <w:top w:val="single" w:sz="4" w:space="0" w:color="000000"/>
              <w:bottom w:val="single" w:sz="4" w:space="0" w:color="000000"/>
            </w:tcBorders>
            <w:shd w:val="clear" w:color="auto" w:fill="FDEADA"/>
            <w:tcMar>
              <w:top w:w="0" w:type="dxa"/>
              <w:left w:w="108" w:type="dxa"/>
              <w:bottom w:w="0" w:type="dxa"/>
              <w:right w:w="108" w:type="dxa"/>
            </w:tcMar>
          </w:tcPr>
          <w:p w:rsidR="00E54A1B" w:rsidRDefault="00E54A1B">
            <w:pPr>
              <w:pBdr>
                <w:top w:val="nil"/>
                <w:left w:val="nil"/>
                <w:bottom w:val="nil"/>
                <w:right w:val="nil"/>
                <w:between w:val="nil"/>
              </w:pBdr>
              <w:spacing w:after="240"/>
              <w:jc w:val="both"/>
              <w:rPr>
                <w:rFonts w:ascii="Arial" w:eastAsia="Arial" w:hAnsi="Arial" w:cs="Arial"/>
                <w:b/>
                <w:color w:val="000000"/>
              </w:rPr>
            </w:pPr>
          </w:p>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 xml:space="preserve">        0.647</w:t>
            </w:r>
          </w:p>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 xml:space="preserve">      (&lt;0.001)</w:t>
            </w:r>
          </w:p>
        </w:tc>
        <w:tc>
          <w:tcPr>
            <w:tcW w:w="1559" w:type="dxa"/>
            <w:tcBorders>
              <w:top w:val="single" w:sz="4" w:space="0" w:color="000000"/>
              <w:bottom w:val="single" w:sz="4" w:space="0" w:color="000000"/>
            </w:tcBorders>
            <w:shd w:val="clear" w:color="auto" w:fill="FDEADA"/>
            <w:tcMar>
              <w:top w:w="0" w:type="dxa"/>
              <w:left w:w="108" w:type="dxa"/>
              <w:bottom w:w="0" w:type="dxa"/>
              <w:right w:w="108" w:type="dxa"/>
            </w:tcMar>
          </w:tcPr>
          <w:p w:rsidR="00E54A1B" w:rsidRDefault="00E54A1B">
            <w:pPr>
              <w:pBdr>
                <w:top w:val="nil"/>
                <w:left w:val="nil"/>
                <w:bottom w:val="nil"/>
                <w:right w:val="nil"/>
                <w:between w:val="nil"/>
              </w:pBdr>
              <w:spacing w:after="240"/>
              <w:jc w:val="both"/>
              <w:rPr>
                <w:rFonts w:ascii="Arial" w:eastAsia="Arial" w:hAnsi="Arial" w:cs="Arial"/>
                <w:b/>
                <w:color w:val="000000"/>
              </w:rPr>
            </w:pPr>
          </w:p>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Reject H</w:t>
            </w:r>
            <w:r>
              <w:rPr>
                <w:rFonts w:ascii="Arial" w:eastAsia="Arial" w:hAnsi="Arial" w:cs="Arial"/>
                <w:b/>
                <w:color w:val="000000"/>
                <w:vertAlign w:val="subscript"/>
              </w:rPr>
              <w:t>o</w:t>
            </w:r>
          </w:p>
        </w:tc>
      </w:tr>
    </w:tbl>
    <w:p w:rsidR="00E54A1B" w:rsidRDefault="00F75B45">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br/>
        <w:t>     Table 3</w:t>
      </w:r>
      <w:r>
        <w:rPr>
          <w:rFonts w:ascii="Arial" w:eastAsia="Arial" w:hAnsi="Arial" w:cs="Arial"/>
          <w:i/>
          <w:color w:val="000000"/>
        </w:rPr>
        <w:t xml:space="preserve"> </w:t>
      </w:r>
      <w:r>
        <w:rPr>
          <w:rFonts w:ascii="Arial" w:eastAsia="Arial" w:hAnsi="Arial" w:cs="Arial"/>
          <w:color w:val="000000"/>
        </w:rPr>
        <w:t xml:space="preserve">shows the correlation between Social Media Usage and Academic Interest in IT.  Pearson-r was used to investigate if social media usage significantly correlated with academic interest in IT. </w:t>
      </w:r>
      <w:r>
        <w:rPr>
          <w:rFonts w:ascii="Arial" w:eastAsia="Arial" w:hAnsi="Arial" w:cs="Arial"/>
        </w:rPr>
        <w:t>The result</w:t>
      </w:r>
      <w:r>
        <w:rPr>
          <w:rFonts w:ascii="Arial" w:eastAsia="Arial" w:hAnsi="Arial" w:cs="Arial"/>
          <w:color w:val="000000"/>
        </w:rPr>
        <w:t xml:space="preserve"> reveals a strong positive monotonic correlation between Social Media Usage and Academic Interest in IT as perceived by the respondents (r=0.647, n=202, </w:t>
      </w:r>
      <w:r>
        <w:rPr>
          <w:rFonts w:ascii="Arial" w:eastAsia="Arial" w:hAnsi="Arial" w:cs="Arial"/>
          <w:i/>
          <w:color w:val="000000"/>
        </w:rPr>
        <w:t>P</w:t>
      </w:r>
      <w:r>
        <w:rPr>
          <w:rFonts w:ascii="Arial" w:eastAsia="Arial" w:hAnsi="Arial" w:cs="Arial"/>
          <w:color w:val="000000"/>
        </w:rPr>
        <w:t xml:space="preserve">=&lt; .001). Statistically, this indicates that when social media usage increases, the academic </w:t>
      </w:r>
      <w:r>
        <w:rPr>
          <w:rFonts w:ascii="Arial" w:eastAsia="Arial" w:hAnsi="Arial" w:cs="Arial"/>
        </w:rPr>
        <w:t>interest</w:t>
      </w:r>
      <w:r>
        <w:rPr>
          <w:rFonts w:ascii="Arial" w:eastAsia="Arial" w:hAnsi="Arial" w:cs="Arial"/>
          <w:color w:val="000000"/>
        </w:rPr>
        <w:t xml:space="preserve"> in IT</w:t>
      </w:r>
      <w:r>
        <w:rPr>
          <w:rFonts w:ascii="Arial" w:eastAsia="Arial" w:hAnsi="Arial" w:cs="Arial"/>
        </w:rPr>
        <w:t>,</w:t>
      </w:r>
      <w:r>
        <w:rPr>
          <w:rFonts w:ascii="Arial" w:eastAsia="Arial" w:hAnsi="Arial" w:cs="Arial"/>
          <w:color w:val="000000"/>
        </w:rPr>
        <w:t xml:space="preserve"> as perceived</w:t>
      </w:r>
      <w:r>
        <w:rPr>
          <w:rFonts w:ascii="Arial" w:eastAsia="Arial" w:hAnsi="Arial" w:cs="Arial"/>
        </w:rPr>
        <w:t xml:space="preserve"> </w:t>
      </w:r>
      <w:r>
        <w:rPr>
          <w:rFonts w:ascii="Arial" w:eastAsia="Arial" w:hAnsi="Arial" w:cs="Arial"/>
          <w:color w:val="000000"/>
        </w:rPr>
        <w:t>by the students</w:t>
      </w:r>
      <w:r>
        <w:rPr>
          <w:rFonts w:ascii="Arial" w:eastAsia="Arial" w:hAnsi="Arial" w:cs="Arial"/>
        </w:rPr>
        <w:t>,</w:t>
      </w:r>
      <w:r>
        <w:rPr>
          <w:rFonts w:ascii="Arial" w:eastAsia="Arial" w:hAnsi="Arial" w:cs="Arial"/>
          <w:color w:val="000000"/>
        </w:rPr>
        <w:t xml:space="preserve"> will not decrease</w:t>
      </w:r>
      <w:r>
        <w:rPr>
          <w:rFonts w:ascii="Arial" w:eastAsia="Arial" w:hAnsi="Arial" w:cs="Arial"/>
        </w:rPr>
        <w:t>. However,</w:t>
      </w:r>
      <w:r>
        <w:rPr>
          <w:rFonts w:ascii="Arial" w:eastAsia="Arial" w:hAnsi="Arial" w:cs="Arial"/>
          <w:color w:val="000000"/>
        </w:rPr>
        <w:t xml:space="preserve"> </w:t>
      </w:r>
      <w:r>
        <w:rPr>
          <w:rFonts w:ascii="Arial" w:eastAsia="Arial" w:hAnsi="Arial" w:cs="Arial"/>
        </w:rPr>
        <w:t>it may</w:t>
      </w:r>
      <w:r>
        <w:rPr>
          <w:rFonts w:ascii="Arial" w:eastAsia="Arial" w:hAnsi="Arial" w:cs="Arial"/>
          <w:color w:val="000000"/>
        </w:rPr>
        <w:t xml:space="preserve"> increase. </w:t>
      </w:r>
    </w:p>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Table 4 Significant Influence of Social Media Usage to the Academic Interest in IT</w:t>
      </w:r>
    </w:p>
    <w:tbl>
      <w:tblPr>
        <w:tblStyle w:val="aa"/>
        <w:tblW w:w="6804" w:type="dxa"/>
        <w:tblLayout w:type="fixed"/>
        <w:tblLook w:val="0400" w:firstRow="0" w:lastRow="0" w:firstColumn="0" w:lastColumn="0" w:noHBand="0" w:noVBand="1"/>
      </w:tblPr>
      <w:tblGrid>
        <w:gridCol w:w="1560"/>
        <w:gridCol w:w="1134"/>
        <w:gridCol w:w="992"/>
        <w:gridCol w:w="709"/>
        <w:gridCol w:w="992"/>
        <w:gridCol w:w="1417"/>
      </w:tblGrid>
      <w:tr w:rsidR="00E54A1B">
        <w:trPr>
          <w:tblHeader/>
        </w:trPr>
        <w:tc>
          <w:tcPr>
            <w:tcW w:w="1560" w:type="dxa"/>
            <w:shd w:val="clear" w:color="auto" w:fill="FDEADA"/>
            <w:tcMar>
              <w:top w:w="60" w:type="dxa"/>
              <w:left w:w="120" w:type="dxa"/>
              <w:bottom w:w="60" w:type="dxa"/>
              <w:right w:w="120" w:type="dxa"/>
            </w:tcMar>
            <w:vAlign w:val="cente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Predictor</w:t>
            </w:r>
          </w:p>
        </w:tc>
        <w:tc>
          <w:tcPr>
            <w:tcW w:w="1134" w:type="dxa"/>
            <w:shd w:val="clear" w:color="auto" w:fill="FDEADA"/>
            <w:tcMar>
              <w:top w:w="60" w:type="dxa"/>
              <w:left w:w="120" w:type="dxa"/>
              <w:bottom w:w="60" w:type="dxa"/>
              <w:right w:w="120" w:type="dxa"/>
            </w:tcMar>
            <w:vAlign w:val="cente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Estimate</w:t>
            </w:r>
          </w:p>
        </w:tc>
        <w:tc>
          <w:tcPr>
            <w:tcW w:w="992" w:type="dxa"/>
            <w:shd w:val="clear" w:color="auto" w:fill="FDEADA"/>
            <w:tcMar>
              <w:top w:w="60" w:type="dxa"/>
              <w:left w:w="120" w:type="dxa"/>
              <w:bottom w:w="60" w:type="dxa"/>
              <w:right w:w="120" w:type="dxa"/>
            </w:tcMar>
            <w:vAlign w:val="cente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SE</w:t>
            </w:r>
          </w:p>
        </w:tc>
        <w:tc>
          <w:tcPr>
            <w:tcW w:w="709" w:type="dxa"/>
            <w:shd w:val="clear" w:color="auto" w:fill="FDEADA"/>
            <w:tcMar>
              <w:top w:w="60" w:type="dxa"/>
              <w:left w:w="120" w:type="dxa"/>
              <w:bottom w:w="60" w:type="dxa"/>
              <w:right w:w="120" w:type="dxa"/>
            </w:tcMar>
            <w:vAlign w:val="cente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t</w:t>
            </w:r>
          </w:p>
        </w:tc>
        <w:tc>
          <w:tcPr>
            <w:tcW w:w="992" w:type="dxa"/>
            <w:shd w:val="clear" w:color="auto" w:fill="FDEADA"/>
            <w:tcMar>
              <w:top w:w="60" w:type="dxa"/>
              <w:left w:w="120" w:type="dxa"/>
              <w:bottom w:w="60" w:type="dxa"/>
              <w:right w:w="120" w:type="dxa"/>
            </w:tcMar>
            <w:vAlign w:val="cente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i/>
                <w:color w:val="000000"/>
              </w:rPr>
              <w:t>P</w:t>
            </w:r>
          </w:p>
        </w:tc>
        <w:tc>
          <w:tcPr>
            <w:tcW w:w="1417" w:type="dxa"/>
            <w:shd w:val="clear" w:color="auto" w:fill="FDEADA"/>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Decision</w:t>
            </w:r>
          </w:p>
        </w:tc>
      </w:tr>
      <w:tr w:rsidR="00E54A1B">
        <w:tc>
          <w:tcPr>
            <w:tcW w:w="1560" w:type="dxa"/>
            <w:shd w:val="clear" w:color="auto" w:fill="FDEADA"/>
            <w:tcMar>
              <w:top w:w="120" w:type="dxa"/>
              <w:left w:w="120" w:type="dxa"/>
              <w:bottom w:w="30" w:type="dxa"/>
              <w:right w:w="0" w:type="dxa"/>
            </w:tcMar>
            <w:vAlign w:val="cente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Intercept</w:t>
            </w:r>
          </w:p>
        </w:tc>
        <w:tc>
          <w:tcPr>
            <w:tcW w:w="1134" w:type="dxa"/>
            <w:shd w:val="clear" w:color="auto" w:fill="FDEADA"/>
            <w:tcMar>
              <w:top w:w="120" w:type="dxa"/>
              <w:left w:w="120" w:type="dxa"/>
              <w:bottom w:w="30" w:type="dxa"/>
              <w:right w:w="0" w:type="dxa"/>
            </w:tcMar>
            <w:vAlign w:val="cente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0.975</w:t>
            </w:r>
          </w:p>
        </w:tc>
        <w:tc>
          <w:tcPr>
            <w:tcW w:w="992" w:type="dxa"/>
            <w:shd w:val="clear" w:color="auto" w:fill="FDEADA"/>
            <w:tcMar>
              <w:top w:w="120" w:type="dxa"/>
              <w:left w:w="120" w:type="dxa"/>
              <w:bottom w:w="30" w:type="dxa"/>
              <w:right w:w="0" w:type="dxa"/>
            </w:tcMar>
            <w:vAlign w:val="cente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0.2540</w:t>
            </w:r>
          </w:p>
        </w:tc>
        <w:tc>
          <w:tcPr>
            <w:tcW w:w="709" w:type="dxa"/>
            <w:shd w:val="clear" w:color="auto" w:fill="FDEADA"/>
            <w:tcMar>
              <w:top w:w="120" w:type="dxa"/>
              <w:left w:w="120" w:type="dxa"/>
              <w:bottom w:w="30" w:type="dxa"/>
              <w:right w:w="0" w:type="dxa"/>
            </w:tcMar>
            <w:vAlign w:val="cente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3.84</w:t>
            </w:r>
          </w:p>
        </w:tc>
        <w:tc>
          <w:tcPr>
            <w:tcW w:w="992" w:type="dxa"/>
            <w:shd w:val="clear" w:color="auto" w:fill="FDEADA"/>
            <w:tcMar>
              <w:top w:w="120" w:type="dxa"/>
              <w:left w:w="120" w:type="dxa"/>
              <w:bottom w:w="30" w:type="dxa"/>
              <w:right w:w="0" w:type="dxa"/>
            </w:tcMar>
            <w:vAlign w:val="cente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&lt; .001</w:t>
            </w:r>
          </w:p>
        </w:tc>
        <w:tc>
          <w:tcPr>
            <w:tcW w:w="1417" w:type="dxa"/>
            <w:shd w:val="clear" w:color="auto" w:fill="FDEADA"/>
          </w:tcPr>
          <w:p w:rsidR="00E54A1B" w:rsidRDefault="00E54A1B">
            <w:pPr>
              <w:pBdr>
                <w:top w:val="nil"/>
                <w:left w:val="nil"/>
                <w:bottom w:val="nil"/>
                <w:right w:val="nil"/>
                <w:between w:val="nil"/>
              </w:pBdr>
              <w:spacing w:after="240"/>
              <w:jc w:val="both"/>
              <w:rPr>
                <w:rFonts w:ascii="Arial" w:eastAsia="Arial" w:hAnsi="Arial" w:cs="Arial"/>
                <w:b/>
                <w:color w:val="000000"/>
              </w:rPr>
            </w:pPr>
          </w:p>
        </w:tc>
      </w:tr>
      <w:tr w:rsidR="00E54A1B">
        <w:tc>
          <w:tcPr>
            <w:tcW w:w="1560" w:type="dxa"/>
            <w:shd w:val="clear" w:color="auto" w:fill="FDEADA"/>
            <w:tcMar>
              <w:top w:w="30" w:type="dxa"/>
              <w:left w:w="120" w:type="dxa"/>
              <w:bottom w:w="30" w:type="dxa"/>
              <w:right w:w="0" w:type="dxa"/>
            </w:tcMar>
            <w:vAlign w:val="cente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Academic</w:t>
            </w:r>
          </w:p>
        </w:tc>
        <w:tc>
          <w:tcPr>
            <w:tcW w:w="1134" w:type="dxa"/>
            <w:shd w:val="clear" w:color="auto" w:fill="FDEADA"/>
            <w:tcMar>
              <w:top w:w="30" w:type="dxa"/>
              <w:left w:w="120" w:type="dxa"/>
              <w:bottom w:w="30" w:type="dxa"/>
              <w:right w:w="0" w:type="dxa"/>
            </w:tcMar>
            <w:vAlign w:val="cente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0.177</w:t>
            </w:r>
          </w:p>
        </w:tc>
        <w:tc>
          <w:tcPr>
            <w:tcW w:w="992" w:type="dxa"/>
            <w:shd w:val="clear" w:color="auto" w:fill="FDEADA"/>
            <w:tcMar>
              <w:top w:w="30" w:type="dxa"/>
              <w:left w:w="120" w:type="dxa"/>
              <w:bottom w:w="30" w:type="dxa"/>
              <w:right w:w="0" w:type="dxa"/>
            </w:tcMar>
            <w:vAlign w:val="cente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0.0808</w:t>
            </w:r>
          </w:p>
        </w:tc>
        <w:tc>
          <w:tcPr>
            <w:tcW w:w="709" w:type="dxa"/>
            <w:shd w:val="clear" w:color="auto" w:fill="FDEADA"/>
            <w:tcMar>
              <w:top w:w="30" w:type="dxa"/>
              <w:left w:w="120" w:type="dxa"/>
              <w:bottom w:w="30" w:type="dxa"/>
              <w:right w:w="0" w:type="dxa"/>
            </w:tcMar>
            <w:vAlign w:val="cente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2.19</w:t>
            </w:r>
          </w:p>
        </w:tc>
        <w:tc>
          <w:tcPr>
            <w:tcW w:w="992" w:type="dxa"/>
            <w:shd w:val="clear" w:color="auto" w:fill="FDEADA"/>
            <w:tcMar>
              <w:top w:w="30" w:type="dxa"/>
              <w:left w:w="120" w:type="dxa"/>
              <w:bottom w:w="30" w:type="dxa"/>
              <w:right w:w="0" w:type="dxa"/>
            </w:tcMar>
            <w:vAlign w:val="cente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0.030</w:t>
            </w:r>
          </w:p>
        </w:tc>
        <w:tc>
          <w:tcPr>
            <w:tcW w:w="1417" w:type="dxa"/>
            <w:shd w:val="clear" w:color="auto" w:fill="FDEADA"/>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Reject H</w:t>
            </w:r>
            <w:r>
              <w:rPr>
                <w:rFonts w:ascii="Arial" w:eastAsia="Arial" w:hAnsi="Arial" w:cs="Arial"/>
                <w:b/>
                <w:color w:val="000000"/>
                <w:vertAlign w:val="subscript"/>
              </w:rPr>
              <w:t>o</w:t>
            </w:r>
          </w:p>
        </w:tc>
      </w:tr>
      <w:tr w:rsidR="00E54A1B">
        <w:tc>
          <w:tcPr>
            <w:tcW w:w="1560" w:type="dxa"/>
            <w:shd w:val="clear" w:color="auto" w:fill="FDEADA"/>
            <w:tcMar>
              <w:top w:w="30" w:type="dxa"/>
              <w:left w:w="120" w:type="dxa"/>
              <w:bottom w:w="30" w:type="dxa"/>
              <w:right w:w="0" w:type="dxa"/>
            </w:tcMar>
            <w:vAlign w:val="cente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Entertainment</w:t>
            </w:r>
          </w:p>
        </w:tc>
        <w:tc>
          <w:tcPr>
            <w:tcW w:w="1134" w:type="dxa"/>
            <w:shd w:val="clear" w:color="auto" w:fill="FDEADA"/>
            <w:tcMar>
              <w:top w:w="30" w:type="dxa"/>
              <w:left w:w="120" w:type="dxa"/>
              <w:bottom w:w="30" w:type="dxa"/>
              <w:right w:w="0" w:type="dxa"/>
            </w:tcMar>
            <w:vAlign w:val="cente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0.321</w:t>
            </w:r>
          </w:p>
        </w:tc>
        <w:tc>
          <w:tcPr>
            <w:tcW w:w="992" w:type="dxa"/>
            <w:shd w:val="clear" w:color="auto" w:fill="FDEADA"/>
            <w:tcMar>
              <w:top w:w="30" w:type="dxa"/>
              <w:left w:w="120" w:type="dxa"/>
              <w:bottom w:w="30" w:type="dxa"/>
              <w:right w:w="0" w:type="dxa"/>
            </w:tcMar>
            <w:vAlign w:val="cente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0.0911</w:t>
            </w:r>
          </w:p>
        </w:tc>
        <w:tc>
          <w:tcPr>
            <w:tcW w:w="709" w:type="dxa"/>
            <w:shd w:val="clear" w:color="auto" w:fill="FDEADA"/>
            <w:tcMar>
              <w:top w:w="30" w:type="dxa"/>
              <w:left w:w="120" w:type="dxa"/>
              <w:bottom w:w="30" w:type="dxa"/>
              <w:right w:w="0" w:type="dxa"/>
            </w:tcMar>
            <w:vAlign w:val="cente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3.53</w:t>
            </w:r>
          </w:p>
        </w:tc>
        <w:tc>
          <w:tcPr>
            <w:tcW w:w="992" w:type="dxa"/>
            <w:shd w:val="clear" w:color="auto" w:fill="FDEADA"/>
            <w:tcMar>
              <w:top w:w="30" w:type="dxa"/>
              <w:left w:w="120" w:type="dxa"/>
              <w:bottom w:w="30" w:type="dxa"/>
              <w:right w:w="0" w:type="dxa"/>
            </w:tcMar>
            <w:vAlign w:val="cente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&lt; .001</w:t>
            </w:r>
          </w:p>
        </w:tc>
        <w:tc>
          <w:tcPr>
            <w:tcW w:w="1417" w:type="dxa"/>
            <w:shd w:val="clear" w:color="auto" w:fill="FDEADA"/>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Reject H</w:t>
            </w:r>
            <w:r>
              <w:rPr>
                <w:rFonts w:ascii="Arial" w:eastAsia="Arial" w:hAnsi="Arial" w:cs="Arial"/>
                <w:b/>
                <w:color w:val="000000"/>
                <w:vertAlign w:val="subscript"/>
              </w:rPr>
              <w:t>o</w:t>
            </w:r>
          </w:p>
        </w:tc>
      </w:tr>
      <w:tr w:rsidR="00E54A1B">
        <w:tc>
          <w:tcPr>
            <w:tcW w:w="1560" w:type="dxa"/>
            <w:shd w:val="clear" w:color="auto" w:fill="FDEADA"/>
            <w:tcMar>
              <w:top w:w="30" w:type="dxa"/>
              <w:left w:w="120" w:type="dxa"/>
              <w:bottom w:w="120" w:type="dxa"/>
              <w:right w:w="0" w:type="dxa"/>
            </w:tcMar>
            <w:vAlign w:val="cente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Socialization</w:t>
            </w:r>
          </w:p>
        </w:tc>
        <w:tc>
          <w:tcPr>
            <w:tcW w:w="1134" w:type="dxa"/>
            <w:shd w:val="clear" w:color="auto" w:fill="FDEADA"/>
            <w:tcMar>
              <w:top w:w="30" w:type="dxa"/>
              <w:left w:w="120" w:type="dxa"/>
              <w:bottom w:w="120" w:type="dxa"/>
              <w:right w:w="0" w:type="dxa"/>
            </w:tcMar>
            <w:vAlign w:val="cente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0.309</w:t>
            </w:r>
          </w:p>
        </w:tc>
        <w:tc>
          <w:tcPr>
            <w:tcW w:w="992" w:type="dxa"/>
            <w:shd w:val="clear" w:color="auto" w:fill="FDEADA"/>
            <w:tcMar>
              <w:top w:w="30" w:type="dxa"/>
              <w:left w:w="120" w:type="dxa"/>
              <w:bottom w:w="120" w:type="dxa"/>
              <w:right w:w="0" w:type="dxa"/>
            </w:tcMar>
            <w:vAlign w:val="cente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0.0936</w:t>
            </w:r>
          </w:p>
        </w:tc>
        <w:tc>
          <w:tcPr>
            <w:tcW w:w="709" w:type="dxa"/>
            <w:shd w:val="clear" w:color="auto" w:fill="FDEADA"/>
            <w:tcMar>
              <w:top w:w="30" w:type="dxa"/>
              <w:left w:w="120" w:type="dxa"/>
              <w:bottom w:w="120" w:type="dxa"/>
              <w:right w:w="0" w:type="dxa"/>
            </w:tcMar>
            <w:vAlign w:val="cente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3.30</w:t>
            </w:r>
          </w:p>
        </w:tc>
        <w:tc>
          <w:tcPr>
            <w:tcW w:w="992" w:type="dxa"/>
            <w:shd w:val="clear" w:color="auto" w:fill="FDEADA"/>
            <w:tcMar>
              <w:top w:w="30" w:type="dxa"/>
              <w:left w:w="120" w:type="dxa"/>
              <w:bottom w:w="120" w:type="dxa"/>
              <w:right w:w="0" w:type="dxa"/>
            </w:tcMar>
            <w:vAlign w:val="cente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0.001</w:t>
            </w:r>
          </w:p>
        </w:tc>
        <w:tc>
          <w:tcPr>
            <w:tcW w:w="1417" w:type="dxa"/>
            <w:shd w:val="clear" w:color="auto" w:fill="FDEADA"/>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Reject H</w:t>
            </w:r>
            <w:r>
              <w:rPr>
                <w:rFonts w:ascii="Arial" w:eastAsia="Arial" w:hAnsi="Arial" w:cs="Arial"/>
                <w:b/>
                <w:color w:val="000000"/>
                <w:vertAlign w:val="subscript"/>
              </w:rPr>
              <w:t>o</w:t>
            </w:r>
          </w:p>
        </w:tc>
      </w:tr>
      <w:tr w:rsidR="00E54A1B">
        <w:tc>
          <w:tcPr>
            <w:tcW w:w="6804" w:type="dxa"/>
            <w:gridSpan w:val="6"/>
            <w:shd w:val="clear" w:color="auto" w:fill="FDEADA"/>
            <w:tcMar>
              <w:top w:w="90" w:type="dxa"/>
              <w:left w:w="120" w:type="dxa"/>
              <w:bottom w:w="30" w:type="dxa"/>
              <w:right w:w="120" w:type="dxa"/>
            </w:tcMar>
            <w:vAlign w:val="center"/>
          </w:tcPr>
          <w:p w:rsidR="00E54A1B" w:rsidRDefault="00F75B4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R= 0.650, R</w:t>
            </w:r>
            <w:r>
              <w:rPr>
                <w:rFonts w:ascii="Arial" w:eastAsia="Arial" w:hAnsi="Arial" w:cs="Arial"/>
                <w:b/>
                <w:color w:val="000000"/>
                <w:vertAlign w:val="superscript"/>
              </w:rPr>
              <w:t>2</w:t>
            </w:r>
            <w:r>
              <w:rPr>
                <w:rFonts w:ascii="Arial" w:eastAsia="Arial" w:hAnsi="Arial" w:cs="Arial"/>
                <w:b/>
                <w:color w:val="000000"/>
              </w:rPr>
              <w:t xml:space="preserve">= 0.414, F= 48.30, </w:t>
            </w:r>
            <w:r>
              <w:rPr>
                <w:rFonts w:ascii="Arial" w:eastAsia="Arial" w:hAnsi="Arial" w:cs="Arial"/>
                <w:b/>
                <w:i/>
                <w:color w:val="000000"/>
              </w:rPr>
              <w:t>p= &lt;.001</w:t>
            </w:r>
          </w:p>
        </w:tc>
      </w:tr>
    </w:tbl>
    <w:p w:rsidR="00E54A1B" w:rsidRDefault="00F75B45">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w:t>
      </w:r>
    </w:p>
    <w:p w:rsidR="00E54A1B" w:rsidRDefault="00F75B45">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    Table 4 shows the significant influence of Social Media Usage </w:t>
      </w:r>
      <w:r>
        <w:rPr>
          <w:rFonts w:ascii="Arial" w:eastAsia="Arial" w:hAnsi="Arial" w:cs="Arial"/>
        </w:rPr>
        <w:t>on</w:t>
      </w:r>
      <w:r>
        <w:rPr>
          <w:rFonts w:ascii="Arial" w:eastAsia="Arial" w:hAnsi="Arial" w:cs="Arial"/>
          <w:color w:val="000000"/>
        </w:rPr>
        <w:t xml:space="preserve"> the Academic Interest in IT. To investigate the </w:t>
      </w:r>
      <w:r>
        <w:rPr>
          <w:rFonts w:ascii="Arial" w:eastAsia="Arial" w:hAnsi="Arial" w:cs="Arial"/>
        </w:rPr>
        <w:t>substantial</w:t>
      </w:r>
      <w:r>
        <w:rPr>
          <w:rFonts w:ascii="Arial" w:eastAsia="Arial" w:hAnsi="Arial" w:cs="Arial"/>
          <w:color w:val="000000"/>
        </w:rPr>
        <w:t xml:space="preserve"> </w:t>
      </w:r>
      <w:r>
        <w:rPr>
          <w:rFonts w:ascii="Arial" w:eastAsia="Arial" w:hAnsi="Arial" w:cs="Arial"/>
        </w:rPr>
        <w:t>impact</w:t>
      </w:r>
      <w:r>
        <w:rPr>
          <w:rFonts w:ascii="Arial" w:eastAsia="Arial" w:hAnsi="Arial" w:cs="Arial"/>
          <w:color w:val="000000"/>
        </w:rPr>
        <w:t>, the research utilized linear regression. As shown in the table, among the indicators of multiplayer game addiction, all the indicators</w:t>
      </w:r>
      <w:r>
        <w:rPr>
          <w:rFonts w:ascii="Arial" w:eastAsia="Arial" w:hAnsi="Arial" w:cs="Arial"/>
        </w:rPr>
        <w:t>,</w:t>
      </w:r>
      <w:r>
        <w:rPr>
          <w:rFonts w:ascii="Arial" w:eastAsia="Arial" w:hAnsi="Arial" w:cs="Arial"/>
          <w:color w:val="000000"/>
        </w:rPr>
        <w:t xml:space="preserve"> namely academic, entertainment, and socialization</w:t>
      </w:r>
      <w:r>
        <w:rPr>
          <w:rFonts w:ascii="Arial" w:eastAsia="Arial" w:hAnsi="Arial" w:cs="Arial"/>
        </w:rPr>
        <w:t>,</w:t>
      </w:r>
      <w:r>
        <w:rPr>
          <w:rFonts w:ascii="Arial" w:eastAsia="Arial" w:hAnsi="Arial" w:cs="Arial"/>
          <w:color w:val="000000"/>
        </w:rPr>
        <w:t xml:space="preserve"> made a </w:t>
      </w:r>
      <w:r>
        <w:rPr>
          <w:rFonts w:ascii="Arial" w:eastAsia="Arial" w:hAnsi="Arial" w:cs="Arial"/>
        </w:rPr>
        <w:t>uniquely</w:t>
      </w:r>
      <w:r>
        <w:rPr>
          <w:rFonts w:ascii="Arial" w:eastAsia="Arial" w:hAnsi="Arial" w:cs="Arial"/>
          <w:color w:val="000000"/>
        </w:rPr>
        <w:t xml:space="preserve"> significant contribution to the model and </w:t>
      </w:r>
      <w:r>
        <w:rPr>
          <w:rFonts w:ascii="Arial" w:eastAsia="Arial" w:hAnsi="Arial" w:cs="Arial"/>
        </w:rPr>
        <w:t>influenced</w:t>
      </w:r>
      <w:r>
        <w:rPr>
          <w:rFonts w:ascii="Arial" w:eastAsia="Arial" w:hAnsi="Arial" w:cs="Arial"/>
          <w:color w:val="000000"/>
        </w:rPr>
        <w:t xml:space="preserve"> the </w:t>
      </w:r>
      <w:r>
        <w:rPr>
          <w:rFonts w:ascii="Arial" w:eastAsia="Arial" w:hAnsi="Arial" w:cs="Arial"/>
        </w:rPr>
        <w:t>scholarly</w:t>
      </w:r>
      <w:r>
        <w:rPr>
          <w:rFonts w:ascii="Arial" w:eastAsia="Arial" w:hAnsi="Arial" w:cs="Arial"/>
          <w:color w:val="000000"/>
        </w:rPr>
        <w:t xml:space="preserve"> interest in IT of the respondents with a </w:t>
      </w:r>
      <w:r>
        <w:rPr>
          <w:rFonts w:ascii="Arial" w:eastAsia="Arial" w:hAnsi="Arial" w:cs="Arial"/>
        </w:rPr>
        <w:t>p-value</w:t>
      </w:r>
      <w:r>
        <w:rPr>
          <w:rFonts w:ascii="Arial" w:eastAsia="Arial" w:hAnsi="Arial" w:cs="Arial"/>
          <w:color w:val="000000"/>
        </w:rPr>
        <w:t xml:space="preserve"> of .030, &lt;.001 and 0.001 respectively. It revealed further that only 41.40% of the indicators of social media usage significantly influenced academic interests in IT, which means that 58.60% is not part of the study under investigation.</w:t>
      </w:r>
    </w:p>
    <w:p w:rsidR="00E54A1B" w:rsidRDefault="00F75B45">
      <w:pPr>
        <w:pBdr>
          <w:top w:val="nil"/>
          <w:left w:val="nil"/>
          <w:bottom w:val="nil"/>
          <w:right w:val="nil"/>
          <w:between w:val="nil"/>
        </w:pBdr>
        <w:spacing w:after="240"/>
        <w:jc w:val="both"/>
      </w:pPr>
      <w:r>
        <w:rPr>
          <w:rFonts w:ascii="Arial" w:eastAsia="Arial" w:hAnsi="Arial" w:cs="Arial"/>
          <w:b/>
          <w:color w:val="000000"/>
        </w:rPr>
        <w:t>Scatter Plot</w:t>
      </w:r>
    </w:p>
    <w:p w:rsidR="00E54A1B" w:rsidRDefault="00F75B45">
      <w:pPr>
        <w:pBdr>
          <w:top w:val="nil"/>
          <w:left w:val="nil"/>
          <w:bottom w:val="nil"/>
          <w:right w:val="nil"/>
          <w:between w:val="nil"/>
        </w:pBdr>
        <w:spacing w:after="240"/>
        <w:jc w:val="both"/>
        <w:rPr>
          <w:rFonts w:ascii="Arial" w:eastAsia="Arial" w:hAnsi="Arial" w:cs="Arial"/>
          <w:color w:val="000000"/>
        </w:rPr>
      </w:pPr>
      <w:r>
        <w:rPr>
          <w:noProof/>
        </w:rPr>
        <w:lastRenderedPageBreak/>
        <w:drawing>
          <wp:inline distT="0" distB="0" distL="0" distR="0">
            <wp:extent cx="3184525" cy="2538730"/>
            <wp:effectExtent l="0" t="0" r="0" b="0"/>
            <wp:docPr id="10" name="image1.png" descr="Picture1"/>
            <wp:cNvGraphicFramePr/>
            <a:graphic xmlns:a="http://schemas.openxmlformats.org/drawingml/2006/main">
              <a:graphicData uri="http://schemas.openxmlformats.org/drawingml/2006/picture">
                <pic:pic xmlns:pic="http://schemas.openxmlformats.org/drawingml/2006/picture">
                  <pic:nvPicPr>
                    <pic:cNvPr id="0" name="image1.png" descr="Picture1"/>
                    <pic:cNvPicPr preferRelativeResize="0"/>
                  </pic:nvPicPr>
                  <pic:blipFill>
                    <a:blip r:embed="rId10"/>
                    <a:srcRect/>
                    <a:stretch>
                      <a:fillRect/>
                    </a:stretch>
                  </pic:blipFill>
                  <pic:spPr>
                    <a:xfrm>
                      <a:off x="0" y="0"/>
                      <a:ext cx="3184525" cy="2538730"/>
                    </a:xfrm>
                    <a:prstGeom prst="rect">
                      <a:avLst/>
                    </a:prstGeom>
                    <a:ln/>
                  </pic:spPr>
                </pic:pic>
              </a:graphicData>
            </a:graphic>
          </wp:inline>
        </w:drawing>
      </w:r>
    </w:p>
    <w:p w:rsidR="00E54A1B" w:rsidRDefault="00781D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Fig 2</w:t>
      </w:r>
      <w:r w:rsidR="00F75B45">
        <w:rPr>
          <w:rFonts w:ascii="Arial" w:eastAsia="Arial" w:hAnsi="Arial" w:cs="Arial"/>
          <w:color w:val="000000"/>
        </w:rPr>
        <w:t xml:space="preserve">: Scatter plot showing social media usage </w:t>
      </w:r>
    </w:p>
    <w:tbl>
      <w:tblPr>
        <w:tblStyle w:val="ab"/>
        <w:tblW w:w="312" w:type="dxa"/>
        <w:tblLayout w:type="fixed"/>
        <w:tblLook w:val="0400" w:firstRow="0" w:lastRow="0" w:firstColumn="0" w:lastColumn="0" w:noHBand="0" w:noVBand="1"/>
      </w:tblPr>
      <w:tblGrid>
        <w:gridCol w:w="312"/>
      </w:tblGrid>
      <w:tr w:rsidR="00E54A1B">
        <w:tc>
          <w:tcPr>
            <w:tcW w:w="312" w:type="dxa"/>
            <w:tcMar>
              <w:top w:w="30" w:type="dxa"/>
              <w:left w:w="30" w:type="dxa"/>
              <w:bottom w:w="30" w:type="dxa"/>
              <w:right w:w="120" w:type="dxa"/>
            </w:tcMar>
            <w:vAlign w:val="center"/>
          </w:tcPr>
          <w:p w:rsidR="00E54A1B" w:rsidRDefault="00E54A1B">
            <w:pPr>
              <w:rPr>
                <w:rFonts w:ascii="Times New Roman" w:eastAsia="Times New Roman" w:hAnsi="Times New Roman" w:cs="Times New Roman"/>
                <w:sz w:val="24"/>
                <w:szCs w:val="24"/>
              </w:rPr>
            </w:pPr>
          </w:p>
        </w:tc>
      </w:tr>
      <w:tr w:rsidR="00E54A1B">
        <w:trPr>
          <w:trHeight w:val="407"/>
        </w:trPr>
        <w:tc>
          <w:tcPr>
            <w:tcW w:w="312" w:type="dxa"/>
            <w:tcMar>
              <w:top w:w="30" w:type="dxa"/>
              <w:left w:w="30" w:type="dxa"/>
              <w:bottom w:w="30" w:type="dxa"/>
              <w:right w:w="120" w:type="dxa"/>
            </w:tcMar>
            <w:vAlign w:val="center"/>
          </w:tcPr>
          <w:p w:rsidR="00E54A1B" w:rsidRDefault="00E54A1B">
            <w:pPr>
              <w:rPr>
                <w:rFonts w:ascii="Times New Roman" w:eastAsia="Times New Roman" w:hAnsi="Times New Roman" w:cs="Times New Roman"/>
                <w:sz w:val="24"/>
                <w:szCs w:val="24"/>
              </w:rPr>
            </w:pPr>
          </w:p>
        </w:tc>
      </w:tr>
    </w:tbl>
    <w:p w:rsidR="00E54A1B" w:rsidRDefault="00F75B45">
      <w:pPr>
        <w:spacing w:after="200"/>
        <w:jc w:val="both"/>
        <w:rPr>
          <w:rFonts w:ascii="Arial" w:eastAsia="Arial" w:hAnsi="Arial" w:cs="Arial"/>
        </w:rPr>
      </w:pPr>
      <w:r>
        <w:rPr>
          <w:rFonts w:ascii="Arial" w:eastAsia="Arial" w:hAnsi="Arial" w:cs="Arial"/>
          <w:color w:val="000000"/>
        </w:rPr>
        <w:t>     The scatterplot shows a positive linear relationship between social media usage and academic interest in IT, suggesting that higher social media usage is associated with greater interest in IT. The regression line, with its shaded confidence interval, indicates a moderate level of certainty about this trend. However, the scattered data points suggest that other factors influence academic interest in IT.</w:t>
      </w:r>
    </w:p>
    <w:p w:rsidR="00E54A1B" w:rsidRDefault="00F75B45">
      <w:pPr>
        <w:spacing w:after="200"/>
        <w:jc w:val="both"/>
        <w:rPr>
          <w:rFonts w:ascii="Times New Roman" w:eastAsia="Times New Roman" w:hAnsi="Times New Roman" w:cs="Times New Roman"/>
          <w:sz w:val="24"/>
          <w:szCs w:val="24"/>
        </w:rPr>
      </w:pPr>
      <w:r>
        <w:rPr>
          <w:rFonts w:ascii="Arial" w:eastAsia="Arial" w:hAnsi="Arial" w:cs="Arial"/>
          <w:color w:val="000000"/>
        </w:rPr>
        <w:t xml:space="preserve">     The Research Study of Dr. Saini &amp; Ahmad Mir (2023), in </w:t>
      </w:r>
      <w:r>
        <w:rPr>
          <w:rFonts w:ascii="Arial" w:eastAsia="Arial" w:hAnsi="Arial" w:cs="Arial"/>
        </w:rPr>
        <w:t>"</w:t>
      </w:r>
      <w:r>
        <w:rPr>
          <w:rFonts w:ascii="Arial" w:eastAsia="Arial" w:hAnsi="Arial" w:cs="Arial"/>
          <w:color w:val="000000"/>
        </w:rPr>
        <w:t>Social Media: Usage and The Impact on Education</w:t>
      </w:r>
      <w:r>
        <w:rPr>
          <w:rFonts w:ascii="Arial" w:eastAsia="Arial" w:hAnsi="Arial" w:cs="Arial"/>
        </w:rPr>
        <w:t>"</w:t>
      </w:r>
      <w:r>
        <w:rPr>
          <w:rFonts w:ascii="Arial" w:eastAsia="Arial" w:hAnsi="Arial" w:cs="Arial"/>
          <w:color w:val="000000"/>
        </w:rPr>
        <w:t>, shows a positive relationship between social media usage and academic interest in different fields of education</w:t>
      </w:r>
      <w:r>
        <w:rPr>
          <w:rFonts w:ascii="Arial" w:eastAsia="Arial" w:hAnsi="Arial" w:cs="Arial"/>
        </w:rPr>
        <w:t>,</w:t>
      </w:r>
      <w:r>
        <w:rPr>
          <w:rFonts w:ascii="Arial" w:eastAsia="Arial" w:hAnsi="Arial" w:cs="Arial"/>
          <w:color w:val="000000"/>
        </w:rPr>
        <w:t xml:space="preserve"> including Information Technology (IT). Social media enhances education and influences </w:t>
      </w:r>
      <w:r>
        <w:rPr>
          <w:rFonts w:ascii="Arial" w:eastAsia="Arial" w:hAnsi="Arial" w:cs="Arial"/>
        </w:rPr>
        <w:t>students'</w:t>
      </w:r>
      <w:r>
        <w:rPr>
          <w:rFonts w:ascii="Arial" w:eastAsia="Arial" w:hAnsi="Arial" w:cs="Arial"/>
          <w:color w:val="000000"/>
        </w:rPr>
        <w:t xml:space="preserve"> interest by providing access to diverse resources, facilitating communication and collaboration among students and educators, and promoting active learning through multimedia engagement. These platforms then allow students to form study groups, share information, and collaborate on projects, fostering a sense of community and enhancing critical thinking skills</w:t>
      </w:r>
      <w:r>
        <w:rPr>
          <w:rFonts w:ascii="Times New Roman" w:eastAsia="Times New Roman" w:hAnsi="Times New Roman" w:cs="Times New Roman"/>
          <w:color w:val="000000"/>
          <w:sz w:val="22"/>
          <w:szCs w:val="22"/>
        </w:rPr>
        <w:t>.</w:t>
      </w:r>
    </w:p>
    <w:p w:rsidR="00E54A1B" w:rsidRDefault="00F75B45">
      <w:pPr>
        <w:keepNext/>
        <w:pBdr>
          <w:top w:val="nil"/>
          <w:left w:val="nil"/>
          <w:bottom w:val="nil"/>
          <w:right w:val="nil"/>
          <w:between w:val="nil"/>
        </w:pBdr>
        <w:spacing w:after="240"/>
        <w:jc w:val="both"/>
        <w:rPr>
          <w:rFonts w:ascii="Arial" w:eastAsia="Arial" w:hAnsi="Arial" w:cs="Arial"/>
          <w:b/>
          <w:smallCaps/>
          <w:color w:val="000000"/>
          <w:sz w:val="22"/>
          <w:szCs w:val="22"/>
        </w:rPr>
      </w:pPr>
      <w:r>
        <w:rPr>
          <w:rFonts w:ascii="Arial" w:eastAsia="Arial" w:hAnsi="Arial" w:cs="Arial"/>
          <w:b/>
          <w:smallCaps/>
          <w:color w:val="000000"/>
          <w:sz w:val="22"/>
          <w:szCs w:val="22"/>
        </w:rPr>
        <w:t>4. CONCLUSIONS AND RECOMMENDATIONS</w:t>
      </w:r>
    </w:p>
    <w:p w:rsidR="00E54A1B" w:rsidRDefault="00F75B45">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     The findings of this study reveal that students at SMCBI demonstrate a high level of social media usage, primarily for academic purposes (mean = 3.88), followed closely by entertainment (mean = 3.80) and socialization (mean = 3.55). These results suggest that students use social media for diverse purposes, with academic and entertainment uses slightly more emphasized. The low standard deviations indicate consistency in responses, reflecting a general agreement on the positive role of social media in these areas. Regarding academic interest in IT, students show strong engagement across all dimensions, with the highest level of agreement observed in Value (mean = 4.25), highlighting a strong appreciation for IT. Emotion (mean = 4.14) and Engagement (mean = 4.03) also scored highly, indicating positive emotional connections and active participation in IT-related activities. </w:t>
      </w:r>
      <w:r>
        <w:rPr>
          <w:rFonts w:ascii="Arial" w:eastAsia="Arial" w:hAnsi="Arial" w:cs="Arial"/>
        </w:rPr>
        <w:t>While slightly lower, knowledge (mean = 3.50)</w:t>
      </w:r>
      <w:r>
        <w:rPr>
          <w:rFonts w:ascii="Arial" w:eastAsia="Arial" w:hAnsi="Arial" w:cs="Arial"/>
          <w:color w:val="000000"/>
        </w:rPr>
        <w:t xml:space="preserve"> still suggests a moderate interest in learning IT concepts. The </w:t>
      </w:r>
      <w:r>
        <w:rPr>
          <w:rFonts w:ascii="Arial" w:eastAsia="Arial" w:hAnsi="Arial" w:cs="Arial"/>
          <w:color w:val="000000"/>
        </w:rPr>
        <w:lastRenderedPageBreak/>
        <w:t xml:space="preserve">overall mean score of 3.98 reflects </w:t>
      </w:r>
      <w:r>
        <w:rPr>
          <w:rFonts w:ascii="Arial" w:eastAsia="Arial" w:hAnsi="Arial" w:cs="Arial"/>
        </w:rPr>
        <w:t xml:space="preserve">a </w:t>
      </w:r>
      <w:r>
        <w:rPr>
          <w:rFonts w:ascii="Arial" w:eastAsia="Arial" w:hAnsi="Arial" w:cs="Arial"/>
          <w:color w:val="000000"/>
        </w:rPr>
        <w:t>strong academic interest in IT, supported by consistent responses.</w:t>
      </w:r>
    </w:p>
    <w:p w:rsidR="00E54A1B" w:rsidRDefault="00F75B45">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     The study demonstrates a significant positive correlation between social media usage and academic interest in IT (r = 0.647, P &lt; .001), indicating that increased social media usage is associated with higher academic interest in IT. Linear regression analysis confirms this, showing that </w:t>
      </w:r>
      <w:r>
        <w:rPr>
          <w:rFonts w:ascii="Arial" w:eastAsia="Arial" w:hAnsi="Arial" w:cs="Arial"/>
        </w:rPr>
        <w:t xml:space="preserve">social media usage's educational, entertainment, and socialization dimensions </w:t>
      </w:r>
      <w:r>
        <w:rPr>
          <w:rFonts w:ascii="Arial" w:eastAsia="Arial" w:hAnsi="Arial" w:cs="Arial"/>
          <w:color w:val="000000"/>
        </w:rPr>
        <w:t xml:space="preserve">significantly influence academic interest in IT, accounting for 41.40% of the variance. This suggests that while social media usage is </w:t>
      </w:r>
      <w:r>
        <w:rPr>
          <w:rFonts w:ascii="Arial" w:eastAsia="Arial" w:hAnsi="Arial" w:cs="Arial"/>
        </w:rPr>
        <w:t>essential</w:t>
      </w:r>
      <w:r>
        <w:rPr>
          <w:rFonts w:ascii="Arial" w:eastAsia="Arial" w:hAnsi="Arial" w:cs="Arial"/>
          <w:color w:val="000000"/>
        </w:rPr>
        <w:t>, other unexamined variables contribute to students’ academic interest in IT.</w:t>
      </w:r>
    </w:p>
    <w:p w:rsidR="00E54A1B" w:rsidRDefault="00F75B45">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      Based on these findings, it is recommended that SMCBI leverage </w:t>
      </w:r>
      <w:r>
        <w:rPr>
          <w:rFonts w:ascii="Arial" w:eastAsia="Arial" w:hAnsi="Arial" w:cs="Arial"/>
        </w:rPr>
        <w:t>students'</w:t>
      </w:r>
      <w:r>
        <w:rPr>
          <w:rFonts w:ascii="Arial" w:eastAsia="Arial" w:hAnsi="Arial" w:cs="Arial"/>
          <w:color w:val="000000"/>
        </w:rPr>
        <w:t xml:space="preserve"> high social media usage for academic purposes by integrating platforms into teaching strategies and fostering IT-related discussions </w:t>
      </w:r>
      <w:r>
        <w:rPr>
          <w:rFonts w:ascii="Arial" w:eastAsia="Arial" w:hAnsi="Arial" w:cs="Arial"/>
        </w:rPr>
        <w:t>to enhance their engagement further</w:t>
      </w:r>
      <w:r>
        <w:rPr>
          <w:rFonts w:ascii="Arial" w:eastAsia="Arial" w:hAnsi="Arial" w:cs="Arial"/>
          <w:color w:val="000000"/>
        </w:rPr>
        <w:t xml:space="preserve">. To address the slightly lower score in IT knowledge, SMCBI should provide hands-on workshops, certifications, and additional online learning resources to improve </w:t>
      </w:r>
      <w:r>
        <w:rPr>
          <w:rFonts w:ascii="Arial" w:eastAsia="Arial" w:hAnsi="Arial" w:cs="Arial"/>
        </w:rPr>
        <w:t>students'</w:t>
      </w:r>
      <w:r>
        <w:rPr>
          <w:rFonts w:ascii="Arial" w:eastAsia="Arial" w:hAnsi="Arial" w:cs="Arial"/>
          <w:color w:val="000000"/>
        </w:rPr>
        <w:t xml:space="preserve"> practical understanding of IT concepts. Since social media usage only accounts for part of the variance in academic interest, students should be encouraged to balance their time spent on academic, entertainment, and socialization activities through time management seminars or digital literacy programs. Finally, future research should explore other factors influencing academic interest in IT, such as teaching methods, access to IT resources, and intrinsic motivation, to provide a more comprehensive understanding of this relationship. Through these initiatives, SMCBI can maximize the benefits of social media for academic growth while fostering a deeper and more practical interest in IT among students.</w:t>
      </w:r>
    </w:p>
    <w:p w:rsidR="00E54A1B" w:rsidRDefault="00E54A1B">
      <w:pPr>
        <w:keepNext/>
        <w:pBdr>
          <w:top w:val="nil"/>
          <w:left w:val="nil"/>
          <w:bottom w:val="nil"/>
          <w:right w:val="nil"/>
          <w:between w:val="nil"/>
        </w:pBdr>
        <w:jc w:val="both"/>
        <w:rPr>
          <w:rFonts w:ascii="Arial" w:eastAsia="Arial" w:hAnsi="Arial" w:cs="Arial"/>
          <w:b/>
          <w:smallCaps/>
          <w:color w:val="000000"/>
          <w:sz w:val="22"/>
          <w:szCs w:val="22"/>
        </w:rPr>
      </w:pPr>
    </w:p>
    <w:p w:rsidR="00E54A1B" w:rsidRDefault="00781D2C">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 xml:space="preserve">ETHICAL APPROVAL AND </w:t>
      </w:r>
      <w:r w:rsidR="00F75B45">
        <w:rPr>
          <w:rFonts w:ascii="Arial" w:eastAsia="Arial" w:hAnsi="Arial" w:cs="Arial"/>
          <w:b/>
          <w:smallCaps/>
          <w:color w:val="000000"/>
          <w:sz w:val="22"/>
          <w:szCs w:val="22"/>
        </w:rPr>
        <w:t>CONSENT</w:t>
      </w:r>
    </w:p>
    <w:p w:rsidR="00E54A1B" w:rsidRDefault="00E54A1B">
      <w:pPr>
        <w:keepNext/>
        <w:pBdr>
          <w:top w:val="nil"/>
          <w:left w:val="nil"/>
          <w:bottom w:val="nil"/>
          <w:right w:val="nil"/>
          <w:between w:val="nil"/>
        </w:pBdr>
        <w:jc w:val="both"/>
        <w:rPr>
          <w:rFonts w:ascii="Arial" w:eastAsia="Arial" w:hAnsi="Arial" w:cs="Arial"/>
          <w:b/>
          <w:smallCaps/>
          <w:color w:val="000000"/>
          <w:sz w:val="22"/>
          <w:szCs w:val="22"/>
        </w:rPr>
      </w:pPr>
    </w:p>
    <w:p w:rsidR="00781D2C" w:rsidRDefault="00F75B45">
      <w:pPr>
        <w:keepNext/>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w:t>
      </w:r>
      <w:r w:rsidR="00781D2C" w:rsidRPr="00781D2C">
        <w:rPr>
          <w:rFonts w:ascii="Arial" w:eastAsia="Arial" w:hAnsi="Arial" w:cs="Arial"/>
          <w:color w:val="000000"/>
        </w:rPr>
        <w:t xml:space="preserve">     The study will adhere to ethical research practices by obtaining notified consent from all participants. A permission letter will be submitted to college administrations in </w:t>
      </w:r>
      <w:proofErr w:type="spellStart"/>
      <w:r w:rsidR="00781D2C" w:rsidRPr="00781D2C">
        <w:rPr>
          <w:rFonts w:ascii="Arial" w:eastAsia="Arial" w:hAnsi="Arial" w:cs="Arial"/>
          <w:color w:val="000000"/>
        </w:rPr>
        <w:t>Bansalan</w:t>
      </w:r>
      <w:proofErr w:type="spellEnd"/>
      <w:r w:rsidR="00781D2C" w:rsidRPr="00781D2C">
        <w:rPr>
          <w:rFonts w:ascii="Arial" w:eastAsia="Arial" w:hAnsi="Arial" w:cs="Arial"/>
          <w:color w:val="000000"/>
        </w:rPr>
        <w:t xml:space="preserve"> for approval to conduct the research. Participants will be informed of their rights, including the option to withdraw from the study at any time, and it will be emphasized that their data will only be used for research purposes.</w:t>
      </w:r>
      <w:r>
        <w:rPr>
          <w:rFonts w:ascii="Arial" w:eastAsia="Arial" w:hAnsi="Arial" w:cs="Arial"/>
          <w:color w:val="000000"/>
        </w:rPr>
        <w:t xml:space="preserve"> </w:t>
      </w:r>
    </w:p>
    <w:p w:rsidR="00781D2C" w:rsidRDefault="00781D2C">
      <w:pPr>
        <w:jc w:val="both"/>
        <w:rPr>
          <w:rFonts w:ascii="Arial" w:eastAsia="Arial" w:hAnsi="Arial" w:cs="Arial"/>
          <w:color w:val="000000"/>
        </w:rPr>
      </w:pPr>
    </w:p>
    <w:p w:rsidR="00E54A1B" w:rsidRDefault="00E54A1B"/>
    <w:p w:rsidR="00E54A1B" w:rsidRDefault="00F75B45">
      <w:bookmarkStart w:id="2" w:name="_heading=h.sbe1pb6u3prp" w:colFirst="0" w:colLast="0"/>
      <w:bookmarkEnd w:id="2"/>
      <w:r>
        <w:rPr>
          <w:rFonts w:ascii="Arial" w:eastAsia="Arial" w:hAnsi="Arial" w:cs="Arial"/>
          <w:b/>
        </w:rPr>
        <w:t>DISCLAIMER (ARTIFICIAL</w:t>
      </w:r>
      <w:sdt>
        <w:sdtPr>
          <w:tag w:val="goog_rdk_7"/>
          <w:id w:val="-182184256"/>
        </w:sdtPr>
        <w:sdtEndPr/>
        <w:sdtContent/>
      </w:sdt>
      <w:r>
        <w:rPr>
          <w:rFonts w:ascii="Arial" w:eastAsia="Arial" w:hAnsi="Arial" w:cs="Arial"/>
          <w:b/>
        </w:rPr>
        <w:t xml:space="preserve"> INTELLIGENCE):</w:t>
      </w:r>
    </w:p>
    <w:p w:rsidR="00E54A1B" w:rsidRDefault="00E54A1B"/>
    <w:p w:rsidR="00E54A1B" w:rsidRDefault="00F75B45">
      <w:r>
        <w:t xml:space="preserve">Author(s) hereby declare that generative AI technologies, such as Large Language Models, etc. have been used during the writing or editing of manuscripts. </w:t>
      </w:r>
    </w:p>
    <w:p w:rsidR="00E54A1B" w:rsidRDefault="00E54A1B"/>
    <w:p w:rsidR="00E54A1B" w:rsidRDefault="00E54A1B"/>
    <w:p w:rsidR="00E54A1B" w:rsidRDefault="00E54A1B"/>
    <w:p w:rsidR="00E54A1B" w:rsidRDefault="00E54A1B"/>
    <w:p w:rsidR="00E54A1B" w:rsidRDefault="00E54A1B"/>
    <w:p w:rsidR="00E54A1B" w:rsidRDefault="00E54A1B"/>
    <w:p w:rsidR="00E54A1B" w:rsidRDefault="00E54A1B"/>
    <w:p w:rsidR="00E54A1B" w:rsidRDefault="00E54A1B"/>
    <w:p w:rsidR="00E54A1B" w:rsidRDefault="001A75F2">
      <w:sdt>
        <w:sdtPr>
          <w:tag w:val="goog_rdk_8"/>
          <w:id w:val="1357020023"/>
        </w:sdtPr>
        <w:sdtEndPr/>
        <w:sdtContent/>
      </w:sdt>
      <w:r w:rsidR="00F75B45">
        <w:t>Details of the AI usage are given in the table below:</w:t>
      </w:r>
    </w:p>
    <w:p w:rsidR="00E54A1B" w:rsidRDefault="00E54A1B"/>
    <w:tbl>
      <w:tblPr>
        <w:tblStyle w:val="ac"/>
        <w:tblpPr w:leftFromText="180" w:rightFromText="180" w:topFromText="180" w:bottomFromText="180" w:vertAnchor="text"/>
        <w:tblW w:w="8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2040"/>
        <w:gridCol w:w="2040"/>
        <w:gridCol w:w="2040"/>
      </w:tblGrid>
      <w:tr w:rsidR="00E54A1B">
        <w:tc>
          <w:tcPr>
            <w:tcW w:w="2040" w:type="dxa"/>
            <w:vAlign w:val="center"/>
          </w:tcPr>
          <w:p w:rsidR="00E54A1B" w:rsidRDefault="00F75B45">
            <w:pPr>
              <w:widowControl w:val="0"/>
              <w:jc w:val="center"/>
              <w:rPr>
                <w:b/>
              </w:rPr>
            </w:pPr>
            <w:r>
              <w:rPr>
                <w:b/>
              </w:rPr>
              <w:lastRenderedPageBreak/>
              <w:t>Generative AI Technologies</w:t>
            </w:r>
          </w:p>
          <w:p w:rsidR="00E54A1B" w:rsidRDefault="00F75B45">
            <w:pPr>
              <w:widowControl w:val="0"/>
              <w:jc w:val="center"/>
              <w:rPr>
                <w:b/>
              </w:rPr>
            </w:pPr>
            <w:r>
              <w:rPr>
                <w:b/>
              </w:rPr>
              <w:t>Name</w:t>
            </w:r>
          </w:p>
        </w:tc>
        <w:tc>
          <w:tcPr>
            <w:tcW w:w="2040" w:type="dxa"/>
            <w:vAlign w:val="center"/>
          </w:tcPr>
          <w:p w:rsidR="00E54A1B" w:rsidRDefault="00F75B45">
            <w:pPr>
              <w:widowControl w:val="0"/>
              <w:jc w:val="center"/>
              <w:rPr>
                <w:b/>
              </w:rPr>
            </w:pPr>
            <w:r>
              <w:rPr>
                <w:b/>
              </w:rPr>
              <w:t>Version</w:t>
            </w:r>
          </w:p>
        </w:tc>
        <w:tc>
          <w:tcPr>
            <w:tcW w:w="2040" w:type="dxa"/>
            <w:vAlign w:val="center"/>
          </w:tcPr>
          <w:p w:rsidR="00E54A1B" w:rsidRDefault="00F75B45">
            <w:pPr>
              <w:widowControl w:val="0"/>
              <w:jc w:val="center"/>
              <w:rPr>
                <w:b/>
              </w:rPr>
            </w:pPr>
            <w:r>
              <w:rPr>
                <w:b/>
              </w:rPr>
              <w:t>Model</w:t>
            </w:r>
          </w:p>
        </w:tc>
        <w:tc>
          <w:tcPr>
            <w:tcW w:w="2040" w:type="dxa"/>
            <w:vAlign w:val="center"/>
          </w:tcPr>
          <w:p w:rsidR="00E54A1B" w:rsidRDefault="00F75B45">
            <w:pPr>
              <w:widowControl w:val="0"/>
              <w:jc w:val="center"/>
              <w:rPr>
                <w:b/>
              </w:rPr>
            </w:pPr>
            <w:r>
              <w:rPr>
                <w:b/>
              </w:rPr>
              <w:t>Source and Prompts</w:t>
            </w:r>
          </w:p>
        </w:tc>
      </w:tr>
      <w:tr w:rsidR="00E54A1B">
        <w:tc>
          <w:tcPr>
            <w:tcW w:w="2040" w:type="dxa"/>
            <w:vAlign w:val="center"/>
          </w:tcPr>
          <w:p w:rsidR="00E54A1B" w:rsidRDefault="00E54A1B">
            <w:pPr>
              <w:widowControl w:val="0"/>
              <w:jc w:val="center"/>
              <w:rPr>
                <w:b/>
              </w:rPr>
            </w:pPr>
          </w:p>
        </w:tc>
        <w:tc>
          <w:tcPr>
            <w:tcW w:w="2040" w:type="dxa"/>
            <w:vAlign w:val="center"/>
          </w:tcPr>
          <w:p w:rsidR="00E54A1B" w:rsidRDefault="00E54A1B">
            <w:pPr>
              <w:widowControl w:val="0"/>
              <w:jc w:val="center"/>
              <w:rPr>
                <w:b/>
              </w:rPr>
            </w:pPr>
          </w:p>
        </w:tc>
        <w:tc>
          <w:tcPr>
            <w:tcW w:w="2040" w:type="dxa"/>
            <w:vAlign w:val="center"/>
          </w:tcPr>
          <w:p w:rsidR="00E54A1B" w:rsidRDefault="00E54A1B">
            <w:pPr>
              <w:widowControl w:val="0"/>
              <w:jc w:val="center"/>
              <w:rPr>
                <w:b/>
              </w:rPr>
            </w:pPr>
          </w:p>
        </w:tc>
        <w:tc>
          <w:tcPr>
            <w:tcW w:w="2040" w:type="dxa"/>
            <w:vAlign w:val="center"/>
          </w:tcPr>
          <w:p w:rsidR="00E54A1B" w:rsidRDefault="00E54A1B">
            <w:pPr>
              <w:widowControl w:val="0"/>
              <w:jc w:val="center"/>
              <w:rPr>
                <w:b/>
              </w:rPr>
            </w:pPr>
          </w:p>
        </w:tc>
      </w:tr>
      <w:tr w:rsidR="00E54A1B">
        <w:tc>
          <w:tcPr>
            <w:tcW w:w="2040" w:type="dxa"/>
          </w:tcPr>
          <w:p w:rsidR="00E54A1B" w:rsidRDefault="00F75B45">
            <w:pPr>
              <w:widowControl w:val="0"/>
              <w:numPr>
                <w:ilvl w:val="0"/>
                <w:numId w:val="4"/>
              </w:numPr>
              <w:rPr>
                <w:shd w:val="clear" w:color="auto" w:fill="8DE78D"/>
              </w:rPr>
            </w:pPr>
            <w:proofErr w:type="spellStart"/>
            <w:r>
              <w:rPr>
                <w:shd w:val="clear" w:color="auto" w:fill="8DE78D"/>
              </w:rPr>
              <w:t>ChatGPT</w:t>
            </w:r>
            <w:proofErr w:type="spellEnd"/>
          </w:p>
        </w:tc>
        <w:tc>
          <w:tcPr>
            <w:tcW w:w="2040" w:type="dxa"/>
          </w:tcPr>
          <w:p w:rsidR="00E54A1B" w:rsidRDefault="00F75B45">
            <w:pPr>
              <w:widowControl w:val="0"/>
              <w:rPr>
                <w:shd w:val="clear" w:color="auto" w:fill="8DE78D"/>
              </w:rPr>
            </w:pPr>
            <w:proofErr w:type="spellStart"/>
            <w:r>
              <w:rPr>
                <w:shd w:val="clear" w:color="auto" w:fill="8DE78D"/>
              </w:rPr>
              <w:t>ChatGPT</w:t>
            </w:r>
            <w:proofErr w:type="spellEnd"/>
            <w:r>
              <w:rPr>
                <w:shd w:val="clear" w:color="auto" w:fill="8DE78D"/>
              </w:rPr>
              <w:t xml:space="preserve"> 4.0</w:t>
            </w:r>
          </w:p>
        </w:tc>
        <w:tc>
          <w:tcPr>
            <w:tcW w:w="2040" w:type="dxa"/>
          </w:tcPr>
          <w:p w:rsidR="00E54A1B" w:rsidRDefault="00F75B45">
            <w:pPr>
              <w:widowControl w:val="0"/>
              <w:rPr>
                <w:shd w:val="clear" w:color="auto" w:fill="8DE78D"/>
              </w:rPr>
            </w:pPr>
            <w:r>
              <w:rPr>
                <w:shd w:val="clear" w:color="auto" w:fill="8DE78D"/>
              </w:rPr>
              <w:t>Large Language Models</w:t>
            </w:r>
          </w:p>
        </w:tc>
        <w:tc>
          <w:tcPr>
            <w:tcW w:w="2040" w:type="dxa"/>
          </w:tcPr>
          <w:p w:rsidR="00E54A1B" w:rsidRDefault="00F75B45">
            <w:pPr>
              <w:widowControl w:val="0"/>
              <w:pBdr>
                <w:top w:val="none" w:sz="0" w:space="0" w:color="000000"/>
                <w:left w:val="none" w:sz="0" w:space="0" w:color="000000"/>
                <w:bottom w:val="none" w:sz="0" w:space="0" w:color="000000"/>
                <w:right w:val="none" w:sz="0" w:space="0" w:color="000000"/>
                <w:between w:val="none" w:sz="0" w:space="0" w:color="000000"/>
              </w:pBdr>
              <w:spacing w:before="40" w:after="40"/>
              <w:rPr>
                <w:rFonts w:ascii="Arial" w:eastAsia="Arial" w:hAnsi="Arial" w:cs="Arial"/>
                <w:color w:val="1C1E21"/>
                <w:shd w:val="clear" w:color="auto" w:fill="8DE78D"/>
              </w:rPr>
            </w:pPr>
            <w:r>
              <w:rPr>
                <w:rFonts w:ascii="Arial" w:eastAsia="Arial" w:hAnsi="Arial" w:cs="Arial"/>
                <w:color w:val="1C1E21"/>
                <w:shd w:val="clear" w:color="auto" w:fill="8DE78D"/>
              </w:rPr>
              <w:t>"What does ethical considerations mean in research?"</w:t>
            </w:r>
          </w:p>
          <w:p w:rsidR="00E54A1B" w:rsidRDefault="00E54A1B">
            <w:pPr>
              <w:widowControl w:val="0"/>
              <w:rPr>
                <w:shd w:val="clear" w:color="auto" w:fill="8DE78D"/>
              </w:rPr>
            </w:pPr>
          </w:p>
        </w:tc>
      </w:tr>
      <w:tr w:rsidR="00E54A1B">
        <w:tc>
          <w:tcPr>
            <w:tcW w:w="2040" w:type="dxa"/>
          </w:tcPr>
          <w:p w:rsidR="00E54A1B" w:rsidRDefault="00F75B45">
            <w:pPr>
              <w:widowControl w:val="0"/>
              <w:numPr>
                <w:ilvl w:val="0"/>
                <w:numId w:val="4"/>
              </w:numPr>
              <w:rPr>
                <w:shd w:val="clear" w:color="auto" w:fill="8DE78D"/>
              </w:rPr>
            </w:pPr>
            <w:proofErr w:type="spellStart"/>
            <w:r>
              <w:rPr>
                <w:shd w:val="clear" w:color="auto" w:fill="8DE78D"/>
              </w:rPr>
              <w:t>ChatGPT</w:t>
            </w:r>
            <w:proofErr w:type="spellEnd"/>
          </w:p>
        </w:tc>
        <w:tc>
          <w:tcPr>
            <w:tcW w:w="2040" w:type="dxa"/>
          </w:tcPr>
          <w:p w:rsidR="00E54A1B" w:rsidRDefault="00F75B45">
            <w:pPr>
              <w:widowControl w:val="0"/>
              <w:rPr>
                <w:shd w:val="clear" w:color="auto" w:fill="8DE78D"/>
              </w:rPr>
            </w:pPr>
            <w:proofErr w:type="spellStart"/>
            <w:r>
              <w:rPr>
                <w:shd w:val="clear" w:color="auto" w:fill="8DE78D"/>
              </w:rPr>
              <w:t>ChatGPT</w:t>
            </w:r>
            <w:proofErr w:type="spellEnd"/>
            <w:r>
              <w:rPr>
                <w:shd w:val="clear" w:color="auto" w:fill="8DE78D"/>
              </w:rPr>
              <w:t xml:space="preserve"> 4.0</w:t>
            </w:r>
          </w:p>
        </w:tc>
        <w:tc>
          <w:tcPr>
            <w:tcW w:w="2040" w:type="dxa"/>
          </w:tcPr>
          <w:p w:rsidR="00E54A1B" w:rsidRDefault="00F75B45">
            <w:pPr>
              <w:widowControl w:val="0"/>
              <w:rPr>
                <w:shd w:val="clear" w:color="auto" w:fill="8DE78D"/>
              </w:rPr>
            </w:pPr>
            <w:r>
              <w:rPr>
                <w:shd w:val="clear" w:color="auto" w:fill="8DE78D"/>
              </w:rPr>
              <w:t>Large Language Models</w:t>
            </w:r>
          </w:p>
        </w:tc>
        <w:tc>
          <w:tcPr>
            <w:tcW w:w="2040" w:type="dxa"/>
          </w:tcPr>
          <w:p w:rsidR="00E54A1B" w:rsidRDefault="00F75B45">
            <w:pPr>
              <w:widowControl w:val="0"/>
              <w:rPr>
                <w:shd w:val="clear" w:color="auto" w:fill="8DE78D"/>
              </w:rPr>
            </w:pPr>
            <w:r>
              <w:rPr>
                <w:shd w:val="clear" w:color="auto" w:fill="8DE78D"/>
              </w:rPr>
              <w:t>"How can we write the Data Collection Procedure clearly in a step-by-step format?"</w:t>
            </w:r>
          </w:p>
        </w:tc>
      </w:tr>
      <w:tr w:rsidR="00E54A1B">
        <w:tc>
          <w:tcPr>
            <w:tcW w:w="2040" w:type="dxa"/>
          </w:tcPr>
          <w:p w:rsidR="00E54A1B" w:rsidRDefault="00F75B45">
            <w:pPr>
              <w:widowControl w:val="0"/>
              <w:numPr>
                <w:ilvl w:val="0"/>
                <w:numId w:val="4"/>
              </w:numPr>
              <w:rPr>
                <w:shd w:val="clear" w:color="auto" w:fill="8DE78D"/>
              </w:rPr>
            </w:pPr>
            <w:proofErr w:type="spellStart"/>
            <w:r>
              <w:rPr>
                <w:shd w:val="clear" w:color="auto" w:fill="8DE78D"/>
              </w:rPr>
              <w:t>ChatGPT</w:t>
            </w:r>
            <w:proofErr w:type="spellEnd"/>
          </w:p>
        </w:tc>
        <w:tc>
          <w:tcPr>
            <w:tcW w:w="2040" w:type="dxa"/>
          </w:tcPr>
          <w:p w:rsidR="00E54A1B" w:rsidRDefault="00F75B45">
            <w:pPr>
              <w:widowControl w:val="0"/>
              <w:rPr>
                <w:shd w:val="clear" w:color="auto" w:fill="8DE78D"/>
              </w:rPr>
            </w:pPr>
            <w:proofErr w:type="spellStart"/>
            <w:r>
              <w:rPr>
                <w:shd w:val="clear" w:color="auto" w:fill="8DE78D"/>
              </w:rPr>
              <w:t>ChatGPT</w:t>
            </w:r>
            <w:proofErr w:type="spellEnd"/>
            <w:r>
              <w:rPr>
                <w:shd w:val="clear" w:color="auto" w:fill="8DE78D"/>
              </w:rPr>
              <w:t xml:space="preserve"> 4.0</w:t>
            </w:r>
          </w:p>
        </w:tc>
        <w:tc>
          <w:tcPr>
            <w:tcW w:w="2040" w:type="dxa"/>
          </w:tcPr>
          <w:p w:rsidR="00E54A1B" w:rsidRDefault="00F75B45">
            <w:pPr>
              <w:widowControl w:val="0"/>
              <w:rPr>
                <w:shd w:val="clear" w:color="auto" w:fill="8DE78D"/>
              </w:rPr>
            </w:pPr>
            <w:r>
              <w:rPr>
                <w:shd w:val="clear" w:color="auto" w:fill="8DE78D"/>
              </w:rPr>
              <w:t>Large Language Models</w:t>
            </w:r>
          </w:p>
        </w:tc>
        <w:tc>
          <w:tcPr>
            <w:tcW w:w="2040" w:type="dxa"/>
          </w:tcPr>
          <w:p w:rsidR="00E54A1B" w:rsidRDefault="00F75B45">
            <w:pPr>
              <w:widowControl w:val="0"/>
              <w:spacing w:before="240" w:after="240"/>
              <w:rPr>
                <w:rFonts w:ascii="Arial" w:eastAsia="Arial" w:hAnsi="Arial" w:cs="Arial"/>
                <w:shd w:val="clear" w:color="auto" w:fill="8DE78D"/>
              </w:rPr>
            </w:pPr>
            <w:r>
              <w:rPr>
                <w:rFonts w:ascii="Arial" w:eastAsia="Arial" w:hAnsi="Arial" w:cs="Arial"/>
                <w:shd w:val="clear" w:color="auto" w:fill="8DE78D"/>
              </w:rPr>
              <w:t>"How can we clearly explain the conceptual framework of our study investigating the relationship between social media use and academic interest in IT for our manuscript?"</w:t>
            </w:r>
          </w:p>
          <w:p w:rsidR="00E54A1B" w:rsidRDefault="00E54A1B">
            <w:pPr>
              <w:widowControl w:val="0"/>
              <w:rPr>
                <w:shd w:val="clear" w:color="auto" w:fill="8DE78D"/>
              </w:rPr>
            </w:pPr>
          </w:p>
        </w:tc>
      </w:tr>
    </w:tbl>
    <w:p w:rsidR="00E54A1B" w:rsidRDefault="00E54A1B"/>
    <w:p w:rsidR="00E54A1B" w:rsidRDefault="00E54A1B">
      <w:pPr>
        <w:keepNext/>
        <w:pBdr>
          <w:top w:val="nil"/>
          <w:left w:val="nil"/>
          <w:bottom w:val="nil"/>
          <w:right w:val="nil"/>
          <w:between w:val="nil"/>
        </w:pBdr>
        <w:jc w:val="both"/>
        <w:rPr>
          <w:rFonts w:ascii="Arial" w:eastAsia="Arial" w:hAnsi="Arial" w:cs="Arial"/>
          <w:color w:val="000000"/>
        </w:rPr>
      </w:pPr>
    </w:p>
    <w:p w:rsidR="00E54A1B" w:rsidRDefault="00E54A1B">
      <w:pPr>
        <w:keepNext/>
        <w:pBdr>
          <w:top w:val="nil"/>
          <w:left w:val="nil"/>
          <w:bottom w:val="nil"/>
          <w:right w:val="nil"/>
          <w:between w:val="nil"/>
        </w:pBdr>
        <w:jc w:val="both"/>
        <w:rPr>
          <w:rFonts w:ascii="Arial" w:eastAsia="Arial" w:hAnsi="Arial" w:cs="Arial"/>
          <w:color w:val="000000"/>
        </w:rPr>
      </w:pPr>
    </w:p>
    <w:p w:rsidR="00E54A1B" w:rsidRDefault="001A75F2">
      <w:pPr>
        <w:keepNext/>
        <w:pBdr>
          <w:top w:val="nil"/>
          <w:left w:val="nil"/>
          <w:bottom w:val="nil"/>
          <w:right w:val="nil"/>
          <w:between w:val="nil"/>
        </w:pBdr>
        <w:jc w:val="both"/>
        <w:rPr>
          <w:rFonts w:ascii="Arial" w:eastAsia="Arial" w:hAnsi="Arial" w:cs="Arial"/>
          <w:b/>
          <w:smallCaps/>
          <w:color w:val="000000"/>
          <w:sz w:val="22"/>
          <w:szCs w:val="22"/>
        </w:rPr>
      </w:pPr>
      <w:sdt>
        <w:sdtPr>
          <w:tag w:val="goog_rdk_9"/>
          <w:id w:val="365046960"/>
        </w:sdtPr>
        <w:sdtEndPr/>
        <w:sdtContent/>
      </w:sdt>
      <w:sdt>
        <w:sdtPr>
          <w:tag w:val="goog_rdk_10"/>
          <w:id w:val="-1934837749"/>
        </w:sdtPr>
        <w:sdtEndPr/>
        <w:sdtContent/>
      </w:sdt>
      <w:r w:rsidR="00F75B45">
        <w:rPr>
          <w:rFonts w:ascii="Arial" w:eastAsia="Arial" w:hAnsi="Arial" w:cs="Arial"/>
          <w:b/>
          <w:smallCaps/>
          <w:color w:val="000000"/>
          <w:sz w:val="22"/>
          <w:szCs w:val="22"/>
        </w:rPr>
        <w:t>References</w:t>
      </w:r>
    </w:p>
    <w:p w:rsidR="00E54A1B" w:rsidRDefault="00E54A1B">
      <w:pPr>
        <w:keepNext/>
        <w:pBdr>
          <w:top w:val="nil"/>
          <w:left w:val="nil"/>
          <w:bottom w:val="nil"/>
          <w:right w:val="nil"/>
          <w:between w:val="nil"/>
        </w:pBdr>
        <w:jc w:val="both"/>
        <w:rPr>
          <w:rFonts w:ascii="Arial" w:eastAsia="Arial" w:hAnsi="Arial" w:cs="Arial"/>
          <w:b/>
          <w:smallCaps/>
          <w:color w:val="000000"/>
          <w:sz w:val="22"/>
          <w:szCs w:val="22"/>
        </w:rPr>
      </w:pPr>
    </w:p>
    <w:p w:rsidR="00E54A1B" w:rsidRPr="00781D2C" w:rsidRDefault="00F75B45" w:rsidP="00781D2C">
      <w:pPr>
        <w:pStyle w:val="ListParagraph"/>
        <w:widowControl w:val="0"/>
        <w:numPr>
          <w:ilvl w:val="0"/>
          <w:numId w:val="5"/>
        </w:numPr>
        <w:tabs>
          <w:tab w:val="left" w:pos="2015"/>
        </w:tabs>
        <w:jc w:val="both"/>
        <w:rPr>
          <w:rFonts w:ascii="Arial" w:eastAsia="Arial" w:hAnsi="Arial" w:cs="Arial"/>
        </w:rPr>
      </w:pPr>
      <w:r w:rsidRPr="00781D2C">
        <w:rPr>
          <w:rFonts w:ascii="Arial" w:eastAsia="Arial" w:hAnsi="Arial" w:cs="Arial"/>
        </w:rPr>
        <w:t>Ahmad, N., Mustafa, M. Q., Hasnain, M. A., &amp; Siddiqui, M. A. (2018). Social media usage and academic performance of university students. Journal of Educational Technology, 30(2), 143-162.</w:t>
      </w:r>
    </w:p>
    <w:p w:rsidR="00E54A1B" w:rsidRPr="00781D2C" w:rsidRDefault="00F75B45" w:rsidP="00781D2C">
      <w:pPr>
        <w:pStyle w:val="ListParagraph"/>
        <w:widowControl w:val="0"/>
        <w:numPr>
          <w:ilvl w:val="0"/>
          <w:numId w:val="5"/>
        </w:numPr>
        <w:tabs>
          <w:tab w:val="left" w:pos="2015"/>
        </w:tabs>
        <w:jc w:val="both"/>
        <w:rPr>
          <w:rFonts w:ascii="Arial" w:eastAsia="Arial" w:hAnsi="Arial" w:cs="Arial"/>
        </w:rPr>
      </w:pPr>
      <w:r w:rsidRPr="00781D2C">
        <w:rPr>
          <w:rFonts w:ascii="Arial" w:eastAsia="Arial" w:hAnsi="Arial" w:cs="Arial"/>
        </w:rPr>
        <w:t xml:space="preserve">Brodie, R. J., </w:t>
      </w:r>
      <w:proofErr w:type="spellStart"/>
      <w:r w:rsidRPr="00781D2C">
        <w:rPr>
          <w:rFonts w:ascii="Arial" w:eastAsia="Arial" w:hAnsi="Arial" w:cs="Arial"/>
        </w:rPr>
        <w:t>Ilic</w:t>
      </w:r>
      <w:proofErr w:type="spellEnd"/>
      <w:r w:rsidRPr="00781D2C">
        <w:rPr>
          <w:rFonts w:ascii="Arial" w:eastAsia="Arial" w:hAnsi="Arial" w:cs="Arial"/>
        </w:rPr>
        <w:t xml:space="preserve">, A., </w:t>
      </w:r>
      <w:proofErr w:type="spellStart"/>
      <w:r w:rsidRPr="00781D2C">
        <w:rPr>
          <w:rFonts w:ascii="Arial" w:eastAsia="Arial" w:hAnsi="Arial" w:cs="Arial"/>
        </w:rPr>
        <w:t>Juric</w:t>
      </w:r>
      <w:proofErr w:type="spellEnd"/>
      <w:r w:rsidRPr="00781D2C">
        <w:rPr>
          <w:rFonts w:ascii="Arial" w:eastAsia="Arial" w:hAnsi="Arial" w:cs="Arial"/>
        </w:rPr>
        <w:t xml:space="preserve">, B., &amp; </w:t>
      </w:r>
      <w:proofErr w:type="spellStart"/>
      <w:r w:rsidRPr="00781D2C">
        <w:rPr>
          <w:rFonts w:ascii="Arial" w:eastAsia="Arial" w:hAnsi="Arial" w:cs="Arial"/>
        </w:rPr>
        <w:t>Hollebeek</w:t>
      </w:r>
      <w:proofErr w:type="spellEnd"/>
      <w:r w:rsidRPr="00781D2C">
        <w:rPr>
          <w:rFonts w:ascii="Arial" w:eastAsia="Arial" w:hAnsi="Arial" w:cs="Arial"/>
        </w:rPr>
        <w:t>, L. (2013). Consumer engagement in a virtual brand community: An exploratory analysis. Journal of Business Research, 66(1), 105-114.</w:t>
      </w:r>
    </w:p>
    <w:p w:rsidR="00E54A1B" w:rsidRPr="00781D2C" w:rsidRDefault="00F75B45" w:rsidP="00781D2C">
      <w:pPr>
        <w:pStyle w:val="ListParagraph"/>
        <w:widowControl w:val="0"/>
        <w:numPr>
          <w:ilvl w:val="0"/>
          <w:numId w:val="5"/>
        </w:numPr>
        <w:tabs>
          <w:tab w:val="left" w:pos="2015"/>
        </w:tabs>
        <w:jc w:val="both"/>
        <w:rPr>
          <w:rFonts w:ascii="Arial" w:eastAsia="Arial" w:hAnsi="Arial" w:cs="Arial"/>
        </w:rPr>
      </w:pPr>
      <w:proofErr w:type="spellStart"/>
      <w:r w:rsidRPr="00781D2C">
        <w:rPr>
          <w:rFonts w:ascii="Arial" w:eastAsia="Arial" w:hAnsi="Arial" w:cs="Arial"/>
        </w:rPr>
        <w:t>Kolan</w:t>
      </w:r>
      <w:proofErr w:type="spellEnd"/>
      <w:r w:rsidRPr="00781D2C">
        <w:rPr>
          <w:rFonts w:ascii="Arial" w:eastAsia="Arial" w:hAnsi="Arial" w:cs="Arial"/>
        </w:rPr>
        <w:t xml:space="preserve">, B. J., &amp; </w:t>
      </w:r>
      <w:proofErr w:type="spellStart"/>
      <w:r w:rsidRPr="00781D2C">
        <w:rPr>
          <w:rFonts w:ascii="Arial" w:eastAsia="Arial" w:hAnsi="Arial" w:cs="Arial"/>
        </w:rPr>
        <w:t>Dzandza</w:t>
      </w:r>
      <w:proofErr w:type="spellEnd"/>
      <w:r w:rsidRPr="00781D2C">
        <w:rPr>
          <w:rFonts w:ascii="Arial" w:eastAsia="Arial" w:hAnsi="Arial" w:cs="Arial"/>
        </w:rPr>
        <w:t>, P. E. (2018). Effects of social media on academic performance among students of Ghanaian universities: A case study of University of Ghana, Legon. Library Philosophy and Practice (e-journal). 1637. https://digitalcommons.unl.edu/libphilprac/1637</w:t>
      </w:r>
    </w:p>
    <w:p w:rsidR="00E54A1B" w:rsidRPr="00781D2C" w:rsidRDefault="00F75B45" w:rsidP="00781D2C">
      <w:pPr>
        <w:pStyle w:val="ListParagraph"/>
        <w:widowControl w:val="0"/>
        <w:numPr>
          <w:ilvl w:val="0"/>
          <w:numId w:val="5"/>
        </w:numPr>
        <w:tabs>
          <w:tab w:val="left" w:pos="2015"/>
        </w:tabs>
        <w:jc w:val="both"/>
        <w:rPr>
          <w:rFonts w:ascii="Arial" w:eastAsia="Arial" w:hAnsi="Arial" w:cs="Arial"/>
        </w:rPr>
      </w:pPr>
      <w:r w:rsidRPr="00781D2C">
        <w:rPr>
          <w:rFonts w:ascii="Arial" w:eastAsia="Arial" w:hAnsi="Arial" w:cs="Arial"/>
        </w:rPr>
        <w:t xml:space="preserve">Luo, T., Freeman, C., &amp; </w:t>
      </w:r>
      <w:proofErr w:type="spellStart"/>
      <w:r w:rsidRPr="00781D2C">
        <w:rPr>
          <w:rFonts w:ascii="Arial" w:eastAsia="Arial" w:hAnsi="Arial" w:cs="Arial"/>
        </w:rPr>
        <w:t>Stefaniak</w:t>
      </w:r>
      <w:proofErr w:type="spellEnd"/>
      <w:r w:rsidRPr="00781D2C">
        <w:rPr>
          <w:rFonts w:ascii="Arial" w:eastAsia="Arial" w:hAnsi="Arial" w:cs="Arial"/>
        </w:rPr>
        <w:t>, J. (2019). Preservice teachers’ perceived benefits and challenges of personalized learning in K-12 classrooms. Journal of Research on Technology in Education, 51(3), 221-238.</w:t>
      </w:r>
    </w:p>
    <w:p w:rsidR="00E54A1B" w:rsidRPr="00781D2C" w:rsidRDefault="00F75B45" w:rsidP="00781D2C">
      <w:pPr>
        <w:pStyle w:val="ListParagraph"/>
        <w:widowControl w:val="0"/>
        <w:numPr>
          <w:ilvl w:val="0"/>
          <w:numId w:val="5"/>
        </w:numPr>
        <w:tabs>
          <w:tab w:val="left" w:pos="2015"/>
        </w:tabs>
        <w:jc w:val="both"/>
        <w:rPr>
          <w:rFonts w:ascii="Arial" w:eastAsia="Arial" w:hAnsi="Arial" w:cs="Arial"/>
        </w:rPr>
      </w:pPr>
      <w:r w:rsidRPr="00781D2C">
        <w:rPr>
          <w:rFonts w:ascii="Arial" w:eastAsia="Arial" w:hAnsi="Arial" w:cs="Arial"/>
        </w:rPr>
        <w:t xml:space="preserve">Lupus, E., &amp; Shankar, R. (2010). Procrastination and academic performance: The impact of social media on students. Journal of College Student Development, 51(5), </w:t>
      </w:r>
      <w:r w:rsidRPr="00781D2C">
        <w:rPr>
          <w:rFonts w:ascii="Arial" w:eastAsia="Arial" w:hAnsi="Arial" w:cs="Arial"/>
        </w:rPr>
        <w:lastRenderedPageBreak/>
        <w:t>573-588.</w:t>
      </w:r>
    </w:p>
    <w:p w:rsidR="00E54A1B" w:rsidRPr="00781D2C" w:rsidRDefault="00F75B45" w:rsidP="00781D2C">
      <w:pPr>
        <w:pStyle w:val="ListParagraph"/>
        <w:widowControl w:val="0"/>
        <w:numPr>
          <w:ilvl w:val="0"/>
          <w:numId w:val="5"/>
        </w:numPr>
        <w:tabs>
          <w:tab w:val="left" w:pos="2015"/>
        </w:tabs>
        <w:jc w:val="both"/>
        <w:rPr>
          <w:rFonts w:ascii="Arial" w:eastAsia="Arial" w:hAnsi="Arial" w:cs="Arial"/>
        </w:rPr>
      </w:pPr>
      <w:proofErr w:type="spellStart"/>
      <w:r w:rsidRPr="00781D2C">
        <w:rPr>
          <w:rFonts w:ascii="Arial" w:eastAsia="Arial" w:hAnsi="Arial" w:cs="Arial"/>
        </w:rPr>
        <w:t>Moghavvemi</w:t>
      </w:r>
      <w:proofErr w:type="spellEnd"/>
      <w:r w:rsidRPr="00781D2C">
        <w:rPr>
          <w:rFonts w:ascii="Arial" w:eastAsia="Arial" w:hAnsi="Arial" w:cs="Arial"/>
        </w:rPr>
        <w:t xml:space="preserve">, S., </w:t>
      </w:r>
      <w:proofErr w:type="spellStart"/>
      <w:r w:rsidRPr="00781D2C">
        <w:rPr>
          <w:rFonts w:ascii="Arial" w:eastAsia="Arial" w:hAnsi="Arial" w:cs="Arial"/>
        </w:rPr>
        <w:t>Sulaiman</w:t>
      </w:r>
      <w:proofErr w:type="spellEnd"/>
      <w:r w:rsidRPr="00781D2C">
        <w:rPr>
          <w:rFonts w:ascii="Arial" w:eastAsia="Arial" w:hAnsi="Arial" w:cs="Arial"/>
        </w:rPr>
        <w:t xml:space="preserve">, A., Jaafar, N. I., &amp; </w:t>
      </w:r>
      <w:proofErr w:type="spellStart"/>
      <w:r w:rsidRPr="00781D2C">
        <w:rPr>
          <w:rFonts w:ascii="Arial" w:eastAsia="Arial" w:hAnsi="Arial" w:cs="Arial"/>
        </w:rPr>
        <w:t>Kasem</w:t>
      </w:r>
      <w:proofErr w:type="spellEnd"/>
      <w:r w:rsidRPr="00781D2C">
        <w:rPr>
          <w:rFonts w:ascii="Arial" w:eastAsia="Arial" w:hAnsi="Arial" w:cs="Arial"/>
        </w:rPr>
        <w:t xml:space="preserve">, N. (2021). Social media as a complementary learning tool for teaching and learning: The case of </w:t>
      </w:r>
      <w:proofErr w:type="spellStart"/>
      <w:r w:rsidRPr="00781D2C">
        <w:rPr>
          <w:rFonts w:ascii="Arial" w:eastAsia="Arial" w:hAnsi="Arial" w:cs="Arial"/>
        </w:rPr>
        <w:t>youtube</w:t>
      </w:r>
      <w:proofErr w:type="spellEnd"/>
      <w:r w:rsidRPr="00781D2C">
        <w:rPr>
          <w:rFonts w:ascii="Arial" w:eastAsia="Arial" w:hAnsi="Arial" w:cs="Arial"/>
        </w:rPr>
        <w:t>. The International Review of Research in Open and Distributed Learning, 22(3), 133-151.</w:t>
      </w:r>
    </w:p>
    <w:p w:rsidR="00E54A1B" w:rsidRPr="00781D2C" w:rsidRDefault="00F75B45" w:rsidP="00781D2C">
      <w:pPr>
        <w:pStyle w:val="ListParagraph"/>
        <w:widowControl w:val="0"/>
        <w:numPr>
          <w:ilvl w:val="0"/>
          <w:numId w:val="5"/>
        </w:numPr>
        <w:tabs>
          <w:tab w:val="left" w:pos="2015"/>
        </w:tabs>
        <w:jc w:val="both"/>
        <w:rPr>
          <w:rFonts w:ascii="Arial" w:eastAsia="Arial" w:hAnsi="Arial" w:cs="Arial"/>
        </w:rPr>
      </w:pPr>
      <w:proofErr w:type="spellStart"/>
      <w:r w:rsidRPr="00781D2C">
        <w:rPr>
          <w:rFonts w:ascii="Arial" w:eastAsia="Arial" w:hAnsi="Arial" w:cs="Arial"/>
        </w:rPr>
        <w:t>Nilgiri</w:t>
      </w:r>
      <w:proofErr w:type="spellEnd"/>
      <w:r w:rsidRPr="00781D2C">
        <w:rPr>
          <w:rFonts w:ascii="Arial" w:eastAsia="Arial" w:hAnsi="Arial" w:cs="Arial"/>
        </w:rPr>
        <w:t>, S. (2020). The influence of blogging on students' writing skills: A case study of a university blog. Educational Research Review, 15(4), 356-370.</w:t>
      </w:r>
    </w:p>
    <w:p w:rsidR="00E54A1B" w:rsidRPr="00781D2C" w:rsidRDefault="00F75B45" w:rsidP="00781D2C">
      <w:pPr>
        <w:pStyle w:val="ListParagraph"/>
        <w:widowControl w:val="0"/>
        <w:numPr>
          <w:ilvl w:val="0"/>
          <w:numId w:val="5"/>
        </w:numPr>
        <w:tabs>
          <w:tab w:val="left" w:pos="2015"/>
        </w:tabs>
        <w:jc w:val="both"/>
        <w:rPr>
          <w:rFonts w:ascii="Arial" w:eastAsia="Arial" w:hAnsi="Arial" w:cs="Arial"/>
        </w:rPr>
      </w:pPr>
      <w:r w:rsidRPr="00781D2C">
        <w:rPr>
          <w:rFonts w:ascii="Arial" w:eastAsia="Arial" w:hAnsi="Arial" w:cs="Arial"/>
        </w:rPr>
        <w:t>Selwyn, N. (2011). Social media in higher education. The Europa World of Learning, 15-25.</w:t>
      </w:r>
    </w:p>
    <w:p w:rsidR="00E54A1B" w:rsidRPr="00781D2C" w:rsidRDefault="00F75B45" w:rsidP="00781D2C">
      <w:pPr>
        <w:pStyle w:val="ListParagraph"/>
        <w:widowControl w:val="0"/>
        <w:numPr>
          <w:ilvl w:val="0"/>
          <w:numId w:val="5"/>
        </w:numPr>
        <w:tabs>
          <w:tab w:val="left" w:pos="2015"/>
        </w:tabs>
        <w:jc w:val="both"/>
        <w:rPr>
          <w:rFonts w:ascii="Arial" w:eastAsia="Arial" w:hAnsi="Arial" w:cs="Arial"/>
        </w:rPr>
      </w:pPr>
      <w:r w:rsidRPr="00781D2C">
        <w:rPr>
          <w:rFonts w:ascii="Arial" w:eastAsia="Arial" w:hAnsi="Arial" w:cs="Arial"/>
        </w:rPr>
        <w:t>Zeinab, Z., &amp; Rahimi, M. (2022). The impact of social media on academic interest in information technology among university students. Journal of Technology in Education, 44(1), 95-107. Retrieved from http://eprints.utar.edu.my/4941/1/fyp_PR_2022_KP.pdf</w:t>
      </w:r>
    </w:p>
    <w:p w:rsidR="00E54A1B" w:rsidRPr="00781D2C" w:rsidRDefault="00F75B45" w:rsidP="00781D2C">
      <w:pPr>
        <w:pStyle w:val="ListParagraph"/>
        <w:widowControl w:val="0"/>
        <w:numPr>
          <w:ilvl w:val="0"/>
          <w:numId w:val="5"/>
        </w:numPr>
        <w:tabs>
          <w:tab w:val="left" w:pos="2015"/>
        </w:tabs>
        <w:jc w:val="both"/>
        <w:rPr>
          <w:rFonts w:ascii="Arial" w:eastAsia="Arial" w:hAnsi="Arial" w:cs="Arial"/>
        </w:rPr>
      </w:pPr>
      <w:proofErr w:type="spellStart"/>
      <w:proofErr w:type="gramStart"/>
      <w:r w:rsidRPr="00781D2C">
        <w:rPr>
          <w:rFonts w:ascii="Arial" w:eastAsia="Arial" w:hAnsi="Arial" w:cs="Arial"/>
        </w:rPr>
        <w:t>Saini,N</w:t>
      </w:r>
      <w:proofErr w:type="spellEnd"/>
      <w:r w:rsidRPr="00781D2C">
        <w:rPr>
          <w:rFonts w:ascii="Arial" w:eastAsia="Arial" w:hAnsi="Arial" w:cs="Arial"/>
        </w:rPr>
        <w:t>.</w:t>
      </w:r>
      <w:proofErr w:type="gramEnd"/>
      <w:r w:rsidRPr="00781D2C">
        <w:rPr>
          <w:rFonts w:ascii="Arial" w:eastAsia="Arial" w:hAnsi="Arial" w:cs="Arial"/>
        </w:rPr>
        <w:t xml:space="preserve">, &amp; Mir, S.A (2024). Social Media: Usage and the Impact on Education. Journal of </w:t>
      </w:r>
      <w:proofErr w:type="spellStart"/>
      <w:r w:rsidRPr="00781D2C">
        <w:rPr>
          <w:rFonts w:ascii="Arial" w:eastAsia="Arial" w:hAnsi="Arial" w:cs="Arial"/>
        </w:rPr>
        <w:t>Nimbian</w:t>
      </w:r>
      <w:proofErr w:type="spellEnd"/>
      <w:r w:rsidRPr="00781D2C">
        <w:rPr>
          <w:rFonts w:ascii="Arial" w:eastAsia="Arial" w:hAnsi="Arial" w:cs="Arial"/>
        </w:rPr>
        <w:t xml:space="preserve"> Studies, 33 S3 (2023):  4670-</w:t>
      </w:r>
      <w:proofErr w:type="gramStart"/>
      <w:r w:rsidRPr="00781D2C">
        <w:rPr>
          <w:rFonts w:ascii="Arial" w:eastAsia="Arial" w:hAnsi="Arial" w:cs="Arial"/>
        </w:rPr>
        <w:t xml:space="preserve">4689  </w:t>
      </w:r>
      <w:proofErr w:type="spellStart"/>
      <w:r w:rsidRPr="00781D2C">
        <w:rPr>
          <w:rFonts w:ascii="Arial" w:eastAsia="Arial" w:hAnsi="Arial" w:cs="Arial"/>
        </w:rPr>
        <w:t>Issn</w:t>
      </w:r>
      <w:proofErr w:type="spellEnd"/>
      <w:proofErr w:type="gramEnd"/>
      <w:r w:rsidRPr="00781D2C">
        <w:rPr>
          <w:rFonts w:ascii="Arial" w:eastAsia="Arial" w:hAnsi="Arial" w:cs="Arial"/>
        </w:rPr>
        <w:t>: 2197-5523(online)</w:t>
      </w:r>
    </w:p>
    <w:p w:rsidR="00E54A1B" w:rsidRPr="00781D2C" w:rsidRDefault="00F75B45" w:rsidP="00781D2C">
      <w:pPr>
        <w:pStyle w:val="ListParagraph"/>
        <w:widowControl w:val="0"/>
        <w:numPr>
          <w:ilvl w:val="0"/>
          <w:numId w:val="5"/>
        </w:numPr>
        <w:tabs>
          <w:tab w:val="left" w:pos="2015"/>
        </w:tabs>
        <w:jc w:val="both"/>
        <w:rPr>
          <w:rFonts w:ascii="Arial" w:eastAsia="Arial" w:hAnsi="Arial" w:cs="Arial"/>
          <w:shd w:val="clear" w:color="auto" w:fill="8DE78D"/>
        </w:rPr>
      </w:pPr>
      <w:r w:rsidRPr="00781D2C">
        <w:rPr>
          <w:rFonts w:ascii="Arial" w:eastAsia="Arial" w:hAnsi="Arial" w:cs="Arial"/>
          <w:shd w:val="clear" w:color="auto" w:fill="8DE78D"/>
        </w:rPr>
        <w:t>Al-</w:t>
      </w:r>
      <w:proofErr w:type="spellStart"/>
      <w:r w:rsidRPr="00781D2C">
        <w:rPr>
          <w:rFonts w:ascii="Arial" w:eastAsia="Arial" w:hAnsi="Arial" w:cs="Arial"/>
          <w:shd w:val="clear" w:color="auto" w:fill="8DE78D"/>
        </w:rPr>
        <w:t>Menayes</w:t>
      </w:r>
      <w:proofErr w:type="spellEnd"/>
      <w:r w:rsidRPr="00781D2C">
        <w:rPr>
          <w:rFonts w:ascii="Arial" w:eastAsia="Arial" w:hAnsi="Arial" w:cs="Arial"/>
          <w:shd w:val="clear" w:color="auto" w:fill="8DE78D"/>
        </w:rPr>
        <w:t xml:space="preserve">, J. J. (2015). </w:t>
      </w:r>
      <w:r w:rsidRPr="00781D2C">
        <w:rPr>
          <w:rFonts w:ascii="Arial" w:eastAsia="Arial" w:hAnsi="Arial" w:cs="Arial"/>
          <w:i/>
          <w:shd w:val="clear" w:color="auto" w:fill="8DE78D"/>
        </w:rPr>
        <w:t>The relationship between mobile social media use and academic performance in university students</w:t>
      </w:r>
      <w:r w:rsidRPr="00781D2C">
        <w:rPr>
          <w:rFonts w:ascii="Arial" w:eastAsia="Arial" w:hAnsi="Arial" w:cs="Arial"/>
          <w:shd w:val="clear" w:color="auto" w:fill="8DE78D"/>
        </w:rPr>
        <w:t>. Open Access Library Journal, 2(3), 1–10. https://doi.org/10.4236/oalib.1101586</w:t>
      </w:r>
    </w:p>
    <w:p w:rsidR="00E54A1B" w:rsidRPr="00781D2C" w:rsidRDefault="00F75B45" w:rsidP="00781D2C">
      <w:pPr>
        <w:pStyle w:val="ListParagraph"/>
        <w:widowControl w:val="0"/>
        <w:numPr>
          <w:ilvl w:val="0"/>
          <w:numId w:val="5"/>
        </w:numPr>
        <w:tabs>
          <w:tab w:val="left" w:pos="2015"/>
        </w:tabs>
        <w:jc w:val="both"/>
        <w:rPr>
          <w:rFonts w:ascii="Arial" w:eastAsia="Arial" w:hAnsi="Arial" w:cs="Arial"/>
          <w:shd w:val="clear" w:color="auto" w:fill="8DE78D"/>
        </w:rPr>
      </w:pPr>
      <w:proofErr w:type="spellStart"/>
      <w:r w:rsidRPr="00781D2C">
        <w:rPr>
          <w:rFonts w:ascii="Arial" w:eastAsia="Arial" w:hAnsi="Arial" w:cs="Arial"/>
          <w:shd w:val="clear" w:color="auto" w:fill="8DE78D"/>
        </w:rPr>
        <w:t>Osharive</w:t>
      </w:r>
      <w:proofErr w:type="spellEnd"/>
      <w:r w:rsidRPr="00781D2C">
        <w:rPr>
          <w:rFonts w:ascii="Arial" w:eastAsia="Arial" w:hAnsi="Arial" w:cs="Arial"/>
          <w:shd w:val="clear" w:color="auto" w:fill="8DE78D"/>
        </w:rPr>
        <w:t xml:space="preserve">, P. (2015). </w:t>
      </w:r>
      <w:r w:rsidRPr="00781D2C">
        <w:rPr>
          <w:rFonts w:ascii="Arial" w:eastAsia="Arial" w:hAnsi="Arial" w:cs="Arial"/>
          <w:i/>
          <w:shd w:val="clear" w:color="auto" w:fill="8DE78D"/>
        </w:rPr>
        <w:t>Social media and academic performance of students</w:t>
      </w:r>
      <w:r w:rsidRPr="00781D2C">
        <w:rPr>
          <w:rFonts w:ascii="Arial" w:eastAsia="Arial" w:hAnsi="Arial" w:cs="Arial"/>
          <w:shd w:val="clear" w:color="auto" w:fill="8DE78D"/>
        </w:rPr>
        <w:t>. A research project submitted to the Department of Mass Communication, Lagos State University.</w:t>
      </w:r>
      <w:hyperlink r:id="rId11">
        <w:r w:rsidRPr="00781D2C">
          <w:rPr>
            <w:rFonts w:ascii="Arial" w:eastAsia="Arial" w:hAnsi="Arial" w:cs="Arial"/>
            <w:shd w:val="clear" w:color="auto" w:fill="8DE78D"/>
          </w:rPr>
          <w:t xml:space="preserve"> </w:t>
        </w:r>
      </w:hyperlink>
      <w:hyperlink r:id="rId12">
        <w:r w:rsidRPr="00781D2C">
          <w:rPr>
            <w:rFonts w:ascii="Arial" w:eastAsia="Arial" w:hAnsi="Arial" w:cs="Arial"/>
            <w:color w:val="1155CC"/>
            <w:u w:val="single"/>
            <w:shd w:val="clear" w:color="auto" w:fill="8DE78D"/>
          </w:rPr>
          <w:t>https://files.eric.ed.gov/fulltext/EJ1083595.pdf</w:t>
        </w:r>
      </w:hyperlink>
    </w:p>
    <w:p w:rsidR="00E54A1B" w:rsidRPr="00781D2C" w:rsidRDefault="00F75B45" w:rsidP="00781D2C">
      <w:pPr>
        <w:pStyle w:val="ListParagraph"/>
        <w:widowControl w:val="0"/>
        <w:numPr>
          <w:ilvl w:val="0"/>
          <w:numId w:val="5"/>
        </w:numPr>
        <w:tabs>
          <w:tab w:val="left" w:pos="2015"/>
        </w:tabs>
        <w:jc w:val="both"/>
        <w:rPr>
          <w:rFonts w:ascii="Arial" w:eastAsia="Arial" w:hAnsi="Arial" w:cs="Arial"/>
          <w:shd w:val="clear" w:color="auto" w:fill="8DE78D"/>
        </w:rPr>
      </w:pPr>
      <w:r w:rsidRPr="00781D2C">
        <w:rPr>
          <w:rFonts w:ascii="Arial" w:eastAsia="Arial" w:hAnsi="Arial" w:cs="Arial"/>
          <w:shd w:val="clear" w:color="auto" w:fill="8DE78D"/>
        </w:rPr>
        <w:t xml:space="preserve">Wang, Z., Chen, L., &amp; Anderson, T. (2014). A framework for interaction and cognitive engagement in </w:t>
      </w:r>
      <w:proofErr w:type="spellStart"/>
      <w:r w:rsidRPr="00781D2C">
        <w:rPr>
          <w:rFonts w:ascii="Arial" w:eastAsia="Arial" w:hAnsi="Arial" w:cs="Arial"/>
          <w:shd w:val="clear" w:color="auto" w:fill="8DE78D"/>
        </w:rPr>
        <w:t>connectivist</w:t>
      </w:r>
      <w:proofErr w:type="spellEnd"/>
      <w:r w:rsidRPr="00781D2C">
        <w:rPr>
          <w:rFonts w:ascii="Arial" w:eastAsia="Arial" w:hAnsi="Arial" w:cs="Arial"/>
          <w:shd w:val="clear" w:color="auto" w:fill="8DE78D"/>
        </w:rPr>
        <w:t xml:space="preserve"> learning contexts. The International Review of Research in Open and Distributed Learning, 15(2), 121–141.</w:t>
      </w:r>
      <w:hyperlink r:id="rId13">
        <w:r w:rsidRPr="00781D2C">
          <w:rPr>
            <w:rFonts w:ascii="Arial" w:eastAsia="Arial" w:hAnsi="Arial" w:cs="Arial"/>
            <w:shd w:val="clear" w:color="auto" w:fill="8DE78D"/>
          </w:rPr>
          <w:t xml:space="preserve"> </w:t>
        </w:r>
      </w:hyperlink>
      <w:hyperlink r:id="rId14">
        <w:r w:rsidRPr="00781D2C">
          <w:rPr>
            <w:rFonts w:ascii="Arial" w:eastAsia="Arial" w:hAnsi="Arial" w:cs="Arial"/>
            <w:color w:val="1155CC"/>
            <w:u w:val="single"/>
            <w:shd w:val="clear" w:color="auto" w:fill="8DE78D"/>
          </w:rPr>
          <w:t>https://doi.org/10.19173/irrodl.v15i2.1709</w:t>
        </w:r>
      </w:hyperlink>
    </w:p>
    <w:p w:rsidR="00E54A1B" w:rsidRPr="00781D2C" w:rsidRDefault="00F75B45" w:rsidP="00781D2C">
      <w:pPr>
        <w:pStyle w:val="ListParagraph"/>
        <w:widowControl w:val="0"/>
        <w:numPr>
          <w:ilvl w:val="0"/>
          <w:numId w:val="5"/>
        </w:numPr>
        <w:tabs>
          <w:tab w:val="left" w:pos="2015"/>
        </w:tabs>
        <w:jc w:val="both"/>
        <w:rPr>
          <w:rFonts w:ascii="Arial" w:eastAsia="Arial" w:hAnsi="Arial" w:cs="Arial"/>
          <w:shd w:val="clear" w:color="auto" w:fill="8DE78D"/>
        </w:rPr>
      </w:pPr>
      <w:r w:rsidRPr="00781D2C">
        <w:rPr>
          <w:rFonts w:ascii="Arial" w:eastAsia="Arial" w:hAnsi="Arial" w:cs="Arial"/>
          <w:shd w:val="clear" w:color="auto" w:fill="8DE78D"/>
        </w:rPr>
        <w:t xml:space="preserve">Hameed, I., </w:t>
      </w:r>
      <w:proofErr w:type="spellStart"/>
      <w:r w:rsidRPr="00781D2C">
        <w:rPr>
          <w:rFonts w:ascii="Arial" w:eastAsia="Arial" w:hAnsi="Arial" w:cs="Arial"/>
          <w:shd w:val="clear" w:color="auto" w:fill="8DE78D"/>
        </w:rPr>
        <w:t>Haq</w:t>
      </w:r>
      <w:proofErr w:type="spellEnd"/>
      <w:r w:rsidRPr="00781D2C">
        <w:rPr>
          <w:rFonts w:ascii="Arial" w:eastAsia="Arial" w:hAnsi="Arial" w:cs="Arial"/>
          <w:shd w:val="clear" w:color="auto" w:fill="8DE78D"/>
        </w:rPr>
        <w:t xml:space="preserve">, M. A., Khan, N., &amp; Zainab, B. (2022). Social media usage and academic performance from a cognitive loading perspective. </w:t>
      </w:r>
      <w:r w:rsidRPr="00781D2C">
        <w:rPr>
          <w:rFonts w:ascii="Arial" w:eastAsia="Arial" w:hAnsi="Arial" w:cs="Arial"/>
          <w:i/>
          <w:shd w:val="clear" w:color="auto" w:fill="8DE78D"/>
        </w:rPr>
        <w:t>On the Horizon: The International Journal of Learning Futures, 30</w:t>
      </w:r>
      <w:r w:rsidRPr="00781D2C">
        <w:rPr>
          <w:rFonts w:ascii="Arial" w:eastAsia="Arial" w:hAnsi="Arial" w:cs="Arial"/>
          <w:shd w:val="clear" w:color="auto" w:fill="8DE78D"/>
        </w:rPr>
        <w:t>(1), 1–16.</w:t>
      </w:r>
      <w:hyperlink r:id="rId15">
        <w:r w:rsidRPr="00781D2C">
          <w:rPr>
            <w:rFonts w:ascii="Arial" w:eastAsia="Arial" w:hAnsi="Arial" w:cs="Arial"/>
            <w:shd w:val="clear" w:color="auto" w:fill="8DE78D"/>
          </w:rPr>
          <w:t xml:space="preserve"> </w:t>
        </w:r>
      </w:hyperlink>
      <w:hyperlink r:id="rId16">
        <w:r w:rsidRPr="00781D2C">
          <w:rPr>
            <w:rFonts w:ascii="Arial" w:eastAsia="Arial" w:hAnsi="Arial" w:cs="Arial"/>
            <w:color w:val="1155CC"/>
            <w:u w:val="single"/>
            <w:shd w:val="clear" w:color="auto" w:fill="8DE78D"/>
          </w:rPr>
          <w:t>https://doi.org/10.1108/OTH-04-2021-0054</w:t>
        </w:r>
      </w:hyperlink>
    </w:p>
    <w:p w:rsidR="00E54A1B" w:rsidRDefault="00E54A1B">
      <w:pPr>
        <w:widowControl w:val="0"/>
        <w:tabs>
          <w:tab w:val="left" w:pos="2015"/>
        </w:tabs>
        <w:jc w:val="both"/>
        <w:rPr>
          <w:rFonts w:ascii="Arial" w:eastAsia="Arial" w:hAnsi="Arial" w:cs="Arial"/>
          <w:b/>
        </w:rPr>
      </w:pPr>
    </w:p>
    <w:p w:rsidR="00E54A1B" w:rsidRDefault="00E54A1B">
      <w:pPr>
        <w:widowControl w:val="0"/>
        <w:tabs>
          <w:tab w:val="left" w:pos="2015"/>
        </w:tabs>
        <w:jc w:val="both"/>
        <w:rPr>
          <w:rFonts w:ascii="Times New Roman" w:eastAsia="Times New Roman" w:hAnsi="Times New Roman" w:cs="Times New Roman"/>
          <w:b/>
          <w:color w:val="6AA84F"/>
        </w:rPr>
      </w:pPr>
    </w:p>
    <w:p w:rsidR="00E54A1B" w:rsidRPr="00781D2C" w:rsidRDefault="00F75B45" w:rsidP="00781D2C">
      <w:pPr>
        <w:pStyle w:val="ListParagraph"/>
        <w:widowControl w:val="0"/>
        <w:numPr>
          <w:ilvl w:val="0"/>
          <w:numId w:val="5"/>
        </w:numPr>
        <w:tabs>
          <w:tab w:val="left" w:pos="2015"/>
        </w:tabs>
        <w:jc w:val="both"/>
        <w:rPr>
          <w:rFonts w:ascii="Times New Roman" w:eastAsia="Times New Roman" w:hAnsi="Times New Roman" w:cs="Times New Roman"/>
          <w:b/>
          <w:color w:val="6AA84F"/>
        </w:rPr>
      </w:pPr>
      <w:proofErr w:type="spellStart"/>
      <w:r w:rsidRPr="00781D2C">
        <w:rPr>
          <w:rFonts w:ascii="Times New Roman" w:eastAsia="Times New Roman" w:hAnsi="Times New Roman" w:cs="Times New Roman"/>
          <w:b/>
          <w:color w:val="6AA84F"/>
        </w:rPr>
        <w:t>Koyu</w:t>
      </w:r>
      <w:proofErr w:type="spellEnd"/>
      <w:r w:rsidRPr="00781D2C">
        <w:rPr>
          <w:rFonts w:ascii="Times New Roman" w:eastAsia="Times New Roman" w:hAnsi="Times New Roman" w:cs="Times New Roman"/>
          <w:b/>
          <w:color w:val="6AA84F"/>
        </w:rPr>
        <w:t xml:space="preserve"> B, Singh RJ, </w:t>
      </w:r>
      <w:proofErr w:type="spellStart"/>
      <w:r w:rsidRPr="00781D2C">
        <w:rPr>
          <w:rFonts w:ascii="Times New Roman" w:eastAsia="Times New Roman" w:hAnsi="Times New Roman" w:cs="Times New Roman"/>
          <w:b/>
          <w:color w:val="6AA84F"/>
        </w:rPr>
        <w:t>Kalai</w:t>
      </w:r>
      <w:proofErr w:type="spellEnd"/>
      <w:r w:rsidRPr="00781D2C">
        <w:rPr>
          <w:rFonts w:ascii="Times New Roman" w:eastAsia="Times New Roman" w:hAnsi="Times New Roman" w:cs="Times New Roman"/>
          <w:b/>
          <w:color w:val="6AA84F"/>
        </w:rPr>
        <w:t xml:space="preserve"> K, </w:t>
      </w:r>
      <w:proofErr w:type="spellStart"/>
      <w:r w:rsidRPr="00781D2C">
        <w:rPr>
          <w:rFonts w:ascii="Times New Roman" w:eastAsia="Times New Roman" w:hAnsi="Times New Roman" w:cs="Times New Roman"/>
          <w:b/>
          <w:color w:val="6AA84F"/>
        </w:rPr>
        <w:t>Dabi</w:t>
      </w:r>
      <w:proofErr w:type="spellEnd"/>
      <w:r w:rsidRPr="00781D2C">
        <w:rPr>
          <w:rFonts w:ascii="Times New Roman" w:eastAsia="Times New Roman" w:hAnsi="Times New Roman" w:cs="Times New Roman"/>
          <w:b/>
          <w:color w:val="6AA84F"/>
        </w:rPr>
        <w:t xml:space="preserve"> T, Das T. Social Media Usage and Its Addiction Level among Generation Y Agricultural Scholars in Meghalaya, India. AJAEES [Internet]. 2017 Oct. 19 [cited 2025 Apr. 2];20(2):1-8. Available from: https://journalajaees.com/index.php/AJAEES/article/view/157</w:t>
      </w:r>
    </w:p>
    <w:p w:rsidR="00E54A1B" w:rsidRDefault="00E54A1B" w:rsidP="00781D2C">
      <w:pPr>
        <w:widowControl w:val="0"/>
        <w:tabs>
          <w:tab w:val="left" w:pos="2015"/>
        </w:tabs>
        <w:ind w:firstLine="45"/>
        <w:jc w:val="both"/>
        <w:rPr>
          <w:rFonts w:ascii="Times New Roman" w:eastAsia="Times New Roman" w:hAnsi="Times New Roman" w:cs="Times New Roman"/>
          <w:b/>
          <w:color w:val="6AA84F"/>
        </w:rPr>
      </w:pPr>
    </w:p>
    <w:p w:rsidR="00E54A1B" w:rsidRDefault="00E54A1B">
      <w:pPr>
        <w:widowControl w:val="0"/>
        <w:tabs>
          <w:tab w:val="left" w:pos="2015"/>
        </w:tabs>
        <w:jc w:val="both"/>
        <w:rPr>
          <w:rFonts w:ascii="Arial" w:eastAsia="Arial" w:hAnsi="Arial" w:cs="Arial"/>
          <w:b/>
        </w:rPr>
      </w:pPr>
    </w:p>
    <w:sectPr w:rsidR="00E54A1B">
      <w:headerReference w:type="even" r:id="rId17"/>
      <w:headerReference w:type="default" r:id="rId18"/>
      <w:footerReference w:type="even" r:id="rId19"/>
      <w:footerReference w:type="default" r:id="rId20"/>
      <w:headerReference w:type="first" r:id="rId21"/>
      <w:footerReference w:type="first" r:id="rId22"/>
      <w:pgSz w:w="12240" w:h="15840"/>
      <w:pgMar w:top="1440" w:right="2016" w:bottom="2016" w:left="2016" w:header="720" w:footer="129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75F2" w:rsidRDefault="001A75F2">
      <w:r>
        <w:separator/>
      </w:r>
    </w:p>
  </w:endnote>
  <w:endnote w:type="continuationSeparator" w:id="0">
    <w:p w:rsidR="001A75F2" w:rsidRDefault="001A7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A1B" w:rsidRDefault="00E54A1B">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A1B" w:rsidRDefault="00E54A1B">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A1B" w:rsidRDefault="00E54A1B">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75F2" w:rsidRDefault="001A75F2">
      <w:r>
        <w:separator/>
      </w:r>
    </w:p>
  </w:footnote>
  <w:footnote w:type="continuationSeparator" w:id="0">
    <w:p w:rsidR="001A75F2" w:rsidRDefault="001A7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A1B" w:rsidRDefault="001A75F2">
    <w:pPr>
      <w:pBdr>
        <w:top w:val="nil"/>
        <w:left w:val="nil"/>
        <w:bottom w:val="nil"/>
        <w:right w:val="nil"/>
        <w:between w:val="nil"/>
      </w:pBdr>
      <w:tabs>
        <w:tab w:val="center" w:pos="4320"/>
        <w:tab w:val="right" w:pos="8640"/>
      </w:tabs>
      <w:rPr>
        <w:color w:val="000000"/>
      </w:rPr>
    </w:pPr>
    <w:r>
      <w:pict w14:anchorId="28F9B9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16.9pt;height:63.5pt;rotation:315;z-index:-251657728;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A1B" w:rsidRDefault="001A75F2">
    <w:pPr>
      <w:pBdr>
        <w:top w:val="nil"/>
        <w:left w:val="nil"/>
        <w:bottom w:val="nil"/>
        <w:right w:val="nil"/>
        <w:between w:val="nil"/>
      </w:pBdr>
      <w:tabs>
        <w:tab w:val="center" w:pos="4320"/>
        <w:tab w:val="right" w:pos="8640"/>
      </w:tabs>
      <w:rPr>
        <w:color w:val="000000"/>
      </w:rPr>
    </w:pPr>
    <w:r>
      <w:pict w14:anchorId="74A44D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16.9pt;height:63.5pt;rotation:315;z-index:-251659776;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A1B" w:rsidRDefault="001A75F2">
    <w:pPr>
      <w:ind w:left="2160"/>
      <w:jc w:val="center"/>
      <w:rPr>
        <w:rFonts w:ascii="Times New Roman" w:eastAsia="Times New Roman" w:hAnsi="Times New Roman" w:cs="Times New Roman"/>
        <w:i/>
        <w:sz w:val="18"/>
        <w:szCs w:val="18"/>
      </w:rPr>
    </w:pPr>
    <w:r>
      <w:pict w14:anchorId="57AD05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left:0;text-align:left;margin-left:0;margin-top:0;width:516.9pt;height:63.5pt;rotation:315;z-index:-251658752;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p w:rsidR="00E54A1B" w:rsidRDefault="00F75B45">
    <w:pPr>
      <w:ind w:left="4320"/>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rsidR="00E54A1B" w:rsidRDefault="00F75B45">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w:t>
    </w:r>
  </w:p>
  <w:p w:rsidR="00E54A1B" w:rsidRDefault="00F75B45">
    <w:pPr>
      <w:spacing w:after="200"/>
      <w:jc w:val="center"/>
      <w:rPr>
        <w:rFonts w:ascii="Times New Roman" w:eastAsia="Times New Roman" w:hAnsi="Times New Roman" w:cs="Times New Roman"/>
        <w:b/>
        <w:i/>
        <w:sz w:val="32"/>
        <w:szCs w:val="32"/>
      </w:rPr>
    </w:pPr>
    <w:r>
      <w:rPr>
        <w:rFonts w:ascii="Times New Roman" w:eastAsia="Times New Roman" w:hAnsi="Times New Roman" w:cs="Times New Roman"/>
        <w:b/>
        <w:i/>
        <w:sz w:val="32"/>
        <w:szCs w:val="32"/>
      </w:rPr>
      <w:t xml:space="preserve">              . </w:t>
    </w:r>
  </w:p>
  <w:p w:rsidR="00E54A1B" w:rsidRDefault="00F75B45">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rsidR="00E54A1B" w:rsidRDefault="00F75B45">
    <w:pPr>
      <w:tabs>
        <w:tab w:val="left" w:pos="2145"/>
      </w:tabs>
      <w:rPr>
        <w:rFonts w:ascii="Times New Roman" w:eastAsia="Times New Roman" w:hAnsi="Times New Roman" w:cs="Times New Roman"/>
        <w:i/>
        <w:sz w:val="18"/>
        <w:szCs w:val="18"/>
      </w:rPr>
    </w:pPr>
    <w:r>
      <w:rPr>
        <w:rFonts w:ascii="Times New Roman" w:eastAsia="Times New Roman" w:hAnsi="Times New Roman" w:cs="Times New Roman"/>
        <w:i/>
        <w:sz w:val="18"/>
        <w:szCs w:val="18"/>
      </w:rPr>
      <w:tab/>
      <w:t>.</w:t>
    </w:r>
  </w:p>
  <w:p w:rsidR="00E54A1B" w:rsidRDefault="00F75B45">
    <w:pPr>
      <w:pBdr>
        <w:top w:val="nil"/>
        <w:left w:val="nil"/>
        <w:bottom w:val="nil"/>
        <w:right w:val="nil"/>
        <w:between w:val="nil"/>
      </w:pBdr>
      <w:tabs>
        <w:tab w:val="center" w:pos="4320"/>
        <w:tab w:val="right" w:pos="8640"/>
      </w:tabs>
      <w:rPr>
        <w:color w:val="000000"/>
      </w:rPr>
    </w:pPr>
    <w:r>
      <w:rPr>
        <w:color w:val="00000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D2800"/>
    <w:multiLevelType w:val="multilevel"/>
    <w:tmpl w:val="5F0000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1FD55A3"/>
    <w:multiLevelType w:val="hybridMultilevel"/>
    <w:tmpl w:val="3EC80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9490E"/>
    <w:multiLevelType w:val="multilevel"/>
    <w:tmpl w:val="CCF08D4C"/>
    <w:lvl w:ilvl="0">
      <w:start w:val="1"/>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B535612"/>
    <w:multiLevelType w:val="multilevel"/>
    <w:tmpl w:val="7320319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7684727B"/>
    <w:multiLevelType w:val="multilevel"/>
    <w:tmpl w:val="3D4E6D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A1B"/>
    <w:rsid w:val="00015A85"/>
    <w:rsid w:val="00017E84"/>
    <w:rsid w:val="001A75F2"/>
    <w:rsid w:val="00781D2C"/>
    <w:rsid w:val="00876FA8"/>
    <w:rsid w:val="00E54A1B"/>
    <w:rsid w:val="00F75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8A34AC"/>
  <w15:docId w15:val="{56764484-DE83-4317-A8AD-7CE97D13A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Helvetica Neue" w:hAnsi="Helvetica Neue" w:cs="Helvetica Neue"/>
        <w:lang w:val="en-P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28"/>
      <w:szCs w:val="28"/>
    </w:rPr>
  </w:style>
  <w:style w:type="paragraph" w:styleId="Heading2">
    <w:name w:val="heading 2"/>
    <w:basedOn w:val="Normal"/>
    <w:next w:val="Normal"/>
    <w:uiPriority w:val="9"/>
    <w:semiHidden/>
    <w:unhideWhenUsed/>
    <w:qFormat/>
    <w:pPr>
      <w:keepNext/>
      <w:keepLines/>
      <w:spacing w:before="40"/>
      <w:outlineLvl w:val="1"/>
    </w:pPr>
    <w:rPr>
      <w:rFonts w:ascii="Cambria" w:eastAsia="Cambria" w:hAnsi="Cambria" w:cs="Cambria"/>
      <w:color w:val="36609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after="360"/>
      <w:jc w:val="right"/>
    </w:pPr>
    <w:rPr>
      <w:b/>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76F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FA8"/>
    <w:rPr>
      <w:rFonts w:ascii="Segoe UI" w:hAnsi="Segoe UI" w:cs="Segoe UI"/>
      <w:sz w:val="18"/>
      <w:szCs w:val="18"/>
    </w:rPr>
  </w:style>
  <w:style w:type="paragraph" w:styleId="ListParagraph">
    <w:name w:val="List Paragraph"/>
    <w:basedOn w:val="Normal"/>
    <w:uiPriority w:val="34"/>
    <w:qFormat/>
    <w:rsid w:val="00781D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9173/irrodl.v15i2.1709?fbclid=IwZXh0bgNhZW0CMTAAAR7DoNKgM5utlSuezF02ptD6HANWH8dHUFL3kuXgZtQWT9SgWhwsjMszh32KGg_aem_eEEkEkCH5pZIxq1lr--MEw"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files.eric.ed.gov/fulltext/EJ1083595.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108/OTH-04-2021-005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les.eric.ed.gov/fulltext/EJ1083595.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08/OTH-04-2021-0054"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doi.org/10.19173/irrodl.v15i2.1709"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9H0edEck6Owj09wcSHSbjR2eTQ==">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3901</Words>
  <Characters>22238</Characters>
  <Application>Microsoft Office Word</Application>
  <DocSecurity>0</DocSecurity>
  <Lines>185</Lines>
  <Paragraphs>52</Paragraphs>
  <ScaleCrop>false</ScaleCrop>
  <Company/>
  <LinksUpToDate>false</LinksUpToDate>
  <CharactersWithSpaces>26087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1183</cp:lastModifiedBy>
  <cp:revision>4</cp:revision>
  <dcterms:created xsi:type="dcterms:W3CDTF">2025-06-23T07:48:00Z</dcterms:created>
  <dcterms:modified xsi:type="dcterms:W3CDTF">2025-06-24T06:43:00Z</dcterms:modified>
</cp:coreProperties>
</file>