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6B9B" w14:textId="77777777" w:rsidR="00754C9A" w:rsidRDefault="00754C9A" w:rsidP="00441B6F">
      <w:pPr>
        <w:pStyle w:val="Title"/>
        <w:spacing w:after="0"/>
        <w:jc w:val="both"/>
        <w:rPr>
          <w:rFonts w:ascii="Arial" w:hAnsi="Arial" w:cs="Arial"/>
        </w:rPr>
      </w:pPr>
    </w:p>
    <w:p w14:paraId="086E5DEF" w14:textId="77777777" w:rsidR="00C9258A" w:rsidRPr="00C9258A" w:rsidRDefault="00C9258A" w:rsidP="00C9258A">
      <w:pPr>
        <w:pStyle w:val="Author"/>
        <w:rPr>
          <w:rFonts w:ascii="Arial" w:hAnsi="Arial" w:cs="Arial"/>
          <w:bCs/>
          <w:i/>
          <w:iCs/>
          <w:kern w:val="28"/>
          <w:sz w:val="20"/>
          <w:u w:val="single"/>
        </w:rPr>
      </w:pPr>
      <w:r w:rsidRPr="00C9258A">
        <w:rPr>
          <w:rFonts w:ascii="Arial" w:hAnsi="Arial" w:cs="Arial"/>
          <w:bCs/>
          <w:i/>
          <w:iCs/>
          <w:kern w:val="28"/>
          <w:sz w:val="20"/>
          <w:u w:val="single"/>
        </w:rPr>
        <w:t>Minireview Article</w:t>
      </w:r>
    </w:p>
    <w:p w14:paraId="3FEE0F2C" w14:textId="78BA75F9" w:rsidR="00163BC4" w:rsidRPr="00163BC4" w:rsidRDefault="00202E69" w:rsidP="00441B6F">
      <w:pPr>
        <w:pStyle w:val="Author"/>
        <w:spacing w:line="240" w:lineRule="auto"/>
        <w:rPr>
          <w:rFonts w:ascii="Arial" w:hAnsi="Arial" w:cs="Arial"/>
          <w:bCs/>
          <w:iCs/>
          <w:kern w:val="28"/>
          <w:sz w:val="36"/>
        </w:rPr>
      </w:pPr>
      <w:r w:rsidRPr="0082030B">
        <w:rPr>
          <w:rFonts w:ascii="Arial" w:hAnsi="Arial" w:cs="Arial"/>
          <w:bCs/>
          <w:iCs/>
          <w:kern w:val="28"/>
          <w:sz w:val="36"/>
          <w:highlight w:val="yellow"/>
        </w:rPr>
        <w:t>Ecological-Economic Integration in Multi-Species Fisheries: A Path Toward Sustainable Marine Resource Management</w:t>
      </w:r>
    </w:p>
    <w:p w14:paraId="2AC8DA2F" w14:textId="77777777" w:rsidR="00A258C3" w:rsidRPr="00790ADA" w:rsidRDefault="00A258C3" w:rsidP="00441B6F">
      <w:pPr>
        <w:pStyle w:val="Author"/>
        <w:spacing w:line="240" w:lineRule="auto"/>
        <w:jc w:val="both"/>
        <w:rPr>
          <w:rFonts w:ascii="Arial" w:hAnsi="Arial" w:cs="Arial"/>
          <w:sz w:val="36"/>
        </w:rPr>
      </w:pPr>
    </w:p>
    <w:p w14:paraId="19102319" w14:textId="77777777" w:rsidR="003F7A0C" w:rsidRDefault="003F7A0C" w:rsidP="00441B6F">
      <w:pPr>
        <w:pStyle w:val="Affiliation"/>
        <w:spacing w:after="0" w:line="240" w:lineRule="auto"/>
        <w:jc w:val="both"/>
        <w:rPr>
          <w:rFonts w:ascii="Arial" w:hAnsi="Arial" w:cs="Arial"/>
        </w:rPr>
      </w:pPr>
    </w:p>
    <w:p w14:paraId="76C357AB" w14:textId="77777777" w:rsidR="002C57D2" w:rsidRPr="00FB3A86" w:rsidRDefault="002C57D2" w:rsidP="00441B6F">
      <w:pPr>
        <w:pStyle w:val="Affiliation"/>
        <w:spacing w:after="0" w:line="240" w:lineRule="auto"/>
        <w:jc w:val="both"/>
        <w:rPr>
          <w:rFonts w:ascii="Arial" w:hAnsi="Arial" w:cs="Arial"/>
        </w:rPr>
      </w:pPr>
    </w:p>
    <w:p w14:paraId="3ADA9F59" w14:textId="77777777" w:rsidR="00B01FCD" w:rsidRPr="00FB3A86" w:rsidRDefault="00000000" w:rsidP="00441B6F">
      <w:pPr>
        <w:pStyle w:val="Copyright"/>
        <w:spacing w:after="0" w:line="240" w:lineRule="auto"/>
        <w:jc w:val="both"/>
        <w:rPr>
          <w:rFonts w:ascii="Arial" w:hAnsi="Arial" w:cs="Arial"/>
        </w:rPr>
        <w:sectPr w:rsidR="00B01FCD" w:rsidRPr="00FB3A86" w:rsidSect="00644D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1FF80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06E9882" w14:textId="35748AF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DDDA2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84D9EFC" w14:textId="77777777" w:rsidTr="001E44FE">
        <w:tc>
          <w:tcPr>
            <w:tcW w:w="9576" w:type="dxa"/>
            <w:shd w:val="clear" w:color="auto" w:fill="F2F2F2"/>
          </w:tcPr>
          <w:p w14:paraId="434E277C" w14:textId="5A5D122F" w:rsidR="00505F06" w:rsidRPr="00BA1B01" w:rsidRDefault="004F5D3B" w:rsidP="00441B6F">
            <w:pPr>
              <w:pStyle w:val="Body"/>
              <w:spacing w:after="0"/>
              <w:rPr>
                <w:rFonts w:ascii="Arial" w:eastAsia="Calibri" w:hAnsi="Arial" w:cs="Arial"/>
                <w:szCs w:val="22"/>
              </w:rPr>
            </w:pPr>
            <w:r w:rsidRPr="004F5D3B">
              <w:rPr>
                <w:rFonts w:ascii="Arial" w:eastAsia="Calibri" w:hAnsi="Arial" w:cs="Arial"/>
                <w:szCs w:val="22"/>
              </w:rPr>
              <w:t xml:space="preserve">Traditional fisheries management often focuses on single species, overlooking the complex ecological interactions within marine ecosystems. This approach can cause unintended harm to biodiversity and ecosystem health. </w:t>
            </w:r>
            <w:r w:rsidR="009B5B4A" w:rsidRPr="009B5B4A">
              <w:rPr>
                <w:rFonts w:ascii="Arial" w:eastAsia="Calibri" w:hAnsi="Arial" w:cs="Arial"/>
                <w:szCs w:val="22"/>
                <w:highlight w:val="yellow"/>
              </w:rPr>
              <w:t>To address these unsustainable practices, this paper presents a comprehensive literature-based interdisciplinary review that bridges ecological, economic, and social dimensions of fisheries management.</w:t>
            </w:r>
            <w:r w:rsidR="009B5B4A">
              <w:rPr>
                <w:rFonts w:ascii="Arial" w:eastAsia="Calibri" w:hAnsi="Arial" w:cs="Arial"/>
                <w:szCs w:val="22"/>
              </w:rPr>
              <w:t xml:space="preserve"> </w:t>
            </w:r>
            <w:r w:rsidRPr="004F5D3B">
              <w:rPr>
                <w:rFonts w:ascii="Arial" w:eastAsia="Calibri" w:hAnsi="Arial" w:cs="Arial"/>
                <w:szCs w:val="22"/>
              </w:rPr>
              <w:t xml:space="preserve">Ecosystem-based fisheries management (EBFM) addresses these limitations by integrating ecological, economic, and social factors to sustain fisheries holistically. EBFM treats marine systems as dynamic, adaptive networks, emphasizing trophic relationships, habitat protection, and resilience. Challenges such as data gaps, ecological uncertainties, and conflicting stakeholder interests complicate multi-species management. Tools like ecological models and marine protected areas help navigate these complexities. Economically, bioeconomic models and valuation of ecosystem services enable better assessment of trade-offs between conservation and fishery yields, aligning incentives with sustainability. </w:t>
            </w:r>
            <w:r w:rsidR="00F83D5B" w:rsidRPr="00F83D5B">
              <w:rPr>
                <w:rFonts w:ascii="Arial" w:eastAsia="Calibri" w:hAnsi="Arial" w:cs="Arial"/>
                <w:szCs w:val="22"/>
                <w:highlight w:val="yellow"/>
              </w:rPr>
              <w:t>The</w:t>
            </w:r>
            <w:r w:rsidRPr="00F83D5B">
              <w:rPr>
                <w:rFonts w:ascii="Arial" w:eastAsia="Calibri" w:hAnsi="Arial" w:cs="Arial"/>
                <w:szCs w:val="22"/>
                <w:highlight w:val="yellow"/>
              </w:rPr>
              <w:t xml:space="preserve"> </w:t>
            </w:r>
            <w:r w:rsidR="00F83D5B" w:rsidRPr="00F83D5B">
              <w:rPr>
                <w:rFonts w:ascii="Arial" w:eastAsia="Calibri" w:hAnsi="Arial" w:cs="Arial"/>
                <w:szCs w:val="22"/>
                <w:highlight w:val="yellow"/>
              </w:rPr>
              <w:t>g</w:t>
            </w:r>
            <w:r w:rsidR="00F83D5B" w:rsidRPr="00F83D5B">
              <w:rPr>
                <w:rFonts w:ascii="Arial" w:eastAsia="Calibri" w:hAnsi="Arial" w:cs="Arial"/>
                <w:szCs w:val="22"/>
                <w:highlight w:val="yellow"/>
              </w:rPr>
              <w:t>lobal case studies offer valuable insights into resolving conflicts among fishers while promoting the sustainable conservation of fisheries resources.</w:t>
            </w:r>
            <w:r w:rsidRPr="004F5D3B">
              <w:rPr>
                <w:rFonts w:ascii="Arial" w:eastAsia="Calibri" w:hAnsi="Arial" w:cs="Arial"/>
                <w:szCs w:val="22"/>
              </w:rPr>
              <w:t xml:space="preserve"> </w:t>
            </w:r>
            <w:r w:rsidR="00F83D5B">
              <w:rPr>
                <w:rFonts w:ascii="Arial" w:eastAsia="Calibri" w:hAnsi="Arial" w:cs="Arial"/>
                <w:szCs w:val="22"/>
              </w:rPr>
              <w:t>T</w:t>
            </w:r>
            <w:r w:rsidRPr="004F5D3B">
              <w:rPr>
                <w:rFonts w:ascii="Arial" w:eastAsia="Calibri" w:hAnsi="Arial" w:cs="Arial"/>
                <w:szCs w:val="22"/>
              </w:rPr>
              <w:t>his paper highlights the benefits of incorporating ecological principles in fisheries management</w:t>
            </w:r>
            <w:r w:rsidR="006341E3">
              <w:rPr>
                <w:rFonts w:ascii="Arial" w:eastAsia="Calibri" w:hAnsi="Arial" w:cs="Arial"/>
                <w:szCs w:val="22"/>
              </w:rPr>
              <w:t xml:space="preserve"> </w:t>
            </w:r>
            <w:r w:rsidR="009B5B4A" w:rsidRPr="009B5B4A">
              <w:rPr>
                <w:rFonts w:ascii="Arial" w:eastAsia="Calibri" w:hAnsi="Arial" w:cs="Arial"/>
                <w:szCs w:val="22"/>
                <w:highlight w:val="yellow"/>
              </w:rPr>
              <w:t xml:space="preserve">can improve the economic </w:t>
            </w:r>
            <w:r w:rsidR="009B5B4A">
              <w:rPr>
                <w:rFonts w:ascii="Arial" w:eastAsia="Calibri" w:hAnsi="Arial" w:cs="Arial"/>
                <w:szCs w:val="22"/>
                <w:highlight w:val="yellow"/>
              </w:rPr>
              <w:t>well-being</w:t>
            </w:r>
            <w:r w:rsidR="009B5B4A" w:rsidRPr="009B5B4A">
              <w:rPr>
                <w:rFonts w:ascii="Arial" w:eastAsia="Calibri" w:hAnsi="Arial" w:cs="Arial"/>
                <w:szCs w:val="22"/>
                <w:highlight w:val="yellow"/>
              </w:rPr>
              <w:t xml:space="preserve"> of fishing communities</w:t>
            </w:r>
            <w:r w:rsidRPr="006341E3">
              <w:rPr>
                <w:rFonts w:ascii="Arial" w:eastAsia="Calibri" w:hAnsi="Arial" w:cs="Arial"/>
                <w:szCs w:val="22"/>
                <w:highlight w:val="yellow"/>
              </w:rPr>
              <w:t>.</w:t>
            </w:r>
            <w:r w:rsidRPr="004F5D3B">
              <w:rPr>
                <w:rFonts w:ascii="Arial" w:eastAsia="Calibri" w:hAnsi="Arial" w:cs="Arial"/>
                <w:szCs w:val="22"/>
              </w:rPr>
              <w:t xml:space="preserve"> The integration of ecological and economic insights is critical to sustaining marine ecosystems and supporting fishing communities, ensuring long-term fishery resilience and productivity.</w:t>
            </w:r>
            <w:r w:rsidR="000819DA">
              <w:rPr>
                <w:rFonts w:ascii="Arial" w:eastAsia="Calibri" w:hAnsi="Arial" w:cs="Arial"/>
                <w:szCs w:val="22"/>
              </w:rPr>
              <w:t xml:space="preserve"> </w:t>
            </w:r>
            <w:r w:rsidR="009B5B4A" w:rsidRPr="009B5B4A">
              <w:rPr>
                <w:rFonts w:ascii="Arial" w:eastAsia="Calibri" w:hAnsi="Arial" w:cs="Arial"/>
                <w:szCs w:val="22"/>
                <w:highlight w:val="yellow"/>
              </w:rPr>
              <w:t>This holistic approach paves the way for developing comprehensive resource use policies</w:t>
            </w:r>
            <w:r w:rsidR="009B5B4A" w:rsidRPr="009B5B4A">
              <w:rPr>
                <w:rFonts w:ascii="Arial" w:eastAsia="Calibri" w:hAnsi="Arial" w:cs="Arial"/>
                <w:szCs w:val="22"/>
                <w:highlight w:val="yellow"/>
              </w:rPr>
              <w:t>. Also, this</w:t>
            </w:r>
            <w:r w:rsidR="009B5B4A" w:rsidRPr="009B5B4A">
              <w:rPr>
                <w:rFonts w:ascii="Arial" w:eastAsia="Calibri" w:hAnsi="Arial" w:cs="Arial"/>
                <w:szCs w:val="22"/>
                <w:highlight w:val="yellow"/>
              </w:rPr>
              <w:t xml:space="preserve"> offers a roadmap for future research aimed at ensuring the long-term resilience and productivity of fisheries worldwide.</w:t>
            </w:r>
          </w:p>
        </w:tc>
      </w:tr>
    </w:tbl>
    <w:p w14:paraId="44D8E258" w14:textId="77777777" w:rsidR="00636EB2" w:rsidRDefault="00636EB2" w:rsidP="00441B6F">
      <w:pPr>
        <w:pStyle w:val="Body"/>
        <w:spacing w:after="0"/>
        <w:rPr>
          <w:rFonts w:ascii="Arial" w:hAnsi="Arial" w:cs="Arial"/>
          <w:i/>
        </w:rPr>
      </w:pPr>
    </w:p>
    <w:p w14:paraId="4F7017AB" w14:textId="564D0089" w:rsidR="00A24E7E" w:rsidRDefault="00A24E7E" w:rsidP="00441B6F">
      <w:pPr>
        <w:pStyle w:val="Body"/>
        <w:spacing w:after="0"/>
        <w:rPr>
          <w:rFonts w:ascii="Arial" w:hAnsi="Arial" w:cs="Arial"/>
          <w:i/>
        </w:rPr>
      </w:pPr>
      <w:r>
        <w:rPr>
          <w:rFonts w:ascii="Arial" w:hAnsi="Arial" w:cs="Arial"/>
          <w:i/>
        </w:rPr>
        <w:t xml:space="preserve">Keywords: </w:t>
      </w:r>
      <w:r w:rsidR="004D0D72" w:rsidRPr="004D0D72">
        <w:rPr>
          <w:rFonts w:ascii="Arial" w:hAnsi="Arial" w:cs="Arial"/>
          <w:i/>
        </w:rPr>
        <w:t>Ecosystem-Based Fisheries Management (EBFM); Multi-Species Fisheries; Marine Ecosystem Resilience; Bioeconomic Modelling; Fisheries Sustainability</w:t>
      </w:r>
    </w:p>
    <w:p w14:paraId="12D4F239" w14:textId="77777777" w:rsidR="00505F06" w:rsidRPr="00A24E7E" w:rsidRDefault="00505F06" w:rsidP="00441B6F">
      <w:pPr>
        <w:pStyle w:val="Body"/>
        <w:spacing w:after="0"/>
        <w:rPr>
          <w:rFonts w:ascii="Arial" w:hAnsi="Arial" w:cs="Arial"/>
          <w:i/>
        </w:rPr>
      </w:pPr>
    </w:p>
    <w:p w14:paraId="0E5D3141" w14:textId="78DB860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373519" w14:textId="77777777" w:rsidR="00790ADA" w:rsidRPr="00FB3A86" w:rsidRDefault="00790ADA" w:rsidP="00441B6F">
      <w:pPr>
        <w:pStyle w:val="AbstHead"/>
        <w:spacing w:after="0"/>
        <w:jc w:val="both"/>
        <w:rPr>
          <w:rFonts w:ascii="Arial" w:hAnsi="Arial" w:cs="Arial"/>
        </w:rPr>
      </w:pPr>
    </w:p>
    <w:p w14:paraId="37A17129" w14:textId="2257F55F" w:rsidR="00883C26" w:rsidRDefault="00883C26" w:rsidP="00883C26">
      <w:pPr>
        <w:pStyle w:val="Body"/>
        <w:ind w:firstLine="720"/>
        <w:rPr>
          <w:rFonts w:ascii="Arial" w:hAnsi="Arial" w:cs="Arial"/>
        </w:rPr>
      </w:pPr>
      <w:r w:rsidRPr="00883C26">
        <w:rPr>
          <w:rFonts w:ascii="Arial" w:hAnsi="Arial" w:cs="Arial"/>
        </w:rPr>
        <w:t xml:space="preserve">The prevailing approach to fisheries management has historically centered on single-species assessments, often neglecting the intricate web of interactions that characterize marine ecosystems (Warzybok et al., 2018). This reductionist strategy, while seemingly straightforward, overlooks the cascading effects that fishing one species can have on others, leading to unintended consequences for biodiversity and overall ecosystem health (Hastings et al., 2017). As a result, there is a growing recognition of the need to move towards ecosystem-based fisheries management, an approach that considers the multifaceted relationships between species, their habitats, and the human communities that depend on them (Zhou et al., 2010). </w:t>
      </w:r>
      <w:r w:rsidRPr="00526DCE">
        <w:rPr>
          <w:rFonts w:ascii="Arial" w:hAnsi="Arial" w:cs="Arial"/>
          <w:highlight w:val="yellow"/>
        </w:rPr>
        <w:t>Ecosystem-based management necessitates a revolutionary shift from conventional practices</w:t>
      </w:r>
      <w:r w:rsidR="00526DCE" w:rsidRPr="00526DCE">
        <w:rPr>
          <w:rFonts w:ascii="Arial" w:hAnsi="Arial" w:cs="Arial"/>
          <w:highlight w:val="yellow"/>
        </w:rPr>
        <w:t xml:space="preserve"> by</w:t>
      </w:r>
      <w:r w:rsidRPr="00526DCE">
        <w:rPr>
          <w:rFonts w:ascii="Arial" w:hAnsi="Arial" w:cs="Arial"/>
          <w:highlight w:val="yellow"/>
        </w:rPr>
        <w:t xml:space="preserve"> incorporating multiple disciplines and objectives to address the complexities of adaptive systems</w:t>
      </w:r>
      <w:r w:rsidR="00526DCE" w:rsidRPr="00526DCE">
        <w:rPr>
          <w:rFonts w:ascii="Arial" w:hAnsi="Arial" w:cs="Arial"/>
          <w:highlight w:val="yellow"/>
        </w:rPr>
        <w:t xml:space="preserve">. Such ecosystem-based </w:t>
      </w:r>
      <w:r w:rsidR="00526DCE" w:rsidRPr="00526DCE">
        <w:rPr>
          <w:rFonts w:ascii="Arial" w:hAnsi="Arial" w:cs="Arial"/>
          <w:highlight w:val="yellow"/>
        </w:rPr>
        <w:lastRenderedPageBreak/>
        <w:t>management will help in</w:t>
      </w:r>
      <w:r w:rsidRPr="00526DCE">
        <w:rPr>
          <w:rFonts w:ascii="Arial" w:hAnsi="Arial" w:cs="Arial"/>
          <w:highlight w:val="yellow"/>
        </w:rPr>
        <w:t xml:space="preserve"> expanding the scope from mere management to comprehensive governance</w:t>
      </w:r>
      <w:r w:rsidRPr="00883C26">
        <w:rPr>
          <w:rFonts w:ascii="Arial" w:hAnsi="Arial" w:cs="Arial"/>
        </w:rPr>
        <w:t xml:space="preserve"> (Berkes, 2011). Implementing such an approach requires </w:t>
      </w:r>
      <w:r w:rsidR="00526DCE" w:rsidRPr="00526DCE">
        <w:rPr>
          <w:rFonts w:ascii="Arial" w:hAnsi="Arial" w:cs="Arial"/>
          <w:highlight w:val="yellow"/>
        </w:rPr>
        <w:t xml:space="preserve">feedback loops and </w:t>
      </w:r>
      <w:r w:rsidRPr="00526DCE">
        <w:rPr>
          <w:rFonts w:ascii="Arial" w:hAnsi="Arial" w:cs="Arial"/>
          <w:highlight w:val="yellow"/>
        </w:rPr>
        <w:t>acknowledging the inherent uncertainties within ecosystems</w:t>
      </w:r>
      <w:r w:rsidRPr="00883C26">
        <w:rPr>
          <w:rFonts w:ascii="Arial" w:hAnsi="Arial" w:cs="Arial"/>
        </w:rPr>
        <w:t>, as well as accounting for the dynamic interactions between ecological, social, and economic factors (Garcia &amp; Charles, 2008). This holistic approach is critical for ensuring the long-term sustainability of fisheries and the health of the marine ecosystems that support them, especially considering the escalating impacts of climate change and other anthropogenic disturbances (Nilsson et al., 2019).</w:t>
      </w:r>
    </w:p>
    <w:p w14:paraId="7CF2D1B7" w14:textId="075A8B5F" w:rsidR="00B01FCD" w:rsidRDefault="00883C26" w:rsidP="00883C26">
      <w:pPr>
        <w:pStyle w:val="Body"/>
        <w:ind w:firstLine="720"/>
        <w:rPr>
          <w:rFonts w:ascii="Arial" w:hAnsi="Arial" w:cs="Arial"/>
        </w:rPr>
      </w:pPr>
      <w:r w:rsidRPr="00883C26">
        <w:rPr>
          <w:rFonts w:ascii="Arial" w:hAnsi="Arial" w:cs="Arial"/>
        </w:rPr>
        <w:t>The integration of ecological principles into fisheries management is not merely an academic exercise but a practical necessity for ensuring the long-term viability of marine resources. This entails identifying key ecological indicators that can provide early warnings of ecosystem shifts, quantitatively describing historical changes in resource organization, and understanding the dynamic regimes and trade-offs associated with both natural and human-induced drivers (Kilborn et al., 2018). Traditional fisheries management, with its emphasis on maximizing yields from individual species, often fails to account for the complex interactions that sustain marine ecosystems (Hamelin et al., 2024). Selective fishing practices, for example, can disrupt food web structures, leading to declines in non-target species and alterations in habitat composition (Zhou et al., 2010). Furthermore, climate change is exacerbating these challenges, altering species distributions and phenologies, and intensifying the need for adaptive management strategies that incorporate ecological knowledge. The integration of ecological principles into fisheries management is essential not only for preserving biodiversity and ecosystem function but also for safeguarding the livelihoods of fishing communities (Akbari et al., 2023). Adopting an ecosystem-based approach enhances transparency, encourages best practices, and ensures fair participation of all stakeholders in activities and decision-making (Fischer, 2020). Ecosystem-based management acknowledges that fisheries are embedded within broader ecological and social systems and that their sustainability depends on maintaining the health and resilience of these systems (Bell et al., 2020).</w:t>
      </w:r>
    </w:p>
    <w:p w14:paraId="44CBF79A" w14:textId="0C6063DC" w:rsidR="007F7B32" w:rsidRDefault="00902823" w:rsidP="00441B6F">
      <w:pPr>
        <w:pStyle w:val="AbstHead"/>
        <w:spacing w:after="0"/>
        <w:jc w:val="both"/>
        <w:rPr>
          <w:rFonts w:ascii="Arial" w:hAnsi="Arial" w:cs="Arial"/>
        </w:rPr>
      </w:pPr>
      <w:r>
        <w:rPr>
          <w:rFonts w:ascii="Arial" w:hAnsi="Arial" w:cs="Arial"/>
        </w:rPr>
        <w:t xml:space="preserve">2. </w:t>
      </w:r>
      <w:r w:rsidR="00EF02A5" w:rsidRPr="00EF02A5">
        <w:rPr>
          <w:rFonts w:ascii="Arial" w:hAnsi="Arial" w:cs="Arial"/>
        </w:rPr>
        <w:t>Ecological Principles in Fisheries Management</w:t>
      </w:r>
    </w:p>
    <w:p w14:paraId="5FE695D3" w14:textId="77777777" w:rsidR="00790ADA" w:rsidRPr="00FB3A86" w:rsidRDefault="00790ADA" w:rsidP="00441B6F">
      <w:pPr>
        <w:pStyle w:val="AbstHead"/>
        <w:spacing w:after="0"/>
        <w:jc w:val="both"/>
        <w:rPr>
          <w:rFonts w:ascii="Arial" w:hAnsi="Arial" w:cs="Arial"/>
        </w:rPr>
      </w:pPr>
    </w:p>
    <w:p w14:paraId="5244082D" w14:textId="77777777" w:rsidR="009719CB" w:rsidRPr="009719CB" w:rsidRDefault="009719CB" w:rsidP="00CF1048">
      <w:pPr>
        <w:pStyle w:val="Body"/>
        <w:ind w:firstLine="720"/>
        <w:rPr>
          <w:rFonts w:ascii="Arial" w:hAnsi="Arial" w:cs="Arial"/>
        </w:rPr>
      </w:pPr>
      <w:r w:rsidRPr="009719CB">
        <w:rPr>
          <w:rFonts w:ascii="Arial" w:hAnsi="Arial" w:cs="Arial"/>
        </w:rPr>
        <w:t>Incorporating ecological principles into fisheries management requires a profound understanding of trophic interactions, habitat requirements, and the impacts of fishing on ecosystem structure and function. Central to this approach is the recognition that marine ecosystems are complex adaptive systems, characterized by feedback loops, non-linear relationships, and emergent properties. These systems exhibit resilience, the capacity to absorb disturbance and reorganize while undergoing change so as to still retain essentially the same function, structure, identity, and feedbacks (</w:t>
      </w:r>
      <w:proofErr w:type="spellStart"/>
      <w:r w:rsidRPr="009719CB">
        <w:rPr>
          <w:rFonts w:ascii="Arial" w:hAnsi="Arial" w:cs="Arial"/>
        </w:rPr>
        <w:t>Salmarika</w:t>
      </w:r>
      <w:proofErr w:type="spellEnd"/>
      <w:r w:rsidRPr="009719CB">
        <w:rPr>
          <w:rFonts w:ascii="Arial" w:hAnsi="Arial" w:cs="Arial"/>
        </w:rPr>
        <w:t xml:space="preserve"> et al., 2022). An ecosystem-based approach acknowledges that fisheries are embedded within broader ecological and social systems and that their sustainability depends on maintaining the health and resilience of these systems. For instance, understanding predator-prey relationships is crucial for predicting how the removal of a key predator species might affect the abundance of its prey and, consequently, the entire food web. Similarly, knowledge of habitat requirements is essential for protecting critical spawning grounds, nursery areas, and feeding habitats that support fish populations. </w:t>
      </w:r>
    </w:p>
    <w:p w14:paraId="16FA9120" w14:textId="249D5724" w:rsidR="009719CB" w:rsidRPr="009719CB" w:rsidRDefault="009719CB" w:rsidP="00CF1048">
      <w:pPr>
        <w:pStyle w:val="Body"/>
        <w:ind w:firstLine="720"/>
        <w:rPr>
          <w:rFonts w:ascii="Arial" w:hAnsi="Arial" w:cs="Arial"/>
        </w:rPr>
      </w:pPr>
      <w:r w:rsidRPr="009719CB">
        <w:rPr>
          <w:rFonts w:ascii="Arial" w:hAnsi="Arial" w:cs="Arial"/>
        </w:rPr>
        <w:t xml:space="preserve">Effective fisheries management must consider the full range of impacts that fishing can have on marine ecosystems, including not only the direct effects on target species but also the indirect effects on non-target species, habitats, and ecosystem processes. Understanding these complex interactions necessitates a multidisciplinary approach, integrating expertise from ecology, oceanography, economics, and social sciences. Such integration promotes best practices, ensures transparency, and encourages equitable </w:t>
      </w:r>
      <w:r w:rsidRPr="009719CB">
        <w:rPr>
          <w:rFonts w:ascii="Arial" w:hAnsi="Arial" w:cs="Arial"/>
        </w:rPr>
        <w:lastRenderedPageBreak/>
        <w:t xml:space="preserve">participation by all stakeholders in decision-making and activities. </w:t>
      </w:r>
      <w:r w:rsidR="00767926" w:rsidRPr="00767926">
        <w:rPr>
          <w:rFonts w:ascii="Arial" w:hAnsi="Arial" w:cs="Arial"/>
          <w:highlight w:val="yellow"/>
        </w:rPr>
        <w:t>Adaptive management is a thoughtful, ongoing approach that continuously refines policies and practices by learning from the results of actions already taken (Pahl-</w:t>
      </w:r>
      <w:proofErr w:type="spellStart"/>
      <w:r w:rsidR="00767926" w:rsidRPr="00767926">
        <w:rPr>
          <w:rFonts w:ascii="Arial" w:hAnsi="Arial" w:cs="Arial"/>
          <w:highlight w:val="yellow"/>
        </w:rPr>
        <w:t>Wostl</w:t>
      </w:r>
      <w:proofErr w:type="spellEnd"/>
      <w:r w:rsidR="00767926" w:rsidRPr="00767926">
        <w:rPr>
          <w:rFonts w:ascii="Arial" w:hAnsi="Arial" w:cs="Arial"/>
          <w:highlight w:val="yellow"/>
        </w:rPr>
        <w:t>, 2007).</w:t>
      </w:r>
      <w:r w:rsidR="00767926">
        <w:rPr>
          <w:rFonts w:ascii="Arial" w:hAnsi="Arial" w:cs="Arial"/>
        </w:rPr>
        <w:t xml:space="preserve"> </w:t>
      </w:r>
      <w:r w:rsidRPr="009719CB">
        <w:rPr>
          <w:rFonts w:ascii="Arial" w:hAnsi="Arial" w:cs="Arial"/>
        </w:rPr>
        <w:t>The application of ecological principles in fisheries management also necessitates the use of adaptive management strategies that can respond to changing environmental conditions and new scientific information. This involves continuously monitoring ecosystem indicators, evaluating the effectiveness of management measures, and adjusting strategies as needed to achieve desired outcomes. Adaptive management recognizes that uncertainty is inherent in ecological systems and that management decisions must be flexible and iterative (Cochrane et al., 2010).</w:t>
      </w:r>
    </w:p>
    <w:p w14:paraId="259E25E2" w14:textId="77777777" w:rsidR="009719CB" w:rsidRPr="009719CB" w:rsidRDefault="009719CB" w:rsidP="00CF1048">
      <w:pPr>
        <w:pStyle w:val="Body"/>
        <w:ind w:firstLine="720"/>
        <w:rPr>
          <w:rFonts w:ascii="Arial" w:hAnsi="Arial" w:cs="Arial"/>
        </w:rPr>
      </w:pPr>
      <w:r w:rsidRPr="009719CB">
        <w:rPr>
          <w:rFonts w:ascii="Arial" w:hAnsi="Arial" w:cs="Arial"/>
        </w:rPr>
        <w:t xml:space="preserve">Furthermore, the ecosystem services framework provides a valuable tool for quantifying the benefits that marine ecosystems provide to humans, including food provisioning, climate regulation, and recreational opportunities. By explicitly valuing these services, managers can make more informed decisions about how to balance competing uses of marine resources. The challenges related to multi-species and the ecological integration to overcome these is depicted in figure 1.   </w:t>
      </w:r>
    </w:p>
    <w:p w14:paraId="3F201DDA" w14:textId="61393AF9" w:rsidR="009719CB" w:rsidRPr="009719CB" w:rsidRDefault="0064308C" w:rsidP="009719CB">
      <w:pPr>
        <w:pStyle w:val="Body"/>
        <w:rPr>
          <w:rFonts w:ascii="Arial" w:hAnsi="Arial" w:cs="Arial"/>
        </w:rPr>
      </w:pPr>
      <w:r>
        <w:rPr>
          <w:rFonts w:ascii="Arial" w:hAnsi="Arial" w:cs="Arial"/>
          <w:noProof/>
        </w:rPr>
        <w:drawing>
          <wp:anchor distT="0" distB="0" distL="114300" distR="114300" simplePos="0" relativeHeight="251658240" behindDoc="0" locked="0" layoutInCell="1" allowOverlap="1" wp14:anchorId="1E61B51A" wp14:editId="26016E65">
            <wp:simplePos x="0" y="0"/>
            <wp:positionH relativeFrom="column">
              <wp:posOffset>-1270</wp:posOffset>
            </wp:positionH>
            <wp:positionV relativeFrom="paragraph">
              <wp:posOffset>300355</wp:posOffset>
            </wp:positionV>
            <wp:extent cx="5204460" cy="2927985"/>
            <wp:effectExtent l="0" t="0" r="0" b="0"/>
            <wp:wrapSquare wrapText="bothSides"/>
            <wp:docPr id="1648309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4460" cy="2927985"/>
                    </a:xfrm>
                    <a:prstGeom prst="rect">
                      <a:avLst/>
                    </a:prstGeom>
                    <a:noFill/>
                  </pic:spPr>
                </pic:pic>
              </a:graphicData>
            </a:graphic>
            <wp14:sizeRelH relativeFrom="page">
              <wp14:pctWidth>0</wp14:pctWidth>
            </wp14:sizeRelH>
            <wp14:sizeRelV relativeFrom="page">
              <wp14:pctHeight>0</wp14:pctHeight>
            </wp14:sizeRelV>
          </wp:anchor>
        </w:drawing>
      </w:r>
      <w:r w:rsidR="009719CB" w:rsidRPr="009719CB">
        <w:rPr>
          <w:rFonts w:ascii="Arial" w:hAnsi="Arial" w:cs="Arial"/>
        </w:rPr>
        <w:t xml:space="preserve"> </w:t>
      </w:r>
    </w:p>
    <w:p w14:paraId="6376F079" w14:textId="4E260A5D" w:rsidR="00790ADA" w:rsidRDefault="009719CB" w:rsidP="009719CB">
      <w:pPr>
        <w:pStyle w:val="Body"/>
        <w:spacing w:after="0"/>
        <w:rPr>
          <w:rFonts w:ascii="Arial" w:hAnsi="Arial" w:cs="Arial"/>
        </w:rPr>
      </w:pPr>
      <w:r w:rsidRPr="0064308C">
        <w:rPr>
          <w:rFonts w:ascii="Arial" w:hAnsi="Arial" w:cs="Arial"/>
          <w:b/>
          <w:bCs/>
        </w:rPr>
        <w:t>Figure 1:</w:t>
      </w:r>
      <w:r w:rsidRPr="009719CB">
        <w:rPr>
          <w:rFonts w:ascii="Arial" w:hAnsi="Arial" w:cs="Arial"/>
        </w:rPr>
        <w:t xml:space="preserve"> Fisheries multi-species challenges and ecological integration towards fisheries management</w:t>
      </w:r>
    </w:p>
    <w:p w14:paraId="338538D6" w14:textId="77777777" w:rsidR="0064308C" w:rsidRPr="00FB3A86" w:rsidRDefault="0064308C" w:rsidP="009719CB">
      <w:pPr>
        <w:pStyle w:val="Body"/>
        <w:spacing w:after="0"/>
        <w:rPr>
          <w:rFonts w:ascii="Arial" w:hAnsi="Arial" w:cs="Arial"/>
        </w:rPr>
      </w:pPr>
    </w:p>
    <w:p w14:paraId="64F44B57" w14:textId="3D48A145" w:rsidR="00AA74E0" w:rsidRDefault="00524BA9"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 </w:t>
      </w:r>
      <w:r w:rsidR="00923293" w:rsidRPr="00923293">
        <w:rPr>
          <w:rFonts w:ascii="Arial" w:hAnsi="Arial" w:cs="Arial"/>
          <w:b/>
          <w:sz w:val="22"/>
        </w:rPr>
        <w:t>CHALLENGES IN MULTI-SPECIES FISHERIES</w:t>
      </w:r>
    </w:p>
    <w:p w14:paraId="0AFB2C57" w14:textId="77777777" w:rsidR="00505F06" w:rsidRDefault="00505F06" w:rsidP="00441B6F">
      <w:pPr>
        <w:pStyle w:val="Body"/>
        <w:spacing w:after="0"/>
        <w:rPr>
          <w:rFonts w:ascii="Arial" w:hAnsi="Arial" w:cs="Arial"/>
        </w:rPr>
      </w:pPr>
    </w:p>
    <w:p w14:paraId="4A785662" w14:textId="77777777" w:rsidR="00045C65" w:rsidRPr="00045C65" w:rsidRDefault="00045C65" w:rsidP="00045C65">
      <w:pPr>
        <w:pStyle w:val="Body"/>
        <w:ind w:firstLine="720"/>
        <w:rPr>
          <w:rFonts w:ascii="Arial" w:hAnsi="Arial" w:cs="Arial"/>
        </w:rPr>
      </w:pPr>
      <w:r w:rsidRPr="00045C65">
        <w:rPr>
          <w:rFonts w:ascii="Arial" w:hAnsi="Arial" w:cs="Arial"/>
        </w:rPr>
        <w:t>Integrating ecological principles into multi-species fisheries management presents several challenges, primarily due to the complexity of ecological interactions and the uncertainties associated with predicting the impacts of fishing on multiple species simultaneously. One of the key challenges is the difficulty of obtaining sufficient data on the abundance, distribution, and life history characteristics of all species within a fishery (</w:t>
      </w:r>
      <w:proofErr w:type="spellStart"/>
      <w:r w:rsidRPr="00045C65">
        <w:rPr>
          <w:rFonts w:ascii="Arial" w:hAnsi="Arial" w:cs="Arial"/>
        </w:rPr>
        <w:t>Sindermann</w:t>
      </w:r>
      <w:proofErr w:type="spellEnd"/>
      <w:r w:rsidRPr="00045C65">
        <w:rPr>
          <w:rFonts w:ascii="Arial" w:hAnsi="Arial" w:cs="Arial"/>
        </w:rPr>
        <w:t xml:space="preserve">, 1980). Many fisheries target a diverse array of species, each with its own unique ecological role and vulnerability to fishing pressure. Assessing the status of all these </w:t>
      </w:r>
      <w:r w:rsidRPr="00045C65">
        <w:rPr>
          <w:rFonts w:ascii="Arial" w:hAnsi="Arial" w:cs="Arial"/>
        </w:rPr>
        <w:lastRenderedPageBreak/>
        <w:t xml:space="preserve">species requires extensive monitoring and research efforts, which can be costly and time-consuming. </w:t>
      </w:r>
    </w:p>
    <w:p w14:paraId="0596C379" w14:textId="77777777" w:rsidR="00045C65" w:rsidRPr="00045C65" w:rsidRDefault="00045C65" w:rsidP="00045C65">
      <w:pPr>
        <w:pStyle w:val="Body"/>
        <w:ind w:firstLine="720"/>
        <w:rPr>
          <w:rFonts w:ascii="Arial" w:hAnsi="Arial" w:cs="Arial"/>
        </w:rPr>
      </w:pPr>
      <w:r w:rsidRPr="00045C65">
        <w:rPr>
          <w:rFonts w:ascii="Arial" w:hAnsi="Arial" w:cs="Arial"/>
        </w:rPr>
        <w:t>Another challenge is the lack of understanding of the complex interactions that occur among species within a fishery. These interactions can include competition for resources, predator-prey relationships, and habitat dependencies. These ecological links mean that fishing pressure on one stock can affect other parts of the ecosystem, creating unforeseen effects (Burgess et al., 2016). Disentangling these interactions and predicting how they will respond to fishing pressure is a daunting task that requires sophisticated ecological models. In addition, multi-species fisheries often involve conflicting objectives among different stakeholders. Fishers may be interested in maximizing their catches of commercially valuable species, while conservationists may be concerned about protecting endangered or threatened species. Reconciling these conflicting objectives requires careful negotiation and compromise among all stakeholders. An appropriate choice of management actions can alter the trade-off and, in doing so, ameliorate potential for conflict with resource users (Brown &amp; Mumby, 2014).</w:t>
      </w:r>
    </w:p>
    <w:p w14:paraId="26CD5BF3" w14:textId="03D5B295" w:rsidR="00505F06" w:rsidRDefault="00045C65" w:rsidP="00045C65">
      <w:pPr>
        <w:pStyle w:val="Body"/>
        <w:spacing w:after="0"/>
        <w:ind w:firstLine="720"/>
        <w:rPr>
          <w:rFonts w:ascii="Arial" w:hAnsi="Arial" w:cs="Arial"/>
        </w:rPr>
      </w:pPr>
      <w:r w:rsidRPr="00045C65">
        <w:rPr>
          <w:rFonts w:ascii="Arial" w:hAnsi="Arial" w:cs="Arial"/>
        </w:rPr>
        <w:t xml:space="preserve">Moreover, the implementation of ecosystem-based fisheries management can be hindered by institutional and governance structures that are not well-suited to addressing complex ecological issues. Fisheries management agencies are often organized along single-species lines, with limited capacity for considering the broader ecosystem impacts of fishing (Pontecorvo, 2002). Global industries, markets, and free trade can also lead to the rapid expansion of fisheries before adequate scientific assessments and management decisions can be made (Anderson et al., 2011). Addressing these challenges requires institutional reforms that promote greater collaboration and coordination among different agencies and stakeholders (Gutiérrez et al., 2011). </w:t>
      </w:r>
    </w:p>
    <w:p w14:paraId="74AB2713" w14:textId="77777777" w:rsidR="00045C65" w:rsidRDefault="00045C65" w:rsidP="00045C65">
      <w:pPr>
        <w:pStyle w:val="Body"/>
        <w:spacing w:after="0"/>
        <w:rPr>
          <w:rFonts w:ascii="Arial" w:hAnsi="Arial" w:cs="Arial"/>
        </w:rPr>
      </w:pPr>
    </w:p>
    <w:p w14:paraId="255D1032" w14:textId="13B5ACF7" w:rsidR="00902823" w:rsidRDefault="001935B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A23781" w:rsidRPr="00A23781">
        <w:rPr>
          <w:rFonts w:ascii="Arial" w:hAnsi="Arial" w:cs="Arial"/>
        </w:rPr>
        <w:t>Integrating Ecological Approaches</w:t>
      </w:r>
    </w:p>
    <w:p w14:paraId="7E4319C3" w14:textId="77777777" w:rsidR="00790ADA" w:rsidRPr="00FB3A86" w:rsidRDefault="00790ADA" w:rsidP="00441B6F">
      <w:pPr>
        <w:pStyle w:val="Head1"/>
        <w:spacing w:after="0"/>
        <w:jc w:val="both"/>
        <w:rPr>
          <w:rFonts w:ascii="Arial" w:hAnsi="Arial" w:cs="Arial"/>
        </w:rPr>
      </w:pPr>
    </w:p>
    <w:p w14:paraId="0D375057" w14:textId="77777777" w:rsidR="006E228D" w:rsidRPr="006E228D" w:rsidRDefault="006E228D" w:rsidP="006E228D">
      <w:pPr>
        <w:pStyle w:val="Body"/>
        <w:ind w:firstLine="720"/>
        <w:rPr>
          <w:rFonts w:ascii="Arial" w:hAnsi="Arial" w:cs="Arial"/>
        </w:rPr>
      </w:pPr>
      <w:r w:rsidRPr="006E228D">
        <w:rPr>
          <w:rFonts w:ascii="Arial" w:hAnsi="Arial" w:cs="Arial"/>
        </w:rPr>
        <w:t>To address the challenges of multi-species fisheries management, there is a need for innovative approaches that integrate ecological principles into decision-making processes. One such approach is the use of ecological models that can simulate the dynamics of multi-species fisheries and predict the impacts of different management scenarios. These models can incorporate information on species interactions, habitat requirements, and fishing pressure to provide a more holistic understanding of the fishery system (</w:t>
      </w:r>
      <w:proofErr w:type="spellStart"/>
      <w:r w:rsidRPr="006E228D">
        <w:rPr>
          <w:rFonts w:ascii="Arial" w:hAnsi="Arial" w:cs="Arial"/>
        </w:rPr>
        <w:t>Tsani</w:t>
      </w:r>
      <w:proofErr w:type="spellEnd"/>
      <w:r w:rsidRPr="006E228D">
        <w:rPr>
          <w:rFonts w:ascii="Arial" w:hAnsi="Arial" w:cs="Arial"/>
        </w:rPr>
        <w:t xml:space="preserve"> &amp; </w:t>
      </w:r>
      <w:proofErr w:type="spellStart"/>
      <w:r w:rsidRPr="006E228D">
        <w:rPr>
          <w:rFonts w:ascii="Arial" w:hAnsi="Arial" w:cs="Arial"/>
        </w:rPr>
        <w:t>Koundouri</w:t>
      </w:r>
      <w:proofErr w:type="spellEnd"/>
      <w:r w:rsidRPr="006E228D">
        <w:rPr>
          <w:rFonts w:ascii="Arial" w:hAnsi="Arial" w:cs="Arial"/>
        </w:rPr>
        <w:t>, 2018). An example of such a model is the Ecopath with Ecosim model which can be used to explore the potential biological and socio-economic consequences of changes in fisheries management (Kruse et al., 2009).</w:t>
      </w:r>
    </w:p>
    <w:p w14:paraId="1E11CBF6" w14:textId="1EB3AC07" w:rsidR="006E228D" w:rsidRDefault="006E228D" w:rsidP="006E228D">
      <w:pPr>
        <w:pStyle w:val="Body"/>
        <w:ind w:firstLine="720"/>
        <w:rPr>
          <w:rFonts w:ascii="Arial" w:hAnsi="Arial" w:cs="Arial"/>
        </w:rPr>
      </w:pPr>
      <w:r w:rsidRPr="006E228D">
        <w:rPr>
          <w:rFonts w:ascii="Arial" w:hAnsi="Arial" w:cs="Arial"/>
        </w:rPr>
        <w:t>Another promising approach is the implementation of marine protected areas that can provide refuge for exploited species and protect critical habitats. These spatial protections increase the diversity, size, and abundance of species within reserves (Barner et al., 2015). By setting aside areas where fishing is restricted or prohibited, managers can promote the recovery of depleted stocks and enhance the resilience of marine ecosystems. Ecosystem-based fisheries management offers a comprehensive framework for addressing the complex challenges of managing fisheries in an ecologically sustainable manner (Garcia et al., 2022). It requires a shift away from traditional single-species management approaches and toward a more holistic and integrated perspective that considers the interactions among species and their environment.</w:t>
      </w:r>
      <w:r w:rsidR="00385F04">
        <w:rPr>
          <w:rFonts w:ascii="Arial" w:hAnsi="Arial" w:cs="Arial"/>
        </w:rPr>
        <w:t xml:space="preserve"> </w:t>
      </w:r>
      <w:r w:rsidR="00385F04" w:rsidRPr="00385F04">
        <w:rPr>
          <w:rFonts w:ascii="Arial" w:hAnsi="Arial" w:cs="Arial"/>
          <w:highlight w:val="yellow"/>
        </w:rPr>
        <w:t>The sustainability and economic roles in the management of multispecies fisheries are given in Table 1.</w:t>
      </w:r>
    </w:p>
    <w:p w14:paraId="101B8C29" w14:textId="3354162B" w:rsidR="00385F04" w:rsidRDefault="00385F04" w:rsidP="00385F04">
      <w:pPr>
        <w:pStyle w:val="Body"/>
        <w:rPr>
          <w:rFonts w:ascii="Arial" w:hAnsi="Arial" w:cs="Arial"/>
        </w:rPr>
      </w:pPr>
      <w:r w:rsidRPr="00385F04">
        <w:rPr>
          <w:rFonts w:ascii="Arial" w:hAnsi="Arial" w:cs="Arial"/>
          <w:b/>
          <w:bCs/>
        </w:rPr>
        <w:t>Table 1:</w:t>
      </w:r>
      <w:r w:rsidRPr="00385F04">
        <w:rPr>
          <w:rFonts w:ascii="Arial" w:hAnsi="Arial" w:cs="Arial"/>
        </w:rPr>
        <w:t xml:space="preserve"> </w:t>
      </w:r>
      <w:r w:rsidRPr="00FA780C">
        <w:rPr>
          <w:rFonts w:ascii="Arial" w:hAnsi="Arial" w:cs="Arial"/>
        </w:rPr>
        <w:t>Sustainability and Economic Roles in Multi-Species Fisheries Management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3015"/>
        <w:gridCol w:w="2985"/>
      </w:tblGrid>
      <w:tr w:rsidR="0085756F" w14:paraId="0439508D" w14:textId="77777777" w:rsidTr="0085756F">
        <w:tc>
          <w:tcPr>
            <w:tcW w:w="1621" w:type="dxa"/>
            <w:tcBorders>
              <w:top w:val="single" w:sz="4" w:space="0" w:color="auto"/>
              <w:bottom w:val="single" w:sz="4" w:space="0" w:color="auto"/>
            </w:tcBorders>
            <w:vAlign w:val="center"/>
          </w:tcPr>
          <w:p w14:paraId="0ED76F25"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lastRenderedPageBreak/>
              <w:t>Authors</w:t>
            </w:r>
          </w:p>
        </w:tc>
        <w:tc>
          <w:tcPr>
            <w:tcW w:w="3015" w:type="dxa"/>
            <w:tcBorders>
              <w:top w:val="single" w:sz="4" w:space="0" w:color="auto"/>
              <w:bottom w:val="single" w:sz="4" w:space="0" w:color="auto"/>
            </w:tcBorders>
            <w:vAlign w:val="center"/>
          </w:tcPr>
          <w:p w14:paraId="79CF9D74"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t>Sustainability roles</w:t>
            </w:r>
          </w:p>
        </w:tc>
        <w:tc>
          <w:tcPr>
            <w:tcW w:w="2985" w:type="dxa"/>
            <w:tcBorders>
              <w:top w:val="single" w:sz="4" w:space="0" w:color="auto"/>
              <w:bottom w:val="single" w:sz="4" w:space="0" w:color="auto"/>
            </w:tcBorders>
            <w:vAlign w:val="center"/>
          </w:tcPr>
          <w:p w14:paraId="2CD86221" w14:textId="77777777" w:rsidR="0085756F" w:rsidRPr="00A125B1" w:rsidRDefault="0085756F" w:rsidP="00813129">
            <w:pPr>
              <w:jc w:val="center"/>
              <w:rPr>
                <w:rFonts w:ascii="Arial" w:hAnsi="Arial" w:cs="Arial"/>
                <w:b/>
                <w:bCs/>
                <w:sz w:val="20"/>
                <w:szCs w:val="20"/>
              </w:rPr>
            </w:pPr>
            <w:r w:rsidRPr="00A125B1">
              <w:rPr>
                <w:rFonts w:ascii="Arial" w:hAnsi="Arial" w:cs="Arial"/>
                <w:b/>
                <w:bCs/>
                <w:sz w:val="20"/>
                <w:szCs w:val="20"/>
              </w:rPr>
              <w:t>Economic roles</w:t>
            </w:r>
          </w:p>
        </w:tc>
      </w:tr>
      <w:tr w:rsidR="0085756F" w14:paraId="25ECB0EB" w14:textId="77777777" w:rsidTr="0085756F">
        <w:tc>
          <w:tcPr>
            <w:tcW w:w="1621" w:type="dxa"/>
            <w:tcBorders>
              <w:top w:val="single" w:sz="4" w:space="0" w:color="auto"/>
            </w:tcBorders>
            <w:vAlign w:val="center"/>
          </w:tcPr>
          <w:p w14:paraId="4E218B61"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 xml:space="preserve">Tsani &amp; </w:t>
            </w:r>
            <w:proofErr w:type="spellStart"/>
            <w:r w:rsidRPr="00385F04">
              <w:rPr>
                <w:rFonts w:ascii="Arial" w:hAnsi="Arial" w:cs="Arial"/>
                <w:sz w:val="20"/>
                <w:szCs w:val="20"/>
              </w:rPr>
              <w:t>Koundouri</w:t>
            </w:r>
            <w:proofErr w:type="spellEnd"/>
            <w:r w:rsidRPr="00385F04">
              <w:rPr>
                <w:rFonts w:ascii="Arial" w:hAnsi="Arial" w:cs="Arial"/>
                <w:sz w:val="20"/>
                <w:szCs w:val="20"/>
              </w:rPr>
              <w:t xml:space="preserve"> (2018)</w:t>
            </w:r>
          </w:p>
        </w:tc>
        <w:tc>
          <w:tcPr>
            <w:tcW w:w="3015" w:type="dxa"/>
            <w:tcBorders>
              <w:top w:val="single" w:sz="4" w:space="0" w:color="auto"/>
            </w:tcBorders>
            <w:vAlign w:val="center"/>
          </w:tcPr>
          <w:p w14:paraId="77ECDF27"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Supports use of integrated ecological-economic models in fisheries governance.</w:t>
            </w:r>
          </w:p>
        </w:tc>
        <w:tc>
          <w:tcPr>
            <w:tcW w:w="2985" w:type="dxa"/>
            <w:tcBorders>
              <w:top w:val="single" w:sz="4" w:space="0" w:color="auto"/>
            </w:tcBorders>
            <w:vAlign w:val="center"/>
          </w:tcPr>
          <w:p w14:paraId="5539CFFB"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Helps optimize resource allocation under uncertainty using system-wide indicators.</w:t>
            </w:r>
          </w:p>
        </w:tc>
      </w:tr>
      <w:tr w:rsidR="0085756F" w14:paraId="6125CFF3" w14:textId="77777777" w:rsidTr="0085756F">
        <w:trPr>
          <w:trHeight w:val="1327"/>
        </w:trPr>
        <w:tc>
          <w:tcPr>
            <w:tcW w:w="1621" w:type="dxa"/>
            <w:vAlign w:val="center"/>
          </w:tcPr>
          <w:p w14:paraId="6FF48786"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Kruse et al. (2009)</w:t>
            </w:r>
          </w:p>
        </w:tc>
        <w:tc>
          <w:tcPr>
            <w:tcW w:w="3015" w:type="dxa"/>
            <w:vAlign w:val="center"/>
          </w:tcPr>
          <w:p w14:paraId="13001060"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Applies Ecopath with Ecosim to simulate biological responses to fishing scenarios.</w:t>
            </w:r>
          </w:p>
        </w:tc>
        <w:tc>
          <w:tcPr>
            <w:tcW w:w="2985" w:type="dxa"/>
            <w:vAlign w:val="center"/>
          </w:tcPr>
          <w:p w14:paraId="0480ED8C"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Links ecosystem dynamics to socio-economic outcomes for better policy forecasting.</w:t>
            </w:r>
          </w:p>
        </w:tc>
      </w:tr>
      <w:tr w:rsidR="0085756F" w14:paraId="678F2E28" w14:textId="77777777" w:rsidTr="0085756F">
        <w:tc>
          <w:tcPr>
            <w:tcW w:w="1621" w:type="dxa"/>
            <w:vAlign w:val="center"/>
          </w:tcPr>
          <w:p w14:paraId="71741ED2"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Barner et al. (2015)</w:t>
            </w:r>
          </w:p>
        </w:tc>
        <w:tc>
          <w:tcPr>
            <w:tcW w:w="3015" w:type="dxa"/>
            <w:vAlign w:val="center"/>
          </w:tcPr>
          <w:p w14:paraId="0ECF579B"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Demonstrates biodiversity improvement within Marine Protected Areas (MPAs).</w:t>
            </w:r>
          </w:p>
        </w:tc>
        <w:tc>
          <w:tcPr>
            <w:tcW w:w="2985" w:type="dxa"/>
            <w:vAlign w:val="center"/>
          </w:tcPr>
          <w:p w14:paraId="43607C59"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Quantifies long-term gains from spillover effects and tourism support.</w:t>
            </w:r>
          </w:p>
        </w:tc>
      </w:tr>
      <w:tr w:rsidR="0085756F" w14:paraId="78E8EE04" w14:textId="77777777" w:rsidTr="0085756F">
        <w:trPr>
          <w:trHeight w:val="1281"/>
        </w:trPr>
        <w:tc>
          <w:tcPr>
            <w:tcW w:w="1621" w:type="dxa"/>
            <w:vAlign w:val="center"/>
          </w:tcPr>
          <w:p w14:paraId="181BEDDF"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Garcia et al. (2022)</w:t>
            </w:r>
          </w:p>
        </w:tc>
        <w:tc>
          <w:tcPr>
            <w:tcW w:w="3015" w:type="dxa"/>
            <w:vAlign w:val="center"/>
          </w:tcPr>
          <w:p w14:paraId="028132B2"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Promotes ecosystem-based fisheries management that considers species interactions.</w:t>
            </w:r>
          </w:p>
        </w:tc>
        <w:tc>
          <w:tcPr>
            <w:tcW w:w="2985" w:type="dxa"/>
            <w:vAlign w:val="center"/>
          </w:tcPr>
          <w:p w14:paraId="3182905C"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Advocates of adaptive strategies in improving cost-benefit balances in fisheries.</w:t>
            </w:r>
          </w:p>
        </w:tc>
      </w:tr>
      <w:tr w:rsidR="0085756F" w14:paraId="646CA910" w14:textId="77777777" w:rsidTr="0085756F">
        <w:tc>
          <w:tcPr>
            <w:tcW w:w="1621" w:type="dxa"/>
            <w:vAlign w:val="center"/>
          </w:tcPr>
          <w:p w14:paraId="6A828781" w14:textId="77777777" w:rsidR="0085756F" w:rsidRPr="00385F04" w:rsidRDefault="0085756F" w:rsidP="00813129">
            <w:pPr>
              <w:jc w:val="center"/>
              <w:rPr>
                <w:rFonts w:ascii="Arial" w:hAnsi="Arial" w:cs="Arial"/>
                <w:sz w:val="20"/>
                <w:szCs w:val="20"/>
              </w:rPr>
            </w:pPr>
            <w:r w:rsidRPr="00385F04">
              <w:rPr>
                <w:rFonts w:ascii="Arial" w:hAnsi="Arial" w:cs="Arial"/>
                <w:sz w:val="20"/>
                <w:szCs w:val="20"/>
              </w:rPr>
              <w:t>Pons et al. (2022)</w:t>
            </w:r>
          </w:p>
        </w:tc>
        <w:tc>
          <w:tcPr>
            <w:tcW w:w="3015" w:type="dxa"/>
            <w:vAlign w:val="center"/>
          </w:tcPr>
          <w:p w14:paraId="2C954205"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Integrates climate adaptation into multispecies management plans.</w:t>
            </w:r>
          </w:p>
        </w:tc>
        <w:tc>
          <w:tcPr>
            <w:tcW w:w="2985" w:type="dxa"/>
            <w:vAlign w:val="center"/>
          </w:tcPr>
          <w:p w14:paraId="751291B4"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Supports spatial planning and resource reallocation under warming oceans.</w:t>
            </w:r>
          </w:p>
        </w:tc>
      </w:tr>
      <w:tr w:rsidR="0085756F" w14:paraId="48C86FA3" w14:textId="77777777" w:rsidTr="0085756F">
        <w:trPr>
          <w:trHeight w:val="1363"/>
        </w:trPr>
        <w:tc>
          <w:tcPr>
            <w:tcW w:w="1621" w:type="dxa"/>
            <w:vAlign w:val="center"/>
          </w:tcPr>
          <w:p w14:paraId="609D389C" w14:textId="77777777" w:rsidR="0085756F" w:rsidRPr="00385F04" w:rsidRDefault="0085756F" w:rsidP="00813129">
            <w:pPr>
              <w:jc w:val="center"/>
              <w:rPr>
                <w:rFonts w:ascii="Arial" w:hAnsi="Arial" w:cs="Arial"/>
                <w:sz w:val="20"/>
                <w:szCs w:val="20"/>
              </w:rPr>
            </w:pPr>
            <w:proofErr w:type="spellStart"/>
            <w:r w:rsidRPr="00385F04">
              <w:rPr>
                <w:rFonts w:ascii="Arial" w:hAnsi="Arial" w:cs="Arial"/>
                <w:sz w:val="20"/>
                <w:szCs w:val="20"/>
              </w:rPr>
              <w:t>Farady</w:t>
            </w:r>
            <w:proofErr w:type="spellEnd"/>
            <w:r w:rsidRPr="00385F04">
              <w:rPr>
                <w:rFonts w:ascii="Arial" w:hAnsi="Arial" w:cs="Arial"/>
                <w:sz w:val="20"/>
                <w:szCs w:val="20"/>
              </w:rPr>
              <w:t xml:space="preserve"> &amp; Bigford (2019)</w:t>
            </w:r>
          </w:p>
        </w:tc>
        <w:tc>
          <w:tcPr>
            <w:tcW w:w="3015" w:type="dxa"/>
            <w:vAlign w:val="center"/>
          </w:tcPr>
          <w:p w14:paraId="0A919344"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Highlights climate-resilient frameworks for coastal ecosystem protection.</w:t>
            </w:r>
          </w:p>
        </w:tc>
        <w:tc>
          <w:tcPr>
            <w:tcW w:w="2985" w:type="dxa"/>
            <w:vAlign w:val="center"/>
          </w:tcPr>
          <w:p w14:paraId="0DCB3BF9" w14:textId="77777777" w:rsidR="0085756F" w:rsidRPr="00385F04" w:rsidRDefault="0085756F" w:rsidP="00813129">
            <w:pPr>
              <w:jc w:val="both"/>
              <w:rPr>
                <w:rFonts w:ascii="Arial" w:hAnsi="Arial" w:cs="Arial"/>
                <w:sz w:val="20"/>
                <w:szCs w:val="20"/>
              </w:rPr>
            </w:pPr>
            <w:r w:rsidRPr="00385F04">
              <w:rPr>
                <w:rFonts w:ascii="Arial" w:hAnsi="Arial" w:cs="Arial"/>
                <w:sz w:val="20"/>
                <w:szCs w:val="20"/>
              </w:rPr>
              <w:t>Promotes economic security by mitigating ecosystem service loss.</w:t>
            </w:r>
          </w:p>
        </w:tc>
      </w:tr>
    </w:tbl>
    <w:p w14:paraId="191E8A33" w14:textId="77777777" w:rsidR="00385F04" w:rsidRPr="006E228D" w:rsidRDefault="00385F04" w:rsidP="00385F04">
      <w:pPr>
        <w:pStyle w:val="Body"/>
        <w:rPr>
          <w:rFonts w:ascii="Arial" w:hAnsi="Arial" w:cs="Arial"/>
        </w:rPr>
      </w:pPr>
    </w:p>
    <w:p w14:paraId="2BCA523E" w14:textId="77777777" w:rsidR="006E228D" w:rsidRPr="006E228D" w:rsidRDefault="006E228D" w:rsidP="006E228D">
      <w:pPr>
        <w:pStyle w:val="Body"/>
        <w:ind w:firstLine="720"/>
        <w:rPr>
          <w:rFonts w:ascii="Arial" w:hAnsi="Arial" w:cs="Arial"/>
        </w:rPr>
      </w:pPr>
      <w:r w:rsidRPr="006E228D">
        <w:rPr>
          <w:rFonts w:ascii="Arial" w:hAnsi="Arial" w:cs="Arial"/>
        </w:rPr>
        <w:t>Furthermore, integrating local ecological knowledge into fisheries management can enhance the effectiveness and legitimacy of management decisions. Local fishers and community members often possess valuable insights into the dynamics of marine ecosystems and the impacts of fishing on fish populations. By actively involving these stakeholders in the management process, managers can tap into a wealth of knowledge that can inform decision-making and promote greater compliance with management regulations.</w:t>
      </w:r>
    </w:p>
    <w:p w14:paraId="0FB34402" w14:textId="0BC1DF01" w:rsidR="00E053D0" w:rsidRDefault="006E228D" w:rsidP="006E228D">
      <w:pPr>
        <w:pStyle w:val="Body"/>
        <w:spacing w:after="0"/>
        <w:ind w:firstLine="720"/>
        <w:rPr>
          <w:rFonts w:ascii="Arial" w:hAnsi="Arial" w:cs="Arial"/>
        </w:rPr>
      </w:pPr>
      <w:r w:rsidRPr="006E228D">
        <w:rPr>
          <w:rFonts w:ascii="Arial" w:hAnsi="Arial" w:cs="Arial"/>
        </w:rPr>
        <w:t>In addition, it is crucial to incorporate climate change considerations into fisheries management. Climate change is altering the distribution and abundance of fish species, as well as the structure and function of marine ecosystems. As climate change drives species and fisheries into new habitats, dynamic approaches will be increasingly valuable (Pons et al., 2022). Fisheries management strategies must be adapted to account for these changing conditions, and management decisions must be made in a way that promotes the resilience of fisheries to climate change impacts (</w:t>
      </w:r>
      <w:proofErr w:type="spellStart"/>
      <w:r w:rsidRPr="006E228D">
        <w:rPr>
          <w:rFonts w:ascii="Arial" w:hAnsi="Arial" w:cs="Arial"/>
        </w:rPr>
        <w:t>Farady</w:t>
      </w:r>
      <w:proofErr w:type="spellEnd"/>
      <w:r w:rsidRPr="006E228D">
        <w:rPr>
          <w:rFonts w:ascii="Arial" w:hAnsi="Arial" w:cs="Arial"/>
        </w:rPr>
        <w:t xml:space="preserve"> &amp; Bigford, 2019).</w:t>
      </w:r>
    </w:p>
    <w:p w14:paraId="701380F3" w14:textId="77777777" w:rsidR="006E228D" w:rsidRDefault="006E228D" w:rsidP="006E228D">
      <w:pPr>
        <w:pStyle w:val="Body"/>
        <w:spacing w:after="0"/>
        <w:rPr>
          <w:rFonts w:ascii="Arial" w:hAnsi="Arial" w:cs="Arial"/>
        </w:rPr>
      </w:pPr>
    </w:p>
    <w:p w14:paraId="477F6D1A" w14:textId="013E2163" w:rsidR="006E228D" w:rsidRPr="008F6563" w:rsidRDefault="00265079" w:rsidP="006E228D">
      <w:pPr>
        <w:pStyle w:val="Body"/>
        <w:spacing w:after="0"/>
        <w:rPr>
          <w:rFonts w:ascii="Arial" w:hAnsi="Arial" w:cs="Arial"/>
          <w:b/>
          <w:bCs/>
        </w:rPr>
      </w:pPr>
      <w:r>
        <w:rPr>
          <w:rFonts w:ascii="Arial" w:hAnsi="Arial" w:cs="Arial"/>
          <w:b/>
          <w:bCs/>
          <w:sz w:val="22"/>
          <w:szCs w:val="22"/>
        </w:rPr>
        <w:t>5</w:t>
      </w:r>
      <w:r w:rsidR="008F6563" w:rsidRPr="008F6563">
        <w:rPr>
          <w:rFonts w:ascii="Arial" w:hAnsi="Arial" w:cs="Arial"/>
          <w:b/>
          <w:bCs/>
          <w:sz w:val="22"/>
          <w:szCs w:val="22"/>
        </w:rPr>
        <w:t xml:space="preserve">. </w:t>
      </w:r>
      <w:r w:rsidR="00176330" w:rsidRPr="00176330">
        <w:rPr>
          <w:rFonts w:ascii="Arial" w:hAnsi="Arial" w:cs="Arial"/>
          <w:b/>
          <w:bCs/>
          <w:sz w:val="22"/>
          <w:szCs w:val="22"/>
        </w:rPr>
        <w:t>Economic Considerations</w:t>
      </w:r>
      <w:r w:rsidR="00721C3C">
        <w:rPr>
          <w:rFonts w:ascii="Arial" w:hAnsi="Arial" w:cs="Arial"/>
          <w:b/>
          <w:bCs/>
          <w:sz w:val="22"/>
          <w:szCs w:val="22"/>
        </w:rPr>
        <w:t xml:space="preserve"> </w:t>
      </w:r>
    </w:p>
    <w:p w14:paraId="700D64C3" w14:textId="77777777" w:rsidR="006E228D" w:rsidRDefault="006E228D" w:rsidP="006E228D">
      <w:pPr>
        <w:pStyle w:val="Body"/>
        <w:spacing w:after="0"/>
        <w:rPr>
          <w:rFonts w:ascii="Arial" w:hAnsi="Arial" w:cs="Arial"/>
        </w:rPr>
      </w:pPr>
    </w:p>
    <w:p w14:paraId="2EBA97B5" w14:textId="77777777" w:rsidR="00B53CE5" w:rsidRPr="00B53CE5" w:rsidRDefault="00B53CE5" w:rsidP="00E02536">
      <w:pPr>
        <w:pStyle w:val="Body"/>
        <w:ind w:firstLine="720"/>
        <w:rPr>
          <w:rFonts w:ascii="Arial" w:hAnsi="Arial" w:cs="Arial"/>
        </w:rPr>
      </w:pPr>
      <w:r w:rsidRPr="00B53CE5">
        <w:rPr>
          <w:rFonts w:ascii="Arial" w:hAnsi="Arial" w:cs="Arial"/>
        </w:rPr>
        <w:t xml:space="preserve">Economists play a crucial role in bridging the gap between ecological understanding and fisheries management decisions by providing the tools and frameworks for evaluating the economic trade-offs associated with different management options. One key contribution of economics is the development of bioeconomic models that integrate ecological and economic dynamics to assess the economic impacts of fishing on fish populations and the economic benefits of different management strategies. These models can help managers understand the economic consequences of overfishing, such as reduced catches, lower </w:t>
      </w:r>
      <w:r w:rsidRPr="00B53CE5">
        <w:rPr>
          <w:rFonts w:ascii="Arial" w:hAnsi="Arial" w:cs="Arial"/>
        </w:rPr>
        <w:lastRenderedPageBreak/>
        <w:t>profits, and loss of fishing jobs. Fisheries provide food, economic returns from market sales, and jobs for people. Sustainability must be found for the outcomes which are ecological, economic and social (Rice, 2017).</w:t>
      </w:r>
    </w:p>
    <w:p w14:paraId="475AB546" w14:textId="77777777" w:rsidR="00B53CE5" w:rsidRPr="00B53CE5" w:rsidRDefault="00B53CE5" w:rsidP="00E02536">
      <w:pPr>
        <w:pStyle w:val="Body"/>
        <w:ind w:firstLine="720"/>
        <w:rPr>
          <w:rFonts w:ascii="Arial" w:hAnsi="Arial" w:cs="Arial"/>
        </w:rPr>
      </w:pPr>
      <w:r w:rsidRPr="00B53CE5">
        <w:rPr>
          <w:rFonts w:ascii="Arial" w:hAnsi="Arial" w:cs="Arial"/>
        </w:rPr>
        <w:t>Another important area of economic research is the valuation of ecosystem services provided by fisheries, such as recreational fishing, tourism, and coastal protection. By assigning economic values to these services, economists can help decision-makers understand the full range of benefits that fisheries provide to society and the potential costs of ecosystem degradation. Incorporating these values into decision-making can lead to more sustainable and socially beneficial management outcomes. Economic incentives can also be used to promote sustainable fishing practices. For example, market-based mechanisms such as individual transferable quotas can provide fishers with incentives to reduce their fishing effort and adopt more selective fishing gear. These incentives align the economic interests of fishers with the long-term health of the fishery, leading to more sustainable management outcomes.</w:t>
      </w:r>
    </w:p>
    <w:p w14:paraId="3CFC0E36" w14:textId="7DE912F2" w:rsidR="006E228D" w:rsidRDefault="00B53CE5" w:rsidP="00E02536">
      <w:pPr>
        <w:pStyle w:val="Body"/>
        <w:spacing w:after="0"/>
        <w:ind w:firstLine="720"/>
        <w:rPr>
          <w:rFonts w:ascii="Arial" w:hAnsi="Arial" w:cs="Arial"/>
        </w:rPr>
      </w:pPr>
      <w:r w:rsidRPr="00B53CE5">
        <w:rPr>
          <w:rFonts w:ascii="Arial" w:hAnsi="Arial" w:cs="Arial"/>
        </w:rPr>
        <w:t>Moreover, addressing the socio-economic consequences of fisheries management decisions is crucial for ensuring that management measures are equitable and socially acceptable. Small-scale fisheries are frequently undervalued, and rarely effectively managed (Cochrane et al., 2010; Prosperi et al., 2018). Management decisions can have significant impacts on the livelihoods of fishers and fishing communities, and it is important to consider these impacts when designing and implementing management measures (</w:t>
      </w:r>
      <w:proofErr w:type="spellStart"/>
      <w:r w:rsidRPr="00B53CE5">
        <w:rPr>
          <w:rFonts w:ascii="Arial" w:hAnsi="Arial" w:cs="Arial"/>
        </w:rPr>
        <w:t>Herrón</w:t>
      </w:r>
      <w:proofErr w:type="spellEnd"/>
      <w:r w:rsidRPr="00B53CE5">
        <w:rPr>
          <w:rFonts w:ascii="Arial" w:hAnsi="Arial" w:cs="Arial"/>
        </w:rPr>
        <w:t xml:space="preserve"> et al., 2020). Support for local fisheries is especially important in rural areas that are often isolated with limited economic opportunities (</w:t>
      </w:r>
      <w:proofErr w:type="spellStart"/>
      <w:r w:rsidRPr="00B53CE5">
        <w:rPr>
          <w:rFonts w:ascii="Arial" w:hAnsi="Arial" w:cs="Arial"/>
        </w:rPr>
        <w:t>Sadekin</w:t>
      </w:r>
      <w:proofErr w:type="spellEnd"/>
      <w:r w:rsidRPr="00B53CE5">
        <w:rPr>
          <w:rFonts w:ascii="Arial" w:hAnsi="Arial" w:cs="Arial"/>
        </w:rPr>
        <w:t xml:space="preserve"> et al., 2018). By working closely with stakeholders, economists can help develop management strategies that minimize negative social impacts and promote the long-term well-being of fishing communities (</w:t>
      </w:r>
      <w:proofErr w:type="spellStart"/>
      <w:r w:rsidRPr="00B53CE5">
        <w:rPr>
          <w:rFonts w:ascii="Arial" w:hAnsi="Arial" w:cs="Arial"/>
        </w:rPr>
        <w:t>Assouss</w:t>
      </w:r>
      <w:proofErr w:type="spellEnd"/>
      <w:r w:rsidRPr="00B53CE5">
        <w:rPr>
          <w:rFonts w:ascii="Arial" w:hAnsi="Arial" w:cs="Arial"/>
        </w:rPr>
        <w:t xml:space="preserve"> &amp; Haddy, 2023).</w:t>
      </w:r>
    </w:p>
    <w:p w14:paraId="35D8DCA8" w14:textId="77777777" w:rsidR="00B53CE5" w:rsidRDefault="00B53CE5" w:rsidP="006E228D">
      <w:pPr>
        <w:pStyle w:val="Body"/>
        <w:spacing w:after="0"/>
        <w:rPr>
          <w:rFonts w:ascii="Arial" w:hAnsi="Arial" w:cs="Arial"/>
        </w:rPr>
      </w:pPr>
    </w:p>
    <w:p w14:paraId="3936DFDE" w14:textId="3F3D5922" w:rsidR="00265079" w:rsidRPr="008F6563" w:rsidRDefault="00265079" w:rsidP="00265079">
      <w:pPr>
        <w:pStyle w:val="Body"/>
        <w:spacing w:after="0"/>
        <w:rPr>
          <w:rFonts w:ascii="Arial" w:hAnsi="Arial" w:cs="Arial"/>
          <w:b/>
          <w:bCs/>
        </w:rPr>
      </w:pPr>
      <w:r>
        <w:rPr>
          <w:rFonts w:ascii="Arial" w:hAnsi="Arial" w:cs="Arial"/>
          <w:b/>
          <w:bCs/>
          <w:sz w:val="22"/>
          <w:szCs w:val="22"/>
        </w:rPr>
        <w:t>5</w:t>
      </w:r>
      <w:r w:rsidRPr="008F6563">
        <w:rPr>
          <w:rFonts w:ascii="Arial" w:hAnsi="Arial" w:cs="Arial"/>
          <w:b/>
          <w:bCs/>
          <w:sz w:val="22"/>
          <w:szCs w:val="22"/>
        </w:rPr>
        <w:t xml:space="preserve">. </w:t>
      </w:r>
      <w:r w:rsidR="00827570" w:rsidRPr="00827570">
        <w:rPr>
          <w:rFonts w:ascii="Arial" w:hAnsi="Arial" w:cs="Arial"/>
          <w:b/>
          <w:bCs/>
          <w:sz w:val="22"/>
          <w:szCs w:val="22"/>
        </w:rPr>
        <w:t>Case Studies</w:t>
      </w:r>
    </w:p>
    <w:p w14:paraId="4CA67141" w14:textId="77777777" w:rsidR="00B53CE5" w:rsidRDefault="00B53CE5" w:rsidP="006E228D">
      <w:pPr>
        <w:pStyle w:val="Body"/>
        <w:spacing w:after="0"/>
        <w:rPr>
          <w:rFonts w:ascii="Arial" w:hAnsi="Arial" w:cs="Arial"/>
        </w:rPr>
      </w:pPr>
    </w:p>
    <w:p w14:paraId="25DDBC48" w14:textId="77777777" w:rsidR="000F160A" w:rsidRPr="000F160A" w:rsidRDefault="000F160A" w:rsidP="00721C3C">
      <w:pPr>
        <w:pStyle w:val="Body"/>
        <w:ind w:firstLine="720"/>
        <w:rPr>
          <w:rFonts w:ascii="Arial" w:hAnsi="Arial" w:cs="Arial"/>
        </w:rPr>
      </w:pPr>
      <w:r w:rsidRPr="000F160A">
        <w:rPr>
          <w:rFonts w:ascii="Arial" w:hAnsi="Arial" w:cs="Arial"/>
        </w:rPr>
        <w:t>Examining real-world examples of fisheries management initiatives that have successfully integrated ecological principles can provide valuable insights for improving management practices in other fisheries. One notable example is the management of the multi-species groundfish fishery in the Northeast United States. In response to decades of overfishing, managers implemented a series of measures, including catch limits, gear restrictions, and area closures, to rebuild depleted stocks and protect essential fish habitats. These measures have helped to improve the health of the groundfish ecosystem and support the recovery of several overfished stocks. In New Zealand, the Quota Management System is a prominent example of integrating economic and ecological considerations in fisheries management. This system establishes individual transferable quotas for various fish species, aligning economic incentives with sustainable fishing practices. By assigning property rights to fishers, the QMS encourages responsible resource stewardship and long-term sustainability.</w:t>
      </w:r>
    </w:p>
    <w:p w14:paraId="4F2B72D0" w14:textId="77777777" w:rsidR="00A125B1" w:rsidRDefault="000F160A" w:rsidP="00385F04">
      <w:pPr>
        <w:pStyle w:val="Body"/>
        <w:ind w:firstLine="720"/>
        <w:rPr>
          <w:rFonts w:ascii="Arial" w:hAnsi="Arial" w:cs="Arial"/>
          <w:highlight w:val="yellow"/>
        </w:rPr>
      </w:pPr>
      <w:r w:rsidRPr="000F160A">
        <w:rPr>
          <w:rFonts w:ascii="Arial" w:hAnsi="Arial" w:cs="Arial"/>
        </w:rPr>
        <w:t>Another successful case study is the co-management of small-scale fisheries in various parts of the world (</w:t>
      </w:r>
      <w:proofErr w:type="spellStart"/>
      <w:r w:rsidRPr="000F160A">
        <w:rPr>
          <w:rFonts w:ascii="Arial" w:hAnsi="Arial" w:cs="Arial"/>
        </w:rPr>
        <w:t>d’Armengol</w:t>
      </w:r>
      <w:proofErr w:type="spellEnd"/>
      <w:r w:rsidRPr="000F160A">
        <w:rPr>
          <w:rFonts w:ascii="Arial" w:hAnsi="Arial" w:cs="Arial"/>
        </w:rPr>
        <w:t xml:space="preserve"> et al., 2018). </w:t>
      </w:r>
      <w:r w:rsidR="00B519C3" w:rsidRPr="00B519C3">
        <w:rPr>
          <w:rFonts w:ascii="Arial" w:hAnsi="Arial" w:cs="Arial"/>
          <w:highlight w:val="yellow"/>
        </w:rPr>
        <w:t>Co-management is a partnership where government and local communities share responsibility for managing fisheries, working together to improve compliance and adapt practices effectively</w:t>
      </w:r>
      <w:r w:rsidR="00B519C3" w:rsidRPr="00B519C3">
        <w:rPr>
          <w:rFonts w:ascii="Arial" w:hAnsi="Arial" w:cs="Arial"/>
          <w:highlight w:val="yellow"/>
        </w:rPr>
        <w:t xml:space="preserve"> (</w:t>
      </w:r>
      <w:proofErr w:type="spellStart"/>
      <w:r w:rsidR="00B519C3" w:rsidRPr="00B519C3">
        <w:rPr>
          <w:rFonts w:ascii="Arial" w:hAnsi="Arial" w:cs="Arial"/>
          <w:highlight w:val="yellow"/>
        </w:rPr>
        <w:t>Yudawan</w:t>
      </w:r>
      <w:proofErr w:type="spellEnd"/>
      <w:r w:rsidR="00B519C3" w:rsidRPr="00B519C3">
        <w:rPr>
          <w:rFonts w:ascii="Arial" w:hAnsi="Arial" w:cs="Arial"/>
          <w:highlight w:val="yellow"/>
        </w:rPr>
        <w:t xml:space="preserve"> et al., 2022)</w:t>
      </w:r>
      <w:r w:rsidR="00B519C3" w:rsidRPr="00B519C3">
        <w:rPr>
          <w:rFonts w:ascii="Arial" w:hAnsi="Arial" w:cs="Arial"/>
          <w:highlight w:val="yellow"/>
        </w:rPr>
        <w:t>.</w:t>
      </w:r>
      <w:r w:rsidR="00B519C3">
        <w:rPr>
          <w:rFonts w:ascii="Arial" w:hAnsi="Arial" w:cs="Arial"/>
        </w:rPr>
        <w:t xml:space="preserve"> In other words, c</w:t>
      </w:r>
      <w:r w:rsidRPr="000F160A">
        <w:rPr>
          <w:rFonts w:ascii="Arial" w:hAnsi="Arial" w:cs="Arial"/>
        </w:rPr>
        <w:t xml:space="preserve">o-management involves collaboration between government agencies, local communities, and other stakeholders in the management of fisheries resources (Sen &amp; Nielsen, 1996). In many cases, co-management has led to improved resource management, increased compliance with regulations, and enhanced social and economic benefits for fishing communities (Wilson et al., 2006). By understanding the factors that contribute to the </w:t>
      </w:r>
      <w:r w:rsidRPr="000F160A">
        <w:rPr>
          <w:rFonts w:ascii="Arial" w:hAnsi="Arial" w:cs="Arial"/>
        </w:rPr>
        <w:lastRenderedPageBreak/>
        <w:t xml:space="preserve">success of these initiatives, managers can identify best practices for integrating ecological principles into fisheries management in different contexts (Linke &amp; Bruckmeier, 2014). </w:t>
      </w:r>
      <w:r w:rsidR="00385F04" w:rsidRPr="004E2866">
        <w:rPr>
          <w:rFonts w:ascii="Arial" w:hAnsi="Arial" w:cs="Arial"/>
          <w:highlight w:val="yellow"/>
        </w:rPr>
        <w:t>Fisheries that combine care for the environment with smart economic strategies</w:t>
      </w:r>
      <w:r w:rsidR="00385F04" w:rsidRPr="004E2866">
        <w:rPr>
          <w:rFonts w:ascii="Arial" w:hAnsi="Arial" w:cs="Arial"/>
          <w:highlight w:val="yellow"/>
        </w:rPr>
        <w:t xml:space="preserve"> which make </w:t>
      </w:r>
      <w:r w:rsidR="00385F04" w:rsidRPr="004E2866">
        <w:rPr>
          <w:rFonts w:ascii="Arial" w:hAnsi="Arial" w:cs="Arial"/>
          <w:highlight w:val="yellow"/>
        </w:rPr>
        <w:t>a real difference around the world</w:t>
      </w:r>
      <w:r w:rsidR="00385F04" w:rsidRPr="004E2866">
        <w:rPr>
          <w:rFonts w:ascii="Arial" w:hAnsi="Arial" w:cs="Arial"/>
          <w:highlight w:val="yellow"/>
        </w:rPr>
        <w:t xml:space="preserve">, </w:t>
      </w:r>
      <w:r w:rsidR="00385F04" w:rsidRPr="004E2866">
        <w:rPr>
          <w:rFonts w:ascii="Arial" w:hAnsi="Arial" w:cs="Arial"/>
          <w:highlight w:val="yellow"/>
        </w:rPr>
        <w:t>like using quotas, working with local communities, and focusing on ecosystems</w:t>
      </w:r>
      <w:r w:rsidR="004E2866" w:rsidRPr="004E2866">
        <w:rPr>
          <w:rFonts w:ascii="Arial" w:hAnsi="Arial" w:cs="Arial"/>
          <w:highlight w:val="yellow"/>
        </w:rPr>
        <w:t xml:space="preserve"> (Table 2)</w:t>
      </w:r>
      <w:r w:rsidR="00385F04" w:rsidRPr="004E2866">
        <w:rPr>
          <w:rFonts w:ascii="Arial" w:hAnsi="Arial" w:cs="Arial"/>
          <w:highlight w:val="yellow"/>
        </w:rPr>
        <w:t xml:space="preserve">. </w:t>
      </w:r>
    </w:p>
    <w:p w14:paraId="12B31F5E" w14:textId="7CC71157" w:rsidR="00A125B1" w:rsidRDefault="00A125B1" w:rsidP="00A125B1">
      <w:pPr>
        <w:spacing w:after="240"/>
        <w:jc w:val="both"/>
        <w:rPr>
          <w:rFonts w:ascii="Arial" w:hAnsi="Arial" w:cs="Arial"/>
        </w:rPr>
      </w:pPr>
      <w:r w:rsidRPr="00FA780C">
        <w:rPr>
          <w:rFonts w:ascii="Arial" w:hAnsi="Arial" w:cs="Arial"/>
          <w:b/>
          <w:bCs/>
        </w:rPr>
        <w:t>Table 2.</w:t>
      </w:r>
      <w:r w:rsidRPr="00FA780C">
        <w:rPr>
          <w:rFonts w:ascii="Arial" w:hAnsi="Arial" w:cs="Arial"/>
        </w:rPr>
        <w:t xml:space="preserve"> Quantitative Results of Integrated Fisheries Management Case Studies</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793"/>
        <w:gridCol w:w="1879"/>
        <w:gridCol w:w="4626"/>
      </w:tblGrid>
      <w:tr w:rsidR="00A125B1" w:rsidRPr="00FA780C" w14:paraId="360D4247" w14:textId="77777777" w:rsidTr="00813129">
        <w:trPr>
          <w:tblHeader/>
          <w:tblCellSpacing w:w="15" w:type="dxa"/>
        </w:trPr>
        <w:tc>
          <w:tcPr>
            <w:tcW w:w="0" w:type="auto"/>
            <w:tcBorders>
              <w:top w:val="single" w:sz="4" w:space="0" w:color="auto"/>
              <w:bottom w:val="single" w:sz="4" w:space="0" w:color="auto"/>
            </w:tcBorders>
            <w:vAlign w:val="center"/>
            <w:hideMark/>
          </w:tcPr>
          <w:p w14:paraId="3925BF5D"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Study</w:t>
            </w:r>
          </w:p>
        </w:tc>
        <w:tc>
          <w:tcPr>
            <w:tcW w:w="0" w:type="auto"/>
            <w:tcBorders>
              <w:top w:val="single" w:sz="4" w:space="0" w:color="auto"/>
              <w:bottom w:val="single" w:sz="4" w:space="0" w:color="auto"/>
            </w:tcBorders>
            <w:vAlign w:val="center"/>
            <w:hideMark/>
          </w:tcPr>
          <w:p w14:paraId="782B2F9E"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Location/Focus</w:t>
            </w:r>
          </w:p>
        </w:tc>
        <w:tc>
          <w:tcPr>
            <w:tcW w:w="0" w:type="auto"/>
            <w:tcBorders>
              <w:top w:val="single" w:sz="4" w:space="0" w:color="auto"/>
              <w:bottom w:val="single" w:sz="4" w:space="0" w:color="auto"/>
            </w:tcBorders>
            <w:vAlign w:val="center"/>
            <w:hideMark/>
          </w:tcPr>
          <w:p w14:paraId="2BCEC2A0" w14:textId="77777777" w:rsidR="00A125B1" w:rsidRPr="003727AD" w:rsidRDefault="00A125B1" w:rsidP="00813129">
            <w:pPr>
              <w:jc w:val="center"/>
              <w:rPr>
                <w:rFonts w:ascii="Arial" w:hAnsi="Arial" w:cs="Arial"/>
                <w:b/>
                <w:bCs/>
                <w:lang w:eastAsia="en-IN"/>
              </w:rPr>
            </w:pPr>
            <w:r w:rsidRPr="003727AD">
              <w:rPr>
                <w:rFonts w:ascii="Arial" w:hAnsi="Arial" w:cs="Arial"/>
                <w:b/>
                <w:bCs/>
                <w:lang w:eastAsia="en-IN"/>
              </w:rPr>
              <w:t>Key Quantitative Outcomes</w:t>
            </w:r>
          </w:p>
        </w:tc>
      </w:tr>
      <w:tr w:rsidR="00A125B1" w:rsidRPr="00FA780C" w14:paraId="73EC18C9" w14:textId="77777777" w:rsidTr="00813129">
        <w:trPr>
          <w:tblCellSpacing w:w="15" w:type="dxa"/>
        </w:trPr>
        <w:tc>
          <w:tcPr>
            <w:tcW w:w="0" w:type="auto"/>
            <w:vAlign w:val="center"/>
          </w:tcPr>
          <w:p w14:paraId="35B46294" w14:textId="77777777" w:rsidR="00A125B1" w:rsidRPr="00FA780C" w:rsidRDefault="00A125B1" w:rsidP="00813129">
            <w:pPr>
              <w:rPr>
                <w:rFonts w:ascii="Arial" w:hAnsi="Arial" w:cs="Arial"/>
                <w:lang w:eastAsia="en-IN"/>
              </w:rPr>
            </w:pPr>
            <w:r w:rsidRPr="003727AD">
              <w:rPr>
                <w:rFonts w:ascii="Arial" w:hAnsi="Arial" w:cs="Arial"/>
                <w:lang w:eastAsia="en-IN"/>
              </w:rPr>
              <w:t>Wingard (2000)</w:t>
            </w:r>
          </w:p>
        </w:tc>
        <w:tc>
          <w:tcPr>
            <w:tcW w:w="0" w:type="auto"/>
            <w:vAlign w:val="center"/>
          </w:tcPr>
          <w:p w14:paraId="643697DD" w14:textId="77777777" w:rsidR="00A125B1" w:rsidRPr="00FA780C" w:rsidRDefault="00A125B1" w:rsidP="00813129">
            <w:pPr>
              <w:jc w:val="center"/>
              <w:rPr>
                <w:rFonts w:ascii="Arial" w:hAnsi="Arial" w:cs="Arial"/>
                <w:lang w:eastAsia="en-IN"/>
              </w:rPr>
            </w:pPr>
            <w:r w:rsidRPr="003727AD">
              <w:rPr>
                <w:rFonts w:ascii="Arial" w:hAnsi="Arial" w:cs="Arial"/>
                <w:lang w:eastAsia="en-IN"/>
              </w:rPr>
              <w:t>Alaska</w:t>
            </w:r>
          </w:p>
        </w:tc>
        <w:tc>
          <w:tcPr>
            <w:tcW w:w="0" w:type="auto"/>
            <w:vAlign w:val="center"/>
          </w:tcPr>
          <w:p w14:paraId="1D6CD9CC" w14:textId="77777777" w:rsidR="00A125B1" w:rsidRPr="00FA780C" w:rsidRDefault="00A125B1" w:rsidP="00813129">
            <w:pPr>
              <w:rPr>
                <w:rFonts w:ascii="Arial" w:hAnsi="Arial" w:cs="Arial"/>
                <w:lang w:eastAsia="en-IN"/>
              </w:rPr>
            </w:pPr>
            <w:r w:rsidRPr="003727AD">
              <w:rPr>
                <w:rFonts w:ascii="Arial" w:hAnsi="Arial" w:cs="Arial"/>
                <w:lang w:eastAsia="en-IN"/>
              </w:rPr>
              <w:t>Community quota programs led to 18% less economic disparity across vessel owners</w:t>
            </w:r>
          </w:p>
        </w:tc>
      </w:tr>
      <w:tr w:rsidR="00A125B1" w:rsidRPr="00FA780C" w14:paraId="2E010016" w14:textId="77777777" w:rsidTr="00813129">
        <w:trPr>
          <w:tblCellSpacing w:w="15" w:type="dxa"/>
        </w:trPr>
        <w:tc>
          <w:tcPr>
            <w:tcW w:w="0" w:type="auto"/>
            <w:vAlign w:val="center"/>
          </w:tcPr>
          <w:p w14:paraId="437FC145" w14:textId="77777777" w:rsidR="00A125B1" w:rsidRPr="003727AD" w:rsidRDefault="00A125B1" w:rsidP="00813129">
            <w:pPr>
              <w:rPr>
                <w:rFonts w:ascii="Arial" w:hAnsi="Arial" w:cs="Arial"/>
                <w:lang w:eastAsia="en-IN"/>
              </w:rPr>
            </w:pPr>
            <w:r w:rsidRPr="003727AD">
              <w:rPr>
                <w:rFonts w:ascii="Arial" w:hAnsi="Arial" w:cs="Arial"/>
                <w:lang w:eastAsia="en-IN"/>
              </w:rPr>
              <w:t>Whitmore (2010)</w:t>
            </w:r>
          </w:p>
        </w:tc>
        <w:tc>
          <w:tcPr>
            <w:tcW w:w="0" w:type="auto"/>
            <w:vAlign w:val="center"/>
          </w:tcPr>
          <w:p w14:paraId="17263D6D" w14:textId="77777777" w:rsidR="00A125B1" w:rsidRPr="003727AD" w:rsidRDefault="00A125B1" w:rsidP="00813129">
            <w:pPr>
              <w:jc w:val="center"/>
              <w:rPr>
                <w:rFonts w:ascii="Arial" w:hAnsi="Arial" w:cs="Arial"/>
                <w:lang w:eastAsia="en-IN"/>
              </w:rPr>
            </w:pPr>
            <w:r w:rsidRPr="003727AD">
              <w:rPr>
                <w:rFonts w:ascii="Arial" w:hAnsi="Arial" w:cs="Arial"/>
                <w:lang w:eastAsia="en-IN"/>
              </w:rPr>
              <w:t>U.S. NE groundfish</w:t>
            </w:r>
          </w:p>
        </w:tc>
        <w:tc>
          <w:tcPr>
            <w:tcW w:w="0" w:type="auto"/>
            <w:vAlign w:val="center"/>
          </w:tcPr>
          <w:p w14:paraId="310F2B68" w14:textId="77777777" w:rsidR="00A125B1" w:rsidRPr="003727AD" w:rsidRDefault="00A125B1" w:rsidP="00813129">
            <w:pPr>
              <w:rPr>
                <w:rFonts w:ascii="Arial" w:hAnsi="Arial" w:cs="Arial"/>
                <w:lang w:eastAsia="en-IN"/>
              </w:rPr>
            </w:pPr>
            <w:r w:rsidRPr="003727AD">
              <w:rPr>
                <w:rFonts w:ascii="Arial" w:hAnsi="Arial" w:cs="Arial"/>
                <w:lang w:eastAsia="en-IN"/>
              </w:rPr>
              <w:t xml:space="preserve">Co-management increased policy support by 40%; catch stability improved </w:t>
            </w:r>
            <w:r w:rsidRPr="00FA780C">
              <w:rPr>
                <w:rFonts w:ascii="Arial" w:hAnsi="Arial" w:cs="Arial"/>
                <w:lang w:eastAsia="en-IN"/>
              </w:rPr>
              <w:t xml:space="preserve">by </w:t>
            </w:r>
            <w:r w:rsidRPr="003727AD">
              <w:rPr>
                <w:rFonts w:ascii="Arial" w:hAnsi="Arial" w:cs="Arial"/>
                <w:lang w:eastAsia="en-IN"/>
              </w:rPr>
              <w:t>20%</w:t>
            </w:r>
          </w:p>
        </w:tc>
      </w:tr>
      <w:tr w:rsidR="00A125B1" w:rsidRPr="00FA780C" w14:paraId="2192E1CB" w14:textId="77777777" w:rsidTr="00813129">
        <w:trPr>
          <w:tblCellSpacing w:w="15" w:type="dxa"/>
        </w:trPr>
        <w:tc>
          <w:tcPr>
            <w:tcW w:w="0" w:type="auto"/>
            <w:vAlign w:val="center"/>
          </w:tcPr>
          <w:p w14:paraId="776D1485" w14:textId="77777777" w:rsidR="00A125B1" w:rsidRPr="003727AD" w:rsidRDefault="00A125B1" w:rsidP="00813129">
            <w:pPr>
              <w:rPr>
                <w:rFonts w:ascii="Arial" w:hAnsi="Arial" w:cs="Arial"/>
                <w:lang w:eastAsia="en-IN"/>
              </w:rPr>
            </w:pPr>
            <w:proofErr w:type="spellStart"/>
            <w:r w:rsidRPr="003727AD">
              <w:rPr>
                <w:rFonts w:ascii="Arial" w:hAnsi="Arial" w:cs="Arial"/>
                <w:lang w:eastAsia="en-IN"/>
              </w:rPr>
              <w:t>Coglan</w:t>
            </w:r>
            <w:proofErr w:type="spellEnd"/>
            <w:r w:rsidRPr="003727AD">
              <w:rPr>
                <w:rFonts w:ascii="Arial" w:hAnsi="Arial" w:cs="Arial"/>
                <w:lang w:eastAsia="en-IN"/>
              </w:rPr>
              <w:t xml:space="preserve"> &amp; Pascoe (2015)</w:t>
            </w:r>
          </w:p>
        </w:tc>
        <w:tc>
          <w:tcPr>
            <w:tcW w:w="0" w:type="auto"/>
            <w:vAlign w:val="center"/>
          </w:tcPr>
          <w:p w14:paraId="2EB92BED" w14:textId="77777777" w:rsidR="00A125B1" w:rsidRPr="003727AD" w:rsidRDefault="00A125B1" w:rsidP="00813129">
            <w:pPr>
              <w:jc w:val="center"/>
              <w:rPr>
                <w:rFonts w:ascii="Arial" w:hAnsi="Arial" w:cs="Arial"/>
                <w:lang w:eastAsia="en-IN"/>
              </w:rPr>
            </w:pPr>
            <w:r w:rsidRPr="003727AD">
              <w:rPr>
                <w:rFonts w:ascii="Arial" w:hAnsi="Arial" w:cs="Arial"/>
                <w:lang w:eastAsia="en-IN"/>
              </w:rPr>
              <w:t>Pacific small-scale</w:t>
            </w:r>
          </w:p>
        </w:tc>
        <w:tc>
          <w:tcPr>
            <w:tcW w:w="0" w:type="auto"/>
            <w:vAlign w:val="center"/>
          </w:tcPr>
          <w:p w14:paraId="10D6F572" w14:textId="77777777" w:rsidR="00A125B1" w:rsidRPr="003727AD" w:rsidRDefault="00A125B1" w:rsidP="00813129">
            <w:pPr>
              <w:rPr>
                <w:rFonts w:ascii="Arial" w:hAnsi="Arial" w:cs="Arial"/>
                <w:lang w:eastAsia="en-IN"/>
              </w:rPr>
            </w:pPr>
            <w:r w:rsidRPr="00FA780C">
              <w:rPr>
                <w:rFonts w:ascii="Arial" w:hAnsi="Arial" w:cs="Arial"/>
                <w:lang w:eastAsia="en-IN"/>
              </w:rPr>
              <w:t>The cooperative</w:t>
            </w:r>
            <w:r w:rsidRPr="003727AD">
              <w:rPr>
                <w:rFonts w:ascii="Arial" w:hAnsi="Arial" w:cs="Arial"/>
                <w:lang w:eastAsia="en-IN"/>
              </w:rPr>
              <w:t xml:space="preserve"> model increased gross returns by 22% over traditional individual systems</w:t>
            </w:r>
          </w:p>
        </w:tc>
      </w:tr>
      <w:tr w:rsidR="00A125B1" w:rsidRPr="00FA780C" w14:paraId="69523C8C" w14:textId="77777777" w:rsidTr="00813129">
        <w:trPr>
          <w:tblCellSpacing w:w="15" w:type="dxa"/>
        </w:trPr>
        <w:tc>
          <w:tcPr>
            <w:tcW w:w="0" w:type="auto"/>
            <w:vAlign w:val="center"/>
          </w:tcPr>
          <w:p w14:paraId="1AECF83F" w14:textId="77777777" w:rsidR="00A125B1" w:rsidRPr="003727AD" w:rsidRDefault="00A125B1" w:rsidP="00813129">
            <w:pPr>
              <w:rPr>
                <w:rFonts w:ascii="Arial" w:hAnsi="Arial" w:cs="Arial"/>
                <w:lang w:eastAsia="en-IN"/>
              </w:rPr>
            </w:pPr>
            <w:r w:rsidRPr="003727AD">
              <w:rPr>
                <w:rFonts w:ascii="Arial" w:hAnsi="Arial" w:cs="Arial"/>
                <w:lang w:eastAsia="en-IN"/>
              </w:rPr>
              <w:t>Lajus et al. (2018)</w:t>
            </w:r>
          </w:p>
        </w:tc>
        <w:tc>
          <w:tcPr>
            <w:tcW w:w="0" w:type="auto"/>
            <w:vAlign w:val="center"/>
          </w:tcPr>
          <w:p w14:paraId="0FFC5804" w14:textId="77777777" w:rsidR="00A125B1" w:rsidRPr="003727AD" w:rsidRDefault="00A125B1" w:rsidP="00813129">
            <w:pPr>
              <w:jc w:val="center"/>
              <w:rPr>
                <w:rFonts w:ascii="Arial" w:hAnsi="Arial" w:cs="Arial"/>
                <w:lang w:eastAsia="en-IN"/>
              </w:rPr>
            </w:pPr>
            <w:r w:rsidRPr="003727AD">
              <w:rPr>
                <w:rFonts w:ascii="Arial" w:hAnsi="Arial" w:cs="Arial"/>
                <w:lang w:eastAsia="en-IN"/>
              </w:rPr>
              <w:t>Russia</w:t>
            </w:r>
          </w:p>
        </w:tc>
        <w:tc>
          <w:tcPr>
            <w:tcW w:w="0" w:type="auto"/>
            <w:vAlign w:val="center"/>
          </w:tcPr>
          <w:p w14:paraId="5EC93DBC" w14:textId="77777777" w:rsidR="00A125B1" w:rsidRPr="003727AD" w:rsidRDefault="00A125B1" w:rsidP="00813129">
            <w:pPr>
              <w:rPr>
                <w:rFonts w:ascii="Arial" w:hAnsi="Arial" w:cs="Arial"/>
                <w:lang w:eastAsia="en-IN"/>
              </w:rPr>
            </w:pPr>
            <w:r w:rsidRPr="003727AD">
              <w:rPr>
                <w:rFonts w:ascii="Arial" w:hAnsi="Arial" w:cs="Arial"/>
                <w:lang w:eastAsia="en-IN"/>
              </w:rPr>
              <w:t>MSC-certified fisheries showed 15–25% higher compliance and catch rates</w:t>
            </w:r>
          </w:p>
        </w:tc>
      </w:tr>
      <w:tr w:rsidR="00A125B1" w:rsidRPr="00FA780C" w14:paraId="0DBA7653" w14:textId="77777777" w:rsidTr="00813129">
        <w:trPr>
          <w:tblCellSpacing w:w="15" w:type="dxa"/>
        </w:trPr>
        <w:tc>
          <w:tcPr>
            <w:tcW w:w="0" w:type="auto"/>
            <w:vAlign w:val="center"/>
          </w:tcPr>
          <w:p w14:paraId="12E9AC3E" w14:textId="77777777" w:rsidR="00A125B1" w:rsidRPr="003727AD" w:rsidRDefault="00A125B1" w:rsidP="00813129">
            <w:pPr>
              <w:rPr>
                <w:rFonts w:ascii="Arial" w:hAnsi="Arial" w:cs="Arial"/>
                <w:lang w:eastAsia="en-IN"/>
              </w:rPr>
            </w:pPr>
            <w:r w:rsidRPr="003727AD">
              <w:rPr>
                <w:rFonts w:ascii="Arial" w:hAnsi="Arial" w:cs="Arial"/>
                <w:lang w:eastAsia="en-IN"/>
              </w:rPr>
              <w:t>Bell et al. (2020)</w:t>
            </w:r>
          </w:p>
        </w:tc>
        <w:tc>
          <w:tcPr>
            <w:tcW w:w="0" w:type="auto"/>
            <w:vAlign w:val="center"/>
          </w:tcPr>
          <w:p w14:paraId="298170C9" w14:textId="77777777" w:rsidR="00A125B1" w:rsidRPr="003727AD" w:rsidRDefault="00A125B1" w:rsidP="00813129">
            <w:pPr>
              <w:jc w:val="center"/>
              <w:rPr>
                <w:rFonts w:ascii="Arial" w:hAnsi="Arial" w:cs="Arial"/>
                <w:lang w:eastAsia="en-IN"/>
              </w:rPr>
            </w:pPr>
            <w:r w:rsidRPr="003727AD">
              <w:rPr>
                <w:rFonts w:ascii="Arial" w:hAnsi="Arial" w:cs="Arial"/>
                <w:lang w:eastAsia="en-IN"/>
              </w:rPr>
              <w:t>U.S. West Coast</w:t>
            </w:r>
          </w:p>
        </w:tc>
        <w:tc>
          <w:tcPr>
            <w:tcW w:w="0" w:type="auto"/>
            <w:vAlign w:val="center"/>
          </w:tcPr>
          <w:p w14:paraId="65D09394" w14:textId="77777777" w:rsidR="00A125B1" w:rsidRPr="003727AD" w:rsidRDefault="00A125B1" w:rsidP="00813129">
            <w:pPr>
              <w:rPr>
                <w:rFonts w:ascii="Arial" w:hAnsi="Arial" w:cs="Arial"/>
                <w:lang w:eastAsia="en-IN"/>
              </w:rPr>
            </w:pPr>
            <w:r w:rsidRPr="003727AD">
              <w:rPr>
                <w:rFonts w:ascii="Arial" w:hAnsi="Arial" w:cs="Arial"/>
                <w:lang w:eastAsia="en-IN"/>
              </w:rPr>
              <w:t>Co-managed quota groups retained 95% of local quota vs. 70% in open systems</w:t>
            </w:r>
          </w:p>
        </w:tc>
      </w:tr>
      <w:tr w:rsidR="00A125B1" w:rsidRPr="00FA780C" w14:paraId="2B9F9F40" w14:textId="77777777" w:rsidTr="00813129">
        <w:trPr>
          <w:tblCellSpacing w:w="15" w:type="dxa"/>
        </w:trPr>
        <w:tc>
          <w:tcPr>
            <w:tcW w:w="0" w:type="auto"/>
            <w:vAlign w:val="center"/>
            <w:hideMark/>
          </w:tcPr>
          <w:p w14:paraId="455A14A9" w14:textId="77777777" w:rsidR="00A125B1" w:rsidRPr="003727AD" w:rsidRDefault="00A125B1" w:rsidP="00813129">
            <w:pPr>
              <w:rPr>
                <w:rFonts w:ascii="Arial" w:hAnsi="Arial" w:cs="Arial"/>
                <w:lang w:eastAsia="en-IN"/>
              </w:rPr>
            </w:pPr>
            <w:r w:rsidRPr="003727AD">
              <w:rPr>
                <w:rFonts w:ascii="Arial" w:hAnsi="Arial" w:cs="Arial"/>
                <w:lang w:eastAsia="en-IN"/>
              </w:rPr>
              <w:t>Bryndum-Buchholz et al. (2021)</w:t>
            </w:r>
          </w:p>
        </w:tc>
        <w:tc>
          <w:tcPr>
            <w:tcW w:w="0" w:type="auto"/>
            <w:vAlign w:val="center"/>
            <w:hideMark/>
          </w:tcPr>
          <w:p w14:paraId="2BD76E50" w14:textId="77777777" w:rsidR="00A125B1" w:rsidRPr="003727AD" w:rsidRDefault="00A125B1" w:rsidP="00813129">
            <w:pPr>
              <w:jc w:val="center"/>
              <w:rPr>
                <w:rFonts w:ascii="Arial" w:hAnsi="Arial" w:cs="Arial"/>
                <w:lang w:eastAsia="en-IN"/>
              </w:rPr>
            </w:pPr>
            <w:r w:rsidRPr="003727AD">
              <w:rPr>
                <w:rFonts w:ascii="Arial" w:hAnsi="Arial" w:cs="Arial"/>
                <w:lang w:eastAsia="en-IN"/>
              </w:rPr>
              <w:t>Global climate adaptation</w:t>
            </w:r>
          </w:p>
        </w:tc>
        <w:tc>
          <w:tcPr>
            <w:tcW w:w="0" w:type="auto"/>
            <w:vAlign w:val="center"/>
            <w:hideMark/>
          </w:tcPr>
          <w:p w14:paraId="02AFC184" w14:textId="77777777" w:rsidR="00A125B1" w:rsidRPr="003727AD" w:rsidRDefault="00A125B1" w:rsidP="00813129">
            <w:pPr>
              <w:rPr>
                <w:rFonts w:ascii="Arial" w:hAnsi="Arial" w:cs="Arial"/>
                <w:lang w:eastAsia="en-IN"/>
              </w:rPr>
            </w:pPr>
            <w:r w:rsidRPr="003727AD">
              <w:rPr>
                <w:rFonts w:ascii="Arial" w:hAnsi="Arial" w:cs="Arial"/>
                <w:lang w:eastAsia="en-IN"/>
              </w:rPr>
              <w:t>65% of fisheries lacked adaptive quotas; adaptive co-management improved resilience</w:t>
            </w:r>
          </w:p>
        </w:tc>
      </w:tr>
      <w:tr w:rsidR="00A125B1" w:rsidRPr="00FA780C" w14:paraId="22518DAB" w14:textId="77777777" w:rsidTr="00813129">
        <w:trPr>
          <w:tblCellSpacing w:w="15" w:type="dxa"/>
        </w:trPr>
        <w:tc>
          <w:tcPr>
            <w:tcW w:w="0" w:type="auto"/>
            <w:vAlign w:val="center"/>
          </w:tcPr>
          <w:p w14:paraId="25AD19DE" w14:textId="77777777" w:rsidR="00A125B1" w:rsidRPr="003727AD" w:rsidRDefault="00A125B1" w:rsidP="00813129">
            <w:pPr>
              <w:rPr>
                <w:rFonts w:ascii="Arial" w:hAnsi="Arial" w:cs="Arial"/>
                <w:lang w:eastAsia="en-IN"/>
              </w:rPr>
            </w:pPr>
            <w:r w:rsidRPr="003727AD">
              <w:rPr>
                <w:rFonts w:ascii="Arial" w:hAnsi="Arial" w:cs="Arial"/>
                <w:lang w:eastAsia="en-IN"/>
              </w:rPr>
              <w:t>Roa-Ureta et al. (2021)</w:t>
            </w:r>
          </w:p>
        </w:tc>
        <w:tc>
          <w:tcPr>
            <w:tcW w:w="0" w:type="auto"/>
            <w:vAlign w:val="center"/>
          </w:tcPr>
          <w:p w14:paraId="7CC62C4A" w14:textId="77777777" w:rsidR="00A125B1" w:rsidRPr="003727AD" w:rsidRDefault="00A125B1" w:rsidP="00813129">
            <w:pPr>
              <w:jc w:val="center"/>
              <w:rPr>
                <w:rFonts w:ascii="Arial" w:hAnsi="Arial" w:cs="Arial"/>
                <w:lang w:eastAsia="en-IN"/>
              </w:rPr>
            </w:pPr>
            <w:r w:rsidRPr="003727AD">
              <w:rPr>
                <w:rFonts w:ascii="Arial" w:hAnsi="Arial" w:cs="Arial"/>
                <w:lang w:eastAsia="en-IN"/>
              </w:rPr>
              <w:t>Spain (octopus)</w:t>
            </w:r>
          </w:p>
        </w:tc>
        <w:tc>
          <w:tcPr>
            <w:tcW w:w="0" w:type="auto"/>
            <w:vAlign w:val="center"/>
          </w:tcPr>
          <w:p w14:paraId="599E207F" w14:textId="77777777" w:rsidR="00A125B1" w:rsidRPr="003727AD" w:rsidRDefault="00A125B1" w:rsidP="00813129">
            <w:pPr>
              <w:rPr>
                <w:rFonts w:ascii="Arial" w:hAnsi="Arial" w:cs="Arial"/>
                <w:lang w:eastAsia="en-IN"/>
              </w:rPr>
            </w:pPr>
            <w:r w:rsidRPr="00FA780C">
              <w:rPr>
                <w:rFonts w:ascii="Arial" w:hAnsi="Arial" w:cs="Arial"/>
                <w:lang w:eastAsia="en-IN"/>
              </w:rPr>
              <w:t>The catch</w:t>
            </w:r>
            <w:r w:rsidRPr="003727AD">
              <w:rPr>
                <w:rFonts w:ascii="Arial" w:hAnsi="Arial" w:cs="Arial"/>
                <w:lang w:eastAsia="en-IN"/>
              </w:rPr>
              <w:t xml:space="preserve"> estimation model in </w:t>
            </w:r>
            <w:r w:rsidRPr="00FA780C">
              <w:rPr>
                <w:rFonts w:ascii="Arial" w:hAnsi="Arial" w:cs="Arial"/>
                <w:lang w:eastAsia="en-IN"/>
              </w:rPr>
              <w:t xml:space="preserve">the </w:t>
            </w:r>
            <w:r w:rsidRPr="003727AD">
              <w:rPr>
                <w:rFonts w:ascii="Arial" w:hAnsi="Arial" w:cs="Arial"/>
                <w:lang w:eastAsia="en-IN"/>
              </w:rPr>
              <w:t>co-managed fishery had &lt;10% error, aiding MSY management</w:t>
            </w:r>
          </w:p>
        </w:tc>
      </w:tr>
      <w:tr w:rsidR="00A125B1" w:rsidRPr="00FA780C" w14:paraId="266E3F5E" w14:textId="77777777" w:rsidTr="00813129">
        <w:trPr>
          <w:tblCellSpacing w:w="15" w:type="dxa"/>
        </w:trPr>
        <w:tc>
          <w:tcPr>
            <w:tcW w:w="0" w:type="auto"/>
            <w:vAlign w:val="center"/>
          </w:tcPr>
          <w:p w14:paraId="2DB49152" w14:textId="77777777" w:rsidR="00A125B1" w:rsidRPr="003727AD" w:rsidRDefault="00A125B1" w:rsidP="00813129">
            <w:pPr>
              <w:rPr>
                <w:rFonts w:ascii="Arial" w:hAnsi="Arial" w:cs="Arial"/>
                <w:lang w:eastAsia="en-IN"/>
              </w:rPr>
            </w:pPr>
            <w:r w:rsidRPr="003727AD">
              <w:rPr>
                <w:rFonts w:ascii="Arial" w:hAnsi="Arial" w:cs="Arial"/>
                <w:lang w:eastAsia="en-IN"/>
              </w:rPr>
              <w:t>Cakmak (2022)</w:t>
            </w:r>
          </w:p>
        </w:tc>
        <w:tc>
          <w:tcPr>
            <w:tcW w:w="0" w:type="auto"/>
            <w:vAlign w:val="center"/>
          </w:tcPr>
          <w:p w14:paraId="0337B31C" w14:textId="77777777" w:rsidR="00A125B1" w:rsidRPr="003727AD" w:rsidRDefault="00A125B1" w:rsidP="00813129">
            <w:pPr>
              <w:jc w:val="center"/>
              <w:rPr>
                <w:rFonts w:ascii="Arial" w:hAnsi="Arial" w:cs="Arial"/>
                <w:lang w:eastAsia="en-IN"/>
              </w:rPr>
            </w:pPr>
            <w:r w:rsidRPr="003727AD">
              <w:rPr>
                <w:rFonts w:ascii="Arial" w:hAnsi="Arial" w:cs="Arial"/>
                <w:lang w:eastAsia="en-IN"/>
              </w:rPr>
              <w:t>ITQs in Canada</w:t>
            </w:r>
          </w:p>
        </w:tc>
        <w:tc>
          <w:tcPr>
            <w:tcW w:w="0" w:type="auto"/>
            <w:vAlign w:val="center"/>
          </w:tcPr>
          <w:p w14:paraId="0ADEF51E" w14:textId="77777777" w:rsidR="00A125B1" w:rsidRPr="003727AD" w:rsidRDefault="00A125B1" w:rsidP="00813129">
            <w:pPr>
              <w:rPr>
                <w:rFonts w:ascii="Arial" w:hAnsi="Arial" w:cs="Arial"/>
                <w:lang w:eastAsia="en-IN"/>
              </w:rPr>
            </w:pPr>
            <w:r w:rsidRPr="003727AD">
              <w:rPr>
                <w:rFonts w:ascii="Arial" w:hAnsi="Arial" w:cs="Arial"/>
                <w:lang w:eastAsia="en-IN"/>
              </w:rPr>
              <w:t xml:space="preserve">Catch efficiency increased </w:t>
            </w:r>
            <w:r w:rsidRPr="00FA780C">
              <w:rPr>
                <w:rFonts w:ascii="Arial" w:hAnsi="Arial" w:cs="Arial"/>
                <w:lang w:eastAsia="en-IN"/>
              </w:rPr>
              <w:t xml:space="preserve">by </w:t>
            </w:r>
            <w:r w:rsidRPr="003727AD">
              <w:rPr>
                <w:rFonts w:ascii="Arial" w:hAnsi="Arial" w:cs="Arial"/>
                <w:lang w:eastAsia="en-IN"/>
              </w:rPr>
              <w:t>30%</w:t>
            </w:r>
            <w:r w:rsidRPr="00FA780C">
              <w:rPr>
                <w:rFonts w:ascii="Arial" w:hAnsi="Arial" w:cs="Arial"/>
                <w:lang w:eastAsia="en-IN"/>
              </w:rPr>
              <w:t>,</w:t>
            </w:r>
            <w:r w:rsidRPr="003727AD">
              <w:rPr>
                <w:rFonts w:ascii="Arial" w:hAnsi="Arial" w:cs="Arial"/>
                <w:lang w:eastAsia="en-IN"/>
              </w:rPr>
              <w:t xml:space="preserve"> but ecological spillovers </w:t>
            </w:r>
            <w:r w:rsidRPr="00FA780C">
              <w:rPr>
                <w:rFonts w:ascii="Arial" w:hAnsi="Arial" w:cs="Arial"/>
                <w:lang w:eastAsia="en-IN"/>
              </w:rPr>
              <w:t xml:space="preserve">are </w:t>
            </w:r>
            <w:r w:rsidRPr="003727AD">
              <w:rPr>
                <w:rFonts w:ascii="Arial" w:hAnsi="Arial" w:cs="Arial"/>
                <w:lang w:eastAsia="en-IN"/>
              </w:rPr>
              <w:t>unmeasured</w:t>
            </w:r>
          </w:p>
        </w:tc>
      </w:tr>
      <w:tr w:rsidR="00A125B1" w:rsidRPr="00FA780C" w14:paraId="49663C61" w14:textId="77777777" w:rsidTr="00813129">
        <w:trPr>
          <w:tblCellSpacing w:w="15" w:type="dxa"/>
        </w:trPr>
        <w:tc>
          <w:tcPr>
            <w:tcW w:w="0" w:type="auto"/>
            <w:vAlign w:val="center"/>
          </w:tcPr>
          <w:p w14:paraId="6E81BDD9" w14:textId="77777777" w:rsidR="00A125B1" w:rsidRPr="003727AD" w:rsidRDefault="00A125B1" w:rsidP="00813129">
            <w:pPr>
              <w:rPr>
                <w:rFonts w:ascii="Arial" w:hAnsi="Arial" w:cs="Arial"/>
                <w:lang w:eastAsia="en-IN"/>
              </w:rPr>
            </w:pPr>
            <w:proofErr w:type="spellStart"/>
            <w:r w:rsidRPr="003727AD">
              <w:rPr>
                <w:rFonts w:ascii="Arial" w:hAnsi="Arial" w:cs="Arial"/>
                <w:lang w:eastAsia="en-IN"/>
              </w:rPr>
              <w:t>Ommer</w:t>
            </w:r>
            <w:proofErr w:type="spellEnd"/>
            <w:r w:rsidRPr="003727AD">
              <w:rPr>
                <w:rFonts w:ascii="Arial" w:hAnsi="Arial" w:cs="Arial"/>
                <w:lang w:eastAsia="en-IN"/>
              </w:rPr>
              <w:t xml:space="preserve"> &amp; Perry (2022)</w:t>
            </w:r>
          </w:p>
        </w:tc>
        <w:tc>
          <w:tcPr>
            <w:tcW w:w="0" w:type="auto"/>
            <w:vAlign w:val="center"/>
          </w:tcPr>
          <w:p w14:paraId="025D0E15" w14:textId="77777777" w:rsidR="00A125B1" w:rsidRPr="003727AD" w:rsidRDefault="00A125B1" w:rsidP="00813129">
            <w:pPr>
              <w:jc w:val="center"/>
              <w:rPr>
                <w:rFonts w:ascii="Arial" w:hAnsi="Arial" w:cs="Arial"/>
                <w:lang w:eastAsia="en-IN"/>
              </w:rPr>
            </w:pPr>
            <w:r w:rsidRPr="003727AD">
              <w:rPr>
                <w:rFonts w:ascii="Arial" w:hAnsi="Arial" w:cs="Arial"/>
                <w:lang w:eastAsia="en-IN"/>
              </w:rPr>
              <w:t>North Atlantic</w:t>
            </w:r>
          </w:p>
        </w:tc>
        <w:tc>
          <w:tcPr>
            <w:tcW w:w="0" w:type="auto"/>
            <w:vAlign w:val="center"/>
          </w:tcPr>
          <w:p w14:paraId="46F1E836" w14:textId="77777777" w:rsidR="00A125B1" w:rsidRPr="003727AD" w:rsidRDefault="00A125B1" w:rsidP="00813129">
            <w:pPr>
              <w:rPr>
                <w:rFonts w:ascii="Arial" w:hAnsi="Arial" w:cs="Arial"/>
                <w:lang w:eastAsia="en-IN"/>
              </w:rPr>
            </w:pPr>
            <w:r w:rsidRPr="003727AD">
              <w:rPr>
                <w:rFonts w:ascii="Arial" w:hAnsi="Arial" w:cs="Arial"/>
                <w:lang w:eastAsia="en-IN"/>
              </w:rPr>
              <w:t>Showed mismatch: economic models underestimated local catch variability by ~35%</w:t>
            </w:r>
          </w:p>
        </w:tc>
      </w:tr>
      <w:tr w:rsidR="00A125B1" w:rsidRPr="00FA780C" w14:paraId="060F27BB" w14:textId="77777777" w:rsidTr="00813129">
        <w:trPr>
          <w:tblCellSpacing w:w="15" w:type="dxa"/>
        </w:trPr>
        <w:tc>
          <w:tcPr>
            <w:tcW w:w="0" w:type="auto"/>
            <w:vAlign w:val="center"/>
            <w:hideMark/>
          </w:tcPr>
          <w:p w14:paraId="72274122" w14:textId="77777777" w:rsidR="00A125B1" w:rsidRPr="003727AD" w:rsidRDefault="00A125B1" w:rsidP="00813129">
            <w:pPr>
              <w:rPr>
                <w:rFonts w:ascii="Arial" w:hAnsi="Arial" w:cs="Arial"/>
                <w:lang w:eastAsia="en-IN"/>
              </w:rPr>
            </w:pPr>
            <w:r w:rsidRPr="003727AD">
              <w:rPr>
                <w:rFonts w:ascii="Arial" w:hAnsi="Arial" w:cs="Arial"/>
                <w:lang w:eastAsia="en-IN"/>
              </w:rPr>
              <w:t>Reid-Musson et al. (2022)</w:t>
            </w:r>
          </w:p>
        </w:tc>
        <w:tc>
          <w:tcPr>
            <w:tcW w:w="0" w:type="auto"/>
            <w:vAlign w:val="center"/>
            <w:hideMark/>
          </w:tcPr>
          <w:p w14:paraId="66FAA4C5" w14:textId="77777777" w:rsidR="00A125B1" w:rsidRPr="003727AD" w:rsidRDefault="00A125B1" w:rsidP="00813129">
            <w:pPr>
              <w:jc w:val="center"/>
              <w:rPr>
                <w:rFonts w:ascii="Arial" w:hAnsi="Arial" w:cs="Arial"/>
                <w:lang w:eastAsia="en-IN"/>
              </w:rPr>
            </w:pPr>
            <w:r w:rsidRPr="003727AD">
              <w:rPr>
                <w:rFonts w:ascii="Arial" w:hAnsi="Arial" w:cs="Arial"/>
                <w:lang w:eastAsia="en-IN"/>
              </w:rPr>
              <w:t>Canada</w:t>
            </w:r>
          </w:p>
        </w:tc>
        <w:tc>
          <w:tcPr>
            <w:tcW w:w="0" w:type="auto"/>
            <w:vAlign w:val="center"/>
            <w:hideMark/>
          </w:tcPr>
          <w:p w14:paraId="388FF74D" w14:textId="77777777" w:rsidR="00A125B1" w:rsidRPr="003727AD" w:rsidRDefault="00A125B1" w:rsidP="00813129">
            <w:pPr>
              <w:rPr>
                <w:rFonts w:ascii="Arial" w:hAnsi="Arial" w:cs="Arial"/>
                <w:lang w:eastAsia="en-IN"/>
              </w:rPr>
            </w:pPr>
            <w:r w:rsidRPr="003727AD">
              <w:rPr>
                <w:rFonts w:ascii="Arial" w:hAnsi="Arial" w:cs="Arial"/>
                <w:lang w:eastAsia="en-IN"/>
              </w:rPr>
              <w:t>Community scheduling reduced fishing fatalities by 45% in lobster sectors</w:t>
            </w:r>
          </w:p>
        </w:tc>
      </w:tr>
      <w:tr w:rsidR="00A125B1" w:rsidRPr="00FA780C" w14:paraId="7ED6436B" w14:textId="77777777" w:rsidTr="00813129">
        <w:trPr>
          <w:tblCellSpacing w:w="15" w:type="dxa"/>
        </w:trPr>
        <w:tc>
          <w:tcPr>
            <w:tcW w:w="0" w:type="auto"/>
            <w:vAlign w:val="center"/>
          </w:tcPr>
          <w:p w14:paraId="0E73F3D9" w14:textId="77777777" w:rsidR="00A125B1" w:rsidRPr="00FA780C" w:rsidRDefault="00A125B1" w:rsidP="00813129">
            <w:pPr>
              <w:rPr>
                <w:rFonts w:ascii="Arial" w:hAnsi="Arial" w:cs="Arial"/>
                <w:lang w:eastAsia="en-IN"/>
              </w:rPr>
            </w:pPr>
            <w:r w:rsidRPr="003727AD">
              <w:rPr>
                <w:rFonts w:ascii="Arial" w:hAnsi="Arial" w:cs="Arial"/>
                <w:lang w:eastAsia="en-IN"/>
              </w:rPr>
              <w:t>Ávila-Thieme et al. (2025)</w:t>
            </w:r>
          </w:p>
        </w:tc>
        <w:tc>
          <w:tcPr>
            <w:tcW w:w="0" w:type="auto"/>
            <w:vAlign w:val="center"/>
          </w:tcPr>
          <w:p w14:paraId="115E872E" w14:textId="77777777" w:rsidR="00A125B1" w:rsidRPr="00FA780C" w:rsidRDefault="00A125B1" w:rsidP="00813129">
            <w:pPr>
              <w:jc w:val="center"/>
              <w:rPr>
                <w:rFonts w:ascii="Arial" w:hAnsi="Arial" w:cs="Arial"/>
                <w:lang w:eastAsia="en-IN"/>
              </w:rPr>
            </w:pPr>
            <w:r w:rsidRPr="003727AD">
              <w:rPr>
                <w:rFonts w:ascii="Arial" w:hAnsi="Arial" w:cs="Arial"/>
                <w:lang w:eastAsia="en-IN"/>
              </w:rPr>
              <w:t>Chile (kelp)</w:t>
            </w:r>
          </w:p>
        </w:tc>
        <w:tc>
          <w:tcPr>
            <w:tcW w:w="0" w:type="auto"/>
            <w:vAlign w:val="center"/>
          </w:tcPr>
          <w:p w14:paraId="72749DCA" w14:textId="77777777" w:rsidR="00A125B1" w:rsidRPr="00FA780C" w:rsidRDefault="00A125B1" w:rsidP="00813129">
            <w:pPr>
              <w:rPr>
                <w:rFonts w:ascii="Arial" w:hAnsi="Arial" w:cs="Arial"/>
                <w:lang w:eastAsia="en-IN"/>
              </w:rPr>
            </w:pPr>
            <w:r w:rsidRPr="003727AD">
              <w:rPr>
                <w:rFonts w:ascii="Arial" w:hAnsi="Arial" w:cs="Arial"/>
                <w:lang w:eastAsia="en-IN"/>
              </w:rPr>
              <w:t>72% of fishers admitted to noncompliance; stronger management improved reporting by 25%</w:t>
            </w:r>
          </w:p>
        </w:tc>
      </w:tr>
    </w:tbl>
    <w:p w14:paraId="4E88C3CB" w14:textId="77777777" w:rsidR="00A125B1" w:rsidRDefault="00A125B1" w:rsidP="00A125B1">
      <w:pPr>
        <w:pStyle w:val="Body"/>
        <w:rPr>
          <w:rFonts w:ascii="Arial" w:hAnsi="Arial" w:cs="Arial"/>
          <w:highlight w:val="yellow"/>
        </w:rPr>
      </w:pPr>
    </w:p>
    <w:p w14:paraId="0C2B456B" w14:textId="50E078D7" w:rsidR="00385F04" w:rsidRDefault="004E2866" w:rsidP="00385F04">
      <w:pPr>
        <w:pStyle w:val="Body"/>
        <w:ind w:firstLine="720"/>
        <w:rPr>
          <w:rFonts w:ascii="Arial" w:hAnsi="Arial" w:cs="Arial"/>
        </w:rPr>
      </w:pPr>
      <w:r w:rsidRPr="004E2866">
        <w:rPr>
          <w:rFonts w:ascii="Arial" w:hAnsi="Arial" w:cs="Arial"/>
          <w:highlight w:val="yellow"/>
        </w:rPr>
        <w:t>These strategies</w:t>
      </w:r>
      <w:r w:rsidR="00385F04" w:rsidRPr="004E2866">
        <w:rPr>
          <w:rFonts w:ascii="Arial" w:hAnsi="Arial" w:cs="Arial"/>
          <w:highlight w:val="yellow"/>
        </w:rPr>
        <w:t xml:space="preserve"> </w:t>
      </w:r>
      <w:r w:rsidRPr="004E2866">
        <w:rPr>
          <w:rFonts w:ascii="Arial" w:hAnsi="Arial" w:cs="Arial"/>
          <w:highlight w:val="yellow"/>
        </w:rPr>
        <w:t>help</w:t>
      </w:r>
      <w:r w:rsidR="00385F04" w:rsidRPr="004E2866">
        <w:rPr>
          <w:rFonts w:ascii="Arial" w:hAnsi="Arial" w:cs="Arial"/>
          <w:highlight w:val="yellow"/>
        </w:rPr>
        <w:t xml:space="preserve"> </w:t>
      </w:r>
      <w:r w:rsidRPr="004E2866">
        <w:rPr>
          <w:rFonts w:ascii="Arial" w:hAnsi="Arial" w:cs="Arial"/>
          <w:highlight w:val="yellow"/>
        </w:rPr>
        <w:t xml:space="preserve">in </w:t>
      </w:r>
      <w:r w:rsidRPr="004E2866">
        <w:rPr>
          <w:rFonts w:ascii="Arial" w:hAnsi="Arial" w:cs="Arial"/>
          <w:highlight w:val="yellow"/>
        </w:rPr>
        <w:t>improving rule</w:t>
      </w:r>
      <w:r w:rsidRPr="004E2866">
        <w:rPr>
          <w:rFonts w:ascii="Arial" w:hAnsi="Arial" w:cs="Arial"/>
          <w:highlight w:val="yellow"/>
        </w:rPr>
        <w:t xml:space="preserve">s &amp; regulations, recovery of </w:t>
      </w:r>
      <w:r w:rsidR="00385F04" w:rsidRPr="004E2866">
        <w:rPr>
          <w:rFonts w:ascii="Arial" w:hAnsi="Arial" w:cs="Arial"/>
          <w:highlight w:val="yellow"/>
        </w:rPr>
        <w:t xml:space="preserve">fish populations, making fishing </w:t>
      </w:r>
      <w:r w:rsidRPr="004E2866">
        <w:rPr>
          <w:rFonts w:ascii="Arial" w:hAnsi="Arial" w:cs="Arial"/>
          <w:highlight w:val="yellow"/>
        </w:rPr>
        <w:t xml:space="preserve">a </w:t>
      </w:r>
      <w:r w:rsidR="00385F04" w:rsidRPr="004E2866">
        <w:rPr>
          <w:rFonts w:ascii="Arial" w:hAnsi="Arial" w:cs="Arial"/>
          <w:highlight w:val="yellow"/>
        </w:rPr>
        <w:t>more efficient</w:t>
      </w:r>
      <w:r w:rsidRPr="004E2866">
        <w:rPr>
          <w:rFonts w:ascii="Arial" w:hAnsi="Arial" w:cs="Arial"/>
          <w:highlight w:val="yellow"/>
        </w:rPr>
        <w:t xml:space="preserve"> livelihood</w:t>
      </w:r>
      <w:r w:rsidR="00385F04" w:rsidRPr="004E2866">
        <w:rPr>
          <w:rFonts w:ascii="Arial" w:hAnsi="Arial" w:cs="Arial"/>
          <w:highlight w:val="yellow"/>
        </w:rPr>
        <w:t xml:space="preserve">, supporting steady incomes and reducing waste. Even though these approaches vary depending </w:t>
      </w:r>
      <w:r w:rsidRPr="004E2866">
        <w:rPr>
          <w:rFonts w:ascii="Arial" w:hAnsi="Arial" w:cs="Arial"/>
          <w:highlight w:val="yellow"/>
        </w:rPr>
        <w:t>up</w:t>
      </w:r>
      <w:r w:rsidR="00385F04" w:rsidRPr="004E2866">
        <w:rPr>
          <w:rFonts w:ascii="Arial" w:hAnsi="Arial" w:cs="Arial"/>
          <w:highlight w:val="yellow"/>
        </w:rPr>
        <w:t>on the place and people involved, what they have in common is flexibility, local engagement, and practical use of economic tools.</w:t>
      </w:r>
    </w:p>
    <w:p w14:paraId="24D39667" w14:textId="77777777" w:rsidR="00E053D0" w:rsidRDefault="00E053D0" w:rsidP="00441B6F">
      <w:pPr>
        <w:pStyle w:val="Body"/>
        <w:spacing w:after="0"/>
        <w:rPr>
          <w:rFonts w:ascii="Arial" w:hAnsi="Arial" w:cs="Arial"/>
        </w:rPr>
      </w:pPr>
    </w:p>
    <w:p w14:paraId="2BD39D0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3C8EC0" w14:textId="77777777" w:rsidR="00790ADA" w:rsidRPr="00FB3A86" w:rsidRDefault="00790ADA" w:rsidP="00441B6F">
      <w:pPr>
        <w:pStyle w:val="ConcHead"/>
        <w:spacing w:after="0"/>
        <w:jc w:val="both"/>
        <w:rPr>
          <w:rFonts w:ascii="Arial" w:hAnsi="Arial" w:cs="Arial"/>
        </w:rPr>
      </w:pPr>
    </w:p>
    <w:p w14:paraId="7D329B75" w14:textId="77777777" w:rsidR="00BA3497" w:rsidRPr="00BA3497" w:rsidRDefault="00BA3497" w:rsidP="00BA3497">
      <w:pPr>
        <w:pStyle w:val="Body"/>
        <w:ind w:firstLine="720"/>
        <w:rPr>
          <w:rFonts w:ascii="Arial" w:hAnsi="Arial" w:cs="Arial"/>
        </w:rPr>
      </w:pPr>
      <w:r w:rsidRPr="00BA3497">
        <w:rPr>
          <w:rFonts w:ascii="Arial" w:hAnsi="Arial" w:cs="Arial"/>
        </w:rPr>
        <w:t xml:space="preserve">Effective fisheries management is crucial for maintaining the health and productivity of marine ecosystems and ensuring the long-term sustainability of fisheries resources (Hilborn et al., 2020). Integrating ecological principles into multi-species fisheries management requires a holistic approach that considers the complex interactions among species, their habitats, and the broader ecosystem. By embracing interdisciplinary collaboration, adaptive management practices, and ecosystem-based approaches, fisheries managers can make informed decisions that promote the health and resilience of marine ecosystems and the economic well-being of fishing communities. This approach recognizes </w:t>
      </w:r>
      <w:r w:rsidRPr="00BA3497">
        <w:rPr>
          <w:rFonts w:ascii="Arial" w:hAnsi="Arial" w:cs="Arial"/>
        </w:rPr>
        <w:lastRenderedPageBreak/>
        <w:t>the interconnectedness of species and habitats, and it considers the impacts of fishing on the entire ecosystem, not just the targeted species (Hilborn et al., 2020).</w:t>
      </w:r>
    </w:p>
    <w:p w14:paraId="5E3D6132" w14:textId="06D29A50" w:rsidR="00B01FCD" w:rsidRDefault="00BA3497" w:rsidP="00BA3497">
      <w:pPr>
        <w:pStyle w:val="Body"/>
        <w:spacing w:after="0"/>
        <w:ind w:firstLine="720"/>
        <w:rPr>
          <w:rFonts w:ascii="Arial" w:hAnsi="Arial" w:cs="Arial"/>
        </w:rPr>
      </w:pPr>
      <w:r w:rsidRPr="00BA3497">
        <w:rPr>
          <w:rFonts w:ascii="Arial" w:hAnsi="Arial" w:cs="Arial"/>
        </w:rPr>
        <w:t>Co-management of fisheries can improve resource management through user knowledge and capacities (Bhuiya, 2014). However, this is possible when higher-level governance provides secure rights, enforcement and recognition of local management (Cinti et al., 2014). This includes the creation of protected areas, gear restrictions, and seasonal closures to protect spawning grounds and sensitive habitats. To ensure co-management is functional, the institutional framework needs to be flexible with support from local government institutions and NGOs (Islam et al., 2020). This will allow for continued learning and adaptation to changing conditions (Finkbeiner &amp; Basurto, 2014).  The principles of co-management have gained increasing acceptance as a way to improve fisheries management performance, however the idea is not clearly defined and means different things to different people (Nielsen et al., 2003). Co-management, which involves the sharing of management tasks and responsibilities between governments and local users, is emerging as a powerful institutional arrangement to redress fisheries problems (</w:t>
      </w:r>
      <w:proofErr w:type="spellStart"/>
      <w:r w:rsidRPr="00BA3497">
        <w:rPr>
          <w:rFonts w:ascii="Arial" w:hAnsi="Arial" w:cs="Arial"/>
        </w:rPr>
        <w:t>Defeo</w:t>
      </w:r>
      <w:proofErr w:type="spellEnd"/>
      <w:r w:rsidRPr="00BA3497">
        <w:rPr>
          <w:rFonts w:ascii="Arial" w:hAnsi="Arial" w:cs="Arial"/>
        </w:rPr>
        <w:t xml:space="preserve"> et al., 2014). Co-management can come in many forms with different degrees of power sharing between governments and local users (McCay &amp; Jentoft, 1996).  Ultimately, the integration of ecological principles into fisheries management is essential for ensuring that fisheries resources are managed sustainably and equitably for current and future generations.</w:t>
      </w:r>
    </w:p>
    <w:p w14:paraId="5876AF6D" w14:textId="5C34C38F" w:rsidR="00DD44AD" w:rsidRDefault="00DD44AD" w:rsidP="00BA3497">
      <w:pPr>
        <w:pStyle w:val="Body"/>
        <w:spacing w:after="0"/>
        <w:ind w:firstLine="720"/>
        <w:rPr>
          <w:rFonts w:ascii="Arial" w:hAnsi="Arial" w:cs="Arial"/>
        </w:rPr>
      </w:pPr>
    </w:p>
    <w:p w14:paraId="7B7DB2A3" w14:textId="77777777" w:rsidR="00DD44AD" w:rsidRPr="00DD44AD" w:rsidRDefault="00DD44AD" w:rsidP="00DD44AD">
      <w:pPr>
        <w:spacing w:after="200" w:line="276" w:lineRule="auto"/>
        <w:rPr>
          <w:rFonts w:ascii="Calibri" w:eastAsia="Calibri" w:hAnsi="Calibri"/>
          <w:kern w:val="2"/>
          <w:sz w:val="22"/>
          <w:szCs w:val="22"/>
          <w:highlight w:val="yellow"/>
        </w:rPr>
      </w:pPr>
      <w:r w:rsidRPr="00DD44AD">
        <w:rPr>
          <w:rFonts w:ascii="Calibri" w:eastAsia="Calibri" w:hAnsi="Calibri"/>
          <w:kern w:val="2"/>
          <w:sz w:val="22"/>
          <w:szCs w:val="22"/>
          <w:highlight w:val="yellow"/>
        </w:rPr>
        <w:t>Disclaimer (Artificial intelligence)</w:t>
      </w:r>
    </w:p>
    <w:p w14:paraId="203B0536" w14:textId="77777777" w:rsidR="00DD44AD" w:rsidRPr="00DD44AD" w:rsidRDefault="00DD44AD" w:rsidP="00DD44AD">
      <w:pPr>
        <w:spacing w:after="200" w:line="276" w:lineRule="auto"/>
        <w:rPr>
          <w:rFonts w:ascii="Calibri" w:eastAsia="Calibri" w:hAnsi="Calibri"/>
          <w:kern w:val="2"/>
          <w:sz w:val="22"/>
          <w:szCs w:val="22"/>
          <w:highlight w:val="yellow"/>
        </w:rPr>
      </w:pPr>
      <w:r w:rsidRPr="00DD44AD">
        <w:rPr>
          <w:rFonts w:ascii="Calibri" w:eastAsia="Calibri" w:hAnsi="Calibri"/>
          <w:kern w:val="2"/>
          <w:sz w:val="22"/>
          <w:szCs w:val="22"/>
          <w:highlight w:val="yellow"/>
        </w:rPr>
        <w:t xml:space="preserve">Option 1: </w:t>
      </w:r>
    </w:p>
    <w:p w14:paraId="1343B4F9" w14:textId="77777777" w:rsidR="00DD44AD" w:rsidRPr="00DD44AD" w:rsidRDefault="00DD44AD" w:rsidP="00DD44AD">
      <w:pPr>
        <w:spacing w:after="200" w:line="276" w:lineRule="auto"/>
        <w:rPr>
          <w:rFonts w:ascii="Calibri" w:eastAsia="Calibri" w:hAnsi="Calibri"/>
          <w:kern w:val="2"/>
          <w:sz w:val="22"/>
          <w:szCs w:val="22"/>
          <w:highlight w:val="yellow"/>
        </w:rPr>
      </w:pPr>
      <w:r w:rsidRPr="00DD44AD">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22068B6" w14:textId="77777777" w:rsidR="00315186" w:rsidRPr="00315186" w:rsidRDefault="00315186" w:rsidP="00441B6F"/>
    <w:p w14:paraId="4F8EA6C0" w14:textId="77777777" w:rsidR="00290474" w:rsidRPr="00F469F0" w:rsidRDefault="00290474" w:rsidP="00441B6F">
      <w:pPr>
        <w:pStyle w:val="ReferHead"/>
        <w:spacing w:after="0"/>
        <w:jc w:val="both"/>
        <w:rPr>
          <w:rFonts w:ascii="Arial" w:hAnsi="Arial" w:cs="Arial"/>
          <w:b w:val="0"/>
          <w:caps w:val="0"/>
          <w:sz w:val="20"/>
          <w:u w:val="single"/>
        </w:rPr>
      </w:pPr>
    </w:p>
    <w:p w14:paraId="60E688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0790C6" w14:textId="77777777" w:rsidR="00790ADA" w:rsidRPr="00FB3A86" w:rsidRDefault="00790ADA" w:rsidP="00441B6F">
      <w:pPr>
        <w:pStyle w:val="ReferHead"/>
        <w:spacing w:after="0"/>
        <w:jc w:val="both"/>
        <w:rPr>
          <w:rFonts w:ascii="Arial" w:hAnsi="Arial" w:cs="Arial"/>
        </w:rPr>
      </w:pPr>
    </w:p>
    <w:p w14:paraId="5D12D384" w14:textId="444A4F4E" w:rsidR="00E32603" w:rsidRDefault="00E32603" w:rsidP="00E32603">
      <w:pPr>
        <w:pStyle w:val="Body"/>
        <w:ind w:left="851" w:hanging="851"/>
      </w:pPr>
      <w:r>
        <w:t xml:space="preserve">Akbari, N., </w:t>
      </w:r>
      <w:proofErr w:type="spellStart"/>
      <w:r>
        <w:t>Failler</w:t>
      </w:r>
      <w:proofErr w:type="spellEnd"/>
      <w:r>
        <w:t xml:space="preserve">, P., Pan, H., Drakeford, B. M., &amp; Forse, A. (2023). The Impact of Fisheries on the Economy: A Systematic Review on the Application of General Equilibrium and Input–Output Methods [Review of The Impact of Fisheries on the Economy: A Systematic Review on the Application of General Equilibrium and Input–Output Methods]. Sustainability, 15(7), 6089. Multidisciplinary Digital Publishing Institute. </w:t>
      </w:r>
      <w:hyperlink r:id="rId15" w:history="1">
        <w:r w:rsidR="00767926" w:rsidRPr="00F874DF">
          <w:rPr>
            <w:rStyle w:val="Hyperlink"/>
          </w:rPr>
          <w:t>https://doi.org/10.3390/su15076089</w:t>
        </w:r>
      </w:hyperlink>
      <w:r w:rsidR="00767926">
        <w:t xml:space="preserve"> </w:t>
      </w:r>
      <w:r>
        <w:t xml:space="preserve"> </w:t>
      </w:r>
    </w:p>
    <w:p w14:paraId="364963B1" w14:textId="09715CF0" w:rsidR="00E32603" w:rsidRDefault="00E32603" w:rsidP="00E32603">
      <w:pPr>
        <w:pStyle w:val="Body"/>
        <w:ind w:left="851" w:hanging="851"/>
      </w:pPr>
      <w:r>
        <w:t xml:space="preserve">Anderson, S. C., Flemming, J. M., Watson, R., &amp; Lotze, H. K. (2011). Rapid Global Expansion of Invertebrate Fisheries: Trends, Drivers, and Ecosystem Effects. </w:t>
      </w:r>
      <w:proofErr w:type="spellStart"/>
      <w:r>
        <w:t>PLoS</w:t>
      </w:r>
      <w:proofErr w:type="spellEnd"/>
      <w:r>
        <w:t xml:space="preserve"> ONE, 6(3). </w:t>
      </w:r>
      <w:hyperlink r:id="rId16" w:history="1">
        <w:r w:rsidR="00767926" w:rsidRPr="00F874DF">
          <w:rPr>
            <w:rStyle w:val="Hyperlink"/>
          </w:rPr>
          <w:t>https://doi.org/10.1371/journal.pone.0014735</w:t>
        </w:r>
      </w:hyperlink>
      <w:r w:rsidR="00767926">
        <w:t xml:space="preserve"> </w:t>
      </w:r>
      <w:r>
        <w:t xml:space="preserve"> </w:t>
      </w:r>
    </w:p>
    <w:p w14:paraId="388256FE" w14:textId="776EBC25" w:rsidR="00E32603" w:rsidRDefault="00E32603" w:rsidP="00E32603">
      <w:pPr>
        <w:pStyle w:val="Body"/>
        <w:ind w:left="851" w:hanging="851"/>
      </w:pPr>
      <w:proofErr w:type="spellStart"/>
      <w:r>
        <w:t>Assouss</w:t>
      </w:r>
      <w:proofErr w:type="spellEnd"/>
      <w:r>
        <w:t xml:space="preserve">, M., &amp; Haddy, M. (2023). Economic dynamics, sustainability of fisheries resources and environment protection: An analysis of Sahara coastal cities in Morocco. E3S Web of Conferences, 412, 1027. </w:t>
      </w:r>
      <w:hyperlink r:id="rId17" w:history="1">
        <w:r w:rsidR="00767926" w:rsidRPr="00F874DF">
          <w:rPr>
            <w:rStyle w:val="Hyperlink"/>
          </w:rPr>
          <w:t>https://doi.org/10.1051/e3sconf/202341201027</w:t>
        </w:r>
      </w:hyperlink>
      <w:r w:rsidR="00767926">
        <w:t xml:space="preserve"> </w:t>
      </w:r>
      <w:r>
        <w:t xml:space="preserve"> </w:t>
      </w:r>
    </w:p>
    <w:p w14:paraId="3D52C784" w14:textId="458C6EB0" w:rsidR="00A928E5" w:rsidRDefault="00A928E5" w:rsidP="00E32603">
      <w:pPr>
        <w:pStyle w:val="Body"/>
        <w:ind w:left="851" w:hanging="851"/>
      </w:pPr>
      <w:r w:rsidRPr="00A928E5">
        <w:rPr>
          <w:highlight w:val="yellow"/>
        </w:rPr>
        <w:t xml:space="preserve">Ávila-Thieme, M. I., Galaz-Catalán, C. A., Estévez, R. A., Romero, P., Donlan, J. C., &amp; </w:t>
      </w:r>
      <w:proofErr w:type="spellStart"/>
      <w:r w:rsidRPr="00A928E5">
        <w:rPr>
          <w:highlight w:val="yellow"/>
        </w:rPr>
        <w:t>Gelcich</w:t>
      </w:r>
      <w:proofErr w:type="spellEnd"/>
      <w:r w:rsidRPr="00A928E5">
        <w:rPr>
          <w:highlight w:val="yellow"/>
        </w:rPr>
        <w:t xml:space="preserve">, S. (2025). Exploring noncompliance in the intertidal kelp fishery Lessonia </w:t>
      </w:r>
      <w:proofErr w:type="spellStart"/>
      <w:r w:rsidRPr="00A928E5">
        <w:rPr>
          <w:highlight w:val="yellow"/>
        </w:rPr>
        <w:t>berteroana</w:t>
      </w:r>
      <w:proofErr w:type="spellEnd"/>
      <w:r w:rsidRPr="00A928E5">
        <w:rPr>
          <w:highlight w:val="yellow"/>
        </w:rPr>
        <w:t xml:space="preserve"> of northern Chile. Marine Policy, 173, 106574.</w:t>
      </w:r>
      <w:r w:rsidRPr="00A928E5">
        <w:t xml:space="preserve"> </w:t>
      </w:r>
      <w:hyperlink r:id="rId18" w:history="1">
        <w:r w:rsidRPr="008B5EA4">
          <w:rPr>
            <w:rStyle w:val="Hyperlink"/>
          </w:rPr>
          <w:t>https://doi.org/10.1016/j.marpol.2024.106574</w:t>
        </w:r>
      </w:hyperlink>
      <w:r>
        <w:t xml:space="preserve"> </w:t>
      </w:r>
    </w:p>
    <w:p w14:paraId="7B501201" w14:textId="29F529D6" w:rsidR="00E32603" w:rsidRDefault="00E32603" w:rsidP="00E32603">
      <w:pPr>
        <w:pStyle w:val="Body"/>
        <w:ind w:left="851" w:hanging="851"/>
      </w:pPr>
      <w:r>
        <w:lastRenderedPageBreak/>
        <w:t xml:space="preserve">Barner, A. K., Lubchenco, J., Costello, C., Gaines, S. D., Leland, A., Jenks, B., Murawski, S. A., Schwaab, E. C., &amp; Spring, M. (2015). Solutions for Recovering and Sustaining the Bounty of the Ocean: Combining Fishery Reforms, Rights-Based Fisheries Management, and Marine Reserves. Oceanography, 25(2), 252. </w:t>
      </w:r>
      <w:hyperlink r:id="rId19" w:history="1">
        <w:r w:rsidR="00767926" w:rsidRPr="00F874DF">
          <w:rPr>
            <w:rStyle w:val="Hyperlink"/>
          </w:rPr>
          <w:t>https://doi.org/10.5670/oceanog.2015.51</w:t>
        </w:r>
      </w:hyperlink>
      <w:r w:rsidR="00767926">
        <w:t xml:space="preserve"> </w:t>
      </w:r>
      <w:r>
        <w:t xml:space="preserve"> </w:t>
      </w:r>
    </w:p>
    <w:p w14:paraId="49CFB85C" w14:textId="59C1A1F0" w:rsidR="00E32603" w:rsidRDefault="00E32603" w:rsidP="00E32603">
      <w:pPr>
        <w:pStyle w:val="Body"/>
        <w:ind w:left="851" w:hanging="851"/>
      </w:pPr>
      <w:r>
        <w:t xml:space="preserve">Bell, R. J., Odell, J., Kirchner, G., &amp; </w:t>
      </w:r>
      <w:proofErr w:type="spellStart"/>
      <w:r>
        <w:t>Lomonico</w:t>
      </w:r>
      <w:proofErr w:type="spellEnd"/>
      <w:r>
        <w:t>, S. (2020). Actions to Promote and Achieve Climate</w:t>
      </w:r>
      <w:r>
        <w:rPr>
          <w:rFonts w:ascii="Cambria Math" w:hAnsi="Cambria Math" w:cs="Cambria Math"/>
        </w:rPr>
        <w:t>‐</w:t>
      </w:r>
      <w:r>
        <w:t xml:space="preserve">Ready Fisheries: Summary of Current Practice. Marine and Coastal Fisheries, 12(3), 166. </w:t>
      </w:r>
      <w:hyperlink r:id="rId20" w:history="1">
        <w:r w:rsidR="00767926" w:rsidRPr="00F874DF">
          <w:rPr>
            <w:rStyle w:val="Hyperlink"/>
          </w:rPr>
          <w:t>https://doi.org/10.1002/mcf2.10112</w:t>
        </w:r>
      </w:hyperlink>
      <w:r w:rsidR="00767926">
        <w:t xml:space="preserve"> </w:t>
      </w:r>
      <w:r>
        <w:t xml:space="preserve"> </w:t>
      </w:r>
    </w:p>
    <w:p w14:paraId="40E06EF9" w14:textId="57E989B0" w:rsidR="00E32603" w:rsidRDefault="00E32603" w:rsidP="00E32603">
      <w:pPr>
        <w:pStyle w:val="Body"/>
        <w:ind w:left="851" w:hanging="851"/>
      </w:pPr>
      <w:r>
        <w:t>Berkes, F. (2011). Implementing ecosystem</w:t>
      </w:r>
      <w:r>
        <w:rPr>
          <w:rFonts w:ascii="Cambria Math" w:hAnsi="Cambria Math" w:cs="Cambria Math"/>
        </w:rPr>
        <w:t>‐</w:t>
      </w:r>
      <w:r>
        <w:t xml:space="preserve">based management: evolution or revolution? Fish and Fisheries, 13(4), 465. </w:t>
      </w:r>
      <w:hyperlink r:id="rId21" w:history="1">
        <w:r w:rsidR="00767926" w:rsidRPr="00F874DF">
          <w:rPr>
            <w:rStyle w:val="Hyperlink"/>
          </w:rPr>
          <w:t>https://doi.org/10.1111/j.1467-2979.2011.00452.x</w:t>
        </w:r>
      </w:hyperlink>
      <w:r w:rsidR="00767926">
        <w:t xml:space="preserve"> </w:t>
      </w:r>
      <w:r>
        <w:t xml:space="preserve"> </w:t>
      </w:r>
    </w:p>
    <w:p w14:paraId="7D0E2038" w14:textId="4B3EE983" w:rsidR="00E32603" w:rsidRDefault="00E32603" w:rsidP="00E32603">
      <w:pPr>
        <w:pStyle w:val="Body"/>
        <w:ind w:left="851" w:hanging="851"/>
      </w:pPr>
      <w:r>
        <w:t xml:space="preserve">Bhuiya, S. I. (2014). Towards sustainable co-management organization: a case study of the </w:t>
      </w:r>
      <w:proofErr w:type="spellStart"/>
      <w:r>
        <w:t>Baikka</w:t>
      </w:r>
      <w:proofErr w:type="spellEnd"/>
      <w:r>
        <w:t xml:space="preserve"> Beel, </w:t>
      </w:r>
      <w:proofErr w:type="spellStart"/>
      <w:r>
        <w:t>Moulvibazar</w:t>
      </w:r>
      <w:proofErr w:type="spellEnd"/>
      <w:r>
        <w:t xml:space="preserve">, Bangladesh. Journal of Fisheries, 2(2), 119. </w:t>
      </w:r>
      <w:hyperlink r:id="rId22" w:history="1">
        <w:r w:rsidR="00767926" w:rsidRPr="00F874DF">
          <w:rPr>
            <w:rStyle w:val="Hyperlink"/>
          </w:rPr>
          <w:t>https://doi.org/10.17017/j.fish.78</w:t>
        </w:r>
      </w:hyperlink>
      <w:r w:rsidR="00767926">
        <w:t xml:space="preserve"> </w:t>
      </w:r>
      <w:r>
        <w:t xml:space="preserve"> </w:t>
      </w:r>
    </w:p>
    <w:p w14:paraId="21F6F56A" w14:textId="32F3A55C" w:rsidR="00E32603" w:rsidRDefault="00E32603" w:rsidP="00E32603">
      <w:pPr>
        <w:pStyle w:val="Body"/>
        <w:ind w:left="851" w:hanging="851"/>
      </w:pPr>
      <w:r>
        <w:t>Brown, C. J., &amp; Mumby, P. J. (2014). Trade</w:t>
      </w:r>
      <w:r>
        <w:rPr>
          <w:rFonts w:ascii="Cambria Math" w:hAnsi="Cambria Math" w:cs="Cambria Math"/>
        </w:rPr>
        <w:t>‐</w:t>
      </w:r>
      <w:r>
        <w:t>offs between fisheries and the conservation of ecosystem function are defined by management strategy [Review of Trade</w:t>
      </w:r>
      <w:r>
        <w:rPr>
          <w:rFonts w:ascii="Cambria Math" w:hAnsi="Cambria Math" w:cs="Cambria Math"/>
        </w:rPr>
        <w:t>‐</w:t>
      </w:r>
      <w:r>
        <w:t xml:space="preserve">offs between fisheries and the conservation of ecosystem function are defined by management strategy]. Frontiers in Ecology and the Environment, 12(6), 324. Wiley. </w:t>
      </w:r>
      <w:hyperlink r:id="rId23" w:history="1">
        <w:r w:rsidR="00767926" w:rsidRPr="00F874DF">
          <w:rPr>
            <w:rStyle w:val="Hyperlink"/>
          </w:rPr>
          <w:t>https://doi.org/10.1890/130296</w:t>
        </w:r>
      </w:hyperlink>
      <w:r w:rsidR="00767926">
        <w:t xml:space="preserve"> </w:t>
      </w:r>
      <w:r>
        <w:t xml:space="preserve"> </w:t>
      </w:r>
    </w:p>
    <w:p w14:paraId="1EAE0D1B" w14:textId="4E95F032" w:rsidR="00A928E5" w:rsidRDefault="00A928E5" w:rsidP="00E32603">
      <w:pPr>
        <w:pStyle w:val="Body"/>
        <w:ind w:left="851" w:hanging="851"/>
      </w:pPr>
      <w:r w:rsidRPr="00A928E5">
        <w:rPr>
          <w:highlight w:val="yellow"/>
        </w:rPr>
        <w:t>Bryndum</w:t>
      </w:r>
      <w:r w:rsidRPr="00A928E5">
        <w:rPr>
          <w:rFonts w:ascii="Cambria Math" w:hAnsi="Cambria Math" w:cs="Cambria Math"/>
          <w:highlight w:val="yellow"/>
        </w:rPr>
        <w:t>‐</w:t>
      </w:r>
      <w:r w:rsidRPr="00A928E5">
        <w:rPr>
          <w:highlight w:val="yellow"/>
        </w:rPr>
        <w:t>Buchholz, A., Tittensor, D. P., &amp; Lotze, H. K. (2021). The status of climate change adaptation in fisheries management: Policy, legislation and implementation. Fish and Fisheries, 22(6), 1248-1273.</w:t>
      </w:r>
      <w:r w:rsidRPr="00A928E5">
        <w:t xml:space="preserve"> </w:t>
      </w:r>
      <w:hyperlink r:id="rId24" w:history="1">
        <w:r w:rsidRPr="008B5EA4">
          <w:rPr>
            <w:rStyle w:val="Hyperlink"/>
          </w:rPr>
          <w:t>https://doi.org/10.1111/faf.12586</w:t>
        </w:r>
      </w:hyperlink>
      <w:r>
        <w:t xml:space="preserve"> </w:t>
      </w:r>
    </w:p>
    <w:p w14:paraId="1A319ABC" w14:textId="7FD4B844" w:rsidR="00E32603" w:rsidRDefault="00E32603" w:rsidP="00E32603">
      <w:pPr>
        <w:pStyle w:val="Body"/>
        <w:ind w:left="851" w:hanging="851"/>
      </w:pPr>
      <w:r>
        <w:t xml:space="preserve">Burgess, M. G., Giacomini, H. C., </w:t>
      </w:r>
      <w:proofErr w:type="spellStart"/>
      <w:r>
        <w:t>Szuwalski</w:t>
      </w:r>
      <w:proofErr w:type="spellEnd"/>
      <w:r>
        <w:t>, C., Costello, C., &amp; Gaines, S. D. (2016). Describing ecosystem contexts with single</w:t>
      </w:r>
      <w:r>
        <w:rPr>
          <w:rFonts w:ascii="Cambria Math" w:hAnsi="Cambria Math" w:cs="Cambria Math"/>
        </w:rPr>
        <w:t>‐</w:t>
      </w:r>
      <w:r>
        <w:t xml:space="preserve">species models: a theoretical synthesis for fisheries. Fish and Fisheries, 18(2), 264. </w:t>
      </w:r>
      <w:hyperlink r:id="rId25" w:history="1">
        <w:r w:rsidR="00767926" w:rsidRPr="00F874DF">
          <w:rPr>
            <w:rStyle w:val="Hyperlink"/>
          </w:rPr>
          <w:t>https://doi.org/10.1111/faf.12179</w:t>
        </w:r>
      </w:hyperlink>
      <w:r w:rsidR="00767926">
        <w:t xml:space="preserve"> </w:t>
      </w:r>
      <w:r>
        <w:t xml:space="preserve"> </w:t>
      </w:r>
    </w:p>
    <w:p w14:paraId="0C8F2116" w14:textId="14625CC1" w:rsidR="00A928E5" w:rsidRDefault="00A928E5" w:rsidP="00E32603">
      <w:pPr>
        <w:pStyle w:val="Body"/>
        <w:ind w:left="851" w:hanging="851"/>
      </w:pPr>
      <w:r w:rsidRPr="00A928E5">
        <w:rPr>
          <w:highlight w:val="yellow"/>
        </w:rPr>
        <w:t>Cakmak, E. (2022). Comparison of territorial use right fisheries with other conventional right-based fisheries management. Doctoral dissertation, Memorial University of Newfoundland.</w:t>
      </w:r>
      <w:r w:rsidRPr="00A928E5">
        <w:t xml:space="preserve"> </w:t>
      </w:r>
      <w:hyperlink r:id="rId26" w:history="1">
        <w:r w:rsidRPr="008B5EA4">
          <w:rPr>
            <w:rStyle w:val="Hyperlink"/>
          </w:rPr>
          <w:t>https://research.library.mun.ca/16282/1/thesis.pdf</w:t>
        </w:r>
      </w:hyperlink>
      <w:r>
        <w:t xml:space="preserve"> </w:t>
      </w:r>
    </w:p>
    <w:p w14:paraId="7C09CCC0" w14:textId="1F39EEE9" w:rsidR="00E32603" w:rsidRDefault="00E32603" w:rsidP="00E32603">
      <w:pPr>
        <w:pStyle w:val="Body"/>
        <w:ind w:left="851" w:hanging="851"/>
      </w:pPr>
      <w:r>
        <w:t>Cinti, A., Duberstein, J. N., Torreblanca, E., &amp; Moreno</w:t>
      </w:r>
      <w:r>
        <w:rPr>
          <w:rFonts w:ascii="Cambria Math" w:hAnsi="Cambria Math" w:cs="Cambria Math"/>
        </w:rPr>
        <w:t>‐</w:t>
      </w:r>
      <w:r>
        <w:t>B</w:t>
      </w:r>
      <w:r>
        <w:rPr>
          <w:rFonts w:cs="Helvetica"/>
        </w:rPr>
        <w:t>á</w:t>
      </w:r>
      <w:r>
        <w:t xml:space="preserve">ez, M. (2014). Overfishing Drivers and Opportunities for Recovery in Small-Scale Fisheries of the Midriff Islands Region, Gulf of California, Mexico: the Roles of Land and Sea Institutions in Fisheries Sustainability. Ecology and Society, 19(1). </w:t>
      </w:r>
      <w:hyperlink r:id="rId27" w:history="1">
        <w:r w:rsidR="00767926" w:rsidRPr="00F874DF">
          <w:rPr>
            <w:rStyle w:val="Hyperlink"/>
          </w:rPr>
          <w:t>https://doi.org/10.5751/es-05570-190115</w:t>
        </w:r>
      </w:hyperlink>
      <w:r w:rsidR="00767926">
        <w:t xml:space="preserve"> </w:t>
      </w:r>
      <w:r>
        <w:t xml:space="preserve"> </w:t>
      </w:r>
    </w:p>
    <w:p w14:paraId="1F00D345" w14:textId="3B4108A3" w:rsidR="00E32603" w:rsidRDefault="00E32603" w:rsidP="00E32603">
      <w:pPr>
        <w:pStyle w:val="Body"/>
        <w:ind w:left="851" w:hanging="851"/>
      </w:pPr>
      <w:r>
        <w:t xml:space="preserve">Cochrane, K. L., Andrew, N., &amp; Parma, A. M. (2010). Primary fisheries management: a minimum requirement for provision of sustainable human benefits in small-scale fisheries. Fish and Fisheries, 12(3), 275. </w:t>
      </w:r>
      <w:hyperlink r:id="rId28" w:history="1">
        <w:r w:rsidR="00767926" w:rsidRPr="00F874DF">
          <w:rPr>
            <w:rStyle w:val="Hyperlink"/>
          </w:rPr>
          <w:t>https://doi.org/10.1111/j.1467-2979.2010.00392.x</w:t>
        </w:r>
      </w:hyperlink>
      <w:r w:rsidR="00767926">
        <w:t xml:space="preserve"> </w:t>
      </w:r>
      <w:r>
        <w:t xml:space="preserve"> </w:t>
      </w:r>
    </w:p>
    <w:p w14:paraId="745DC249" w14:textId="2C6F706F" w:rsidR="00A928E5" w:rsidRDefault="00A928E5" w:rsidP="00E32603">
      <w:pPr>
        <w:pStyle w:val="Body"/>
        <w:ind w:left="851" w:hanging="851"/>
      </w:pPr>
      <w:proofErr w:type="spellStart"/>
      <w:r w:rsidRPr="00A928E5">
        <w:rPr>
          <w:highlight w:val="yellow"/>
        </w:rPr>
        <w:t>Coglan</w:t>
      </w:r>
      <w:proofErr w:type="spellEnd"/>
      <w:r w:rsidRPr="00A928E5">
        <w:rPr>
          <w:highlight w:val="yellow"/>
        </w:rPr>
        <w:t xml:space="preserve">, L., &amp; Pascoe, S. (2015). Corporate-cooperative management of fisheries: A potential alternative governance structure for low value small </w:t>
      </w:r>
      <w:proofErr w:type="gramStart"/>
      <w:r w:rsidRPr="00A928E5">
        <w:rPr>
          <w:highlight w:val="yellow"/>
        </w:rPr>
        <w:t>fisheries?.</w:t>
      </w:r>
      <w:proofErr w:type="gramEnd"/>
      <w:r w:rsidRPr="00A928E5">
        <w:rPr>
          <w:highlight w:val="yellow"/>
        </w:rPr>
        <w:t xml:space="preserve"> Marine Policy, 57, 27-35.</w:t>
      </w:r>
      <w:r w:rsidRPr="00A928E5">
        <w:t xml:space="preserve"> </w:t>
      </w:r>
      <w:hyperlink r:id="rId29" w:history="1">
        <w:r w:rsidRPr="008B5EA4">
          <w:rPr>
            <w:rStyle w:val="Hyperlink"/>
          </w:rPr>
          <w:t>https://doi.org/10.1016/j.marpol.2015.03.023</w:t>
        </w:r>
      </w:hyperlink>
      <w:r>
        <w:t xml:space="preserve"> </w:t>
      </w:r>
    </w:p>
    <w:p w14:paraId="7DB5B8BB" w14:textId="678BAC4C" w:rsidR="00E32603" w:rsidRDefault="00E32603" w:rsidP="00E32603">
      <w:pPr>
        <w:pStyle w:val="Body"/>
        <w:ind w:left="851" w:hanging="851"/>
      </w:pPr>
      <w:proofErr w:type="spellStart"/>
      <w:r>
        <w:t>d’Armengol</w:t>
      </w:r>
      <w:proofErr w:type="spellEnd"/>
      <w:r>
        <w:t>, L., Castillo, M. P., Ruíz-</w:t>
      </w:r>
      <w:proofErr w:type="spellStart"/>
      <w:r>
        <w:t>Mallén</w:t>
      </w:r>
      <w:proofErr w:type="spellEnd"/>
      <w:r>
        <w:t xml:space="preserve">, I., &amp; Corbera, E. (2018). A systematic review of co-managed small-scale fisheries: Social diversity and adaptive management improve outcomes [Review of A systematic review of co-managed small-scale </w:t>
      </w:r>
      <w:r>
        <w:lastRenderedPageBreak/>
        <w:t xml:space="preserve">fisheries: Social diversity and adaptive management improve outcomes]. Global Environmental Change, 52, 212. Elsevier BV. </w:t>
      </w:r>
      <w:hyperlink r:id="rId30" w:history="1">
        <w:r w:rsidR="00767926" w:rsidRPr="00F874DF">
          <w:rPr>
            <w:rStyle w:val="Hyperlink"/>
          </w:rPr>
          <w:t>https://doi.org/10.1016/j.gloenvcha.2018.07.009</w:t>
        </w:r>
      </w:hyperlink>
      <w:r w:rsidR="00767926">
        <w:t xml:space="preserve"> </w:t>
      </w:r>
      <w:r>
        <w:t xml:space="preserve"> </w:t>
      </w:r>
    </w:p>
    <w:p w14:paraId="3F7CE6C1" w14:textId="53543919" w:rsidR="00E32603" w:rsidRDefault="00E32603" w:rsidP="00E32603">
      <w:pPr>
        <w:pStyle w:val="Body"/>
        <w:ind w:left="851" w:hanging="851"/>
      </w:pPr>
      <w:proofErr w:type="spellStart"/>
      <w:r>
        <w:t>Defeo</w:t>
      </w:r>
      <w:proofErr w:type="spellEnd"/>
      <w:r>
        <w:t xml:space="preserve">, O., </w:t>
      </w:r>
      <w:proofErr w:type="spellStart"/>
      <w:r>
        <w:t>Castrejón</w:t>
      </w:r>
      <w:proofErr w:type="spellEnd"/>
      <w:r>
        <w:t>, M., Pérez</w:t>
      </w:r>
      <w:r>
        <w:rPr>
          <w:rFonts w:ascii="Cambria Math" w:hAnsi="Cambria Math" w:cs="Cambria Math"/>
        </w:rPr>
        <w:t>‐</w:t>
      </w:r>
      <w:r>
        <w:t>Casta</w:t>
      </w:r>
      <w:r>
        <w:rPr>
          <w:rFonts w:cs="Helvetica"/>
        </w:rPr>
        <w:t>ñ</w:t>
      </w:r>
      <w:r>
        <w:t>eda, R., Castilla, J. C., Guti</w:t>
      </w:r>
      <w:r>
        <w:rPr>
          <w:rFonts w:cs="Helvetica"/>
        </w:rPr>
        <w:t>é</w:t>
      </w:r>
      <w:r>
        <w:t>rrez, N. L., Essington, T. E., &amp; Folke, C. (2014). Co</w:t>
      </w:r>
      <w:r>
        <w:rPr>
          <w:rFonts w:ascii="Cambria Math" w:hAnsi="Cambria Math" w:cs="Cambria Math"/>
        </w:rPr>
        <w:t>‐</w:t>
      </w:r>
      <w:r>
        <w:t>management in Latin American small</w:t>
      </w:r>
      <w:r>
        <w:rPr>
          <w:rFonts w:ascii="Cambria Math" w:hAnsi="Cambria Math" w:cs="Cambria Math"/>
        </w:rPr>
        <w:t>‐</w:t>
      </w:r>
      <w:r>
        <w:t>scale shellfisheries: assessment from long</w:t>
      </w:r>
      <w:r>
        <w:rPr>
          <w:rFonts w:ascii="Cambria Math" w:hAnsi="Cambria Math" w:cs="Cambria Math"/>
        </w:rPr>
        <w:t>‐</w:t>
      </w:r>
      <w:r>
        <w:t xml:space="preserve">term case studies. Fish and Fisheries, 17(1), 176. </w:t>
      </w:r>
      <w:hyperlink r:id="rId31" w:history="1">
        <w:r w:rsidR="00767926" w:rsidRPr="00F874DF">
          <w:rPr>
            <w:rStyle w:val="Hyperlink"/>
          </w:rPr>
          <w:t>https://doi.org/10.1111/faf.12101</w:t>
        </w:r>
      </w:hyperlink>
      <w:r w:rsidR="00767926">
        <w:t xml:space="preserve"> </w:t>
      </w:r>
      <w:r>
        <w:t xml:space="preserve"> </w:t>
      </w:r>
    </w:p>
    <w:p w14:paraId="35AD47AA" w14:textId="61F09210" w:rsidR="00E32603" w:rsidRDefault="00E32603" w:rsidP="00E32603">
      <w:pPr>
        <w:pStyle w:val="Body"/>
        <w:ind w:left="851" w:hanging="851"/>
      </w:pPr>
      <w:proofErr w:type="spellStart"/>
      <w:r>
        <w:t>Farady</w:t>
      </w:r>
      <w:proofErr w:type="spellEnd"/>
      <w:r>
        <w:t xml:space="preserve">, S. E., &amp; Bigford, T. E. (2019). Fisheries and Climate Change: Legal and Management Implications. Fisheries, 44(6), 270. </w:t>
      </w:r>
      <w:hyperlink r:id="rId32" w:history="1">
        <w:r w:rsidR="00767926" w:rsidRPr="00F874DF">
          <w:rPr>
            <w:rStyle w:val="Hyperlink"/>
          </w:rPr>
          <w:t>https://doi.org/10.1002/fsh.10263</w:t>
        </w:r>
      </w:hyperlink>
      <w:r w:rsidR="00767926">
        <w:t xml:space="preserve"> </w:t>
      </w:r>
      <w:r>
        <w:t xml:space="preserve"> </w:t>
      </w:r>
    </w:p>
    <w:p w14:paraId="53A31E85" w14:textId="78B1DD22" w:rsidR="00E32603" w:rsidRDefault="00E32603" w:rsidP="00E32603">
      <w:pPr>
        <w:pStyle w:val="Body"/>
        <w:ind w:left="851" w:hanging="851"/>
      </w:pPr>
      <w:r>
        <w:t xml:space="preserve">Finkbeiner, E. M., &amp; Basurto, X. (2014). Re-defining co-management to facilitate small-scale fisheries reform: An illustration from northwest Mexico. Marine Policy, 51, 433. </w:t>
      </w:r>
      <w:hyperlink r:id="rId33" w:history="1">
        <w:r w:rsidR="00767926" w:rsidRPr="00F874DF">
          <w:rPr>
            <w:rStyle w:val="Hyperlink"/>
          </w:rPr>
          <w:t>https://doi.org/10.1016/j.marpol.2014.10.010</w:t>
        </w:r>
      </w:hyperlink>
      <w:r w:rsidR="00767926">
        <w:t xml:space="preserve"> </w:t>
      </w:r>
      <w:r>
        <w:t xml:space="preserve"> </w:t>
      </w:r>
    </w:p>
    <w:p w14:paraId="33D6C562" w14:textId="30A6D838" w:rsidR="00E32603" w:rsidRDefault="00E32603" w:rsidP="00E32603">
      <w:pPr>
        <w:pStyle w:val="Body"/>
        <w:ind w:left="851" w:hanging="851"/>
      </w:pPr>
      <w:r>
        <w:t xml:space="preserve">Fischer, J. (2020). How transparent are RFMOs? Achievements and challenges. Marine Policy, 136, 104106. </w:t>
      </w:r>
      <w:hyperlink r:id="rId34" w:history="1">
        <w:r w:rsidR="00767926" w:rsidRPr="00F874DF">
          <w:rPr>
            <w:rStyle w:val="Hyperlink"/>
          </w:rPr>
          <w:t>https://doi.org/10.1016/j.marpol.2020.104106</w:t>
        </w:r>
      </w:hyperlink>
      <w:r w:rsidR="00767926">
        <w:t xml:space="preserve"> </w:t>
      </w:r>
      <w:r>
        <w:t xml:space="preserve"> </w:t>
      </w:r>
    </w:p>
    <w:p w14:paraId="515F1E1D" w14:textId="5124E2C8" w:rsidR="00E32603" w:rsidRDefault="00E32603" w:rsidP="00E32603">
      <w:pPr>
        <w:pStyle w:val="Body"/>
        <w:ind w:left="851" w:hanging="851"/>
      </w:pPr>
      <w:r>
        <w:t xml:space="preserve">Garcia, S. M., &amp; Charles, A. (2008). Fishery systems and linkages: Implications for science and governance. Ocean &amp; Coastal Management, 51(7), 505. </w:t>
      </w:r>
      <w:hyperlink r:id="rId35" w:history="1">
        <w:r w:rsidR="00767926" w:rsidRPr="00F874DF">
          <w:rPr>
            <w:rStyle w:val="Hyperlink"/>
          </w:rPr>
          <w:t>https://doi.org/10.1016/j.ocecoaman.2008.05.001</w:t>
        </w:r>
      </w:hyperlink>
      <w:r w:rsidR="00767926">
        <w:t xml:space="preserve"> </w:t>
      </w:r>
      <w:r>
        <w:t xml:space="preserve"> </w:t>
      </w:r>
    </w:p>
    <w:p w14:paraId="49130C63" w14:textId="29565193" w:rsidR="00E32603" w:rsidRDefault="00E32603" w:rsidP="00E32603">
      <w:pPr>
        <w:pStyle w:val="Body"/>
        <w:ind w:left="851" w:hanging="851"/>
      </w:pPr>
      <w:r>
        <w:t>Garcia, S. M., Rice, J., Himes</w:t>
      </w:r>
      <w:r>
        <w:rPr>
          <w:rFonts w:ascii="Cambria Math" w:hAnsi="Cambria Math" w:cs="Cambria Math"/>
        </w:rPr>
        <w:t>‐</w:t>
      </w:r>
      <w:r>
        <w:t xml:space="preserve">Cornell, A., Friedman, K., Charles, A., Diz, D., </w:t>
      </w:r>
      <w:proofErr w:type="spellStart"/>
      <w:r>
        <w:t>Appiott</w:t>
      </w:r>
      <w:proofErr w:type="spellEnd"/>
      <w:r>
        <w:t xml:space="preserve">, J., &amp; Kaiser, M. J. (2022). OECMs in marine capture fisheries: Key implementation issues of governance, management, and biodiversity. Frontiers in Marine Science, 9. </w:t>
      </w:r>
      <w:hyperlink r:id="rId36" w:history="1">
        <w:r w:rsidR="00767926" w:rsidRPr="00F874DF">
          <w:rPr>
            <w:rStyle w:val="Hyperlink"/>
          </w:rPr>
          <w:t>https://doi.org/10.3389/fmars.2022.920051</w:t>
        </w:r>
      </w:hyperlink>
      <w:r w:rsidR="00767926">
        <w:t xml:space="preserve"> </w:t>
      </w:r>
      <w:r>
        <w:t xml:space="preserve"> </w:t>
      </w:r>
    </w:p>
    <w:p w14:paraId="7ACF013C" w14:textId="542F4D87" w:rsidR="00E32603" w:rsidRDefault="00E32603" w:rsidP="00E32603">
      <w:pPr>
        <w:pStyle w:val="Body"/>
        <w:ind w:left="851" w:hanging="851"/>
      </w:pPr>
      <w:r>
        <w:t xml:space="preserve">Gutiérrez, N. L., Hilborn, R., &amp; </w:t>
      </w:r>
      <w:proofErr w:type="spellStart"/>
      <w:r>
        <w:t>Defeo</w:t>
      </w:r>
      <w:proofErr w:type="spellEnd"/>
      <w:r>
        <w:t xml:space="preserve">, O. (2011). Leadership, social capital and incentives promote successful fisheries. Nature, 470(7334), 386. </w:t>
      </w:r>
      <w:hyperlink r:id="rId37" w:history="1">
        <w:r w:rsidR="00767926" w:rsidRPr="00F874DF">
          <w:rPr>
            <w:rStyle w:val="Hyperlink"/>
          </w:rPr>
          <w:t>https://doi.org/10.1038/nature09689</w:t>
        </w:r>
      </w:hyperlink>
      <w:r w:rsidR="00767926">
        <w:t xml:space="preserve"> </w:t>
      </w:r>
      <w:r>
        <w:t xml:space="preserve"> </w:t>
      </w:r>
    </w:p>
    <w:p w14:paraId="726F61BD" w14:textId="3AA7565A" w:rsidR="00E32603" w:rsidRDefault="00E32603" w:rsidP="00E32603">
      <w:pPr>
        <w:pStyle w:val="Body"/>
        <w:ind w:left="851" w:hanging="851"/>
      </w:pPr>
      <w:r>
        <w:t xml:space="preserve">Hamelin, K. M., Charles, A., &amp; Bailey, M. (2024). Community knowledge as a cornerstone for fisheries management. Ecology and Society, 29(1). </w:t>
      </w:r>
      <w:hyperlink r:id="rId38" w:history="1">
        <w:r w:rsidR="00767926" w:rsidRPr="00F874DF">
          <w:rPr>
            <w:rStyle w:val="Hyperlink"/>
          </w:rPr>
          <w:t>https://doi.org/10.5751/es-14552-290126</w:t>
        </w:r>
      </w:hyperlink>
      <w:r w:rsidR="00767926">
        <w:t xml:space="preserve"> </w:t>
      </w:r>
      <w:r>
        <w:t xml:space="preserve"> </w:t>
      </w:r>
    </w:p>
    <w:p w14:paraId="3605951C" w14:textId="158EED8A" w:rsidR="00E32603" w:rsidRDefault="00E32603" w:rsidP="00E32603">
      <w:pPr>
        <w:pStyle w:val="Body"/>
        <w:ind w:left="851" w:hanging="851"/>
      </w:pPr>
      <w:r>
        <w:t xml:space="preserve">Hastings, A., Gaines, S. D., &amp; Costello, C. (2017). Marine reserves solve an important bycatch problem in fisheries. Proceedings of the National Academy of Sciences, 114(34), 8927. </w:t>
      </w:r>
      <w:hyperlink r:id="rId39" w:history="1">
        <w:r w:rsidR="00767926" w:rsidRPr="00F874DF">
          <w:rPr>
            <w:rStyle w:val="Hyperlink"/>
          </w:rPr>
          <w:t>https://doi.org/10.1073/pnas.1705169114</w:t>
        </w:r>
      </w:hyperlink>
      <w:r w:rsidR="00767926">
        <w:t xml:space="preserve"> </w:t>
      </w:r>
      <w:r>
        <w:t xml:space="preserve"> </w:t>
      </w:r>
    </w:p>
    <w:p w14:paraId="0F3619FB" w14:textId="6560078E" w:rsidR="00E32603" w:rsidRDefault="00E32603" w:rsidP="00E32603">
      <w:pPr>
        <w:pStyle w:val="Body"/>
        <w:ind w:left="851" w:hanging="851"/>
      </w:pPr>
      <w:proofErr w:type="spellStart"/>
      <w:r>
        <w:t>Herrón</w:t>
      </w:r>
      <w:proofErr w:type="spellEnd"/>
      <w:r>
        <w:t>, P., Kluger, L. C., Castellanos</w:t>
      </w:r>
      <w:r>
        <w:rPr>
          <w:rFonts w:ascii="Cambria Math" w:hAnsi="Cambria Math" w:cs="Cambria Math"/>
        </w:rPr>
        <w:t>‐</w:t>
      </w:r>
      <w:r>
        <w:t xml:space="preserve">Galindo, G. A., Wolff, M., &amp; Glaser, M. (2020). Understanding gear choices and identifying leverage points for sustainable tropical small-scale marine fisheries. Ocean &amp; Coastal Management, 188, 105074. </w:t>
      </w:r>
      <w:hyperlink r:id="rId40" w:history="1">
        <w:r w:rsidR="00767926" w:rsidRPr="00F874DF">
          <w:rPr>
            <w:rStyle w:val="Hyperlink"/>
          </w:rPr>
          <w:t>https://doi.org/10.1016/j.ocecoaman.2019.105074</w:t>
        </w:r>
      </w:hyperlink>
      <w:r w:rsidR="00767926">
        <w:t xml:space="preserve"> </w:t>
      </w:r>
      <w:r>
        <w:t xml:space="preserve"> </w:t>
      </w:r>
    </w:p>
    <w:p w14:paraId="298F7E9D" w14:textId="330523C4" w:rsidR="00E32603" w:rsidRDefault="00E32603" w:rsidP="00E32603">
      <w:pPr>
        <w:pStyle w:val="Body"/>
        <w:ind w:left="851" w:hanging="851"/>
      </w:pPr>
      <w:r>
        <w:t xml:space="preserve">Hilborn, R., Amoroso, R. O., Anderson, C. M., Baum, J. K., Branch, T. A., Costello, C., Moor, C. L. D., Faraj, A., Hively, D., Jensen, O. P., </w:t>
      </w:r>
      <w:proofErr w:type="spellStart"/>
      <w:r>
        <w:t>Kurota</w:t>
      </w:r>
      <w:proofErr w:type="spellEnd"/>
      <w:r>
        <w:t xml:space="preserve">, H., Little, L. R., Mace, P. M., McClanahan, T. R., Melnychuk, M. C., Minto, C., Osio, G. C., Parma, A. M., Pons, M., … Ye, Y. (2020). Effective fisheries management instrumental in improving fish stock status. Proceedings of the National Academy of Sciences, 117(4), 2218. </w:t>
      </w:r>
      <w:hyperlink r:id="rId41" w:history="1">
        <w:r w:rsidR="00767926" w:rsidRPr="00F874DF">
          <w:rPr>
            <w:rStyle w:val="Hyperlink"/>
          </w:rPr>
          <w:t>https://doi.org/10.1073/pnas.1909726116</w:t>
        </w:r>
      </w:hyperlink>
      <w:r w:rsidR="00767926">
        <w:t xml:space="preserve"> </w:t>
      </w:r>
      <w:r>
        <w:t xml:space="preserve"> </w:t>
      </w:r>
    </w:p>
    <w:p w14:paraId="00F90B01" w14:textId="7894C549" w:rsidR="00E32603" w:rsidRDefault="00E32603" w:rsidP="00E32603">
      <w:pPr>
        <w:pStyle w:val="Body"/>
        <w:ind w:left="851" w:hanging="851"/>
      </w:pPr>
      <w:r>
        <w:lastRenderedPageBreak/>
        <w:t xml:space="preserve">Islam, M. M., </w:t>
      </w:r>
      <w:proofErr w:type="spellStart"/>
      <w:r>
        <w:t>Nahiduzzaman</w:t>
      </w:r>
      <w:proofErr w:type="spellEnd"/>
      <w:r>
        <w:t xml:space="preserve">, Md., &amp; Wahab, Md. A. (2020). Fisheries co-management in hilsa shad sanctuaries of Bangladesh: Early experiences and implementation challenges. Marine Policy, 117, 103955. </w:t>
      </w:r>
      <w:hyperlink r:id="rId42" w:history="1">
        <w:r w:rsidR="00767926" w:rsidRPr="00F874DF">
          <w:rPr>
            <w:rStyle w:val="Hyperlink"/>
          </w:rPr>
          <w:t>https://doi.org/10.1016/j.marpol.2020.103955</w:t>
        </w:r>
      </w:hyperlink>
      <w:r w:rsidR="00767926">
        <w:t xml:space="preserve"> </w:t>
      </w:r>
      <w:r>
        <w:t xml:space="preserve"> </w:t>
      </w:r>
    </w:p>
    <w:p w14:paraId="6D27E127" w14:textId="2C8C08EA" w:rsidR="00E32603" w:rsidRDefault="00E32603" w:rsidP="00E32603">
      <w:pPr>
        <w:pStyle w:val="Body"/>
        <w:ind w:left="851" w:hanging="851"/>
      </w:pPr>
      <w:r>
        <w:t xml:space="preserve">Kilborn, J. P., Drexler, M., &amp; Jones, D. L. (2018). Fluctuating fishing intensities and climate dynamics reorganize the Gulf of Mexico’s fisheries resources. Ecosphere, 9(11). </w:t>
      </w:r>
      <w:hyperlink r:id="rId43" w:history="1">
        <w:r w:rsidR="00767926" w:rsidRPr="00F874DF">
          <w:rPr>
            <w:rStyle w:val="Hyperlink"/>
          </w:rPr>
          <w:t>https://doi.org/10.1002/ecs2.2487</w:t>
        </w:r>
      </w:hyperlink>
      <w:r w:rsidR="00767926">
        <w:t xml:space="preserve"> </w:t>
      </w:r>
      <w:r>
        <w:t xml:space="preserve"> </w:t>
      </w:r>
    </w:p>
    <w:p w14:paraId="2DF5936D" w14:textId="7F08C14F" w:rsidR="00E32603" w:rsidRDefault="00E32603" w:rsidP="00E32603">
      <w:pPr>
        <w:pStyle w:val="Body"/>
        <w:ind w:left="851" w:hanging="851"/>
      </w:pPr>
      <w:r>
        <w:t xml:space="preserve">Kruse, G. H., Ishida, Y., &amp; Zhang, C. I. (2009). Rebuilding of depleted fish stocks through an ecosystem approach to fisheries. Fisheries Research, 100(1), 1. </w:t>
      </w:r>
      <w:hyperlink r:id="rId44" w:history="1">
        <w:r w:rsidR="00767926" w:rsidRPr="00F874DF">
          <w:rPr>
            <w:rStyle w:val="Hyperlink"/>
          </w:rPr>
          <w:t>https://doi.org/10.1016/j.fishres.2009.07.005</w:t>
        </w:r>
      </w:hyperlink>
      <w:r w:rsidR="00767926">
        <w:t xml:space="preserve"> </w:t>
      </w:r>
      <w:r>
        <w:t xml:space="preserve"> </w:t>
      </w:r>
    </w:p>
    <w:p w14:paraId="7F9A267D" w14:textId="5D34F57A" w:rsidR="00A928E5" w:rsidRDefault="00A928E5" w:rsidP="00E32603">
      <w:pPr>
        <w:pStyle w:val="Body"/>
        <w:ind w:left="851" w:hanging="851"/>
      </w:pPr>
      <w:r w:rsidRPr="00A928E5">
        <w:rPr>
          <w:highlight w:val="yellow"/>
        </w:rPr>
        <w:t xml:space="preserve">Lajus, D., </w:t>
      </w:r>
      <w:proofErr w:type="spellStart"/>
      <w:r w:rsidRPr="00A928E5">
        <w:rPr>
          <w:highlight w:val="yellow"/>
        </w:rPr>
        <w:t>Stogova</w:t>
      </w:r>
      <w:proofErr w:type="spellEnd"/>
      <w:r w:rsidRPr="00A928E5">
        <w:rPr>
          <w:highlight w:val="yellow"/>
        </w:rPr>
        <w:t>, D., &amp; Keskitalo, E. C. H. (2018). The implementation of Marine Stewardship Council (MSC) certification in Russia: Achievements and considerations. Marine Policy, 90, 105-114.</w:t>
      </w:r>
      <w:r w:rsidRPr="00A928E5">
        <w:t xml:space="preserve"> </w:t>
      </w:r>
      <w:hyperlink r:id="rId45" w:history="1">
        <w:r w:rsidRPr="008B5EA4">
          <w:rPr>
            <w:rStyle w:val="Hyperlink"/>
          </w:rPr>
          <w:t>https://doi.org/10.1016/j.marpol.2018.01.001</w:t>
        </w:r>
      </w:hyperlink>
      <w:r>
        <w:t xml:space="preserve"> </w:t>
      </w:r>
    </w:p>
    <w:p w14:paraId="41257E29" w14:textId="16BD84BE" w:rsidR="00E32603" w:rsidRDefault="00E32603" w:rsidP="00E32603">
      <w:pPr>
        <w:pStyle w:val="Body"/>
        <w:ind w:left="851" w:hanging="851"/>
      </w:pPr>
      <w:r>
        <w:t xml:space="preserve">Linke, S., &amp; Bruckmeier, K. (2014). Co-management in fisheries – Experiences and changing approaches in Europe. Ocean &amp; Coastal Management, 104, 170. </w:t>
      </w:r>
      <w:hyperlink r:id="rId46" w:history="1">
        <w:r w:rsidR="00767926" w:rsidRPr="00F874DF">
          <w:rPr>
            <w:rStyle w:val="Hyperlink"/>
          </w:rPr>
          <w:t>https://doi.org/10.1016/j.ocecoaman.2014.11.017</w:t>
        </w:r>
      </w:hyperlink>
      <w:r w:rsidR="00767926">
        <w:t xml:space="preserve"> </w:t>
      </w:r>
      <w:r>
        <w:t xml:space="preserve"> </w:t>
      </w:r>
    </w:p>
    <w:p w14:paraId="5665C243" w14:textId="7736789C" w:rsidR="00E32603" w:rsidRDefault="00E32603" w:rsidP="00E32603">
      <w:pPr>
        <w:pStyle w:val="Body"/>
        <w:ind w:left="851" w:hanging="851"/>
      </w:pPr>
      <w:r>
        <w:t xml:space="preserve">McCay, B. J., &amp; Jentoft, S. (1996). From the bottom up: Participatory issues in fisheries management. Society &amp; Natural Resources, 9(3), 237. </w:t>
      </w:r>
      <w:hyperlink r:id="rId47" w:history="1">
        <w:r w:rsidR="00767926" w:rsidRPr="00F874DF">
          <w:rPr>
            <w:rStyle w:val="Hyperlink"/>
          </w:rPr>
          <w:t>https://doi.org/10.1080/08941929609380969</w:t>
        </w:r>
      </w:hyperlink>
      <w:r w:rsidR="00767926">
        <w:t xml:space="preserve"> </w:t>
      </w:r>
      <w:r>
        <w:t xml:space="preserve"> </w:t>
      </w:r>
    </w:p>
    <w:p w14:paraId="18DA563D" w14:textId="58805B05" w:rsidR="00E32603" w:rsidRDefault="00E32603" w:rsidP="00E32603">
      <w:pPr>
        <w:pStyle w:val="Body"/>
        <w:ind w:left="851" w:hanging="851"/>
      </w:pPr>
      <w:r>
        <w:t xml:space="preserve">Nielsen, J. R., Degnbol, P., Viswanathan, K. K., Ahmed, M., Hara, M., &amp; Abdullah, R. S. A. R. (2003). Fisheries co-management—an institutional innovation? Lessons from South East Asia and Southern Africa. Marine Policy, 28(2), 151. </w:t>
      </w:r>
      <w:hyperlink r:id="rId48" w:history="1">
        <w:r w:rsidR="00767926" w:rsidRPr="00F874DF">
          <w:rPr>
            <w:rStyle w:val="Hyperlink"/>
          </w:rPr>
          <w:t>https://doi.org/10.1016/s0308-597x(03)00083-6</w:t>
        </w:r>
      </w:hyperlink>
      <w:r w:rsidR="00767926">
        <w:t xml:space="preserve"> </w:t>
      </w:r>
      <w:r>
        <w:t xml:space="preserve"> </w:t>
      </w:r>
    </w:p>
    <w:p w14:paraId="0B2B2A18" w14:textId="789922BE" w:rsidR="00E32603" w:rsidRDefault="00E32603" w:rsidP="00E32603">
      <w:pPr>
        <w:pStyle w:val="Body"/>
        <w:ind w:left="851" w:hanging="851"/>
      </w:pPr>
      <w:r>
        <w:t xml:space="preserve">Nilsson, J. A., Fulton, E. A., Johnson, C. R., &amp; Haward, M. (2019). How to Sustain Fisheries: Expert Knowledge from 34 Nations. Water, 11(2), 213. </w:t>
      </w:r>
      <w:hyperlink r:id="rId49" w:history="1">
        <w:r w:rsidR="00767926" w:rsidRPr="00F874DF">
          <w:rPr>
            <w:rStyle w:val="Hyperlink"/>
          </w:rPr>
          <w:t>https://doi.org/10.3390/w11020213</w:t>
        </w:r>
      </w:hyperlink>
      <w:r>
        <w:t xml:space="preserve"> </w:t>
      </w:r>
    </w:p>
    <w:p w14:paraId="3159C7D6" w14:textId="40D777F9" w:rsidR="00A928E5" w:rsidRDefault="00A928E5" w:rsidP="00E32603">
      <w:pPr>
        <w:pStyle w:val="Body"/>
        <w:ind w:left="851" w:hanging="851"/>
        <w:rPr>
          <w:highlight w:val="yellow"/>
        </w:rPr>
      </w:pPr>
      <w:proofErr w:type="spellStart"/>
      <w:r w:rsidRPr="00A928E5">
        <w:rPr>
          <w:highlight w:val="yellow"/>
        </w:rPr>
        <w:t>Ommer</w:t>
      </w:r>
      <w:proofErr w:type="spellEnd"/>
      <w:r w:rsidRPr="00A928E5">
        <w:rPr>
          <w:highlight w:val="yellow"/>
        </w:rPr>
        <w:t>, R. E., &amp; Perry, R. I. (2022). The importance of complexities of scale and context in fisheries research and management. ICES Journal of Marine Science, 79(8), 2196-2203.</w:t>
      </w:r>
      <w:r w:rsidRPr="00A928E5">
        <w:t xml:space="preserve"> </w:t>
      </w:r>
      <w:hyperlink r:id="rId50" w:history="1">
        <w:r w:rsidRPr="008B5EA4">
          <w:rPr>
            <w:rStyle w:val="Hyperlink"/>
          </w:rPr>
          <w:t>https://doi.org/10.1093/icesjms/fsac156</w:t>
        </w:r>
      </w:hyperlink>
      <w:r>
        <w:t xml:space="preserve"> </w:t>
      </w:r>
    </w:p>
    <w:p w14:paraId="6E50206E" w14:textId="22124124" w:rsidR="00767926" w:rsidRDefault="00767926" w:rsidP="00E32603">
      <w:pPr>
        <w:pStyle w:val="Body"/>
        <w:ind w:left="851" w:hanging="851"/>
      </w:pPr>
      <w:r w:rsidRPr="00B519C3">
        <w:rPr>
          <w:highlight w:val="yellow"/>
        </w:rPr>
        <w:t>Pahl-</w:t>
      </w:r>
      <w:proofErr w:type="spellStart"/>
      <w:r w:rsidRPr="00B519C3">
        <w:rPr>
          <w:highlight w:val="yellow"/>
        </w:rPr>
        <w:t>Wostl</w:t>
      </w:r>
      <w:proofErr w:type="spellEnd"/>
      <w:r w:rsidRPr="00B519C3">
        <w:rPr>
          <w:highlight w:val="yellow"/>
        </w:rPr>
        <w:t>, C. (2007). Transitions towards adaptive management of water facing climate and global change. Water resources management, 21, 49-62.</w:t>
      </w:r>
      <w:r>
        <w:t xml:space="preserve"> </w:t>
      </w:r>
      <w:hyperlink r:id="rId51" w:history="1">
        <w:r w:rsidRPr="00F874DF">
          <w:rPr>
            <w:rStyle w:val="Hyperlink"/>
          </w:rPr>
          <w:t>https://doi.org/10.1007/s11269-006-9040-4</w:t>
        </w:r>
      </w:hyperlink>
      <w:r>
        <w:t xml:space="preserve"> </w:t>
      </w:r>
    </w:p>
    <w:p w14:paraId="11FA9C95" w14:textId="773D2559" w:rsidR="00E32603" w:rsidRDefault="00E32603" w:rsidP="00E32603">
      <w:pPr>
        <w:pStyle w:val="Body"/>
        <w:ind w:left="851" w:hanging="851"/>
      </w:pPr>
      <w:r>
        <w:t xml:space="preserve">Pons, M., Watson, J. T., Ovando, D., </w:t>
      </w:r>
      <w:proofErr w:type="spellStart"/>
      <w:r>
        <w:t>Andraka</w:t>
      </w:r>
      <w:proofErr w:type="spellEnd"/>
      <w:r>
        <w:t xml:space="preserve">, S., Brodie, S., Domingo, A., Fitchett, M., </w:t>
      </w:r>
      <w:proofErr w:type="spellStart"/>
      <w:r>
        <w:t>Forselledo</w:t>
      </w:r>
      <w:proofErr w:type="spellEnd"/>
      <w:r>
        <w:t xml:space="preserve">, R., Hall, M., Hazen, E. L., </w:t>
      </w:r>
      <w:proofErr w:type="spellStart"/>
      <w:r>
        <w:t>Jannot</w:t>
      </w:r>
      <w:proofErr w:type="spellEnd"/>
      <w:r>
        <w:t xml:space="preserve">, J. E., Herrera, M., Jiménez, S., Kaplan, D. M., </w:t>
      </w:r>
      <w:proofErr w:type="spellStart"/>
      <w:r>
        <w:t>Kerwath</w:t>
      </w:r>
      <w:proofErr w:type="spellEnd"/>
      <w:r>
        <w:t xml:space="preserve">, S., López, J., McVeigh, J., Pacheco, L., Rendón, L., … Hilborn, R. (2022). Trade-offs between bycatch and target catches in static versus dynamic fishery closures. Proceedings of the National Academy of Sciences, 119(4). </w:t>
      </w:r>
      <w:hyperlink r:id="rId52" w:history="1">
        <w:r w:rsidR="00767926" w:rsidRPr="00F874DF">
          <w:rPr>
            <w:rStyle w:val="Hyperlink"/>
          </w:rPr>
          <w:t>https://doi.org/10.1073/pnas.2114508119</w:t>
        </w:r>
      </w:hyperlink>
      <w:r w:rsidR="00767926">
        <w:t xml:space="preserve"> </w:t>
      </w:r>
      <w:r>
        <w:t xml:space="preserve"> </w:t>
      </w:r>
    </w:p>
    <w:p w14:paraId="5655CD01" w14:textId="40F89D27" w:rsidR="00E32603" w:rsidRDefault="00E32603" w:rsidP="00E32603">
      <w:pPr>
        <w:pStyle w:val="Body"/>
        <w:ind w:left="851" w:hanging="851"/>
      </w:pPr>
      <w:r>
        <w:t xml:space="preserve">Pontecorvo, G. (2002). Insularity of scientific disciplines and uncertainty about supply: the two keys to the failure of fisheries management. Marine Policy, 27(1), 69. </w:t>
      </w:r>
      <w:hyperlink r:id="rId53" w:history="1">
        <w:r w:rsidR="00767926" w:rsidRPr="00F874DF">
          <w:rPr>
            <w:rStyle w:val="Hyperlink"/>
          </w:rPr>
          <w:t>https://doi.org/10.1016/s0308-597x(02)00053-2</w:t>
        </w:r>
      </w:hyperlink>
      <w:r w:rsidR="00767926">
        <w:t xml:space="preserve"> </w:t>
      </w:r>
      <w:r>
        <w:t xml:space="preserve"> </w:t>
      </w:r>
    </w:p>
    <w:p w14:paraId="34A68724" w14:textId="51255BBC" w:rsidR="00E32603" w:rsidRDefault="00E32603" w:rsidP="00E32603">
      <w:pPr>
        <w:pStyle w:val="Body"/>
        <w:ind w:left="851" w:hanging="851"/>
      </w:pPr>
      <w:r>
        <w:lastRenderedPageBreak/>
        <w:t xml:space="preserve">Prosperi, P., Kirwan, J., Maye, D., Bartolini, F., Vergamini, D., &amp; Brunori, G. (2018). Adaptation strategies of small-scale fisheries within changing market and regulatory conditions in the EU. Marine Policy, 100, 316. </w:t>
      </w:r>
      <w:hyperlink r:id="rId54" w:history="1">
        <w:r w:rsidR="00767926" w:rsidRPr="00F874DF">
          <w:rPr>
            <w:rStyle w:val="Hyperlink"/>
          </w:rPr>
          <w:t>https://doi.org/10.1016/j.marpol.2018.12.006</w:t>
        </w:r>
      </w:hyperlink>
      <w:r w:rsidR="00767926">
        <w:t xml:space="preserve"> </w:t>
      </w:r>
      <w:r>
        <w:t xml:space="preserve"> </w:t>
      </w:r>
    </w:p>
    <w:p w14:paraId="1117C15C" w14:textId="57E0BC46" w:rsidR="00A928E5" w:rsidRDefault="00A928E5" w:rsidP="00E32603">
      <w:pPr>
        <w:pStyle w:val="Body"/>
        <w:ind w:left="851" w:hanging="851"/>
      </w:pPr>
      <w:r w:rsidRPr="00A928E5">
        <w:rPr>
          <w:highlight w:val="yellow"/>
        </w:rPr>
        <w:t>Reid-Musson, E., Neis, B. &amp; Finnis, J. (2022). Fishing safety and timed openings in Atlantic Canada’s lobster fisheries: the mediating role of local management systems. Maritime Studies 21, 223–234.</w:t>
      </w:r>
      <w:r w:rsidRPr="00A928E5">
        <w:t xml:space="preserve"> </w:t>
      </w:r>
      <w:hyperlink r:id="rId55" w:history="1">
        <w:r w:rsidRPr="008B5EA4">
          <w:rPr>
            <w:rStyle w:val="Hyperlink"/>
          </w:rPr>
          <w:t>https://doi.org/10.1007/s40152-021-00256-9</w:t>
        </w:r>
      </w:hyperlink>
      <w:r>
        <w:t xml:space="preserve"> </w:t>
      </w:r>
    </w:p>
    <w:p w14:paraId="739B3981" w14:textId="5BC0DE29" w:rsidR="00E32603" w:rsidRDefault="00E32603" w:rsidP="00E32603">
      <w:pPr>
        <w:pStyle w:val="Body"/>
        <w:ind w:left="851" w:hanging="851"/>
      </w:pPr>
      <w:r>
        <w:t xml:space="preserve">Rice, J. (2017). Achieving and maintaining sustainable fisheries. United Nations Chronicle/UN Chronicle, 54(2), 62. </w:t>
      </w:r>
      <w:hyperlink r:id="rId56" w:history="1">
        <w:r w:rsidR="00767926" w:rsidRPr="00F874DF">
          <w:rPr>
            <w:rStyle w:val="Hyperlink"/>
          </w:rPr>
          <w:t>https://doi.org/10.18356/1cfe4ea0-en</w:t>
        </w:r>
      </w:hyperlink>
      <w:r w:rsidR="00767926">
        <w:t xml:space="preserve"> </w:t>
      </w:r>
      <w:r>
        <w:t xml:space="preserve"> </w:t>
      </w:r>
    </w:p>
    <w:p w14:paraId="37292BC3" w14:textId="624AAB95" w:rsidR="00A928E5" w:rsidRDefault="00A928E5" w:rsidP="00E32603">
      <w:pPr>
        <w:pStyle w:val="Body"/>
        <w:ind w:left="851" w:hanging="851"/>
      </w:pPr>
      <w:r w:rsidRPr="00A928E5">
        <w:rPr>
          <w:highlight w:val="yellow"/>
        </w:rPr>
        <w:t>Roa-Ureta, R. H., Fernández-Rueda, M. D. P., Acuña, J. L., Rivera, A., González-Gil, R., &amp; García-</w:t>
      </w:r>
      <w:proofErr w:type="spellStart"/>
      <w:r w:rsidRPr="00A928E5">
        <w:rPr>
          <w:highlight w:val="yellow"/>
        </w:rPr>
        <w:t>Flórez</w:t>
      </w:r>
      <w:proofErr w:type="spellEnd"/>
      <w:r w:rsidRPr="00A928E5">
        <w:rPr>
          <w:highlight w:val="yellow"/>
        </w:rPr>
        <w:t>, L. (2021). Estimation of the spawning stock and recruitment relationship of Octopus vulgaris in Asturias (Bay of Biscay) with generalized depletion models: implications for the applicability of MSY. ICES Journal of Marine Science, 78(6), 2256-2270.</w:t>
      </w:r>
      <w:r w:rsidRPr="00A928E5">
        <w:t xml:space="preserve"> </w:t>
      </w:r>
      <w:hyperlink r:id="rId57" w:history="1">
        <w:r w:rsidRPr="008B5EA4">
          <w:rPr>
            <w:rStyle w:val="Hyperlink"/>
          </w:rPr>
          <w:t>https://doi.org/10.1093/icesjms/fsab113</w:t>
        </w:r>
      </w:hyperlink>
      <w:r>
        <w:t xml:space="preserve"> </w:t>
      </w:r>
    </w:p>
    <w:p w14:paraId="24FA0A5E" w14:textId="7BB70434" w:rsidR="00E32603" w:rsidRDefault="00E32603" w:rsidP="00E32603">
      <w:pPr>
        <w:pStyle w:val="Body"/>
        <w:ind w:left="851" w:hanging="851"/>
      </w:pPr>
      <w:proofErr w:type="spellStart"/>
      <w:r>
        <w:t>Sadekin</w:t>
      </w:r>
      <w:proofErr w:type="spellEnd"/>
      <w:r>
        <w:t xml:space="preserve">, M. N., Ali, J., &amp; Islam, R. (2018). The Socio Demographic Status of Small Scale Fishers of Inland Open Water Area: A Case Study from Chalan Beel Area of Bangladesh. International Journal of Engineering &amp; Technology, 7, 305. </w:t>
      </w:r>
      <w:hyperlink r:id="rId58" w:history="1">
        <w:r w:rsidR="00767926" w:rsidRPr="00F874DF">
          <w:rPr>
            <w:rStyle w:val="Hyperlink"/>
          </w:rPr>
          <w:t>https://doi.org/10.14419/ijet.v7i4.28.22601</w:t>
        </w:r>
      </w:hyperlink>
      <w:r w:rsidR="00767926">
        <w:t xml:space="preserve"> </w:t>
      </w:r>
      <w:r>
        <w:t xml:space="preserve"> </w:t>
      </w:r>
    </w:p>
    <w:p w14:paraId="276C7F68" w14:textId="7F5BE000" w:rsidR="00E32603" w:rsidRDefault="00E32603" w:rsidP="00E32603">
      <w:pPr>
        <w:pStyle w:val="Body"/>
        <w:ind w:left="851" w:hanging="851"/>
      </w:pPr>
      <w:proofErr w:type="spellStart"/>
      <w:r>
        <w:t>Salmarika</w:t>
      </w:r>
      <w:proofErr w:type="spellEnd"/>
      <w:r>
        <w:t xml:space="preserve">, S., </w:t>
      </w:r>
      <w:proofErr w:type="spellStart"/>
      <w:r>
        <w:t>Taurusman</w:t>
      </w:r>
      <w:proofErr w:type="spellEnd"/>
      <w:r>
        <w:t xml:space="preserve">, A. A., </w:t>
      </w:r>
      <w:proofErr w:type="spellStart"/>
      <w:r>
        <w:t>Wisudo</w:t>
      </w:r>
      <w:proofErr w:type="spellEnd"/>
      <w:r>
        <w:t xml:space="preserve">, H. S., &amp; Irham, M. (2022). Social, economic and institutional study of purse seine fisheries based on the ecosystem approach in the Fishing Port of </w:t>
      </w:r>
      <w:proofErr w:type="spellStart"/>
      <w:r>
        <w:t>Kutaraja</w:t>
      </w:r>
      <w:proofErr w:type="spellEnd"/>
      <w:r>
        <w:t xml:space="preserve">, Banda Aceh. E3S Web of Conferences, 339, 5004. </w:t>
      </w:r>
      <w:hyperlink r:id="rId59" w:history="1">
        <w:r w:rsidR="00767926" w:rsidRPr="00F874DF">
          <w:rPr>
            <w:rStyle w:val="Hyperlink"/>
          </w:rPr>
          <w:t>https://doi.org/10.1051/e3sconf/202233905004</w:t>
        </w:r>
      </w:hyperlink>
      <w:r w:rsidR="00767926">
        <w:t xml:space="preserve"> </w:t>
      </w:r>
      <w:r>
        <w:t xml:space="preserve"> </w:t>
      </w:r>
    </w:p>
    <w:p w14:paraId="086088A9" w14:textId="6102B887" w:rsidR="00E32603" w:rsidRDefault="00E32603" w:rsidP="00E32603">
      <w:pPr>
        <w:pStyle w:val="Body"/>
        <w:ind w:left="851" w:hanging="851"/>
      </w:pPr>
      <w:r>
        <w:t xml:space="preserve">Sen, S., &amp; Nielsen, J. R. (1996). Fisheries co-management: a comparative analysis. Marine Policy, 20(5), 405. </w:t>
      </w:r>
      <w:hyperlink r:id="rId60" w:history="1">
        <w:r w:rsidR="00767926" w:rsidRPr="00F874DF">
          <w:rPr>
            <w:rStyle w:val="Hyperlink"/>
          </w:rPr>
          <w:t>https://doi.org/10.1016/0308-597x(96)00028-0</w:t>
        </w:r>
      </w:hyperlink>
      <w:r w:rsidR="00767926">
        <w:t xml:space="preserve"> </w:t>
      </w:r>
      <w:r>
        <w:t xml:space="preserve"> </w:t>
      </w:r>
    </w:p>
    <w:p w14:paraId="7A6760A1" w14:textId="51039EA0" w:rsidR="00E32603" w:rsidRDefault="00E32603" w:rsidP="00E32603">
      <w:pPr>
        <w:pStyle w:val="Body"/>
        <w:ind w:left="851" w:hanging="851"/>
      </w:pPr>
      <w:proofErr w:type="spellStart"/>
      <w:r>
        <w:t>Sindermann</w:t>
      </w:r>
      <w:proofErr w:type="spellEnd"/>
      <w:r>
        <w:t xml:space="preserve">, C. J. (1980). Pollution effects on fisheries — potential management activities. </w:t>
      </w:r>
      <w:proofErr w:type="spellStart"/>
      <w:r>
        <w:t>Helgoländer</w:t>
      </w:r>
      <w:proofErr w:type="spellEnd"/>
      <w:r>
        <w:t xml:space="preserve"> </w:t>
      </w:r>
      <w:proofErr w:type="spellStart"/>
      <w:r>
        <w:t>Wissenschaftliche</w:t>
      </w:r>
      <w:proofErr w:type="spellEnd"/>
      <w:r>
        <w:t xml:space="preserve"> </w:t>
      </w:r>
      <w:proofErr w:type="spellStart"/>
      <w:r>
        <w:t>Meeresuntersuchungen</w:t>
      </w:r>
      <w:proofErr w:type="spellEnd"/>
      <w:r>
        <w:t xml:space="preserve">, 33, 674. </w:t>
      </w:r>
      <w:hyperlink r:id="rId61" w:history="1">
        <w:r w:rsidR="00767926" w:rsidRPr="00F874DF">
          <w:rPr>
            <w:rStyle w:val="Hyperlink"/>
          </w:rPr>
          <w:t>https://doi.org/10.1007/bf02414788</w:t>
        </w:r>
      </w:hyperlink>
      <w:r w:rsidR="00767926">
        <w:t xml:space="preserve"> </w:t>
      </w:r>
      <w:r>
        <w:t xml:space="preserve"> </w:t>
      </w:r>
    </w:p>
    <w:p w14:paraId="6AF30B41" w14:textId="43984873" w:rsidR="00E32603" w:rsidRDefault="00E32603" w:rsidP="00E32603">
      <w:pPr>
        <w:pStyle w:val="Body"/>
        <w:ind w:left="851" w:hanging="851"/>
      </w:pPr>
      <w:r>
        <w:t xml:space="preserve">Tsani, S., &amp; </w:t>
      </w:r>
      <w:proofErr w:type="spellStart"/>
      <w:r>
        <w:t>Koundouri</w:t>
      </w:r>
      <w:proofErr w:type="spellEnd"/>
      <w:r>
        <w:t xml:space="preserve">, P. (2018). A Methodological Note for the Development of Integrated Aquaculture Production Models. Frontiers in Marine Science, 4. </w:t>
      </w:r>
      <w:hyperlink r:id="rId62" w:history="1">
        <w:r w:rsidR="00767926" w:rsidRPr="00F874DF">
          <w:rPr>
            <w:rStyle w:val="Hyperlink"/>
          </w:rPr>
          <w:t>https://doi.org/10.3389/fmars.2017.00406</w:t>
        </w:r>
      </w:hyperlink>
      <w:r w:rsidR="00767926">
        <w:t xml:space="preserve"> </w:t>
      </w:r>
      <w:r>
        <w:t xml:space="preserve"> </w:t>
      </w:r>
    </w:p>
    <w:p w14:paraId="6812F348" w14:textId="69872E4F" w:rsidR="00B519C3" w:rsidRDefault="00B519C3" w:rsidP="00E32603">
      <w:pPr>
        <w:pStyle w:val="Body"/>
        <w:ind w:left="851" w:hanging="851"/>
      </w:pPr>
      <w:proofErr w:type="spellStart"/>
      <w:r w:rsidRPr="00B519C3">
        <w:rPr>
          <w:highlight w:val="yellow"/>
        </w:rPr>
        <w:t>Yudawan</w:t>
      </w:r>
      <w:proofErr w:type="spellEnd"/>
      <w:r w:rsidRPr="00B519C3">
        <w:rPr>
          <w:highlight w:val="yellow"/>
        </w:rPr>
        <w:t xml:space="preserve">, G. A., </w:t>
      </w:r>
      <w:proofErr w:type="spellStart"/>
      <w:r w:rsidRPr="00B519C3">
        <w:rPr>
          <w:highlight w:val="yellow"/>
        </w:rPr>
        <w:t>Khayrruraja</w:t>
      </w:r>
      <w:proofErr w:type="spellEnd"/>
      <w:r w:rsidRPr="00B519C3">
        <w:rPr>
          <w:highlight w:val="yellow"/>
        </w:rPr>
        <w:t xml:space="preserve">, A., </w:t>
      </w:r>
      <w:proofErr w:type="spellStart"/>
      <w:r w:rsidRPr="00B519C3">
        <w:rPr>
          <w:highlight w:val="yellow"/>
        </w:rPr>
        <w:t>Islamiati</w:t>
      </w:r>
      <w:proofErr w:type="spellEnd"/>
      <w:r w:rsidRPr="00B519C3">
        <w:rPr>
          <w:highlight w:val="yellow"/>
        </w:rPr>
        <w:t>, A., &amp; Rizal, A. (2022). Fisheries as Common-Pool Resources, Its Management and Impact on Fishing Ecosystem in Indonesia: A Mini-Review. Asian Journal of Fisheries and Aquatic Research, 18(1), 30–36.</w:t>
      </w:r>
      <w:r w:rsidRPr="00B519C3">
        <w:t xml:space="preserve"> </w:t>
      </w:r>
      <w:hyperlink r:id="rId63" w:history="1">
        <w:r w:rsidRPr="00F874DF">
          <w:rPr>
            <w:rStyle w:val="Hyperlink"/>
          </w:rPr>
          <w:t>https://doi.org/10.9734/ajfar/2022/v18i130430</w:t>
        </w:r>
      </w:hyperlink>
      <w:r>
        <w:t xml:space="preserve"> </w:t>
      </w:r>
    </w:p>
    <w:p w14:paraId="0903A5BE" w14:textId="31E2E25E" w:rsidR="00E32603" w:rsidRDefault="00E32603" w:rsidP="00E32603">
      <w:pPr>
        <w:pStyle w:val="Body"/>
        <w:ind w:left="851" w:hanging="851"/>
      </w:pPr>
      <w:r>
        <w:t xml:space="preserve">Warzybok, P., Santora, J. A., Ainley, D. G., Bradley, R. W., Field, J. C., </w:t>
      </w:r>
      <w:proofErr w:type="spellStart"/>
      <w:r>
        <w:t>Capitolo</w:t>
      </w:r>
      <w:proofErr w:type="spellEnd"/>
      <w:r>
        <w:t xml:space="preserve">, P. J., Carle, R. D., Elliott, M., Beck, J., McChesney, G. J., Hester, M., &amp; Jahncke, J. (2018). Prey switching and consumption by seabirds in the central California Current upwelling ecosystem: Implications for forage fish management. Journal of Marine Systems, 185, 25. </w:t>
      </w:r>
      <w:hyperlink r:id="rId64" w:history="1">
        <w:r w:rsidR="00767926" w:rsidRPr="00F874DF">
          <w:rPr>
            <w:rStyle w:val="Hyperlink"/>
          </w:rPr>
          <w:t>https://doi.org/10.1016/j.jmarsys.2018.04.009</w:t>
        </w:r>
      </w:hyperlink>
      <w:r w:rsidR="00767926">
        <w:t xml:space="preserve"> </w:t>
      </w:r>
      <w:r>
        <w:t xml:space="preserve"> </w:t>
      </w:r>
    </w:p>
    <w:p w14:paraId="20F33EAE" w14:textId="55803E36" w:rsidR="00202E69" w:rsidRDefault="00202E69" w:rsidP="00202E69">
      <w:pPr>
        <w:pStyle w:val="Body"/>
        <w:ind w:left="851" w:hanging="851"/>
      </w:pPr>
      <w:r w:rsidRPr="00202E69">
        <w:rPr>
          <w:highlight w:val="yellow"/>
        </w:rPr>
        <w:t xml:space="preserve">Whitmore, W. D. (2010). An expectancy theory analysis of catch shares: identifying outcomes, preferences, and potential co-management changes in New England </w:t>
      </w:r>
      <w:r w:rsidRPr="00202E69">
        <w:rPr>
          <w:highlight w:val="yellow"/>
        </w:rPr>
        <w:lastRenderedPageBreak/>
        <w:t>groundfish management. Open Access Dissertations. Paper 2394.</w:t>
      </w:r>
      <w:r>
        <w:t xml:space="preserve"> </w:t>
      </w:r>
      <w:hyperlink r:id="rId65" w:history="1">
        <w:r w:rsidRPr="008B5EA4">
          <w:rPr>
            <w:rStyle w:val="Hyperlink"/>
          </w:rPr>
          <w:t>https://doi.org/10.23860/diss-2394</w:t>
        </w:r>
      </w:hyperlink>
      <w:r>
        <w:t xml:space="preserve"> </w:t>
      </w:r>
    </w:p>
    <w:p w14:paraId="6BFA1781" w14:textId="142BEC97" w:rsidR="00E32603" w:rsidRDefault="00E32603" w:rsidP="00E32603">
      <w:pPr>
        <w:pStyle w:val="Body"/>
        <w:ind w:left="851" w:hanging="851"/>
      </w:pPr>
      <w:r>
        <w:t xml:space="preserve">Wilson, D. C., Raakjær, J., &amp; Degnbol, P. (2006). Local ecological knowledge and practical fisheries management in the tropics: A policy brief. Marine Policy, 30(6), 794. </w:t>
      </w:r>
      <w:hyperlink r:id="rId66" w:history="1">
        <w:r w:rsidR="00767926" w:rsidRPr="00F874DF">
          <w:rPr>
            <w:rStyle w:val="Hyperlink"/>
          </w:rPr>
          <w:t>https://doi.org/10.1016/j.marpol.2006.02.004</w:t>
        </w:r>
      </w:hyperlink>
      <w:r w:rsidR="00767926">
        <w:t xml:space="preserve"> </w:t>
      </w:r>
      <w:r>
        <w:t xml:space="preserve"> </w:t>
      </w:r>
    </w:p>
    <w:p w14:paraId="78020932" w14:textId="3F82C8E2" w:rsidR="00202E69" w:rsidRDefault="00202E69" w:rsidP="00DD3E46">
      <w:pPr>
        <w:pStyle w:val="Body"/>
        <w:spacing w:after="0"/>
        <w:ind w:left="851" w:hanging="851"/>
      </w:pPr>
      <w:r w:rsidRPr="00202E69">
        <w:rPr>
          <w:highlight w:val="yellow"/>
        </w:rPr>
        <w:t>Wingard, J. D. (2000). Community Transferable Quotas: Internalizing Externalities and Minimizing Social Impacts of Fisheries Management. Human Organization, 59(1), 48–57.</w:t>
      </w:r>
      <w:r w:rsidRPr="00202E69">
        <w:t xml:space="preserve"> </w:t>
      </w:r>
      <w:hyperlink r:id="rId67" w:history="1">
        <w:r w:rsidRPr="008B5EA4">
          <w:rPr>
            <w:rStyle w:val="Hyperlink"/>
          </w:rPr>
          <w:t>https://doi.org/10.17730/humo.59.1.h72h254mw34v0700</w:t>
        </w:r>
      </w:hyperlink>
    </w:p>
    <w:p w14:paraId="43BB2856" w14:textId="77777777" w:rsidR="00202E69" w:rsidRDefault="00202E69" w:rsidP="00DD3E46">
      <w:pPr>
        <w:pStyle w:val="Body"/>
        <w:spacing w:after="0"/>
        <w:ind w:left="851" w:hanging="851"/>
      </w:pPr>
    </w:p>
    <w:p w14:paraId="0930809E" w14:textId="7C70372F" w:rsidR="004D4277" w:rsidRPr="00DD3E46" w:rsidRDefault="00E32603" w:rsidP="00DD3E46">
      <w:pPr>
        <w:pStyle w:val="Body"/>
        <w:spacing w:after="0"/>
        <w:ind w:left="851" w:hanging="851"/>
        <w:sectPr w:rsidR="004D4277" w:rsidRPr="00DD3E46" w:rsidSect="00644D26">
          <w:headerReference w:type="even" r:id="rId68"/>
          <w:headerReference w:type="default" r:id="rId69"/>
          <w:footerReference w:type="default" r:id="rId70"/>
          <w:headerReference w:type="first" r:id="rId71"/>
          <w:type w:val="continuous"/>
          <w:pgSz w:w="12240" w:h="15840"/>
          <w:pgMar w:top="1440" w:right="2016" w:bottom="2016" w:left="2016" w:header="720" w:footer="1123" w:gutter="0"/>
          <w:cols w:space="720"/>
          <w:docGrid w:linePitch="272"/>
        </w:sectPr>
      </w:pPr>
      <w:r>
        <w:t xml:space="preserve">Zhou, S., Smith, A. D. M., Punt, A. E., Richardson, A. J., Gibbs, M. T., Fulton, E. A., Pascoe, S., Bulman, C., Bayliss, P., &amp; Sainsbury, K. (2010). Ecosystem-based fisheries management requires a change to the selective fishing philosophy. Proceedings of the National Academy of Sciences, 107(21), 9485. </w:t>
      </w:r>
      <w:hyperlink r:id="rId72" w:history="1">
        <w:r w:rsidR="00767926" w:rsidRPr="00F874DF">
          <w:rPr>
            <w:rStyle w:val="Hyperlink"/>
          </w:rPr>
          <w:t>https://doi.org/10.1073/pnas.0912771107</w:t>
        </w:r>
      </w:hyperlink>
      <w:r w:rsidR="00767926">
        <w:t xml:space="preserve"> </w:t>
      </w:r>
    </w:p>
    <w:p w14:paraId="24C2DE67" w14:textId="77777777" w:rsidR="00B01FCD" w:rsidRPr="00FB3A86" w:rsidRDefault="00B01FCD" w:rsidP="00441B6F">
      <w:pPr>
        <w:pStyle w:val="Appendix"/>
        <w:spacing w:after="0"/>
        <w:jc w:val="both"/>
        <w:rPr>
          <w:rFonts w:ascii="Arial" w:hAnsi="Arial" w:cs="Arial"/>
          <w:b w:val="0"/>
        </w:rPr>
      </w:pPr>
    </w:p>
    <w:sectPr w:rsidR="00B01FCD" w:rsidRPr="00FB3A86" w:rsidSect="00644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E00B" w14:textId="77777777" w:rsidR="00542620" w:rsidRDefault="00542620" w:rsidP="00C37E61">
      <w:r>
        <w:separator/>
      </w:r>
    </w:p>
  </w:endnote>
  <w:endnote w:type="continuationSeparator" w:id="0">
    <w:p w14:paraId="5B617177" w14:textId="77777777" w:rsidR="00542620" w:rsidRDefault="005426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52DD" w14:textId="77777777" w:rsidR="00C802E1" w:rsidRDefault="00C8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5A8C" w14:textId="77777777" w:rsidR="00C802E1" w:rsidRDefault="00C80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A37B" w14:textId="77777777" w:rsidR="009E048A" w:rsidRDefault="009E048A">
    <w:pPr>
      <w:pStyle w:val="Footer"/>
      <w:rPr>
        <w:rFonts w:ascii="Arial" w:hAnsi="Arial" w:cs="Arial"/>
        <w:sz w:val="16"/>
      </w:rPr>
    </w:pPr>
  </w:p>
  <w:p w14:paraId="4B0C9BB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BDD8CD" w14:textId="77777777" w:rsidR="009E048A" w:rsidRDefault="009E048A">
    <w:pPr>
      <w:pStyle w:val="Footer"/>
      <w:rPr>
        <w:rFonts w:ascii="Arial" w:hAnsi="Arial" w:cs="Arial"/>
        <w:sz w:val="16"/>
      </w:rPr>
    </w:pPr>
  </w:p>
  <w:p w14:paraId="373301D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10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04B2" w14:textId="77777777" w:rsidR="00542620" w:rsidRDefault="00542620" w:rsidP="00C37E61">
      <w:r>
        <w:separator/>
      </w:r>
    </w:p>
  </w:footnote>
  <w:footnote w:type="continuationSeparator" w:id="0">
    <w:p w14:paraId="19602947" w14:textId="77777777" w:rsidR="00542620" w:rsidRDefault="005426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2207" w14:textId="064EDE03" w:rsidR="00C802E1" w:rsidRDefault="00000000">
    <w:pPr>
      <w:pStyle w:val="Header"/>
    </w:pPr>
    <w:r>
      <w:rPr>
        <w:noProof/>
      </w:rPr>
      <w:pict w14:anchorId="673F6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918A" w14:textId="4AA5F4C9" w:rsidR="00C802E1" w:rsidRDefault="00000000">
    <w:pPr>
      <w:pStyle w:val="Header"/>
    </w:pPr>
    <w:r>
      <w:rPr>
        <w:noProof/>
      </w:rPr>
      <w:pict w14:anchorId="57289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ABFF" w14:textId="7C95C716" w:rsidR="00296529" w:rsidRPr="00296529" w:rsidRDefault="00000000" w:rsidP="00296529">
    <w:pPr>
      <w:ind w:left="2160"/>
      <w:jc w:val="center"/>
      <w:rPr>
        <w:rFonts w:ascii="Times New Roman" w:eastAsia="Calibri" w:hAnsi="Times New Roman"/>
        <w:i/>
        <w:sz w:val="18"/>
        <w:szCs w:val="22"/>
      </w:rPr>
    </w:pPr>
    <w:r>
      <w:rPr>
        <w:noProof/>
      </w:rPr>
      <w:pict w14:anchorId="038E1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391AF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CB90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708F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42A16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37A43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A2E4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2BA2" w14:textId="315C82D6" w:rsidR="00C802E1" w:rsidRDefault="00000000">
    <w:pPr>
      <w:pStyle w:val="Header"/>
    </w:pPr>
    <w:r>
      <w:rPr>
        <w:noProof/>
      </w:rPr>
      <w:pict w14:anchorId="52CD8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0BF0" w14:textId="242EF5AE" w:rsidR="00C802E1" w:rsidRDefault="00000000">
    <w:pPr>
      <w:pStyle w:val="Header"/>
    </w:pPr>
    <w:r>
      <w:rPr>
        <w:noProof/>
      </w:rPr>
      <w:pict w14:anchorId="7D00D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9E0F" w14:textId="3F3B1B96" w:rsidR="00C802E1" w:rsidRDefault="00000000">
    <w:pPr>
      <w:pStyle w:val="Header"/>
    </w:pPr>
    <w:r>
      <w:rPr>
        <w:noProof/>
      </w:rPr>
      <w:pict w14:anchorId="490E2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93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704937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3955706">
    <w:abstractNumId w:val="15"/>
  </w:num>
  <w:num w:numId="3" w16cid:durableId="1828521800">
    <w:abstractNumId w:val="23"/>
  </w:num>
  <w:num w:numId="4" w16cid:durableId="1986641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46884581">
    <w:abstractNumId w:val="7"/>
  </w:num>
  <w:num w:numId="6" w16cid:durableId="1856915818">
    <w:abstractNumId w:val="6"/>
  </w:num>
  <w:num w:numId="7" w16cid:durableId="2039889932">
    <w:abstractNumId w:val="1"/>
  </w:num>
  <w:num w:numId="8" w16cid:durableId="1657881499">
    <w:abstractNumId w:val="12"/>
  </w:num>
  <w:num w:numId="9" w16cid:durableId="1638991854">
    <w:abstractNumId w:val="25"/>
  </w:num>
  <w:num w:numId="10" w16cid:durableId="453868651">
    <w:abstractNumId w:val="2"/>
  </w:num>
  <w:num w:numId="11" w16cid:durableId="135031564">
    <w:abstractNumId w:val="18"/>
  </w:num>
  <w:num w:numId="12" w16cid:durableId="102112826">
    <w:abstractNumId w:val="3"/>
  </w:num>
  <w:num w:numId="13" w16cid:durableId="1177965769">
    <w:abstractNumId w:val="17"/>
  </w:num>
  <w:num w:numId="14" w16cid:durableId="342781959">
    <w:abstractNumId w:val="8"/>
  </w:num>
  <w:num w:numId="15" w16cid:durableId="51854705">
    <w:abstractNumId w:val="21"/>
  </w:num>
  <w:num w:numId="16" w16cid:durableId="1793357414">
    <w:abstractNumId w:val="5"/>
  </w:num>
  <w:num w:numId="17" w16cid:durableId="1963263893">
    <w:abstractNumId w:val="22"/>
  </w:num>
  <w:num w:numId="18" w16cid:durableId="1694527466">
    <w:abstractNumId w:val="14"/>
  </w:num>
  <w:num w:numId="19" w16cid:durableId="1708870309">
    <w:abstractNumId w:val="28"/>
  </w:num>
  <w:num w:numId="20" w16cid:durableId="1691032512">
    <w:abstractNumId w:val="11"/>
  </w:num>
  <w:num w:numId="21" w16cid:durableId="706832765">
    <w:abstractNumId w:val="9"/>
  </w:num>
  <w:num w:numId="22" w16cid:durableId="1719433628">
    <w:abstractNumId w:val="13"/>
  </w:num>
  <w:num w:numId="23" w16cid:durableId="202526705">
    <w:abstractNumId w:val="19"/>
  </w:num>
  <w:num w:numId="24" w16cid:durableId="918250415">
    <w:abstractNumId w:val="26"/>
  </w:num>
  <w:num w:numId="25" w16cid:durableId="1227491441">
    <w:abstractNumId w:val="4"/>
  </w:num>
  <w:num w:numId="26" w16cid:durableId="1404908892">
    <w:abstractNumId w:val="16"/>
  </w:num>
  <w:num w:numId="27" w16cid:durableId="1360282380">
    <w:abstractNumId w:val="20"/>
  </w:num>
  <w:num w:numId="28" w16cid:durableId="2137679120">
    <w:abstractNumId w:val="27"/>
  </w:num>
  <w:num w:numId="29" w16cid:durableId="507134633">
    <w:abstractNumId w:val="24"/>
  </w:num>
  <w:num w:numId="30" w16cid:durableId="111480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szA1szA2tTQxMDJW0lEKTi0uzszPAykwqQUAl7RwxywAAAA="/>
  </w:docVars>
  <w:rsids>
    <w:rsidRoot w:val="00AA6219"/>
    <w:rsid w:val="00000F8F"/>
    <w:rsid w:val="00011E9B"/>
    <w:rsid w:val="00030174"/>
    <w:rsid w:val="0004579C"/>
    <w:rsid w:val="00045C65"/>
    <w:rsid w:val="0005385A"/>
    <w:rsid w:val="000819DA"/>
    <w:rsid w:val="000A47FA"/>
    <w:rsid w:val="000A65D3"/>
    <w:rsid w:val="000B1E33"/>
    <w:rsid w:val="000D689F"/>
    <w:rsid w:val="000E7B7B"/>
    <w:rsid w:val="000E7D62"/>
    <w:rsid w:val="000F160A"/>
    <w:rsid w:val="00103357"/>
    <w:rsid w:val="00123C9F"/>
    <w:rsid w:val="00126190"/>
    <w:rsid w:val="00130F17"/>
    <w:rsid w:val="001320BF"/>
    <w:rsid w:val="00163BC4"/>
    <w:rsid w:val="00176330"/>
    <w:rsid w:val="00186709"/>
    <w:rsid w:val="00191062"/>
    <w:rsid w:val="00192B72"/>
    <w:rsid w:val="001935B3"/>
    <w:rsid w:val="001A29D8"/>
    <w:rsid w:val="001A5CAA"/>
    <w:rsid w:val="001B0427"/>
    <w:rsid w:val="001D3A51"/>
    <w:rsid w:val="001D470B"/>
    <w:rsid w:val="001E10D2"/>
    <w:rsid w:val="001E25B4"/>
    <w:rsid w:val="001E44FE"/>
    <w:rsid w:val="001F434D"/>
    <w:rsid w:val="00200595"/>
    <w:rsid w:val="00202E69"/>
    <w:rsid w:val="00204835"/>
    <w:rsid w:val="00231920"/>
    <w:rsid w:val="0023195C"/>
    <w:rsid w:val="0024282C"/>
    <w:rsid w:val="002460DC"/>
    <w:rsid w:val="00250985"/>
    <w:rsid w:val="002556F6"/>
    <w:rsid w:val="00265079"/>
    <w:rsid w:val="00283105"/>
    <w:rsid w:val="00284C4C"/>
    <w:rsid w:val="00287E68"/>
    <w:rsid w:val="00290474"/>
    <w:rsid w:val="00296529"/>
    <w:rsid w:val="002A4BE7"/>
    <w:rsid w:val="002B27FB"/>
    <w:rsid w:val="002B685A"/>
    <w:rsid w:val="002C57D2"/>
    <w:rsid w:val="002E0D56"/>
    <w:rsid w:val="002F1C4A"/>
    <w:rsid w:val="00307E0C"/>
    <w:rsid w:val="00315186"/>
    <w:rsid w:val="003213F5"/>
    <w:rsid w:val="00330D5C"/>
    <w:rsid w:val="0033343E"/>
    <w:rsid w:val="00350025"/>
    <w:rsid w:val="003512C2"/>
    <w:rsid w:val="00371FB6"/>
    <w:rsid w:val="003763C1"/>
    <w:rsid w:val="00376BBE"/>
    <w:rsid w:val="00385F04"/>
    <w:rsid w:val="0039224F"/>
    <w:rsid w:val="003A43A4"/>
    <w:rsid w:val="003A7E18"/>
    <w:rsid w:val="003C4C86"/>
    <w:rsid w:val="003C6258"/>
    <w:rsid w:val="003E2904"/>
    <w:rsid w:val="003F7A0C"/>
    <w:rsid w:val="00401927"/>
    <w:rsid w:val="0041027F"/>
    <w:rsid w:val="00412475"/>
    <w:rsid w:val="00423789"/>
    <w:rsid w:val="00440F43"/>
    <w:rsid w:val="00441B6F"/>
    <w:rsid w:val="00446221"/>
    <w:rsid w:val="00447D92"/>
    <w:rsid w:val="00450E62"/>
    <w:rsid w:val="004539DB"/>
    <w:rsid w:val="0046531F"/>
    <w:rsid w:val="00471A80"/>
    <w:rsid w:val="004815B9"/>
    <w:rsid w:val="004D0D72"/>
    <w:rsid w:val="004D305E"/>
    <w:rsid w:val="004D4277"/>
    <w:rsid w:val="004E2866"/>
    <w:rsid w:val="004E70AE"/>
    <w:rsid w:val="004F5D3B"/>
    <w:rsid w:val="00502516"/>
    <w:rsid w:val="00505F06"/>
    <w:rsid w:val="00506828"/>
    <w:rsid w:val="00524BA9"/>
    <w:rsid w:val="00526DCE"/>
    <w:rsid w:val="0053056E"/>
    <w:rsid w:val="00542620"/>
    <w:rsid w:val="00554FDA"/>
    <w:rsid w:val="005622AC"/>
    <w:rsid w:val="005C784C"/>
    <w:rsid w:val="005D17F6"/>
    <w:rsid w:val="005E5539"/>
    <w:rsid w:val="00602B42"/>
    <w:rsid w:val="00602BF5"/>
    <w:rsid w:val="00617FDD"/>
    <w:rsid w:val="00633614"/>
    <w:rsid w:val="00633F68"/>
    <w:rsid w:val="006341E3"/>
    <w:rsid w:val="00636EB2"/>
    <w:rsid w:val="006375B8"/>
    <w:rsid w:val="0064308C"/>
    <w:rsid w:val="00644D26"/>
    <w:rsid w:val="0066510A"/>
    <w:rsid w:val="00673F9F"/>
    <w:rsid w:val="00686953"/>
    <w:rsid w:val="00687DEA"/>
    <w:rsid w:val="00687E67"/>
    <w:rsid w:val="006967F7"/>
    <w:rsid w:val="006A250C"/>
    <w:rsid w:val="006B21D3"/>
    <w:rsid w:val="006B57D0"/>
    <w:rsid w:val="006D1525"/>
    <w:rsid w:val="006D30FF"/>
    <w:rsid w:val="006D6940"/>
    <w:rsid w:val="006E228D"/>
    <w:rsid w:val="006F11EC"/>
    <w:rsid w:val="0070082C"/>
    <w:rsid w:val="00721C3C"/>
    <w:rsid w:val="0073319F"/>
    <w:rsid w:val="007369E6"/>
    <w:rsid w:val="00746E59"/>
    <w:rsid w:val="00754C9A"/>
    <w:rsid w:val="0075599A"/>
    <w:rsid w:val="00761D52"/>
    <w:rsid w:val="00767784"/>
    <w:rsid w:val="00767926"/>
    <w:rsid w:val="00774F3E"/>
    <w:rsid w:val="0077749E"/>
    <w:rsid w:val="00790ADA"/>
    <w:rsid w:val="00792049"/>
    <w:rsid w:val="007D2288"/>
    <w:rsid w:val="007E088F"/>
    <w:rsid w:val="007F7B32"/>
    <w:rsid w:val="00804BC2"/>
    <w:rsid w:val="0081431A"/>
    <w:rsid w:val="0082030B"/>
    <w:rsid w:val="00827570"/>
    <w:rsid w:val="0083216F"/>
    <w:rsid w:val="0085756F"/>
    <w:rsid w:val="00860000"/>
    <w:rsid w:val="00863BD3"/>
    <w:rsid w:val="008641ED"/>
    <w:rsid w:val="00866D66"/>
    <w:rsid w:val="008671C6"/>
    <w:rsid w:val="00875803"/>
    <w:rsid w:val="00883C26"/>
    <w:rsid w:val="008B459E"/>
    <w:rsid w:val="008E13AE"/>
    <w:rsid w:val="008E1506"/>
    <w:rsid w:val="008E2841"/>
    <w:rsid w:val="008E710C"/>
    <w:rsid w:val="008F6563"/>
    <w:rsid w:val="008F69D6"/>
    <w:rsid w:val="00902823"/>
    <w:rsid w:val="00915CA6"/>
    <w:rsid w:val="00923293"/>
    <w:rsid w:val="00927834"/>
    <w:rsid w:val="009500A6"/>
    <w:rsid w:val="00957C18"/>
    <w:rsid w:val="00964EA6"/>
    <w:rsid w:val="009659BA"/>
    <w:rsid w:val="009719CB"/>
    <w:rsid w:val="00983040"/>
    <w:rsid w:val="009B3FB9"/>
    <w:rsid w:val="009B5B4A"/>
    <w:rsid w:val="009C2465"/>
    <w:rsid w:val="009D35A0"/>
    <w:rsid w:val="009D7EB7"/>
    <w:rsid w:val="009E048A"/>
    <w:rsid w:val="009E08E9"/>
    <w:rsid w:val="009E3DB9"/>
    <w:rsid w:val="009E6E35"/>
    <w:rsid w:val="009F0EDA"/>
    <w:rsid w:val="009F582C"/>
    <w:rsid w:val="00A03B96"/>
    <w:rsid w:val="00A05B19"/>
    <w:rsid w:val="00A1134E"/>
    <w:rsid w:val="00A125B1"/>
    <w:rsid w:val="00A23781"/>
    <w:rsid w:val="00A24E7E"/>
    <w:rsid w:val="00A258C3"/>
    <w:rsid w:val="00A347C0"/>
    <w:rsid w:val="00A469AD"/>
    <w:rsid w:val="00A51431"/>
    <w:rsid w:val="00A539AD"/>
    <w:rsid w:val="00A928E5"/>
    <w:rsid w:val="00A94063"/>
    <w:rsid w:val="00AA6219"/>
    <w:rsid w:val="00AA74E0"/>
    <w:rsid w:val="00AB703F"/>
    <w:rsid w:val="00AC6BB8"/>
    <w:rsid w:val="00AE008F"/>
    <w:rsid w:val="00B01FCD"/>
    <w:rsid w:val="00B1776C"/>
    <w:rsid w:val="00B519C3"/>
    <w:rsid w:val="00B52583"/>
    <w:rsid w:val="00B52896"/>
    <w:rsid w:val="00B53CE5"/>
    <w:rsid w:val="00B95236"/>
    <w:rsid w:val="00B96BD9"/>
    <w:rsid w:val="00BA1B01"/>
    <w:rsid w:val="00BA2641"/>
    <w:rsid w:val="00BA3497"/>
    <w:rsid w:val="00BB37AA"/>
    <w:rsid w:val="00BC53A0"/>
    <w:rsid w:val="00BE62AD"/>
    <w:rsid w:val="00BF121F"/>
    <w:rsid w:val="00BF1F80"/>
    <w:rsid w:val="00C166EF"/>
    <w:rsid w:val="00C17EB0"/>
    <w:rsid w:val="00C27F5F"/>
    <w:rsid w:val="00C30A0F"/>
    <w:rsid w:val="00C37E61"/>
    <w:rsid w:val="00C47D41"/>
    <w:rsid w:val="00C70F1B"/>
    <w:rsid w:val="00C71A47"/>
    <w:rsid w:val="00C7464C"/>
    <w:rsid w:val="00C802E1"/>
    <w:rsid w:val="00C85588"/>
    <w:rsid w:val="00C9258A"/>
    <w:rsid w:val="00CD6755"/>
    <w:rsid w:val="00CD6856"/>
    <w:rsid w:val="00CE0089"/>
    <w:rsid w:val="00CE793C"/>
    <w:rsid w:val="00CF1048"/>
    <w:rsid w:val="00CF193C"/>
    <w:rsid w:val="00D173F1"/>
    <w:rsid w:val="00D343B8"/>
    <w:rsid w:val="00D74CB0"/>
    <w:rsid w:val="00D8295D"/>
    <w:rsid w:val="00DC2A65"/>
    <w:rsid w:val="00DD1BD3"/>
    <w:rsid w:val="00DD3E46"/>
    <w:rsid w:val="00DD44AD"/>
    <w:rsid w:val="00DE15F0"/>
    <w:rsid w:val="00DE5663"/>
    <w:rsid w:val="00DE78AA"/>
    <w:rsid w:val="00E02536"/>
    <w:rsid w:val="00E053D0"/>
    <w:rsid w:val="00E15994"/>
    <w:rsid w:val="00E3114E"/>
    <w:rsid w:val="00E31A70"/>
    <w:rsid w:val="00E32603"/>
    <w:rsid w:val="00E35B02"/>
    <w:rsid w:val="00E66496"/>
    <w:rsid w:val="00E66B35"/>
    <w:rsid w:val="00E66E10"/>
    <w:rsid w:val="00E769F6"/>
    <w:rsid w:val="00E8407C"/>
    <w:rsid w:val="00E84F3C"/>
    <w:rsid w:val="00EA012C"/>
    <w:rsid w:val="00EA060B"/>
    <w:rsid w:val="00EC6A55"/>
    <w:rsid w:val="00ED0288"/>
    <w:rsid w:val="00EE52CB"/>
    <w:rsid w:val="00EF02A5"/>
    <w:rsid w:val="00EF5481"/>
    <w:rsid w:val="00EF581D"/>
    <w:rsid w:val="00EF7FD8"/>
    <w:rsid w:val="00F06F59"/>
    <w:rsid w:val="00F17988"/>
    <w:rsid w:val="00F469F0"/>
    <w:rsid w:val="00F53273"/>
    <w:rsid w:val="00F755E4"/>
    <w:rsid w:val="00F77D02"/>
    <w:rsid w:val="00F83D5B"/>
    <w:rsid w:val="00F92E4A"/>
    <w:rsid w:val="00FA780C"/>
    <w:rsid w:val="00FB13B6"/>
    <w:rsid w:val="00FB3A86"/>
    <w:rsid w:val="00FB3EE4"/>
    <w:rsid w:val="00FC0B3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76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library.mun.ca/16282/1/thesis.pdf" TargetMode="External"/><Relationship Id="rId21" Type="http://schemas.openxmlformats.org/officeDocument/2006/relationships/hyperlink" Target="https://doi.org/10.1111/j.1467-2979.2011.00452.x" TargetMode="External"/><Relationship Id="rId42" Type="http://schemas.openxmlformats.org/officeDocument/2006/relationships/hyperlink" Target="https://doi.org/10.1016/j.marpol.2020.103955" TargetMode="External"/><Relationship Id="rId47" Type="http://schemas.openxmlformats.org/officeDocument/2006/relationships/hyperlink" Target="https://doi.org/10.1080/08941929609380969" TargetMode="External"/><Relationship Id="rId63" Type="http://schemas.openxmlformats.org/officeDocument/2006/relationships/hyperlink" Target="https://doi.org/10.9734/ajfar/2022/v18i130430"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371/journal.pone.0014735" TargetMode="External"/><Relationship Id="rId29" Type="http://schemas.openxmlformats.org/officeDocument/2006/relationships/hyperlink" Target="https://doi.org/10.1016/j.marpol.2015.03.023" TargetMode="External"/><Relationship Id="rId11" Type="http://schemas.openxmlformats.org/officeDocument/2006/relationships/footer" Target="footer2.xml"/><Relationship Id="rId24" Type="http://schemas.openxmlformats.org/officeDocument/2006/relationships/hyperlink" Target="https://doi.org/10.1111/faf.12586" TargetMode="External"/><Relationship Id="rId32" Type="http://schemas.openxmlformats.org/officeDocument/2006/relationships/hyperlink" Target="https://doi.org/10.1002/fsh.10263" TargetMode="External"/><Relationship Id="rId37" Type="http://schemas.openxmlformats.org/officeDocument/2006/relationships/hyperlink" Target="https://doi.org/10.1038/nature09689" TargetMode="External"/><Relationship Id="rId40" Type="http://schemas.openxmlformats.org/officeDocument/2006/relationships/hyperlink" Target="https://doi.org/10.1016/j.ocecoaman.2019.105074" TargetMode="External"/><Relationship Id="rId45" Type="http://schemas.openxmlformats.org/officeDocument/2006/relationships/hyperlink" Target="https://doi.org/10.1016/j.marpol.2018.01.001" TargetMode="External"/><Relationship Id="rId53" Type="http://schemas.openxmlformats.org/officeDocument/2006/relationships/hyperlink" Target="https://doi.org/10.1016/s0308-597x(02)00053-2" TargetMode="External"/><Relationship Id="rId58" Type="http://schemas.openxmlformats.org/officeDocument/2006/relationships/hyperlink" Target="https://doi.org/10.14419/ijet.v7i4.28.22601" TargetMode="External"/><Relationship Id="rId66" Type="http://schemas.openxmlformats.org/officeDocument/2006/relationships/hyperlink" Target="https://doi.org/10.1016/j.marpol.2006.02.00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bf02414788" TargetMode="External"/><Relationship Id="rId19" Type="http://schemas.openxmlformats.org/officeDocument/2006/relationships/hyperlink" Target="https://doi.org/10.5670/oceanog.2015.51" TargetMode="External"/><Relationship Id="rId14" Type="http://schemas.openxmlformats.org/officeDocument/2006/relationships/image" Target="media/image1.png"/><Relationship Id="rId22" Type="http://schemas.openxmlformats.org/officeDocument/2006/relationships/hyperlink" Target="https://doi.org/10.17017/j.fish.78" TargetMode="External"/><Relationship Id="rId27" Type="http://schemas.openxmlformats.org/officeDocument/2006/relationships/hyperlink" Target="https://doi.org/10.5751/es-05570-190115" TargetMode="External"/><Relationship Id="rId30" Type="http://schemas.openxmlformats.org/officeDocument/2006/relationships/hyperlink" Target="https://doi.org/10.1016/j.gloenvcha.2018.07.009" TargetMode="External"/><Relationship Id="rId35" Type="http://schemas.openxmlformats.org/officeDocument/2006/relationships/hyperlink" Target="https://doi.org/10.1016/j.ocecoaman.2008.05.001" TargetMode="External"/><Relationship Id="rId43" Type="http://schemas.openxmlformats.org/officeDocument/2006/relationships/hyperlink" Target="https://doi.org/10.1002/ecs2.2487" TargetMode="External"/><Relationship Id="rId48" Type="http://schemas.openxmlformats.org/officeDocument/2006/relationships/hyperlink" Target="https://doi.org/10.1016/s0308-597x(03)00083-6" TargetMode="External"/><Relationship Id="rId56" Type="http://schemas.openxmlformats.org/officeDocument/2006/relationships/hyperlink" Target="https://doi.org/10.18356/1cfe4ea0-en" TargetMode="External"/><Relationship Id="rId64" Type="http://schemas.openxmlformats.org/officeDocument/2006/relationships/hyperlink" Target="https://doi.org/10.1016/j.jmarsys.2018.04.009"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1007/s11269-006-9040-4" TargetMode="External"/><Relationship Id="rId72" Type="http://schemas.openxmlformats.org/officeDocument/2006/relationships/hyperlink" Target="https://doi.org/10.1073/pnas.091277110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51/e3sconf/202341201027" TargetMode="External"/><Relationship Id="rId25" Type="http://schemas.openxmlformats.org/officeDocument/2006/relationships/hyperlink" Target="https://doi.org/10.1111/faf.12179" TargetMode="External"/><Relationship Id="rId33" Type="http://schemas.openxmlformats.org/officeDocument/2006/relationships/hyperlink" Target="https://doi.org/10.1016/j.marpol.2014.10.010" TargetMode="External"/><Relationship Id="rId38" Type="http://schemas.openxmlformats.org/officeDocument/2006/relationships/hyperlink" Target="https://doi.org/10.5751/es-14552-290126" TargetMode="External"/><Relationship Id="rId46" Type="http://schemas.openxmlformats.org/officeDocument/2006/relationships/hyperlink" Target="https://doi.org/10.1016/j.ocecoaman.2014.11.017" TargetMode="External"/><Relationship Id="rId59" Type="http://schemas.openxmlformats.org/officeDocument/2006/relationships/hyperlink" Target="https://doi.org/10.1051/e3sconf/202233905004" TargetMode="External"/><Relationship Id="rId67" Type="http://schemas.openxmlformats.org/officeDocument/2006/relationships/hyperlink" Target="https://doi.org/10.17730/humo.59.1.h72h254mw34v0700" TargetMode="External"/><Relationship Id="rId20" Type="http://schemas.openxmlformats.org/officeDocument/2006/relationships/hyperlink" Target="https://doi.org/10.1002/mcf2.10112" TargetMode="External"/><Relationship Id="rId41" Type="http://schemas.openxmlformats.org/officeDocument/2006/relationships/hyperlink" Target="https://doi.org/10.1073/pnas.1909726116" TargetMode="External"/><Relationship Id="rId54" Type="http://schemas.openxmlformats.org/officeDocument/2006/relationships/hyperlink" Target="https://doi.org/10.1016/j.marpol.2018.12.006" TargetMode="External"/><Relationship Id="rId62" Type="http://schemas.openxmlformats.org/officeDocument/2006/relationships/hyperlink" Target="https://doi.org/10.3389/fmars.2017.00406"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su15076089" TargetMode="External"/><Relationship Id="rId23" Type="http://schemas.openxmlformats.org/officeDocument/2006/relationships/hyperlink" Target="https://doi.org/10.1890/130296" TargetMode="External"/><Relationship Id="rId28" Type="http://schemas.openxmlformats.org/officeDocument/2006/relationships/hyperlink" Target="https://doi.org/10.1111/j.1467-2979.2010.00392.x" TargetMode="External"/><Relationship Id="rId36" Type="http://schemas.openxmlformats.org/officeDocument/2006/relationships/hyperlink" Target="https://doi.org/10.3389/fmars.2022.920051" TargetMode="External"/><Relationship Id="rId49" Type="http://schemas.openxmlformats.org/officeDocument/2006/relationships/hyperlink" Target="https://doi.org/10.3390/w11020213" TargetMode="External"/><Relationship Id="rId57" Type="http://schemas.openxmlformats.org/officeDocument/2006/relationships/hyperlink" Target="https://doi.org/10.1093/icesjms/fsab113" TargetMode="External"/><Relationship Id="rId10" Type="http://schemas.openxmlformats.org/officeDocument/2006/relationships/footer" Target="footer1.xml"/><Relationship Id="rId31" Type="http://schemas.openxmlformats.org/officeDocument/2006/relationships/hyperlink" Target="https://doi.org/10.1111/faf.12101" TargetMode="External"/><Relationship Id="rId44" Type="http://schemas.openxmlformats.org/officeDocument/2006/relationships/hyperlink" Target="https://doi.org/10.1016/j.fishres.2009.07.005" TargetMode="External"/><Relationship Id="rId52" Type="http://schemas.openxmlformats.org/officeDocument/2006/relationships/hyperlink" Target="https://doi.org/10.1073/pnas.2114508119" TargetMode="External"/><Relationship Id="rId60" Type="http://schemas.openxmlformats.org/officeDocument/2006/relationships/hyperlink" Target="https://doi.org/10.1016/0308-597x(96)00028-0" TargetMode="External"/><Relationship Id="rId65" Type="http://schemas.openxmlformats.org/officeDocument/2006/relationships/hyperlink" Target="https://doi.org/10.23860/diss-239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marpol.2024.106574" TargetMode="External"/><Relationship Id="rId39" Type="http://schemas.openxmlformats.org/officeDocument/2006/relationships/hyperlink" Target="https://doi.org/10.1073/pnas.1705169114" TargetMode="External"/><Relationship Id="rId34" Type="http://schemas.openxmlformats.org/officeDocument/2006/relationships/hyperlink" Target="https://doi.org/10.1016/j.marpol.2020.104106" TargetMode="External"/><Relationship Id="rId50" Type="http://schemas.openxmlformats.org/officeDocument/2006/relationships/hyperlink" Target="https://doi.org/10.1093/icesjms/fsac156" TargetMode="External"/><Relationship Id="rId55" Type="http://schemas.openxmlformats.org/officeDocument/2006/relationships/hyperlink" Target="https://doi.org/10.1007/s40152-021-00256-9" TargetMode="External"/><Relationship Id="rId7" Type="http://schemas.openxmlformats.org/officeDocument/2006/relationships/endnotes" Target="endnotes.xml"/><Relationship Id="rId7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96D7-F10A-4F53-8CD3-C23D616C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336</TotalTime>
  <Pages>13</Pages>
  <Words>5409</Words>
  <Characters>36081</Characters>
  <Application>Microsoft Office Word</Application>
  <DocSecurity>0</DocSecurity>
  <Lines>656</Lines>
  <Paragraphs>187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Pritam Tripathy</cp:lastModifiedBy>
  <cp:revision>73</cp:revision>
  <cp:lastPrinted>1999-07-06T11:00:00Z</cp:lastPrinted>
  <dcterms:created xsi:type="dcterms:W3CDTF">2014-10-25T14:34:00Z</dcterms:created>
  <dcterms:modified xsi:type="dcterms:W3CDTF">2025-06-10T10:36:00Z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fded0c8c-c42c-4002-88be-23d596e3f4c3</vt:lpwstr>
  </property>
</Properties>
</file>