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5B75" w14:textId="77777777" w:rsidR="00686EDA" w:rsidRPr="003531E6" w:rsidRDefault="000A0399" w:rsidP="000C1703">
      <w:pPr>
        <w:spacing w:after="0" w:line="240" w:lineRule="auto"/>
        <w:jc w:val="center"/>
        <w:rPr>
          <w:rFonts w:ascii="Arial" w:hAnsi="Arial" w:cs="Arial"/>
          <w:sz w:val="28"/>
          <w:szCs w:val="28"/>
          <w:lang w:val="en-US"/>
        </w:rPr>
      </w:pPr>
      <w:r w:rsidRPr="003531E6">
        <w:rPr>
          <w:rFonts w:ascii="Arial" w:hAnsi="Arial" w:cs="Arial"/>
          <w:b/>
          <w:sz w:val="28"/>
          <w:szCs w:val="28"/>
          <w:lang w:val="en-US"/>
        </w:rPr>
        <w:t>Assessing the Role of U</w:t>
      </w:r>
      <w:r w:rsidR="002C5B05" w:rsidRPr="003531E6">
        <w:rPr>
          <w:rFonts w:ascii="Arial" w:hAnsi="Arial" w:cs="Arial"/>
          <w:b/>
          <w:sz w:val="28"/>
          <w:szCs w:val="28"/>
          <w:lang w:val="en-US"/>
        </w:rPr>
        <w:t>rban</w:t>
      </w:r>
      <w:r w:rsidRPr="003531E6">
        <w:rPr>
          <w:rFonts w:ascii="Arial" w:hAnsi="Arial" w:cs="Arial"/>
          <w:b/>
          <w:sz w:val="28"/>
          <w:szCs w:val="28"/>
          <w:lang w:val="en-US"/>
        </w:rPr>
        <w:t xml:space="preserve">ization </w:t>
      </w:r>
      <w:r w:rsidR="00F8602B" w:rsidRPr="003531E6">
        <w:rPr>
          <w:rFonts w:ascii="Arial" w:hAnsi="Arial" w:cs="Arial"/>
          <w:b/>
          <w:sz w:val="28"/>
          <w:szCs w:val="28"/>
          <w:lang w:val="en-US"/>
        </w:rPr>
        <w:t>and Govern</w:t>
      </w:r>
      <w:r w:rsidR="003F3B59" w:rsidRPr="003531E6">
        <w:rPr>
          <w:rFonts w:ascii="Arial" w:hAnsi="Arial" w:cs="Arial"/>
          <w:b/>
          <w:sz w:val="28"/>
          <w:szCs w:val="28"/>
          <w:lang w:val="en-US"/>
        </w:rPr>
        <w:t xml:space="preserve">ment Interventions </w:t>
      </w:r>
      <w:r w:rsidR="00F8602B" w:rsidRPr="003531E6">
        <w:rPr>
          <w:rFonts w:ascii="Arial" w:hAnsi="Arial" w:cs="Arial"/>
          <w:b/>
          <w:sz w:val="28"/>
          <w:szCs w:val="28"/>
          <w:lang w:val="en-US"/>
        </w:rPr>
        <w:t xml:space="preserve">on </w:t>
      </w:r>
      <w:r w:rsidR="00BC6705" w:rsidRPr="003531E6">
        <w:rPr>
          <w:rFonts w:ascii="Arial" w:hAnsi="Arial" w:cs="Arial"/>
          <w:b/>
          <w:sz w:val="28"/>
          <w:szCs w:val="28"/>
          <w:lang w:val="en-US"/>
        </w:rPr>
        <w:t xml:space="preserve">the </w:t>
      </w:r>
      <w:r w:rsidRPr="003531E6">
        <w:rPr>
          <w:rFonts w:ascii="Arial" w:hAnsi="Arial" w:cs="Arial"/>
          <w:b/>
          <w:sz w:val="28"/>
          <w:szCs w:val="28"/>
          <w:lang w:val="en-US"/>
        </w:rPr>
        <w:t>W</w:t>
      </w:r>
      <w:r w:rsidR="00BC6705" w:rsidRPr="003531E6">
        <w:rPr>
          <w:rFonts w:ascii="Arial" w:hAnsi="Arial" w:cs="Arial"/>
          <w:b/>
          <w:sz w:val="28"/>
          <w:szCs w:val="28"/>
          <w:lang w:val="en-US"/>
        </w:rPr>
        <w:t xml:space="preserve">ater </w:t>
      </w:r>
      <w:r w:rsidRPr="003531E6">
        <w:rPr>
          <w:rFonts w:ascii="Arial" w:hAnsi="Arial" w:cs="Arial"/>
          <w:b/>
          <w:sz w:val="28"/>
          <w:szCs w:val="28"/>
          <w:lang w:val="en-US"/>
        </w:rPr>
        <w:t>Q</w:t>
      </w:r>
      <w:r w:rsidR="00BC6705" w:rsidRPr="003531E6">
        <w:rPr>
          <w:rFonts w:ascii="Arial" w:hAnsi="Arial" w:cs="Arial"/>
          <w:b/>
          <w:sz w:val="28"/>
          <w:szCs w:val="28"/>
          <w:lang w:val="en-US"/>
        </w:rPr>
        <w:t>uality of</w:t>
      </w:r>
      <w:r w:rsidR="002C5B05" w:rsidRPr="003531E6">
        <w:rPr>
          <w:rFonts w:ascii="Arial" w:hAnsi="Arial" w:cs="Arial"/>
          <w:b/>
          <w:sz w:val="28"/>
          <w:szCs w:val="28"/>
          <w:lang w:val="en-US"/>
        </w:rPr>
        <w:t xml:space="preserve"> </w:t>
      </w:r>
      <w:proofErr w:type="spellStart"/>
      <w:r w:rsidR="002C5B05" w:rsidRPr="003531E6">
        <w:rPr>
          <w:rFonts w:ascii="Arial" w:hAnsi="Arial" w:cs="Arial"/>
          <w:b/>
          <w:sz w:val="28"/>
          <w:szCs w:val="28"/>
          <w:lang w:val="en-US"/>
        </w:rPr>
        <w:t>Shahpura</w:t>
      </w:r>
      <w:proofErr w:type="spellEnd"/>
      <w:r w:rsidR="002C5B05" w:rsidRPr="003531E6">
        <w:rPr>
          <w:rFonts w:ascii="Arial" w:hAnsi="Arial" w:cs="Arial"/>
          <w:b/>
          <w:sz w:val="28"/>
          <w:szCs w:val="28"/>
          <w:lang w:val="en-US"/>
        </w:rPr>
        <w:t xml:space="preserve"> Lake</w:t>
      </w:r>
      <w:r w:rsidR="00895306" w:rsidRPr="003531E6">
        <w:rPr>
          <w:rFonts w:ascii="Arial" w:hAnsi="Arial" w:cs="Arial"/>
          <w:b/>
          <w:sz w:val="28"/>
          <w:szCs w:val="28"/>
          <w:lang w:val="en-US"/>
        </w:rPr>
        <w:t>, Bhopal</w:t>
      </w:r>
      <w:r w:rsidR="00953AA9" w:rsidRPr="003531E6">
        <w:rPr>
          <w:rFonts w:ascii="Arial" w:hAnsi="Arial" w:cs="Arial"/>
          <w:b/>
          <w:sz w:val="28"/>
          <w:szCs w:val="28"/>
          <w:lang w:val="en-US"/>
        </w:rPr>
        <w:t>, India</w:t>
      </w:r>
    </w:p>
    <w:p w14:paraId="3A417DC8" w14:textId="77777777" w:rsidR="002C5B05" w:rsidRPr="003531E6" w:rsidRDefault="002C5B05" w:rsidP="000C1703">
      <w:pPr>
        <w:spacing w:after="0" w:line="240" w:lineRule="auto"/>
        <w:rPr>
          <w:rFonts w:ascii="Arial" w:hAnsi="Arial" w:cs="Arial"/>
          <w:b/>
          <w:sz w:val="28"/>
          <w:szCs w:val="28"/>
          <w:lang w:val="en-US"/>
        </w:rPr>
      </w:pPr>
    </w:p>
    <w:p w14:paraId="5DC783AE" w14:textId="77777777" w:rsidR="003E02AF" w:rsidRPr="003531E6" w:rsidRDefault="003E02AF" w:rsidP="000C1703">
      <w:pPr>
        <w:spacing w:after="0" w:line="240" w:lineRule="auto"/>
        <w:rPr>
          <w:rFonts w:ascii="Arial" w:hAnsi="Arial" w:cs="Arial"/>
          <w:b/>
          <w:lang w:val="en-US"/>
        </w:rPr>
      </w:pPr>
    </w:p>
    <w:p w14:paraId="4A139A3A" w14:textId="77777777" w:rsidR="003E02AF" w:rsidRPr="003531E6" w:rsidRDefault="003E02AF" w:rsidP="000C1703">
      <w:pPr>
        <w:spacing w:after="0" w:line="240" w:lineRule="auto"/>
        <w:rPr>
          <w:rFonts w:ascii="Arial" w:hAnsi="Arial" w:cs="Arial"/>
          <w:b/>
          <w:lang w:val="en-US"/>
        </w:rPr>
      </w:pPr>
    </w:p>
    <w:p w14:paraId="6D10921D" w14:textId="77777777" w:rsidR="00B23BE1" w:rsidRPr="003531E6" w:rsidRDefault="004C5E89" w:rsidP="000C1703">
      <w:pPr>
        <w:spacing w:after="0" w:line="240" w:lineRule="auto"/>
        <w:rPr>
          <w:rFonts w:ascii="Arial" w:hAnsi="Arial" w:cs="Arial"/>
          <w:b/>
          <w:lang w:val="en-US"/>
        </w:rPr>
      </w:pPr>
      <w:r w:rsidRPr="003531E6">
        <w:rPr>
          <w:rFonts w:ascii="Arial" w:hAnsi="Arial" w:cs="Arial"/>
          <w:b/>
          <w:lang w:val="en-US"/>
        </w:rPr>
        <w:t>A</w:t>
      </w:r>
      <w:r w:rsidR="000C1703" w:rsidRPr="003531E6">
        <w:rPr>
          <w:rFonts w:ascii="Arial" w:hAnsi="Arial" w:cs="Arial"/>
          <w:b/>
          <w:lang w:val="en-US"/>
        </w:rPr>
        <w:t xml:space="preserve">BSTRACT </w:t>
      </w:r>
    </w:p>
    <w:p w14:paraId="2FC243B8" w14:textId="77777777" w:rsidR="000C1703" w:rsidRPr="003531E6" w:rsidRDefault="000C1703" w:rsidP="000C1703">
      <w:pPr>
        <w:spacing w:after="0" w:line="240" w:lineRule="auto"/>
        <w:rPr>
          <w:rFonts w:ascii="Arial" w:hAnsi="Arial" w:cs="Arial"/>
          <w:b/>
          <w:lang w:val="en-US"/>
        </w:rPr>
      </w:pPr>
    </w:p>
    <w:p w14:paraId="32872BEE" w14:textId="5392E53C" w:rsidR="0005394B" w:rsidRPr="003531E6" w:rsidRDefault="004517F0" w:rsidP="000C1703">
      <w:pPr>
        <w:spacing w:after="0" w:line="240" w:lineRule="auto"/>
        <w:jc w:val="both"/>
        <w:rPr>
          <w:rFonts w:ascii="Arial" w:hAnsi="Arial" w:cs="Arial"/>
          <w:sz w:val="20"/>
          <w:szCs w:val="20"/>
        </w:rPr>
      </w:pPr>
      <w:r w:rsidRPr="003531E6">
        <w:rPr>
          <w:rFonts w:ascii="Arial" w:hAnsi="Arial" w:cs="Arial"/>
          <w:sz w:val="20"/>
          <w:szCs w:val="20"/>
        </w:rPr>
        <w:t xml:space="preserve">Urbanization comprises planned infrastructure development to cater to the growing population and economic activities by ensuring efficient and sustainable spatial land use, creating a liveable environment. A well-planned urban development improves infrastructure, healthcare, education, economic activities, and the urban environment; fast or unplanned development may lead to unfavourable changes such as environmental pollution, traffic congestion, insufficient or excess housing, and informal encroachments of natural habitats. Urban developmental activities need greater use of natural resources like water and land. This may strain the limited resources. </w:t>
      </w:r>
      <w:r w:rsidR="0005394B" w:rsidRPr="003531E6">
        <w:rPr>
          <w:rFonts w:ascii="Arial" w:hAnsi="Arial" w:cs="Arial"/>
          <w:sz w:val="20"/>
          <w:szCs w:val="20"/>
          <w:lang w:val="en-US"/>
        </w:rPr>
        <w:t xml:space="preserve">Key objective was to understand the impact of different aspects of urbanization and actions taken by the local governing bodies under various national schemes and policies on the water quality of an urban lake. Published literature on physicochemical and biological parameters of </w:t>
      </w:r>
      <w:proofErr w:type="spellStart"/>
      <w:r w:rsidR="0005394B" w:rsidRPr="003531E6">
        <w:rPr>
          <w:rFonts w:ascii="Arial" w:hAnsi="Arial" w:cs="Arial"/>
          <w:sz w:val="20"/>
          <w:szCs w:val="20"/>
          <w:lang w:val="en-US"/>
        </w:rPr>
        <w:t>Shahpura</w:t>
      </w:r>
      <w:proofErr w:type="spellEnd"/>
      <w:r w:rsidR="0005394B" w:rsidRPr="003531E6">
        <w:rPr>
          <w:rFonts w:ascii="Arial" w:hAnsi="Arial" w:cs="Arial"/>
          <w:sz w:val="20"/>
          <w:szCs w:val="20"/>
          <w:lang w:val="en-US"/>
        </w:rPr>
        <w:t xml:space="preserve"> Lake water and water quality index were comprehended to identify the longitudinal water quality.</w:t>
      </w:r>
      <w:r w:rsidR="0005394B" w:rsidRPr="003531E6">
        <w:rPr>
          <w:rFonts w:ascii="Arial" w:hAnsi="Arial" w:cs="Arial"/>
          <w:sz w:val="20"/>
          <w:szCs w:val="20"/>
        </w:rPr>
        <w:t xml:space="preserve"> Developmental activities in Bhopal, India are still in a nascent phase. In 2016, 'City of Lakes' Bhopal was included in the 'Smart Cities Mission'. Hence, an attempt has been made to understand how urban development has impacted this Lake situated within the city. The </w:t>
      </w:r>
      <w:proofErr w:type="spellStart"/>
      <w:r w:rsidR="0005394B" w:rsidRPr="003531E6">
        <w:rPr>
          <w:rFonts w:ascii="Arial" w:hAnsi="Arial" w:cs="Arial"/>
          <w:sz w:val="20"/>
          <w:szCs w:val="20"/>
        </w:rPr>
        <w:t>Shahpura</w:t>
      </w:r>
      <w:proofErr w:type="spellEnd"/>
      <w:r w:rsidR="0005394B" w:rsidRPr="003531E6">
        <w:rPr>
          <w:rFonts w:ascii="Arial" w:hAnsi="Arial" w:cs="Arial"/>
          <w:sz w:val="20"/>
          <w:szCs w:val="20"/>
        </w:rPr>
        <w:t xml:space="preserve"> Lake, a rain-fed lake, continuously receive sewage. Also, the recently increased urban developmental activities have put tremendous pressure on its water quality. </w:t>
      </w:r>
      <w:r w:rsidR="0005394B" w:rsidRPr="003531E6">
        <w:rPr>
          <w:rFonts w:ascii="Arial" w:hAnsi="Arial" w:cs="Arial"/>
          <w:b/>
          <w:sz w:val="20"/>
          <w:szCs w:val="20"/>
        </w:rPr>
        <w:t xml:space="preserve">It </w:t>
      </w:r>
      <w:r w:rsidR="0005394B" w:rsidRPr="003531E6">
        <w:rPr>
          <w:rFonts w:ascii="Arial" w:hAnsi="Arial" w:cs="Arial"/>
          <w:sz w:val="20"/>
          <w:szCs w:val="20"/>
        </w:rPr>
        <w:t>was observed that the local urban bodies’ have continuously made efforts to improve the quality of lake water. Marginal improvements are seen in the lake water quality in recent years, but due to the continuous inflow of sewage, the lake remains moderately to heavily polluted. The lake restoration efforts should also focus on the nutrient enrichment. The study points out that planning and management strategies specific to the lake and combined efforts by all the stakeholders are needed.</w:t>
      </w:r>
    </w:p>
    <w:p w14:paraId="5E803D67" w14:textId="77777777" w:rsidR="00041152" w:rsidRPr="003531E6" w:rsidRDefault="00041152" w:rsidP="000C1703">
      <w:pPr>
        <w:spacing w:after="0" w:line="240" w:lineRule="auto"/>
        <w:rPr>
          <w:rFonts w:ascii="Arial" w:hAnsi="Arial" w:cs="Arial"/>
          <w:b/>
          <w:lang w:val="en-US"/>
        </w:rPr>
      </w:pPr>
    </w:p>
    <w:p w14:paraId="78C0873C" w14:textId="65B7EF54" w:rsidR="004D119B" w:rsidRPr="003531E6" w:rsidRDefault="00E33471" w:rsidP="000C1703">
      <w:pPr>
        <w:spacing w:after="0" w:line="240" w:lineRule="auto"/>
        <w:jc w:val="both"/>
        <w:rPr>
          <w:rFonts w:ascii="Arial" w:hAnsi="Arial" w:cs="Arial"/>
          <w:bCs/>
          <w:i/>
          <w:sz w:val="20"/>
          <w:szCs w:val="20"/>
          <w:lang w:val="en-US"/>
        </w:rPr>
      </w:pPr>
      <w:r w:rsidRPr="003531E6">
        <w:rPr>
          <w:rFonts w:ascii="Arial" w:hAnsi="Arial" w:cs="Arial"/>
          <w:b/>
          <w:i/>
          <w:sz w:val="20"/>
          <w:szCs w:val="20"/>
          <w:lang w:val="en-US"/>
        </w:rPr>
        <w:t xml:space="preserve">Keywords: </w:t>
      </w:r>
      <w:r w:rsidR="004D119B" w:rsidRPr="003531E6">
        <w:rPr>
          <w:rFonts w:ascii="Arial" w:hAnsi="Arial" w:cs="Arial"/>
          <w:bCs/>
          <w:i/>
          <w:sz w:val="20"/>
          <w:szCs w:val="20"/>
          <w:lang w:val="en-US"/>
        </w:rPr>
        <w:t xml:space="preserve">Urbanization, Water Quality, </w:t>
      </w:r>
      <w:proofErr w:type="spellStart"/>
      <w:r w:rsidR="004D119B" w:rsidRPr="003531E6">
        <w:rPr>
          <w:rFonts w:ascii="Arial" w:hAnsi="Arial" w:cs="Arial"/>
          <w:bCs/>
          <w:i/>
          <w:sz w:val="20"/>
          <w:szCs w:val="20"/>
          <w:lang w:val="en-US"/>
        </w:rPr>
        <w:t>Shahpura</w:t>
      </w:r>
      <w:proofErr w:type="spellEnd"/>
      <w:r w:rsidR="004D119B" w:rsidRPr="003531E6">
        <w:rPr>
          <w:rFonts w:ascii="Arial" w:hAnsi="Arial" w:cs="Arial"/>
          <w:bCs/>
          <w:i/>
          <w:sz w:val="20"/>
          <w:szCs w:val="20"/>
          <w:lang w:val="en-US"/>
        </w:rPr>
        <w:t xml:space="preserve"> Lak</w:t>
      </w:r>
      <w:r w:rsidR="0005394B" w:rsidRPr="003531E6">
        <w:rPr>
          <w:rFonts w:ascii="Arial" w:hAnsi="Arial" w:cs="Arial"/>
          <w:bCs/>
          <w:i/>
          <w:sz w:val="20"/>
          <w:szCs w:val="20"/>
          <w:lang w:val="en-US"/>
        </w:rPr>
        <w:t>e</w:t>
      </w:r>
      <w:r w:rsidR="004D119B" w:rsidRPr="003531E6">
        <w:rPr>
          <w:rFonts w:ascii="Arial" w:hAnsi="Arial" w:cs="Arial"/>
          <w:bCs/>
          <w:i/>
          <w:sz w:val="20"/>
          <w:szCs w:val="20"/>
          <w:lang w:val="en-US"/>
        </w:rPr>
        <w:t xml:space="preserve">, National River Conservation Plan (NRCP), </w:t>
      </w:r>
      <w:r w:rsidR="006C12BC" w:rsidRPr="003531E6">
        <w:rPr>
          <w:rFonts w:ascii="Arial" w:hAnsi="Arial" w:cs="Arial"/>
          <w:bCs/>
          <w:i/>
          <w:sz w:val="20"/>
          <w:szCs w:val="20"/>
          <w:lang w:val="en-US"/>
        </w:rPr>
        <w:t xml:space="preserve">Lake Conservation. </w:t>
      </w:r>
    </w:p>
    <w:p w14:paraId="0D10FB71" w14:textId="77777777" w:rsidR="00E33471" w:rsidRPr="003531E6" w:rsidRDefault="00E33471" w:rsidP="000C1703">
      <w:pPr>
        <w:spacing w:after="0" w:line="240" w:lineRule="auto"/>
        <w:rPr>
          <w:rFonts w:ascii="Arial" w:hAnsi="Arial" w:cs="Arial"/>
          <w:bCs/>
          <w:lang w:val="en-US"/>
        </w:rPr>
      </w:pPr>
    </w:p>
    <w:p w14:paraId="5F8ACE3A" w14:textId="77777777" w:rsidR="00B67187" w:rsidRPr="003531E6" w:rsidRDefault="008D77E3" w:rsidP="000C1703">
      <w:pPr>
        <w:spacing w:after="0" w:line="240" w:lineRule="auto"/>
        <w:rPr>
          <w:rFonts w:ascii="Arial" w:hAnsi="Arial" w:cs="Arial"/>
          <w:b/>
          <w:lang w:val="en-US"/>
        </w:rPr>
      </w:pPr>
      <w:r w:rsidRPr="003531E6">
        <w:rPr>
          <w:rFonts w:ascii="Arial" w:hAnsi="Arial" w:cs="Arial"/>
          <w:b/>
          <w:lang w:val="en-US"/>
        </w:rPr>
        <w:t xml:space="preserve">1. INTRODUCTION </w:t>
      </w:r>
    </w:p>
    <w:p w14:paraId="6B167F67" w14:textId="77777777" w:rsidR="004517F0" w:rsidRPr="003531E6" w:rsidRDefault="004517F0" w:rsidP="004517F0">
      <w:pPr>
        <w:spacing w:after="0" w:line="240" w:lineRule="auto"/>
        <w:jc w:val="both"/>
        <w:rPr>
          <w:rFonts w:ascii="Arial" w:hAnsi="Arial" w:cs="Arial"/>
          <w:sz w:val="20"/>
          <w:szCs w:val="20"/>
        </w:rPr>
      </w:pPr>
      <w:r w:rsidRPr="003531E6">
        <w:rPr>
          <w:rFonts w:ascii="Arial" w:hAnsi="Arial" w:cs="Arial"/>
          <w:sz w:val="20"/>
          <w:szCs w:val="20"/>
        </w:rPr>
        <w:t xml:space="preserve">Urbanization is crucial in economic development because it provides employment opportunities, attracts investment, and fosters innovation and entrepreneurship. Urban development has many facets and is important as it allows for industrial and infrastructure developments, technological advancements, and social integration by providing opportunities for environmental sustainability, cultural exchange, cultural and heritage preservation, and improved living standards by providing housing, healthcare, education and recreation facilities like parks, community </w:t>
      </w:r>
      <w:proofErr w:type="spellStart"/>
      <w:r w:rsidRPr="003531E6">
        <w:rPr>
          <w:rFonts w:ascii="Arial" w:hAnsi="Arial" w:cs="Arial"/>
          <w:sz w:val="20"/>
          <w:szCs w:val="20"/>
        </w:rPr>
        <w:t>centers</w:t>
      </w:r>
      <w:proofErr w:type="spellEnd"/>
      <w:r w:rsidRPr="003531E6">
        <w:rPr>
          <w:rFonts w:ascii="Arial" w:hAnsi="Arial" w:cs="Arial"/>
          <w:sz w:val="20"/>
          <w:szCs w:val="20"/>
        </w:rPr>
        <w:t xml:space="preserve">, maintaining lakes etc. All these have increased the urban population almost 11-fold in the last 100 years, from 26 million to 285 million in India. Its share in the total population has also increased nearly </w:t>
      </w:r>
      <w:proofErr w:type="gramStart"/>
      <w:r w:rsidRPr="003531E6">
        <w:rPr>
          <w:rFonts w:ascii="Arial" w:hAnsi="Arial" w:cs="Arial"/>
          <w:sz w:val="20"/>
          <w:szCs w:val="20"/>
        </w:rPr>
        <w:t>3 fold</w:t>
      </w:r>
      <w:proofErr w:type="gramEnd"/>
      <w:r w:rsidRPr="003531E6">
        <w:rPr>
          <w:rFonts w:ascii="Arial" w:hAnsi="Arial" w:cs="Arial"/>
          <w:sz w:val="20"/>
          <w:szCs w:val="20"/>
        </w:rPr>
        <w:t xml:space="preserve"> from 10.84% in 1901 to 28.5% in 2001, which indicates faster growth of the urban population (</w:t>
      </w:r>
      <w:proofErr w:type="spellStart"/>
      <w:r w:rsidRPr="003531E6">
        <w:rPr>
          <w:rFonts w:ascii="Arial" w:hAnsi="Arial" w:cs="Arial"/>
          <w:sz w:val="20"/>
          <w:szCs w:val="20"/>
        </w:rPr>
        <w:t>Jaysawal</w:t>
      </w:r>
      <w:proofErr w:type="spellEnd"/>
      <w:r w:rsidRPr="003531E6">
        <w:rPr>
          <w:rFonts w:ascii="Arial" w:hAnsi="Arial" w:cs="Arial"/>
          <w:sz w:val="20"/>
          <w:szCs w:val="20"/>
        </w:rPr>
        <w:t xml:space="preserve"> and </w:t>
      </w:r>
      <w:proofErr w:type="spellStart"/>
      <w:r w:rsidRPr="003531E6">
        <w:rPr>
          <w:rFonts w:ascii="Arial" w:hAnsi="Arial" w:cs="Arial"/>
          <w:sz w:val="20"/>
          <w:szCs w:val="20"/>
        </w:rPr>
        <w:t>Saha</w:t>
      </w:r>
      <w:proofErr w:type="spellEnd"/>
      <w:r w:rsidRPr="003531E6">
        <w:rPr>
          <w:rFonts w:ascii="Arial" w:hAnsi="Arial" w:cs="Arial"/>
          <w:sz w:val="20"/>
          <w:szCs w:val="20"/>
        </w:rPr>
        <w:t>, 2014). One of the conspicuous features of urbanization in India is the skewed distribution of population, with as much as 28.3% of the urban population in 35 metro cities alone. Annual change in urbanization in India is about 1.1% against the global rate of 0.9%. It is expected that 50% of the 814 million Indian population will reside in urban areas in 2050 (Bhagat, 2014). Globally, in 2018, about 55% (4.2 billion) of the population lived in the cities. It is expected to increase to about 6.5 billion in 2050. It is also opined that about 90% of urban expansion will be in the developing countries. This will increase pressure on the urban resources (UN DESA).</w:t>
      </w:r>
    </w:p>
    <w:p w14:paraId="592287AE" w14:textId="77777777" w:rsidR="004517F0" w:rsidRPr="003531E6" w:rsidRDefault="004517F0" w:rsidP="004517F0">
      <w:pPr>
        <w:spacing w:after="0" w:line="240" w:lineRule="auto"/>
        <w:jc w:val="both"/>
        <w:rPr>
          <w:rFonts w:ascii="Arial" w:hAnsi="Arial" w:cs="Arial"/>
          <w:sz w:val="20"/>
          <w:szCs w:val="20"/>
        </w:rPr>
      </w:pPr>
    </w:p>
    <w:p w14:paraId="1CBC0264" w14:textId="60DD709E" w:rsidR="004517F0" w:rsidRPr="003531E6" w:rsidRDefault="004517F0" w:rsidP="004517F0">
      <w:pPr>
        <w:spacing w:after="0" w:line="240" w:lineRule="auto"/>
        <w:jc w:val="both"/>
        <w:rPr>
          <w:rFonts w:ascii="Arial" w:hAnsi="Arial" w:cs="Arial"/>
          <w:sz w:val="20"/>
          <w:szCs w:val="20"/>
        </w:rPr>
      </w:pPr>
      <w:r w:rsidRPr="003531E6">
        <w:rPr>
          <w:rFonts w:ascii="Arial" w:hAnsi="Arial" w:cs="Arial"/>
          <w:sz w:val="20"/>
          <w:szCs w:val="20"/>
        </w:rPr>
        <w:t xml:space="preserve">India ranks thirteenth among the world's 17 'extremely water-stressed' countries. The availability of freshwater resources is also declining in India per capita due to increased population. The per capita annual water availability in India may fall to 1,235 m3 by 2050, and if it declines to around 1,000-1,100 cubic meters, then India could be declared a water-stressed country (thehindubusinessline.com). Moreover, India possesses only 4% of the world's freshwater to meet the needs of 17% of the global population. In northern India, groundwater levels declined to&gt;8 cm/year between 1990 and 2014 (Trivedi et al., 2023). Depletion of available freshwater resources, falling groundwater levels and deteriorating water quality are all posing a variety of challenges in managing India's water resources (CPCB, 2011). This is even more problematic in the urban environment, which is already struggling to </w:t>
      </w:r>
      <w:r w:rsidRPr="003531E6">
        <w:rPr>
          <w:rFonts w:ascii="Arial" w:hAnsi="Arial" w:cs="Arial"/>
          <w:sz w:val="20"/>
          <w:szCs w:val="20"/>
        </w:rPr>
        <w:lastRenderedPageBreak/>
        <w:t xml:space="preserve">support the ever-increasing human population inflow. It should be noted that lakes play a crucial role in an urban landscape. One of the primary roles is to regulate the micro-climate of any urban area, hence acting as an ecological barometer of health (Ravinder, 2018). Lakes of all sizes are significant as not only do they provide drinking water in the cities facing water stress/scarcity or lacking other sources, but they also play a significant role in regulating the micro-climate of an urban area and, hence, act as ecological barometers of the health (Ravinder, 2018). </w:t>
      </w:r>
      <w:r w:rsidR="0005394B" w:rsidRPr="003531E6">
        <w:rPr>
          <w:rFonts w:ascii="Arial" w:hAnsi="Arial" w:cs="Arial"/>
          <w:sz w:val="20"/>
          <w:szCs w:val="20"/>
        </w:rPr>
        <w:t xml:space="preserve">Highly concentrated buildings along with intensive use of air-conditioners in urban areas have led to increased Urban Heat Islands intensity (Krishnan et al., 2024). In a study, Qi et al., 2025 found that a small lake could extend a cooling effect up to 30 m from the boundary, reducing the temperature up to 2 </w:t>
      </w:r>
      <w:proofErr w:type="spellStart"/>
      <w:r w:rsidR="0005394B" w:rsidRPr="003531E6">
        <w:rPr>
          <w:rFonts w:ascii="Arial" w:hAnsi="Arial" w:cs="Arial"/>
          <w:sz w:val="20"/>
          <w:szCs w:val="20"/>
          <w:vertAlign w:val="superscript"/>
        </w:rPr>
        <w:t>o</w:t>
      </w:r>
      <w:r w:rsidR="0005394B" w:rsidRPr="003531E6">
        <w:rPr>
          <w:rFonts w:ascii="Arial" w:hAnsi="Arial" w:cs="Arial"/>
          <w:sz w:val="20"/>
          <w:szCs w:val="20"/>
        </w:rPr>
        <w:t>C</w:t>
      </w:r>
      <w:proofErr w:type="spellEnd"/>
      <w:r w:rsidR="0005394B" w:rsidRPr="003531E6">
        <w:rPr>
          <w:rFonts w:ascii="Arial" w:hAnsi="Arial" w:cs="Arial"/>
          <w:sz w:val="20"/>
          <w:szCs w:val="20"/>
        </w:rPr>
        <w:t xml:space="preserve"> in summer. The cooling effect is affected by the lake size and shape, climate, and associated land use and vegetation around it. Strategically located larger water bodies with sufficient vegetation surrounding it in urban areas could deal with Urban Heat Islands (</w:t>
      </w:r>
      <w:proofErr w:type="spellStart"/>
      <w:r w:rsidR="0005394B" w:rsidRPr="003531E6">
        <w:rPr>
          <w:rFonts w:ascii="Arial" w:hAnsi="Arial" w:cs="Arial"/>
          <w:sz w:val="20"/>
          <w:szCs w:val="20"/>
        </w:rPr>
        <w:t>Jandaghian</w:t>
      </w:r>
      <w:proofErr w:type="spellEnd"/>
      <w:r w:rsidR="0005394B" w:rsidRPr="003531E6">
        <w:rPr>
          <w:rFonts w:ascii="Arial" w:hAnsi="Arial" w:cs="Arial"/>
          <w:sz w:val="20"/>
          <w:szCs w:val="20"/>
        </w:rPr>
        <w:t xml:space="preserve"> &amp; Colombo, 2024). Additionally, lakes also serve to control floods by storing excess rainwater. Lakes conserve biodiversity and maintain cultural and historical heritage, as they are often associated with traditional beliefs and practices. Many have significant histories attached to them. Lakes also provide us with ecosystem services like fisheries, improve the area's scenic view or aesthetic appeal and offer many recreational activities like boating, swimming, and picnics (</w:t>
      </w:r>
      <w:proofErr w:type="spellStart"/>
      <w:r w:rsidR="0005394B" w:rsidRPr="003531E6">
        <w:rPr>
          <w:rFonts w:ascii="Arial" w:hAnsi="Arial" w:cs="Arial"/>
          <w:sz w:val="20"/>
          <w:szCs w:val="20"/>
        </w:rPr>
        <w:t>Schallenberg</w:t>
      </w:r>
      <w:proofErr w:type="spellEnd"/>
      <w:r w:rsidR="0005394B" w:rsidRPr="003531E6">
        <w:rPr>
          <w:rFonts w:ascii="Arial" w:hAnsi="Arial" w:cs="Arial"/>
          <w:sz w:val="20"/>
          <w:szCs w:val="20"/>
        </w:rPr>
        <w:t xml:space="preserve"> et al., 2013, </w:t>
      </w:r>
      <w:proofErr w:type="spellStart"/>
      <w:r w:rsidR="0005394B" w:rsidRPr="003531E6">
        <w:rPr>
          <w:rFonts w:ascii="Arial" w:hAnsi="Arial" w:cs="Arial"/>
          <w:sz w:val="20"/>
          <w:szCs w:val="20"/>
        </w:rPr>
        <w:t>Deines</w:t>
      </w:r>
      <w:proofErr w:type="spellEnd"/>
      <w:r w:rsidR="0005394B" w:rsidRPr="003531E6">
        <w:rPr>
          <w:rFonts w:ascii="Arial" w:hAnsi="Arial" w:cs="Arial"/>
          <w:sz w:val="20"/>
          <w:szCs w:val="20"/>
        </w:rPr>
        <w:t xml:space="preserve"> et al., 2017).</w:t>
      </w:r>
    </w:p>
    <w:p w14:paraId="73B48A8B" w14:textId="77777777" w:rsidR="004517F0" w:rsidRPr="003531E6" w:rsidRDefault="004517F0" w:rsidP="004517F0">
      <w:pPr>
        <w:spacing w:after="0" w:line="240" w:lineRule="auto"/>
        <w:jc w:val="both"/>
        <w:rPr>
          <w:rFonts w:ascii="Arial" w:hAnsi="Arial" w:cs="Arial"/>
          <w:sz w:val="20"/>
          <w:szCs w:val="20"/>
        </w:rPr>
      </w:pPr>
    </w:p>
    <w:p w14:paraId="7033FCFD" w14:textId="6BE300D5" w:rsidR="004517F0" w:rsidRPr="003531E6" w:rsidRDefault="004517F0" w:rsidP="004517F0">
      <w:pPr>
        <w:spacing w:after="0" w:line="240" w:lineRule="auto"/>
        <w:jc w:val="both"/>
        <w:rPr>
          <w:rFonts w:ascii="Arial" w:hAnsi="Arial" w:cs="Arial"/>
          <w:sz w:val="20"/>
          <w:szCs w:val="20"/>
        </w:rPr>
      </w:pPr>
      <w:r w:rsidRPr="003531E6">
        <w:rPr>
          <w:rFonts w:ascii="Arial" w:hAnsi="Arial" w:cs="Arial"/>
          <w:sz w:val="20"/>
          <w:szCs w:val="20"/>
        </w:rPr>
        <w:t>Much effort has been made to study the physical and biological aspects of lakes and manage pollution. Different lake morphologies give rise to varying productivity levels and physical effects of water retention, circulation, current and waves. The health of the aquatic ecosystem is determined by the water quality parameter, which includes the physical, chemical, and biological characteristics (</w:t>
      </w:r>
      <w:proofErr w:type="spellStart"/>
      <w:r w:rsidRPr="003531E6">
        <w:rPr>
          <w:rFonts w:ascii="Arial" w:hAnsi="Arial" w:cs="Arial"/>
          <w:sz w:val="20"/>
          <w:szCs w:val="20"/>
        </w:rPr>
        <w:t>Kangabam</w:t>
      </w:r>
      <w:proofErr w:type="spellEnd"/>
      <w:r w:rsidRPr="003531E6">
        <w:rPr>
          <w:rFonts w:ascii="Arial" w:hAnsi="Arial" w:cs="Arial"/>
          <w:sz w:val="20"/>
          <w:szCs w:val="20"/>
        </w:rPr>
        <w:t xml:space="preserve"> et al., 2017).</w:t>
      </w:r>
      <w:r w:rsidR="0005394B" w:rsidRPr="003531E6">
        <w:rPr>
          <w:rFonts w:ascii="Arial" w:hAnsi="Arial" w:cs="Arial"/>
          <w:sz w:val="20"/>
          <w:szCs w:val="20"/>
        </w:rPr>
        <w:t xml:space="preserve"> To determine the quality of water, various Water Quality Index (WQI) have been developed globally. Some of them include Weight Average Water Quality Index (WAWQI), Canadian Council of Ministers of Environment Water Quality Index (CCMEWQI), National Sanitation Foundation Water Quality Index (NSFWQI), Oregon Water Quality Index (OWQI), </w:t>
      </w:r>
      <w:proofErr w:type="spellStart"/>
      <w:r w:rsidR="0005394B" w:rsidRPr="003531E6">
        <w:rPr>
          <w:rFonts w:ascii="Arial" w:hAnsi="Arial" w:cs="Arial"/>
          <w:sz w:val="20"/>
          <w:szCs w:val="20"/>
        </w:rPr>
        <w:t>Prati’s</w:t>
      </w:r>
      <w:proofErr w:type="spellEnd"/>
      <w:r w:rsidR="0005394B" w:rsidRPr="003531E6">
        <w:rPr>
          <w:rFonts w:ascii="Arial" w:hAnsi="Arial" w:cs="Arial"/>
          <w:sz w:val="20"/>
          <w:szCs w:val="20"/>
        </w:rPr>
        <w:t xml:space="preserve"> Index of Pollution, Bhargava’s Index, </w:t>
      </w:r>
      <w:proofErr w:type="spellStart"/>
      <w:r w:rsidR="0005394B" w:rsidRPr="003531E6">
        <w:rPr>
          <w:rFonts w:ascii="Arial" w:hAnsi="Arial" w:cs="Arial"/>
          <w:sz w:val="20"/>
          <w:szCs w:val="20"/>
        </w:rPr>
        <w:t>Dinius</w:t>
      </w:r>
      <w:proofErr w:type="spellEnd"/>
      <w:r w:rsidR="0005394B" w:rsidRPr="003531E6">
        <w:rPr>
          <w:rFonts w:ascii="Arial" w:hAnsi="Arial" w:cs="Arial"/>
          <w:sz w:val="20"/>
          <w:szCs w:val="20"/>
        </w:rPr>
        <w:t xml:space="preserve">’ Second Index, Indian Pollution Index, Irish Water Quality Index (Tyagi et al., 2013, </w:t>
      </w:r>
      <w:proofErr w:type="spellStart"/>
      <w:r w:rsidR="0005394B" w:rsidRPr="003531E6">
        <w:rPr>
          <w:rFonts w:ascii="Arial" w:hAnsi="Arial" w:cs="Arial"/>
          <w:sz w:val="20"/>
          <w:szCs w:val="20"/>
        </w:rPr>
        <w:t>Zotou</w:t>
      </w:r>
      <w:proofErr w:type="spellEnd"/>
      <w:r w:rsidR="0005394B" w:rsidRPr="003531E6">
        <w:rPr>
          <w:rFonts w:ascii="Arial" w:hAnsi="Arial" w:cs="Arial"/>
          <w:sz w:val="20"/>
          <w:szCs w:val="20"/>
        </w:rPr>
        <w:t xml:space="preserve"> et al., 2020, </w:t>
      </w:r>
      <w:proofErr w:type="spellStart"/>
      <w:r w:rsidR="0005394B" w:rsidRPr="003531E6">
        <w:rPr>
          <w:rFonts w:ascii="Arial" w:hAnsi="Arial" w:cs="Arial"/>
          <w:sz w:val="20"/>
          <w:szCs w:val="20"/>
        </w:rPr>
        <w:t>Mogane</w:t>
      </w:r>
      <w:proofErr w:type="spellEnd"/>
      <w:r w:rsidR="0005394B" w:rsidRPr="003531E6">
        <w:rPr>
          <w:rFonts w:ascii="Arial" w:hAnsi="Arial" w:cs="Arial"/>
          <w:sz w:val="20"/>
          <w:szCs w:val="20"/>
        </w:rPr>
        <w:t xml:space="preserve"> et al., 2023, </w:t>
      </w:r>
      <w:proofErr w:type="spellStart"/>
      <w:r w:rsidR="0005394B" w:rsidRPr="003531E6">
        <w:rPr>
          <w:rFonts w:ascii="Arial" w:hAnsi="Arial" w:cs="Arial"/>
          <w:sz w:val="20"/>
          <w:szCs w:val="20"/>
        </w:rPr>
        <w:t>Chidiac</w:t>
      </w:r>
      <w:proofErr w:type="spellEnd"/>
      <w:r w:rsidR="0005394B" w:rsidRPr="003531E6">
        <w:rPr>
          <w:rFonts w:ascii="Arial" w:hAnsi="Arial" w:cs="Arial"/>
          <w:sz w:val="20"/>
          <w:szCs w:val="20"/>
        </w:rPr>
        <w:t xml:space="preserve"> et al., 2023). These were developed for lotic and/or lentic water system and may be suitable for the specific type of water use. Researchers regularly use selected WQI to identify the lake water quality. </w:t>
      </w:r>
    </w:p>
    <w:p w14:paraId="157D77EA" w14:textId="77777777" w:rsidR="004517F0" w:rsidRPr="003531E6" w:rsidRDefault="004517F0" w:rsidP="004517F0">
      <w:pPr>
        <w:spacing w:after="0" w:line="240" w:lineRule="auto"/>
        <w:jc w:val="both"/>
        <w:rPr>
          <w:rFonts w:ascii="Arial" w:hAnsi="Arial" w:cs="Arial"/>
          <w:sz w:val="20"/>
          <w:szCs w:val="20"/>
        </w:rPr>
      </w:pPr>
    </w:p>
    <w:p w14:paraId="35071835"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About 70% of natural wetlands have been lost globally in the last century. From 1970 to 2015, natural wetlands have reduced by almost 35%. Yao et al., 2023 studied about 1972 of the world's largest lakes from 1992 to 2020 and observed that water storage has declined by about 53%. Anthropogenic activities have affected the water quality in numerous water bodies, affecting their intended use and have accelerated the rate and amount of eutrophication in aquatic ecosystems by point-source discharges and non-point loadings of limiting nutrients like nitrogen and phosphorus. About 80% of the wastewater enters different water bodies without complete treatment (unwater.org). Urban development is altering the hydrological regimes of the lake and causing changes in the groundwater recharge and lake water levels. It also leads to the degradation of lake water quality from stormwater runoff and industrial and domestic wastewater discharge, leading to changes in nutrients, heavy metals, and pesticide contents. All this leads to bio-magnification in aquatic organisms, algal blooms, eutrophication, and loss of aquatic biodiversity. </w:t>
      </w:r>
    </w:p>
    <w:p w14:paraId="6C387CCC" w14:textId="77777777" w:rsidR="0005394B" w:rsidRPr="003531E6" w:rsidRDefault="0005394B" w:rsidP="0005394B">
      <w:pPr>
        <w:spacing w:after="0" w:line="240" w:lineRule="auto"/>
        <w:jc w:val="both"/>
        <w:rPr>
          <w:rFonts w:ascii="Arial" w:hAnsi="Arial" w:cs="Arial"/>
          <w:sz w:val="20"/>
          <w:szCs w:val="20"/>
        </w:rPr>
      </w:pPr>
    </w:p>
    <w:p w14:paraId="4E188C41" w14:textId="6DE2AF4B"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Urban stormwater run-off and the resultant </w:t>
      </w:r>
      <w:r w:rsidRPr="003531E6">
        <w:rPr>
          <w:rFonts w:ascii="Arial" w:hAnsi="Arial" w:cs="Arial"/>
          <w:i/>
          <w:sz w:val="20"/>
          <w:szCs w:val="20"/>
        </w:rPr>
        <w:t>E. coli</w:t>
      </w:r>
      <w:r w:rsidRPr="003531E6">
        <w:rPr>
          <w:rFonts w:ascii="Arial" w:hAnsi="Arial" w:cs="Arial"/>
          <w:sz w:val="20"/>
          <w:szCs w:val="20"/>
        </w:rPr>
        <w:t xml:space="preserve"> contamination of lakes is still poorly understood and addressed (Hong et al. 2021). Moreover, climatic conditions also have an impact on the quality of urban lakes water. In a study on 12 urban lakes, it was observed that lakes with different trophic status responded differently to varying climate conditions. Eutrophic lakes were affected more and the</w:t>
      </w:r>
      <w:r w:rsidR="00701ADB" w:rsidRPr="003531E6">
        <w:rPr>
          <w:rFonts w:ascii="Arial" w:hAnsi="Arial" w:cs="Arial"/>
          <w:sz w:val="20"/>
          <w:szCs w:val="20"/>
        </w:rPr>
        <w:t>ir</w:t>
      </w:r>
      <w:r w:rsidRPr="003531E6">
        <w:rPr>
          <w:rFonts w:ascii="Arial" w:hAnsi="Arial" w:cs="Arial"/>
          <w:sz w:val="20"/>
          <w:szCs w:val="20"/>
        </w:rPr>
        <w:t xml:space="preserve"> parameters responded more to climatic variations than the cleaner lakes, and hence would face greater challenges for restoration and conservation (Wu et al. 2014). A spatiotemporal study (2011-2020) of an industrial and domestic sewage fed </w:t>
      </w:r>
      <w:proofErr w:type="spellStart"/>
      <w:r w:rsidRPr="003531E6">
        <w:rPr>
          <w:rFonts w:ascii="Arial" w:hAnsi="Arial" w:cs="Arial"/>
          <w:sz w:val="20"/>
          <w:szCs w:val="20"/>
        </w:rPr>
        <w:t>Chaohu</w:t>
      </w:r>
      <w:proofErr w:type="spellEnd"/>
      <w:r w:rsidRPr="003531E6">
        <w:rPr>
          <w:rFonts w:ascii="Arial" w:hAnsi="Arial" w:cs="Arial"/>
          <w:sz w:val="20"/>
          <w:szCs w:val="20"/>
        </w:rPr>
        <w:t xml:space="preserve"> Lake located in an urban area in China revealed that major pollutants included the total nitrogen and total phosphorus. Water quality was found to be heterogeneous. However, the overall quality of the lake water improved over the period attributed to implementation of remedial measures (Wang et al., 2023). Banani Lake, located in an urban area in Dhaka, Bangladesh has shown seasonal variation in the physicochemical parameters often exceeding limits. The Trophic Status Index revealed oligotrophic to hypereutrophic nature indicating nutrient enrichment (Kabir et al., 2025). Pollutants are not the only concern for the Lakes, but siltation, lake-drought, and encroachment are some other factors affecting the urban lakes.</w:t>
      </w:r>
    </w:p>
    <w:p w14:paraId="1EC9740E"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 </w:t>
      </w:r>
    </w:p>
    <w:p w14:paraId="393C20ED" w14:textId="3175F9C7" w:rsidR="0092186F" w:rsidRPr="003531E6" w:rsidRDefault="0005394B" w:rsidP="0005394B">
      <w:pPr>
        <w:spacing w:after="0" w:line="240" w:lineRule="auto"/>
        <w:jc w:val="both"/>
        <w:rPr>
          <w:rFonts w:ascii="Arial" w:hAnsi="Arial" w:cs="Arial"/>
          <w:sz w:val="20"/>
          <w:szCs w:val="20"/>
          <w:lang w:val="en-US"/>
        </w:rPr>
      </w:pPr>
      <w:r w:rsidRPr="003531E6">
        <w:rPr>
          <w:rFonts w:ascii="Arial" w:hAnsi="Arial" w:cs="Arial"/>
          <w:sz w:val="20"/>
          <w:szCs w:val="20"/>
        </w:rPr>
        <w:lastRenderedPageBreak/>
        <w:t xml:space="preserve">Continuously increasing population and urban developmental activities require increasing use of natural resources like water and are adding tremendous pressure on the available water (Krishnan et al., 2024). Within this context, the present study deals with how historical urban development, population growth, and economic activities impact the available water reservoirs in an urban ecosystem. Hence, an attempt has been made through a case study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situated within Bhopal city, to understand how urban development has affected its water quality.</w:t>
      </w:r>
      <w:r w:rsidR="0092186F" w:rsidRPr="003531E6">
        <w:rPr>
          <w:rFonts w:ascii="Arial" w:hAnsi="Arial" w:cs="Arial"/>
          <w:sz w:val="20"/>
          <w:szCs w:val="20"/>
        </w:rPr>
        <w:t xml:space="preserve"> </w:t>
      </w:r>
    </w:p>
    <w:p w14:paraId="52C7E86E" w14:textId="77777777" w:rsidR="00822D8B" w:rsidRPr="003531E6" w:rsidRDefault="00822D8B" w:rsidP="000C1703">
      <w:pPr>
        <w:spacing w:after="0" w:line="240" w:lineRule="auto"/>
        <w:rPr>
          <w:rFonts w:ascii="Arial" w:hAnsi="Arial" w:cs="Arial"/>
          <w:lang w:val="en-US"/>
        </w:rPr>
      </w:pPr>
    </w:p>
    <w:p w14:paraId="5A2CB6F9" w14:textId="77777777" w:rsidR="008D77E3" w:rsidRPr="003531E6" w:rsidRDefault="008D77E3" w:rsidP="000C1703">
      <w:pPr>
        <w:spacing w:after="0" w:line="240" w:lineRule="auto"/>
        <w:rPr>
          <w:rFonts w:ascii="Arial" w:hAnsi="Arial" w:cs="Arial"/>
          <w:b/>
          <w:lang w:val="en-US"/>
        </w:rPr>
      </w:pPr>
      <w:r w:rsidRPr="003531E6">
        <w:rPr>
          <w:rFonts w:ascii="Arial" w:hAnsi="Arial" w:cs="Arial"/>
          <w:b/>
          <w:lang w:val="en-US"/>
        </w:rPr>
        <w:t xml:space="preserve">2. METHODOLOGY </w:t>
      </w:r>
    </w:p>
    <w:p w14:paraId="007467B2" w14:textId="77777777" w:rsidR="008D77E3" w:rsidRPr="003531E6" w:rsidRDefault="007D0B91" w:rsidP="000C1703">
      <w:pPr>
        <w:spacing w:after="0" w:line="240" w:lineRule="auto"/>
        <w:rPr>
          <w:rFonts w:ascii="Arial" w:hAnsi="Arial" w:cs="Arial"/>
          <w:b/>
          <w:lang w:val="en-US"/>
        </w:rPr>
      </w:pPr>
      <w:r w:rsidRPr="003531E6">
        <w:rPr>
          <w:rFonts w:ascii="Arial" w:hAnsi="Arial" w:cs="Arial"/>
          <w:b/>
          <w:lang w:val="en-US"/>
        </w:rPr>
        <w:t>2.1 Study Area</w:t>
      </w:r>
    </w:p>
    <w:p w14:paraId="0CBAC719" w14:textId="77777777" w:rsidR="000C1703" w:rsidRPr="003531E6" w:rsidRDefault="000C1703" w:rsidP="000C1703">
      <w:pPr>
        <w:spacing w:after="0" w:line="240" w:lineRule="auto"/>
        <w:jc w:val="both"/>
        <w:rPr>
          <w:rFonts w:ascii="Arial" w:hAnsi="Arial" w:cs="Arial"/>
          <w:noProof/>
          <w:lang w:val="en-US"/>
        </w:rPr>
      </w:pPr>
    </w:p>
    <w:p w14:paraId="7474BCBB" w14:textId="77777777" w:rsidR="00381EBB" w:rsidRPr="003531E6" w:rsidRDefault="00315CD4" w:rsidP="000C1703">
      <w:pPr>
        <w:spacing w:after="0" w:line="240" w:lineRule="auto"/>
        <w:jc w:val="both"/>
        <w:rPr>
          <w:rFonts w:ascii="Arial" w:hAnsi="Arial" w:cs="Arial"/>
          <w:sz w:val="20"/>
          <w:szCs w:val="20"/>
        </w:rPr>
      </w:pPr>
      <w:r w:rsidRPr="003531E6">
        <w:rPr>
          <w:rFonts w:ascii="Arial" w:hAnsi="Arial" w:cs="Arial"/>
          <w:noProof/>
          <w:sz w:val="20"/>
          <w:szCs w:val="20"/>
          <w:lang w:val="en-US"/>
        </w:rPr>
        <w:t>The creation</w:t>
      </w:r>
      <w:r w:rsidR="00381EBB" w:rsidRPr="003531E6">
        <w:rPr>
          <w:rFonts w:ascii="Arial" w:hAnsi="Arial" w:cs="Arial"/>
          <w:noProof/>
          <w:sz w:val="20"/>
          <w:szCs w:val="20"/>
          <w:lang w:val="en-US"/>
        </w:rPr>
        <w:t xml:space="preserve"> of Bhopal dates back to around 1010-1015 AD and is credited to the Raja Bhoj, who was also responsible for creating the Upper Lake (also known as Bhojtaal). </w:t>
      </w:r>
      <w:r w:rsidR="00381EBB" w:rsidRPr="003531E6">
        <w:rPr>
          <w:rFonts w:ascii="Arial" w:hAnsi="Arial" w:cs="Arial"/>
          <w:sz w:val="20"/>
          <w:szCs w:val="20"/>
        </w:rPr>
        <w:t>The district</w:t>
      </w:r>
      <w:r w:rsidRPr="003531E6">
        <w:rPr>
          <w:rFonts w:ascii="Arial" w:hAnsi="Arial" w:cs="Arial"/>
          <w:sz w:val="20"/>
          <w:szCs w:val="20"/>
        </w:rPr>
        <w:t>, with an area of 2772 Km</w:t>
      </w:r>
      <w:r w:rsidRPr="003531E6">
        <w:rPr>
          <w:rFonts w:ascii="Arial" w:hAnsi="Arial" w:cs="Arial"/>
          <w:sz w:val="20"/>
          <w:szCs w:val="20"/>
          <w:vertAlign w:val="superscript"/>
        </w:rPr>
        <w:t>2</w:t>
      </w:r>
      <w:r w:rsidRPr="003531E6">
        <w:rPr>
          <w:rFonts w:ascii="Arial" w:hAnsi="Arial" w:cs="Arial"/>
          <w:sz w:val="20"/>
          <w:szCs w:val="20"/>
        </w:rPr>
        <w:t>,</w:t>
      </w:r>
      <w:r w:rsidR="00381EBB" w:rsidRPr="003531E6">
        <w:rPr>
          <w:rFonts w:ascii="Arial" w:hAnsi="Arial" w:cs="Arial"/>
          <w:sz w:val="20"/>
          <w:szCs w:val="20"/>
          <w:vertAlign w:val="superscript"/>
        </w:rPr>
        <w:t xml:space="preserve"> </w:t>
      </w:r>
      <w:r w:rsidR="00381EBB" w:rsidRPr="003531E6">
        <w:rPr>
          <w:rFonts w:ascii="Arial" w:hAnsi="Arial" w:cs="Arial"/>
          <w:sz w:val="20"/>
          <w:szCs w:val="20"/>
        </w:rPr>
        <w:t>is situated in the central part of the state between latitude 23</w:t>
      </w:r>
      <w:r w:rsidR="00381EBB" w:rsidRPr="003531E6">
        <w:rPr>
          <w:rFonts w:ascii="Arial" w:hAnsi="Arial" w:cs="Arial"/>
          <w:sz w:val="20"/>
          <w:szCs w:val="20"/>
          <w:vertAlign w:val="superscript"/>
        </w:rPr>
        <w:t>°</w:t>
      </w:r>
      <w:r w:rsidR="00381EBB" w:rsidRPr="003531E6">
        <w:rPr>
          <w:rFonts w:ascii="Arial" w:hAnsi="Arial" w:cs="Arial"/>
          <w:sz w:val="20"/>
          <w:szCs w:val="20"/>
        </w:rPr>
        <w:t>04´ and 23</w:t>
      </w:r>
      <w:r w:rsidR="00381EBB" w:rsidRPr="003531E6">
        <w:rPr>
          <w:rFonts w:ascii="Arial" w:hAnsi="Arial" w:cs="Arial"/>
          <w:sz w:val="20"/>
          <w:szCs w:val="20"/>
          <w:vertAlign w:val="superscript"/>
        </w:rPr>
        <w:t>°</w:t>
      </w:r>
      <w:r w:rsidR="00381EBB" w:rsidRPr="003531E6">
        <w:rPr>
          <w:rFonts w:ascii="Arial" w:hAnsi="Arial" w:cs="Arial"/>
          <w:sz w:val="20"/>
          <w:szCs w:val="20"/>
        </w:rPr>
        <w:t>53´ North and longitude 77</w:t>
      </w:r>
      <w:r w:rsidR="00381EBB" w:rsidRPr="003531E6">
        <w:rPr>
          <w:rFonts w:ascii="Arial" w:hAnsi="Arial" w:cs="Arial"/>
          <w:sz w:val="20"/>
          <w:szCs w:val="20"/>
          <w:vertAlign w:val="superscript"/>
        </w:rPr>
        <w:t>°</w:t>
      </w:r>
      <w:r w:rsidR="00381EBB" w:rsidRPr="003531E6">
        <w:rPr>
          <w:rFonts w:ascii="Arial" w:hAnsi="Arial" w:cs="Arial"/>
          <w:sz w:val="20"/>
          <w:szCs w:val="20"/>
        </w:rPr>
        <w:t>12´ and 77</w:t>
      </w:r>
      <w:r w:rsidR="00381EBB" w:rsidRPr="003531E6">
        <w:rPr>
          <w:rFonts w:ascii="Arial" w:hAnsi="Arial" w:cs="Arial"/>
          <w:sz w:val="20"/>
          <w:szCs w:val="20"/>
          <w:vertAlign w:val="superscript"/>
        </w:rPr>
        <w:t>°</w:t>
      </w:r>
      <w:r w:rsidR="00381EBB" w:rsidRPr="003531E6">
        <w:rPr>
          <w:rFonts w:ascii="Arial" w:hAnsi="Arial" w:cs="Arial"/>
          <w:sz w:val="20"/>
          <w:szCs w:val="20"/>
        </w:rPr>
        <w:t>40´ East. Bhopal has a moderate climate</w:t>
      </w:r>
      <w:r w:rsidR="0087490D" w:rsidRPr="003531E6">
        <w:rPr>
          <w:rFonts w:ascii="Arial" w:hAnsi="Arial" w:cs="Arial"/>
          <w:sz w:val="20"/>
          <w:szCs w:val="20"/>
        </w:rPr>
        <w:t xml:space="preserve">, and on </w:t>
      </w:r>
      <w:r w:rsidR="00381EBB" w:rsidRPr="003531E6">
        <w:rPr>
          <w:rFonts w:ascii="Arial" w:hAnsi="Arial" w:cs="Arial"/>
          <w:sz w:val="20"/>
          <w:szCs w:val="20"/>
          <w:lang w:eastAsia="en-IN"/>
        </w:rPr>
        <w:t xml:space="preserve">average, it receives about 1008.1 mm of rainfall annually. </w:t>
      </w:r>
      <w:r w:rsidRPr="003531E6">
        <w:rPr>
          <w:rFonts w:ascii="Arial" w:hAnsi="Arial" w:cs="Arial"/>
          <w:sz w:val="20"/>
          <w:szCs w:val="20"/>
          <w:lang w:eastAsia="en-IN"/>
        </w:rPr>
        <w:t xml:space="preserve">About 90% of this </w:t>
      </w:r>
      <w:r w:rsidR="00381EBB" w:rsidRPr="003531E6">
        <w:rPr>
          <w:rFonts w:ascii="Arial" w:hAnsi="Arial" w:cs="Arial"/>
          <w:sz w:val="20"/>
          <w:szCs w:val="20"/>
          <w:lang w:eastAsia="en-IN"/>
        </w:rPr>
        <w:t xml:space="preserve">is received during the rainy season. </w:t>
      </w:r>
      <w:r w:rsidR="00381EBB" w:rsidRPr="003531E6">
        <w:rPr>
          <w:rFonts w:ascii="Arial" w:hAnsi="Arial" w:cs="Arial"/>
          <w:sz w:val="20"/>
          <w:szCs w:val="20"/>
        </w:rPr>
        <w:t xml:space="preserve">Bhopal is known as </w:t>
      </w:r>
      <w:r w:rsidRPr="003531E6">
        <w:rPr>
          <w:rFonts w:ascii="Arial" w:hAnsi="Arial" w:cs="Arial"/>
          <w:sz w:val="20"/>
          <w:szCs w:val="20"/>
        </w:rPr>
        <w:t xml:space="preserve">the </w:t>
      </w:r>
      <w:r w:rsidR="00381EBB" w:rsidRPr="003531E6">
        <w:rPr>
          <w:rFonts w:ascii="Arial" w:hAnsi="Arial" w:cs="Arial"/>
          <w:sz w:val="20"/>
          <w:szCs w:val="20"/>
        </w:rPr>
        <w:t xml:space="preserve">‘City of Lakes’. </w:t>
      </w:r>
      <w:r w:rsidR="00E81EDD" w:rsidRPr="003531E6">
        <w:rPr>
          <w:rFonts w:ascii="Arial" w:hAnsi="Arial" w:cs="Arial"/>
          <w:sz w:val="20"/>
          <w:szCs w:val="20"/>
        </w:rPr>
        <w:t>Bhopal was among the first 20 cities to be included in the ‘Smart Cities Mission’ in January 2016.</w:t>
      </w:r>
    </w:p>
    <w:p w14:paraId="3D79558C" w14:textId="77777777" w:rsidR="000C1703" w:rsidRPr="003531E6" w:rsidRDefault="000C1703" w:rsidP="000C1703">
      <w:pPr>
        <w:spacing w:after="0" w:line="240" w:lineRule="auto"/>
        <w:jc w:val="both"/>
        <w:rPr>
          <w:rFonts w:ascii="Arial" w:hAnsi="Arial" w:cs="Arial"/>
          <w:sz w:val="20"/>
          <w:szCs w:val="20"/>
        </w:rPr>
      </w:pPr>
    </w:p>
    <w:p w14:paraId="72D3A49D" w14:textId="77777777" w:rsidR="007D0B91" w:rsidRPr="003531E6" w:rsidRDefault="00381EBB" w:rsidP="000C1703">
      <w:pPr>
        <w:spacing w:after="0" w:line="240" w:lineRule="auto"/>
        <w:jc w:val="both"/>
        <w:rPr>
          <w:rFonts w:ascii="Arial" w:hAnsi="Arial" w:cs="Arial"/>
          <w:sz w:val="20"/>
          <w:szCs w:val="20"/>
        </w:rPr>
      </w:pP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w:t>
      </w:r>
      <w:r w:rsidR="00E81EDD" w:rsidRPr="003531E6">
        <w:rPr>
          <w:rFonts w:ascii="Arial" w:hAnsi="Arial" w:cs="Arial"/>
          <w:sz w:val="20"/>
          <w:szCs w:val="20"/>
        </w:rPr>
        <w:t>, an urban lake</w:t>
      </w:r>
      <w:r w:rsidR="00665223" w:rsidRPr="003531E6">
        <w:rPr>
          <w:rFonts w:ascii="Arial" w:hAnsi="Arial" w:cs="Arial"/>
          <w:sz w:val="20"/>
          <w:szCs w:val="20"/>
        </w:rPr>
        <w:t xml:space="preserve">, is </w:t>
      </w:r>
      <w:r w:rsidR="00EA01C2" w:rsidRPr="003531E6">
        <w:rPr>
          <w:rFonts w:ascii="Arial" w:hAnsi="Arial" w:cs="Arial"/>
          <w:sz w:val="20"/>
          <w:szCs w:val="20"/>
        </w:rPr>
        <w:t xml:space="preserve">also </w:t>
      </w:r>
      <w:r w:rsidR="00665223" w:rsidRPr="003531E6">
        <w:rPr>
          <w:rFonts w:ascii="Arial" w:hAnsi="Arial" w:cs="Arial"/>
          <w:sz w:val="20"/>
          <w:szCs w:val="20"/>
        </w:rPr>
        <w:t>known as the third Lake of Bhopal (Fig. 1). It is a manmade reservoir (23°12'17" N and 77°25'35" E) that was formed in 1974-75</w:t>
      </w:r>
      <w:r w:rsidRPr="003531E6">
        <w:rPr>
          <w:rFonts w:ascii="Arial" w:hAnsi="Arial" w:cs="Arial"/>
          <w:sz w:val="20"/>
          <w:szCs w:val="20"/>
        </w:rPr>
        <w:t xml:space="preserve"> under the Betwa irrigation project </w:t>
      </w:r>
      <w:r w:rsidR="00D72D82" w:rsidRPr="003531E6">
        <w:rPr>
          <w:rFonts w:ascii="Arial" w:hAnsi="Arial" w:cs="Arial"/>
          <w:sz w:val="20"/>
          <w:szCs w:val="20"/>
        </w:rPr>
        <w:t>(T</w:t>
      </w:r>
      <w:r w:rsidRPr="003531E6">
        <w:rPr>
          <w:rFonts w:ascii="Arial" w:hAnsi="Arial" w:cs="Arial"/>
          <w:sz w:val="20"/>
          <w:szCs w:val="20"/>
        </w:rPr>
        <w:t>rivedi 2012). The lake has a catchment area of 8.29 km</w:t>
      </w:r>
      <w:r w:rsidRPr="003531E6">
        <w:rPr>
          <w:rFonts w:ascii="Arial" w:hAnsi="Arial" w:cs="Arial"/>
          <w:sz w:val="20"/>
          <w:szCs w:val="20"/>
          <w:vertAlign w:val="superscript"/>
        </w:rPr>
        <w:t>2</w:t>
      </w:r>
      <w:r w:rsidRPr="003531E6">
        <w:rPr>
          <w:rFonts w:ascii="Arial" w:hAnsi="Arial" w:cs="Arial"/>
          <w:sz w:val="20"/>
          <w:szCs w:val="20"/>
        </w:rPr>
        <w:t xml:space="preserve">, </w:t>
      </w:r>
      <w:r w:rsidR="00665223" w:rsidRPr="003531E6">
        <w:rPr>
          <w:rFonts w:ascii="Arial" w:hAnsi="Arial" w:cs="Arial"/>
          <w:sz w:val="20"/>
          <w:szCs w:val="20"/>
        </w:rPr>
        <w:t xml:space="preserve">a gross storage capacity of 2.29x106 m3, and a </w:t>
      </w:r>
      <w:r w:rsidRPr="003531E6">
        <w:rPr>
          <w:rFonts w:ascii="Arial" w:hAnsi="Arial" w:cs="Arial"/>
          <w:sz w:val="20"/>
          <w:szCs w:val="20"/>
        </w:rPr>
        <w:t>submergence area of 0.96 km</w:t>
      </w:r>
      <w:r w:rsidRPr="003531E6">
        <w:rPr>
          <w:rFonts w:ascii="Arial" w:hAnsi="Arial" w:cs="Arial"/>
          <w:sz w:val="20"/>
          <w:szCs w:val="20"/>
          <w:vertAlign w:val="superscript"/>
        </w:rPr>
        <w:t>2</w:t>
      </w:r>
      <w:r w:rsidRPr="003531E6">
        <w:rPr>
          <w:rFonts w:ascii="Arial" w:hAnsi="Arial" w:cs="Arial"/>
          <w:sz w:val="20"/>
          <w:szCs w:val="20"/>
        </w:rPr>
        <w:t xml:space="preserve"> (</w:t>
      </w:r>
      <w:proofErr w:type="spellStart"/>
      <w:r w:rsidRPr="003531E6">
        <w:rPr>
          <w:rFonts w:ascii="Arial" w:hAnsi="Arial" w:cs="Arial"/>
          <w:sz w:val="20"/>
          <w:szCs w:val="20"/>
        </w:rPr>
        <w:t>Munoth</w:t>
      </w:r>
      <w:proofErr w:type="spellEnd"/>
      <w:r w:rsidRPr="003531E6">
        <w:rPr>
          <w:rFonts w:ascii="Arial" w:hAnsi="Arial" w:cs="Arial"/>
          <w:sz w:val="20"/>
          <w:szCs w:val="20"/>
        </w:rPr>
        <w:t xml:space="preserve"> &amp; </w:t>
      </w:r>
      <w:proofErr w:type="spellStart"/>
      <w:r w:rsidRPr="003531E6">
        <w:rPr>
          <w:rFonts w:ascii="Arial" w:hAnsi="Arial" w:cs="Arial"/>
          <w:sz w:val="20"/>
          <w:szCs w:val="20"/>
        </w:rPr>
        <w:t>Nagaich</w:t>
      </w:r>
      <w:proofErr w:type="spellEnd"/>
      <w:r w:rsidRPr="003531E6">
        <w:rPr>
          <w:rFonts w:ascii="Arial" w:hAnsi="Arial" w:cs="Arial"/>
          <w:sz w:val="20"/>
          <w:szCs w:val="20"/>
        </w:rPr>
        <w:t xml:space="preserve">, 2015). The lake is shallow, with a mean depth of 1-2 m </w:t>
      </w:r>
      <w:r w:rsidR="00D72D82" w:rsidRPr="003531E6">
        <w:rPr>
          <w:rFonts w:ascii="Arial" w:hAnsi="Arial" w:cs="Arial"/>
          <w:sz w:val="20"/>
          <w:szCs w:val="20"/>
        </w:rPr>
        <w:t>(</w:t>
      </w:r>
      <w:r w:rsidRPr="003531E6">
        <w:rPr>
          <w:rFonts w:ascii="Arial" w:hAnsi="Arial" w:cs="Arial"/>
          <w:sz w:val="20"/>
          <w:szCs w:val="20"/>
        </w:rPr>
        <w:t>Saxena</w:t>
      </w:r>
      <w:r w:rsidR="009A0327" w:rsidRPr="003531E6">
        <w:rPr>
          <w:rFonts w:ascii="Arial" w:hAnsi="Arial" w:cs="Arial"/>
          <w:sz w:val="20"/>
          <w:szCs w:val="20"/>
        </w:rPr>
        <w:t>,</w:t>
      </w:r>
      <w:r w:rsidRPr="003531E6">
        <w:rPr>
          <w:rFonts w:ascii="Arial" w:hAnsi="Arial" w:cs="Arial"/>
          <w:sz w:val="20"/>
          <w:szCs w:val="20"/>
        </w:rPr>
        <w:t xml:space="preserve"> 2014) and a maximum depth of 5.60 m (</w:t>
      </w:r>
      <w:proofErr w:type="spellStart"/>
      <w:r w:rsidRPr="003531E6">
        <w:rPr>
          <w:rFonts w:ascii="Arial" w:hAnsi="Arial" w:cs="Arial"/>
          <w:sz w:val="20"/>
          <w:szCs w:val="20"/>
        </w:rPr>
        <w:t>Munoth</w:t>
      </w:r>
      <w:proofErr w:type="spellEnd"/>
      <w:r w:rsidRPr="003531E6">
        <w:rPr>
          <w:rFonts w:ascii="Arial" w:hAnsi="Arial" w:cs="Arial"/>
          <w:sz w:val="20"/>
          <w:szCs w:val="20"/>
        </w:rPr>
        <w:t xml:space="preserve"> &amp; </w:t>
      </w:r>
      <w:proofErr w:type="spellStart"/>
      <w:r w:rsidRPr="003531E6">
        <w:rPr>
          <w:rFonts w:ascii="Arial" w:hAnsi="Arial" w:cs="Arial"/>
          <w:sz w:val="20"/>
          <w:szCs w:val="20"/>
        </w:rPr>
        <w:t>Nagaich</w:t>
      </w:r>
      <w:proofErr w:type="spellEnd"/>
      <w:r w:rsidRPr="003531E6">
        <w:rPr>
          <w:rFonts w:ascii="Arial" w:hAnsi="Arial" w:cs="Arial"/>
          <w:sz w:val="20"/>
          <w:szCs w:val="20"/>
        </w:rPr>
        <w:t>, 2015).</w:t>
      </w:r>
    </w:p>
    <w:p w14:paraId="3C5F0330" w14:textId="77777777" w:rsidR="006B3955" w:rsidRPr="003531E6" w:rsidRDefault="006B3955" w:rsidP="000C1703">
      <w:pPr>
        <w:spacing w:after="0" w:line="240" w:lineRule="auto"/>
        <w:ind w:firstLine="720"/>
        <w:jc w:val="both"/>
        <w:rPr>
          <w:rFonts w:ascii="Arial" w:hAnsi="Arial" w:cs="Arial"/>
        </w:rPr>
      </w:pPr>
    </w:p>
    <w:p w14:paraId="240A0E7F" w14:textId="77777777" w:rsidR="00E81EDD" w:rsidRPr="003531E6" w:rsidRDefault="00E81EDD" w:rsidP="000C1703">
      <w:pPr>
        <w:spacing w:after="0" w:line="240" w:lineRule="auto"/>
        <w:jc w:val="center"/>
        <w:rPr>
          <w:rFonts w:ascii="Arial" w:hAnsi="Arial" w:cs="Arial"/>
          <w:lang w:val="en-US"/>
        </w:rPr>
      </w:pPr>
      <w:r w:rsidRPr="003531E6">
        <w:rPr>
          <w:rFonts w:ascii="Arial" w:eastAsia="Times New Roman" w:hAnsi="Arial" w:cs="Arial"/>
          <w:noProof/>
          <w:sz w:val="24"/>
          <w:szCs w:val="24"/>
          <w:lang w:eastAsia="en-IN"/>
        </w:rPr>
        <w:drawing>
          <wp:inline distT="0" distB="0" distL="0" distR="0" wp14:anchorId="481F5D4A" wp14:editId="764AC063">
            <wp:extent cx="3775087" cy="4114800"/>
            <wp:effectExtent l="0" t="0" r="0" b="0"/>
            <wp:docPr id="4" name="Picture 4" descr="C:\Users\acer\AppData\Local\Packages\Microsoft.Windows.Photos_8wekyb3d8bbwe\TempState\ShareServiceTempFolder\Presentatio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Packages\Microsoft.Windows.Photos_8wekyb3d8bbwe\TempState\ShareServiceTempFolder\Presentation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0865" t="15818" r="15683"/>
                    <a:stretch/>
                  </pic:blipFill>
                  <pic:spPr bwMode="auto">
                    <a:xfrm>
                      <a:off x="0" y="0"/>
                      <a:ext cx="3796870" cy="4138543"/>
                    </a:xfrm>
                    <a:prstGeom prst="rect">
                      <a:avLst/>
                    </a:prstGeom>
                    <a:noFill/>
                    <a:ln>
                      <a:noFill/>
                    </a:ln>
                    <a:extLst>
                      <a:ext uri="{53640926-AAD7-44D8-BBD7-CCE9431645EC}">
                        <a14:shadowObscured xmlns:a14="http://schemas.microsoft.com/office/drawing/2010/main"/>
                      </a:ext>
                    </a:extLst>
                  </pic:spPr>
                </pic:pic>
              </a:graphicData>
            </a:graphic>
          </wp:inline>
        </w:drawing>
      </w:r>
    </w:p>
    <w:p w14:paraId="30DAF19C" w14:textId="77777777" w:rsidR="00E81EDD" w:rsidRPr="003531E6" w:rsidRDefault="002139EF" w:rsidP="000C1703">
      <w:pPr>
        <w:spacing w:after="0" w:line="240" w:lineRule="auto"/>
        <w:jc w:val="center"/>
        <w:rPr>
          <w:rFonts w:ascii="Arial" w:hAnsi="Arial" w:cs="Arial"/>
          <w:lang w:val="en-US"/>
        </w:rPr>
      </w:pPr>
      <w:r w:rsidRPr="003531E6">
        <w:rPr>
          <w:rFonts w:ascii="Arial" w:hAnsi="Arial" w:cs="Arial"/>
        </w:rPr>
        <w:t xml:space="preserve">Figure 1: Location of </w:t>
      </w:r>
      <w:proofErr w:type="spellStart"/>
      <w:r w:rsidRPr="003531E6">
        <w:rPr>
          <w:rFonts w:ascii="Arial" w:hAnsi="Arial" w:cs="Arial"/>
        </w:rPr>
        <w:t>Shahpura</w:t>
      </w:r>
      <w:proofErr w:type="spellEnd"/>
      <w:r w:rsidRPr="003531E6">
        <w:rPr>
          <w:rFonts w:ascii="Arial" w:hAnsi="Arial" w:cs="Arial"/>
        </w:rPr>
        <w:t xml:space="preserve"> Lake</w:t>
      </w:r>
    </w:p>
    <w:p w14:paraId="5A73AE7C" w14:textId="77777777" w:rsidR="007D0B91" w:rsidRPr="003531E6" w:rsidRDefault="007D0B91" w:rsidP="000C1703">
      <w:pPr>
        <w:spacing w:after="0" w:line="240" w:lineRule="auto"/>
        <w:rPr>
          <w:rFonts w:ascii="Arial" w:hAnsi="Arial" w:cs="Arial"/>
          <w:b/>
          <w:lang w:val="en-US"/>
        </w:rPr>
      </w:pPr>
      <w:r w:rsidRPr="003531E6">
        <w:rPr>
          <w:rFonts w:ascii="Arial" w:hAnsi="Arial" w:cs="Arial"/>
          <w:b/>
          <w:lang w:val="en-US"/>
        </w:rPr>
        <w:t>2.2 Data Collection</w:t>
      </w:r>
    </w:p>
    <w:p w14:paraId="22F9A975" w14:textId="77777777" w:rsidR="000C1703" w:rsidRPr="003531E6" w:rsidRDefault="000C1703" w:rsidP="000C1703">
      <w:pPr>
        <w:spacing w:after="0" w:line="240" w:lineRule="auto"/>
        <w:jc w:val="both"/>
        <w:rPr>
          <w:rFonts w:ascii="Arial" w:hAnsi="Arial" w:cs="Arial"/>
          <w:lang w:val="en-US"/>
        </w:rPr>
      </w:pPr>
    </w:p>
    <w:p w14:paraId="5EE6C23F" w14:textId="77777777" w:rsidR="008D77E3" w:rsidRPr="003531E6" w:rsidRDefault="00523645" w:rsidP="000C1703">
      <w:pPr>
        <w:spacing w:after="0" w:line="240" w:lineRule="auto"/>
        <w:jc w:val="both"/>
        <w:rPr>
          <w:rFonts w:ascii="Arial" w:hAnsi="Arial" w:cs="Arial"/>
          <w:sz w:val="20"/>
          <w:szCs w:val="20"/>
          <w:lang w:val="en-US"/>
        </w:rPr>
      </w:pPr>
      <w:r w:rsidRPr="003531E6">
        <w:rPr>
          <w:rFonts w:ascii="Arial" w:hAnsi="Arial" w:cs="Arial"/>
          <w:sz w:val="20"/>
          <w:szCs w:val="20"/>
          <w:lang w:val="en-US"/>
        </w:rPr>
        <w:t xml:space="preserve">The study is based on </w:t>
      </w:r>
      <w:r w:rsidR="007D0B91" w:rsidRPr="003531E6">
        <w:rPr>
          <w:rFonts w:ascii="Arial" w:hAnsi="Arial" w:cs="Arial"/>
          <w:sz w:val="20"/>
          <w:szCs w:val="20"/>
          <w:lang w:val="en-US"/>
        </w:rPr>
        <w:t>Secondary Data</w:t>
      </w:r>
      <w:r w:rsidRPr="003531E6">
        <w:rPr>
          <w:rFonts w:ascii="Arial" w:hAnsi="Arial" w:cs="Arial"/>
          <w:sz w:val="20"/>
          <w:szCs w:val="20"/>
          <w:lang w:val="en-US"/>
        </w:rPr>
        <w:t>.</w:t>
      </w:r>
      <w:r w:rsidR="007D0B91" w:rsidRPr="003531E6">
        <w:rPr>
          <w:rFonts w:ascii="Arial" w:hAnsi="Arial" w:cs="Arial"/>
          <w:sz w:val="20"/>
          <w:szCs w:val="20"/>
          <w:lang w:val="en-US"/>
        </w:rPr>
        <w:t xml:space="preserve"> Research literature was collected from Web of Science, Scopus, and Google Scholar. Information was also collected fro</w:t>
      </w:r>
      <w:r w:rsidR="004F18E1" w:rsidRPr="003531E6">
        <w:rPr>
          <w:rFonts w:ascii="Arial" w:hAnsi="Arial" w:cs="Arial"/>
          <w:sz w:val="20"/>
          <w:szCs w:val="20"/>
          <w:lang w:val="en-US"/>
        </w:rPr>
        <w:t>m various websites and reports</w:t>
      </w:r>
      <w:r w:rsidRPr="003531E6">
        <w:rPr>
          <w:rFonts w:ascii="Arial" w:hAnsi="Arial" w:cs="Arial"/>
          <w:sz w:val="20"/>
          <w:szCs w:val="20"/>
          <w:lang w:val="en-US"/>
        </w:rPr>
        <w:t xml:space="preserve">. Data for the population was collected from different Census of India. Urban development and planning information was collected from the </w:t>
      </w:r>
      <w:r w:rsidR="004F18E1" w:rsidRPr="003531E6">
        <w:rPr>
          <w:rFonts w:ascii="Arial" w:hAnsi="Arial" w:cs="Arial"/>
          <w:sz w:val="20"/>
          <w:szCs w:val="20"/>
          <w:lang w:val="en-US"/>
        </w:rPr>
        <w:t>Bhopal Development Plans</w:t>
      </w:r>
      <w:r w:rsidR="006B3955" w:rsidRPr="003531E6">
        <w:rPr>
          <w:rFonts w:ascii="Arial" w:hAnsi="Arial" w:cs="Arial"/>
          <w:sz w:val="20"/>
          <w:szCs w:val="20"/>
          <w:lang w:val="en-US"/>
        </w:rPr>
        <w:t xml:space="preserve"> and research articles. Information </w:t>
      </w:r>
      <w:r w:rsidR="006B3955" w:rsidRPr="003531E6">
        <w:rPr>
          <w:rFonts w:ascii="Arial" w:hAnsi="Arial" w:cs="Arial"/>
          <w:sz w:val="20"/>
          <w:szCs w:val="20"/>
          <w:lang w:val="en-US"/>
        </w:rPr>
        <w:lastRenderedPageBreak/>
        <w:t xml:space="preserve">related to Water quality parameters was collected from research papers and websites like </w:t>
      </w:r>
      <w:r w:rsidR="004F18E1" w:rsidRPr="003531E6">
        <w:rPr>
          <w:rFonts w:ascii="Arial" w:hAnsi="Arial" w:cs="Arial"/>
          <w:sz w:val="20"/>
          <w:szCs w:val="20"/>
          <w:lang w:val="en-US"/>
        </w:rPr>
        <w:t>Central Pollution Control Board</w:t>
      </w:r>
      <w:r w:rsidR="006B3955" w:rsidRPr="003531E6">
        <w:rPr>
          <w:rFonts w:ascii="Arial" w:hAnsi="Arial" w:cs="Arial"/>
          <w:sz w:val="20"/>
          <w:szCs w:val="20"/>
          <w:lang w:val="en-US"/>
        </w:rPr>
        <w:t xml:space="preserve"> (CPCB)</w:t>
      </w:r>
      <w:r w:rsidR="00972890" w:rsidRPr="003531E6">
        <w:rPr>
          <w:rFonts w:ascii="Arial" w:hAnsi="Arial" w:cs="Arial"/>
          <w:sz w:val="20"/>
          <w:szCs w:val="20"/>
          <w:lang w:val="en-US"/>
        </w:rPr>
        <w:t xml:space="preserve"> and </w:t>
      </w:r>
      <w:r w:rsidR="004F18E1" w:rsidRPr="003531E6">
        <w:rPr>
          <w:rFonts w:ascii="Arial" w:hAnsi="Arial" w:cs="Arial"/>
          <w:sz w:val="20"/>
          <w:szCs w:val="20"/>
          <w:lang w:val="en-US"/>
        </w:rPr>
        <w:t>Madhya Pradesh Pollution Control Board</w:t>
      </w:r>
      <w:r w:rsidR="006B3955" w:rsidRPr="003531E6">
        <w:rPr>
          <w:rFonts w:ascii="Arial" w:hAnsi="Arial" w:cs="Arial"/>
          <w:sz w:val="20"/>
          <w:szCs w:val="20"/>
          <w:lang w:val="en-US"/>
        </w:rPr>
        <w:t xml:space="preserve"> (MPP</w:t>
      </w:r>
      <w:r w:rsidR="00A81C30" w:rsidRPr="003531E6">
        <w:rPr>
          <w:rFonts w:ascii="Arial" w:hAnsi="Arial" w:cs="Arial"/>
          <w:sz w:val="20"/>
          <w:szCs w:val="20"/>
          <w:lang w:val="en-US"/>
        </w:rPr>
        <w:t>C</w:t>
      </w:r>
      <w:r w:rsidR="006B3955" w:rsidRPr="003531E6">
        <w:rPr>
          <w:rFonts w:ascii="Arial" w:hAnsi="Arial" w:cs="Arial"/>
          <w:sz w:val="20"/>
          <w:szCs w:val="20"/>
          <w:lang w:val="en-US"/>
        </w:rPr>
        <w:t>B)</w:t>
      </w:r>
      <w:r w:rsidR="00972890" w:rsidRPr="003531E6">
        <w:rPr>
          <w:rFonts w:ascii="Arial" w:hAnsi="Arial" w:cs="Arial"/>
          <w:sz w:val="20"/>
          <w:szCs w:val="20"/>
          <w:lang w:val="en-US"/>
        </w:rPr>
        <w:t>.</w:t>
      </w:r>
    </w:p>
    <w:p w14:paraId="55B6D56F" w14:textId="77777777" w:rsidR="008D77E3" w:rsidRPr="003531E6" w:rsidRDefault="008D77E3" w:rsidP="000C1703">
      <w:pPr>
        <w:spacing w:after="0" w:line="240" w:lineRule="auto"/>
        <w:rPr>
          <w:rFonts w:ascii="Arial" w:hAnsi="Arial" w:cs="Arial"/>
          <w:lang w:val="en-US"/>
        </w:rPr>
      </w:pPr>
    </w:p>
    <w:p w14:paraId="4E8A4B3A" w14:textId="77777777" w:rsidR="0005394B" w:rsidRPr="003531E6" w:rsidRDefault="0005394B" w:rsidP="0005394B">
      <w:pPr>
        <w:spacing w:after="0" w:line="240" w:lineRule="auto"/>
        <w:rPr>
          <w:rFonts w:ascii="Arial" w:hAnsi="Arial" w:cs="Arial"/>
          <w:b/>
          <w:lang w:val="en-US"/>
        </w:rPr>
      </w:pPr>
      <w:r w:rsidRPr="003531E6">
        <w:rPr>
          <w:rFonts w:ascii="Arial" w:hAnsi="Arial" w:cs="Arial"/>
          <w:b/>
          <w:lang w:val="en-US"/>
        </w:rPr>
        <w:t xml:space="preserve">3. RESULTS </w:t>
      </w:r>
    </w:p>
    <w:p w14:paraId="2A74DBD2" w14:textId="77777777" w:rsidR="0005394B" w:rsidRPr="003531E6" w:rsidRDefault="0005394B" w:rsidP="0005394B">
      <w:pPr>
        <w:spacing w:after="0" w:line="240" w:lineRule="auto"/>
        <w:rPr>
          <w:rFonts w:ascii="Arial" w:hAnsi="Arial" w:cs="Arial"/>
          <w:b/>
          <w:lang w:val="en-US"/>
        </w:rPr>
      </w:pPr>
      <w:r w:rsidRPr="003531E6">
        <w:rPr>
          <w:rFonts w:ascii="Arial" w:hAnsi="Arial" w:cs="Arial"/>
          <w:b/>
          <w:lang w:val="en-US"/>
        </w:rPr>
        <w:t>3.1 Urban Development</w:t>
      </w:r>
    </w:p>
    <w:p w14:paraId="6021C268" w14:textId="77777777" w:rsidR="0005394B" w:rsidRPr="003531E6" w:rsidRDefault="0005394B" w:rsidP="0005394B">
      <w:pPr>
        <w:spacing w:after="0" w:line="240" w:lineRule="auto"/>
        <w:rPr>
          <w:rFonts w:ascii="Arial" w:hAnsi="Arial" w:cs="Arial"/>
          <w:b/>
          <w:sz w:val="20"/>
          <w:szCs w:val="20"/>
          <w:lang w:val="en-US"/>
        </w:rPr>
      </w:pPr>
      <w:r w:rsidRPr="003531E6">
        <w:rPr>
          <w:rFonts w:ascii="Arial" w:hAnsi="Arial" w:cs="Arial"/>
          <w:b/>
          <w:sz w:val="20"/>
          <w:szCs w:val="20"/>
          <w:lang w:val="en-US"/>
        </w:rPr>
        <w:t>3.1.1 Population growth</w:t>
      </w:r>
    </w:p>
    <w:p w14:paraId="0A2BF5B0" w14:textId="77777777" w:rsidR="0005394B" w:rsidRPr="003531E6" w:rsidRDefault="0005394B" w:rsidP="0005394B">
      <w:pPr>
        <w:spacing w:after="0" w:line="240" w:lineRule="auto"/>
        <w:jc w:val="both"/>
        <w:rPr>
          <w:rFonts w:ascii="Arial" w:hAnsi="Arial" w:cs="Arial"/>
          <w:lang w:val="en-US"/>
        </w:rPr>
      </w:pPr>
    </w:p>
    <w:p w14:paraId="537D159C"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The population of Bhopal district increased by 1547 times in 110 years from 1901 to 2011. A wide variation in growth was observed in the population of Bhopal. There was a drastic in the population from 1901 to 1921; thereafter, a gradual increase in population growth was observed. It more than doubled from 1951 to 1961 (~118%), which can be attributed to Bhopal being made the Capital of Madhya Pradesh. The decreased decadal growth in the population in the Bhopal city from 1981 onwards may be due to the Bhopal Gas Tragedy (1984), slowdown in industrial growth, and the newly constituted state of Chhattisgarh in 2000. The data reveals that in 1941, only 23.2% of the Bhopal District population resided in Bhopal city, but in 2011, about 75.8% of the total population was concentrated in the city. It is interesting to note that, in 2011, almost 94% of the total urban population of the Bhopal District resided in the Bhopal city (</w:t>
      </w:r>
      <w:r w:rsidRPr="003531E6">
        <w:rPr>
          <w:rFonts w:ascii="Arial" w:hAnsi="Arial" w:cs="Arial"/>
          <w:b/>
          <w:bCs/>
          <w:sz w:val="20"/>
          <w:szCs w:val="20"/>
        </w:rPr>
        <w:t>Table 1</w:t>
      </w:r>
      <w:r w:rsidRPr="003531E6">
        <w:rPr>
          <w:rFonts w:ascii="Arial" w:hAnsi="Arial" w:cs="Arial"/>
          <w:sz w:val="20"/>
          <w:szCs w:val="20"/>
        </w:rPr>
        <w:t>).</w:t>
      </w:r>
    </w:p>
    <w:p w14:paraId="00B2F61D" w14:textId="77777777" w:rsidR="0005394B" w:rsidRPr="003531E6" w:rsidRDefault="0005394B" w:rsidP="0005394B">
      <w:pPr>
        <w:spacing w:after="0" w:line="240" w:lineRule="auto"/>
        <w:jc w:val="both"/>
        <w:rPr>
          <w:rFonts w:ascii="Arial" w:hAnsi="Arial" w:cs="Arial"/>
          <w:sz w:val="20"/>
          <w:szCs w:val="20"/>
        </w:rPr>
      </w:pPr>
    </w:p>
    <w:p w14:paraId="6C987459" w14:textId="77777777" w:rsidR="0005394B" w:rsidRPr="003531E6" w:rsidRDefault="0005394B" w:rsidP="0005394B">
      <w:pPr>
        <w:spacing w:after="0" w:line="240" w:lineRule="auto"/>
        <w:jc w:val="center"/>
        <w:rPr>
          <w:rFonts w:ascii="Arial" w:hAnsi="Arial" w:cs="Arial"/>
          <w:sz w:val="20"/>
          <w:szCs w:val="20"/>
        </w:rPr>
      </w:pPr>
      <w:r w:rsidRPr="003531E6">
        <w:rPr>
          <w:rFonts w:ascii="Arial" w:hAnsi="Arial" w:cs="Arial"/>
          <w:sz w:val="20"/>
          <w:szCs w:val="20"/>
        </w:rPr>
        <w:t>Table 1: Population growth profile of Bhopal District</w:t>
      </w:r>
    </w:p>
    <w:p w14:paraId="2FB474EB" w14:textId="77777777" w:rsidR="0005394B" w:rsidRPr="003531E6" w:rsidRDefault="0005394B" w:rsidP="0005394B">
      <w:pPr>
        <w:spacing w:after="0" w:line="240" w:lineRule="auto"/>
        <w:jc w:val="center"/>
        <w:rPr>
          <w:rFonts w:ascii="Arial" w:hAnsi="Arial" w:cs="Arial"/>
          <w:sz w:val="20"/>
          <w:szCs w:val="20"/>
        </w:rPr>
      </w:pPr>
    </w:p>
    <w:tbl>
      <w:tblPr>
        <w:tblW w:w="6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97"/>
        <w:gridCol w:w="1238"/>
        <w:gridCol w:w="1150"/>
        <w:gridCol w:w="1295"/>
        <w:gridCol w:w="1164"/>
      </w:tblGrid>
      <w:tr w:rsidR="0005394B" w:rsidRPr="003531E6" w14:paraId="6A57F6AD" w14:textId="77777777" w:rsidTr="0005394B">
        <w:trPr>
          <w:trHeight w:val="242"/>
          <w:jc w:val="center"/>
        </w:trPr>
        <w:tc>
          <w:tcPr>
            <w:tcW w:w="771" w:type="dxa"/>
            <w:vMerge w:val="restart"/>
            <w:shd w:val="clear" w:color="auto" w:fill="auto"/>
            <w:hideMark/>
          </w:tcPr>
          <w:p w14:paraId="38F620AE"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Year</w:t>
            </w:r>
          </w:p>
        </w:tc>
        <w:tc>
          <w:tcPr>
            <w:tcW w:w="997" w:type="dxa"/>
            <w:vMerge w:val="restart"/>
            <w:shd w:val="clear" w:color="auto" w:fill="auto"/>
            <w:hideMark/>
          </w:tcPr>
          <w:p w14:paraId="55508DB9"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Bhopal District</w:t>
            </w:r>
          </w:p>
        </w:tc>
        <w:tc>
          <w:tcPr>
            <w:tcW w:w="1218" w:type="dxa"/>
            <w:vMerge w:val="restart"/>
          </w:tcPr>
          <w:p w14:paraId="0E59DC3C"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 xml:space="preserve">Bhopal District Urban population </w:t>
            </w:r>
          </w:p>
        </w:tc>
        <w:tc>
          <w:tcPr>
            <w:tcW w:w="3613" w:type="dxa"/>
            <w:gridSpan w:val="3"/>
            <w:shd w:val="clear" w:color="auto" w:fill="auto"/>
          </w:tcPr>
          <w:p w14:paraId="28629E19" w14:textId="77777777" w:rsidR="0005394B" w:rsidRPr="003531E6" w:rsidRDefault="0005394B" w:rsidP="0005394B">
            <w:pPr>
              <w:spacing w:after="0" w:line="240" w:lineRule="auto"/>
              <w:jc w:val="center"/>
              <w:rPr>
                <w:rFonts w:ascii="Arial" w:hAnsi="Arial" w:cs="Arial"/>
                <w:b/>
                <w:bCs/>
                <w:sz w:val="20"/>
                <w:szCs w:val="20"/>
              </w:rPr>
            </w:pPr>
            <w:r w:rsidRPr="003531E6">
              <w:rPr>
                <w:rFonts w:ascii="Arial" w:hAnsi="Arial" w:cs="Arial"/>
                <w:b/>
                <w:bCs/>
                <w:sz w:val="20"/>
                <w:szCs w:val="20"/>
              </w:rPr>
              <w:t>Urban Population of Bhopal</w:t>
            </w:r>
          </w:p>
        </w:tc>
      </w:tr>
      <w:tr w:rsidR="0005394B" w:rsidRPr="003531E6" w14:paraId="2A5FE6FD" w14:textId="77777777" w:rsidTr="0005394B">
        <w:trPr>
          <w:trHeight w:val="815"/>
          <w:jc w:val="center"/>
        </w:trPr>
        <w:tc>
          <w:tcPr>
            <w:tcW w:w="771" w:type="dxa"/>
            <w:vMerge/>
            <w:shd w:val="clear" w:color="auto" w:fill="auto"/>
          </w:tcPr>
          <w:p w14:paraId="4B9F43A2" w14:textId="77777777" w:rsidR="0005394B" w:rsidRPr="003531E6" w:rsidRDefault="0005394B" w:rsidP="0005394B">
            <w:pPr>
              <w:spacing w:after="0" w:line="240" w:lineRule="auto"/>
              <w:rPr>
                <w:rFonts w:ascii="Arial" w:hAnsi="Arial" w:cs="Arial"/>
                <w:b/>
                <w:bCs/>
                <w:sz w:val="20"/>
                <w:szCs w:val="20"/>
              </w:rPr>
            </w:pPr>
          </w:p>
        </w:tc>
        <w:tc>
          <w:tcPr>
            <w:tcW w:w="997" w:type="dxa"/>
            <w:vMerge/>
            <w:shd w:val="clear" w:color="auto" w:fill="auto"/>
          </w:tcPr>
          <w:p w14:paraId="37F27033" w14:textId="77777777" w:rsidR="0005394B" w:rsidRPr="003531E6" w:rsidRDefault="0005394B" w:rsidP="0005394B">
            <w:pPr>
              <w:spacing w:after="0" w:line="240" w:lineRule="auto"/>
              <w:rPr>
                <w:rFonts w:ascii="Arial" w:hAnsi="Arial" w:cs="Arial"/>
                <w:b/>
                <w:bCs/>
                <w:sz w:val="20"/>
                <w:szCs w:val="20"/>
              </w:rPr>
            </w:pPr>
          </w:p>
        </w:tc>
        <w:tc>
          <w:tcPr>
            <w:tcW w:w="1218" w:type="dxa"/>
            <w:vMerge/>
          </w:tcPr>
          <w:p w14:paraId="6AC71FE7" w14:textId="77777777" w:rsidR="0005394B" w:rsidRPr="003531E6" w:rsidRDefault="0005394B" w:rsidP="0005394B">
            <w:pPr>
              <w:spacing w:after="0" w:line="240" w:lineRule="auto"/>
              <w:rPr>
                <w:rFonts w:ascii="Arial" w:hAnsi="Arial" w:cs="Arial"/>
                <w:b/>
                <w:bCs/>
                <w:sz w:val="20"/>
                <w:szCs w:val="20"/>
              </w:rPr>
            </w:pPr>
          </w:p>
        </w:tc>
        <w:tc>
          <w:tcPr>
            <w:tcW w:w="1176" w:type="dxa"/>
            <w:shd w:val="clear" w:color="auto" w:fill="auto"/>
            <w:hideMark/>
          </w:tcPr>
          <w:p w14:paraId="741FD6C7"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Number</w:t>
            </w:r>
          </w:p>
        </w:tc>
        <w:tc>
          <w:tcPr>
            <w:tcW w:w="1243" w:type="dxa"/>
            <w:shd w:val="clear" w:color="auto" w:fill="auto"/>
          </w:tcPr>
          <w:p w14:paraId="047F85DC"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Percentage (%) (of Bhopal District)</w:t>
            </w:r>
          </w:p>
        </w:tc>
        <w:tc>
          <w:tcPr>
            <w:tcW w:w="1194" w:type="dxa"/>
            <w:shd w:val="clear" w:color="auto" w:fill="auto"/>
          </w:tcPr>
          <w:p w14:paraId="2B3EFC40" w14:textId="77777777" w:rsidR="0005394B" w:rsidRPr="003531E6" w:rsidRDefault="0005394B" w:rsidP="0005394B">
            <w:pPr>
              <w:spacing w:after="0" w:line="240" w:lineRule="auto"/>
              <w:rPr>
                <w:rFonts w:ascii="Arial" w:hAnsi="Arial" w:cs="Arial"/>
                <w:b/>
                <w:bCs/>
                <w:sz w:val="20"/>
                <w:szCs w:val="20"/>
              </w:rPr>
            </w:pPr>
            <w:r w:rsidRPr="003531E6">
              <w:rPr>
                <w:rFonts w:ascii="Arial" w:hAnsi="Arial" w:cs="Arial"/>
                <w:b/>
                <w:bCs/>
                <w:sz w:val="20"/>
                <w:szCs w:val="20"/>
              </w:rPr>
              <w:t>Decadal growth rate (%)</w:t>
            </w:r>
          </w:p>
        </w:tc>
      </w:tr>
      <w:tr w:rsidR="0005394B" w:rsidRPr="003531E6" w14:paraId="2E59C4FA" w14:textId="77777777" w:rsidTr="0005394B">
        <w:trPr>
          <w:trHeight w:val="315"/>
          <w:jc w:val="center"/>
        </w:trPr>
        <w:tc>
          <w:tcPr>
            <w:tcW w:w="771" w:type="dxa"/>
            <w:shd w:val="clear" w:color="auto" w:fill="auto"/>
            <w:hideMark/>
          </w:tcPr>
          <w:p w14:paraId="3C2D332E"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1901</w:t>
            </w:r>
          </w:p>
        </w:tc>
        <w:tc>
          <w:tcPr>
            <w:tcW w:w="997" w:type="dxa"/>
            <w:shd w:val="clear" w:color="auto" w:fill="auto"/>
            <w:hideMark/>
          </w:tcPr>
          <w:p w14:paraId="2D11393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143958</w:t>
            </w:r>
          </w:p>
        </w:tc>
        <w:tc>
          <w:tcPr>
            <w:tcW w:w="1218" w:type="dxa"/>
          </w:tcPr>
          <w:p w14:paraId="08CBB93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81299</w:t>
            </w:r>
          </w:p>
        </w:tc>
        <w:tc>
          <w:tcPr>
            <w:tcW w:w="1176" w:type="dxa"/>
            <w:shd w:val="clear" w:color="auto" w:fill="auto"/>
            <w:hideMark/>
          </w:tcPr>
          <w:p w14:paraId="0A8E01A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77023</w:t>
            </w:r>
          </w:p>
        </w:tc>
        <w:tc>
          <w:tcPr>
            <w:tcW w:w="1243" w:type="dxa"/>
            <w:shd w:val="clear" w:color="auto" w:fill="auto"/>
          </w:tcPr>
          <w:p w14:paraId="04E10DE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53.5</w:t>
            </w:r>
          </w:p>
        </w:tc>
        <w:tc>
          <w:tcPr>
            <w:tcW w:w="1194" w:type="dxa"/>
            <w:shd w:val="clear" w:color="auto" w:fill="auto"/>
          </w:tcPr>
          <w:p w14:paraId="48DF01E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 </w:t>
            </w:r>
          </w:p>
        </w:tc>
      </w:tr>
      <w:tr w:rsidR="0005394B" w:rsidRPr="003531E6" w14:paraId="0A3116CB" w14:textId="77777777" w:rsidTr="0005394B">
        <w:trPr>
          <w:trHeight w:val="315"/>
          <w:jc w:val="center"/>
        </w:trPr>
        <w:tc>
          <w:tcPr>
            <w:tcW w:w="771" w:type="dxa"/>
            <w:shd w:val="clear" w:color="auto" w:fill="auto"/>
            <w:hideMark/>
          </w:tcPr>
          <w:p w14:paraId="44E6898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1911</w:t>
            </w:r>
          </w:p>
        </w:tc>
        <w:tc>
          <w:tcPr>
            <w:tcW w:w="997" w:type="dxa"/>
            <w:shd w:val="clear" w:color="auto" w:fill="auto"/>
            <w:hideMark/>
          </w:tcPr>
          <w:p w14:paraId="5B36F0A9"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156354</w:t>
            </w:r>
          </w:p>
        </w:tc>
        <w:tc>
          <w:tcPr>
            <w:tcW w:w="1218" w:type="dxa"/>
          </w:tcPr>
          <w:p w14:paraId="65BB5D75"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58828</w:t>
            </w:r>
          </w:p>
        </w:tc>
        <w:tc>
          <w:tcPr>
            <w:tcW w:w="1176" w:type="dxa"/>
            <w:shd w:val="clear" w:color="auto" w:fill="auto"/>
            <w:hideMark/>
          </w:tcPr>
          <w:p w14:paraId="5FFD3814"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56204</w:t>
            </w:r>
          </w:p>
        </w:tc>
        <w:tc>
          <w:tcPr>
            <w:tcW w:w="1243" w:type="dxa"/>
            <w:shd w:val="clear" w:color="auto" w:fill="auto"/>
          </w:tcPr>
          <w:p w14:paraId="105D4AA9"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35.9</w:t>
            </w:r>
          </w:p>
        </w:tc>
        <w:tc>
          <w:tcPr>
            <w:tcW w:w="1194" w:type="dxa"/>
            <w:shd w:val="clear" w:color="auto" w:fill="auto"/>
          </w:tcPr>
          <w:p w14:paraId="6605DE6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-27.0</w:t>
            </w:r>
          </w:p>
        </w:tc>
      </w:tr>
      <w:tr w:rsidR="0005394B" w:rsidRPr="003531E6" w14:paraId="37FA94D9" w14:textId="77777777" w:rsidTr="0005394B">
        <w:trPr>
          <w:trHeight w:val="315"/>
          <w:jc w:val="center"/>
        </w:trPr>
        <w:tc>
          <w:tcPr>
            <w:tcW w:w="771" w:type="dxa"/>
            <w:shd w:val="clear" w:color="auto" w:fill="auto"/>
            <w:hideMark/>
          </w:tcPr>
          <w:p w14:paraId="18441E46"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1921</w:t>
            </w:r>
          </w:p>
        </w:tc>
        <w:tc>
          <w:tcPr>
            <w:tcW w:w="997" w:type="dxa"/>
            <w:shd w:val="clear" w:color="auto" w:fill="auto"/>
            <w:hideMark/>
          </w:tcPr>
          <w:p w14:paraId="084A239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140300</w:t>
            </w:r>
          </w:p>
        </w:tc>
        <w:tc>
          <w:tcPr>
            <w:tcW w:w="1218" w:type="dxa"/>
          </w:tcPr>
          <w:p w14:paraId="1F435E19"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47289</w:t>
            </w:r>
          </w:p>
        </w:tc>
        <w:tc>
          <w:tcPr>
            <w:tcW w:w="1176" w:type="dxa"/>
            <w:shd w:val="clear" w:color="auto" w:fill="auto"/>
            <w:hideMark/>
          </w:tcPr>
          <w:p w14:paraId="767DB88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45094</w:t>
            </w:r>
          </w:p>
        </w:tc>
        <w:tc>
          <w:tcPr>
            <w:tcW w:w="1243" w:type="dxa"/>
            <w:shd w:val="clear" w:color="auto" w:fill="auto"/>
          </w:tcPr>
          <w:p w14:paraId="501DE066"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32.1</w:t>
            </w:r>
          </w:p>
        </w:tc>
        <w:tc>
          <w:tcPr>
            <w:tcW w:w="1194" w:type="dxa"/>
            <w:shd w:val="clear" w:color="auto" w:fill="auto"/>
          </w:tcPr>
          <w:p w14:paraId="2536878B"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-19.8</w:t>
            </w:r>
          </w:p>
        </w:tc>
      </w:tr>
      <w:tr w:rsidR="0005394B" w:rsidRPr="003531E6" w14:paraId="76E3D5C7" w14:textId="77777777" w:rsidTr="0005394B">
        <w:trPr>
          <w:trHeight w:val="315"/>
          <w:jc w:val="center"/>
        </w:trPr>
        <w:tc>
          <w:tcPr>
            <w:tcW w:w="771" w:type="dxa"/>
            <w:shd w:val="clear" w:color="auto" w:fill="auto"/>
            <w:hideMark/>
          </w:tcPr>
          <w:p w14:paraId="232D08E6"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1931</w:t>
            </w:r>
          </w:p>
        </w:tc>
        <w:tc>
          <w:tcPr>
            <w:tcW w:w="997" w:type="dxa"/>
            <w:shd w:val="clear" w:color="auto" w:fill="auto"/>
            <w:hideMark/>
          </w:tcPr>
          <w:p w14:paraId="11BB1EA6"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163747</w:t>
            </w:r>
          </w:p>
        </w:tc>
        <w:tc>
          <w:tcPr>
            <w:tcW w:w="1218" w:type="dxa"/>
          </w:tcPr>
          <w:p w14:paraId="5293778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63256</w:t>
            </w:r>
          </w:p>
        </w:tc>
        <w:tc>
          <w:tcPr>
            <w:tcW w:w="1176" w:type="dxa"/>
            <w:shd w:val="clear" w:color="auto" w:fill="auto"/>
            <w:hideMark/>
          </w:tcPr>
          <w:p w14:paraId="7E5D8334"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61037</w:t>
            </w:r>
          </w:p>
        </w:tc>
        <w:tc>
          <w:tcPr>
            <w:tcW w:w="1243" w:type="dxa"/>
            <w:shd w:val="clear" w:color="auto" w:fill="auto"/>
          </w:tcPr>
          <w:p w14:paraId="647F6A2F"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37.3</w:t>
            </w:r>
          </w:p>
        </w:tc>
        <w:tc>
          <w:tcPr>
            <w:tcW w:w="1194" w:type="dxa"/>
            <w:shd w:val="clear" w:color="auto" w:fill="auto"/>
          </w:tcPr>
          <w:p w14:paraId="0719768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35.4</w:t>
            </w:r>
          </w:p>
        </w:tc>
      </w:tr>
      <w:tr w:rsidR="0005394B" w:rsidRPr="003531E6" w14:paraId="0514E686" w14:textId="77777777" w:rsidTr="0005394B">
        <w:trPr>
          <w:trHeight w:val="315"/>
          <w:jc w:val="center"/>
        </w:trPr>
        <w:tc>
          <w:tcPr>
            <w:tcW w:w="771" w:type="dxa"/>
            <w:shd w:val="clear" w:color="auto" w:fill="auto"/>
            <w:hideMark/>
          </w:tcPr>
          <w:p w14:paraId="1D8D25DC"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1941</w:t>
            </w:r>
          </w:p>
        </w:tc>
        <w:tc>
          <w:tcPr>
            <w:tcW w:w="997" w:type="dxa"/>
            <w:shd w:val="clear" w:color="auto" w:fill="auto"/>
            <w:hideMark/>
          </w:tcPr>
          <w:p w14:paraId="4AF2386C"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188608</w:t>
            </w:r>
          </w:p>
        </w:tc>
        <w:tc>
          <w:tcPr>
            <w:tcW w:w="1218" w:type="dxa"/>
          </w:tcPr>
          <w:p w14:paraId="496B565C"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79380</w:t>
            </w:r>
          </w:p>
        </w:tc>
        <w:tc>
          <w:tcPr>
            <w:tcW w:w="1176" w:type="dxa"/>
            <w:shd w:val="clear" w:color="auto" w:fill="auto"/>
            <w:hideMark/>
          </w:tcPr>
          <w:p w14:paraId="35DCDA1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75228</w:t>
            </w:r>
          </w:p>
        </w:tc>
        <w:tc>
          <w:tcPr>
            <w:tcW w:w="1243" w:type="dxa"/>
            <w:shd w:val="clear" w:color="auto" w:fill="auto"/>
          </w:tcPr>
          <w:p w14:paraId="74A6A56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39.9</w:t>
            </w:r>
          </w:p>
        </w:tc>
        <w:tc>
          <w:tcPr>
            <w:tcW w:w="1194" w:type="dxa"/>
            <w:shd w:val="clear" w:color="auto" w:fill="auto"/>
          </w:tcPr>
          <w:p w14:paraId="38252BFA"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23.2</w:t>
            </w:r>
          </w:p>
        </w:tc>
      </w:tr>
      <w:tr w:rsidR="0005394B" w:rsidRPr="003531E6" w14:paraId="5AA494A6" w14:textId="77777777" w:rsidTr="0005394B">
        <w:trPr>
          <w:trHeight w:val="315"/>
          <w:jc w:val="center"/>
        </w:trPr>
        <w:tc>
          <w:tcPr>
            <w:tcW w:w="771" w:type="dxa"/>
            <w:shd w:val="clear" w:color="auto" w:fill="auto"/>
            <w:hideMark/>
          </w:tcPr>
          <w:p w14:paraId="0DDC47D9"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1951</w:t>
            </w:r>
          </w:p>
        </w:tc>
        <w:tc>
          <w:tcPr>
            <w:tcW w:w="997" w:type="dxa"/>
            <w:shd w:val="clear" w:color="auto" w:fill="auto"/>
            <w:hideMark/>
          </w:tcPr>
          <w:p w14:paraId="56BD06E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235665</w:t>
            </w:r>
          </w:p>
        </w:tc>
        <w:tc>
          <w:tcPr>
            <w:tcW w:w="1218" w:type="dxa"/>
          </w:tcPr>
          <w:p w14:paraId="2CBEB92A"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102333</w:t>
            </w:r>
          </w:p>
        </w:tc>
        <w:tc>
          <w:tcPr>
            <w:tcW w:w="1176" w:type="dxa"/>
            <w:shd w:val="clear" w:color="auto" w:fill="auto"/>
            <w:hideMark/>
          </w:tcPr>
          <w:p w14:paraId="2BD253A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100258</w:t>
            </w:r>
          </w:p>
        </w:tc>
        <w:tc>
          <w:tcPr>
            <w:tcW w:w="1243" w:type="dxa"/>
            <w:shd w:val="clear" w:color="auto" w:fill="auto"/>
          </w:tcPr>
          <w:p w14:paraId="3EE00DE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43.4</w:t>
            </w:r>
          </w:p>
        </w:tc>
        <w:tc>
          <w:tcPr>
            <w:tcW w:w="1194" w:type="dxa"/>
            <w:shd w:val="clear" w:color="auto" w:fill="auto"/>
          </w:tcPr>
          <w:p w14:paraId="34812CE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36.0</w:t>
            </w:r>
          </w:p>
        </w:tc>
      </w:tr>
      <w:tr w:rsidR="0005394B" w:rsidRPr="003531E6" w14:paraId="34081390" w14:textId="77777777" w:rsidTr="0005394B">
        <w:trPr>
          <w:trHeight w:val="315"/>
          <w:jc w:val="center"/>
        </w:trPr>
        <w:tc>
          <w:tcPr>
            <w:tcW w:w="771" w:type="dxa"/>
            <w:shd w:val="clear" w:color="auto" w:fill="auto"/>
            <w:hideMark/>
          </w:tcPr>
          <w:p w14:paraId="76E7925F"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1961</w:t>
            </w:r>
          </w:p>
        </w:tc>
        <w:tc>
          <w:tcPr>
            <w:tcW w:w="997" w:type="dxa"/>
            <w:shd w:val="clear" w:color="auto" w:fill="auto"/>
            <w:hideMark/>
          </w:tcPr>
          <w:p w14:paraId="2CE7403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371715</w:t>
            </w:r>
          </w:p>
        </w:tc>
        <w:tc>
          <w:tcPr>
            <w:tcW w:w="1218" w:type="dxa"/>
          </w:tcPr>
          <w:p w14:paraId="3E96976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229186</w:t>
            </w:r>
          </w:p>
        </w:tc>
        <w:tc>
          <w:tcPr>
            <w:tcW w:w="1176" w:type="dxa"/>
            <w:shd w:val="clear" w:color="auto" w:fill="auto"/>
            <w:hideMark/>
          </w:tcPr>
          <w:p w14:paraId="323B311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222948</w:t>
            </w:r>
          </w:p>
        </w:tc>
        <w:tc>
          <w:tcPr>
            <w:tcW w:w="1243" w:type="dxa"/>
            <w:shd w:val="clear" w:color="auto" w:fill="auto"/>
          </w:tcPr>
          <w:p w14:paraId="23D65389"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60.0</w:t>
            </w:r>
          </w:p>
        </w:tc>
        <w:tc>
          <w:tcPr>
            <w:tcW w:w="1194" w:type="dxa"/>
            <w:shd w:val="clear" w:color="auto" w:fill="auto"/>
          </w:tcPr>
          <w:p w14:paraId="704F79FF"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117.9</w:t>
            </w:r>
          </w:p>
        </w:tc>
      </w:tr>
      <w:tr w:rsidR="0005394B" w:rsidRPr="003531E6" w14:paraId="79E1041C" w14:textId="77777777" w:rsidTr="0005394B">
        <w:trPr>
          <w:trHeight w:val="315"/>
          <w:jc w:val="center"/>
        </w:trPr>
        <w:tc>
          <w:tcPr>
            <w:tcW w:w="771" w:type="dxa"/>
            <w:shd w:val="clear" w:color="auto" w:fill="auto"/>
            <w:hideMark/>
          </w:tcPr>
          <w:p w14:paraId="34E352C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1971</w:t>
            </w:r>
          </w:p>
        </w:tc>
        <w:tc>
          <w:tcPr>
            <w:tcW w:w="997" w:type="dxa"/>
            <w:shd w:val="clear" w:color="auto" w:fill="auto"/>
            <w:hideMark/>
          </w:tcPr>
          <w:p w14:paraId="0FEA8EFB"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572169</w:t>
            </w:r>
          </w:p>
        </w:tc>
        <w:tc>
          <w:tcPr>
            <w:tcW w:w="1218" w:type="dxa"/>
          </w:tcPr>
          <w:p w14:paraId="347BF6FF"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392641</w:t>
            </w:r>
          </w:p>
        </w:tc>
        <w:tc>
          <w:tcPr>
            <w:tcW w:w="1176" w:type="dxa"/>
            <w:shd w:val="clear" w:color="auto" w:fill="auto"/>
            <w:hideMark/>
          </w:tcPr>
          <w:p w14:paraId="12BF56E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384859</w:t>
            </w:r>
          </w:p>
        </w:tc>
        <w:tc>
          <w:tcPr>
            <w:tcW w:w="1243" w:type="dxa"/>
            <w:shd w:val="clear" w:color="auto" w:fill="auto"/>
          </w:tcPr>
          <w:p w14:paraId="517498BB"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67.3</w:t>
            </w:r>
          </w:p>
        </w:tc>
        <w:tc>
          <w:tcPr>
            <w:tcW w:w="1194" w:type="dxa"/>
            <w:shd w:val="clear" w:color="auto" w:fill="auto"/>
          </w:tcPr>
          <w:p w14:paraId="0114111C"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72.6</w:t>
            </w:r>
          </w:p>
        </w:tc>
      </w:tr>
      <w:tr w:rsidR="0005394B" w:rsidRPr="003531E6" w14:paraId="62CB239B" w14:textId="77777777" w:rsidTr="0005394B">
        <w:trPr>
          <w:trHeight w:val="315"/>
          <w:jc w:val="center"/>
        </w:trPr>
        <w:tc>
          <w:tcPr>
            <w:tcW w:w="771" w:type="dxa"/>
            <w:shd w:val="clear" w:color="auto" w:fill="auto"/>
            <w:hideMark/>
          </w:tcPr>
          <w:p w14:paraId="4867951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1981</w:t>
            </w:r>
          </w:p>
        </w:tc>
        <w:tc>
          <w:tcPr>
            <w:tcW w:w="997" w:type="dxa"/>
            <w:shd w:val="clear" w:color="auto" w:fill="auto"/>
            <w:hideMark/>
          </w:tcPr>
          <w:p w14:paraId="48CE8BF6"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894739</w:t>
            </w:r>
          </w:p>
        </w:tc>
        <w:tc>
          <w:tcPr>
            <w:tcW w:w="1218" w:type="dxa"/>
          </w:tcPr>
          <w:p w14:paraId="36DC2D9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681853</w:t>
            </w:r>
          </w:p>
        </w:tc>
        <w:tc>
          <w:tcPr>
            <w:tcW w:w="1176" w:type="dxa"/>
            <w:shd w:val="clear" w:color="auto" w:fill="auto"/>
            <w:hideMark/>
          </w:tcPr>
          <w:p w14:paraId="37CDCFC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671018</w:t>
            </w:r>
          </w:p>
        </w:tc>
        <w:tc>
          <w:tcPr>
            <w:tcW w:w="1243" w:type="dxa"/>
            <w:shd w:val="clear" w:color="auto" w:fill="auto"/>
          </w:tcPr>
          <w:p w14:paraId="6DA9AC0F"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75.0</w:t>
            </w:r>
          </w:p>
        </w:tc>
        <w:tc>
          <w:tcPr>
            <w:tcW w:w="1194" w:type="dxa"/>
            <w:shd w:val="clear" w:color="auto" w:fill="auto"/>
          </w:tcPr>
          <w:p w14:paraId="213AAB5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74.4</w:t>
            </w:r>
          </w:p>
        </w:tc>
      </w:tr>
      <w:tr w:rsidR="0005394B" w:rsidRPr="003531E6" w14:paraId="6AEB4DDA" w14:textId="77777777" w:rsidTr="0005394B">
        <w:trPr>
          <w:trHeight w:val="315"/>
          <w:jc w:val="center"/>
        </w:trPr>
        <w:tc>
          <w:tcPr>
            <w:tcW w:w="771" w:type="dxa"/>
            <w:shd w:val="clear" w:color="auto" w:fill="auto"/>
            <w:hideMark/>
          </w:tcPr>
          <w:p w14:paraId="2621E1B4"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1991</w:t>
            </w:r>
          </w:p>
        </w:tc>
        <w:tc>
          <w:tcPr>
            <w:tcW w:w="997" w:type="dxa"/>
            <w:shd w:val="clear" w:color="auto" w:fill="auto"/>
            <w:hideMark/>
          </w:tcPr>
          <w:p w14:paraId="7CDC7B8C"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1351479</w:t>
            </w:r>
          </w:p>
        </w:tc>
        <w:tc>
          <w:tcPr>
            <w:tcW w:w="1218" w:type="dxa"/>
          </w:tcPr>
          <w:p w14:paraId="317C9CC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1080802</w:t>
            </w:r>
          </w:p>
        </w:tc>
        <w:tc>
          <w:tcPr>
            <w:tcW w:w="1176" w:type="dxa"/>
            <w:shd w:val="clear" w:color="auto" w:fill="auto"/>
            <w:hideMark/>
          </w:tcPr>
          <w:p w14:paraId="1498308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1062771</w:t>
            </w:r>
          </w:p>
        </w:tc>
        <w:tc>
          <w:tcPr>
            <w:tcW w:w="1243" w:type="dxa"/>
            <w:shd w:val="clear" w:color="auto" w:fill="auto"/>
          </w:tcPr>
          <w:p w14:paraId="2D8A6C8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78.6</w:t>
            </w:r>
          </w:p>
        </w:tc>
        <w:tc>
          <w:tcPr>
            <w:tcW w:w="1194" w:type="dxa"/>
            <w:shd w:val="clear" w:color="auto" w:fill="auto"/>
          </w:tcPr>
          <w:p w14:paraId="32726DCE"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58.4</w:t>
            </w:r>
          </w:p>
        </w:tc>
      </w:tr>
      <w:tr w:rsidR="0005394B" w:rsidRPr="003531E6" w14:paraId="1D39136E" w14:textId="77777777" w:rsidTr="0005394B">
        <w:trPr>
          <w:trHeight w:val="315"/>
          <w:jc w:val="center"/>
        </w:trPr>
        <w:tc>
          <w:tcPr>
            <w:tcW w:w="771" w:type="dxa"/>
            <w:shd w:val="clear" w:color="auto" w:fill="auto"/>
            <w:hideMark/>
          </w:tcPr>
          <w:p w14:paraId="6016921D"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2001</w:t>
            </w:r>
          </w:p>
        </w:tc>
        <w:tc>
          <w:tcPr>
            <w:tcW w:w="997" w:type="dxa"/>
            <w:shd w:val="clear" w:color="auto" w:fill="auto"/>
            <w:hideMark/>
          </w:tcPr>
          <w:p w14:paraId="5CF04E5B"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1843510</w:t>
            </w:r>
          </w:p>
        </w:tc>
        <w:tc>
          <w:tcPr>
            <w:tcW w:w="1218" w:type="dxa"/>
          </w:tcPr>
          <w:p w14:paraId="09FAE183"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1482718</w:t>
            </w:r>
          </w:p>
        </w:tc>
        <w:tc>
          <w:tcPr>
            <w:tcW w:w="1176" w:type="dxa"/>
            <w:shd w:val="clear" w:color="auto" w:fill="auto"/>
            <w:hideMark/>
          </w:tcPr>
          <w:p w14:paraId="78AA1A0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1458416</w:t>
            </w:r>
          </w:p>
        </w:tc>
        <w:tc>
          <w:tcPr>
            <w:tcW w:w="1243" w:type="dxa"/>
            <w:shd w:val="clear" w:color="auto" w:fill="auto"/>
          </w:tcPr>
          <w:p w14:paraId="30B49A24"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79.1</w:t>
            </w:r>
          </w:p>
        </w:tc>
        <w:tc>
          <w:tcPr>
            <w:tcW w:w="1194" w:type="dxa"/>
            <w:shd w:val="clear" w:color="auto" w:fill="auto"/>
          </w:tcPr>
          <w:p w14:paraId="1B8A21A2"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37.2</w:t>
            </w:r>
          </w:p>
        </w:tc>
      </w:tr>
      <w:tr w:rsidR="0005394B" w:rsidRPr="003531E6" w14:paraId="65E5B175" w14:textId="77777777" w:rsidTr="0005394B">
        <w:trPr>
          <w:trHeight w:val="315"/>
          <w:jc w:val="center"/>
        </w:trPr>
        <w:tc>
          <w:tcPr>
            <w:tcW w:w="771" w:type="dxa"/>
            <w:shd w:val="clear" w:color="auto" w:fill="auto"/>
            <w:hideMark/>
          </w:tcPr>
          <w:p w14:paraId="31AB12B1"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2011</w:t>
            </w:r>
          </w:p>
        </w:tc>
        <w:tc>
          <w:tcPr>
            <w:tcW w:w="997" w:type="dxa"/>
            <w:shd w:val="clear" w:color="auto" w:fill="auto"/>
            <w:hideMark/>
          </w:tcPr>
          <w:p w14:paraId="0AF8DED4"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2371061</w:t>
            </w:r>
          </w:p>
        </w:tc>
        <w:tc>
          <w:tcPr>
            <w:tcW w:w="1218" w:type="dxa"/>
          </w:tcPr>
          <w:p w14:paraId="08892C48"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1917051</w:t>
            </w:r>
          </w:p>
        </w:tc>
        <w:tc>
          <w:tcPr>
            <w:tcW w:w="1176" w:type="dxa"/>
            <w:shd w:val="clear" w:color="auto" w:fill="auto"/>
            <w:hideMark/>
          </w:tcPr>
          <w:p w14:paraId="117481A7"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 xml:space="preserve"> 1798218 </w:t>
            </w:r>
          </w:p>
        </w:tc>
        <w:tc>
          <w:tcPr>
            <w:tcW w:w="1243" w:type="dxa"/>
            <w:shd w:val="clear" w:color="auto" w:fill="auto"/>
          </w:tcPr>
          <w:p w14:paraId="3D9E9FB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75.8</w:t>
            </w:r>
          </w:p>
        </w:tc>
        <w:tc>
          <w:tcPr>
            <w:tcW w:w="1194" w:type="dxa"/>
            <w:shd w:val="clear" w:color="auto" w:fill="auto"/>
          </w:tcPr>
          <w:p w14:paraId="0960E960" w14:textId="77777777" w:rsidR="0005394B" w:rsidRPr="003531E6" w:rsidRDefault="0005394B" w:rsidP="0005394B">
            <w:pPr>
              <w:spacing w:after="0" w:line="240" w:lineRule="auto"/>
              <w:jc w:val="right"/>
              <w:rPr>
                <w:rFonts w:ascii="Arial" w:hAnsi="Arial" w:cs="Arial"/>
                <w:sz w:val="20"/>
                <w:szCs w:val="20"/>
              </w:rPr>
            </w:pPr>
            <w:r w:rsidRPr="003531E6">
              <w:rPr>
                <w:rFonts w:ascii="Arial" w:hAnsi="Arial" w:cs="Arial"/>
                <w:sz w:val="20"/>
                <w:szCs w:val="20"/>
              </w:rPr>
              <w:t>23.3</w:t>
            </w:r>
          </w:p>
        </w:tc>
      </w:tr>
    </w:tbl>
    <w:p w14:paraId="37D5CE70" w14:textId="77777777" w:rsidR="0005394B" w:rsidRPr="003531E6" w:rsidRDefault="0005394B" w:rsidP="0005394B">
      <w:pPr>
        <w:spacing w:after="0" w:line="240" w:lineRule="auto"/>
        <w:ind w:firstLine="720"/>
        <w:jc w:val="center"/>
        <w:rPr>
          <w:rFonts w:ascii="Arial" w:hAnsi="Arial" w:cs="Arial"/>
          <w:i/>
          <w:sz w:val="18"/>
          <w:szCs w:val="18"/>
        </w:rPr>
      </w:pPr>
      <w:r w:rsidRPr="003531E6">
        <w:rPr>
          <w:rFonts w:ascii="Arial" w:hAnsi="Arial" w:cs="Arial"/>
          <w:i/>
          <w:sz w:val="18"/>
          <w:szCs w:val="18"/>
        </w:rPr>
        <w:t>Source: Census of India, BDP 1991, BDP 2031</w:t>
      </w:r>
    </w:p>
    <w:p w14:paraId="205D7EF9" w14:textId="77777777" w:rsidR="0005394B" w:rsidRPr="003531E6" w:rsidRDefault="0005394B" w:rsidP="0005394B">
      <w:pPr>
        <w:spacing w:after="0" w:line="240" w:lineRule="auto"/>
        <w:ind w:firstLine="720"/>
        <w:jc w:val="center"/>
        <w:rPr>
          <w:rFonts w:ascii="Arial" w:hAnsi="Arial" w:cs="Arial"/>
          <w:i/>
          <w:sz w:val="18"/>
          <w:szCs w:val="18"/>
        </w:rPr>
      </w:pPr>
    </w:p>
    <w:p w14:paraId="3DDCD998" w14:textId="77777777" w:rsidR="0005394B" w:rsidRPr="003531E6" w:rsidRDefault="0005394B" w:rsidP="0005394B">
      <w:pPr>
        <w:spacing w:after="0" w:line="240" w:lineRule="auto"/>
        <w:jc w:val="both"/>
        <w:rPr>
          <w:rFonts w:ascii="Arial" w:hAnsi="Arial" w:cs="Arial"/>
          <w:i/>
          <w:sz w:val="18"/>
          <w:szCs w:val="18"/>
        </w:rPr>
      </w:pPr>
      <w:r w:rsidRPr="003531E6">
        <w:rPr>
          <w:rFonts w:ascii="Arial" w:hAnsi="Arial" w:cs="Arial"/>
          <w:sz w:val="20"/>
          <w:szCs w:val="20"/>
        </w:rPr>
        <w:t xml:space="preserve">To understand how the population growth around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has impacted its water quality, the population of the 11 different wards surrounding the lake and its catchment area was studied (</w:t>
      </w:r>
      <w:r w:rsidRPr="003531E6">
        <w:rPr>
          <w:rFonts w:ascii="Arial" w:hAnsi="Arial" w:cs="Arial"/>
          <w:b/>
          <w:bCs/>
          <w:sz w:val="20"/>
          <w:szCs w:val="20"/>
        </w:rPr>
        <w:t>Table 2</w:t>
      </w:r>
      <w:r w:rsidRPr="003531E6">
        <w:rPr>
          <w:rFonts w:ascii="Arial" w:hAnsi="Arial" w:cs="Arial"/>
          <w:sz w:val="20"/>
          <w:szCs w:val="20"/>
        </w:rPr>
        <w:t xml:space="preserve">). </w:t>
      </w:r>
      <w:r w:rsidRPr="003531E6">
        <w:rPr>
          <w:rFonts w:ascii="Arial" w:hAnsi="Arial" w:cs="Arial"/>
          <w:b/>
          <w:sz w:val="20"/>
          <w:szCs w:val="20"/>
        </w:rPr>
        <w:t>Fig. 2</w:t>
      </w:r>
      <w:r w:rsidRPr="003531E6">
        <w:rPr>
          <w:rFonts w:ascii="Arial" w:hAnsi="Arial" w:cs="Arial"/>
          <w:sz w:val="20"/>
          <w:szCs w:val="20"/>
        </w:rPr>
        <w:t xml:space="preserve"> shows the location of these wards surrounding the catchment area. From 2001 to 2011, only a 5.5% increment is observed in the overall population in the wards. In 2001, ward no 52 had the maximum population (16.15%), followed by ward 31 (13.67%), and then ward 49 (11.02%). In 2011, the maximum population was in Ward 52 (23.29%), followed by Ward 50 (11.59%), Ward 51 (10.69%), and Ward 28 (10.18%). A 78% increase in the decadal population of Ward 50 is seen, whereas a 55% increase in Ward no 30 and a 50% increase in the Ward 52 population is observed. Located in the Southeast of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in Ward 52,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drain carries the sewage into the lake continuously. With the increase in the population, sewage input has also increased. The domestic sewage contains phosphate from personal and household cleaning products (Kundu et al., 2015), which is the leading cause of eutrophication besides nitrogen (Conley et al., 2009, </w:t>
      </w:r>
      <w:proofErr w:type="spellStart"/>
      <w:r w:rsidRPr="003531E6">
        <w:rPr>
          <w:rFonts w:ascii="Arial" w:hAnsi="Arial" w:cs="Arial"/>
        </w:rPr>
        <w:t>Paerl</w:t>
      </w:r>
      <w:proofErr w:type="spellEnd"/>
      <w:r w:rsidRPr="003531E6">
        <w:rPr>
          <w:rFonts w:ascii="Arial" w:hAnsi="Arial" w:cs="Arial"/>
        </w:rPr>
        <w:t xml:space="preserve"> and </w:t>
      </w:r>
      <w:proofErr w:type="spellStart"/>
      <w:r w:rsidRPr="003531E6">
        <w:rPr>
          <w:rFonts w:ascii="Arial" w:hAnsi="Arial" w:cs="Arial"/>
        </w:rPr>
        <w:t>Otten</w:t>
      </w:r>
      <w:proofErr w:type="spellEnd"/>
      <w:r w:rsidRPr="003531E6">
        <w:rPr>
          <w:rFonts w:ascii="Arial" w:hAnsi="Arial" w:cs="Arial"/>
        </w:rPr>
        <w:t>, 2013</w:t>
      </w:r>
      <w:r w:rsidRPr="003531E6">
        <w:rPr>
          <w:rFonts w:ascii="Arial" w:hAnsi="Arial" w:cs="Arial"/>
          <w:sz w:val="20"/>
          <w:szCs w:val="20"/>
        </w:rPr>
        <w:t>).</w:t>
      </w:r>
    </w:p>
    <w:p w14:paraId="5C946C77" w14:textId="77777777" w:rsidR="0005394B" w:rsidRPr="003531E6" w:rsidRDefault="0005394B" w:rsidP="0005394B">
      <w:pPr>
        <w:spacing w:after="0" w:line="240" w:lineRule="auto"/>
        <w:ind w:firstLine="720"/>
        <w:jc w:val="both"/>
        <w:rPr>
          <w:rFonts w:ascii="Arial" w:hAnsi="Arial" w:cs="Arial"/>
          <w:sz w:val="20"/>
          <w:szCs w:val="20"/>
          <w:lang w:val="en-US"/>
        </w:rPr>
      </w:pPr>
      <w:r w:rsidRPr="003531E6">
        <w:rPr>
          <w:rFonts w:ascii="Arial" w:hAnsi="Arial" w:cs="Arial"/>
          <w:noProof/>
          <w:sz w:val="20"/>
          <w:szCs w:val="20"/>
          <w:lang w:eastAsia="en-IN"/>
        </w:rPr>
        <w:lastRenderedPageBreak/>
        <w:drawing>
          <wp:anchor distT="0" distB="0" distL="114300" distR="114300" simplePos="0" relativeHeight="251659264" behindDoc="0" locked="0" layoutInCell="1" allowOverlap="1" wp14:anchorId="7436D2F9" wp14:editId="76488BD2">
            <wp:simplePos x="0" y="0"/>
            <wp:positionH relativeFrom="margin">
              <wp:align>center</wp:align>
            </wp:positionH>
            <wp:positionV relativeFrom="paragraph">
              <wp:posOffset>183534</wp:posOffset>
            </wp:positionV>
            <wp:extent cx="4896635" cy="3485584"/>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96635" cy="3485584"/>
                    </a:xfrm>
                    <a:prstGeom prst="rect">
                      <a:avLst/>
                    </a:prstGeom>
                  </pic:spPr>
                </pic:pic>
              </a:graphicData>
            </a:graphic>
            <wp14:sizeRelH relativeFrom="page">
              <wp14:pctWidth>0</wp14:pctWidth>
            </wp14:sizeRelH>
            <wp14:sizeRelV relativeFrom="page">
              <wp14:pctHeight>0</wp14:pctHeight>
            </wp14:sizeRelV>
          </wp:anchor>
        </w:drawing>
      </w:r>
    </w:p>
    <w:p w14:paraId="4511FFAD" w14:textId="77777777" w:rsidR="0005394B" w:rsidRPr="003531E6" w:rsidRDefault="0005394B" w:rsidP="0005394B">
      <w:pPr>
        <w:spacing w:after="0" w:line="240" w:lineRule="auto"/>
        <w:ind w:firstLine="720"/>
        <w:jc w:val="center"/>
        <w:rPr>
          <w:rFonts w:ascii="Arial" w:hAnsi="Arial" w:cs="Arial"/>
          <w:sz w:val="20"/>
          <w:szCs w:val="20"/>
          <w:lang w:val="en-US"/>
        </w:rPr>
      </w:pPr>
      <w:r w:rsidRPr="003531E6">
        <w:rPr>
          <w:rFonts w:ascii="Arial" w:hAnsi="Arial" w:cs="Arial"/>
          <w:sz w:val="20"/>
          <w:szCs w:val="20"/>
          <w:lang w:val="en-US"/>
        </w:rPr>
        <w:t xml:space="preserve">Figure 2. Wards located around the </w:t>
      </w:r>
      <w:proofErr w:type="spellStart"/>
      <w:r w:rsidRPr="003531E6">
        <w:rPr>
          <w:rFonts w:ascii="Arial" w:hAnsi="Arial" w:cs="Arial"/>
          <w:sz w:val="20"/>
          <w:szCs w:val="20"/>
          <w:lang w:val="en-US"/>
        </w:rPr>
        <w:t>Shahpura</w:t>
      </w:r>
      <w:proofErr w:type="spellEnd"/>
      <w:r w:rsidRPr="003531E6">
        <w:rPr>
          <w:rFonts w:ascii="Arial" w:hAnsi="Arial" w:cs="Arial"/>
          <w:sz w:val="20"/>
          <w:szCs w:val="20"/>
          <w:lang w:val="en-US"/>
        </w:rPr>
        <w:t xml:space="preserve"> Lake catchment area (</w:t>
      </w:r>
      <w:r w:rsidRPr="003531E6">
        <w:rPr>
          <w:rFonts w:ascii="Arial" w:hAnsi="Arial" w:cs="Arial"/>
          <w:sz w:val="20"/>
          <w:szCs w:val="20"/>
        </w:rPr>
        <w:t>Madhya Pradesh Water Resources Department</w:t>
      </w:r>
      <w:r w:rsidRPr="003531E6">
        <w:rPr>
          <w:rFonts w:ascii="Arial" w:hAnsi="Arial" w:cs="Arial"/>
          <w:sz w:val="20"/>
          <w:szCs w:val="20"/>
          <w:lang w:val="en-US"/>
        </w:rPr>
        <w:t>, 2012)</w:t>
      </w:r>
    </w:p>
    <w:p w14:paraId="5E8A5FA5" w14:textId="77777777" w:rsidR="0005394B" w:rsidRPr="003531E6" w:rsidRDefault="0005394B" w:rsidP="0005394B">
      <w:pPr>
        <w:spacing w:after="0" w:line="240" w:lineRule="auto"/>
        <w:ind w:firstLine="720"/>
        <w:jc w:val="both"/>
        <w:rPr>
          <w:rFonts w:ascii="Arial" w:hAnsi="Arial" w:cs="Arial"/>
          <w:sz w:val="20"/>
          <w:szCs w:val="20"/>
          <w:lang w:val="en-US"/>
        </w:rPr>
      </w:pPr>
    </w:p>
    <w:p w14:paraId="7D8427F0" w14:textId="77777777" w:rsidR="0005394B" w:rsidRPr="003531E6" w:rsidRDefault="0005394B" w:rsidP="0005394B">
      <w:pPr>
        <w:spacing w:after="0" w:line="240" w:lineRule="auto"/>
        <w:ind w:firstLine="720"/>
        <w:jc w:val="both"/>
        <w:rPr>
          <w:rFonts w:ascii="Arial" w:hAnsi="Arial" w:cs="Arial"/>
          <w:sz w:val="20"/>
          <w:szCs w:val="20"/>
          <w:lang w:val="en-US"/>
        </w:rPr>
      </w:pPr>
    </w:p>
    <w:p w14:paraId="51FD0AB6" w14:textId="77777777" w:rsidR="0005394B" w:rsidRPr="003531E6" w:rsidRDefault="0005394B" w:rsidP="0005394B">
      <w:pPr>
        <w:spacing w:after="0" w:line="240" w:lineRule="auto"/>
        <w:jc w:val="center"/>
        <w:rPr>
          <w:rFonts w:ascii="Arial" w:hAnsi="Arial" w:cs="Arial"/>
          <w:sz w:val="20"/>
          <w:szCs w:val="20"/>
          <w:lang w:val="en-US"/>
        </w:rPr>
      </w:pPr>
      <w:r w:rsidRPr="003531E6">
        <w:rPr>
          <w:rFonts w:ascii="Arial" w:hAnsi="Arial" w:cs="Arial"/>
          <w:sz w:val="20"/>
          <w:szCs w:val="20"/>
          <w:lang w:val="en-US"/>
        </w:rPr>
        <w:t xml:space="preserve">Table 2: Decadal population growth in Wards surrounding the </w:t>
      </w:r>
      <w:proofErr w:type="spellStart"/>
      <w:r w:rsidRPr="003531E6">
        <w:rPr>
          <w:rFonts w:ascii="Arial" w:hAnsi="Arial" w:cs="Arial"/>
          <w:sz w:val="20"/>
          <w:szCs w:val="20"/>
          <w:lang w:val="en-US"/>
        </w:rPr>
        <w:t>Shahpura</w:t>
      </w:r>
      <w:proofErr w:type="spellEnd"/>
      <w:r w:rsidRPr="003531E6">
        <w:rPr>
          <w:rFonts w:ascii="Arial" w:hAnsi="Arial" w:cs="Arial"/>
          <w:sz w:val="20"/>
          <w:szCs w:val="20"/>
          <w:lang w:val="en-US"/>
        </w:rPr>
        <w:t xml:space="preserve"> Lake </w:t>
      </w:r>
    </w:p>
    <w:p w14:paraId="7390D0F0" w14:textId="77777777" w:rsidR="0005394B" w:rsidRPr="003531E6" w:rsidRDefault="0005394B" w:rsidP="0005394B">
      <w:pPr>
        <w:spacing w:after="0" w:line="240" w:lineRule="auto"/>
        <w:jc w:val="center"/>
        <w:rPr>
          <w:rFonts w:ascii="Arial" w:hAnsi="Arial" w:cs="Arial"/>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73"/>
        <w:gridCol w:w="884"/>
        <w:gridCol w:w="839"/>
        <w:gridCol w:w="773"/>
        <w:gridCol w:w="884"/>
        <w:gridCol w:w="839"/>
        <w:gridCol w:w="970"/>
        <w:gridCol w:w="1125"/>
      </w:tblGrid>
      <w:tr w:rsidR="0005394B" w:rsidRPr="003531E6" w14:paraId="48D25684" w14:textId="77777777" w:rsidTr="0005394B">
        <w:trPr>
          <w:trHeight w:val="300"/>
          <w:jc w:val="center"/>
        </w:trPr>
        <w:tc>
          <w:tcPr>
            <w:tcW w:w="0" w:type="auto"/>
            <w:vMerge w:val="restart"/>
            <w:shd w:val="clear" w:color="auto" w:fill="auto"/>
            <w:noWrap/>
            <w:vAlign w:val="center"/>
            <w:hideMark/>
          </w:tcPr>
          <w:p w14:paraId="15AC8BD0"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eastAsia="en-IN"/>
              </w:rPr>
              <w:t>Ward No.</w:t>
            </w:r>
          </w:p>
        </w:tc>
        <w:tc>
          <w:tcPr>
            <w:tcW w:w="0" w:type="auto"/>
            <w:gridSpan w:val="3"/>
            <w:shd w:val="clear" w:color="auto" w:fill="auto"/>
            <w:noWrap/>
            <w:vAlign w:val="center"/>
            <w:hideMark/>
          </w:tcPr>
          <w:p w14:paraId="177C7186"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eastAsia="en-IN"/>
              </w:rPr>
              <w:t>2001</w:t>
            </w:r>
          </w:p>
        </w:tc>
        <w:tc>
          <w:tcPr>
            <w:tcW w:w="0" w:type="auto"/>
            <w:gridSpan w:val="3"/>
            <w:shd w:val="clear" w:color="auto" w:fill="auto"/>
            <w:noWrap/>
            <w:vAlign w:val="center"/>
            <w:hideMark/>
          </w:tcPr>
          <w:p w14:paraId="1C1BD5AF"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eastAsia="en-IN"/>
              </w:rPr>
              <w:t>2011</w:t>
            </w:r>
          </w:p>
        </w:tc>
        <w:tc>
          <w:tcPr>
            <w:tcW w:w="0" w:type="auto"/>
            <w:gridSpan w:val="2"/>
            <w:shd w:val="clear" w:color="auto" w:fill="auto"/>
            <w:noWrap/>
            <w:vAlign w:val="center"/>
            <w:hideMark/>
          </w:tcPr>
          <w:p w14:paraId="72E1504C"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eastAsia="en-IN"/>
              </w:rPr>
              <w:t>Change (2001-2011)</w:t>
            </w:r>
          </w:p>
        </w:tc>
      </w:tr>
      <w:tr w:rsidR="0005394B" w:rsidRPr="003531E6" w14:paraId="028F3828" w14:textId="77777777" w:rsidTr="0005394B">
        <w:trPr>
          <w:trHeight w:val="300"/>
          <w:jc w:val="center"/>
        </w:trPr>
        <w:tc>
          <w:tcPr>
            <w:tcW w:w="0" w:type="auto"/>
            <w:vMerge/>
            <w:vAlign w:val="center"/>
            <w:hideMark/>
          </w:tcPr>
          <w:p w14:paraId="484DD6CD" w14:textId="77777777" w:rsidR="0005394B" w:rsidRPr="003531E6" w:rsidRDefault="0005394B" w:rsidP="0005394B">
            <w:pPr>
              <w:spacing w:after="0" w:line="240" w:lineRule="auto"/>
              <w:rPr>
                <w:rFonts w:ascii="Arial" w:eastAsia="Times New Roman" w:hAnsi="Arial" w:cs="Arial"/>
                <w:b/>
                <w:bCs/>
                <w:sz w:val="20"/>
                <w:szCs w:val="20"/>
                <w:lang w:eastAsia="en-IN"/>
              </w:rPr>
            </w:pPr>
          </w:p>
        </w:tc>
        <w:tc>
          <w:tcPr>
            <w:tcW w:w="0" w:type="auto"/>
            <w:shd w:val="clear" w:color="auto" w:fill="auto"/>
            <w:vAlign w:val="center"/>
            <w:hideMark/>
          </w:tcPr>
          <w:p w14:paraId="6D364FEF"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NH</w:t>
            </w:r>
          </w:p>
        </w:tc>
        <w:tc>
          <w:tcPr>
            <w:tcW w:w="0" w:type="auto"/>
            <w:shd w:val="clear" w:color="auto" w:fill="auto"/>
            <w:vAlign w:val="center"/>
            <w:hideMark/>
          </w:tcPr>
          <w:p w14:paraId="57A57F61"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TP</w:t>
            </w:r>
          </w:p>
        </w:tc>
        <w:tc>
          <w:tcPr>
            <w:tcW w:w="0" w:type="auto"/>
            <w:shd w:val="clear" w:color="auto" w:fill="auto"/>
            <w:vAlign w:val="center"/>
            <w:hideMark/>
          </w:tcPr>
          <w:p w14:paraId="03149A50"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TP (%)</w:t>
            </w:r>
          </w:p>
        </w:tc>
        <w:tc>
          <w:tcPr>
            <w:tcW w:w="0" w:type="auto"/>
            <w:shd w:val="clear" w:color="auto" w:fill="auto"/>
            <w:vAlign w:val="center"/>
            <w:hideMark/>
          </w:tcPr>
          <w:p w14:paraId="48709C05"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NH</w:t>
            </w:r>
          </w:p>
        </w:tc>
        <w:tc>
          <w:tcPr>
            <w:tcW w:w="0" w:type="auto"/>
            <w:shd w:val="clear" w:color="auto" w:fill="auto"/>
            <w:vAlign w:val="center"/>
            <w:hideMark/>
          </w:tcPr>
          <w:p w14:paraId="231E450F"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TP</w:t>
            </w:r>
          </w:p>
        </w:tc>
        <w:tc>
          <w:tcPr>
            <w:tcW w:w="0" w:type="auto"/>
            <w:shd w:val="clear" w:color="auto" w:fill="auto"/>
            <w:vAlign w:val="center"/>
            <w:hideMark/>
          </w:tcPr>
          <w:p w14:paraId="5B4C27BD"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TP (%)</w:t>
            </w:r>
          </w:p>
        </w:tc>
        <w:tc>
          <w:tcPr>
            <w:tcW w:w="0" w:type="auto"/>
            <w:shd w:val="clear" w:color="auto" w:fill="auto"/>
            <w:vAlign w:val="center"/>
            <w:hideMark/>
          </w:tcPr>
          <w:p w14:paraId="139D6EF4"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NH</w:t>
            </w:r>
          </w:p>
        </w:tc>
        <w:tc>
          <w:tcPr>
            <w:tcW w:w="0" w:type="auto"/>
            <w:shd w:val="clear" w:color="auto" w:fill="auto"/>
            <w:vAlign w:val="center"/>
            <w:hideMark/>
          </w:tcPr>
          <w:p w14:paraId="19B652B2" w14:textId="77777777" w:rsidR="0005394B" w:rsidRPr="003531E6" w:rsidRDefault="0005394B" w:rsidP="0005394B">
            <w:pPr>
              <w:spacing w:after="0" w:line="240" w:lineRule="auto"/>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TP</w:t>
            </w:r>
          </w:p>
        </w:tc>
      </w:tr>
      <w:tr w:rsidR="0005394B" w:rsidRPr="003531E6" w14:paraId="360A2325" w14:textId="77777777" w:rsidTr="0005394B">
        <w:trPr>
          <w:trHeight w:val="300"/>
          <w:jc w:val="center"/>
        </w:trPr>
        <w:tc>
          <w:tcPr>
            <w:tcW w:w="0" w:type="auto"/>
            <w:shd w:val="clear" w:color="auto" w:fill="auto"/>
            <w:vAlign w:val="center"/>
            <w:hideMark/>
          </w:tcPr>
          <w:p w14:paraId="4B6A0091"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28</w:t>
            </w:r>
          </w:p>
        </w:tc>
        <w:tc>
          <w:tcPr>
            <w:tcW w:w="0" w:type="auto"/>
            <w:shd w:val="clear" w:color="auto" w:fill="auto"/>
            <w:vAlign w:val="center"/>
            <w:hideMark/>
          </w:tcPr>
          <w:p w14:paraId="3CA490B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4869</w:t>
            </w:r>
          </w:p>
        </w:tc>
        <w:tc>
          <w:tcPr>
            <w:tcW w:w="0" w:type="auto"/>
            <w:shd w:val="clear" w:color="auto" w:fill="auto"/>
            <w:vAlign w:val="center"/>
            <w:hideMark/>
          </w:tcPr>
          <w:p w14:paraId="104FDB3A"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23395</w:t>
            </w:r>
          </w:p>
        </w:tc>
        <w:tc>
          <w:tcPr>
            <w:tcW w:w="0" w:type="auto"/>
            <w:shd w:val="clear" w:color="auto" w:fill="auto"/>
            <w:vAlign w:val="center"/>
            <w:hideMark/>
          </w:tcPr>
          <w:p w14:paraId="6299FC6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8.99</w:t>
            </w:r>
          </w:p>
        </w:tc>
        <w:tc>
          <w:tcPr>
            <w:tcW w:w="0" w:type="auto"/>
            <w:shd w:val="clear" w:color="auto" w:fill="auto"/>
            <w:vAlign w:val="center"/>
            <w:hideMark/>
          </w:tcPr>
          <w:p w14:paraId="4874444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6607</w:t>
            </w:r>
          </w:p>
        </w:tc>
        <w:tc>
          <w:tcPr>
            <w:tcW w:w="0" w:type="auto"/>
            <w:shd w:val="clear" w:color="auto" w:fill="auto"/>
            <w:vAlign w:val="center"/>
            <w:hideMark/>
          </w:tcPr>
          <w:p w14:paraId="2F6BF0E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27968</w:t>
            </w:r>
          </w:p>
        </w:tc>
        <w:tc>
          <w:tcPr>
            <w:tcW w:w="0" w:type="auto"/>
            <w:shd w:val="clear" w:color="auto" w:fill="auto"/>
            <w:vAlign w:val="center"/>
            <w:hideMark/>
          </w:tcPr>
          <w:p w14:paraId="5B05554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10.18</w:t>
            </w:r>
          </w:p>
        </w:tc>
        <w:tc>
          <w:tcPr>
            <w:tcW w:w="0" w:type="auto"/>
            <w:shd w:val="clear" w:color="auto" w:fill="auto"/>
            <w:vAlign w:val="center"/>
            <w:hideMark/>
          </w:tcPr>
          <w:p w14:paraId="76A4BD8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1738</w:t>
            </w:r>
          </w:p>
        </w:tc>
        <w:tc>
          <w:tcPr>
            <w:tcW w:w="0" w:type="auto"/>
            <w:shd w:val="clear" w:color="auto" w:fill="auto"/>
            <w:vAlign w:val="center"/>
            <w:hideMark/>
          </w:tcPr>
          <w:p w14:paraId="2908149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4573</w:t>
            </w:r>
          </w:p>
        </w:tc>
      </w:tr>
      <w:tr w:rsidR="0005394B" w:rsidRPr="003531E6" w14:paraId="3EEB6930" w14:textId="77777777" w:rsidTr="0005394B">
        <w:trPr>
          <w:trHeight w:val="300"/>
          <w:jc w:val="center"/>
        </w:trPr>
        <w:tc>
          <w:tcPr>
            <w:tcW w:w="0" w:type="auto"/>
            <w:shd w:val="clear" w:color="auto" w:fill="auto"/>
            <w:vAlign w:val="center"/>
            <w:hideMark/>
          </w:tcPr>
          <w:p w14:paraId="3DF310D1"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29</w:t>
            </w:r>
          </w:p>
        </w:tc>
        <w:tc>
          <w:tcPr>
            <w:tcW w:w="0" w:type="auto"/>
            <w:shd w:val="clear" w:color="auto" w:fill="auto"/>
            <w:vAlign w:val="center"/>
            <w:hideMark/>
          </w:tcPr>
          <w:p w14:paraId="30D8FB9E"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5391</w:t>
            </w:r>
          </w:p>
        </w:tc>
        <w:tc>
          <w:tcPr>
            <w:tcW w:w="0" w:type="auto"/>
            <w:shd w:val="clear" w:color="auto" w:fill="auto"/>
            <w:vAlign w:val="center"/>
            <w:hideMark/>
          </w:tcPr>
          <w:p w14:paraId="0F39A02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25260</w:t>
            </w:r>
          </w:p>
        </w:tc>
        <w:tc>
          <w:tcPr>
            <w:tcW w:w="0" w:type="auto"/>
            <w:shd w:val="clear" w:color="auto" w:fill="auto"/>
            <w:vAlign w:val="center"/>
            <w:hideMark/>
          </w:tcPr>
          <w:p w14:paraId="30C119FC"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9.7</w:t>
            </w:r>
          </w:p>
        </w:tc>
        <w:tc>
          <w:tcPr>
            <w:tcW w:w="0" w:type="auto"/>
            <w:shd w:val="clear" w:color="auto" w:fill="auto"/>
            <w:vAlign w:val="center"/>
            <w:hideMark/>
          </w:tcPr>
          <w:p w14:paraId="7B0EA60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3997</w:t>
            </w:r>
          </w:p>
        </w:tc>
        <w:tc>
          <w:tcPr>
            <w:tcW w:w="0" w:type="auto"/>
            <w:shd w:val="clear" w:color="auto" w:fill="auto"/>
            <w:vAlign w:val="center"/>
            <w:hideMark/>
          </w:tcPr>
          <w:p w14:paraId="7C0406F9"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17898</w:t>
            </w:r>
          </w:p>
        </w:tc>
        <w:tc>
          <w:tcPr>
            <w:tcW w:w="0" w:type="auto"/>
            <w:shd w:val="clear" w:color="auto" w:fill="auto"/>
            <w:vAlign w:val="center"/>
            <w:hideMark/>
          </w:tcPr>
          <w:p w14:paraId="418C73B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6.51</w:t>
            </w:r>
          </w:p>
        </w:tc>
        <w:tc>
          <w:tcPr>
            <w:tcW w:w="0" w:type="auto"/>
            <w:shd w:val="clear" w:color="auto" w:fill="auto"/>
            <w:vAlign w:val="center"/>
            <w:hideMark/>
          </w:tcPr>
          <w:p w14:paraId="44403E0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-1394</w:t>
            </w:r>
          </w:p>
        </w:tc>
        <w:tc>
          <w:tcPr>
            <w:tcW w:w="0" w:type="auto"/>
            <w:shd w:val="clear" w:color="auto" w:fill="auto"/>
            <w:vAlign w:val="center"/>
            <w:hideMark/>
          </w:tcPr>
          <w:p w14:paraId="6F98406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-7362</w:t>
            </w:r>
          </w:p>
        </w:tc>
      </w:tr>
      <w:tr w:rsidR="0005394B" w:rsidRPr="003531E6" w14:paraId="00CFFAEA" w14:textId="77777777" w:rsidTr="0005394B">
        <w:trPr>
          <w:trHeight w:val="300"/>
          <w:jc w:val="center"/>
        </w:trPr>
        <w:tc>
          <w:tcPr>
            <w:tcW w:w="0" w:type="auto"/>
            <w:shd w:val="clear" w:color="auto" w:fill="auto"/>
            <w:vAlign w:val="center"/>
            <w:hideMark/>
          </w:tcPr>
          <w:p w14:paraId="682F3213"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30</w:t>
            </w:r>
          </w:p>
        </w:tc>
        <w:tc>
          <w:tcPr>
            <w:tcW w:w="0" w:type="auto"/>
            <w:shd w:val="clear" w:color="auto" w:fill="auto"/>
            <w:vAlign w:val="center"/>
            <w:hideMark/>
          </w:tcPr>
          <w:p w14:paraId="75A0E25C"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3275</w:t>
            </w:r>
          </w:p>
        </w:tc>
        <w:tc>
          <w:tcPr>
            <w:tcW w:w="0" w:type="auto"/>
            <w:shd w:val="clear" w:color="auto" w:fill="auto"/>
            <w:vAlign w:val="center"/>
            <w:hideMark/>
          </w:tcPr>
          <w:p w14:paraId="3818CCFF"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15264</w:t>
            </w:r>
          </w:p>
        </w:tc>
        <w:tc>
          <w:tcPr>
            <w:tcW w:w="0" w:type="auto"/>
            <w:shd w:val="clear" w:color="auto" w:fill="auto"/>
            <w:vAlign w:val="center"/>
            <w:hideMark/>
          </w:tcPr>
          <w:p w14:paraId="2A7D29EE"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5.86</w:t>
            </w:r>
          </w:p>
        </w:tc>
        <w:tc>
          <w:tcPr>
            <w:tcW w:w="0" w:type="auto"/>
            <w:shd w:val="clear" w:color="auto" w:fill="auto"/>
            <w:vAlign w:val="center"/>
            <w:hideMark/>
          </w:tcPr>
          <w:p w14:paraId="1EBE5A6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5323</w:t>
            </w:r>
          </w:p>
        </w:tc>
        <w:tc>
          <w:tcPr>
            <w:tcW w:w="0" w:type="auto"/>
            <w:shd w:val="clear" w:color="auto" w:fill="auto"/>
            <w:vAlign w:val="center"/>
            <w:hideMark/>
          </w:tcPr>
          <w:p w14:paraId="079E7A6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23652</w:t>
            </w:r>
          </w:p>
        </w:tc>
        <w:tc>
          <w:tcPr>
            <w:tcW w:w="0" w:type="auto"/>
            <w:shd w:val="clear" w:color="auto" w:fill="auto"/>
            <w:vAlign w:val="center"/>
            <w:hideMark/>
          </w:tcPr>
          <w:p w14:paraId="65C9C31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8.61</w:t>
            </w:r>
          </w:p>
        </w:tc>
        <w:tc>
          <w:tcPr>
            <w:tcW w:w="0" w:type="auto"/>
            <w:shd w:val="clear" w:color="auto" w:fill="auto"/>
            <w:vAlign w:val="center"/>
            <w:hideMark/>
          </w:tcPr>
          <w:p w14:paraId="084E19C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2048</w:t>
            </w:r>
          </w:p>
        </w:tc>
        <w:tc>
          <w:tcPr>
            <w:tcW w:w="0" w:type="auto"/>
            <w:shd w:val="clear" w:color="auto" w:fill="auto"/>
            <w:vAlign w:val="center"/>
            <w:hideMark/>
          </w:tcPr>
          <w:p w14:paraId="373ED72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8388</w:t>
            </w:r>
          </w:p>
        </w:tc>
      </w:tr>
      <w:tr w:rsidR="0005394B" w:rsidRPr="003531E6" w14:paraId="0A03BAAD" w14:textId="77777777" w:rsidTr="0005394B">
        <w:trPr>
          <w:trHeight w:val="300"/>
          <w:jc w:val="center"/>
        </w:trPr>
        <w:tc>
          <w:tcPr>
            <w:tcW w:w="0" w:type="auto"/>
            <w:shd w:val="clear" w:color="auto" w:fill="auto"/>
            <w:vAlign w:val="center"/>
            <w:hideMark/>
          </w:tcPr>
          <w:p w14:paraId="45D98207"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31</w:t>
            </w:r>
          </w:p>
        </w:tc>
        <w:tc>
          <w:tcPr>
            <w:tcW w:w="0" w:type="auto"/>
            <w:shd w:val="clear" w:color="auto" w:fill="auto"/>
            <w:vAlign w:val="center"/>
            <w:hideMark/>
          </w:tcPr>
          <w:p w14:paraId="445E2807"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7374</w:t>
            </w:r>
          </w:p>
        </w:tc>
        <w:tc>
          <w:tcPr>
            <w:tcW w:w="0" w:type="auto"/>
            <w:shd w:val="clear" w:color="auto" w:fill="auto"/>
            <w:vAlign w:val="center"/>
            <w:hideMark/>
          </w:tcPr>
          <w:p w14:paraId="6B325F8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35577</w:t>
            </w:r>
          </w:p>
        </w:tc>
        <w:tc>
          <w:tcPr>
            <w:tcW w:w="0" w:type="auto"/>
            <w:shd w:val="clear" w:color="auto" w:fill="auto"/>
            <w:vAlign w:val="center"/>
            <w:hideMark/>
          </w:tcPr>
          <w:p w14:paraId="068850E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13.67</w:t>
            </w:r>
          </w:p>
        </w:tc>
        <w:tc>
          <w:tcPr>
            <w:tcW w:w="0" w:type="auto"/>
            <w:shd w:val="clear" w:color="auto" w:fill="auto"/>
            <w:vAlign w:val="center"/>
            <w:hideMark/>
          </w:tcPr>
          <w:p w14:paraId="3693AB7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6521</w:t>
            </w:r>
          </w:p>
        </w:tc>
        <w:tc>
          <w:tcPr>
            <w:tcW w:w="0" w:type="auto"/>
            <w:shd w:val="clear" w:color="auto" w:fill="auto"/>
            <w:vAlign w:val="center"/>
            <w:hideMark/>
          </w:tcPr>
          <w:p w14:paraId="5A25EB5D"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26621</w:t>
            </w:r>
          </w:p>
        </w:tc>
        <w:tc>
          <w:tcPr>
            <w:tcW w:w="0" w:type="auto"/>
            <w:shd w:val="clear" w:color="auto" w:fill="auto"/>
            <w:vAlign w:val="center"/>
            <w:hideMark/>
          </w:tcPr>
          <w:p w14:paraId="7BC347A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9.69</w:t>
            </w:r>
          </w:p>
        </w:tc>
        <w:tc>
          <w:tcPr>
            <w:tcW w:w="0" w:type="auto"/>
            <w:shd w:val="clear" w:color="auto" w:fill="auto"/>
            <w:vAlign w:val="center"/>
            <w:hideMark/>
          </w:tcPr>
          <w:p w14:paraId="0DA05E4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-853</w:t>
            </w:r>
          </w:p>
        </w:tc>
        <w:tc>
          <w:tcPr>
            <w:tcW w:w="0" w:type="auto"/>
            <w:shd w:val="clear" w:color="auto" w:fill="auto"/>
            <w:vAlign w:val="center"/>
            <w:hideMark/>
          </w:tcPr>
          <w:p w14:paraId="5C4CD13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-8956</w:t>
            </w:r>
          </w:p>
        </w:tc>
      </w:tr>
      <w:tr w:rsidR="0005394B" w:rsidRPr="003531E6" w14:paraId="04BCF2B1" w14:textId="77777777" w:rsidTr="0005394B">
        <w:trPr>
          <w:trHeight w:val="300"/>
          <w:jc w:val="center"/>
        </w:trPr>
        <w:tc>
          <w:tcPr>
            <w:tcW w:w="0" w:type="auto"/>
            <w:shd w:val="clear" w:color="auto" w:fill="auto"/>
            <w:vAlign w:val="center"/>
            <w:hideMark/>
          </w:tcPr>
          <w:p w14:paraId="4C1D2416"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32</w:t>
            </w:r>
          </w:p>
        </w:tc>
        <w:tc>
          <w:tcPr>
            <w:tcW w:w="0" w:type="auto"/>
            <w:shd w:val="clear" w:color="auto" w:fill="auto"/>
            <w:vAlign w:val="center"/>
            <w:hideMark/>
          </w:tcPr>
          <w:p w14:paraId="14FE446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3636</w:t>
            </w:r>
          </w:p>
        </w:tc>
        <w:tc>
          <w:tcPr>
            <w:tcW w:w="0" w:type="auto"/>
            <w:shd w:val="clear" w:color="auto" w:fill="auto"/>
            <w:vAlign w:val="center"/>
            <w:hideMark/>
          </w:tcPr>
          <w:p w14:paraId="7992BFD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17507</w:t>
            </w:r>
          </w:p>
        </w:tc>
        <w:tc>
          <w:tcPr>
            <w:tcW w:w="0" w:type="auto"/>
            <w:shd w:val="clear" w:color="auto" w:fill="auto"/>
            <w:vAlign w:val="center"/>
            <w:hideMark/>
          </w:tcPr>
          <w:p w14:paraId="0DD588B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6.73</w:t>
            </w:r>
          </w:p>
        </w:tc>
        <w:tc>
          <w:tcPr>
            <w:tcW w:w="0" w:type="auto"/>
            <w:shd w:val="clear" w:color="auto" w:fill="auto"/>
            <w:vAlign w:val="center"/>
            <w:hideMark/>
          </w:tcPr>
          <w:p w14:paraId="53E9F18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3157</w:t>
            </w:r>
          </w:p>
        </w:tc>
        <w:tc>
          <w:tcPr>
            <w:tcW w:w="0" w:type="auto"/>
            <w:shd w:val="clear" w:color="auto" w:fill="auto"/>
            <w:vAlign w:val="center"/>
            <w:hideMark/>
          </w:tcPr>
          <w:p w14:paraId="50E2975D"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15832</w:t>
            </w:r>
          </w:p>
        </w:tc>
        <w:tc>
          <w:tcPr>
            <w:tcW w:w="0" w:type="auto"/>
            <w:shd w:val="clear" w:color="auto" w:fill="auto"/>
            <w:vAlign w:val="center"/>
            <w:hideMark/>
          </w:tcPr>
          <w:p w14:paraId="1FD598CA"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5.76</w:t>
            </w:r>
          </w:p>
        </w:tc>
        <w:tc>
          <w:tcPr>
            <w:tcW w:w="0" w:type="auto"/>
            <w:shd w:val="clear" w:color="auto" w:fill="auto"/>
            <w:vAlign w:val="center"/>
            <w:hideMark/>
          </w:tcPr>
          <w:p w14:paraId="6053343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-479</w:t>
            </w:r>
          </w:p>
        </w:tc>
        <w:tc>
          <w:tcPr>
            <w:tcW w:w="0" w:type="auto"/>
            <w:shd w:val="clear" w:color="auto" w:fill="auto"/>
            <w:vAlign w:val="center"/>
            <w:hideMark/>
          </w:tcPr>
          <w:p w14:paraId="730793C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-1675</w:t>
            </w:r>
          </w:p>
        </w:tc>
      </w:tr>
      <w:tr w:rsidR="0005394B" w:rsidRPr="003531E6" w14:paraId="6B677712" w14:textId="77777777" w:rsidTr="0005394B">
        <w:trPr>
          <w:trHeight w:val="300"/>
          <w:jc w:val="center"/>
        </w:trPr>
        <w:tc>
          <w:tcPr>
            <w:tcW w:w="0" w:type="auto"/>
            <w:shd w:val="clear" w:color="auto" w:fill="auto"/>
            <w:vAlign w:val="center"/>
            <w:hideMark/>
          </w:tcPr>
          <w:p w14:paraId="5FB7292B"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33</w:t>
            </w:r>
          </w:p>
        </w:tc>
        <w:tc>
          <w:tcPr>
            <w:tcW w:w="0" w:type="auto"/>
            <w:shd w:val="clear" w:color="auto" w:fill="auto"/>
            <w:vAlign w:val="center"/>
            <w:hideMark/>
          </w:tcPr>
          <w:p w14:paraId="10B351A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2181</w:t>
            </w:r>
          </w:p>
        </w:tc>
        <w:tc>
          <w:tcPr>
            <w:tcW w:w="0" w:type="auto"/>
            <w:shd w:val="clear" w:color="auto" w:fill="auto"/>
            <w:vAlign w:val="center"/>
            <w:hideMark/>
          </w:tcPr>
          <w:p w14:paraId="4A50573F"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11220</w:t>
            </w:r>
          </w:p>
        </w:tc>
        <w:tc>
          <w:tcPr>
            <w:tcW w:w="0" w:type="auto"/>
            <w:shd w:val="clear" w:color="auto" w:fill="auto"/>
            <w:vAlign w:val="center"/>
            <w:hideMark/>
          </w:tcPr>
          <w:p w14:paraId="072FF517"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4.31</w:t>
            </w:r>
          </w:p>
        </w:tc>
        <w:tc>
          <w:tcPr>
            <w:tcW w:w="0" w:type="auto"/>
            <w:shd w:val="clear" w:color="auto" w:fill="auto"/>
            <w:vAlign w:val="center"/>
            <w:hideMark/>
          </w:tcPr>
          <w:p w14:paraId="55DA27B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2843</w:t>
            </w:r>
          </w:p>
        </w:tc>
        <w:tc>
          <w:tcPr>
            <w:tcW w:w="0" w:type="auto"/>
            <w:shd w:val="clear" w:color="auto" w:fill="auto"/>
            <w:vAlign w:val="center"/>
            <w:hideMark/>
          </w:tcPr>
          <w:p w14:paraId="2D33098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13591</w:t>
            </w:r>
          </w:p>
        </w:tc>
        <w:tc>
          <w:tcPr>
            <w:tcW w:w="0" w:type="auto"/>
            <w:shd w:val="clear" w:color="auto" w:fill="auto"/>
            <w:vAlign w:val="center"/>
            <w:hideMark/>
          </w:tcPr>
          <w:p w14:paraId="1A0041CD"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4.95</w:t>
            </w:r>
          </w:p>
        </w:tc>
        <w:tc>
          <w:tcPr>
            <w:tcW w:w="0" w:type="auto"/>
            <w:shd w:val="clear" w:color="auto" w:fill="auto"/>
            <w:vAlign w:val="center"/>
            <w:hideMark/>
          </w:tcPr>
          <w:p w14:paraId="16E9283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662</w:t>
            </w:r>
          </w:p>
        </w:tc>
        <w:tc>
          <w:tcPr>
            <w:tcW w:w="0" w:type="auto"/>
            <w:shd w:val="clear" w:color="auto" w:fill="auto"/>
            <w:vAlign w:val="center"/>
            <w:hideMark/>
          </w:tcPr>
          <w:p w14:paraId="09B7CE0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2371</w:t>
            </w:r>
          </w:p>
        </w:tc>
      </w:tr>
      <w:tr w:rsidR="0005394B" w:rsidRPr="003531E6" w14:paraId="0FB56472" w14:textId="77777777" w:rsidTr="0005394B">
        <w:trPr>
          <w:trHeight w:val="300"/>
          <w:jc w:val="center"/>
        </w:trPr>
        <w:tc>
          <w:tcPr>
            <w:tcW w:w="0" w:type="auto"/>
            <w:shd w:val="clear" w:color="auto" w:fill="auto"/>
            <w:vAlign w:val="center"/>
            <w:hideMark/>
          </w:tcPr>
          <w:p w14:paraId="7B4FE4E6"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48</w:t>
            </w:r>
          </w:p>
        </w:tc>
        <w:tc>
          <w:tcPr>
            <w:tcW w:w="0" w:type="auto"/>
            <w:shd w:val="clear" w:color="auto" w:fill="auto"/>
            <w:vAlign w:val="center"/>
            <w:hideMark/>
          </w:tcPr>
          <w:p w14:paraId="430D330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4507</w:t>
            </w:r>
          </w:p>
        </w:tc>
        <w:tc>
          <w:tcPr>
            <w:tcW w:w="0" w:type="auto"/>
            <w:shd w:val="clear" w:color="auto" w:fill="auto"/>
            <w:vAlign w:val="center"/>
            <w:hideMark/>
          </w:tcPr>
          <w:p w14:paraId="6C6B8DE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19859</w:t>
            </w:r>
          </w:p>
        </w:tc>
        <w:tc>
          <w:tcPr>
            <w:tcW w:w="0" w:type="auto"/>
            <w:shd w:val="clear" w:color="auto" w:fill="auto"/>
            <w:vAlign w:val="center"/>
            <w:hideMark/>
          </w:tcPr>
          <w:p w14:paraId="752FA22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7.63</w:t>
            </w:r>
          </w:p>
        </w:tc>
        <w:tc>
          <w:tcPr>
            <w:tcW w:w="0" w:type="auto"/>
            <w:shd w:val="clear" w:color="auto" w:fill="auto"/>
            <w:vAlign w:val="center"/>
            <w:hideMark/>
          </w:tcPr>
          <w:p w14:paraId="3F6C4D5E"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1797</w:t>
            </w:r>
          </w:p>
        </w:tc>
        <w:tc>
          <w:tcPr>
            <w:tcW w:w="0" w:type="auto"/>
            <w:shd w:val="clear" w:color="auto" w:fill="auto"/>
            <w:vAlign w:val="center"/>
            <w:hideMark/>
          </w:tcPr>
          <w:p w14:paraId="38E0E697"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7880</w:t>
            </w:r>
          </w:p>
        </w:tc>
        <w:tc>
          <w:tcPr>
            <w:tcW w:w="0" w:type="auto"/>
            <w:shd w:val="clear" w:color="auto" w:fill="auto"/>
            <w:vAlign w:val="center"/>
            <w:hideMark/>
          </w:tcPr>
          <w:p w14:paraId="26FB07B9"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2.87</w:t>
            </w:r>
          </w:p>
        </w:tc>
        <w:tc>
          <w:tcPr>
            <w:tcW w:w="0" w:type="auto"/>
            <w:shd w:val="clear" w:color="auto" w:fill="auto"/>
            <w:vAlign w:val="center"/>
            <w:hideMark/>
          </w:tcPr>
          <w:p w14:paraId="0764080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-2710</w:t>
            </w:r>
          </w:p>
        </w:tc>
        <w:tc>
          <w:tcPr>
            <w:tcW w:w="0" w:type="auto"/>
            <w:shd w:val="clear" w:color="auto" w:fill="auto"/>
            <w:vAlign w:val="center"/>
            <w:hideMark/>
          </w:tcPr>
          <w:p w14:paraId="23946A0E"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-11979</w:t>
            </w:r>
          </w:p>
        </w:tc>
      </w:tr>
      <w:tr w:rsidR="0005394B" w:rsidRPr="003531E6" w14:paraId="33A4B9B2" w14:textId="77777777" w:rsidTr="0005394B">
        <w:trPr>
          <w:trHeight w:val="300"/>
          <w:jc w:val="center"/>
        </w:trPr>
        <w:tc>
          <w:tcPr>
            <w:tcW w:w="0" w:type="auto"/>
            <w:shd w:val="clear" w:color="auto" w:fill="auto"/>
            <w:vAlign w:val="center"/>
            <w:hideMark/>
          </w:tcPr>
          <w:p w14:paraId="3CDB1639"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49</w:t>
            </w:r>
          </w:p>
        </w:tc>
        <w:tc>
          <w:tcPr>
            <w:tcW w:w="0" w:type="auto"/>
            <w:shd w:val="clear" w:color="auto" w:fill="auto"/>
            <w:vAlign w:val="center"/>
            <w:hideMark/>
          </w:tcPr>
          <w:p w14:paraId="3BF0540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6011</w:t>
            </w:r>
          </w:p>
        </w:tc>
        <w:tc>
          <w:tcPr>
            <w:tcW w:w="0" w:type="auto"/>
            <w:shd w:val="clear" w:color="auto" w:fill="auto"/>
            <w:vAlign w:val="center"/>
            <w:hideMark/>
          </w:tcPr>
          <w:p w14:paraId="0DD3BFA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28692</w:t>
            </w:r>
          </w:p>
        </w:tc>
        <w:tc>
          <w:tcPr>
            <w:tcW w:w="0" w:type="auto"/>
            <w:shd w:val="clear" w:color="auto" w:fill="auto"/>
            <w:vAlign w:val="center"/>
            <w:hideMark/>
          </w:tcPr>
          <w:p w14:paraId="0F6B0A0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11.02</w:t>
            </w:r>
          </w:p>
        </w:tc>
        <w:tc>
          <w:tcPr>
            <w:tcW w:w="0" w:type="auto"/>
            <w:shd w:val="clear" w:color="auto" w:fill="auto"/>
            <w:vAlign w:val="center"/>
            <w:hideMark/>
          </w:tcPr>
          <w:p w14:paraId="186BC10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4063</w:t>
            </w:r>
          </w:p>
        </w:tc>
        <w:tc>
          <w:tcPr>
            <w:tcW w:w="0" w:type="auto"/>
            <w:shd w:val="clear" w:color="auto" w:fill="auto"/>
            <w:vAlign w:val="center"/>
            <w:hideMark/>
          </w:tcPr>
          <w:p w14:paraId="78D7E16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16090</w:t>
            </w:r>
          </w:p>
        </w:tc>
        <w:tc>
          <w:tcPr>
            <w:tcW w:w="0" w:type="auto"/>
            <w:shd w:val="clear" w:color="auto" w:fill="auto"/>
            <w:vAlign w:val="center"/>
            <w:hideMark/>
          </w:tcPr>
          <w:p w14:paraId="0CEF4CC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5.86</w:t>
            </w:r>
          </w:p>
        </w:tc>
        <w:tc>
          <w:tcPr>
            <w:tcW w:w="0" w:type="auto"/>
            <w:shd w:val="clear" w:color="auto" w:fill="auto"/>
            <w:vAlign w:val="center"/>
            <w:hideMark/>
          </w:tcPr>
          <w:p w14:paraId="5360C9F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-1948</w:t>
            </w:r>
          </w:p>
        </w:tc>
        <w:tc>
          <w:tcPr>
            <w:tcW w:w="0" w:type="auto"/>
            <w:shd w:val="clear" w:color="auto" w:fill="auto"/>
            <w:vAlign w:val="center"/>
            <w:hideMark/>
          </w:tcPr>
          <w:p w14:paraId="43306BCF"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-12602</w:t>
            </w:r>
          </w:p>
        </w:tc>
      </w:tr>
      <w:tr w:rsidR="0005394B" w:rsidRPr="003531E6" w14:paraId="5F216D43" w14:textId="77777777" w:rsidTr="0005394B">
        <w:trPr>
          <w:trHeight w:val="300"/>
          <w:jc w:val="center"/>
        </w:trPr>
        <w:tc>
          <w:tcPr>
            <w:tcW w:w="0" w:type="auto"/>
            <w:shd w:val="clear" w:color="auto" w:fill="auto"/>
            <w:vAlign w:val="center"/>
            <w:hideMark/>
          </w:tcPr>
          <w:p w14:paraId="51749ECE"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50</w:t>
            </w:r>
          </w:p>
        </w:tc>
        <w:tc>
          <w:tcPr>
            <w:tcW w:w="0" w:type="auto"/>
            <w:shd w:val="clear" w:color="auto" w:fill="auto"/>
            <w:vAlign w:val="center"/>
            <w:hideMark/>
          </w:tcPr>
          <w:p w14:paraId="01FD271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3799</w:t>
            </w:r>
          </w:p>
        </w:tc>
        <w:tc>
          <w:tcPr>
            <w:tcW w:w="0" w:type="auto"/>
            <w:shd w:val="clear" w:color="auto" w:fill="auto"/>
            <w:vAlign w:val="center"/>
            <w:hideMark/>
          </w:tcPr>
          <w:p w14:paraId="67D09608"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17855</w:t>
            </w:r>
          </w:p>
        </w:tc>
        <w:tc>
          <w:tcPr>
            <w:tcW w:w="0" w:type="auto"/>
            <w:shd w:val="clear" w:color="auto" w:fill="auto"/>
            <w:vAlign w:val="center"/>
            <w:hideMark/>
          </w:tcPr>
          <w:p w14:paraId="4818AF7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6.86</w:t>
            </w:r>
          </w:p>
        </w:tc>
        <w:tc>
          <w:tcPr>
            <w:tcW w:w="0" w:type="auto"/>
            <w:shd w:val="clear" w:color="auto" w:fill="auto"/>
            <w:vAlign w:val="center"/>
            <w:hideMark/>
          </w:tcPr>
          <w:p w14:paraId="76102AB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7245</w:t>
            </w:r>
          </w:p>
        </w:tc>
        <w:tc>
          <w:tcPr>
            <w:tcW w:w="0" w:type="auto"/>
            <w:shd w:val="clear" w:color="auto" w:fill="auto"/>
            <w:vAlign w:val="center"/>
            <w:hideMark/>
          </w:tcPr>
          <w:p w14:paraId="6542A68F"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31830</w:t>
            </w:r>
          </w:p>
        </w:tc>
        <w:tc>
          <w:tcPr>
            <w:tcW w:w="0" w:type="auto"/>
            <w:shd w:val="clear" w:color="auto" w:fill="auto"/>
            <w:vAlign w:val="center"/>
            <w:hideMark/>
          </w:tcPr>
          <w:p w14:paraId="48FCA94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11.59</w:t>
            </w:r>
          </w:p>
        </w:tc>
        <w:tc>
          <w:tcPr>
            <w:tcW w:w="0" w:type="auto"/>
            <w:shd w:val="clear" w:color="auto" w:fill="auto"/>
            <w:vAlign w:val="center"/>
            <w:hideMark/>
          </w:tcPr>
          <w:p w14:paraId="1FF6966F"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3446</w:t>
            </w:r>
          </w:p>
        </w:tc>
        <w:tc>
          <w:tcPr>
            <w:tcW w:w="0" w:type="auto"/>
            <w:shd w:val="clear" w:color="auto" w:fill="auto"/>
            <w:vAlign w:val="center"/>
            <w:hideMark/>
          </w:tcPr>
          <w:p w14:paraId="51F5D60C"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13975</w:t>
            </w:r>
          </w:p>
        </w:tc>
      </w:tr>
      <w:tr w:rsidR="0005394B" w:rsidRPr="003531E6" w14:paraId="7C454863" w14:textId="77777777" w:rsidTr="0005394B">
        <w:trPr>
          <w:trHeight w:val="300"/>
          <w:jc w:val="center"/>
        </w:trPr>
        <w:tc>
          <w:tcPr>
            <w:tcW w:w="0" w:type="auto"/>
            <w:shd w:val="clear" w:color="auto" w:fill="auto"/>
            <w:vAlign w:val="center"/>
            <w:hideMark/>
          </w:tcPr>
          <w:p w14:paraId="20699A8E"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51</w:t>
            </w:r>
          </w:p>
        </w:tc>
        <w:tc>
          <w:tcPr>
            <w:tcW w:w="0" w:type="auto"/>
            <w:shd w:val="clear" w:color="auto" w:fill="auto"/>
            <w:vAlign w:val="center"/>
            <w:hideMark/>
          </w:tcPr>
          <w:p w14:paraId="0E5AECB1"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5290</w:t>
            </w:r>
          </w:p>
        </w:tc>
        <w:tc>
          <w:tcPr>
            <w:tcW w:w="0" w:type="auto"/>
            <w:shd w:val="clear" w:color="auto" w:fill="auto"/>
            <w:vAlign w:val="center"/>
            <w:hideMark/>
          </w:tcPr>
          <w:p w14:paraId="5136F121"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23621</w:t>
            </w:r>
          </w:p>
        </w:tc>
        <w:tc>
          <w:tcPr>
            <w:tcW w:w="0" w:type="auto"/>
            <w:shd w:val="clear" w:color="auto" w:fill="auto"/>
            <w:vAlign w:val="center"/>
            <w:hideMark/>
          </w:tcPr>
          <w:p w14:paraId="43CD6CFC"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9.08</w:t>
            </w:r>
          </w:p>
        </w:tc>
        <w:tc>
          <w:tcPr>
            <w:tcW w:w="0" w:type="auto"/>
            <w:shd w:val="clear" w:color="auto" w:fill="auto"/>
            <w:vAlign w:val="center"/>
            <w:hideMark/>
          </w:tcPr>
          <w:p w14:paraId="3ADACBE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7238</w:t>
            </w:r>
          </w:p>
        </w:tc>
        <w:tc>
          <w:tcPr>
            <w:tcW w:w="0" w:type="auto"/>
            <w:shd w:val="clear" w:color="auto" w:fill="auto"/>
            <w:vAlign w:val="center"/>
            <w:hideMark/>
          </w:tcPr>
          <w:p w14:paraId="76CD13EA"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29382</w:t>
            </w:r>
          </w:p>
        </w:tc>
        <w:tc>
          <w:tcPr>
            <w:tcW w:w="0" w:type="auto"/>
            <w:shd w:val="clear" w:color="auto" w:fill="auto"/>
            <w:vAlign w:val="center"/>
            <w:hideMark/>
          </w:tcPr>
          <w:p w14:paraId="3481DE49"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10.69</w:t>
            </w:r>
          </w:p>
        </w:tc>
        <w:tc>
          <w:tcPr>
            <w:tcW w:w="0" w:type="auto"/>
            <w:shd w:val="clear" w:color="auto" w:fill="auto"/>
            <w:vAlign w:val="center"/>
            <w:hideMark/>
          </w:tcPr>
          <w:p w14:paraId="75396E1C"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1948</w:t>
            </w:r>
          </w:p>
        </w:tc>
        <w:tc>
          <w:tcPr>
            <w:tcW w:w="0" w:type="auto"/>
            <w:shd w:val="clear" w:color="auto" w:fill="auto"/>
            <w:vAlign w:val="center"/>
            <w:hideMark/>
          </w:tcPr>
          <w:p w14:paraId="37420EF9"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5761</w:t>
            </w:r>
          </w:p>
        </w:tc>
      </w:tr>
      <w:tr w:rsidR="0005394B" w:rsidRPr="003531E6" w14:paraId="1F38628C" w14:textId="77777777" w:rsidTr="0005394B">
        <w:trPr>
          <w:trHeight w:val="300"/>
          <w:jc w:val="center"/>
        </w:trPr>
        <w:tc>
          <w:tcPr>
            <w:tcW w:w="0" w:type="auto"/>
            <w:shd w:val="clear" w:color="auto" w:fill="auto"/>
            <w:vAlign w:val="center"/>
            <w:hideMark/>
          </w:tcPr>
          <w:p w14:paraId="08F6E751"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val="en-US" w:eastAsia="en-IN"/>
              </w:rPr>
              <w:t>52</w:t>
            </w:r>
          </w:p>
        </w:tc>
        <w:tc>
          <w:tcPr>
            <w:tcW w:w="0" w:type="auto"/>
            <w:shd w:val="clear" w:color="auto" w:fill="auto"/>
            <w:vAlign w:val="center"/>
            <w:hideMark/>
          </w:tcPr>
          <w:p w14:paraId="0314D0E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9450</w:t>
            </w:r>
          </w:p>
        </w:tc>
        <w:tc>
          <w:tcPr>
            <w:tcW w:w="0" w:type="auto"/>
            <w:shd w:val="clear" w:color="auto" w:fill="auto"/>
            <w:vAlign w:val="center"/>
            <w:hideMark/>
          </w:tcPr>
          <w:p w14:paraId="509E72B9"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42035</w:t>
            </w:r>
          </w:p>
        </w:tc>
        <w:tc>
          <w:tcPr>
            <w:tcW w:w="0" w:type="auto"/>
            <w:shd w:val="clear" w:color="auto" w:fill="auto"/>
            <w:vAlign w:val="center"/>
            <w:hideMark/>
          </w:tcPr>
          <w:p w14:paraId="69A41061"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16.15</w:t>
            </w:r>
          </w:p>
        </w:tc>
        <w:tc>
          <w:tcPr>
            <w:tcW w:w="0" w:type="auto"/>
            <w:shd w:val="clear" w:color="auto" w:fill="auto"/>
            <w:vAlign w:val="center"/>
            <w:hideMark/>
          </w:tcPr>
          <w:p w14:paraId="56153CA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14859</w:t>
            </w:r>
          </w:p>
        </w:tc>
        <w:tc>
          <w:tcPr>
            <w:tcW w:w="0" w:type="auto"/>
            <w:shd w:val="clear" w:color="auto" w:fill="auto"/>
            <w:vAlign w:val="center"/>
            <w:hideMark/>
          </w:tcPr>
          <w:p w14:paraId="07C5476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63984</w:t>
            </w:r>
          </w:p>
        </w:tc>
        <w:tc>
          <w:tcPr>
            <w:tcW w:w="0" w:type="auto"/>
            <w:shd w:val="clear" w:color="auto" w:fill="auto"/>
            <w:vAlign w:val="center"/>
            <w:hideMark/>
          </w:tcPr>
          <w:p w14:paraId="36505D95"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23.29</w:t>
            </w:r>
          </w:p>
        </w:tc>
        <w:tc>
          <w:tcPr>
            <w:tcW w:w="0" w:type="auto"/>
            <w:shd w:val="clear" w:color="auto" w:fill="auto"/>
            <w:vAlign w:val="center"/>
            <w:hideMark/>
          </w:tcPr>
          <w:p w14:paraId="4422F4F2"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5409</w:t>
            </w:r>
          </w:p>
        </w:tc>
        <w:tc>
          <w:tcPr>
            <w:tcW w:w="0" w:type="auto"/>
            <w:shd w:val="clear" w:color="auto" w:fill="auto"/>
            <w:vAlign w:val="center"/>
            <w:hideMark/>
          </w:tcPr>
          <w:p w14:paraId="0C1BBD43"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val="en-US" w:eastAsia="en-IN"/>
              </w:rPr>
              <w:t>21949</w:t>
            </w:r>
          </w:p>
        </w:tc>
      </w:tr>
      <w:tr w:rsidR="0005394B" w:rsidRPr="003531E6" w14:paraId="6D0CC7F3" w14:textId="77777777" w:rsidTr="0005394B">
        <w:trPr>
          <w:trHeight w:val="300"/>
          <w:jc w:val="center"/>
        </w:trPr>
        <w:tc>
          <w:tcPr>
            <w:tcW w:w="0" w:type="auto"/>
            <w:shd w:val="clear" w:color="auto" w:fill="auto"/>
            <w:noWrap/>
            <w:vAlign w:val="center"/>
            <w:hideMark/>
          </w:tcPr>
          <w:p w14:paraId="512958F8" w14:textId="77777777" w:rsidR="0005394B" w:rsidRPr="003531E6" w:rsidRDefault="0005394B" w:rsidP="0005394B">
            <w:pPr>
              <w:spacing w:after="0" w:line="240" w:lineRule="auto"/>
              <w:jc w:val="center"/>
              <w:rPr>
                <w:rFonts w:ascii="Arial" w:eastAsia="Times New Roman" w:hAnsi="Arial" w:cs="Arial"/>
                <w:b/>
                <w:bCs/>
                <w:sz w:val="20"/>
                <w:szCs w:val="20"/>
                <w:lang w:eastAsia="en-IN"/>
              </w:rPr>
            </w:pPr>
            <w:r w:rsidRPr="003531E6">
              <w:rPr>
                <w:rFonts w:ascii="Arial" w:eastAsia="Times New Roman" w:hAnsi="Arial" w:cs="Arial"/>
                <w:b/>
                <w:bCs/>
                <w:sz w:val="20"/>
                <w:szCs w:val="20"/>
                <w:lang w:eastAsia="en-IN"/>
              </w:rPr>
              <w:t>Total</w:t>
            </w:r>
          </w:p>
        </w:tc>
        <w:tc>
          <w:tcPr>
            <w:tcW w:w="0" w:type="auto"/>
            <w:shd w:val="clear" w:color="auto" w:fill="auto"/>
            <w:noWrap/>
            <w:vAlign w:val="center"/>
            <w:hideMark/>
          </w:tcPr>
          <w:p w14:paraId="3A47003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55783</w:t>
            </w:r>
          </w:p>
        </w:tc>
        <w:tc>
          <w:tcPr>
            <w:tcW w:w="0" w:type="auto"/>
            <w:shd w:val="clear" w:color="auto" w:fill="auto"/>
            <w:noWrap/>
            <w:vAlign w:val="center"/>
            <w:hideMark/>
          </w:tcPr>
          <w:p w14:paraId="50DFAA20"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260285</w:t>
            </w:r>
          </w:p>
        </w:tc>
        <w:tc>
          <w:tcPr>
            <w:tcW w:w="0" w:type="auto"/>
            <w:shd w:val="clear" w:color="auto" w:fill="auto"/>
            <w:noWrap/>
            <w:vAlign w:val="center"/>
            <w:hideMark/>
          </w:tcPr>
          <w:p w14:paraId="2F8E624C" w14:textId="77777777" w:rsidR="0005394B" w:rsidRPr="003531E6" w:rsidRDefault="0005394B" w:rsidP="0005394B">
            <w:pPr>
              <w:spacing w:after="0" w:line="240" w:lineRule="auto"/>
              <w:rPr>
                <w:rFonts w:ascii="Arial" w:eastAsia="Times New Roman" w:hAnsi="Arial" w:cs="Arial"/>
                <w:sz w:val="20"/>
                <w:szCs w:val="20"/>
                <w:lang w:eastAsia="en-IN"/>
              </w:rPr>
            </w:pPr>
            <w:r w:rsidRPr="003531E6">
              <w:rPr>
                <w:rFonts w:ascii="Arial" w:eastAsia="Times New Roman" w:hAnsi="Arial" w:cs="Arial"/>
                <w:sz w:val="20"/>
                <w:szCs w:val="20"/>
                <w:lang w:eastAsia="en-IN"/>
              </w:rPr>
              <w:t> </w:t>
            </w:r>
          </w:p>
        </w:tc>
        <w:tc>
          <w:tcPr>
            <w:tcW w:w="0" w:type="auto"/>
            <w:shd w:val="clear" w:color="auto" w:fill="auto"/>
            <w:noWrap/>
            <w:vAlign w:val="center"/>
            <w:hideMark/>
          </w:tcPr>
          <w:p w14:paraId="045DBAD4"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63650</w:t>
            </w:r>
          </w:p>
        </w:tc>
        <w:tc>
          <w:tcPr>
            <w:tcW w:w="0" w:type="auto"/>
            <w:shd w:val="clear" w:color="auto" w:fill="auto"/>
            <w:noWrap/>
            <w:vAlign w:val="center"/>
            <w:hideMark/>
          </w:tcPr>
          <w:p w14:paraId="1AD519DB"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274728</w:t>
            </w:r>
          </w:p>
        </w:tc>
        <w:tc>
          <w:tcPr>
            <w:tcW w:w="0" w:type="auto"/>
            <w:shd w:val="clear" w:color="auto" w:fill="auto"/>
            <w:noWrap/>
            <w:vAlign w:val="center"/>
            <w:hideMark/>
          </w:tcPr>
          <w:p w14:paraId="7C4D9AEE" w14:textId="77777777" w:rsidR="0005394B" w:rsidRPr="003531E6" w:rsidRDefault="0005394B" w:rsidP="0005394B">
            <w:pPr>
              <w:spacing w:after="0" w:line="240" w:lineRule="auto"/>
              <w:rPr>
                <w:rFonts w:ascii="Arial" w:eastAsia="Times New Roman" w:hAnsi="Arial" w:cs="Arial"/>
                <w:sz w:val="20"/>
                <w:szCs w:val="20"/>
                <w:lang w:eastAsia="en-IN"/>
              </w:rPr>
            </w:pPr>
            <w:r w:rsidRPr="003531E6">
              <w:rPr>
                <w:rFonts w:ascii="Arial" w:eastAsia="Times New Roman" w:hAnsi="Arial" w:cs="Arial"/>
                <w:sz w:val="20"/>
                <w:szCs w:val="20"/>
                <w:lang w:eastAsia="en-IN"/>
              </w:rPr>
              <w:t> </w:t>
            </w:r>
          </w:p>
        </w:tc>
        <w:tc>
          <w:tcPr>
            <w:tcW w:w="0" w:type="auto"/>
            <w:shd w:val="clear" w:color="auto" w:fill="auto"/>
            <w:noWrap/>
            <w:vAlign w:val="center"/>
            <w:hideMark/>
          </w:tcPr>
          <w:p w14:paraId="483D9B64" w14:textId="77777777" w:rsidR="0005394B" w:rsidRPr="003531E6" w:rsidRDefault="0005394B" w:rsidP="0005394B">
            <w:pPr>
              <w:spacing w:after="0" w:line="240" w:lineRule="auto"/>
              <w:rPr>
                <w:rFonts w:ascii="Arial" w:eastAsia="Times New Roman" w:hAnsi="Arial" w:cs="Arial"/>
                <w:sz w:val="20"/>
                <w:szCs w:val="20"/>
                <w:lang w:eastAsia="en-IN"/>
              </w:rPr>
            </w:pPr>
            <w:r w:rsidRPr="003531E6">
              <w:rPr>
                <w:rFonts w:ascii="Arial" w:eastAsia="Times New Roman" w:hAnsi="Arial" w:cs="Arial"/>
                <w:sz w:val="20"/>
                <w:szCs w:val="20"/>
                <w:lang w:eastAsia="en-IN"/>
              </w:rPr>
              <w:t> </w:t>
            </w:r>
          </w:p>
        </w:tc>
        <w:tc>
          <w:tcPr>
            <w:tcW w:w="0" w:type="auto"/>
            <w:shd w:val="clear" w:color="auto" w:fill="auto"/>
            <w:vAlign w:val="center"/>
            <w:hideMark/>
          </w:tcPr>
          <w:p w14:paraId="7E7F19C6" w14:textId="77777777" w:rsidR="0005394B" w:rsidRPr="003531E6" w:rsidRDefault="0005394B" w:rsidP="0005394B">
            <w:pPr>
              <w:spacing w:after="0" w:line="240" w:lineRule="auto"/>
              <w:jc w:val="right"/>
              <w:rPr>
                <w:rFonts w:ascii="Arial" w:eastAsia="Times New Roman" w:hAnsi="Arial" w:cs="Arial"/>
                <w:sz w:val="20"/>
                <w:szCs w:val="20"/>
                <w:lang w:eastAsia="en-IN"/>
              </w:rPr>
            </w:pPr>
            <w:r w:rsidRPr="003531E6">
              <w:rPr>
                <w:rFonts w:ascii="Arial" w:eastAsia="Times New Roman" w:hAnsi="Arial" w:cs="Arial"/>
                <w:sz w:val="20"/>
                <w:szCs w:val="20"/>
                <w:lang w:eastAsia="en-IN"/>
              </w:rPr>
              <w:t>14443</w:t>
            </w:r>
          </w:p>
        </w:tc>
      </w:tr>
    </w:tbl>
    <w:p w14:paraId="1E5F9B68" w14:textId="77777777" w:rsidR="0005394B" w:rsidRPr="003531E6" w:rsidRDefault="0005394B" w:rsidP="0005394B">
      <w:pPr>
        <w:spacing w:after="0" w:line="240" w:lineRule="auto"/>
        <w:jc w:val="center"/>
        <w:rPr>
          <w:rFonts w:ascii="Arial" w:hAnsi="Arial" w:cs="Arial"/>
          <w:i/>
          <w:sz w:val="18"/>
          <w:szCs w:val="18"/>
          <w:lang w:eastAsia="en-IN"/>
        </w:rPr>
      </w:pPr>
      <w:r w:rsidRPr="003531E6">
        <w:rPr>
          <w:rFonts w:ascii="Arial" w:hAnsi="Arial" w:cs="Arial"/>
          <w:i/>
          <w:sz w:val="18"/>
          <w:szCs w:val="18"/>
          <w:lang w:eastAsia="en-IN"/>
        </w:rPr>
        <w:t>NH = No of households, TP = Total Population, AP/H = Average no of persons/Household</w:t>
      </w:r>
    </w:p>
    <w:p w14:paraId="54D9AE6F" w14:textId="77777777" w:rsidR="0005394B" w:rsidRPr="003531E6" w:rsidRDefault="0005394B" w:rsidP="0005394B">
      <w:pPr>
        <w:spacing w:after="0" w:line="240" w:lineRule="auto"/>
        <w:jc w:val="center"/>
        <w:rPr>
          <w:rFonts w:ascii="Arial" w:hAnsi="Arial" w:cs="Arial"/>
          <w:i/>
          <w:sz w:val="18"/>
          <w:szCs w:val="18"/>
          <w:lang w:eastAsia="en-IN"/>
        </w:rPr>
      </w:pPr>
      <w:r w:rsidRPr="003531E6">
        <w:rPr>
          <w:rFonts w:ascii="Arial" w:hAnsi="Arial" w:cs="Arial"/>
          <w:i/>
          <w:sz w:val="18"/>
          <w:szCs w:val="18"/>
          <w:lang w:eastAsia="en-IN"/>
        </w:rPr>
        <w:t>*rounded off to a single decimal</w:t>
      </w:r>
    </w:p>
    <w:p w14:paraId="3E05C75E" w14:textId="77777777" w:rsidR="0005394B" w:rsidRPr="003531E6" w:rsidRDefault="0005394B" w:rsidP="0005394B">
      <w:pPr>
        <w:spacing w:after="0" w:line="240" w:lineRule="auto"/>
        <w:jc w:val="center"/>
        <w:rPr>
          <w:rFonts w:ascii="Arial" w:hAnsi="Arial" w:cs="Arial"/>
          <w:i/>
          <w:sz w:val="18"/>
          <w:szCs w:val="18"/>
          <w:lang w:eastAsia="en-IN"/>
        </w:rPr>
      </w:pPr>
      <w:r w:rsidRPr="003531E6">
        <w:rPr>
          <w:rFonts w:ascii="Arial" w:hAnsi="Arial" w:cs="Arial"/>
          <w:i/>
          <w:sz w:val="18"/>
          <w:szCs w:val="18"/>
          <w:lang w:eastAsia="en-IN"/>
        </w:rPr>
        <w:t>Data source: Census of India 2001 and 2011</w:t>
      </w:r>
    </w:p>
    <w:p w14:paraId="7EBE4254" w14:textId="77777777" w:rsidR="0005394B" w:rsidRPr="003531E6" w:rsidRDefault="0005394B" w:rsidP="0005394B">
      <w:pPr>
        <w:spacing w:after="0" w:line="240" w:lineRule="auto"/>
        <w:rPr>
          <w:rFonts w:ascii="Arial" w:hAnsi="Arial" w:cs="Arial"/>
          <w:lang w:val="en-US"/>
        </w:rPr>
      </w:pPr>
    </w:p>
    <w:p w14:paraId="640380E8"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b/>
          <w:sz w:val="20"/>
          <w:szCs w:val="20"/>
          <w:lang w:val="en-US"/>
        </w:rPr>
        <w:t xml:space="preserve">3.1.2 Urban Sprawl in Bhopal </w:t>
      </w:r>
    </w:p>
    <w:p w14:paraId="75752FCD" w14:textId="77777777" w:rsidR="0005394B" w:rsidRPr="003531E6" w:rsidRDefault="0005394B" w:rsidP="0005394B">
      <w:pPr>
        <w:spacing w:after="0" w:line="240" w:lineRule="auto"/>
        <w:jc w:val="both"/>
        <w:rPr>
          <w:rFonts w:ascii="Arial" w:hAnsi="Arial" w:cs="Arial"/>
          <w:lang w:val="en-US"/>
        </w:rPr>
      </w:pPr>
    </w:p>
    <w:p w14:paraId="2BB7BE6A"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The distribution of the population in the Bhopal District is highly skewed. Over 80% of the total population reside in the urban areas. Of the urban population, about 94% reside in the Bhopal city alone. Of the total 2772 km</w:t>
      </w:r>
      <w:r w:rsidRPr="003531E6">
        <w:rPr>
          <w:rFonts w:ascii="Arial" w:hAnsi="Arial" w:cs="Arial"/>
          <w:sz w:val="20"/>
          <w:szCs w:val="20"/>
          <w:vertAlign w:val="superscript"/>
        </w:rPr>
        <w:t>2</w:t>
      </w:r>
      <w:r w:rsidRPr="003531E6">
        <w:rPr>
          <w:rFonts w:ascii="Arial" w:hAnsi="Arial" w:cs="Arial"/>
          <w:sz w:val="20"/>
          <w:szCs w:val="20"/>
        </w:rPr>
        <w:t xml:space="preserve"> area of the Bhopal District, the urban area is only about 350.05 km</w:t>
      </w:r>
      <w:r w:rsidRPr="003531E6">
        <w:rPr>
          <w:rFonts w:ascii="Arial" w:hAnsi="Arial" w:cs="Arial"/>
          <w:sz w:val="20"/>
          <w:szCs w:val="20"/>
          <w:vertAlign w:val="superscript"/>
        </w:rPr>
        <w:t>2</w:t>
      </w:r>
      <w:r w:rsidRPr="003531E6">
        <w:rPr>
          <w:rFonts w:ascii="Arial" w:hAnsi="Arial" w:cs="Arial"/>
          <w:sz w:val="20"/>
          <w:szCs w:val="20"/>
        </w:rPr>
        <w:t xml:space="preserve">, of which Bhopal Municipal Corporation has an area of about 285.88 km2. Urbanization peaked after </w:t>
      </w:r>
      <w:r w:rsidRPr="003531E6">
        <w:rPr>
          <w:rFonts w:ascii="Arial" w:hAnsi="Arial" w:cs="Arial"/>
          <w:sz w:val="20"/>
          <w:szCs w:val="20"/>
        </w:rPr>
        <w:lastRenderedPageBreak/>
        <w:t>Bhopal was made the capital of Madhya Pradesh. The land area under planning by the Bhopal Development Authority grew from 5326.48 ha in 1989, urban sprawl increased to 20719.36 ha in 2018 (</w:t>
      </w:r>
      <w:r w:rsidRPr="003531E6">
        <w:rPr>
          <w:rFonts w:ascii="Arial" w:hAnsi="Arial" w:cs="Arial"/>
          <w:b/>
          <w:bCs/>
          <w:sz w:val="20"/>
          <w:szCs w:val="20"/>
        </w:rPr>
        <w:t>Fig. 2 and Fig. 3</w:t>
      </w:r>
      <w:r w:rsidRPr="003531E6">
        <w:rPr>
          <w:rFonts w:ascii="Arial" w:hAnsi="Arial" w:cs="Arial"/>
          <w:sz w:val="20"/>
          <w:szCs w:val="20"/>
        </w:rPr>
        <w:t>). Maximum increase in the sprawl can be seen from 1994 to 1999 (48.97%) and from 2005 to 2011 (40.77%). The land use was conducted by the Land Use and Urban Survey Division of the MPCSTC. The land use was categorised into industrial, commercial, residential, public and semi-public, transportation, public utilities and recreation activities.</w:t>
      </w:r>
    </w:p>
    <w:p w14:paraId="4310B48F" w14:textId="77777777" w:rsidR="0005394B" w:rsidRPr="003531E6" w:rsidRDefault="0005394B" w:rsidP="0005394B">
      <w:pPr>
        <w:spacing w:after="0" w:line="240" w:lineRule="auto"/>
        <w:jc w:val="both"/>
        <w:rPr>
          <w:rFonts w:ascii="Arial" w:hAnsi="Arial" w:cs="Arial"/>
          <w:sz w:val="20"/>
          <w:szCs w:val="20"/>
        </w:rPr>
      </w:pPr>
    </w:p>
    <w:p w14:paraId="72EBB9CC" w14:textId="2C6BB9AC"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With the rapid urbanization of Bhopal city, planned urban development was undertaken to provide the necessary infrastructure, health, education, and employment to support the requirements of the growing population. There was a change in the land use planning of the city as well. In 1961, the maximum area (1056 ha) was used for residential purposes to cater to the population, which more than doubled over the last decade. Industrial land increased by 335% from 1961 to 1994. Area under transport also tripled from 1961 to 1994 to provide for easy commute to the people, workers, and for economic development. A major land use change was seen for recreation purposes. It increased by 1323% in 33 years (from 1961 to 1994). This can be attributed to providing a good quality of life to the residents. Recently researchers have undertaken Land Use Land Change studies to understand the changing landscape of Bhopal city. As there are differences in the area under study and the land use category across different studies, it is difficult to compare result. But it is observed that over the years, there has been rise seen in the built-up area, whereas a decline is observed in the agricultural land, forest land, vegetation, and lakes/water bodies. Built-up area has increased rapidly (</w:t>
      </w:r>
      <w:r w:rsidRPr="003531E6">
        <w:rPr>
          <w:rFonts w:ascii="Arial" w:hAnsi="Arial" w:cs="Arial"/>
          <w:b/>
          <w:sz w:val="20"/>
          <w:szCs w:val="20"/>
        </w:rPr>
        <w:t>Ghosh, 2019, Jain et al., 2019, Das &amp; Mehrotra, 2022, Garg &amp; Mishra, 2024</w:t>
      </w:r>
      <w:r w:rsidRPr="003531E6">
        <w:rPr>
          <w:rFonts w:ascii="Arial" w:hAnsi="Arial" w:cs="Arial"/>
          <w:sz w:val="20"/>
          <w:szCs w:val="20"/>
        </w:rPr>
        <w:t xml:space="preserve">).   </w:t>
      </w:r>
    </w:p>
    <w:p w14:paraId="5843BDDF" w14:textId="77777777" w:rsidR="0005394B" w:rsidRPr="003531E6" w:rsidRDefault="0005394B" w:rsidP="0005394B">
      <w:pPr>
        <w:spacing w:after="0" w:line="240" w:lineRule="auto"/>
        <w:jc w:val="both"/>
        <w:rPr>
          <w:rFonts w:ascii="Arial" w:hAnsi="Arial" w:cs="Arial"/>
          <w:sz w:val="20"/>
          <w:szCs w:val="20"/>
        </w:rPr>
      </w:pPr>
    </w:p>
    <w:p w14:paraId="39D7EA1B" w14:textId="77777777" w:rsidR="0005394B" w:rsidRPr="003531E6" w:rsidRDefault="0005394B" w:rsidP="0005394B">
      <w:pPr>
        <w:spacing w:after="0" w:line="240" w:lineRule="auto"/>
        <w:jc w:val="center"/>
        <w:rPr>
          <w:rFonts w:ascii="Arial" w:eastAsia="Times New Roman" w:hAnsi="Arial" w:cs="Arial"/>
          <w:sz w:val="24"/>
          <w:szCs w:val="24"/>
          <w:lang w:eastAsia="en-IN"/>
        </w:rPr>
      </w:pPr>
      <w:r w:rsidRPr="003531E6">
        <w:rPr>
          <w:rFonts w:ascii="Arial" w:eastAsia="Times New Roman" w:hAnsi="Arial" w:cs="Arial"/>
          <w:noProof/>
          <w:sz w:val="24"/>
          <w:szCs w:val="24"/>
          <w:lang w:eastAsia="en-IN"/>
        </w:rPr>
        <w:drawing>
          <wp:inline distT="0" distB="0" distL="0" distR="0" wp14:anchorId="5828F0BF" wp14:editId="35A8BA29">
            <wp:extent cx="4809489" cy="3657600"/>
            <wp:effectExtent l="0" t="0" r="0" b="0"/>
            <wp:docPr id="1" name="Picture 1" descr="C:\Users\acer\Desktop\urban sprawl bho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rban sprawl bhopa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468" r="12539"/>
                    <a:stretch/>
                  </pic:blipFill>
                  <pic:spPr bwMode="auto">
                    <a:xfrm>
                      <a:off x="0" y="0"/>
                      <a:ext cx="4845534" cy="3685012"/>
                    </a:xfrm>
                    <a:prstGeom prst="rect">
                      <a:avLst/>
                    </a:prstGeom>
                    <a:noFill/>
                    <a:ln>
                      <a:noFill/>
                    </a:ln>
                    <a:extLst>
                      <a:ext uri="{53640926-AAD7-44D8-BBD7-CCE9431645EC}">
                        <a14:shadowObscured xmlns:a14="http://schemas.microsoft.com/office/drawing/2010/main"/>
                      </a:ext>
                    </a:extLst>
                  </pic:spPr>
                </pic:pic>
              </a:graphicData>
            </a:graphic>
          </wp:inline>
        </w:drawing>
      </w:r>
    </w:p>
    <w:p w14:paraId="2B3CDC56" w14:textId="77777777" w:rsidR="0005394B" w:rsidRPr="003531E6" w:rsidRDefault="0005394B" w:rsidP="0005394B">
      <w:pPr>
        <w:spacing w:after="0" w:line="240" w:lineRule="auto"/>
        <w:jc w:val="center"/>
        <w:rPr>
          <w:rFonts w:ascii="Arial" w:hAnsi="Arial" w:cs="Arial"/>
          <w:lang w:val="en-US"/>
        </w:rPr>
      </w:pPr>
      <w:r w:rsidRPr="003531E6">
        <w:rPr>
          <w:rFonts w:ascii="Arial" w:hAnsi="Arial" w:cs="Arial"/>
          <w:lang w:val="en-US"/>
        </w:rPr>
        <w:t>Source: Bhopal Development Plan 2031</w:t>
      </w:r>
    </w:p>
    <w:p w14:paraId="58DD9081" w14:textId="77777777" w:rsidR="0005394B" w:rsidRPr="003531E6" w:rsidRDefault="0005394B" w:rsidP="0005394B">
      <w:pPr>
        <w:spacing w:after="0" w:line="240" w:lineRule="auto"/>
        <w:rPr>
          <w:rFonts w:ascii="Arial" w:hAnsi="Arial" w:cs="Arial"/>
          <w:b/>
          <w:lang w:val="en-US"/>
        </w:rPr>
      </w:pPr>
      <w:r w:rsidRPr="003531E6">
        <w:rPr>
          <w:rFonts w:ascii="Arial" w:hAnsi="Arial" w:cs="Arial"/>
          <w:lang w:val="en-US"/>
        </w:rPr>
        <w:t>Figure 3. Map showing change in the area under urban sprawl of Bhopal city from 1989 to 2018.</w:t>
      </w:r>
    </w:p>
    <w:p w14:paraId="46FD86B8" w14:textId="77777777" w:rsidR="0005394B" w:rsidRPr="003531E6" w:rsidRDefault="0005394B" w:rsidP="0005394B">
      <w:pPr>
        <w:spacing w:after="0" w:line="240" w:lineRule="auto"/>
        <w:rPr>
          <w:rFonts w:ascii="Arial" w:hAnsi="Arial" w:cs="Arial"/>
          <w:b/>
          <w:lang w:val="en-US"/>
        </w:rPr>
      </w:pPr>
    </w:p>
    <w:p w14:paraId="0726233A" w14:textId="77777777" w:rsidR="0005394B" w:rsidRPr="003531E6" w:rsidRDefault="0005394B" w:rsidP="0005394B">
      <w:pPr>
        <w:spacing w:after="0" w:line="240" w:lineRule="auto"/>
        <w:jc w:val="center"/>
        <w:rPr>
          <w:rFonts w:ascii="Arial" w:hAnsi="Arial" w:cs="Arial"/>
          <w:b/>
          <w:lang w:val="en-US"/>
        </w:rPr>
      </w:pPr>
      <w:r w:rsidRPr="003531E6">
        <w:rPr>
          <w:rFonts w:ascii="Arial" w:hAnsi="Arial" w:cs="Arial"/>
          <w:noProof/>
          <w:lang w:eastAsia="en-IN"/>
        </w:rPr>
        <w:lastRenderedPageBreak/>
        <w:drawing>
          <wp:inline distT="0" distB="0" distL="0" distR="0" wp14:anchorId="24FA8A84" wp14:editId="3AA0B8B4">
            <wp:extent cx="4337050" cy="2292350"/>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222E80" w14:textId="77777777" w:rsidR="0005394B" w:rsidRPr="003531E6" w:rsidRDefault="0005394B" w:rsidP="0005394B">
      <w:pPr>
        <w:spacing w:after="0" w:line="240" w:lineRule="auto"/>
        <w:jc w:val="center"/>
        <w:rPr>
          <w:rFonts w:ascii="Arial" w:hAnsi="Arial" w:cs="Arial"/>
          <w:sz w:val="20"/>
          <w:szCs w:val="20"/>
          <w:lang w:val="en-US"/>
        </w:rPr>
      </w:pPr>
    </w:p>
    <w:p w14:paraId="035EDAD1" w14:textId="77777777" w:rsidR="0005394B" w:rsidRPr="003531E6" w:rsidRDefault="0005394B" w:rsidP="0005394B">
      <w:pPr>
        <w:spacing w:after="0" w:line="240" w:lineRule="auto"/>
        <w:jc w:val="center"/>
        <w:rPr>
          <w:rFonts w:ascii="Arial" w:hAnsi="Arial" w:cs="Arial"/>
          <w:sz w:val="20"/>
          <w:szCs w:val="20"/>
          <w:lang w:val="en-US"/>
        </w:rPr>
      </w:pPr>
      <w:r w:rsidRPr="003531E6">
        <w:rPr>
          <w:rFonts w:ascii="Arial" w:hAnsi="Arial" w:cs="Arial"/>
          <w:sz w:val="20"/>
          <w:szCs w:val="20"/>
          <w:lang w:val="en-US"/>
        </w:rPr>
        <w:t>Figure 4. Area under urban sprawl of Bhopal city, Madhya Pradesh, India from 1989 to 2018.</w:t>
      </w:r>
    </w:p>
    <w:p w14:paraId="68FD3022" w14:textId="77777777" w:rsidR="0005394B" w:rsidRPr="003531E6" w:rsidRDefault="0005394B" w:rsidP="0005394B">
      <w:pPr>
        <w:spacing w:after="0" w:line="240" w:lineRule="auto"/>
        <w:jc w:val="both"/>
        <w:rPr>
          <w:rFonts w:ascii="Arial" w:hAnsi="Arial" w:cs="Arial"/>
          <w:b/>
          <w:sz w:val="20"/>
          <w:szCs w:val="20"/>
          <w:lang w:val="en-US"/>
        </w:rPr>
      </w:pPr>
    </w:p>
    <w:p w14:paraId="542C68A2"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b/>
          <w:sz w:val="20"/>
          <w:szCs w:val="20"/>
          <w:lang w:val="en-US"/>
        </w:rPr>
        <w:t>3.1.3 Industrial Development</w:t>
      </w:r>
    </w:p>
    <w:p w14:paraId="46B6F85A" w14:textId="77777777" w:rsidR="0005394B" w:rsidRPr="003531E6" w:rsidRDefault="0005394B" w:rsidP="0005394B">
      <w:pPr>
        <w:spacing w:after="0" w:line="240" w:lineRule="auto"/>
        <w:jc w:val="both"/>
        <w:rPr>
          <w:rFonts w:ascii="Arial" w:hAnsi="Arial" w:cs="Arial"/>
          <w:sz w:val="20"/>
          <w:szCs w:val="20"/>
          <w:lang w:val="en-US"/>
        </w:rPr>
      </w:pPr>
    </w:p>
    <w:p w14:paraId="746264F1"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Heavy Electricals (India) Limited, i.e., HE(I)L (Now BHEL), was established on 29th August 1956 to manufacture heavy electrical equipment. For this, an agreement was made by the Indian Government with Associated Industries (AEI), UK, on 17th November 1955. Next to BHEL, in the central region of the city, an ancillary unit was developed in the </w:t>
      </w:r>
      <w:proofErr w:type="spellStart"/>
      <w:r w:rsidRPr="003531E6">
        <w:rPr>
          <w:rFonts w:ascii="Arial" w:hAnsi="Arial" w:cs="Arial"/>
          <w:sz w:val="20"/>
          <w:szCs w:val="20"/>
        </w:rPr>
        <w:t>Govindpura</w:t>
      </w:r>
      <w:proofErr w:type="spellEnd"/>
      <w:r w:rsidRPr="003531E6">
        <w:rPr>
          <w:rFonts w:ascii="Arial" w:hAnsi="Arial" w:cs="Arial"/>
          <w:sz w:val="20"/>
          <w:szCs w:val="20"/>
        </w:rPr>
        <w:t xml:space="preserve"> area, which was developed around 1966. It is now an identified Engineering Cluster. In the 1970s, a major industrial area was developed in the south of Bhopal city in </w:t>
      </w:r>
      <w:proofErr w:type="spellStart"/>
      <w:r w:rsidRPr="003531E6">
        <w:rPr>
          <w:rFonts w:ascii="Arial" w:hAnsi="Arial" w:cs="Arial"/>
          <w:sz w:val="20"/>
          <w:szCs w:val="20"/>
        </w:rPr>
        <w:t>Mandideep</w:t>
      </w:r>
      <w:proofErr w:type="spellEnd"/>
      <w:r w:rsidRPr="003531E6">
        <w:rPr>
          <w:rFonts w:ascii="Arial" w:hAnsi="Arial" w:cs="Arial"/>
          <w:sz w:val="20"/>
          <w:szCs w:val="20"/>
        </w:rPr>
        <w:t xml:space="preserve">. In 1989, </w:t>
      </w:r>
      <w:proofErr w:type="spellStart"/>
      <w:r w:rsidRPr="003531E6">
        <w:rPr>
          <w:rFonts w:ascii="Arial" w:hAnsi="Arial" w:cs="Arial"/>
          <w:sz w:val="20"/>
          <w:szCs w:val="20"/>
        </w:rPr>
        <w:t>Nishatpura</w:t>
      </w:r>
      <w:proofErr w:type="spellEnd"/>
      <w:r w:rsidRPr="003531E6">
        <w:rPr>
          <w:rFonts w:ascii="Arial" w:hAnsi="Arial" w:cs="Arial"/>
          <w:sz w:val="20"/>
          <w:szCs w:val="20"/>
        </w:rPr>
        <w:t xml:space="preserve"> Coach Factory and Railway workshop for rehabilitation of Indian Railways coaches was established just 2 km away from the Bhopal Railway Station. Many dedicated industrial areas have been developed in Bhopal like </w:t>
      </w:r>
      <w:proofErr w:type="spellStart"/>
      <w:r w:rsidRPr="003531E6">
        <w:rPr>
          <w:rFonts w:ascii="Arial" w:hAnsi="Arial" w:cs="Arial"/>
          <w:sz w:val="20"/>
          <w:szCs w:val="20"/>
        </w:rPr>
        <w:t>Govindpura</w:t>
      </w:r>
      <w:proofErr w:type="spellEnd"/>
      <w:r w:rsidRPr="003531E6">
        <w:rPr>
          <w:rFonts w:ascii="Arial" w:hAnsi="Arial" w:cs="Arial"/>
          <w:sz w:val="20"/>
          <w:szCs w:val="20"/>
        </w:rPr>
        <w:t xml:space="preserve"> (317 ha), </w:t>
      </w:r>
      <w:proofErr w:type="spellStart"/>
      <w:r w:rsidRPr="003531E6">
        <w:rPr>
          <w:rFonts w:ascii="Arial" w:hAnsi="Arial" w:cs="Arial"/>
          <w:sz w:val="20"/>
          <w:szCs w:val="20"/>
        </w:rPr>
        <w:t>Acharpura</w:t>
      </w:r>
      <w:proofErr w:type="spellEnd"/>
      <w:r w:rsidRPr="003531E6">
        <w:rPr>
          <w:rFonts w:ascii="Arial" w:hAnsi="Arial" w:cs="Arial"/>
          <w:sz w:val="20"/>
          <w:szCs w:val="20"/>
        </w:rPr>
        <w:t xml:space="preserve"> (147.34 ha), </w:t>
      </w:r>
      <w:proofErr w:type="spellStart"/>
      <w:r w:rsidRPr="003531E6">
        <w:rPr>
          <w:rFonts w:ascii="Arial" w:hAnsi="Arial" w:cs="Arial"/>
          <w:sz w:val="20"/>
          <w:szCs w:val="20"/>
        </w:rPr>
        <w:t>Bagroda</w:t>
      </w:r>
      <w:proofErr w:type="spellEnd"/>
      <w:r w:rsidRPr="003531E6">
        <w:rPr>
          <w:rFonts w:ascii="Arial" w:hAnsi="Arial" w:cs="Arial"/>
          <w:sz w:val="20"/>
          <w:szCs w:val="20"/>
        </w:rPr>
        <w:t xml:space="preserve"> (128.02 ha), </w:t>
      </w:r>
      <w:proofErr w:type="spellStart"/>
      <w:r w:rsidRPr="003531E6">
        <w:rPr>
          <w:rFonts w:ascii="Arial" w:hAnsi="Arial" w:cs="Arial"/>
          <w:sz w:val="20"/>
          <w:szCs w:val="20"/>
        </w:rPr>
        <w:t>Bandikheda</w:t>
      </w:r>
      <w:proofErr w:type="spellEnd"/>
      <w:r w:rsidRPr="003531E6">
        <w:rPr>
          <w:rFonts w:ascii="Arial" w:hAnsi="Arial" w:cs="Arial"/>
          <w:sz w:val="20"/>
          <w:szCs w:val="20"/>
        </w:rPr>
        <w:t xml:space="preserve"> (78.54 ha), </w:t>
      </w:r>
      <w:proofErr w:type="spellStart"/>
      <w:r w:rsidRPr="003531E6">
        <w:rPr>
          <w:rFonts w:ascii="Arial" w:hAnsi="Arial" w:cs="Arial"/>
          <w:sz w:val="20"/>
          <w:szCs w:val="20"/>
        </w:rPr>
        <w:t>Kaliparad</w:t>
      </w:r>
      <w:proofErr w:type="spellEnd"/>
      <w:r w:rsidRPr="003531E6">
        <w:rPr>
          <w:rFonts w:ascii="Arial" w:hAnsi="Arial" w:cs="Arial"/>
          <w:sz w:val="20"/>
          <w:szCs w:val="20"/>
        </w:rPr>
        <w:t xml:space="preserve"> (10.22 ha), and Press Complex (0.3 ha) (Madhya Pradesh Industrial Development Corporation).</w:t>
      </w:r>
    </w:p>
    <w:p w14:paraId="7DC75FFE" w14:textId="77777777" w:rsidR="0005394B" w:rsidRPr="003531E6" w:rsidRDefault="0005394B" w:rsidP="0005394B">
      <w:pPr>
        <w:spacing w:after="0" w:line="240" w:lineRule="auto"/>
        <w:jc w:val="both"/>
        <w:rPr>
          <w:rFonts w:ascii="Arial" w:hAnsi="Arial" w:cs="Arial"/>
          <w:sz w:val="20"/>
          <w:szCs w:val="20"/>
        </w:rPr>
      </w:pPr>
    </w:p>
    <w:p w14:paraId="64BA8995" w14:textId="77777777" w:rsidR="0005394B" w:rsidRPr="003531E6" w:rsidRDefault="0005394B" w:rsidP="0005394B">
      <w:pPr>
        <w:spacing w:after="0" w:line="240" w:lineRule="auto"/>
        <w:jc w:val="both"/>
        <w:rPr>
          <w:rFonts w:ascii="Arial" w:hAnsi="Arial" w:cs="Arial"/>
          <w:bCs/>
          <w:sz w:val="20"/>
          <w:szCs w:val="20"/>
        </w:rPr>
      </w:pPr>
      <w:r w:rsidRPr="003531E6">
        <w:rPr>
          <w:rFonts w:ascii="Arial" w:hAnsi="Arial" w:cs="Arial"/>
          <w:sz w:val="20"/>
          <w:szCs w:val="20"/>
        </w:rPr>
        <w:t>A total of 10,989 MSMEs were registered between 1984 and 2011, with an average of 407 registration per year. From July 2020 to October 2023, a total of 9,28,327 Micro, Small, and Medium Enterprises (MSMEs) were registered in Madhya Pradesh, of which 62,410 (6.72%) no MSMEs were registered in the Bhopal District itself. Almost 96.68% of the MSMEs, i.e., 60,337, were Micro enterprises. The remaining 3.06 % (1912) were Small Enterprises, and 0.26% (161) were Medium Enterprises (MPSIDC).</w:t>
      </w:r>
      <w:r w:rsidRPr="003531E6">
        <w:rPr>
          <w:rFonts w:ascii="Arial" w:hAnsi="Arial" w:cs="Arial"/>
          <w:bCs/>
          <w:sz w:val="20"/>
          <w:szCs w:val="20"/>
        </w:rPr>
        <w:t xml:space="preserve">   </w:t>
      </w:r>
    </w:p>
    <w:p w14:paraId="633D1223" w14:textId="77777777" w:rsidR="0005394B" w:rsidRPr="003531E6" w:rsidRDefault="0005394B" w:rsidP="0005394B">
      <w:pPr>
        <w:spacing w:after="0" w:line="240" w:lineRule="auto"/>
        <w:contextualSpacing/>
        <w:jc w:val="center"/>
        <w:rPr>
          <w:rFonts w:ascii="Arial" w:eastAsia="Times New Roman" w:hAnsi="Arial" w:cs="Arial"/>
          <w:sz w:val="20"/>
          <w:szCs w:val="20"/>
          <w:lang w:eastAsia="en-IN"/>
        </w:rPr>
      </w:pPr>
    </w:p>
    <w:p w14:paraId="38EDAFF7" w14:textId="77777777" w:rsidR="0005394B" w:rsidRPr="003531E6" w:rsidRDefault="0005394B" w:rsidP="0005394B">
      <w:pPr>
        <w:spacing w:after="0" w:line="240" w:lineRule="auto"/>
        <w:rPr>
          <w:rFonts w:ascii="Arial" w:hAnsi="Arial" w:cs="Arial"/>
          <w:b/>
          <w:sz w:val="20"/>
          <w:szCs w:val="20"/>
          <w:lang w:val="en-US"/>
        </w:rPr>
      </w:pPr>
      <w:r w:rsidRPr="003531E6">
        <w:rPr>
          <w:rFonts w:ascii="Arial" w:hAnsi="Arial" w:cs="Arial"/>
          <w:b/>
          <w:sz w:val="20"/>
          <w:szCs w:val="20"/>
          <w:lang w:val="en-US"/>
        </w:rPr>
        <w:t>3.1.4 Sewage and Storm water discharge</w:t>
      </w:r>
    </w:p>
    <w:p w14:paraId="11847C1D" w14:textId="77777777" w:rsidR="0005394B" w:rsidRPr="003531E6" w:rsidRDefault="0005394B" w:rsidP="0005394B">
      <w:pPr>
        <w:spacing w:after="0" w:line="240" w:lineRule="auto"/>
        <w:jc w:val="both"/>
        <w:rPr>
          <w:rFonts w:ascii="Arial" w:hAnsi="Arial" w:cs="Arial"/>
          <w:sz w:val="20"/>
          <w:szCs w:val="20"/>
        </w:rPr>
      </w:pPr>
    </w:p>
    <w:p w14:paraId="229A0ECC"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No underground sewerage existed in the city of Bhopal until the 1950s, except for the Ahmedabad area. Around 1973, only two areas, namely TT Nagar and BHEL, had well-planned sewerage systems. There were two sewage treatment plants in TT Nagar, namely in 'Char-</w:t>
      </w:r>
      <w:proofErr w:type="spellStart"/>
      <w:r w:rsidRPr="003531E6">
        <w:rPr>
          <w:rFonts w:ascii="Arial" w:hAnsi="Arial" w:cs="Arial"/>
          <w:sz w:val="20"/>
          <w:szCs w:val="20"/>
        </w:rPr>
        <w:t>imli</w:t>
      </w:r>
      <w:proofErr w:type="spellEnd"/>
      <w:r w:rsidRPr="003531E6">
        <w:rPr>
          <w:rFonts w:ascii="Arial" w:hAnsi="Arial" w:cs="Arial"/>
          <w:sz w:val="20"/>
          <w:szCs w:val="20"/>
        </w:rPr>
        <w:t xml:space="preserve">' and behind the Shahpur hills. The sewage treatment plant in BHEL was maintained by its own management. By 2011, about 240 MLD of sewage was being generated in the Bhopal District, but the treatment capacity was limited to only 67 MLD, being carried out from the five STPs located at </w:t>
      </w:r>
      <w:proofErr w:type="spellStart"/>
      <w:r w:rsidRPr="003531E6">
        <w:rPr>
          <w:rFonts w:ascii="Arial" w:hAnsi="Arial" w:cs="Arial"/>
          <w:sz w:val="20"/>
          <w:szCs w:val="20"/>
        </w:rPr>
        <w:t>Maholi</w:t>
      </w:r>
      <w:proofErr w:type="spellEnd"/>
      <w:r w:rsidRPr="003531E6">
        <w:rPr>
          <w:rFonts w:ascii="Arial" w:hAnsi="Arial" w:cs="Arial"/>
          <w:sz w:val="20"/>
          <w:szCs w:val="20"/>
        </w:rPr>
        <w:t xml:space="preserve"> </w:t>
      </w:r>
      <w:proofErr w:type="spellStart"/>
      <w:r w:rsidRPr="003531E6">
        <w:rPr>
          <w:rFonts w:ascii="Arial" w:hAnsi="Arial" w:cs="Arial"/>
          <w:sz w:val="20"/>
          <w:szCs w:val="20"/>
        </w:rPr>
        <w:t>Damkheda</w:t>
      </w:r>
      <w:proofErr w:type="spellEnd"/>
      <w:r w:rsidRPr="003531E6">
        <w:rPr>
          <w:rFonts w:ascii="Arial" w:hAnsi="Arial" w:cs="Arial"/>
          <w:sz w:val="20"/>
          <w:szCs w:val="20"/>
        </w:rPr>
        <w:t xml:space="preserve">, </w:t>
      </w:r>
      <w:proofErr w:type="spellStart"/>
      <w:r w:rsidRPr="003531E6">
        <w:rPr>
          <w:rFonts w:ascii="Arial" w:hAnsi="Arial" w:cs="Arial"/>
          <w:sz w:val="20"/>
          <w:szCs w:val="20"/>
        </w:rPr>
        <w:t>Badwai</w:t>
      </w:r>
      <w:proofErr w:type="spellEnd"/>
      <w:r w:rsidRPr="003531E6">
        <w:rPr>
          <w:rFonts w:ascii="Arial" w:hAnsi="Arial" w:cs="Arial"/>
          <w:sz w:val="20"/>
          <w:szCs w:val="20"/>
        </w:rPr>
        <w:t xml:space="preserve">, </w:t>
      </w:r>
      <w:proofErr w:type="spellStart"/>
      <w:r w:rsidRPr="003531E6">
        <w:rPr>
          <w:rFonts w:ascii="Arial" w:hAnsi="Arial" w:cs="Arial"/>
          <w:sz w:val="20"/>
          <w:szCs w:val="20"/>
        </w:rPr>
        <w:t>Singpur</w:t>
      </w:r>
      <w:proofErr w:type="spellEnd"/>
      <w:r w:rsidRPr="003531E6">
        <w:rPr>
          <w:rFonts w:ascii="Arial" w:hAnsi="Arial" w:cs="Arial"/>
          <w:sz w:val="20"/>
          <w:szCs w:val="20"/>
        </w:rPr>
        <w:t xml:space="preserve"> </w:t>
      </w:r>
      <w:proofErr w:type="spellStart"/>
      <w:r w:rsidRPr="003531E6">
        <w:rPr>
          <w:rFonts w:ascii="Arial" w:hAnsi="Arial" w:cs="Arial"/>
          <w:sz w:val="20"/>
          <w:szCs w:val="20"/>
        </w:rPr>
        <w:t>Bhadhada</w:t>
      </w:r>
      <w:proofErr w:type="spellEnd"/>
      <w:r w:rsidRPr="003531E6">
        <w:rPr>
          <w:rFonts w:ascii="Arial" w:hAnsi="Arial" w:cs="Arial"/>
          <w:sz w:val="20"/>
          <w:szCs w:val="20"/>
        </w:rPr>
        <w:t xml:space="preserve">, Gandhinagar, and </w:t>
      </w:r>
      <w:proofErr w:type="spellStart"/>
      <w:r w:rsidRPr="003531E6">
        <w:rPr>
          <w:rFonts w:ascii="Arial" w:hAnsi="Arial" w:cs="Arial"/>
          <w:sz w:val="20"/>
          <w:szCs w:val="20"/>
        </w:rPr>
        <w:t>Bawadiya</w:t>
      </w:r>
      <w:proofErr w:type="spellEnd"/>
      <w:r w:rsidRPr="003531E6">
        <w:rPr>
          <w:rFonts w:ascii="Arial" w:hAnsi="Arial" w:cs="Arial"/>
          <w:sz w:val="20"/>
          <w:szCs w:val="20"/>
        </w:rPr>
        <w:t xml:space="preserve"> Kalan. This catered to only about 30% of the population. The remaining sewage (~173 MLD) was being disposed of untreated.</w:t>
      </w:r>
    </w:p>
    <w:p w14:paraId="0B366CAC" w14:textId="77777777" w:rsidR="0005394B" w:rsidRPr="003531E6" w:rsidRDefault="0005394B" w:rsidP="0005394B">
      <w:pPr>
        <w:spacing w:after="0" w:line="240" w:lineRule="auto"/>
        <w:jc w:val="both"/>
        <w:rPr>
          <w:rFonts w:ascii="Arial" w:hAnsi="Arial" w:cs="Arial"/>
          <w:sz w:val="20"/>
          <w:szCs w:val="20"/>
        </w:rPr>
      </w:pPr>
    </w:p>
    <w:p w14:paraId="41F3BDAE"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With the launch of Atal Mission for Rejuvenation and Urban Transformation (AMRUT) in 2015, a total of 9 new STPs were added, making a total of 17 operational STPs all over Bhopal City with a total capacity of about 174 MLD </w:t>
      </w:r>
      <w:r w:rsidRPr="003531E6">
        <w:rPr>
          <w:rFonts w:ascii="Arial" w:hAnsi="Arial" w:cs="Arial"/>
          <w:b/>
          <w:bCs/>
          <w:sz w:val="20"/>
          <w:szCs w:val="20"/>
        </w:rPr>
        <w:t>(Table 3)</w:t>
      </w:r>
      <w:r w:rsidRPr="003531E6">
        <w:rPr>
          <w:rFonts w:ascii="Arial" w:hAnsi="Arial" w:cs="Arial"/>
          <w:sz w:val="20"/>
          <w:szCs w:val="20"/>
        </w:rPr>
        <w:t>. Additionally, with the renovation of existing and construction of new sewage pumping stations, laying 320 Km of sewerage network, and connecting them with the households across the city, now about 45% of the population of Bhopal City is connected to the sewerage network (NGT).</w:t>
      </w:r>
    </w:p>
    <w:p w14:paraId="3EC082B8" w14:textId="77777777" w:rsidR="0005394B" w:rsidRPr="003531E6" w:rsidRDefault="0005394B" w:rsidP="0005394B">
      <w:pPr>
        <w:spacing w:after="0" w:line="240" w:lineRule="auto"/>
        <w:contextualSpacing/>
        <w:jc w:val="center"/>
        <w:rPr>
          <w:rFonts w:ascii="Arial" w:hAnsi="Arial" w:cs="Arial"/>
          <w:b/>
          <w:noProof/>
          <w:sz w:val="20"/>
          <w:szCs w:val="20"/>
          <w:lang w:eastAsia="en-IN"/>
        </w:rPr>
      </w:pPr>
    </w:p>
    <w:p w14:paraId="7A63A3C2" w14:textId="77777777" w:rsidR="0005394B" w:rsidRPr="003531E6" w:rsidRDefault="0005394B" w:rsidP="0005394B">
      <w:pPr>
        <w:spacing w:after="0" w:line="240" w:lineRule="auto"/>
        <w:contextualSpacing/>
        <w:jc w:val="center"/>
        <w:rPr>
          <w:rFonts w:ascii="Arial" w:hAnsi="Arial" w:cs="Arial"/>
          <w:b/>
          <w:noProof/>
          <w:sz w:val="20"/>
          <w:szCs w:val="20"/>
          <w:lang w:eastAsia="en-IN"/>
        </w:rPr>
      </w:pPr>
    </w:p>
    <w:p w14:paraId="5B8E3E4A" w14:textId="77777777" w:rsidR="0005394B" w:rsidRPr="003531E6" w:rsidRDefault="0005394B" w:rsidP="0005394B">
      <w:pPr>
        <w:spacing w:after="0" w:line="240" w:lineRule="auto"/>
        <w:contextualSpacing/>
        <w:jc w:val="center"/>
        <w:rPr>
          <w:rFonts w:ascii="Arial" w:hAnsi="Arial" w:cs="Arial"/>
          <w:b/>
          <w:noProof/>
          <w:sz w:val="20"/>
          <w:szCs w:val="20"/>
          <w:lang w:eastAsia="en-IN"/>
        </w:rPr>
      </w:pPr>
    </w:p>
    <w:p w14:paraId="7AF87D9D" w14:textId="77777777" w:rsidR="0005394B" w:rsidRPr="003531E6" w:rsidRDefault="0005394B" w:rsidP="0005394B">
      <w:pPr>
        <w:spacing w:after="0" w:line="240" w:lineRule="auto"/>
        <w:contextualSpacing/>
        <w:jc w:val="center"/>
        <w:rPr>
          <w:rFonts w:ascii="Arial" w:hAnsi="Arial" w:cs="Arial"/>
          <w:b/>
          <w:noProof/>
          <w:sz w:val="20"/>
          <w:szCs w:val="20"/>
          <w:lang w:eastAsia="en-IN"/>
        </w:rPr>
      </w:pPr>
    </w:p>
    <w:p w14:paraId="29F7DCFC" w14:textId="77777777" w:rsidR="0005394B" w:rsidRPr="003531E6" w:rsidRDefault="0005394B" w:rsidP="0005394B">
      <w:pPr>
        <w:spacing w:after="0" w:line="240" w:lineRule="auto"/>
        <w:contextualSpacing/>
        <w:jc w:val="center"/>
        <w:rPr>
          <w:rFonts w:ascii="Arial" w:hAnsi="Arial" w:cs="Arial"/>
          <w:sz w:val="20"/>
          <w:szCs w:val="20"/>
          <w:lang w:val="en-US"/>
        </w:rPr>
      </w:pPr>
      <w:r w:rsidRPr="003531E6">
        <w:rPr>
          <w:rFonts w:ascii="Arial" w:hAnsi="Arial" w:cs="Arial"/>
          <w:noProof/>
          <w:sz w:val="20"/>
          <w:szCs w:val="20"/>
          <w:lang w:eastAsia="en-IN"/>
        </w:rPr>
        <w:t>Table 3. STPs operational in the Bhopal City</w:t>
      </w:r>
    </w:p>
    <w:p w14:paraId="24E56738" w14:textId="77777777" w:rsidR="0005394B" w:rsidRPr="003531E6" w:rsidRDefault="0005394B" w:rsidP="0005394B">
      <w:pPr>
        <w:spacing w:after="0" w:line="240" w:lineRule="auto"/>
        <w:contextualSpacing/>
        <w:rPr>
          <w:rFonts w:ascii="Arial" w:hAnsi="Arial" w:cs="Arial"/>
          <w:b/>
          <w:sz w:val="20"/>
          <w:szCs w:val="20"/>
          <w:lang w:val="en-US"/>
        </w:rPr>
      </w:pPr>
    </w:p>
    <w:tbl>
      <w:tblPr>
        <w:tblStyle w:val="TableGrid"/>
        <w:tblW w:w="8756" w:type="dxa"/>
        <w:jc w:val="center"/>
        <w:tblLook w:val="04A0" w:firstRow="1" w:lastRow="0" w:firstColumn="1" w:lastColumn="0" w:noHBand="0" w:noVBand="1"/>
      </w:tblPr>
      <w:tblGrid>
        <w:gridCol w:w="1129"/>
        <w:gridCol w:w="5387"/>
        <w:gridCol w:w="2240"/>
      </w:tblGrid>
      <w:tr w:rsidR="0005394B" w:rsidRPr="003531E6" w14:paraId="7160AD42" w14:textId="77777777" w:rsidTr="0005394B">
        <w:trPr>
          <w:jc w:val="center"/>
        </w:trPr>
        <w:tc>
          <w:tcPr>
            <w:tcW w:w="1129" w:type="dxa"/>
          </w:tcPr>
          <w:p w14:paraId="0FB5A79D" w14:textId="77777777" w:rsidR="0005394B" w:rsidRPr="003531E6" w:rsidRDefault="0005394B" w:rsidP="0005394B">
            <w:pPr>
              <w:contextualSpacing/>
              <w:jc w:val="center"/>
              <w:rPr>
                <w:rFonts w:ascii="Arial" w:hAnsi="Arial" w:cs="Arial"/>
                <w:b/>
                <w:noProof/>
                <w:sz w:val="20"/>
                <w:szCs w:val="20"/>
                <w:lang w:eastAsia="en-IN"/>
              </w:rPr>
            </w:pPr>
            <w:r w:rsidRPr="003531E6">
              <w:rPr>
                <w:rFonts w:ascii="Arial" w:hAnsi="Arial" w:cs="Arial"/>
                <w:b/>
                <w:bCs/>
                <w:noProof/>
                <w:sz w:val="20"/>
                <w:szCs w:val="20"/>
                <w:lang w:eastAsia="en-IN"/>
              </w:rPr>
              <w:t>S. No.</w:t>
            </w:r>
          </w:p>
        </w:tc>
        <w:tc>
          <w:tcPr>
            <w:tcW w:w="5387" w:type="dxa"/>
          </w:tcPr>
          <w:p w14:paraId="46EBE476" w14:textId="77777777" w:rsidR="0005394B" w:rsidRPr="003531E6" w:rsidRDefault="0005394B" w:rsidP="0005394B">
            <w:pPr>
              <w:contextualSpacing/>
              <w:jc w:val="center"/>
              <w:rPr>
                <w:rFonts w:ascii="Arial" w:hAnsi="Arial" w:cs="Arial"/>
                <w:b/>
                <w:noProof/>
                <w:sz w:val="20"/>
                <w:szCs w:val="20"/>
                <w:lang w:eastAsia="en-IN"/>
              </w:rPr>
            </w:pPr>
            <w:r w:rsidRPr="003531E6">
              <w:rPr>
                <w:rFonts w:ascii="Arial" w:hAnsi="Arial" w:cs="Arial"/>
                <w:b/>
                <w:bCs/>
                <w:noProof/>
                <w:sz w:val="20"/>
                <w:szCs w:val="20"/>
                <w:lang w:eastAsia="en-IN"/>
              </w:rPr>
              <w:t>Location</w:t>
            </w:r>
          </w:p>
        </w:tc>
        <w:tc>
          <w:tcPr>
            <w:tcW w:w="2240" w:type="dxa"/>
          </w:tcPr>
          <w:p w14:paraId="62A86612" w14:textId="77777777" w:rsidR="0005394B" w:rsidRPr="003531E6" w:rsidRDefault="0005394B" w:rsidP="0005394B">
            <w:pPr>
              <w:contextualSpacing/>
              <w:jc w:val="center"/>
              <w:rPr>
                <w:rFonts w:ascii="Arial" w:hAnsi="Arial" w:cs="Arial"/>
                <w:b/>
                <w:noProof/>
                <w:sz w:val="20"/>
                <w:szCs w:val="20"/>
                <w:lang w:eastAsia="en-IN"/>
              </w:rPr>
            </w:pPr>
            <w:r w:rsidRPr="003531E6">
              <w:rPr>
                <w:rFonts w:ascii="Arial" w:hAnsi="Arial" w:cs="Arial"/>
                <w:b/>
                <w:bCs/>
                <w:noProof/>
                <w:sz w:val="20"/>
                <w:szCs w:val="20"/>
                <w:lang w:eastAsia="en-IN"/>
              </w:rPr>
              <w:t>STP Capacity (MLD)</w:t>
            </w:r>
          </w:p>
        </w:tc>
      </w:tr>
      <w:tr w:rsidR="0005394B" w:rsidRPr="003531E6" w14:paraId="05D033A9" w14:textId="77777777" w:rsidTr="0005394B">
        <w:trPr>
          <w:jc w:val="center"/>
        </w:trPr>
        <w:tc>
          <w:tcPr>
            <w:tcW w:w="1129" w:type="dxa"/>
          </w:tcPr>
          <w:p w14:paraId="24E3AC52"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w:t>
            </w:r>
          </w:p>
        </w:tc>
        <w:tc>
          <w:tcPr>
            <w:tcW w:w="5387" w:type="dxa"/>
          </w:tcPr>
          <w:p w14:paraId="4D569CA1"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 xml:space="preserve">STP Badwai, Village Badwai </w:t>
            </w:r>
          </w:p>
        </w:tc>
        <w:tc>
          <w:tcPr>
            <w:tcW w:w="2240" w:type="dxa"/>
          </w:tcPr>
          <w:p w14:paraId="0EC3BA56"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16.67</w:t>
            </w:r>
          </w:p>
        </w:tc>
      </w:tr>
      <w:tr w:rsidR="0005394B" w:rsidRPr="003531E6" w14:paraId="1A6268F1" w14:textId="77777777" w:rsidTr="0005394B">
        <w:trPr>
          <w:jc w:val="center"/>
        </w:trPr>
        <w:tc>
          <w:tcPr>
            <w:tcW w:w="1129" w:type="dxa"/>
          </w:tcPr>
          <w:p w14:paraId="1F5A99A3"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2</w:t>
            </w:r>
          </w:p>
        </w:tc>
        <w:tc>
          <w:tcPr>
            <w:tcW w:w="5387" w:type="dxa"/>
          </w:tcPr>
          <w:p w14:paraId="71C4C160"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Bawadiya Kalan, Jhuggi Basti, Shahpura</w:t>
            </w:r>
          </w:p>
        </w:tc>
        <w:tc>
          <w:tcPr>
            <w:tcW w:w="2240" w:type="dxa"/>
          </w:tcPr>
          <w:p w14:paraId="243B84CD"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13.56</w:t>
            </w:r>
          </w:p>
        </w:tc>
      </w:tr>
      <w:tr w:rsidR="0005394B" w:rsidRPr="003531E6" w14:paraId="1A845D5E" w14:textId="77777777" w:rsidTr="0005394B">
        <w:trPr>
          <w:jc w:val="center"/>
        </w:trPr>
        <w:tc>
          <w:tcPr>
            <w:tcW w:w="1129" w:type="dxa"/>
          </w:tcPr>
          <w:p w14:paraId="4C60AF6E"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3</w:t>
            </w:r>
          </w:p>
        </w:tc>
        <w:tc>
          <w:tcPr>
            <w:tcW w:w="5387" w:type="dxa"/>
          </w:tcPr>
          <w:p w14:paraId="3436EC8C"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Gondarmau, Airport Road</w:t>
            </w:r>
          </w:p>
        </w:tc>
        <w:tc>
          <w:tcPr>
            <w:tcW w:w="2240" w:type="dxa"/>
          </w:tcPr>
          <w:p w14:paraId="3A1D8BAE"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2.36</w:t>
            </w:r>
          </w:p>
        </w:tc>
      </w:tr>
      <w:tr w:rsidR="0005394B" w:rsidRPr="003531E6" w14:paraId="3AE4DBFD" w14:textId="77777777" w:rsidTr="0005394B">
        <w:trPr>
          <w:jc w:val="center"/>
        </w:trPr>
        <w:tc>
          <w:tcPr>
            <w:tcW w:w="1129" w:type="dxa"/>
          </w:tcPr>
          <w:p w14:paraId="62FE99BE"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4</w:t>
            </w:r>
          </w:p>
        </w:tc>
        <w:tc>
          <w:tcPr>
            <w:tcW w:w="5387" w:type="dxa"/>
          </w:tcPr>
          <w:p w14:paraId="5C5CE982"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Mata Mandir, T.T. Nagar</w:t>
            </w:r>
          </w:p>
        </w:tc>
        <w:tc>
          <w:tcPr>
            <w:tcW w:w="2240" w:type="dxa"/>
          </w:tcPr>
          <w:p w14:paraId="7377181C"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4.56</w:t>
            </w:r>
          </w:p>
        </w:tc>
      </w:tr>
      <w:tr w:rsidR="0005394B" w:rsidRPr="003531E6" w14:paraId="5634D02B" w14:textId="77777777" w:rsidTr="0005394B">
        <w:trPr>
          <w:jc w:val="center"/>
        </w:trPr>
        <w:tc>
          <w:tcPr>
            <w:tcW w:w="1129" w:type="dxa"/>
          </w:tcPr>
          <w:p w14:paraId="78D84F73"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5</w:t>
            </w:r>
          </w:p>
        </w:tc>
        <w:tc>
          <w:tcPr>
            <w:tcW w:w="5387" w:type="dxa"/>
          </w:tcPr>
          <w:p w14:paraId="1D6CE71D"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Kotra, Bhadbhada road</w:t>
            </w:r>
          </w:p>
        </w:tc>
        <w:tc>
          <w:tcPr>
            <w:tcW w:w="2240" w:type="dxa"/>
          </w:tcPr>
          <w:p w14:paraId="75EB1295"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10</w:t>
            </w:r>
          </w:p>
        </w:tc>
      </w:tr>
      <w:tr w:rsidR="0005394B" w:rsidRPr="003531E6" w14:paraId="55EBA4C2" w14:textId="77777777" w:rsidTr="0005394B">
        <w:trPr>
          <w:jc w:val="center"/>
        </w:trPr>
        <w:tc>
          <w:tcPr>
            <w:tcW w:w="1129" w:type="dxa"/>
          </w:tcPr>
          <w:p w14:paraId="4322ED25"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6</w:t>
            </w:r>
          </w:p>
        </w:tc>
        <w:tc>
          <w:tcPr>
            <w:tcW w:w="5387" w:type="dxa"/>
          </w:tcPr>
          <w:p w14:paraId="2DF07105"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 xml:space="preserve">Bhopal BHEL, Barkheda </w:t>
            </w:r>
          </w:p>
        </w:tc>
        <w:tc>
          <w:tcPr>
            <w:tcW w:w="2240" w:type="dxa"/>
          </w:tcPr>
          <w:p w14:paraId="7C2C98B7"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4.5</w:t>
            </w:r>
          </w:p>
        </w:tc>
      </w:tr>
      <w:tr w:rsidR="0005394B" w:rsidRPr="003531E6" w14:paraId="70F90203" w14:textId="77777777" w:rsidTr="0005394B">
        <w:trPr>
          <w:jc w:val="center"/>
        </w:trPr>
        <w:tc>
          <w:tcPr>
            <w:tcW w:w="1129" w:type="dxa"/>
          </w:tcPr>
          <w:p w14:paraId="4C1C7F1E"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7</w:t>
            </w:r>
          </w:p>
        </w:tc>
        <w:tc>
          <w:tcPr>
            <w:tcW w:w="5387" w:type="dxa"/>
          </w:tcPr>
          <w:p w14:paraId="7C45772A"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Bhopal BHEL, Piplani</w:t>
            </w:r>
          </w:p>
        </w:tc>
        <w:tc>
          <w:tcPr>
            <w:tcW w:w="2240" w:type="dxa"/>
          </w:tcPr>
          <w:p w14:paraId="0FF97B39"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2.27</w:t>
            </w:r>
          </w:p>
        </w:tc>
      </w:tr>
      <w:tr w:rsidR="0005394B" w:rsidRPr="003531E6" w14:paraId="5B05BBCC" w14:textId="77777777" w:rsidTr="0005394B">
        <w:trPr>
          <w:jc w:val="center"/>
        </w:trPr>
        <w:tc>
          <w:tcPr>
            <w:tcW w:w="1129" w:type="dxa"/>
          </w:tcPr>
          <w:p w14:paraId="1BCF11CC"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8</w:t>
            </w:r>
          </w:p>
        </w:tc>
        <w:tc>
          <w:tcPr>
            <w:tcW w:w="5387" w:type="dxa"/>
          </w:tcPr>
          <w:p w14:paraId="71EA7761"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bCs/>
                <w:noProof/>
                <w:sz w:val="20"/>
                <w:szCs w:val="20"/>
                <w:lang w:eastAsia="en-IN"/>
              </w:rPr>
              <w:t>STP Ekant Park#</w:t>
            </w:r>
          </w:p>
        </w:tc>
        <w:tc>
          <w:tcPr>
            <w:tcW w:w="2240" w:type="dxa"/>
          </w:tcPr>
          <w:p w14:paraId="4AF2ADE3"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8</w:t>
            </w:r>
          </w:p>
        </w:tc>
      </w:tr>
      <w:tr w:rsidR="0005394B" w:rsidRPr="003531E6" w14:paraId="2B31D185" w14:textId="77777777" w:rsidTr="0005394B">
        <w:trPr>
          <w:jc w:val="center"/>
        </w:trPr>
        <w:tc>
          <w:tcPr>
            <w:tcW w:w="1129" w:type="dxa"/>
          </w:tcPr>
          <w:p w14:paraId="06027541"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9</w:t>
            </w:r>
          </w:p>
        </w:tc>
        <w:tc>
          <w:tcPr>
            <w:tcW w:w="5387" w:type="dxa"/>
          </w:tcPr>
          <w:p w14:paraId="2758E08F"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Shirin River Beside Koh-e-fiza Square, VIP Road*</w:t>
            </w:r>
          </w:p>
        </w:tc>
        <w:tc>
          <w:tcPr>
            <w:tcW w:w="2240" w:type="dxa"/>
          </w:tcPr>
          <w:p w14:paraId="17AB8C4B"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5</w:t>
            </w:r>
          </w:p>
        </w:tc>
      </w:tr>
      <w:tr w:rsidR="0005394B" w:rsidRPr="003531E6" w14:paraId="6130B859" w14:textId="77777777" w:rsidTr="0005394B">
        <w:trPr>
          <w:jc w:val="center"/>
        </w:trPr>
        <w:tc>
          <w:tcPr>
            <w:tcW w:w="1129" w:type="dxa"/>
          </w:tcPr>
          <w:p w14:paraId="313F9E9A"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10</w:t>
            </w:r>
          </w:p>
        </w:tc>
        <w:tc>
          <w:tcPr>
            <w:tcW w:w="5387" w:type="dxa"/>
          </w:tcPr>
          <w:p w14:paraId="70B45821"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Misrod, Misrod, Bhopal*</w:t>
            </w:r>
          </w:p>
        </w:tc>
        <w:tc>
          <w:tcPr>
            <w:tcW w:w="2240" w:type="dxa"/>
          </w:tcPr>
          <w:p w14:paraId="51A5D031"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20.5</w:t>
            </w:r>
          </w:p>
        </w:tc>
      </w:tr>
      <w:tr w:rsidR="0005394B" w:rsidRPr="003531E6" w14:paraId="47A30FD5" w14:textId="77777777" w:rsidTr="0005394B">
        <w:trPr>
          <w:jc w:val="center"/>
        </w:trPr>
        <w:tc>
          <w:tcPr>
            <w:tcW w:w="1129" w:type="dxa"/>
          </w:tcPr>
          <w:p w14:paraId="251D124A"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11</w:t>
            </w:r>
          </w:p>
        </w:tc>
        <w:tc>
          <w:tcPr>
            <w:tcW w:w="5387" w:type="dxa"/>
          </w:tcPr>
          <w:p w14:paraId="67536032"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Professor Colony, Bhopal*</w:t>
            </w:r>
          </w:p>
        </w:tc>
        <w:tc>
          <w:tcPr>
            <w:tcW w:w="2240" w:type="dxa"/>
          </w:tcPr>
          <w:p w14:paraId="049E4AAA"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2</w:t>
            </w:r>
          </w:p>
        </w:tc>
      </w:tr>
      <w:tr w:rsidR="0005394B" w:rsidRPr="003531E6" w14:paraId="121B9DA3" w14:textId="77777777" w:rsidTr="0005394B">
        <w:trPr>
          <w:jc w:val="center"/>
        </w:trPr>
        <w:tc>
          <w:tcPr>
            <w:tcW w:w="1129" w:type="dxa"/>
          </w:tcPr>
          <w:p w14:paraId="55A3416F"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12</w:t>
            </w:r>
          </w:p>
        </w:tc>
        <w:tc>
          <w:tcPr>
            <w:tcW w:w="5387" w:type="dxa"/>
          </w:tcPr>
          <w:p w14:paraId="73121E1B"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eastAsia="en-IN"/>
              </w:rPr>
              <w:t>STP Sankhedi, BMC*</w:t>
            </w:r>
          </w:p>
        </w:tc>
        <w:tc>
          <w:tcPr>
            <w:tcW w:w="2240" w:type="dxa"/>
          </w:tcPr>
          <w:p w14:paraId="1919E966"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32</w:t>
            </w:r>
          </w:p>
        </w:tc>
      </w:tr>
      <w:tr w:rsidR="0005394B" w:rsidRPr="003531E6" w14:paraId="6335278A" w14:textId="77777777" w:rsidTr="0005394B">
        <w:trPr>
          <w:jc w:val="center"/>
        </w:trPr>
        <w:tc>
          <w:tcPr>
            <w:tcW w:w="1129" w:type="dxa"/>
          </w:tcPr>
          <w:p w14:paraId="487B36CE"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13</w:t>
            </w:r>
          </w:p>
        </w:tc>
        <w:tc>
          <w:tcPr>
            <w:tcW w:w="5387" w:type="dxa"/>
          </w:tcPr>
          <w:p w14:paraId="39F24657"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noProof/>
                <w:sz w:val="20"/>
                <w:szCs w:val="20"/>
                <w:lang w:val="sv-SE" w:eastAsia="en-IN"/>
              </w:rPr>
              <w:t>STP Maholi Damkheda, Itkhedi Sadak*</w:t>
            </w:r>
          </w:p>
        </w:tc>
        <w:tc>
          <w:tcPr>
            <w:tcW w:w="2240" w:type="dxa"/>
          </w:tcPr>
          <w:p w14:paraId="1E8158B7"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noProof/>
                <w:sz w:val="20"/>
                <w:szCs w:val="20"/>
                <w:lang w:eastAsia="en-IN"/>
              </w:rPr>
              <w:t>35</w:t>
            </w:r>
          </w:p>
        </w:tc>
      </w:tr>
      <w:tr w:rsidR="0005394B" w:rsidRPr="003531E6" w14:paraId="4F1F6D78" w14:textId="77777777" w:rsidTr="0005394B">
        <w:trPr>
          <w:jc w:val="center"/>
        </w:trPr>
        <w:tc>
          <w:tcPr>
            <w:tcW w:w="1129" w:type="dxa"/>
          </w:tcPr>
          <w:p w14:paraId="093AC8C8"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14</w:t>
            </w:r>
          </w:p>
        </w:tc>
        <w:tc>
          <w:tcPr>
            <w:tcW w:w="5387" w:type="dxa"/>
          </w:tcPr>
          <w:p w14:paraId="2F35467F"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bCs/>
                <w:noProof/>
                <w:sz w:val="20"/>
                <w:szCs w:val="20"/>
                <w:lang w:eastAsia="en-IN"/>
              </w:rPr>
              <w:t>STP Neelbad, BMC*</w:t>
            </w:r>
          </w:p>
        </w:tc>
        <w:tc>
          <w:tcPr>
            <w:tcW w:w="2240" w:type="dxa"/>
          </w:tcPr>
          <w:p w14:paraId="29DE4590"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6</w:t>
            </w:r>
          </w:p>
        </w:tc>
      </w:tr>
      <w:tr w:rsidR="0005394B" w:rsidRPr="003531E6" w14:paraId="694D4374" w14:textId="77777777" w:rsidTr="0005394B">
        <w:trPr>
          <w:jc w:val="center"/>
        </w:trPr>
        <w:tc>
          <w:tcPr>
            <w:tcW w:w="1129" w:type="dxa"/>
          </w:tcPr>
          <w:p w14:paraId="03B76B5D"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15</w:t>
            </w:r>
          </w:p>
        </w:tc>
        <w:tc>
          <w:tcPr>
            <w:tcW w:w="5387" w:type="dxa"/>
          </w:tcPr>
          <w:p w14:paraId="2E9E8F4D"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bCs/>
                <w:noProof/>
                <w:sz w:val="20"/>
                <w:szCs w:val="20"/>
                <w:lang w:eastAsia="en-IN"/>
              </w:rPr>
              <w:t>STP Char Imli, BMC*</w:t>
            </w:r>
          </w:p>
        </w:tc>
        <w:tc>
          <w:tcPr>
            <w:tcW w:w="2240" w:type="dxa"/>
          </w:tcPr>
          <w:p w14:paraId="13EC3F83"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4.5</w:t>
            </w:r>
          </w:p>
        </w:tc>
      </w:tr>
      <w:tr w:rsidR="0005394B" w:rsidRPr="003531E6" w14:paraId="3C0DCBAA" w14:textId="77777777" w:rsidTr="0005394B">
        <w:trPr>
          <w:jc w:val="center"/>
        </w:trPr>
        <w:tc>
          <w:tcPr>
            <w:tcW w:w="1129" w:type="dxa"/>
          </w:tcPr>
          <w:p w14:paraId="5421A230"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16</w:t>
            </w:r>
          </w:p>
        </w:tc>
        <w:tc>
          <w:tcPr>
            <w:tcW w:w="5387" w:type="dxa"/>
          </w:tcPr>
          <w:p w14:paraId="2957FE9B"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bCs/>
                <w:noProof/>
                <w:sz w:val="20"/>
                <w:szCs w:val="20"/>
                <w:lang w:eastAsia="en-IN"/>
              </w:rPr>
              <w:t>STP Bansal Hospital, Chuna Bhatti, Bhopal*</w:t>
            </w:r>
          </w:p>
        </w:tc>
        <w:tc>
          <w:tcPr>
            <w:tcW w:w="2240" w:type="dxa"/>
          </w:tcPr>
          <w:p w14:paraId="2FCF3AC1"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9.5</w:t>
            </w:r>
          </w:p>
        </w:tc>
      </w:tr>
      <w:tr w:rsidR="0005394B" w:rsidRPr="003531E6" w14:paraId="52FDB055" w14:textId="77777777" w:rsidTr="0005394B">
        <w:trPr>
          <w:jc w:val="center"/>
        </w:trPr>
        <w:tc>
          <w:tcPr>
            <w:tcW w:w="1129" w:type="dxa"/>
          </w:tcPr>
          <w:p w14:paraId="784B1285"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17</w:t>
            </w:r>
          </w:p>
        </w:tc>
        <w:tc>
          <w:tcPr>
            <w:tcW w:w="5387" w:type="dxa"/>
          </w:tcPr>
          <w:p w14:paraId="73126961" w14:textId="77777777" w:rsidR="0005394B" w:rsidRPr="003531E6" w:rsidRDefault="0005394B" w:rsidP="0005394B">
            <w:pPr>
              <w:contextualSpacing/>
              <w:rPr>
                <w:rFonts w:ascii="Arial" w:hAnsi="Arial" w:cs="Arial"/>
                <w:noProof/>
                <w:sz w:val="20"/>
                <w:szCs w:val="20"/>
                <w:lang w:eastAsia="en-IN"/>
              </w:rPr>
            </w:pPr>
            <w:r w:rsidRPr="003531E6">
              <w:rPr>
                <w:rFonts w:ascii="Arial" w:hAnsi="Arial" w:cs="Arial"/>
                <w:bCs/>
                <w:noProof/>
                <w:sz w:val="20"/>
                <w:szCs w:val="20"/>
                <w:lang w:eastAsia="en-IN"/>
              </w:rPr>
              <w:t>Jamunia Jheer (Kalukhedi), Bhopal*</w:t>
            </w:r>
          </w:p>
        </w:tc>
        <w:tc>
          <w:tcPr>
            <w:tcW w:w="2240" w:type="dxa"/>
          </w:tcPr>
          <w:p w14:paraId="2461B230" w14:textId="77777777" w:rsidR="0005394B" w:rsidRPr="003531E6" w:rsidRDefault="0005394B" w:rsidP="0005394B">
            <w:pPr>
              <w:contextualSpacing/>
              <w:jc w:val="center"/>
              <w:rPr>
                <w:rFonts w:ascii="Arial" w:hAnsi="Arial" w:cs="Arial"/>
                <w:noProof/>
                <w:sz w:val="20"/>
                <w:szCs w:val="20"/>
                <w:lang w:eastAsia="en-IN"/>
              </w:rPr>
            </w:pPr>
            <w:r w:rsidRPr="003531E6">
              <w:rPr>
                <w:rFonts w:ascii="Arial" w:hAnsi="Arial" w:cs="Arial"/>
                <w:bCs/>
                <w:noProof/>
                <w:sz w:val="20"/>
                <w:szCs w:val="20"/>
                <w:lang w:eastAsia="en-IN"/>
              </w:rPr>
              <w:t>3.5</w:t>
            </w:r>
          </w:p>
        </w:tc>
      </w:tr>
    </w:tbl>
    <w:p w14:paraId="69627F00" w14:textId="77777777" w:rsidR="0005394B" w:rsidRPr="003531E6" w:rsidRDefault="0005394B" w:rsidP="0005394B">
      <w:pPr>
        <w:spacing w:after="0" w:line="240" w:lineRule="auto"/>
        <w:ind w:firstLine="720"/>
        <w:jc w:val="center"/>
        <w:rPr>
          <w:rFonts w:ascii="Arial" w:hAnsi="Arial" w:cs="Arial"/>
          <w:i/>
          <w:sz w:val="18"/>
          <w:szCs w:val="18"/>
          <w:lang w:val="en-US"/>
        </w:rPr>
      </w:pPr>
      <w:r w:rsidRPr="003531E6">
        <w:rPr>
          <w:rFonts w:ascii="Arial" w:hAnsi="Arial" w:cs="Arial"/>
          <w:i/>
          <w:noProof/>
          <w:sz w:val="18"/>
          <w:szCs w:val="18"/>
          <w:vertAlign w:val="superscript"/>
          <w:lang w:eastAsia="en-IN"/>
        </w:rPr>
        <w:t>#</w:t>
      </w:r>
      <w:r w:rsidRPr="003531E6">
        <w:rPr>
          <w:rFonts w:ascii="Arial" w:hAnsi="Arial" w:cs="Arial"/>
          <w:i/>
          <w:noProof/>
          <w:sz w:val="18"/>
          <w:szCs w:val="18"/>
          <w:lang w:eastAsia="en-IN"/>
        </w:rPr>
        <w:t>Constructed under NRCP, *Constructed under AMRUT</w:t>
      </w:r>
    </w:p>
    <w:p w14:paraId="02AEFFD7" w14:textId="77777777" w:rsidR="0005394B" w:rsidRPr="003531E6" w:rsidRDefault="0005394B" w:rsidP="0005394B">
      <w:pPr>
        <w:spacing w:after="0" w:line="240" w:lineRule="auto"/>
        <w:rPr>
          <w:rFonts w:ascii="Arial" w:hAnsi="Arial" w:cs="Arial"/>
          <w:b/>
          <w:sz w:val="20"/>
          <w:szCs w:val="20"/>
          <w:lang w:val="en-US"/>
        </w:rPr>
      </w:pPr>
    </w:p>
    <w:p w14:paraId="0E99909C" w14:textId="77777777" w:rsidR="0005394B" w:rsidRPr="003531E6" w:rsidRDefault="0005394B" w:rsidP="0005394B">
      <w:pPr>
        <w:spacing w:after="0" w:line="240" w:lineRule="auto"/>
        <w:rPr>
          <w:rFonts w:ascii="Arial" w:hAnsi="Arial" w:cs="Arial"/>
          <w:b/>
          <w:sz w:val="20"/>
          <w:szCs w:val="20"/>
          <w:lang w:val="en-US"/>
        </w:rPr>
      </w:pPr>
      <w:r w:rsidRPr="003531E6">
        <w:rPr>
          <w:rFonts w:ascii="Arial" w:hAnsi="Arial" w:cs="Arial"/>
          <w:b/>
          <w:sz w:val="20"/>
          <w:szCs w:val="20"/>
          <w:lang w:val="en-US"/>
        </w:rPr>
        <w:t xml:space="preserve">3.1.5 Water Quality of </w:t>
      </w:r>
      <w:proofErr w:type="spellStart"/>
      <w:r w:rsidRPr="003531E6">
        <w:rPr>
          <w:rFonts w:ascii="Arial" w:hAnsi="Arial" w:cs="Arial"/>
          <w:b/>
          <w:sz w:val="20"/>
          <w:szCs w:val="20"/>
          <w:lang w:val="en-US"/>
        </w:rPr>
        <w:t>Shahpura</w:t>
      </w:r>
      <w:proofErr w:type="spellEnd"/>
      <w:r w:rsidRPr="003531E6">
        <w:rPr>
          <w:rFonts w:ascii="Arial" w:hAnsi="Arial" w:cs="Arial"/>
          <w:b/>
          <w:sz w:val="20"/>
          <w:szCs w:val="20"/>
          <w:lang w:val="en-US"/>
        </w:rPr>
        <w:t xml:space="preserve"> Lake </w:t>
      </w:r>
    </w:p>
    <w:p w14:paraId="344D5850" w14:textId="77777777" w:rsidR="0005394B" w:rsidRPr="003531E6" w:rsidRDefault="0005394B" w:rsidP="0005394B">
      <w:pPr>
        <w:spacing w:after="0" w:line="240" w:lineRule="auto"/>
        <w:jc w:val="both"/>
        <w:rPr>
          <w:rFonts w:ascii="Arial" w:hAnsi="Arial" w:cs="Arial"/>
          <w:sz w:val="20"/>
          <w:szCs w:val="20"/>
        </w:rPr>
      </w:pPr>
    </w:p>
    <w:p w14:paraId="1641C2EA"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Dixit </w:t>
      </w:r>
      <w:r w:rsidRPr="003531E6">
        <w:rPr>
          <w:rFonts w:ascii="Arial" w:hAnsi="Arial" w:cs="Arial"/>
          <w:i/>
          <w:iCs/>
          <w:sz w:val="20"/>
          <w:szCs w:val="20"/>
        </w:rPr>
        <w:t>et al.</w:t>
      </w:r>
      <w:r w:rsidRPr="003531E6">
        <w:rPr>
          <w:rFonts w:ascii="Arial" w:hAnsi="Arial" w:cs="Arial"/>
          <w:sz w:val="20"/>
          <w:szCs w:val="20"/>
        </w:rPr>
        <w:t xml:space="preserve"> (2005) studied the nutrient load (nitrate and phosphate) of the lake and found that although the nitrate content was within the permissible limits, phosphate concentration was very high. Moreover, the nitrate content increased sharply from 2003 to 2004. Whereas the phosphate concentration decreased from 2003 to 2004. The concentrations were least during the rainy season due to the dilution effect of rain. The nitrate value was found to vary between 4.58 to 5.60 ppm and phosphate value between 6.11 to 7.93 ppm during Jan to June 2007 (Joshi </w:t>
      </w:r>
      <w:r w:rsidRPr="003531E6">
        <w:rPr>
          <w:rFonts w:ascii="Arial" w:hAnsi="Arial" w:cs="Arial"/>
          <w:iCs/>
          <w:sz w:val="20"/>
          <w:szCs w:val="20"/>
        </w:rPr>
        <w:t>et al.</w:t>
      </w:r>
      <w:r w:rsidRPr="003531E6">
        <w:rPr>
          <w:rFonts w:ascii="Arial" w:hAnsi="Arial" w:cs="Arial"/>
          <w:sz w:val="20"/>
          <w:szCs w:val="20"/>
        </w:rPr>
        <w:t xml:space="preserve">, 2008). During winter, Trivedi and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(2012) observed the total phosphorus value to range between 0.1 to 1.9 mg P/l. Recently, </w:t>
      </w:r>
      <w:proofErr w:type="spellStart"/>
      <w:r w:rsidRPr="003531E6">
        <w:rPr>
          <w:rFonts w:ascii="Arial" w:hAnsi="Arial" w:cs="Arial"/>
          <w:sz w:val="20"/>
          <w:szCs w:val="20"/>
        </w:rPr>
        <w:t>Wani</w:t>
      </w:r>
      <w:proofErr w:type="spellEnd"/>
      <w:r w:rsidRPr="003531E6">
        <w:rPr>
          <w:rFonts w:ascii="Arial" w:hAnsi="Arial" w:cs="Arial"/>
          <w:sz w:val="20"/>
          <w:szCs w:val="20"/>
        </w:rPr>
        <w:t xml:space="preserve"> and Dixit (2018) observed the level of orthophosphate to range from 2.28 ˗ 2.84 mg/l in summer to 2.18 ˗ 2.65 in Monsoon. They found the nitrate concentration to be within 2.31 – 2.76 mg/l.</w:t>
      </w:r>
    </w:p>
    <w:p w14:paraId="73DF5A47" w14:textId="77777777" w:rsidR="0005394B" w:rsidRPr="003531E6" w:rsidRDefault="0005394B" w:rsidP="0005394B">
      <w:pPr>
        <w:spacing w:after="0" w:line="240" w:lineRule="auto"/>
        <w:jc w:val="both"/>
        <w:rPr>
          <w:rFonts w:ascii="Arial" w:hAnsi="Arial" w:cs="Arial"/>
          <w:sz w:val="20"/>
          <w:szCs w:val="20"/>
        </w:rPr>
      </w:pPr>
    </w:p>
    <w:p w14:paraId="5A975CBD" w14:textId="41160B3E"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Very high BOD </w:t>
      </w:r>
      <w:r w:rsidR="00701ADB" w:rsidRPr="003531E6">
        <w:rPr>
          <w:rFonts w:ascii="Arial" w:hAnsi="Arial" w:cs="Arial"/>
          <w:sz w:val="20"/>
          <w:szCs w:val="20"/>
        </w:rPr>
        <w:t>and COD were</w:t>
      </w:r>
      <w:r w:rsidRPr="003531E6">
        <w:rPr>
          <w:rFonts w:ascii="Arial" w:hAnsi="Arial" w:cs="Arial"/>
          <w:sz w:val="20"/>
          <w:szCs w:val="20"/>
        </w:rPr>
        <w:t xml:space="preserve"> observed in the months from March to June, indicating organic pollution (Joshi et al., 2008). Based on the hardness value (222.00</w:t>
      </w:r>
      <w:r w:rsidRPr="003531E6">
        <w:rPr>
          <w:rFonts w:ascii="Arial" w:hAnsi="Arial" w:cs="Arial"/>
          <w:sz w:val="20"/>
          <w:szCs w:val="20"/>
          <w:u w:val="single"/>
        </w:rPr>
        <w:t>+</w:t>
      </w:r>
      <w:r w:rsidRPr="003531E6">
        <w:rPr>
          <w:rFonts w:ascii="Arial" w:hAnsi="Arial" w:cs="Arial"/>
          <w:sz w:val="20"/>
          <w:szCs w:val="20"/>
        </w:rPr>
        <w:t xml:space="preserve">2 mg/l) observed in 2008, Chouhan et al., classified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water as Hard. Similarly, Trivedi and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(2012) also observed that all the sampling locations had the total hardness value of more than 220 mg/l. During winter, the DO value ranged from 0.8 to 7.0 mg/l, and COD between 8.0 to 130 mg/l (Trivedi and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2012). In another study carried out at different locations of the lake in the month of December, Dixit and </w:t>
      </w:r>
      <w:proofErr w:type="spellStart"/>
      <w:r w:rsidRPr="003531E6">
        <w:rPr>
          <w:rFonts w:ascii="Arial" w:hAnsi="Arial" w:cs="Arial"/>
          <w:sz w:val="20"/>
          <w:szCs w:val="20"/>
        </w:rPr>
        <w:t>Rahi</w:t>
      </w:r>
      <w:proofErr w:type="spellEnd"/>
      <w:r w:rsidRPr="003531E6">
        <w:rPr>
          <w:rFonts w:ascii="Arial" w:hAnsi="Arial" w:cs="Arial"/>
          <w:sz w:val="20"/>
          <w:szCs w:val="20"/>
        </w:rPr>
        <w:t xml:space="preserve"> (2017) observed the DO value to range between 5.0 ˗ 5.7 mg/l and the BOD value ranged between 100 to 200 mg/l. They found TDS ranged between 573 ˗ 596 mg/l and pH ranged from 7.2 ˗ 7.9. The average value of BOD and COD was lesser in Monsoon than in the Summer season (</w:t>
      </w:r>
      <w:proofErr w:type="spellStart"/>
      <w:r w:rsidRPr="003531E6">
        <w:rPr>
          <w:rFonts w:ascii="Arial" w:hAnsi="Arial" w:cs="Arial"/>
          <w:sz w:val="20"/>
          <w:szCs w:val="20"/>
        </w:rPr>
        <w:t>Wani</w:t>
      </w:r>
      <w:proofErr w:type="spellEnd"/>
      <w:r w:rsidRPr="003531E6">
        <w:rPr>
          <w:rFonts w:ascii="Arial" w:hAnsi="Arial" w:cs="Arial"/>
          <w:sz w:val="20"/>
          <w:szCs w:val="20"/>
        </w:rPr>
        <w:t xml:space="preserve"> and Dixit, 2018). Earlier in the Winter of 2011, the pH value between 7.5 and 8.4, TDS between 369 and 580 mg/l and EC between 655 and 980 µmho/cm was observed (Trivedi and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2012). Cu, Cr, Pb, Cd, and Mn were present in concentrations above the permissible limits of USPH (Dixit &amp; Tiwari, 2008). Anu et al. (2011) found that the Pb and Cu were found more during the monsoon season than in summer.</w:t>
      </w:r>
    </w:p>
    <w:p w14:paraId="7BCD9DBE" w14:textId="77777777" w:rsidR="0005394B" w:rsidRPr="003531E6" w:rsidRDefault="0005394B" w:rsidP="0005394B">
      <w:pPr>
        <w:spacing w:after="0" w:line="240" w:lineRule="auto"/>
        <w:jc w:val="both"/>
        <w:rPr>
          <w:rFonts w:ascii="Arial" w:hAnsi="Arial" w:cs="Arial"/>
          <w:sz w:val="20"/>
          <w:szCs w:val="20"/>
        </w:rPr>
      </w:pPr>
    </w:p>
    <w:p w14:paraId="1A296F1F"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MPPCB tests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water at the </w:t>
      </w:r>
      <w:proofErr w:type="spellStart"/>
      <w:r w:rsidRPr="003531E6">
        <w:rPr>
          <w:rFonts w:ascii="Arial" w:hAnsi="Arial" w:cs="Arial"/>
          <w:sz w:val="20"/>
          <w:szCs w:val="20"/>
        </w:rPr>
        <w:t>spillover</w:t>
      </w:r>
      <w:proofErr w:type="spellEnd"/>
      <w:r w:rsidRPr="003531E6">
        <w:rPr>
          <w:rFonts w:ascii="Arial" w:hAnsi="Arial" w:cs="Arial"/>
          <w:sz w:val="20"/>
          <w:szCs w:val="20"/>
        </w:rPr>
        <w:t xml:space="preserve"> site near Bansal Hospital,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on a monthly basis. The data was collected for a period from 2016 to 2022. A compilation of observed values of various physicochemical and biological parameters as observed in various studies and MPPCB is given in </w:t>
      </w:r>
      <w:r w:rsidRPr="003531E6">
        <w:rPr>
          <w:rFonts w:ascii="Arial" w:hAnsi="Arial" w:cs="Arial"/>
          <w:b/>
          <w:bCs/>
          <w:sz w:val="20"/>
          <w:szCs w:val="20"/>
        </w:rPr>
        <w:t>Table 4</w:t>
      </w:r>
      <w:r w:rsidRPr="003531E6">
        <w:rPr>
          <w:rFonts w:ascii="Arial" w:hAnsi="Arial" w:cs="Arial"/>
          <w:sz w:val="20"/>
          <w:szCs w:val="20"/>
        </w:rPr>
        <w:t xml:space="preserve">. The pH value is seen to vary from 6.8 to 8.8. Overall, a gradual decrease in the minimum and maximum values of pH was observed from 2016 to 2022. Value is found to be within the range for the class D designated use of water for the Propagation of wildlife and Fisheries. The minimum value of conductivity has also gradually decreased from 2016 to 2022, but no clear trend has been observed in the maximum value. The maximum amount of DO is observed to be gradually increasing over the years. Recently, in 2021 and 2022, the minimum value of DO has fallen below the recommended value of &gt;4.0 mg/l. The recommended value of BOD is &lt;3.0 mg/l, but the maximum </w:t>
      </w:r>
      <w:r w:rsidRPr="003531E6">
        <w:rPr>
          <w:rFonts w:ascii="Arial" w:hAnsi="Arial" w:cs="Arial"/>
          <w:sz w:val="20"/>
          <w:szCs w:val="20"/>
        </w:rPr>
        <w:lastRenderedPageBreak/>
        <w:t>value throughout (2016-2022) remained more than that with the maximum in 2020, i.e. 20 mg/l. Also, in 2020, the maximum load of faecal coliform and Total coliform was way too high, which decreased gradually in 2021 and 2022.</w:t>
      </w:r>
    </w:p>
    <w:p w14:paraId="4298BDB8" w14:textId="77777777" w:rsidR="0005394B" w:rsidRPr="003531E6" w:rsidRDefault="0005394B" w:rsidP="0005394B">
      <w:pPr>
        <w:spacing w:after="0" w:line="240" w:lineRule="auto"/>
        <w:jc w:val="both"/>
        <w:rPr>
          <w:rFonts w:ascii="Arial" w:hAnsi="Arial" w:cs="Arial"/>
          <w:sz w:val="20"/>
          <w:szCs w:val="20"/>
        </w:rPr>
      </w:pPr>
    </w:p>
    <w:p w14:paraId="78B3244A" w14:textId="77777777" w:rsidR="0005394B" w:rsidRPr="003531E6" w:rsidRDefault="0005394B" w:rsidP="0005394B">
      <w:pPr>
        <w:spacing w:after="0" w:line="240" w:lineRule="auto"/>
        <w:jc w:val="both"/>
        <w:rPr>
          <w:rFonts w:ascii="Arial" w:hAnsi="Arial" w:cs="Arial"/>
          <w:sz w:val="20"/>
          <w:szCs w:val="20"/>
          <w:lang w:val="en-US"/>
        </w:rPr>
      </w:pPr>
      <w:r w:rsidRPr="003531E6">
        <w:rPr>
          <w:rFonts w:ascii="Arial" w:hAnsi="Arial" w:cs="Arial"/>
          <w:sz w:val="20"/>
          <w:szCs w:val="20"/>
        </w:rPr>
        <w:t xml:space="preserve">Data was collected from the CPCB from 2016 to 2022 to understand the recent changes in the water quality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CPCB and MPPCB calculate the Water Quality Index (WQI) by using the four parameters, namely DO, BOD, FC, and TC and categorize the water quality as satisfactory or not satisfactory (</w:t>
      </w:r>
      <w:r w:rsidRPr="003531E6">
        <w:rPr>
          <w:rFonts w:ascii="Arial" w:hAnsi="Arial" w:cs="Arial"/>
          <w:b/>
          <w:sz w:val="20"/>
          <w:szCs w:val="20"/>
        </w:rPr>
        <w:t>Fig. 5</w:t>
      </w:r>
      <w:r w:rsidRPr="003531E6">
        <w:rPr>
          <w:rFonts w:ascii="Arial" w:hAnsi="Arial" w:cs="Arial"/>
          <w:sz w:val="20"/>
          <w:szCs w:val="20"/>
        </w:rPr>
        <w:t>). The water quality was not satisfactory from 2017 to 2021. In 2022 and 2023, for a few months, the water quality was satisfactory.</w:t>
      </w:r>
      <w:r w:rsidRPr="003531E6">
        <w:rPr>
          <w:rFonts w:ascii="Arial" w:hAnsi="Arial" w:cs="Arial"/>
          <w:sz w:val="20"/>
          <w:szCs w:val="20"/>
          <w:lang w:val="en-US"/>
        </w:rPr>
        <w:t xml:space="preserve"> </w:t>
      </w:r>
    </w:p>
    <w:p w14:paraId="0B843308" w14:textId="77777777" w:rsidR="0005394B" w:rsidRPr="003531E6" w:rsidRDefault="0005394B" w:rsidP="0005394B">
      <w:pPr>
        <w:spacing w:after="0" w:line="240" w:lineRule="auto"/>
        <w:rPr>
          <w:rFonts w:ascii="Arial" w:hAnsi="Arial" w:cs="Arial"/>
          <w:lang w:val="en-US"/>
        </w:rPr>
      </w:pPr>
    </w:p>
    <w:p w14:paraId="69A66F07" w14:textId="77777777" w:rsidR="0005394B" w:rsidRPr="003531E6" w:rsidRDefault="0005394B" w:rsidP="0005394B">
      <w:pPr>
        <w:spacing w:after="0" w:line="240" w:lineRule="auto"/>
        <w:jc w:val="center"/>
        <w:rPr>
          <w:rFonts w:ascii="Arial" w:eastAsia="Times New Roman" w:hAnsi="Arial" w:cs="Arial"/>
          <w:sz w:val="24"/>
          <w:szCs w:val="24"/>
          <w:lang w:eastAsia="en-IN"/>
        </w:rPr>
      </w:pPr>
      <w:r w:rsidRPr="003531E6">
        <w:rPr>
          <w:rFonts w:ascii="Arial" w:eastAsia="Times New Roman" w:hAnsi="Arial" w:cs="Arial"/>
          <w:noProof/>
          <w:sz w:val="24"/>
          <w:szCs w:val="24"/>
          <w:lang w:eastAsia="en-IN"/>
        </w:rPr>
        <w:drawing>
          <wp:inline distT="0" distB="0" distL="0" distR="0" wp14:anchorId="42DAA78F" wp14:editId="595AEE71">
            <wp:extent cx="5606136" cy="2691570"/>
            <wp:effectExtent l="0" t="0" r="0" b="0"/>
            <wp:docPr id="6" name="Picture 6" descr="C:\Users\acer\Desktop\PhD Paper\Shahpura_Water_Quality_Hea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PhD Paper\Shahpura_Water_Quality_HeatMap.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631" t="16017" r="11152" b="15531"/>
                    <a:stretch/>
                  </pic:blipFill>
                  <pic:spPr bwMode="auto">
                    <a:xfrm>
                      <a:off x="0" y="0"/>
                      <a:ext cx="5678782" cy="2726448"/>
                    </a:xfrm>
                    <a:prstGeom prst="rect">
                      <a:avLst/>
                    </a:prstGeom>
                    <a:noFill/>
                    <a:ln>
                      <a:noFill/>
                    </a:ln>
                    <a:extLst>
                      <a:ext uri="{53640926-AAD7-44D8-BBD7-CCE9431645EC}">
                        <a14:shadowObscured xmlns:a14="http://schemas.microsoft.com/office/drawing/2010/main"/>
                      </a:ext>
                    </a:extLst>
                  </pic:spPr>
                </pic:pic>
              </a:graphicData>
            </a:graphic>
          </wp:inline>
        </w:drawing>
      </w:r>
    </w:p>
    <w:p w14:paraId="30FE576E" w14:textId="77777777" w:rsidR="0005394B" w:rsidRPr="003531E6" w:rsidRDefault="0005394B" w:rsidP="0005394B">
      <w:pPr>
        <w:spacing w:after="0" w:line="240" w:lineRule="auto"/>
        <w:jc w:val="center"/>
        <w:rPr>
          <w:rFonts w:ascii="Arial" w:eastAsia="Times New Roman" w:hAnsi="Arial" w:cs="Arial"/>
          <w:sz w:val="18"/>
          <w:szCs w:val="18"/>
          <w:lang w:eastAsia="en-IN"/>
        </w:rPr>
      </w:pPr>
    </w:p>
    <w:p w14:paraId="1FF67F9C" w14:textId="286CE26A" w:rsidR="0005394B" w:rsidRPr="003531E6" w:rsidRDefault="0005394B" w:rsidP="0005394B">
      <w:pPr>
        <w:spacing w:after="0" w:line="240" w:lineRule="auto"/>
        <w:jc w:val="center"/>
        <w:rPr>
          <w:rFonts w:ascii="Arial" w:hAnsi="Arial" w:cs="Arial"/>
          <w:b/>
          <w:lang w:val="en-US"/>
        </w:rPr>
      </w:pPr>
      <w:r w:rsidRPr="003531E6">
        <w:rPr>
          <w:rFonts w:ascii="Arial" w:eastAsia="Times New Roman" w:hAnsi="Arial" w:cs="Arial"/>
          <w:sz w:val="18"/>
          <w:szCs w:val="18"/>
          <w:lang w:eastAsia="en-IN"/>
        </w:rPr>
        <w:t xml:space="preserve">Figure 5: Water Quality status of </w:t>
      </w:r>
      <w:proofErr w:type="spellStart"/>
      <w:r w:rsidRPr="003531E6">
        <w:rPr>
          <w:rFonts w:ascii="Arial" w:eastAsia="Times New Roman" w:hAnsi="Arial" w:cs="Arial"/>
          <w:sz w:val="18"/>
          <w:szCs w:val="18"/>
          <w:lang w:eastAsia="en-IN"/>
        </w:rPr>
        <w:t>Shahpura</w:t>
      </w:r>
      <w:proofErr w:type="spellEnd"/>
      <w:r w:rsidRPr="003531E6">
        <w:rPr>
          <w:rFonts w:ascii="Arial" w:eastAsia="Times New Roman" w:hAnsi="Arial" w:cs="Arial"/>
          <w:sz w:val="18"/>
          <w:szCs w:val="18"/>
          <w:lang w:eastAsia="en-IN"/>
        </w:rPr>
        <w:t xml:space="preserve"> Lake (Data Source: MPPCB)</w:t>
      </w:r>
    </w:p>
    <w:p w14:paraId="39389029" w14:textId="77777777" w:rsidR="00562522" w:rsidRPr="003531E6" w:rsidRDefault="00562522" w:rsidP="000C1703">
      <w:pPr>
        <w:spacing w:after="0" w:line="240" w:lineRule="auto"/>
        <w:jc w:val="both"/>
        <w:rPr>
          <w:rFonts w:ascii="Arial" w:hAnsi="Arial" w:cs="Arial"/>
          <w:lang w:val="en-US"/>
        </w:rPr>
      </w:pPr>
    </w:p>
    <w:p w14:paraId="49FF3FE6" w14:textId="77777777" w:rsidR="00562522" w:rsidRPr="003531E6" w:rsidRDefault="00562522" w:rsidP="000C1703">
      <w:pPr>
        <w:spacing w:after="0" w:line="240" w:lineRule="auto"/>
        <w:rPr>
          <w:rFonts w:ascii="Arial" w:hAnsi="Arial" w:cs="Arial"/>
          <w:lang w:val="en-US"/>
        </w:rPr>
        <w:sectPr w:rsidR="00562522" w:rsidRPr="003531E6" w:rsidSect="002D29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p w14:paraId="60432D93" w14:textId="77777777" w:rsidR="00562522" w:rsidRPr="003531E6" w:rsidRDefault="00562522" w:rsidP="000C1703">
      <w:pPr>
        <w:spacing w:after="0" w:line="240" w:lineRule="auto"/>
        <w:jc w:val="center"/>
        <w:rPr>
          <w:rFonts w:ascii="Arial" w:hAnsi="Arial" w:cs="Arial"/>
          <w:lang w:val="en-US"/>
        </w:rPr>
      </w:pPr>
      <w:r w:rsidRPr="003531E6">
        <w:rPr>
          <w:rFonts w:ascii="Arial" w:hAnsi="Arial" w:cs="Arial"/>
          <w:lang w:val="en-US"/>
        </w:rPr>
        <w:lastRenderedPageBreak/>
        <w:t>Table</w:t>
      </w:r>
      <w:r w:rsidR="008E1D42" w:rsidRPr="003531E6">
        <w:rPr>
          <w:rFonts w:ascii="Arial" w:hAnsi="Arial" w:cs="Arial"/>
          <w:lang w:val="en-US"/>
        </w:rPr>
        <w:t xml:space="preserve"> 4. </w:t>
      </w:r>
      <w:r w:rsidR="00500264" w:rsidRPr="003531E6">
        <w:rPr>
          <w:rFonts w:ascii="Arial" w:hAnsi="Arial" w:cs="Arial"/>
          <w:lang w:val="en-US"/>
        </w:rPr>
        <w:t xml:space="preserve">Physicochemical and biological parameters of the water of </w:t>
      </w:r>
      <w:proofErr w:type="spellStart"/>
      <w:r w:rsidR="00500264" w:rsidRPr="003531E6">
        <w:rPr>
          <w:rFonts w:ascii="Arial" w:hAnsi="Arial" w:cs="Arial"/>
          <w:lang w:val="en-US"/>
        </w:rPr>
        <w:t>Shahpura</w:t>
      </w:r>
      <w:proofErr w:type="spellEnd"/>
      <w:r w:rsidR="00500264" w:rsidRPr="003531E6">
        <w:rPr>
          <w:rFonts w:ascii="Arial" w:hAnsi="Arial" w:cs="Arial"/>
          <w:lang w:val="en-US"/>
        </w:rPr>
        <w:t xml:space="preserve"> Lake, Bhopal, India</w:t>
      </w:r>
    </w:p>
    <w:p w14:paraId="0C384423" w14:textId="77777777" w:rsidR="00562522" w:rsidRPr="003531E6" w:rsidRDefault="00562522" w:rsidP="000C1703">
      <w:pPr>
        <w:spacing w:after="0" w:line="240" w:lineRule="auto"/>
        <w:jc w:val="center"/>
        <w:rPr>
          <w:rFonts w:ascii="Arial" w:hAnsi="Arial" w:cs="Arial"/>
          <w:lang w:val="en-US"/>
        </w:rPr>
      </w:pPr>
    </w:p>
    <w:tbl>
      <w:tblPr>
        <w:tblStyle w:val="GridTable1Light-Accent1"/>
        <w:tblW w:w="12758" w:type="dxa"/>
        <w:tblInd w:w="1129" w:type="dxa"/>
        <w:tblLook w:val="04A0" w:firstRow="1" w:lastRow="0" w:firstColumn="1" w:lastColumn="0" w:noHBand="0" w:noVBand="1"/>
      </w:tblPr>
      <w:tblGrid>
        <w:gridCol w:w="1134"/>
        <w:gridCol w:w="641"/>
        <w:gridCol w:w="787"/>
        <w:gridCol w:w="636"/>
        <w:gridCol w:w="708"/>
        <w:gridCol w:w="717"/>
        <w:gridCol w:w="717"/>
        <w:gridCol w:w="709"/>
        <w:gridCol w:w="708"/>
        <w:gridCol w:w="709"/>
        <w:gridCol w:w="709"/>
        <w:gridCol w:w="572"/>
        <w:gridCol w:w="1068"/>
        <w:gridCol w:w="661"/>
        <w:gridCol w:w="995"/>
        <w:gridCol w:w="1287"/>
      </w:tblGrid>
      <w:tr w:rsidR="0026512E" w:rsidRPr="003531E6" w14:paraId="5C48CCF2" w14:textId="77777777" w:rsidTr="00D33A79">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left w:val="single" w:sz="4" w:space="0" w:color="auto"/>
              <w:right w:val="single" w:sz="4" w:space="0" w:color="auto"/>
            </w:tcBorders>
            <w:noWrap/>
            <w:hideMark/>
          </w:tcPr>
          <w:p w14:paraId="659A9D1F" w14:textId="77777777" w:rsidR="0026512E" w:rsidRPr="003531E6" w:rsidRDefault="0026512E" w:rsidP="000C1703">
            <w:pPr>
              <w:contextualSpacing/>
              <w:jc w:val="center"/>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Year</w:t>
            </w:r>
          </w:p>
        </w:tc>
        <w:tc>
          <w:tcPr>
            <w:tcW w:w="1349" w:type="dxa"/>
            <w:gridSpan w:val="2"/>
            <w:tcBorders>
              <w:top w:val="single" w:sz="4" w:space="0" w:color="auto"/>
              <w:left w:val="single" w:sz="4" w:space="0" w:color="auto"/>
              <w:bottom w:val="single" w:sz="4" w:space="0" w:color="auto"/>
              <w:right w:val="single" w:sz="4" w:space="0" w:color="auto"/>
            </w:tcBorders>
            <w:noWrap/>
            <w:hideMark/>
          </w:tcPr>
          <w:p w14:paraId="778AA71E"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Temperature (°C)</w:t>
            </w:r>
          </w:p>
        </w:tc>
        <w:tc>
          <w:tcPr>
            <w:tcW w:w="1344" w:type="dxa"/>
            <w:gridSpan w:val="2"/>
            <w:tcBorders>
              <w:top w:val="single" w:sz="4" w:space="0" w:color="auto"/>
              <w:left w:val="single" w:sz="4" w:space="0" w:color="auto"/>
              <w:bottom w:val="single" w:sz="4" w:space="0" w:color="auto"/>
              <w:right w:val="single" w:sz="4" w:space="0" w:color="auto"/>
            </w:tcBorders>
            <w:noWrap/>
            <w:hideMark/>
          </w:tcPr>
          <w:p w14:paraId="1D3A2994"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pH</w:t>
            </w:r>
          </w:p>
        </w:tc>
        <w:tc>
          <w:tcPr>
            <w:tcW w:w="1418" w:type="dxa"/>
            <w:gridSpan w:val="2"/>
            <w:tcBorders>
              <w:top w:val="single" w:sz="4" w:space="0" w:color="auto"/>
              <w:left w:val="single" w:sz="4" w:space="0" w:color="auto"/>
              <w:bottom w:val="single" w:sz="4" w:space="0" w:color="auto"/>
              <w:right w:val="single" w:sz="4" w:space="0" w:color="auto"/>
            </w:tcBorders>
            <w:noWrap/>
            <w:hideMark/>
          </w:tcPr>
          <w:p w14:paraId="5B59DA05"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Conductivity (</w:t>
            </w:r>
            <w:proofErr w:type="spellStart"/>
            <w:r w:rsidRPr="003531E6">
              <w:rPr>
                <w:rFonts w:ascii="Arial" w:eastAsia="Times New Roman" w:hAnsi="Arial" w:cs="Arial"/>
                <w:bCs w:val="0"/>
                <w:sz w:val="20"/>
                <w:szCs w:val="20"/>
                <w:lang w:eastAsia="en-IN"/>
              </w:rPr>
              <w:t>μmhos</w:t>
            </w:r>
            <w:proofErr w:type="spellEnd"/>
            <w:r w:rsidRPr="003531E6">
              <w:rPr>
                <w:rFonts w:ascii="Arial" w:eastAsia="Times New Roman" w:hAnsi="Arial" w:cs="Arial"/>
                <w:bCs w:val="0"/>
                <w:sz w:val="20"/>
                <w:szCs w:val="20"/>
                <w:lang w:eastAsia="en-IN"/>
              </w:rPr>
              <w:t>/cm)</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210DE80E"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Dissolved O</w:t>
            </w:r>
            <w:r w:rsidRPr="003531E6">
              <w:rPr>
                <w:rFonts w:ascii="Arial" w:eastAsia="Times New Roman" w:hAnsi="Arial" w:cs="Arial"/>
                <w:bCs w:val="0"/>
                <w:sz w:val="20"/>
                <w:szCs w:val="20"/>
                <w:vertAlign w:val="subscript"/>
                <w:lang w:eastAsia="en-IN"/>
              </w:rPr>
              <w:t>2</w:t>
            </w:r>
            <w:r w:rsidRPr="003531E6">
              <w:rPr>
                <w:rFonts w:ascii="Arial" w:eastAsia="Times New Roman" w:hAnsi="Arial" w:cs="Arial"/>
                <w:bCs w:val="0"/>
                <w:sz w:val="20"/>
                <w:szCs w:val="20"/>
                <w:lang w:eastAsia="en-IN"/>
              </w:rPr>
              <w:t xml:space="preserve"> (mg/L)</w:t>
            </w:r>
          </w:p>
        </w:tc>
        <w:tc>
          <w:tcPr>
            <w:tcW w:w="1418" w:type="dxa"/>
            <w:gridSpan w:val="2"/>
            <w:tcBorders>
              <w:top w:val="single" w:sz="4" w:space="0" w:color="auto"/>
              <w:left w:val="single" w:sz="4" w:space="0" w:color="auto"/>
              <w:bottom w:val="single" w:sz="4" w:space="0" w:color="auto"/>
              <w:right w:val="single" w:sz="4" w:space="0" w:color="auto"/>
            </w:tcBorders>
            <w:noWrap/>
            <w:hideMark/>
          </w:tcPr>
          <w:p w14:paraId="2D8C2CB1"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BOD (mg/L)</w:t>
            </w:r>
          </w:p>
        </w:tc>
        <w:tc>
          <w:tcPr>
            <w:tcW w:w="1640" w:type="dxa"/>
            <w:gridSpan w:val="2"/>
            <w:tcBorders>
              <w:top w:val="single" w:sz="4" w:space="0" w:color="auto"/>
              <w:left w:val="single" w:sz="4" w:space="0" w:color="auto"/>
              <w:bottom w:val="single" w:sz="4" w:space="0" w:color="auto"/>
              <w:right w:val="single" w:sz="4" w:space="0" w:color="auto"/>
            </w:tcBorders>
            <w:noWrap/>
            <w:hideMark/>
          </w:tcPr>
          <w:p w14:paraId="759B4057"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Faecal Coliform (MPN/100ML)</w:t>
            </w:r>
          </w:p>
        </w:tc>
        <w:tc>
          <w:tcPr>
            <w:tcW w:w="1620" w:type="dxa"/>
            <w:gridSpan w:val="2"/>
            <w:tcBorders>
              <w:top w:val="single" w:sz="4" w:space="0" w:color="auto"/>
              <w:left w:val="single" w:sz="4" w:space="0" w:color="auto"/>
              <w:bottom w:val="single" w:sz="4" w:space="0" w:color="auto"/>
              <w:right w:val="single" w:sz="4" w:space="0" w:color="auto"/>
            </w:tcBorders>
            <w:noWrap/>
            <w:hideMark/>
          </w:tcPr>
          <w:p w14:paraId="600032BA"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Total Coliform (MPN/100ML)</w:t>
            </w:r>
          </w:p>
        </w:tc>
        <w:tc>
          <w:tcPr>
            <w:tcW w:w="1418" w:type="dxa"/>
            <w:tcBorders>
              <w:top w:val="single" w:sz="4" w:space="0" w:color="auto"/>
              <w:left w:val="single" w:sz="4" w:space="0" w:color="auto"/>
              <w:bottom w:val="single" w:sz="4" w:space="0" w:color="auto"/>
              <w:right w:val="single" w:sz="4" w:space="0" w:color="auto"/>
            </w:tcBorders>
          </w:tcPr>
          <w:p w14:paraId="02A703C8" w14:textId="77777777" w:rsidR="0026512E" w:rsidRPr="003531E6"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3531E6">
              <w:rPr>
                <w:rFonts w:ascii="Arial" w:eastAsia="Times New Roman" w:hAnsi="Arial" w:cs="Arial"/>
                <w:bCs w:val="0"/>
                <w:sz w:val="20"/>
                <w:szCs w:val="20"/>
                <w:lang w:eastAsia="en-IN"/>
              </w:rPr>
              <w:t>Reference</w:t>
            </w:r>
          </w:p>
        </w:tc>
      </w:tr>
      <w:tr w:rsidR="0026512E" w:rsidRPr="003531E6" w14:paraId="391B42A8"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bottom w:val="single" w:sz="4" w:space="0" w:color="auto"/>
              <w:right w:val="single" w:sz="4" w:space="0" w:color="auto"/>
            </w:tcBorders>
            <w:noWrap/>
            <w:hideMark/>
          </w:tcPr>
          <w:p w14:paraId="6FEB5015" w14:textId="77777777" w:rsidR="0026512E" w:rsidRPr="003531E6" w:rsidRDefault="0026512E" w:rsidP="000C1703">
            <w:pPr>
              <w:contextualSpacing/>
              <w:rPr>
                <w:rFonts w:ascii="Arial" w:eastAsia="Times New Roman" w:hAnsi="Arial" w:cs="Arial"/>
                <w:b w:val="0"/>
                <w:sz w:val="20"/>
                <w:szCs w:val="20"/>
                <w:lang w:eastAsia="en-IN"/>
              </w:rPr>
            </w:pPr>
          </w:p>
        </w:tc>
        <w:tc>
          <w:tcPr>
            <w:tcW w:w="605" w:type="dxa"/>
            <w:tcBorders>
              <w:top w:val="single" w:sz="4" w:space="0" w:color="auto"/>
              <w:left w:val="single" w:sz="4" w:space="0" w:color="auto"/>
              <w:bottom w:val="single" w:sz="4" w:space="0" w:color="auto"/>
              <w:right w:val="single" w:sz="4" w:space="0" w:color="auto"/>
            </w:tcBorders>
            <w:noWrap/>
            <w:hideMark/>
          </w:tcPr>
          <w:p w14:paraId="316C2340"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744" w:type="dxa"/>
            <w:tcBorders>
              <w:top w:val="single" w:sz="4" w:space="0" w:color="auto"/>
              <w:left w:val="single" w:sz="4" w:space="0" w:color="auto"/>
              <w:bottom w:val="single" w:sz="4" w:space="0" w:color="auto"/>
              <w:right w:val="single" w:sz="4" w:space="0" w:color="auto"/>
            </w:tcBorders>
            <w:noWrap/>
            <w:hideMark/>
          </w:tcPr>
          <w:p w14:paraId="1C911E33"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636" w:type="dxa"/>
            <w:tcBorders>
              <w:top w:val="single" w:sz="4" w:space="0" w:color="auto"/>
              <w:left w:val="single" w:sz="4" w:space="0" w:color="auto"/>
              <w:bottom w:val="single" w:sz="4" w:space="0" w:color="auto"/>
              <w:right w:val="single" w:sz="4" w:space="0" w:color="auto"/>
            </w:tcBorders>
            <w:noWrap/>
            <w:hideMark/>
          </w:tcPr>
          <w:p w14:paraId="06405D1A"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708" w:type="dxa"/>
            <w:tcBorders>
              <w:top w:val="single" w:sz="4" w:space="0" w:color="auto"/>
              <w:left w:val="single" w:sz="4" w:space="0" w:color="auto"/>
              <w:bottom w:val="single" w:sz="4" w:space="0" w:color="auto"/>
              <w:right w:val="single" w:sz="4" w:space="0" w:color="auto"/>
            </w:tcBorders>
            <w:noWrap/>
            <w:hideMark/>
          </w:tcPr>
          <w:p w14:paraId="6E40685D"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37F0A149"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709" w:type="dxa"/>
            <w:tcBorders>
              <w:top w:val="single" w:sz="4" w:space="0" w:color="auto"/>
              <w:left w:val="single" w:sz="4" w:space="0" w:color="auto"/>
              <w:bottom w:val="single" w:sz="4" w:space="0" w:color="auto"/>
              <w:right w:val="single" w:sz="4" w:space="0" w:color="auto"/>
            </w:tcBorders>
            <w:noWrap/>
            <w:hideMark/>
          </w:tcPr>
          <w:p w14:paraId="25683DC5"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2B1676A6"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708" w:type="dxa"/>
            <w:tcBorders>
              <w:top w:val="single" w:sz="4" w:space="0" w:color="auto"/>
              <w:left w:val="single" w:sz="4" w:space="0" w:color="auto"/>
              <w:bottom w:val="single" w:sz="4" w:space="0" w:color="auto"/>
              <w:right w:val="single" w:sz="4" w:space="0" w:color="auto"/>
            </w:tcBorders>
            <w:noWrap/>
            <w:hideMark/>
          </w:tcPr>
          <w:p w14:paraId="17D28E1B"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03A26672"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709" w:type="dxa"/>
            <w:tcBorders>
              <w:top w:val="single" w:sz="4" w:space="0" w:color="auto"/>
              <w:left w:val="single" w:sz="4" w:space="0" w:color="auto"/>
              <w:bottom w:val="single" w:sz="4" w:space="0" w:color="auto"/>
              <w:right w:val="single" w:sz="4" w:space="0" w:color="auto"/>
            </w:tcBorders>
            <w:noWrap/>
            <w:hideMark/>
          </w:tcPr>
          <w:p w14:paraId="0840E594"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572" w:type="dxa"/>
            <w:tcBorders>
              <w:top w:val="single" w:sz="4" w:space="0" w:color="auto"/>
              <w:left w:val="single" w:sz="4" w:space="0" w:color="auto"/>
              <w:bottom w:val="single" w:sz="4" w:space="0" w:color="auto"/>
              <w:right w:val="single" w:sz="4" w:space="0" w:color="auto"/>
            </w:tcBorders>
            <w:noWrap/>
            <w:hideMark/>
          </w:tcPr>
          <w:p w14:paraId="3CB42127"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1068" w:type="dxa"/>
            <w:tcBorders>
              <w:top w:val="single" w:sz="4" w:space="0" w:color="auto"/>
              <w:left w:val="single" w:sz="4" w:space="0" w:color="auto"/>
              <w:bottom w:val="single" w:sz="4" w:space="0" w:color="auto"/>
              <w:right w:val="single" w:sz="4" w:space="0" w:color="auto"/>
            </w:tcBorders>
            <w:noWrap/>
            <w:hideMark/>
          </w:tcPr>
          <w:p w14:paraId="6568AC75"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661" w:type="dxa"/>
            <w:tcBorders>
              <w:top w:val="single" w:sz="4" w:space="0" w:color="auto"/>
              <w:left w:val="single" w:sz="4" w:space="0" w:color="auto"/>
              <w:bottom w:val="single" w:sz="4" w:space="0" w:color="auto"/>
              <w:right w:val="single" w:sz="4" w:space="0" w:color="auto"/>
            </w:tcBorders>
            <w:noWrap/>
            <w:hideMark/>
          </w:tcPr>
          <w:p w14:paraId="7BACF5CB"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Min</w:t>
            </w:r>
          </w:p>
        </w:tc>
        <w:tc>
          <w:tcPr>
            <w:tcW w:w="959" w:type="dxa"/>
            <w:tcBorders>
              <w:top w:val="single" w:sz="4" w:space="0" w:color="auto"/>
              <w:left w:val="single" w:sz="4" w:space="0" w:color="auto"/>
              <w:bottom w:val="single" w:sz="4" w:space="0" w:color="auto"/>
              <w:right w:val="single" w:sz="4" w:space="0" w:color="auto"/>
            </w:tcBorders>
            <w:noWrap/>
            <w:hideMark/>
          </w:tcPr>
          <w:p w14:paraId="355E5F2A"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Max</w:t>
            </w:r>
          </w:p>
        </w:tc>
        <w:tc>
          <w:tcPr>
            <w:tcW w:w="1418" w:type="dxa"/>
            <w:tcBorders>
              <w:top w:val="single" w:sz="4" w:space="0" w:color="auto"/>
              <w:left w:val="single" w:sz="4" w:space="0" w:color="auto"/>
              <w:bottom w:val="single" w:sz="4" w:space="0" w:color="auto"/>
              <w:right w:val="single" w:sz="4" w:space="0" w:color="auto"/>
            </w:tcBorders>
          </w:tcPr>
          <w:p w14:paraId="00758FD3"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p>
        </w:tc>
      </w:tr>
      <w:tr w:rsidR="00562522" w:rsidRPr="003531E6" w14:paraId="3794E18D"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65D8F8ED"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 xml:space="preserve">2006 </w:t>
            </w:r>
          </w:p>
          <w:p w14:paraId="4FD295DB"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(June-Nov)</w:t>
            </w:r>
          </w:p>
        </w:tc>
        <w:tc>
          <w:tcPr>
            <w:tcW w:w="605" w:type="dxa"/>
            <w:tcBorders>
              <w:top w:val="single" w:sz="4" w:space="0" w:color="auto"/>
              <w:left w:val="single" w:sz="4" w:space="0" w:color="auto"/>
              <w:bottom w:val="single" w:sz="4" w:space="0" w:color="auto"/>
              <w:right w:val="single" w:sz="4" w:space="0" w:color="auto"/>
            </w:tcBorders>
            <w:noWrap/>
          </w:tcPr>
          <w:p w14:paraId="5CCBD2C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24.7</w:t>
            </w:r>
          </w:p>
        </w:tc>
        <w:tc>
          <w:tcPr>
            <w:tcW w:w="744" w:type="dxa"/>
            <w:tcBorders>
              <w:top w:val="single" w:sz="4" w:space="0" w:color="auto"/>
              <w:left w:val="single" w:sz="4" w:space="0" w:color="auto"/>
              <w:bottom w:val="single" w:sz="4" w:space="0" w:color="auto"/>
              <w:right w:val="single" w:sz="4" w:space="0" w:color="auto"/>
            </w:tcBorders>
            <w:noWrap/>
          </w:tcPr>
          <w:p w14:paraId="12618BB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36.6</w:t>
            </w:r>
          </w:p>
        </w:tc>
        <w:tc>
          <w:tcPr>
            <w:tcW w:w="636" w:type="dxa"/>
            <w:tcBorders>
              <w:top w:val="single" w:sz="4" w:space="0" w:color="auto"/>
              <w:left w:val="single" w:sz="4" w:space="0" w:color="auto"/>
              <w:bottom w:val="single" w:sz="4" w:space="0" w:color="auto"/>
              <w:right w:val="single" w:sz="4" w:space="0" w:color="auto"/>
            </w:tcBorders>
            <w:noWrap/>
          </w:tcPr>
          <w:p w14:paraId="433A7FA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7.0</w:t>
            </w:r>
          </w:p>
        </w:tc>
        <w:tc>
          <w:tcPr>
            <w:tcW w:w="708" w:type="dxa"/>
            <w:tcBorders>
              <w:top w:val="single" w:sz="4" w:space="0" w:color="auto"/>
              <w:left w:val="single" w:sz="4" w:space="0" w:color="auto"/>
              <w:bottom w:val="single" w:sz="4" w:space="0" w:color="auto"/>
              <w:right w:val="single" w:sz="4" w:space="0" w:color="auto"/>
            </w:tcBorders>
            <w:noWrap/>
          </w:tcPr>
          <w:p w14:paraId="36408AD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8.6</w:t>
            </w:r>
          </w:p>
        </w:tc>
        <w:tc>
          <w:tcPr>
            <w:tcW w:w="709" w:type="dxa"/>
            <w:tcBorders>
              <w:top w:val="single" w:sz="4" w:space="0" w:color="auto"/>
              <w:left w:val="single" w:sz="4" w:space="0" w:color="auto"/>
              <w:bottom w:val="single" w:sz="4" w:space="0" w:color="auto"/>
              <w:right w:val="single" w:sz="4" w:space="0" w:color="auto"/>
            </w:tcBorders>
            <w:noWrap/>
          </w:tcPr>
          <w:p w14:paraId="651ABA5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280</w:t>
            </w:r>
          </w:p>
        </w:tc>
        <w:tc>
          <w:tcPr>
            <w:tcW w:w="709" w:type="dxa"/>
            <w:tcBorders>
              <w:top w:val="single" w:sz="4" w:space="0" w:color="auto"/>
              <w:left w:val="single" w:sz="4" w:space="0" w:color="auto"/>
              <w:bottom w:val="single" w:sz="4" w:space="0" w:color="auto"/>
              <w:right w:val="single" w:sz="4" w:space="0" w:color="auto"/>
            </w:tcBorders>
            <w:noWrap/>
          </w:tcPr>
          <w:p w14:paraId="4D6B4E7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380</w:t>
            </w:r>
          </w:p>
        </w:tc>
        <w:tc>
          <w:tcPr>
            <w:tcW w:w="709" w:type="dxa"/>
            <w:tcBorders>
              <w:top w:val="single" w:sz="4" w:space="0" w:color="auto"/>
              <w:left w:val="single" w:sz="4" w:space="0" w:color="auto"/>
              <w:bottom w:val="single" w:sz="4" w:space="0" w:color="auto"/>
              <w:right w:val="single" w:sz="4" w:space="0" w:color="auto"/>
            </w:tcBorders>
            <w:noWrap/>
          </w:tcPr>
          <w:p w14:paraId="28AEAB5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3.2</w:t>
            </w:r>
          </w:p>
        </w:tc>
        <w:tc>
          <w:tcPr>
            <w:tcW w:w="708" w:type="dxa"/>
            <w:tcBorders>
              <w:top w:val="single" w:sz="4" w:space="0" w:color="auto"/>
              <w:left w:val="single" w:sz="4" w:space="0" w:color="auto"/>
              <w:bottom w:val="single" w:sz="4" w:space="0" w:color="auto"/>
              <w:right w:val="single" w:sz="4" w:space="0" w:color="auto"/>
            </w:tcBorders>
            <w:noWrap/>
          </w:tcPr>
          <w:p w14:paraId="4FEFD63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7.5</w:t>
            </w:r>
          </w:p>
        </w:tc>
        <w:tc>
          <w:tcPr>
            <w:tcW w:w="709" w:type="dxa"/>
            <w:tcBorders>
              <w:top w:val="single" w:sz="4" w:space="0" w:color="auto"/>
              <w:left w:val="single" w:sz="4" w:space="0" w:color="auto"/>
              <w:bottom w:val="single" w:sz="4" w:space="0" w:color="auto"/>
              <w:right w:val="single" w:sz="4" w:space="0" w:color="auto"/>
            </w:tcBorders>
            <w:noWrap/>
          </w:tcPr>
          <w:p w14:paraId="3EFAAD63"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2.6</w:t>
            </w:r>
          </w:p>
        </w:tc>
        <w:tc>
          <w:tcPr>
            <w:tcW w:w="709" w:type="dxa"/>
            <w:tcBorders>
              <w:top w:val="single" w:sz="4" w:space="0" w:color="auto"/>
              <w:left w:val="single" w:sz="4" w:space="0" w:color="auto"/>
              <w:bottom w:val="single" w:sz="4" w:space="0" w:color="auto"/>
              <w:right w:val="single" w:sz="4" w:space="0" w:color="auto"/>
            </w:tcBorders>
            <w:noWrap/>
          </w:tcPr>
          <w:p w14:paraId="31DA96E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15.2</w:t>
            </w:r>
          </w:p>
        </w:tc>
        <w:tc>
          <w:tcPr>
            <w:tcW w:w="572" w:type="dxa"/>
            <w:tcBorders>
              <w:top w:val="single" w:sz="4" w:space="0" w:color="auto"/>
              <w:left w:val="single" w:sz="4" w:space="0" w:color="auto"/>
              <w:bottom w:val="single" w:sz="4" w:space="0" w:color="auto"/>
              <w:right w:val="single" w:sz="4" w:space="0" w:color="auto"/>
            </w:tcBorders>
            <w:noWrap/>
          </w:tcPr>
          <w:p w14:paraId="29DB8032"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64D1D00F"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6027BDBE"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FA70A3F"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76410620" w14:textId="77777777" w:rsidR="00562522" w:rsidRPr="003531E6"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Dubey et al</w:t>
            </w:r>
            <w:r w:rsidR="00A1403A" w:rsidRPr="003531E6">
              <w:rPr>
                <w:rFonts w:ascii="Arial" w:eastAsia="Times New Roman" w:hAnsi="Arial" w:cs="Arial"/>
                <w:sz w:val="20"/>
                <w:szCs w:val="20"/>
                <w:lang w:eastAsia="en-IN"/>
              </w:rPr>
              <w:t xml:space="preserve">., </w:t>
            </w:r>
            <w:r w:rsidR="00077DAB" w:rsidRPr="003531E6">
              <w:rPr>
                <w:rFonts w:ascii="Arial" w:eastAsia="Times New Roman" w:hAnsi="Arial" w:cs="Arial"/>
                <w:sz w:val="20"/>
                <w:szCs w:val="20"/>
                <w:lang w:eastAsia="en-IN"/>
              </w:rPr>
              <w:t>2013</w:t>
            </w:r>
          </w:p>
        </w:tc>
      </w:tr>
      <w:tr w:rsidR="0026512E" w:rsidRPr="003531E6" w14:paraId="1D9086B1"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659DB5A9" w14:textId="77777777" w:rsidR="0026512E" w:rsidRPr="003531E6" w:rsidRDefault="0026512E"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2012-2013</w:t>
            </w:r>
          </w:p>
        </w:tc>
        <w:tc>
          <w:tcPr>
            <w:tcW w:w="605" w:type="dxa"/>
            <w:tcBorders>
              <w:top w:val="single" w:sz="4" w:space="0" w:color="auto"/>
              <w:left w:val="single" w:sz="4" w:space="0" w:color="auto"/>
              <w:bottom w:val="single" w:sz="4" w:space="0" w:color="auto"/>
              <w:right w:val="single" w:sz="4" w:space="0" w:color="auto"/>
            </w:tcBorders>
            <w:noWrap/>
          </w:tcPr>
          <w:p w14:paraId="6E4F139F"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12</w:t>
            </w:r>
          </w:p>
        </w:tc>
        <w:tc>
          <w:tcPr>
            <w:tcW w:w="744" w:type="dxa"/>
            <w:tcBorders>
              <w:top w:val="single" w:sz="4" w:space="0" w:color="auto"/>
              <w:left w:val="single" w:sz="4" w:space="0" w:color="auto"/>
              <w:bottom w:val="single" w:sz="4" w:space="0" w:color="auto"/>
              <w:right w:val="single" w:sz="4" w:space="0" w:color="auto"/>
            </w:tcBorders>
            <w:noWrap/>
          </w:tcPr>
          <w:p w14:paraId="6AB0A4EF"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26</w:t>
            </w:r>
          </w:p>
        </w:tc>
        <w:tc>
          <w:tcPr>
            <w:tcW w:w="636" w:type="dxa"/>
            <w:tcBorders>
              <w:top w:val="single" w:sz="4" w:space="0" w:color="auto"/>
              <w:left w:val="single" w:sz="4" w:space="0" w:color="auto"/>
              <w:bottom w:val="single" w:sz="4" w:space="0" w:color="auto"/>
              <w:right w:val="single" w:sz="4" w:space="0" w:color="auto"/>
            </w:tcBorders>
            <w:noWrap/>
          </w:tcPr>
          <w:p w14:paraId="15B44D80"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7.21</w:t>
            </w:r>
          </w:p>
        </w:tc>
        <w:tc>
          <w:tcPr>
            <w:tcW w:w="708" w:type="dxa"/>
            <w:tcBorders>
              <w:top w:val="single" w:sz="4" w:space="0" w:color="auto"/>
              <w:left w:val="single" w:sz="4" w:space="0" w:color="auto"/>
              <w:bottom w:val="single" w:sz="4" w:space="0" w:color="auto"/>
              <w:right w:val="single" w:sz="4" w:space="0" w:color="auto"/>
            </w:tcBorders>
            <w:noWrap/>
          </w:tcPr>
          <w:p w14:paraId="410DF7D3"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8.71</w:t>
            </w:r>
          </w:p>
        </w:tc>
        <w:tc>
          <w:tcPr>
            <w:tcW w:w="709" w:type="dxa"/>
            <w:tcBorders>
              <w:top w:val="single" w:sz="4" w:space="0" w:color="auto"/>
              <w:left w:val="single" w:sz="4" w:space="0" w:color="auto"/>
              <w:bottom w:val="single" w:sz="4" w:space="0" w:color="auto"/>
              <w:right w:val="single" w:sz="4" w:space="0" w:color="auto"/>
            </w:tcBorders>
            <w:noWrap/>
          </w:tcPr>
          <w:p w14:paraId="4FE928B3"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301</w:t>
            </w:r>
          </w:p>
        </w:tc>
        <w:tc>
          <w:tcPr>
            <w:tcW w:w="709" w:type="dxa"/>
            <w:tcBorders>
              <w:top w:val="single" w:sz="4" w:space="0" w:color="auto"/>
              <w:left w:val="single" w:sz="4" w:space="0" w:color="auto"/>
              <w:bottom w:val="single" w:sz="4" w:space="0" w:color="auto"/>
              <w:right w:val="single" w:sz="4" w:space="0" w:color="auto"/>
            </w:tcBorders>
            <w:noWrap/>
          </w:tcPr>
          <w:p w14:paraId="3ECB4D12"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830</w:t>
            </w:r>
          </w:p>
        </w:tc>
        <w:tc>
          <w:tcPr>
            <w:tcW w:w="709" w:type="dxa"/>
            <w:tcBorders>
              <w:top w:val="single" w:sz="4" w:space="0" w:color="auto"/>
              <w:left w:val="single" w:sz="4" w:space="0" w:color="auto"/>
              <w:bottom w:val="single" w:sz="4" w:space="0" w:color="auto"/>
              <w:right w:val="single" w:sz="4" w:space="0" w:color="auto"/>
            </w:tcBorders>
            <w:noWrap/>
          </w:tcPr>
          <w:p w14:paraId="1858708D"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w:t>
            </w:r>
          </w:p>
        </w:tc>
        <w:tc>
          <w:tcPr>
            <w:tcW w:w="708" w:type="dxa"/>
            <w:tcBorders>
              <w:top w:val="single" w:sz="4" w:space="0" w:color="auto"/>
              <w:left w:val="single" w:sz="4" w:space="0" w:color="auto"/>
              <w:bottom w:val="single" w:sz="4" w:space="0" w:color="auto"/>
              <w:right w:val="single" w:sz="4" w:space="0" w:color="auto"/>
            </w:tcBorders>
            <w:noWrap/>
          </w:tcPr>
          <w:p w14:paraId="13E28FDE"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16.2</w:t>
            </w:r>
          </w:p>
        </w:tc>
        <w:tc>
          <w:tcPr>
            <w:tcW w:w="709" w:type="dxa"/>
            <w:tcBorders>
              <w:top w:val="single" w:sz="4" w:space="0" w:color="auto"/>
              <w:left w:val="single" w:sz="4" w:space="0" w:color="auto"/>
              <w:bottom w:val="single" w:sz="4" w:space="0" w:color="auto"/>
              <w:right w:val="single" w:sz="4" w:space="0" w:color="auto"/>
            </w:tcBorders>
            <w:noWrap/>
          </w:tcPr>
          <w:p w14:paraId="75B5E56D"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1.3</w:t>
            </w:r>
          </w:p>
        </w:tc>
        <w:tc>
          <w:tcPr>
            <w:tcW w:w="709" w:type="dxa"/>
            <w:tcBorders>
              <w:top w:val="single" w:sz="4" w:space="0" w:color="auto"/>
              <w:left w:val="single" w:sz="4" w:space="0" w:color="auto"/>
              <w:bottom w:val="single" w:sz="4" w:space="0" w:color="auto"/>
              <w:right w:val="single" w:sz="4" w:space="0" w:color="auto"/>
            </w:tcBorders>
            <w:noWrap/>
          </w:tcPr>
          <w:p w14:paraId="5E2F8620"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20</w:t>
            </w:r>
          </w:p>
        </w:tc>
        <w:tc>
          <w:tcPr>
            <w:tcW w:w="572" w:type="dxa"/>
            <w:tcBorders>
              <w:top w:val="single" w:sz="4" w:space="0" w:color="auto"/>
              <w:left w:val="single" w:sz="4" w:space="0" w:color="auto"/>
              <w:bottom w:val="single" w:sz="4" w:space="0" w:color="auto"/>
              <w:right w:val="single" w:sz="4" w:space="0" w:color="auto"/>
            </w:tcBorders>
            <w:noWrap/>
          </w:tcPr>
          <w:p w14:paraId="60395975"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1329C38F"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4440078F"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76EE525" w14:textId="77777777" w:rsidR="0026512E"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2459A15F" w14:textId="77777777" w:rsidR="0026512E" w:rsidRPr="003531E6" w:rsidRDefault="0026512E"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roofErr w:type="spellStart"/>
            <w:r w:rsidRPr="003531E6">
              <w:rPr>
                <w:rFonts w:ascii="Arial" w:eastAsia="Times New Roman" w:hAnsi="Arial" w:cs="Arial"/>
                <w:sz w:val="20"/>
                <w:szCs w:val="20"/>
                <w:lang w:eastAsia="en-IN"/>
              </w:rPr>
              <w:t>Shivhare</w:t>
            </w:r>
            <w:proofErr w:type="spellEnd"/>
            <w:r w:rsidRPr="003531E6">
              <w:rPr>
                <w:rFonts w:ascii="Arial" w:eastAsia="Times New Roman" w:hAnsi="Arial" w:cs="Arial"/>
                <w:sz w:val="20"/>
                <w:szCs w:val="20"/>
                <w:lang w:eastAsia="en-IN"/>
              </w:rPr>
              <w:t xml:space="preserve"> et al. 2014</w:t>
            </w:r>
          </w:p>
        </w:tc>
      </w:tr>
      <w:tr w:rsidR="00562522" w:rsidRPr="003531E6" w14:paraId="784715A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4C8BEB39"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 xml:space="preserve">2015 </w:t>
            </w:r>
          </w:p>
          <w:p w14:paraId="2ECBC904"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(Summer &amp; Monsoon)</w:t>
            </w:r>
          </w:p>
        </w:tc>
        <w:tc>
          <w:tcPr>
            <w:tcW w:w="605" w:type="dxa"/>
            <w:tcBorders>
              <w:top w:val="single" w:sz="4" w:space="0" w:color="auto"/>
              <w:left w:val="single" w:sz="4" w:space="0" w:color="auto"/>
              <w:bottom w:val="single" w:sz="4" w:space="0" w:color="auto"/>
              <w:right w:val="single" w:sz="4" w:space="0" w:color="auto"/>
            </w:tcBorders>
            <w:noWrap/>
          </w:tcPr>
          <w:p w14:paraId="5AEB7A1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30.4</w:t>
            </w:r>
          </w:p>
        </w:tc>
        <w:tc>
          <w:tcPr>
            <w:tcW w:w="744" w:type="dxa"/>
            <w:tcBorders>
              <w:top w:val="single" w:sz="4" w:space="0" w:color="auto"/>
              <w:left w:val="single" w:sz="4" w:space="0" w:color="auto"/>
              <w:bottom w:val="single" w:sz="4" w:space="0" w:color="auto"/>
              <w:right w:val="single" w:sz="4" w:space="0" w:color="auto"/>
            </w:tcBorders>
            <w:noWrap/>
          </w:tcPr>
          <w:p w14:paraId="16B7A3D1"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38.7</w:t>
            </w:r>
          </w:p>
        </w:tc>
        <w:tc>
          <w:tcPr>
            <w:tcW w:w="636" w:type="dxa"/>
            <w:tcBorders>
              <w:top w:val="single" w:sz="4" w:space="0" w:color="auto"/>
              <w:left w:val="single" w:sz="4" w:space="0" w:color="auto"/>
              <w:bottom w:val="single" w:sz="4" w:space="0" w:color="auto"/>
              <w:right w:val="single" w:sz="4" w:space="0" w:color="auto"/>
            </w:tcBorders>
            <w:noWrap/>
          </w:tcPr>
          <w:p w14:paraId="1E144C2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7.6</w:t>
            </w:r>
          </w:p>
        </w:tc>
        <w:tc>
          <w:tcPr>
            <w:tcW w:w="708" w:type="dxa"/>
            <w:tcBorders>
              <w:top w:val="single" w:sz="4" w:space="0" w:color="auto"/>
              <w:left w:val="single" w:sz="4" w:space="0" w:color="auto"/>
              <w:bottom w:val="single" w:sz="4" w:space="0" w:color="auto"/>
              <w:right w:val="single" w:sz="4" w:space="0" w:color="auto"/>
            </w:tcBorders>
            <w:noWrap/>
          </w:tcPr>
          <w:p w14:paraId="0BB9B1E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8.3</w:t>
            </w:r>
          </w:p>
        </w:tc>
        <w:tc>
          <w:tcPr>
            <w:tcW w:w="709" w:type="dxa"/>
            <w:tcBorders>
              <w:top w:val="single" w:sz="4" w:space="0" w:color="auto"/>
              <w:left w:val="single" w:sz="4" w:space="0" w:color="auto"/>
              <w:bottom w:val="single" w:sz="4" w:space="0" w:color="auto"/>
              <w:right w:val="single" w:sz="4" w:space="0" w:color="auto"/>
            </w:tcBorders>
            <w:noWrap/>
          </w:tcPr>
          <w:p w14:paraId="6DEBE1C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390</w:t>
            </w:r>
          </w:p>
        </w:tc>
        <w:tc>
          <w:tcPr>
            <w:tcW w:w="709" w:type="dxa"/>
            <w:tcBorders>
              <w:top w:val="single" w:sz="4" w:space="0" w:color="auto"/>
              <w:left w:val="single" w:sz="4" w:space="0" w:color="auto"/>
              <w:bottom w:val="single" w:sz="4" w:space="0" w:color="auto"/>
              <w:right w:val="single" w:sz="4" w:space="0" w:color="auto"/>
            </w:tcBorders>
            <w:noWrap/>
          </w:tcPr>
          <w:p w14:paraId="0D41AC3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780</w:t>
            </w:r>
          </w:p>
        </w:tc>
        <w:tc>
          <w:tcPr>
            <w:tcW w:w="709" w:type="dxa"/>
            <w:tcBorders>
              <w:top w:val="single" w:sz="4" w:space="0" w:color="auto"/>
              <w:left w:val="single" w:sz="4" w:space="0" w:color="auto"/>
              <w:bottom w:val="single" w:sz="4" w:space="0" w:color="auto"/>
              <w:right w:val="single" w:sz="4" w:space="0" w:color="auto"/>
            </w:tcBorders>
            <w:noWrap/>
          </w:tcPr>
          <w:p w14:paraId="2B77BB6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w:t>
            </w:r>
          </w:p>
        </w:tc>
        <w:tc>
          <w:tcPr>
            <w:tcW w:w="708" w:type="dxa"/>
            <w:tcBorders>
              <w:top w:val="single" w:sz="4" w:space="0" w:color="auto"/>
              <w:left w:val="single" w:sz="4" w:space="0" w:color="auto"/>
              <w:bottom w:val="single" w:sz="4" w:space="0" w:color="auto"/>
              <w:right w:val="single" w:sz="4" w:space="0" w:color="auto"/>
            </w:tcBorders>
            <w:noWrap/>
          </w:tcPr>
          <w:p w14:paraId="2B5E267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w:t>
            </w:r>
          </w:p>
        </w:tc>
        <w:tc>
          <w:tcPr>
            <w:tcW w:w="709" w:type="dxa"/>
            <w:tcBorders>
              <w:top w:val="single" w:sz="4" w:space="0" w:color="auto"/>
              <w:left w:val="single" w:sz="4" w:space="0" w:color="auto"/>
              <w:bottom w:val="single" w:sz="4" w:space="0" w:color="auto"/>
              <w:right w:val="single" w:sz="4" w:space="0" w:color="auto"/>
            </w:tcBorders>
            <w:noWrap/>
          </w:tcPr>
          <w:p w14:paraId="55F6128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24</w:t>
            </w:r>
          </w:p>
        </w:tc>
        <w:tc>
          <w:tcPr>
            <w:tcW w:w="709" w:type="dxa"/>
            <w:tcBorders>
              <w:top w:val="single" w:sz="4" w:space="0" w:color="auto"/>
              <w:left w:val="single" w:sz="4" w:space="0" w:color="auto"/>
              <w:bottom w:val="single" w:sz="4" w:space="0" w:color="auto"/>
              <w:right w:val="single" w:sz="4" w:space="0" w:color="auto"/>
            </w:tcBorders>
            <w:noWrap/>
          </w:tcPr>
          <w:p w14:paraId="5C31651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32</w:t>
            </w:r>
          </w:p>
        </w:tc>
        <w:tc>
          <w:tcPr>
            <w:tcW w:w="572" w:type="dxa"/>
            <w:tcBorders>
              <w:top w:val="single" w:sz="4" w:space="0" w:color="auto"/>
              <w:left w:val="single" w:sz="4" w:space="0" w:color="auto"/>
              <w:bottom w:val="single" w:sz="4" w:space="0" w:color="auto"/>
              <w:right w:val="single" w:sz="4" w:space="0" w:color="auto"/>
            </w:tcBorders>
            <w:noWrap/>
          </w:tcPr>
          <w:p w14:paraId="6E00D97B"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31A43C9E"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04B659D6"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2A11173"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58275725" w14:textId="77777777" w:rsidR="00562522" w:rsidRPr="003531E6" w:rsidRDefault="00077DAB"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roofErr w:type="spellStart"/>
            <w:r w:rsidRPr="003531E6">
              <w:rPr>
                <w:rFonts w:ascii="Arial" w:eastAsia="Times New Roman" w:hAnsi="Arial" w:cs="Arial"/>
                <w:sz w:val="20"/>
                <w:szCs w:val="20"/>
                <w:lang w:eastAsia="en-IN"/>
              </w:rPr>
              <w:t>Wani</w:t>
            </w:r>
            <w:proofErr w:type="spellEnd"/>
            <w:r w:rsidRPr="003531E6">
              <w:rPr>
                <w:rFonts w:ascii="Arial" w:eastAsia="Times New Roman" w:hAnsi="Arial" w:cs="Arial"/>
                <w:sz w:val="20"/>
                <w:szCs w:val="20"/>
                <w:lang w:eastAsia="en-IN"/>
              </w:rPr>
              <w:t xml:space="preserve"> &amp; Dixit,2018</w:t>
            </w:r>
          </w:p>
        </w:tc>
      </w:tr>
      <w:tr w:rsidR="00562522" w:rsidRPr="003531E6" w14:paraId="3327434D"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5A15D6F8"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2016* (July-Dec)</w:t>
            </w:r>
          </w:p>
        </w:tc>
        <w:tc>
          <w:tcPr>
            <w:tcW w:w="605" w:type="dxa"/>
            <w:tcBorders>
              <w:top w:val="single" w:sz="4" w:space="0" w:color="auto"/>
              <w:left w:val="single" w:sz="4" w:space="0" w:color="auto"/>
              <w:bottom w:val="single" w:sz="4" w:space="0" w:color="auto"/>
              <w:right w:val="single" w:sz="4" w:space="0" w:color="auto"/>
            </w:tcBorders>
            <w:noWrap/>
          </w:tcPr>
          <w:p w14:paraId="12E4D05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18.5</w:t>
            </w:r>
          </w:p>
        </w:tc>
        <w:tc>
          <w:tcPr>
            <w:tcW w:w="744" w:type="dxa"/>
            <w:tcBorders>
              <w:top w:val="single" w:sz="4" w:space="0" w:color="auto"/>
              <w:left w:val="single" w:sz="4" w:space="0" w:color="auto"/>
              <w:bottom w:val="single" w:sz="4" w:space="0" w:color="auto"/>
              <w:right w:val="single" w:sz="4" w:space="0" w:color="auto"/>
            </w:tcBorders>
            <w:noWrap/>
          </w:tcPr>
          <w:p w14:paraId="6F18A6A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25.4</w:t>
            </w:r>
          </w:p>
        </w:tc>
        <w:tc>
          <w:tcPr>
            <w:tcW w:w="636" w:type="dxa"/>
            <w:tcBorders>
              <w:top w:val="single" w:sz="4" w:space="0" w:color="auto"/>
              <w:left w:val="single" w:sz="4" w:space="0" w:color="auto"/>
              <w:bottom w:val="single" w:sz="4" w:space="0" w:color="auto"/>
              <w:right w:val="single" w:sz="4" w:space="0" w:color="auto"/>
            </w:tcBorders>
            <w:noWrap/>
          </w:tcPr>
          <w:p w14:paraId="1FBEAF8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7.55</w:t>
            </w:r>
          </w:p>
        </w:tc>
        <w:tc>
          <w:tcPr>
            <w:tcW w:w="708" w:type="dxa"/>
            <w:tcBorders>
              <w:top w:val="single" w:sz="4" w:space="0" w:color="auto"/>
              <w:left w:val="single" w:sz="4" w:space="0" w:color="auto"/>
              <w:bottom w:val="single" w:sz="4" w:space="0" w:color="auto"/>
              <w:right w:val="single" w:sz="4" w:space="0" w:color="auto"/>
            </w:tcBorders>
            <w:noWrap/>
          </w:tcPr>
          <w:p w14:paraId="7160E44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8.37</w:t>
            </w:r>
          </w:p>
        </w:tc>
        <w:tc>
          <w:tcPr>
            <w:tcW w:w="709" w:type="dxa"/>
            <w:tcBorders>
              <w:top w:val="single" w:sz="4" w:space="0" w:color="auto"/>
              <w:left w:val="single" w:sz="4" w:space="0" w:color="auto"/>
              <w:bottom w:val="single" w:sz="4" w:space="0" w:color="auto"/>
              <w:right w:val="single" w:sz="4" w:space="0" w:color="auto"/>
            </w:tcBorders>
            <w:noWrap/>
          </w:tcPr>
          <w:p w14:paraId="2D22328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539.4</w:t>
            </w:r>
          </w:p>
        </w:tc>
        <w:tc>
          <w:tcPr>
            <w:tcW w:w="709" w:type="dxa"/>
            <w:tcBorders>
              <w:top w:val="single" w:sz="4" w:space="0" w:color="auto"/>
              <w:left w:val="single" w:sz="4" w:space="0" w:color="auto"/>
              <w:bottom w:val="single" w:sz="4" w:space="0" w:color="auto"/>
              <w:right w:val="single" w:sz="4" w:space="0" w:color="auto"/>
            </w:tcBorders>
            <w:noWrap/>
          </w:tcPr>
          <w:p w14:paraId="13F99B3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689.4</w:t>
            </w:r>
          </w:p>
        </w:tc>
        <w:tc>
          <w:tcPr>
            <w:tcW w:w="709" w:type="dxa"/>
            <w:tcBorders>
              <w:top w:val="single" w:sz="4" w:space="0" w:color="auto"/>
              <w:left w:val="single" w:sz="4" w:space="0" w:color="auto"/>
              <w:bottom w:val="single" w:sz="4" w:space="0" w:color="auto"/>
              <w:right w:val="single" w:sz="4" w:space="0" w:color="auto"/>
            </w:tcBorders>
            <w:noWrap/>
          </w:tcPr>
          <w:p w14:paraId="69C39671"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5.5</w:t>
            </w:r>
          </w:p>
        </w:tc>
        <w:tc>
          <w:tcPr>
            <w:tcW w:w="708" w:type="dxa"/>
            <w:tcBorders>
              <w:top w:val="single" w:sz="4" w:space="0" w:color="auto"/>
              <w:left w:val="single" w:sz="4" w:space="0" w:color="auto"/>
              <w:bottom w:val="single" w:sz="4" w:space="0" w:color="auto"/>
              <w:right w:val="single" w:sz="4" w:space="0" w:color="auto"/>
            </w:tcBorders>
            <w:noWrap/>
          </w:tcPr>
          <w:p w14:paraId="0F6F5F9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11.7</w:t>
            </w:r>
          </w:p>
        </w:tc>
        <w:tc>
          <w:tcPr>
            <w:tcW w:w="709" w:type="dxa"/>
            <w:tcBorders>
              <w:top w:val="single" w:sz="4" w:space="0" w:color="auto"/>
              <w:left w:val="single" w:sz="4" w:space="0" w:color="auto"/>
              <w:bottom w:val="single" w:sz="4" w:space="0" w:color="auto"/>
              <w:right w:val="single" w:sz="4" w:space="0" w:color="auto"/>
            </w:tcBorders>
            <w:noWrap/>
          </w:tcPr>
          <w:p w14:paraId="3EB3FFD3"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6.2</w:t>
            </w:r>
          </w:p>
        </w:tc>
        <w:tc>
          <w:tcPr>
            <w:tcW w:w="709" w:type="dxa"/>
            <w:tcBorders>
              <w:top w:val="single" w:sz="4" w:space="0" w:color="auto"/>
              <w:left w:val="single" w:sz="4" w:space="0" w:color="auto"/>
              <w:bottom w:val="single" w:sz="4" w:space="0" w:color="auto"/>
              <w:right w:val="single" w:sz="4" w:space="0" w:color="auto"/>
            </w:tcBorders>
            <w:noWrap/>
          </w:tcPr>
          <w:p w14:paraId="1A6A09D0"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18.4</w:t>
            </w:r>
          </w:p>
        </w:tc>
        <w:tc>
          <w:tcPr>
            <w:tcW w:w="572" w:type="dxa"/>
            <w:tcBorders>
              <w:top w:val="single" w:sz="4" w:space="0" w:color="auto"/>
              <w:left w:val="single" w:sz="4" w:space="0" w:color="auto"/>
              <w:bottom w:val="single" w:sz="4" w:space="0" w:color="auto"/>
              <w:right w:val="single" w:sz="4" w:space="0" w:color="auto"/>
            </w:tcBorders>
            <w:noWrap/>
          </w:tcPr>
          <w:p w14:paraId="710720F7"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39888A9C"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463A4548"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4480C75A" w14:textId="77777777" w:rsidR="00562522" w:rsidRPr="003531E6"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1B6CACA0" w14:textId="77777777" w:rsidR="00562522" w:rsidRPr="003531E6"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Shukla &amp; Thakur</w:t>
            </w:r>
            <w:r w:rsidR="00077DAB" w:rsidRPr="003531E6">
              <w:rPr>
                <w:rFonts w:ascii="Arial" w:eastAsia="Times New Roman" w:hAnsi="Arial" w:cs="Arial"/>
                <w:sz w:val="20"/>
                <w:szCs w:val="20"/>
                <w:lang w:eastAsia="en-IN"/>
              </w:rPr>
              <w:t>, 2017</w:t>
            </w:r>
          </w:p>
        </w:tc>
      </w:tr>
      <w:tr w:rsidR="00562522" w:rsidRPr="003531E6" w14:paraId="222F3BDB"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44DBE43"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2016</w:t>
            </w:r>
          </w:p>
        </w:tc>
        <w:tc>
          <w:tcPr>
            <w:tcW w:w="605" w:type="dxa"/>
            <w:tcBorders>
              <w:top w:val="single" w:sz="4" w:space="0" w:color="auto"/>
              <w:left w:val="single" w:sz="4" w:space="0" w:color="auto"/>
              <w:bottom w:val="single" w:sz="4" w:space="0" w:color="auto"/>
              <w:right w:val="single" w:sz="4" w:space="0" w:color="auto"/>
            </w:tcBorders>
            <w:noWrap/>
            <w:hideMark/>
          </w:tcPr>
          <w:p w14:paraId="3588C94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744" w:type="dxa"/>
            <w:tcBorders>
              <w:top w:val="single" w:sz="4" w:space="0" w:color="auto"/>
              <w:left w:val="single" w:sz="4" w:space="0" w:color="auto"/>
              <w:bottom w:val="single" w:sz="4" w:space="0" w:color="auto"/>
              <w:right w:val="single" w:sz="4" w:space="0" w:color="auto"/>
            </w:tcBorders>
            <w:noWrap/>
            <w:hideMark/>
          </w:tcPr>
          <w:p w14:paraId="5B9ED12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36" w:type="dxa"/>
            <w:tcBorders>
              <w:top w:val="single" w:sz="4" w:space="0" w:color="auto"/>
              <w:left w:val="single" w:sz="4" w:space="0" w:color="auto"/>
              <w:bottom w:val="single" w:sz="4" w:space="0" w:color="auto"/>
              <w:right w:val="single" w:sz="4" w:space="0" w:color="auto"/>
            </w:tcBorders>
            <w:noWrap/>
            <w:hideMark/>
          </w:tcPr>
          <w:p w14:paraId="76CACAF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7.4</w:t>
            </w:r>
          </w:p>
        </w:tc>
        <w:tc>
          <w:tcPr>
            <w:tcW w:w="708" w:type="dxa"/>
            <w:tcBorders>
              <w:top w:val="single" w:sz="4" w:space="0" w:color="auto"/>
              <w:left w:val="single" w:sz="4" w:space="0" w:color="auto"/>
              <w:bottom w:val="single" w:sz="4" w:space="0" w:color="auto"/>
              <w:right w:val="single" w:sz="4" w:space="0" w:color="auto"/>
            </w:tcBorders>
            <w:noWrap/>
            <w:hideMark/>
          </w:tcPr>
          <w:p w14:paraId="5CDA357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8.7</w:t>
            </w:r>
          </w:p>
        </w:tc>
        <w:tc>
          <w:tcPr>
            <w:tcW w:w="709" w:type="dxa"/>
            <w:tcBorders>
              <w:top w:val="single" w:sz="4" w:space="0" w:color="auto"/>
              <w:left w:val="single" w:sz="4" w:space="0" w:color="auto"/>
              <w:bottom w:val="single" w:sz="4" w:space="0" w:color="auto"/>
              <w:right w:val="single" w:sz="4" w:space="0" w:color="auto"/>
            </w:tcBorders>
            <w:noWrap/>
            <w:hideMark/>
          </w:tcPr>
          <w:p w14:paraId="3A42AD5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546</w:t>
            </w:r>
          </w:p>
        </w:tc>
        <w:tc>
          <w:tcPr>
            <w:tcW w:w="709" w:type="dxa"/>
            <w:tcBorders>
              <w:top w:val="single" w:sz="4" w:space="0" w:color="auto"/>
              <w:left w:val="single" w:sz="4" w:space="0" w:color="auto"/>
              <w:bottom w:val="single" w:sz="4" w:space="0" w:color="auto"/>
              <w:right w:val="single" w:sz="4" w:space="0" w:color="auto"/>
            </w:tcBorders>
            <w:noWrap/>
            <w:hideMark/>
          </w:tcPr>
          <w:p w14:paraId="2B00AD8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963</w:t>
            </w:r>
          </w:p>
        </w:tc>
        <w:tc>
          <w:tcPr>
            <w:tcW w:w="709" w:type="dxa"/>
            <w:tcBorders>
              <w:top w:val="single" w:sz="4" w:space="0" w:color="auto"/>
              <w:left w:val="single" w:sz="4" w:space="0" w:color="auto"/>
              <w:bottom w:val="single" w:sz="4" w:space="0" w:color="auto"/>
              <w:right w:val="single" w:sz="4" w:space="0" w:color="auto"/>
            </w:tcBorders>
            <w:noWrap/>
            <w:hideMark/>
          </w:tcPr>
          <w:p w14:paraId="540E2CD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5.6</w:t>
            </w:r>
          </w:p>
        </w:tc>
        <w:tc>
          <w:tcPr>
            <w:tcW w:w="708" w:type="dxa"/>
            <w:tcBorders>
              <w:top w:val="single" w:sz="4" w:space="0" w:color="auto"/>
              <w:left w:val="single" w:sz="4" w:space="0" w:color="auto"/>
              <w:bottom w:val="single" w:sz="4" w:space="0" w:color="auto"/>
              <w:right w:val="single" w:sz="4" w:space="0" w:color="auto"/>
            </w:tcBorders>
            <w:noWrap/>
            <w:hideMark/>
          </w:tcPr>
          <w:p w14:paraId="3EDA5C2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w:t>
            </w:r>
          </w:p>
        </w:tc>
        <w:tc>
          <w:tcPr>
            <w:tcW w:w="709" w:type="dxa"/>
            <w:tcBorders>
              <w:top w:val="single" w:sz="4" w:space="0" w:color="auto"/>
              <w:left w:val="single" w:sz="4" w:space="0" w:color="auto"/>
              <w:bottom w:val="single" w:sz="4" w:space="0" w:color="auto"/>
              <w:right w:val="single" w:sz="4" w:space="0" w:color="auto"/>
            </w:tcBorders>
            <w:noWrap/>
            <w:hideMark/>
          </w:tcPr>
          <w:p w14:paraId="5A0DA17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2.8</w:t>
            </w:r>
          </w:p>
        </w:tc>
        <w:tc>
          <w:tcPr>
            <w:tcW w:w="709" w:type="dxa"/>
            <w:tcBorders>
              <w:top w:val="single" w:sz="4" w:space="0" w:color="auto"/>
              <w:left w:val="single" w:sz="4" w:space="0" w:color="auto"/>
              <w:bottom w:val="single" w:sz="4" w:space="0" w:color="auto"/>
              <w:right w:val="single" w:sz="4" w:space="0" w:color="auto"/>
            </w:tcBorders>
            <w:noWrap/>
            <w:hideMark/>
          </w:tcPr>
          <w:p w14:paraId="57F89B5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776C202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120</w:t>
            </w:r>
          </w:p>
        </w:tc>
        <w:tc>
          <w:tcPr>
            <w:tcW w:w="1068" w:type="dxa"/>
            <w:tcBorders>
              <w:top w:val="single" w:sz="4" w:space="0" w:color="auto"/>
              <w:left w:val="single" w:sz="4" w:space="0" w:color="auto"/>
              <w:bottom w:val="single" w:sz="4" w:space="0" w:color="auto"/>
              <w:right w:val="single" w:sz="4" w:space="0" w:color="auto"/>
            </w:tcBorders>
            <w:noWrap/>
            <w:hideMark/>
          </w:tcPr>
          <w:p w14:paraId="0A1AB0A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240</w:t>
            </w:r>
          </w:p>
        </w:tc>
        <w:tc>
          <w:tcPr>
            <w:tcW w:w="661" w:type="dxa"/>
            <w:tcBorders>
              <w:top w:val="single" w:sz="4" w:space="0" w:color="auto"/>
              <w:left w:val="single" w:sz="4" w:space="0" w:color="auto"/>
              <w:bottom w:val="single" w:sz="4" w:space="0" w:color="auto"/>
              <w:right w:val="single" w:sz="4" w:space="0" w:color="auto"/>
            </w:tcBorders>
            <w:noWrap/>
            <w:hideMark/>
          </w:tcPr>
          <w:p w14:paraId="3CF7653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959" w:type="dxa"/>
            <w:tcBorders>
              <w:top w:val="single" w:sz="4" w:space="0" w:color="auto"/>
              <w:left w:val="single" w:sz="4" w:space="0" w:color="auto"/>
              <w:bottom w:val="single" w:sz="4" w:space="0" w:color="auto"/>
              <w:right w:val="single" w:sz="4" w:space="0" w:color="auto"/>
            </w:tcBorders>
            <w:noWrap/>
            <w:hideMark/>
          </w:tcPr>
          <w:p w14:paraId="79F2961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1418" w:type="dxa"/>
            <w:vMerge w:val="restart"/>
            <w:tcBorders>
              <w:top w:val="single" w:sz="4" w:space="0" w:color="auto"/>
              <w:left w:val="single" w:sz="4" w:space="0" w:color="auto"/>
              <w:bottom w:val="single" w:sz="4" w:space="0" w:color="auto"/>
              <w:right w:val="single" w:sz="4" w:space="0" w:color="auto"/>
            </w:tcBorders>
          </w:tcPr>
          <w:p w14:paraId="6A74E983" w14:textId="77777777" w:rsidR="00562522" w:rsidRPr="003531E6"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Madhya Pradesh Pollution Control Board (MPPCB)</w:t>
            </w:r>
          </w:p>
        </w:tc>
      </w:tr>
      <w:tr w:rsidR="00562522" w:rsidRPr="003531E6" w14:paraId="27A96004"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917FE4E"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2017</w:t>
            </w:r>
          </w:p>
        </w:tc>
        <w:tc>
          <w:tcPr>
            <w:tcW w:w="605" w:type="dxa"/>
            <w:tcBorders>
              <w:top w:val="single" w:sz="4" w:space="0" w:color="auto"/>
              <w:left w:val="single" w:sz="4" w:space="0" w:color="auto"/>
              <w:bottom w:val="single" w:sz="4" w:space="0" w:color="auto"/>
              <w:right w:val="single" w:sz="4" w:space="0" w:color="auto"/>
            </w:tcBorders>
            <w:noWrap/>
            <w:hideMark/>
          </w:tcPr>
          <w:p w14:paraId="78839D3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19</w:t>
            </w:r>
          </w:p>
        </w:tc>
        <w:tc>
          <w:tcPr>
            <w:tcW w:w="744" w:type="dxa"/>
            <w:tcBorders>
              <w:top w:val="single" w:sz="4" w:space="0" w:color="auto"/>
              <w:left w:val="single" w:sz="4" w:space="0" w:color="auto"/>
              <w:bottom w:val="single" w:sz="4" w:space="0" w:color="auto"/>
              <w:right w:val="single" w:sz="4" w:space="0" w:color="auto"/>
            </w:tcBorders>
            <w:noWrap/>
            <w:hideMark/>
          </w:tcPr>
          <w:p w14:paraId="6C3377F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34</w:t>
            </w:r>
          </w:p>
        </w:tc>
        <w:tc>
          <w:tcPr>
            <w:tcW w:w="636" w:type="dxa"/>
            <w:tcBorders>
              <w:top w:val="single" w:sz="4" w:space="0" w:color="auto"/>
              <w:left w:val="single" w:sz="4" w:space="0" w:color="auto"/>
              <w:bottom w:val="single" w:sz="4" w:space="0" w:color="auto"/>
              <w:right w:val="single" w:sz="4" w:space="0" w:color="auto"/>
            </w:tcBorders>
            <w:noWrap/>
            <w:hideMark/>
          </w:tcPr>
          <w:p w14:paraId="0D8DF3B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7.3</w:t>
            </w:r>
          </w:p>
        </w:tc>
        <w:tc>
          <w:tcPr>
            <w:tcW w:w="708" w:type="dxa"/>
            <w:tcBorders>
              <w:top w:val="single" w:sz="4" w:space="0" w:color="auto"/>
              <w:left w:val="single" w:sz="4" w:space="0" w:color="auto"/>
              <w:bottom w:val="single" w:sz="4" w:space="0" w:color="auto"/>
              <w:right w:val="single" w:sz="4" w:space="0" w:color="auto"/>
            </w:tcBorders>
            <w:noWrap/>
            <w:hideMark/>
          </w:tcPr>
          <w:p w14:paraId="19CB2A6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8.8</w:t>
            </w:r>
          </w:p>
        </w:tc>
        <w:tc>
          <w:tcPr>
            <w:tcW w:w="709" w:type="dxa"/>
            <w:tcBorders>
              <w:top w:val="single" w:sz="4" w:space="0" w:color="auto"/>
              <w:left w:val="single" w:sz="4" w:space="0" w:color="auto"/>
              <w:bottom w:val="single" w:sz="4" w:space="0" w:color="auto"/>
              <w:right w:val="single" w:sz="4" w:space="0" w:color="auto"/>
            </w:tcBorders>
            <w:noWrap/>
            <w:hideMark/>
          </w:tcPr>
          <w:p w14:paraId="2226FF2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526</w:t>
            </w:r>
          </w:p>
        </w:tc>
        <w:tc>
          <w:tcPr>
            <w:tcW w:w="709" w:type="dxa"/>
            <w:tcBorders>
              <w:top w:val="single" w:sz="4" w:space="0" w:color="auto"/>
              <w:left w:val="single" w:sz="4" w:space="0" w:color="auto"/>
              <w:bottom w:val="single" w:sz="4" w:space="0" w:color="auto"/>
              <w:right w:val="single" w:sz="4" w:space="0" w:color="auto"/>
            </w:tcBorders>
            <w:noWrap/>
            <w:hideMark/>
          </w:tcPr>
          <w:p w14:paraId="4D180C9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677</w:t>
            </w:r>
          </w:p>
        </w:tc>
        <w:tc>
          <w:tcPr>
            <w:tcW w:w="709" w:type="dxa"/>
            <w:tcBorders>
              <w:top w:val="single" w:sz="4" w:space="0" w:color="auto"/>
              <w:left w:val="single" w:sz="4" w:space="0" w:color="auto"/>
              <w:bottom w:val="single" w:sz="4" w:space="0" w:color="auto"/>
              <w:right w:val="single" w:sz="4" w:space="0" w:color="auto"/>
            </w:tcBorders>
            <w:noWrap/>
            <w:hideMark/>
          </w:tcPr>
          <w:p w14:paraId="2EA7828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5.5</w:t>
            </w:r>
          </w:p>
        </w:tc>
        <w:tc>
          <w:tcPr>
            <w:tcW w:w="708" w:type="dxa"/>
            <w:tcBorders>
              <w:top w:val="single" w:sz="4" w:space="0" w:color="auto"/>
              <w:left w:val="single" w:sz="4" w:space="0" w:color="auto"/>
              <w:bottom w:val="single" w:sz="4" w:space="0" w:color="auto"/>
              <w:right w:val="single" w:sz="4" w:space="0" w:color="auto"/>
            </w:tcBorders>
            <w:noWrap/>
            <w:hideMark/>
          </w:tcPr>
          <w:p w14:paraId="6B482D91"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7.6</w:t>
            </w:r>
          </w:p>
        </w:tc>
        <w:tc>
          <w:tcPr>
            <w:tcW w:w="709" w:type="dxa"/>
            <w:tcBorders>
              <w:top w:val="single" w:sz="4" w:space="0" w:color="auto"/>
              <w:left w:val="single" w:sz="4" w:space="0" w:color="auto"/>
              <w:bottom w:val="single" w:sz="4" w:space="0" w:color="auto"/>
              <w:right w:val="single" w:sz="4" w:space="0" w:color="auto"/>
            </w:tcBorders>
            <w:noWrap/>
            <w:hideMark/>
          </w:tcPr>
          <w:p w14:paraId="4B09056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3.1</w:t>
            </w:r>
          </w:p>
        </w:tc>
        <w:tc>
          <w:tcPr>
            <w:tcW w:w="709" w:type="dxa"/>
            <w:tcBorders>
              <w:top w:val="single" w:sz="4" w:space="0" w:color="auto"/>
              <w:left w:val="single" w:sz="4" w:space="0" w:color="auto"/>
              <w:bottom w:val="single" w:sz="4" w:space="0" w:color="auto"/>
              <w:right w:val="single" w:sz="4" w:space="0" w:color="auto"/>
            </w:tcBorders>
            <w:noWrap/>
            <w:hideMark/>
          </w:tcPr>
          <w:p w14:paraId="3421A98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3.8</w:t>
            </w:r>
          </w:p>
        </w:tc>
        <w:tc>
          <w:tcPr>
            <w:tcW w:w="572" w:type="dxa"/>
            <w:tcBorders>
              <w:top w:val="single" w:sz="4" w:space="0" w:color="auto"/>
              <w:left w:val="single" w:sz="4" w:space="0" w:color="auto"/>
              <w:bottom w:val="single" w:sz="4" w:space="0" w:color="auto"/>
              <w:right w:val="single" w:sz="4" w:space="0" w:color="auto"/>
            </w:tcBorders>
            <w:noWrap/>
            <w:hideMark/>
          </w:tcPr>
          <w:p w14:paraId="0A71306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12</w:t>
            </w:r>
          </w:p>
        </w:tc>
        <w:tc>
          <w:tcPr>
            <w:tcW w:w="1068" w:type="dxa"/>
            <w:tcBorders>
              <w:top w:val="single" w:sz="4" w:space="0" w:color="auto"/>
              <w:left w:val="single" w:sz="4" w:space="0" w:color="auto"/>
              <w:bottom w:val="single" w:sz="4" w:space="0" w:color="auto"/>
              <w:right w:val="single" w:sz="4" w:space="0" w:color="auto"/>
            </w:tcBorders>
            <w:noWrap/>
            <w:hideMark/>
          </w:tcPr>
          <w:p w14:paraId="3359C3A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230</w:t>
            </w:r>
          </w:p>
        </w:tc>
        <w:tc>
          <w:tcPr>
            <w:tcW w:w="661" w:type="dxa"/>
            <w:tcBorders>
              <w:top w:val="single" w:sz="4" w:space="0" w:color="auto"/>
              <w:left w:val="single" w:sz="4" w:space="0" w:color="auto"/>
              <w:bottom w:val="single" w:sz="4" w:space="0" w:color="auto"/>
              <w:right w:val="single" w:sz="4" w:space="0" w:color="auto"/>
            </w:tcBorders>
            <w:noWrap/>
            <w:hideMark/>
          </w:tcPr>
          <w:p w14:paraId="15B3529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920</w:t>
            </w:r>
          </w:p>
        </w:tc>
        <w:tc>
          <w:tcPr>
            <w:tcW w:w="959" w:type="dxa"/>
            <w:tcBorders>
              <w:top w:val="single" w:sz="4" w:space="0" w:color="auto"/>
              <w:left w:val="single" w:sz="4" w:space="0" w:color="auto"/>
              <w:bottom w:val="single" w:sz="4" w:space="0" w:color="auto"/>
              <w:right w:val="single" w:sz="4" w:space="0" w:color="auto"/>
            </w:tcBorders>
            <w:noWrap/>
            <w:hideMark/>
          </w:tcPr>
          <w:p w14:paraId="1B73D61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1418" w:type="dxa"/>
            <w:vMerge/>
            <w:tcBorders>
              <w:top w:val="single" w:sz="4" w:space="0" w:color="auto"/>
              <w:left w:val="single" w:sz="4" w:space="0" w:color="auto"/>
              <w:bottom w:val="single" w:sz="4" w:space="0" w:color="auto"/>
              <w:right w:val="single" w:sz="4" w:space="0" w:color="auto"/>
            </w:tcBorders>
          </w:tcPr>
          <w:p w14:paraId="45E97139"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3531E6" w14:paraId="5598052E"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27D537CC"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2018</w:t>
            </w:r>
          </w:p>
        </w:tc>
        <w:tc>
          <w:tcPr>
            <w:tcW w:w="605" w:type="dxa"/>
            <w:tcBorders>
              <w:top w:val="single" w:sz="4" w:space="0" w:color="auto"/>
              <w:left w:val="single" w:sz="4" w:space="0" w:color="auto"/>
              <w:bottom w:val="single" w:sz="4" w:space="0" w:color="auto"/>
              <w:right w:val="single" w:sz="4" w:space="0" w:color="auto"/>
            </w:tcBorders>
            <w:noWrap/>
            <w:hideMark/>
          </w:tcPr>
          <w:p w14:paraId="39CA456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w:t>
            </w:r>
          </w:p>
        </w:tc>
        <w:tc>
          <w:tcPr>
            <w:tcW w:w="744" w:type="dxa"/>
            <w:tcBorders>
              <w:top w:val="single" w:sz="4" w:space="0" w:color="auto"/>
              <w:left w:val="single" w:sz="4" w:space="0" w:color="auto"/>
              <w:bottom w:val="single" w:sz="4" w:space="0" w:color="auto"/>
              <w:right w:val="single" w:sz="4" w:space="0" w:color="auto"/>
            </w:tcBorders>
            <w:noWrap/>
            <w:hideMark/>
          </w:tcPr>
          <w:p w14:paraId="1FD483E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36D479A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7.4</w:t>
            </w:r>
          </w:p>
        </w:tc>
        <w:tc>
          <w:tcPr>
            <w:tcW w:w="708" w:type="dxa"/>
            <w:tcBorders>
              <w:top w:val="single" w:sz="4" w:space="0" w:color="auto"/>
              <w:left w:val="single" w:sz="4" w:space="0" w:color="auto"/>
              <w:bottom w:val="single" w:sz="4" w:space="0" w:color="auto"/>
              <w:right w:val="single" w:sz="4" w:space="0" w:color="auto"/>
            </w:tcBorders>
            <w:noWrap/>
            <w:hideMark/>
          </w:tcPr>
          <w:p w14:paraId="104BBB83"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8.8</w:t>
            </w:r>
          </w:p>
        </w:tc>
        <w:tc>
          <w:tcPr>
            <w:tcW w:w="709" w:type="dxa"/>
            <w:tcBorders>
              <w:top w:val="single" w:sz="4" w:space="0" w:color="auto"/>
              <w:left w:val="single" w:sz="4" w:space="0" w:color="auto"/>
              <w:bottom w:val="single" w:sz="4" w:space="0" w:color="auto"/>
              <w:right w:val="single" w:sz="4" w:space="0" w:color="auto"/>
            </w:tcBorders>
            <w:noWrap/>
            <w:hideMark/>
          </w:tcPr>
          <w:p w14:paraId="44653AC6" w14:textId="77777777" w:rsidR="00562522" w:rsidRPr="003531E6" w:rsidRDefault="000A7920"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6</w:t>
            </w:r>
          </w:p>
        </w:tc>
        <w:tc>
          <w:tcPr>
            <w:tcW w:w="709" w:type="dxa"/>
            <w:tcBorders>
              <w:top w:val="single" w:sz="4" w:space="0" w:color="auto"/>
              <w:left w:val="single" w:sz="4" w:space="0" w:color="auto"/>
              <w:bottom w:val="single" w:sz="4" w:space="0" w:color="auto"/>
              <w:right w:val="single" w:sz="4" w:space="0" w:color="auto"/>
            </w:tcBorders>
            <w:noWrap/>
            <w:hideMark/>
          </w:tcPr>
          <w:p w14:paraId="7A8CA1E1"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826</w:t>
            </w:r>
          </w:p>
        </w:tc>
        <w:tc>
          <w:tcPr>
            <w:tcW w:w="709" w:type="dxa"/>
            <w:tcBorders>
              <w:top w:val="single" w:sz="4" w:space="0" w:color="auto"/>
              <w:left w:val="single" w:sz="4" w:space="0" w:color="auto"/>
              <w:bottom w:val="single" w:sz="4" w:space="0" w:color="auto"/>
              <w:right w:val="single" w:sz="4" w:space="0" w:color="auto"/>
            </w:tcBorders>
            <w:noWrap/>
            <w:hideMark/>
          </w:tcPr>
          <w:p w14:paraId="002B40C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4.2</w:t>
            </w:r>
          </w:p>
        </w:tc>
        <w:tc>
          <w:tcPr>
            <w:tcW w:w="708" w:type="dxa"/>
            <w:tcBorders>
              <w:top w:val="single" w:sz="4" w:space="0" w:color="auto"/>
              <w:left w:val="single" w:sz="4" w:space="0" w:color="auto"/>
              <w:bottom w:val="single" w:sz="4" w:space="0" w:color="auto"/>
              <w:right w:val="single" w:sz="4" w:space="0" w:color="auto"/>
            </w:tcBorders>
            <w:noWrap/>
            <w:hideMark/>
          </w:tcPr>
          <w:p w14:paraId="1660FED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7.8</w:t>
            </w:r>
          </w:p>
        </w:tc>
        <w:tc>
          <w:tcPr>
            <w:tcW w:w="709" w:type="dxa"/>
            <w:tcBorders>
              <w:top w:val="single" w:sz="4" w:space="0" w:color="auto"/>
              <w:left w:val="single" w:sz="4" w:space="0" w:color="auto"/>
              <w:bottom w:val="single" w:sz="4" w:space="0" w:color="auto"/>
              <w:right w:val="single" w:sz="4" w:space="0" w:color="auto"/>
            </w:tcBorders>
            <w:noWrap/>
            <w:hideMark/>
          </w:tcPr>
          <w:p w14:paraId="221E45B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2.5</w:t>
            </w:r>
          </w:p>
        </w:tc>
        <w:tc>
          <w:tcPr>
            <w:tcW w:w="709" w:type="dxa"/>
            <w:tcBorders>
              <w:top w:val="single" w:sz="4" w:space="0" w:color="auto"/>
              <w:left w:val="single" w:sz="4" w:space="0" w:color="auto"/>
              <w:bottom w:val="single" w:sz="4" w:space="0" w:color="auto"/>
              <w:right w:val="single" w:sz="4" w:space="0" w:color="auto"/>
            </w:tcBorders>
            <w:noWrap/>
            <w:hideMark/>
          </w:tcPr>
          <w:p w14:paraId="7E64849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713FEA2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w:t>
            </w:r>
          </w:p>
        </w:tc>
        <w:tc>
          <w:tcPr>
            <w:tcW w:w="1068" w:type="dxa"/>
            <w:tcBorders>
              <w:top w:val="single" w:sz="4" w:space="0" w:color="auto"/>
              <w:left w:val="single" w:sz="4" w:space="0" w:color="auto"/>
              <w:bottom w:val="single" w:sz="4" w:space="0" w:color="auto"/>
              <w:right w:val="single" w:sz="4" w:space="0" w:color="auto"/>
            </w:tcBorders>
            <w:noWrap/>
            <w:hideMark/>
          </w:tcPr>
          <w:p w14:paraId="3C079F4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430</w:t>
            </w:r>
          </w:p>
        </w:tc>
        <w:tc>
          <w:tcPr>
            <w:tcW w:w="661" w:type="dxa"/>
            <w:tcBorders>
              <w:top w:val="single" w:sz="4" w:space="0" w:color="auto"/>
              <w:left w:val="single" w:sz="4" w:space="0" w:color="auto"/>
              <w:bottom w:val="single" w:sz="4" w:space="0" w:color="auto"/>
              <w:right w:val="single" w:sz="4" w:space="0" w:color="auto"/>
            </w:tcBorders>
            <w:noWrap/>
            <w:hideMark/>
          </w:tcPr>
          <w:p w14:paraId="0B766C6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130</w:t>
            </w:r>
          </w:p>
        </w:tc>
        <w:tc>
          <w:tcPr>
            <w:tcW w:w="959" w:type="dxa"/>
            <w:tcBorders>
              <w:top w:val="single" w:sz="4" w:space="0" w:color="auto"/>
              <w:left w:val="single" w:sz="4" w:space="0" w:color="auto"/>
              <w:bottom w:val="single" w:sz="4" w:space="0" w:color="auto"/>
              <w:right w:val="single" w:sz="4" w:space="0" w:color="auto"/>
            </w:tcBorders>
            <w:noWrap/>
            <w:hideMark/>
          </w:tcPr>
          <w:p w14:paraId="59290CF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2400</w:t>
            </w:r>
          </w:p>
        </w:tc>
        <w:tc>
          <w:tcPr>
            <w:tcW w:w="1418" w:type="dxa"/>
            <w:vMerge/>
            <w:tcBorders>
              <w:top w:val="single" w:sz="4" w:space="0" w:color="auto"/>
              <w:left w:val="single" w:sz="4" w:space="0" w:color="auto"/>
              <w:bottom w:val="single" w:sz="4" w:space="0" w:color="auto"/>
              <w:right w:val="single" w:sz="4" w:space="0" w:color="auto"/>
            </w:tcBorders>
          </w:tcPr>
          <w:p w14:paraId="16E47638"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3531E6" w14:paraId="57CECFC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440B9073"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2019</w:t>
            </w:r>
          </w:p>
        </w:tc>
        <w:tc>
          <w:tcPr>
            <w:tcW w:w="605" w:type="dxa"/>
            <w:tcBorders>
              <w:top w:val="single" w:sz="4" w:space="0" w:color="auto"/>
              <w:left w:val="single" w:sz="4" w:space="0" w:color="auto"/>
              <w:bottom w:val="single" w:sz="4" w:space="0" w:color="auto"/>
              <w:right w:val="single" w:sz="4" w:space="0" w:color="auto"/>
            </w:tcBorders>
            <w:noWrap/>
            <w:hideMark/>
          </w:tcPr>
          <w:p w14:paraId="0AB1645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18</w:t>
            </w:r>
          </w:p>
        </w:tc>
        <w:tc>
          <w:tcPr>
            <w:tcW w:w="744" w:type="dxa"/>
            <w:tcBorders>
              <w:top w:val="single" w:sz="4" w:space="0" w:color="auto"/>
              <w:left w:val="single" w:sz="4" w:space="0" w:color="auto"/>
              <w:bottom w:val="single" w:sz="4" w:space="0" w:color="auto"/>
              <w:right w:val="single" w:sz="4" w:space="0" w:color="auto"/>
            </w:tcBorders>
            <w:noWrap/>
            <w:hideMark/>
          </w:tcPr>
          <w:p w14:paraId="5263524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28</w:t>
            </w:r>
          </w:p>
        </w:tc>
        <w:tc>
          <w:tcPr>
            <w:tcW w:w="636" w:type="dxa"/>
            <w:tcBorders>
              <w:top w:val="single" w:sz="4" w:space="0" w:color="auto"/>
              <w:left w:val="single" w:sz="4" w:space="0" w:color="auto"/>
              <w:bottom w:val="single" w:sz="4" w:space="0" w:color="auto"/>
              <w:right w:val="single" w:sz="4" w:space="0" w:color="auto"/>
            </w:tcBorders>
            <w:noWrap/>
            <w:hideMark/>
          </w:tcPr>
          <w:p w14:paraId="4757F3C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7.8</w:t>
            </w:r>
          </w:p>
        </w:tc>
        <w:tc>
          <w:tcPr>
            <w:tcW w:w="708" w:type="dxa"/>
            <w:tcBorders>
              <w:top w:val="single" w:sz="4" w:space="0" w:color="auto"/>
              <w:left w:val="single" w:sz="4" w:space="0" w:color="auto"/>
              <w:bottom w:val="single" w:sz="4" w:space="0" w:color="auto"/>
              <w:right w:val="single" w:sz="4" w:space="0" w:color="auto"/>
            </w:tcBorders>
            <w:noWrap/>
            <w:hideMark/>
          </w:tcPr>
          <w:p w14:paraId="1430543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8.4</w:t>
            </w:r>
          </w:p>
        </w:tc>
        <w:tc>
          <w:tcPr>
            <w:tcW w:w="709" w:type="dxa"/>
            <w:tcBorders>
              <w:top w:val="single" w:sz="4" w:space="0" w:color="auto"/>
              <w:left w:val="single" w:sz="4" w:space="0" w:color="auto"/>
              <w:bottom w:val="single" w:sz="4" w:space="0" w:color="auto"/>
              <w:right w:val="single" w:sz="4" w:space="0" w:color="auto"/>
            </w:tcBorders>
            <w:noWrap/>
            <w:hideMark/>
          </w:tcPr>
          <w:p w14:paraId="1D1C896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278</w:t>
            </w:r>
          </w:p>
        </w:tc>
        <w:tc>
          <w:tcPr>
            <w:tcW w:w="709" w:type="dxa"/>
            <w:tcBorders>
              <w:top w:val="single" w:sz="4" w:space="0" w:color="auto"/>
              <w:left w:val="single" w:sz="4" w:space="0" w:color="auto"/>
              <w:bottom w:val="single" w:sz="4" w:space="0" w:color="auto"/>
              <w:right w:val="single" w:sz="4" w:space="0" w:color="auto"/>
            </w:tcBorders>
            <w:noWrap/>
            <w:hideMark/>
          </w:tcPr>
          <w:p w14:paraId="6AD09ED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548</w:t>
            </w:r>
          </w:p>
        </w:tc>
        <w:tc>
          <w:tcPr>
            <w:tcW w:w="709" w:type="dxa"/>
            <w:tcBorders>
              <w:top w:val="single" w:sz="4" w:space="0" w:color="auto"/>
              <w:left w:val="single" w:sz="4" w:space="0" w:color="auto"/>
              <w:bottom w:val="single" w:sz="4" w:space="0" w:color="auto"/>
              <w:right w:val="single" w:sz="4" w:space="0" w:color="auto"/>
            </w:tcBorders>
            <w:noWrap/>
            <w:hideMark/>
          </w:tcPr>
          <w:p w14:paraId="606B920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6.3</w:t>
            </w:r>
          </w:p>
        </w:tc>
        <w:tc>
          <w:tcPr>
            <w:tcW w:w="708" w:type="dxa"/>
            <w:tcBorders>
              <w:top w:val="single" w:sz="4" w:space="0" w:color="auto"/>
              <w:left w:val="single" w:sz="4" w:space="0" w:color="auto"/>
              <w:bottom w:val="single" w:sz="4" w:space="0" w:color="auto"/>
              <w:right w:val="single" w:sz="4" w:space="0" w:color="auto"/>
            </w:tcBorders>
            <w:noWrap/>
            <w:hideMark/>
          </w:tcPr>
          <w:p w14:paraId="19CEC9A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8.2</w:t>
            </w:r>
          </w:p>
        </w:tc>
        <w:tc>
          <w:tcPr>
            <w:tcW w:w="709" w:type="dxa"/>
            <w:tcBorders>
              <w:top w:val="single" w:sz="4" w:space="0" w:color="auto"/>
              <w:left w:val="single" w:sz="4" w:space="0" w:color="auto"/>
              <w:bottom w:val="single" w:sz="4" w:space="0" w:color="auto"/>
              <w:right w:val="single" w:sz="4" w:space="0" w:color="auto"/>
            </w:tcBorders>
            <w:noWrap/>
            <w:hideMark/>
          </w:tcPr>
          <w:p w14:paraId="2D1BBA3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1.7</w:t>
            </w:r>
          </w:p>
        </w:tc>
        <w:tc>
          <w:tcPr>
            <w:tcW w:w="709" w:type="dxa"/>
            <w:tcBorders>
              <w:top w:val="single" w:sz="4" w:space="0" w:color="auto"/>
              <w:left w:val="single" w:sz="4" w:space="0" w:color="auto"/>
              <w:bottom w:val="single" w:sz="4" w:space="0" w:color="auto"/>
              <w:right w:val="single" w:sz="4" w:space="0" w:color="auto"/>
            </w:tcBorders>
            <w:noWrap/>
            <w:hideMark/>
          </w:tcPr>
          <w:p w14:paraId="1BC42EB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5042098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w:t>
            </w:r>
          </w:p>
        </w:tc>
        <w:tc>
          <w:tcPr>
            <w:tcW w:w="1068" w:type="dxa"/>
            <w:tcBorders>
              <w:top w:val="single" w:sz="4" w:space="0" w:color="auto"/>
              <w:left w:val="single" w:sz="4" w:space="0" w:color="auto"/>
              <w:bottom w:val="single" w:sz="4" w:space="0" w:color="auto"/>
              <w:right w:val="single" w:sz="4" w:space="0" w:color="auto"/>
            </w:tcBorders>
            <w:noWrap/>
            <w:hideMark/>
          </w:tcPr>
          <w:p w14:paraId="1074B6C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240</w:t>
            </w:r>
          </w:p>
        </w:tc>
        <w:tc>
          <w:tcPr>
            <w:tcW w:w="661" w:type="dxa"/>
            <w:tcBorders>
              <w:top w:val="single" w:sz="4" w:space="0" w:color="auto"/>
              <w:left w:val="single" w:sz="4" w:space="0" w:color="auto"/>
              <w:bottom w:val="single" w:sz="4" w:space="0" w:color="auto"/>
              <w:right w:val="single" w:sz="4" w:space="0" w:color="auto"/>
            </w:tcBorders>
            <w:noWrap/>
            <w:hideMark/>
          </w:tcPr>
          <w:p w14:paraId="6895646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70</w:t>
            </w:r>
          </w:p>
        </w:tc>
        <w:tc>
          <w:tcPr>
            <w:tcW w:w="959" w:type="dxa"/>
            <w:tcBorders>
              <w:top w:val="single" w:sz="4" w:space="0" w:color="auto"/>
              <w:left w:val="single" w:sz="4" w:space="0" w:color="auto"/>
              <w:bottom w:val="single" w:sz="4" w:space="0" w:color="auto"/>
              <w:right w:val="single" w:sz="4" w:space="0" w:color="auto"/>
            </w:tcBorders>
            <w:noWrap/>
            <w:hideMark/>
          </w:tcPr>
          <w:p w14:paraId="4639E1B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2600</w:t>
            </w:r>
          </w:p>
        </w:tc>
        <w:tc>
          <w:tcPr>
            <w:tcW w:w="1418" w:type="dxa"/>
            <w:vMerge/>
            <w:tcBorders>
              <w:top w:val="single" w:sz="4" w:space="0" w:color="auto"/>
              <w:left w:val="single" w:sz="4" w:space="0" w:color="auto"/>
              <w:bottom w:val="single" w:sz="4" w:space="0" w:color="auto"/>
              <w:right w:val="single" w:sz="4" w:space="0" w:color="auto"/>
            </w:tcBorders>
          </w:tcPr>
          <w:p w14:paraId="35960872"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3531E6" w14:paraId="2B0432C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34053738"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2020</w:t>
            </w:r>
          </w:p>
        </w:tc>
        <w:tc>
          <w:tcPr>
            <w:tcW w:w="605" w:type="dxa"/>
            <w:tcBorders>
              <w:top w:val="single" w:sz="4" w:space="0" w:color="auto"/>
              <w:left w:val="single" w:sz="4" w:space="0" w:color="auto"/>
              <w:bottom w:val="single" w:sz="4" w:space="0" w:color="auto"/>
              <w:right w:val="single" w:sz="4" w:space="0" w:color="auto"/>
            </w:tcBorders>
            <w:noWrap/>
            <w:hideMark/>
          </w:tcPr>
          <w:p w14:paraId="47242ED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19</w:t>
            </w:r>
          </w:p>
        </w:tc>
        <w:tc>
          <w:tcPr>
            <w:tcW w:w="744" w:type="dxa"/>
            <w:tcBorders>
              <w:top w:val="single" w:sz="4" w:space="0" w:color="auto"/>
              <w:left w:val="single" w:sz="4" w:space="0" w:color="auto"/>
              <w:bottom w:val="single" w:sz="4" w:space="0" w:color="auto"/>
              <w:right w:val="single" w:sz="4" w:space="0" w:color="auto"/>
            </w:tcBorders>
            <w:noWrap/>
            <w:hideMark/>
          </w:tcPr>
          <w:p w14:paraId="5225E398"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129910D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7.2</w:t>
            </w:r>
          </w:p>
        </w:tc>
        <w:tc>
          <w:tcPr>
            <w:tcW w:w="708" w:type="dxa"/>
            <w:tcBorders>
              <w:top w:val="single" w:sz="4" w:space="0" w:color="auto"/>
              <w:left w:val="single" w:sz="4" w:space="0" w:color="auto"/>
              <w:bottom w:val="single" w:sz="4" w:space="0" w:color="auto"/>
              <w:right w:val="single" w:sz="4" w:space="0" w:color="auto"/>
            </w:tcBorders>
            <w:noWrap/>
            <w:hideMark/>
          </w:tcPr>
          <w:p w14:paraId="1528D58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8.4</w:t>
            </w:r>
          </w:p>
        </w:tc>
        <w:tc>
          <w:tcPr>
            <w:tcW w:w="709" w:type="dxa"/>
            <w:tcBorders>
              <w:top w:val="single" w:sz="4" w:space="0" w:color="auto"/>
              <w:left w:val="single" w:sz="4" w:space="0" w:color="auto"/>
              <w:bottom w:val="single" w:sz="4" w:space="0" w:color="auto"/>
              <w:right w:val="single" w:sz="4" w:space="0" w:color="auto"/>
            </w:tcBorders>
            <w:noWrap/>
            <w:hideMark/>
          </w:tcPr>
          <w:p w14:paraId="5A94CE2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512</w:t>
            </w:r>
          </w:p>
        </w:tc>
        <w:tc>
          <w:tcPr>
            <w:tcW w:w="709" w:type="dxa"/>
            <w:tcBorders>
              <w:top w:val="single" w:sz="4" w:space="0" w:color="auto"/>
              <w:left w:val="single" w:sz="4" w:space="0" w:color="auto"/>
              <w:bottom w:val="single" w:sz="4" w:space="0" w:color="auto"/>
              <w:right w:val="single" w:sz="4" w:space="0" w:color="auto"/>
            </w:tcBorders>
            <w:noWrap/>
            <w:hideMark/>
          </w:tcPr>
          <w:p w14:paraId="19B5586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667</w:t>
            </w:r>
          </w:p>
        </w:tc>
        <w:tc>
          <w:tcPr>
            <w:tcW w:w="709" w:type="dxa"/>
            <w:tcBorders>
              <w:top w:val="single" w:sz="4" w:space="0" w:color="auto"/>
              <w:left w:val="single" w:sz="4" w:space="0" w:color="auto"/>
              <w:bottom w:val="single" w:sz="4" w:space="0" w:color="auto"/>
              <w:right w:val="single" w:sz="4" w:space="0" w:color="auto"/>
            </w:tcBorders>
            <w:noWrap/>
            <w:hideMark/>
          </w:tcPr>
          <w:p w14:paraId="5D0E388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5.9</w:t>
            </w:r>
          </w:p>
        </w:tc>
        <w:tc>
          <w:tcPr>
            <w:tcW w:w="708" w:type="dxa"/>
            <w:tcBorders>
              <w:top w:val="single" w:sz="4" w:space="0" w:color="auto"/>
              <w:left w:val="single" w:sz="4" w:space="0" w:color="auto"/>
              <w:bottom w:val="single" w:sz="4" w:space="0" w:color="auto"/>
              <w:right w:val="single" w:sz="4" w:space="0" w:color="auto"/>
            </w:tcBorders>
            <w:noWrap/>
            <w:hideMark/>
          </w:tcPr>
          <w:p w14:paraId="059B27E0"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10.3</w:t>
            </w:r>
          </w:p>
        </w:tc>
        <w:tc>
          <w:tcPr>
            <w:tcW w:w="709" w:type="dxa"/>
            <w:tcBorders>
              <w:top w:val="single" w:sz="4" w:space="0" w:color="auto"/>
              <w:left w:val="single" w:sz="4" w:space="0" w:color="auto"/>
              <w:bottom w:val="single" w:sz="4" w:space="0" w:color="auto"/>
              <w:right w:val="single" w:sz="4" w:space="0" w:color="auto"/>
            </w:tcBorders>
            <w:noWrap/>
            <w:hideMark/>
          </w:tcPr>
          <w:p w14:paraId="2C5582E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1.2</w:t>
            </w:r>
          </w:p>
        </w:tc>
        <w:tc>
          <w:tcPr>
            <w:tcW w:w="709" w:type="dxa"/>
            <w:tcBorders>
              <w:top w:val="single" w:sz="4" w:space="0" w:color="auto"/>
              <w:left w:val="single" w:sz="4" w:space="0" w:color="auto"/>
              <w:bottom w:val="single" w:sz="4" w:space="0" w:color="auto"/>
              <w:right w:val="single" w:sz="4" w:space="0" w:color="auto"/>
            </w:tcBorders>
            <w:noWrap/>
            <w:hideMark/>
          </w:tcPr>
          <w:p w14:paraId="678AEF0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20</w:t>
            </w:r>
          </w:p>
        </w:tc>
        <w:tc>
          <w:tcPr>
            <w:tcW w:w="572" w:type="dxa"/>
            <w:tcBorders>
              <w:top w:val="single" w:sz="4" w:space="0" w:color="auto"/>
              <w:left w:val="single" w:sz="4" w:space="0" w:color="auto"/>
              <w:bottom w:val="single" w:sz="4" w:space="0" w:color="auto"/>
              <w:right w:val="single" w:sz="4" w:space="0" w:color="auto"/>
            </w:tcBorders>
            <w:noWrap/>
            <w:hideMark/>
          </w:tcPr>
          <w:p w14:paraId="5800614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10</w:t>
            </w:r>
          </w:p>
        </w:tc>
        <w:tc>
          <w:tcPr>
            <w:tcW w:w="1068" w:type="dxa"/>
            <w:tcBorders>
              <w:top w:val="single" w:sz="4" w:space="0" w:color="auto"/>
              <w:left w:val="single" w:sz="4" w:space="0" w:color="auto"/>
              <w:bottom w:val="single" w:sz="4" w:space="0" w:color="auto"/>
              <w:right w:val="single" w:sz="4" w:space="0" w:color="auto"/>
            </w:tcBorders>
            <w:noWrap/>
            <w:hideMark/>
          </w:tcPr>
          <w:p w14:paraId="21A04E5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35000</w:t>
            </w:r>
          </w:p>
        </w:tc>
        <w:tc>
          <w:tcPr>
            <w:tcW w:w="661" w:type="dxa"/>
            <w:tcBorders>
              <w:top w:val="single" w:sz="4" w:space="0" w:color="auto"/>
              <w:left w:val="single" w:sz="4" w:space="0" w:color="auto"/>
              <w:bottom w:val="single" w:sz="4" w:space="0" w:color="auto"/>
              <w:right w:val="single" w:sz="4" w:space="0" w:color="auto"/>
            </w:tcBorders>
            <w:noWrap/>
            <w:hideMark/>
          </w:tcPr>
          <w:p w14:paraId="1DEB056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540</w:t>
            </w:r>
          </w:p>
        </w:tc>
        <w:tc>
          <w:tcPr>
            <w:tcW w:w="959" w:type="dxa"/>
            <w:tcBorders>
              <w:top w:val="single" w:sz="4" w:space="0" w:color="auto"/>
              <w:left w:val="single" w:sz="4" w:space="0" w:color="auto"/>
              <w:bottom w:val="single" w:sz="4" w:space="0" w:color="auto"/>
              <w:right w:val="single" w:sz="4" w:space="0" w:color="auto"/>
            </w:tcBorders>
            <w:noWrap/>
            <w:hideMark/>
          </w:tcPr>
          <w:p w14:paraId="5C3AFC0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1600000</w:t>
            </w:r>
          </w:p>
        </w:tc>
        <w:tc>
          <w:tcPr>
            <w:tcW w:w="1418" w:type="dxa"/>
            <w:vMerge/>
            <w:tcBorders>
              <w:top w:val="single" w:sz="4" w:space="0" w:color="auto"/>
              <w:left w:val="single" w:sz="4" w:space="0" w:color="auto"/>
              <w:bottom w:val="single" w:sz="4" w:space="0" w:color="auto"/>
              <w:right w:val="single" w:sz="4" w:space="0" w:color="auto"/>
            </w:tcBorders>
          </w:tcPr>
          <w:p w14:paraId="5DE4BBC4"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p>
        </w:tc>
      </w:tr>
      <w:tr w:rsidR="00562522" w:rsidRPr="003531E6" w14:paraId="73E3D46E"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5B1C0D2C"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2021</w:t>
            </w:r>
          </w:p>
        </w:tc>
        <w:tc>
          <w:tcPr>
            <w:tcW w:w="605" w:type="dxa"/>
            <w:tcBorders>
              <w:top w:val="single" w:sz="4" w:space="0" w:color="auto"/>
              <w:left w:val="single" w:sz="4" w:space="0" w:color="auto"/>
              <w:bottom w:val="single" w:sz="4" w:space="0" w:color="auto"/>
              <w:right w:val="single" w:sz="4" w:space="0" w:color="auto"/>
            </w:tcBorders>
            <w:noWrap/>
            <w:hideMark/>
          </w:tcPr>
          <w:p w14:paraId="5E3242E0"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20</w:t>
            </w:r>
          </w:p>
        </w:tc>
        <w:tc>
          <w:tcPr>
            <w:tcW w:w="744" w:type="dxa"/>
            <w:tcBorders>
              <w:top w:val="single" w:sz="4" w:space="0" w:color="auto"/>
              <w:left w:val="single" w:sz="4" w:space="0" w:color="auto"/>
              <w:bottom w:val="single" w:sz="4" w:space="0" w:color="auto"/>
              <w:right w:val="single" w:sz="4" w:space="0" w:color="auto"/>
            </w:tcBorders>
            <w:noWrap/>
            <w:hideMark/>
          </w:tcPr>
          <w:p w14:paraId="493C68C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33</w:t>
            </w:r>
          </w:p>
        </w:tc>
        <w:tc>
          <w:tcPr>
            <w:tcW w:w="636" w:type="dxa"/>
            <w:tcBorders>
              <w:top w:val="single" w:sz="4" w:space="0" w:color="auto"/>
              <w:left w:val="single" w:sz="4" w:space="0" w:color="auto"/>
              <w:bottom w:val="single" w:sz="4" w:space="0" w:color="auto"/>
              <w:right w:val="single" w:sz="4" w:space="0" w:color="auto"/>
            </w:tcBorders>
            <w:noWrap/>
            <w:hideMark/>
          </w:tcPr>
          <w:p w14:paraId="2D8DBA7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6.8</w:t>
            </w:r>
          </w:p>
        </w:tc>
        <w:tc>
          <w:tcPr>
            <w:tcW w:w="708" w:type="dxa"/>
            <w:tcBorders>
              <w:top w:val="single" w:sz="4" w:space="0" w:color="auto"/>
              <w:left w:val="single" w:sz="4" w:space="0" w:color="auto"/>
              <w:bottom w:val="single" w:sz="4" w:space="0" w:color="auto"/>
              <w:right w:val="single" w:sz="4" w:space="0" w:color="auto"/>
            </w:tcBorders>
            <w:noWrap/>
            <w:hideMark/>
          </w:tcPr>
          <w:p w14:paraId="31367AC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8.6</w:t>
            </w:r>
          </w:p>
        </w:tc>
        <w:tc>
          <w:tcPr>
            <w:tcW w:w="709" w:type="dxa"/>
            <w:tcBorders>
              <w:top w:val="single" w:sz="4" w:space="0" w:color="auto"/>
              <w:left w:val="single" w:sz="4" w:space="0" w:color="auto"/>
              <w:bottom w:val="single" w:sz="4" w:space="0" w:color="auto"/>
              <w:right w:val="single" w:sz="4" w:space="0" w:color="auto"/>
            </w:tcBorders>
            <w:noWrap/>
            <w:hideMark/>
          </w:tcPr>
          <w:p w14:paraId="1212376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445</w:t>
            </w:r>
          </w:p>
        </w:tc>
        <w:tc>
          <w:tcPr>
            <w:tcW w:w="709" w:type="dxa"/>
            <w:tcBorders>
              <w:top w:val="single" w:sz="4" w:space="0" w:color="auto"/>
              <w:left w:val="single" w:sz="4" w:space="0" w:color="auto"/>
              <w:bottom w:val="single" w:sz="4" w:space="0" w:color="auto"/>
              <w:right w:val="single" w:sz="4" w:space="0" w:color="auto"/>
            </w:tcBorders>
            <w:noWrap/>
            <w:hideMark/>
          </w:tcPr>
          <w:p w14:paraId="5FE4734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738</w:t>
            </w:r>
          </w:p>
        </w:tc>
        <w:tc>
          <w:tcPr>
            <w:tcW w:w="709" w:type="dxa"/>
            <w:tcBorders>
              <w:top w:val="single" w:sz="4" w:space="0" w:color="auto"/>
              <w:left w:val="single" w:sz="4" w:space="0" w:color="auto"/>
              <w:bottom w:val="single" w:sz="4" w:space="0" w:color="auto"/>
              <w:right w:val="single" w:sz="4" w:space="0" w:color="auto"/>
            </w:tcBorders>
            <w:noWrap/>
            <w:hideMark/>
          </w:tcPr>
          <w:p w14:paraId="5A28986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2.0</w:t>
            </w:r>
          </w:p>
        </w:tc>
        <w:tc>
          <w:tcPr>
            <w:tcW w:w="708" w:type="dxa"/>
            <w:tcBorders>
              <w:top w:val="single" w:sz="4" w:space="0" w:color="auto"/>
              <w:left w:val="single" w:sz="4" w:space="0" w:color="auto"/>
              <w:bottom w:val="single" w:sz="4" w:space="0" w:color="auto"/>
              <w:right w:val="single" w:sz="4" w:space="0" w:color="auto"/>
            </w:tcBorders>
            <w:noWrap/>
            <w:hideMark/>
          </w:tcPr>
          <w:p w14:paraId="626CA20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10.2</w:t>
            </w:r>
          </w:p>
        </w:tc>
        <w:tc>
          <w:tcPr>
            <w:tcW w:w="709" w:type="dxa"/>
            <w:tcBorders>
              <w:top w:val="single" w:sz="4" w:space="0" w:color="auto"/>
              <w:left w:val="single" w:sz="4" w:space="0" w:color="auto"/>
              <w:bottom w:val="single" w:sz="4" w:space="0" w:color="auto"/>
              <w:right w:val="single" w:sz="4" w:space="0" w:color="auto"/>
            </w:tcBorders>
            <w:noWrap/>
            <w:hideMark/>
          </w:tcPr>
          <w:p w14:paraId="7C90E03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4.8</w:t>
            </w:r>
          </w:p>
        </w:tc>
        <w:tc>
          <w:tcPr>
            <w:tcW w:w="709" w:type="dxa"/>
            <w:tcBorders>
              <w:top w:val="single" w:sz="4" w:space="0" w:color="auto"/>
              <w:left w:val="single" w:sz="4" w:space="0" w:color="auto"/>
              <w:bottom w:val="single" w:sz="4" w:space="0" w:color="auto"/>
              <w:right w:val="single" w:sz="4" w:space="0" w:color="auto"/>
            </w:tcBorders>
            <w:noWrap/>
            <w:hideMark/>
          </w:tcPr>
          <w:p w14:paraId="5CF6EA4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12</w:t>
            </w:r>
          </w:p>
        </w:tc>
        <w:tc>
          <w:tcPr>
            <w:tcW w:w="572" w:type="dxa"/>
            <w:tcBorders>
              <w:top w:val="single" w:sz="4" w:space="0" w:color="auto"/>
              <w:left w:val="single" w:sz="4" w:space="0" w:color="auto"/>
              <w:bottom w:val="single" w:sz="4" w:space="0" w:color="auto"/>
              <w:right w:val="single" w:sz="4" w:space="0" w:color="auto"/>
            </w:tcBorders>
            <w:noWrap/>
            <w:hideMark/>
          </w:tcPr>
          <w:p w14:paraId="0787BF6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14</w:t>
            </w:r>
          </w:p>
        </w:tc>
        <w:tc>
          <w:tcPr>
            <w:tcW w:w="1068" w:type="dxa"/>
            <w:tcBorders>
              <w:top w:val="single" w:sz="4" w:space="0" w:color="auto"/>
              <w:left w:val="single" w:sz="4" w:space="0" w:color="auto"/>
              <w:bottom w:val="single" w:sz="4" w:space="0" w:color="auto"/>
              <w:right w:val="single" w:sz="4" w:space="0" w:color="auto"/>
            </w:tcBorders>
            <w:noWrap/>
            <w:hideMark/>
          </w:tcPr>
          <w:p w14:paraId="7DC7938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2100</w:t>
            </w:r>
          </w:p>
        </w:tc>
        <w:tc>
          <w:tcPr>
            <w:tcW w:w="661" w:type="dxa"/>
            <w:tcBorders>
              <w:top w:val="single" w:sz="4" w:space="0" w:color="auto"/>
              <w:left w:val="single" w:sz="4" w:space="0" w:color="auto"/>
              <w:bottom w:val="single" w:sz="4" w:space="0" w:color="auto"/>
              <w:right w:val="single" w:sz="4" w:space="0" w:color="auto"/>
            </w:tcBorders>
            <w:noWrap/>
            <w:hideMark/>
          </w:tcPr>
          <w:p w14:paraId="6C74C26B"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280</w:t>
            </w:r>
          </w:p>
        </w:tc>
        <w:tc>
          <w:tcPr>
            <w:tcW w:w="959" w:type="dxa"/>
            <w:tcBorders>
              <w:top w:val="single" w:sz="4" w:space="0" w:color="auto"/>
              <w:left w:val="single" w:sz="4" w:space="0" w:color="auto"/>
              <w:bottom w:val="single" w:sz="4" w:space="0" w:color="auto"/>
              <w:right w:val="single" w:sz="4" w:space="0" w:color="auto"/>
            </w:tcBorders>
            <w:noWrap/>
            <w:hideMark/>
          </w:tcPr>
          <w:p w14:paraId="56536B3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220000</w:t>
            </w:r>
          </w:p>
        </w:tc>
        <w:tc>
          <w:tcPr>
            <w:tcW w:w="1418" w:type="dxa"/>
            <w:vMerge/>
            <w:tcBorders>
              <w:top w:val="single" w:sz="4" w:space="0" w:color="auto"/>
              <w:left w:val="single" w:sz="4" w:space="0" w:color="auto"/>
              <w:bottom w:val="single" w:sz="4" w:space="0" w:color="auto"/>
              <w:right w:val="single" w:sz="4" w:space="0" w:color="auto"/>
            </w:tcBorders>
          </w:tcPr>
          <w:p w14:paraId="59462AC6"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3531E6" w14:paraId="4BF10276"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6596C63" w14:textId="77777777" w:rsidR="00562522" w:rsidRPr="003531E6" w:rsidRDefault="00562522" w:rsidP="000C1703">
            <w:pPr>
              <w:contextualSpacing/>
              <w:rPr>
                <w:rFonts w:ascii="Arial" w:eastAsia="Times New Roman" w:hAnsi="Arial" w:cs="Arial"/>
                <w:b w:val="0"/>
                <w:sz w:val="20"/>
                <w:szCs w:val="20"/>
                <w:lang w:eastAsia="en-IN"/>
              </w:rPr>
            </w:pPr>
            <w:r w:rsidRPr="003531E6">
              <w:rPr>
                <w:rFonts w:ascii="Arial" w:eastAsia="Times New Roman" w:hAnsi="Arial" w:cs="Arial"/>
                <w:b w:val="0"/>
                <w:sz w:val="20"/>
                <w:szCs w:val="20"/>
                <w:lang w:eastAsia="en-IN"/>
              </w:rPr>
              <w:t>2022</w:t>
            </w:r>
          </w:p>
        </w:tc>
        <w:tc>
          <w:tcPr>
            <w:tcW w:w="605" w:type="dxa"/>
            <w:tcBorders>
              <w:top w:val="single" w:sz="4" w:space="0" w:color="auto"/>
              <w:left w:val="single" w:sz="4" w:space="0" w:color="auto"/>
              <w:bottom w:val="single" w:sz="4" w:space="0" w:color="auto"/>
              <w:right w:val="single" w:sz="4" w:space="0" w:color="auto"/>
            </w:tcBorders>
            <w:noWrap/>
            <w:hideMark/>
          </w:tcPr>
          <w:p w14:paraId="2F9FBF2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18</w:t>
            </w:r>
          </w:p>
        </w:tc>
        <w:tc>
          <w:tcPr>
            <w:tcW w:w="744" w:type="dxa"/>
            <w:tcBorders>
              <w:top w:val="single" w:sz="4" w:space="0" w:color="auto"/>
              <w:left w:val="single" w:sz="4" w:space="0" w:color="auto"/>
              <w:bottom w:val="single" w:sz="4" w:space="0" w:color="auto"/>
              <w:right w:val="single" w:sz="4" w:space="0" w:color="auto"/>
            </w:tcBorders>
            <w:noWrap/>
            <w:hideMark/>
          </w:tcPr>
          <w:p w14:paraId="1E74DC9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043F40C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3531E6">
              <w:rPr>
                <w:rFonts w:ascii="Arial" w:eastAsia="Times New Roman" w:hAnsi="Arial" w:cs="Arial"/>
                <w:bCs/>
                <w:sz w:val="20"/>
                <w:szCs w:val="20"/>
                <w:lang w:eastAsia="en-IN"/>
              </w:rPr>
              <w:t>6.8</w:t>
            </w:r>
          </w:p>
        </w:tc>
        <w:tc>
          <w:tcPr>
            <w:tcW w:w="708" w:type="dxa"/>
            <w:tcBorders>
              <w:top w:val="single" w:sz="4" w:space="0" w:color="auto"/>
              <w:left w:val="single" w:sz="4" w:space="0" w:color="auto"/>
              <w:bottom w:val="single" w:sz="4" w:space="0" w:color="auto"/>
              <w:right w:val="single" w:sz="4" w:space="0" w:color="auto"/>
            </w:tcBorders>
            <w:noWrap/>
            <w:hideMark/>
          </w:tcPr>
          <w:p w14:paraId="09A50DC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8.2</w:t>
            </w:r>
          </w:p>
        </w:tc>
        <w:tc>
          <w:tcPr>
            <w:tcW w:w="709" w:type="dxa"/>
            <w:tcBorders>
              <w:top w:val="single" w:sz="4" w:space="0" w:color="auto"/>
              <w:left w:val="single" w:sz="4" w:space="0" w:color="auto"/>
              <w:bottom w:val="single" w:sz="4" w:space="0" w:color="auto"/>
              <w:right w:val="single" w:sz="4" w:space="0" w:color="auto"/>
            </w:tcBorders>
            <w:noWrap/>
            <w:hideMark/>
          </w:tcPr>
          <w:p w14:paraId="1C0E4BF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424</w:t>
            </w:r>
          </w:p>
        </w:tc>
        <w:tc>
          <w:tcPr>
            <w:tcW w:w="709" w:type="dxa"/>
            <w:tcBorders>
              <w:top w:val="single" w:sz="4" w:space="0" w:color="auto"/>
              <w:left w:val="single" w:sz="4" w:space="0" w:color="auto"/>
              <w:bottom w:val="single" w:sz="4" w:space="0" w:color="auto"/>
              <w:right w:val="single" w:sz="4" w:space="0" w:color="auto"/>
            </w:tcBorders>
            <w:noWrap/>
            <w:hideMark/>
          </w:tcPr>
          <w:p w14:paraId="6B84C67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883</w:t>
            </w:r>
          </w:p>
        </w:tc>
        <w:tc>
          <w:tcPr>
            <w:tcW w:w="709" w:type="dxa"/>
            <w:tcBorders>
              <w:top w:val="single" w:sz="4" w:space="0" w:color="auto"/>
              <w:left w:val="single" w:sz="4" w:space="0" w:color="auto"/>
              <w:bottom w:val="single" w:sz="4" w:space="0" w:color="auto"/>
              <w:right w:val="single" w:sz="4" w:space="0" w:color="auto"/>
            </w:tcBorders>
            <w:noWrap/>
            <w:hideMark/>
          </w:tcPr>
          <w:p w14:paraId="5FBF134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3.3</w:t>
            </w:r>
          </w:p>
        </w:tc>
        <w:tc>
          <w:tcPr>
            <w:tcW w:w="708" w:type="dxa"/>
            <w:tcBorders>
              <w:top w:val="single" w:sz="4" w:space="0" w:color="auto"/>
              <w:left w:val="single" w:sz="4" w:space="0" w:color="auto"/>
              <w:bottom w:val="single" w:sz="4" w:space="0" w:color="auto"/>
              <w:right w:val="single" w:sz="4" w:space="0" w:color="auto"/>
            </w:tcBorders>
            <w:noWrap/>
            <w:hideMark/>
          </w:tcPr>
          <w:p w14:paraId="40548136"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9.9</w:t>
            </w:r>
          </w:p>
        </w:tc>
        <w:tc>
          <w:tcPr>
            <w:tcW w:w="709" w:type="dxa"/>
            <w:tcBorders>
              <w:top w:val="single" w:sz="4" w:space="0" w:color="auto"/>
              <w:left w:val="single" w:sz="4" w:space="0" w:color="auto"/>
              <w:bottom w:val="single" w:sz="4" w:space="0" w:color="auto"/>
              <w:right w:val="single" w:sz="4" w:space="0" w:color="auto"/>
            </w:tcBorders>
            <w:noWrap/>
            <w:hideMark/>
          </w:tcPr>
          <w:p w14:paraId="04EDC15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1.8</w:t>
            </w:r>
          </w:p>
        </w:tc>
        <w:tc>
          <w:tcPr>
            <w:tcW w:w="709" w:type="dxa"/>
            <w:tcBorders>
              <w:top w:val="single" w:sz="4" w:space="0" w:color="auto"/>
              <w:left w:val="single" w:sz="4" w:space="0" w:color="auto"/>
              <w:bottom w:val="single" w:sz="4" w:space="0" w:color="auto"/>
              <w:right w:val="single" w:sz="4" w:space="0" w:color="auto"/>
            </w:tcBorders>
            <w:noWrap/>
            <w:hideMark/>
          </w:tcPr>
          <w:p w14:paraId="301F26C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11.6</w:t>
            </w:r>
          </w:p>
        </w:tc>
        <w:tc>
          <w:tcPr>
            <w:tcW w:w="572" w:type="dxa"/>
            <w:tcBorders>
              <w:top w:val="single" w:sz="4" w:space="0" w:color="auto"/>
              <w:left w:val="single" w:sz="4" w:space="0" w:color="auto"/>
              <w:bottom w:val="single" w:sz="4" w:space="0" w:color="auto"/>
              <w:right w:val="single" w:sz="4" w:space="0" w:color="auto"/>
            </w:tcBorders>
            <w:noWrap/>
            <w:hideMark/>
          </w:tcPr>
          <w:p w14:paraId="3620A4DF"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6</w:t>
            </w:r>
          </w:p>
        </w:tc>
        <w:tc>
          <w:tcPr>
            <w:tcW w:w="1068" w:type="dxa"/>
            <w:tcBorders>
              <w:top w:val="single" w:sz="4" w:space="0" w:color="auto"/>
              <w:left w:val="single" w:sz="4" w:space="0" w:color="auto"/>
              <w:bottom w:val="single" w:sz="4" w:space="0" w:color="auto"/>
              <w:right w:val="single" w:sz="4" w:space="0" w:color="auto"/>
            </w:tcBorders>
            <w:noWrap/>
            <w:hideMark/>
          </w:tcPr>
          <w:p w14:paraId="1D61D867"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661" w:type="dxa"/>
            <w:tcBorders>
              <w:top w:val="single" w:sz="4" w:space="0" w:color="auto"/>
              <w:left w:val="single" w:sz="4" w:space="0" w:color="auto"/>
              <w:bottom w:val="single" w:sz="4" w:space="0" w:color="auto"/>
              <w:right w:val="single" w:sz="4" w:space="0" w:color="auto"/>
            </w:tcBorders>
            <w:noWrap/>
            <w:hideMark/>
          </w:tcPr>
          <w:p w14:paraId="4DB7B5A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959" w:type="dxa"/>
            <w:tcBorders>
              <w:top w:val="single" w:sz="4" w:space="0" w:color="auto"/>
              <w:left w:val="single" w:sz="4" w:space="0" w:color="auto"/>
              <w:bottom w:val="single" w:sz="4" w:space="0" w:color="auto"/>
              <w:right w:val="single" w:sz="4" w:space="0" w:color="auto"/>
            </w:tcBorders>
            <w:noWrap/>
            <w:hideMark/>
          </w:tcPr>
          <w:p w14:paraId="1BC046B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3531E6">
              <w:rPr>
                <w:rFonts w:ascii="Arial" w:eastAsia="Times New Roman" w:hAnsi="Arial" w:cs="Arial"/>
                <w:sz w:val="20"/>
                <w:szCs w:val="20"/>
                <w:lang w:eastAsia="en-IN"/>
              </w:rPr>
              <w:t>1600</w:t>
            </w:r>
          </w:p>
        </w:tc>
        <w:tc>
          <w:tcPr>
            <w:tcW w:w="1418" w:type="dxa"/>
            <w:tcBorders>
              <w:top w:val="single" w:sz="4" w:space="0" w:color="auto"/>
              <w:left w:val="single" w:sz="4" w:space="0" w:color="auto"/>
              <w:bottom w:val="single" w:sz="4" w:space="0" w:color="auto"/>
              <w:right w:val="single" w:sz="4" w:space="0" w:color="auto"/>
            </w:tcBorders>
          </w:tcPr>
          <w:p w14:paraId="3A64E6A4" w14:textId="77777777" w:rsidR="00562522" w:rsidRPr="003531E6"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3531E6" w14:paraId="53156558"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77F83D62" w14:textId="77777777" w:rsidR="00562522" w:rsidRPr="003531E6" w:rsidRDefault="00562522" w:rsidP="000C1703">
            <w:pPr>
              <w:contextualSpacing/>
              <w:rPr>
                <w:rFonts w:ascii="Arial" w:eastAsia="Times New Roman" w:hAnsi="Arial" w:cs="Arial"/>
                <w:sz w:val="20"/>
                <w:szCs w:val="20"/>
                <w:lang w:eastAsia="en-IN"/>
              </w:rPr>
            </w:pPr>
            <w:r w:rsidRPr="003531E6">
              <w:rPr>
                <w:rFonts w:ascii="Arial" w:eastAsia="Times New Roman" w:hAnsi="Arial" w:cs="Arial"/>
                <w:sz w:val="20"/>
                <w:szCs w:val="20"/>
                <w:lang w:eastAsia="en-IN"/>
              </w:rPr>
              <w:t>CPCB WQI criteria</w:t>
            </w:r>
          </w:p>
        </w:tc>
        <w:tc>
          <w:tcPr>
            <w:tcW w:w="605" w:type="dxa"/>
            <w:tcBorders>
              <w:top w:val="single" w:sz="4" w:space="0" w:color="auto"/>
              <w:left w:val="single" w:sz="4" w:space="0" w:color="auto"/>
              <w:bottom w:val="single" w:sz="4" w:space="0" w:color="auto"/>
              <w:right w:val="single" w:sz="4" w:space="0" w:color="auto"/>
            </w:tcBorders>
            <w:noWrap/>
          </w:tcPr>
          <w:p w14:paraId="0957D49D"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44" w:type="dxa"/>
            <w:tcBorders>
              <w:top w:val="single" w:sz="4" w:space="0" w:color="auto"/>
              <w:left w:val="single" w:sz="4" w:space="0" w:color="auto"/>
              <w:bottom w:val="single" w:sz="4" w:space="0" w:color="auto"/>
              <w:right w:val="single" w:sz="4" w:space="0" w:color="auto"/>
            </w:tcBorders>
            <w:noWrap/>
          </w:tcPr>
          <w:p w14:paraId="09842FD4"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636" w:type="dxa"/>
            <w:tcBorders>
              <w:top w:val="single" w:sz="4" w:space="0" w:color="auto"/>
              <w:left w:val="single" w:sz="4" w:space="0" w:color="auto"/>
              <w:bottom w:val="single" w:sz="4" w:space="0" w:color="auto"/>
              <w:right w:val="single" w:sz="4" w:space="0" w:color="auto"/>
            </w:tcBorders>
            <w:noWrap/>
          </w:tcPr>
          <w:p w14:paraId="2F2B929C"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en-IN"/>
              </w:rPr>
            </w:pPr>
          </w:p>
        </w:tc>
        <w:tc>
          <w:tcPr>
            <w:tcW w:w="708" w:type="dxa"/>
            <w:tcBorders>
              <w:top w:val="single" w:sz="4" w:space="0" w:color="auto"/>
              <w:left w:val="single" w:sz="4" w:space="0" w:color="auto"/>
              <w:bottom w:val="single" w:sz="4" w:space="0" w:color="auto"/>
              <w:right w:val="single" w:sz="4" w:space="0" w:color="auto"/>
            </w:tcBorders>
            <w:noWrap/>
          </w:tcPr>
          <w:p w14:paraId="35A44629"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noWrap/>
          </w:tcPr>
          <w:p w14:paraId="7A24646A"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noWrap/>
          </w:tcPr>
          <w:p w14:paraId="612D285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1417" w:type="dxa"/>
            <w:gridSpan w:val="2"/>
            <w:tcBorders>
              <w:top w:val="single" w:sz="4" w:space="0" w:color="auto"/>
              <w:left w:val="single" w:sz="4" w:space="0" w:color="auto"/>
              <w:bottom w:val="single" w:sz="4" w:space="0" w:color="auto"/>
              <w:right w:val="single" w:sz="4" w:space="0" w:color="auto"/>
            </w:tcBorders>
            <w:noWrap/>
          </w:tcPr>
          <w:p w14:paraId="1C70CEB2"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&gt; 4.0 mg/l</w:t>
            </w:r>
          </w:p>
        </w:tc>
        <w:tc>
          <w:tcPr>
            <w:tcW w:w="1418" w:type="dxa"/>
            <w:gridSpan w:val="2"/>
            <w:tcBorders>
              <w:top w:val="single" w:sz="4" w:space="0" w:color="auto"/>
              <w:left w:val="single" w:sz="4" w:space="0" w:color="auto"/>
              <w:bottom w:val="single" w:sz="4" w:space="0" w:color="auto"/>
              <w:right w:val="single" w:sz="4" w:space="0" w:color="auto"/>
            </w:tcBorders>
            <w:noWrap/>
          </w:tcPr>
          <w:p w14:paraId="2EB654A3"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eastAsia="Times New Roman" w:hAnsi="Arial" w:cs="Arial"/>
                <w:b/>
                <w:sz w:val="20"/>
                <w:szCs w:val="20"/>
                <w:lang w:eastAsia="en-IN"/>
              </w:rPr>
              <w:t>&lt; 3.0 mg/l</w:t>
            </w:r>
          </w:p>
        </w:tc>
        <w:tc>
          <w:tcPr>
            <w:tcW w:w="1640" w:type="dxa"/>
            <w:gridSpan w:val="2"/>
            <w:tcBorders>
              <w:top w:val="single" w:sz="4" w:space="0" w:color="auto"/>
              <w:left w:val="single" w:sz="4" w:space="0" w:color="auto"/>
              <w:bottom w:val="single" w:sz="4" w:space="0" w:color="auto"/>
              <w:right w:val="single" w:sz="4" w:space="0" w:color="auto"/>
            </w:tcBorders>
            <w:noWrap/>
          </w:tcPr>
          <w:p w14:paraId="23D9C01E"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hAnsi="Arial" w:cs="Arial"/>
                <w:b/>
                <w:sz w:val="20"/>
                <w:szCs w:val="20"/>
                <w:lang w:val="en-US"/>
              </w:rPr>
              <w:t>&lt;2500 MPN/100 ml</w:t>
            </w:r>
          </w:p>
        </w:tc>
        <w:tc>
          <w:tcPr>
            <w:tcW w:w="1620" w:type="dxa"/>
            <w:gridSpan w:val="2"/>
            <w:tcBorders>
              <w:top w:val="single" w:sz="4" w:space="0" w:color="auto"/>
              <w:left w:val="single" w:sz="4" w:space="0" w:color="auto"/>
              <w:bottom w:val="single" w:sz="4" w:space="0" w:color="auto"/>
              <w:right w:val="single" w:sz="4" w:space="0" w:color="auto"/>
            </w:tcBorders>
            <w:noWrap/>
          </w:tcPr>
          <w:p w14:paraId="73ABFCA3"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3531E6">
              <w:rPr>
                <w:rFonts w:ascii="Arial" w:hAnsi="Arial" w:cs="Arial"/>
                <w:b/>
                <w:sz w:val="20"/>
                <w:szCs w:val="20"/>
                <w:lang w:val="en-US"/>
              </w:rPr>
              <w:t>&lt;5000 MPN/100 ml</w:t>
            </w:r>
          </w:p>
        </w:tc>
        <w:tc>
          <w:tcPr>
            <w:tcW w:w="1418" w:type="dxa"/>
            <w:tcBorders>
              <w:top w:val="single" w:sz="4" w:space="0" w:color="auto"/>
              <w:left w:val="single" w:sz="4" w:space="0" w:color="auto"/>
              <w:bottom w:val="single" w:sz="4" w:space="0" w:color="auto"/>
              <w:right w:val="single" w:sz="4" w:space="0" w:color="auto"/>
            </w:tcBorders>
          </w:tcPr>
          <w:p w14:paraId="2807ECD5" w14:textId="77777777" w:rsidR="00562522" w:rsidRPr="003531E6"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bl>
    <w:p w14:paraId="76DDC31F" w14:textId="77777777" w:rsidR="00562522" w:rsidRPr="003531E6" w:rsidRDefault="00562522" w:rsidP="000C1703">
      <w:pPr>
        <w:spacing w:after="0" w:line="240" w:lineRule="auto"/>
        <w:jc w:val="center"/>
        <w:rPr>
          <w:rFonts w:ascii="Arial" w:hAnsi="Arial" w:cs="Arial"/>
          <w:lang w:val="en-US"/>
        </w:rPr>
      </w:pPr>
      <w:r w:rsidRPr="003531E6">
        <w:rPr>
          <w:rFonts w:ascii="Arial" w:hAnsi="Arial" w:cs="Arial"/>
          <w:lang w:val="en-US"/>
        </w:rPr>
        <w:t>*Average of five sites</w:t>
      </w:r>
    </w:p>
    <w:p w14:paraId="34937A84" w14:textId="77777777" w:rsidR="00562522" w:rsidRPr="003531E6" w:rsidRDefault="00562522" w:rsidP="000C1703">
      <w:pPr>
        <w:spacing w:after="0" w:line="240" w:lineRule="auto"/>
        <w:jc w:val="both"/>
        <w:rPr>
          <w:rFonts w:ascii="Arial" w:hAnsi="Arial" w:cs="Arial"/>
          <w:lang w:val="en-US"/>
        </w:rPr>
        <w:sectPr w:rsidR="00562522" w:rsidRPr="003531E6" w:rsidSect="00562522">
          <w:pgSz w:w="16838" w:h="11906" w:orient="landscape"/>
          <w:pgMar w:top="1440" w:right="1440" w:bottom="1440" w:left="1440" w:header="709" w:footer="709" w:gutter="0"/>
          <w:cols w:space="708"/>
          <w:docGrid w:linePitch="360"/>
        </w:sectPr>
      </w:pPr>
    </w:p>
    <w:p w14:paraId="41961CBE" w14:textId="609B5324" w:rsidR="0005394B" w:rsidRPr="003531E6" w:rsidRDefault="0005394B" w:rsidP="0005394B">
      <w:pPr>
        <w:spacing w:after="0" w:line="240" w:lineRule="auto"/>
        <w:jc w:val="both"/>
        <w:rPr>
          <w:rFonts w:ascii="Arial" w:hAnsi="Arial" w:cs="Arial"/>
          <w:b/>
          <w:lang w:val="en-US"/>
        </w:rPr>
      </w:pPr>
      <w:r w:rsidRPr="003531E6">
        <w:rPr>
          <w:rFonts w:ascii="Arial" w:hAnsi="Arial" w:cs="Arial"/>
          <w:b/>
          <w:lang w:val="en-US"/>
        </w:rPr>
        <w:lastRenderedPageBreak/>
        <w:t>3.</w:t>
      </w:r>
      <w:r w:rsidR="00701ADB" w:rsidRPr="003531E6">
        <w:rPr>
          <w:rFonts w:ascii="Arial" w:hAnsi="Arial" w:cs="Arial"/>
          <w:b/>
          <w:lang w:val="en-US"/>
        </w:rPr>
        <w:t>2 Acts, Policies and Schemes related to</w:t>
      </w:r>
      <w:r w:rsidRPr="003531E6">
        <w:rPr>
          <w:rFonts w:ascii="Arial" w:hAnsi="Arial" w:cs="Arial"/>
          <w:b/>
          <w:lang w:val="en-US"/>
        </w:rPr>
        <w:t xml:space="preserve"> urban lake</w:t>
      </w:r>
      <w:r w:rsidR="00701ADB" w:rsidRPr="003531E6">
        <w:rPr>
          <w:rFonts w:ascii="Arial" w:hAnsi="Arial" w:cs="Arial"/>
          <w:b/>
          <w:lang w:val="en-US"/>
        </w:rPr>
        <w:t>s</w:t>
      </w:r>
      <w:r w:rsidRPr="003531E6">
        <w:rPr>
          <w:rFonts w:ascii="Arial" w:hAnsi="Arial" w:cs="Arial"/>
          <w:b/>
          <w:lang w:val="en-US"/>
        </w:rPr>
        <w:t xml:space="preserve"> in India </w:t>
      </w:r>
    </w:p>
    <w:p w14:paraId="36D976D9" w14:textId="77777777" w:rsidR="0005394B" w:rsidRPr="003531E6" w:rsidRDefault="0005394B" w:rsidP="0005394B">
      <w:pPr>
        <w:spacing w:after="0" w:line="240" w:lineRule="auto"/>
        <w:jc w:val="both"/>
        <w:rPr>
          <w:rFonts w:ascii="Arial" w:hAnsi="Arial" w:cs="Arial"/>
          <w:sz w:val="20"/>
          <w:szCs w:val="20"/>
        </w:rPr>
      </w:pPr>
    </w:p>
    <w:p w14:paraId="4FB123CB"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In the ‘Constitution of India’, Article 51A (Fundamental Duties), section g states that It shall be the duty of every citizens of India “to protect and improve the natural environment including forests, lakes, rivers and wild life, and to have compassion for living creature”. To ensure that natural environment is available to all and is sustainably conserved and continuously improved, different acts and policies are formulated from time to time. Policies and Acts are made on national level by the Central Government, but the responsibility to ensure that it is implemented lies with the State Government, and is implemented by the local governing bodies. In India, various policies, schemes, and institutions responsible for ensuring the urban lakes have been formed. While some of the policies and schemes are dedicated exclusively to this, others include a component dedicate to urban lake within them. Some of these are given in the Table 5.   </w:t>
      </w:r>
    </w:p>
    <w:p w14:paraId="59B70F17" w14:textId="77777777" w:rsidR="0005394B" w:rsidRPr="003531E6" w:rsidRDefault="0005394B" w:rsidP="0005394B">
      <w:pPr>
        <w:spacing w:after="0" w:line="240" w:lineRule="auto"/>
        <w:jc w:val="both"/>
        <w:rPr>
          <w:rFonts w:ascii="Arial" w:hAnsi="Arial" w:cs="Arial"/>
          <w:sz w:val="20"/>
          <w:szCs w:val="20"/>
        </w:rPr>
      </w:pPr>
    </w:p>
    <w:p w14:paraId="5ECAD838" w14:textId="77777777" w:rsidR="0005394B" w:rsidRPr="003531E6" w:rsidRDefault="0005394B" w:rsidP="0005394B">
      <w:pPr>
        <w:spacing w:after="0" w:line="240" w:lineRule="auto"/>
        <w:jc w:val="center"/>
        <w:rPr>
          <w:rFonts w:ascii="Arial" w:hAnsi="Arial" w:cs="Arial"/>
          <w:sz w:val="20"/>
          <w:szCs w:val="20"/>
        </w:rPr>
      </w:pPr>
      <w:r w:rsidRPr="003531E6">
        <w:rPr>
          <w:rFonts w:ascii="Arial" w:hAnsi="Arial" w:cs="Arial"/>
          <w:sz w:val="20"/>
          <w:szCs w:val="20"/>
        </w:rPr>
        <w:t>Table 5. Some of the Government policies, acts, and schemes for the conservation and improvement of urban lakes</w:t>
      </w:r>
    </w:p>
    <w:p w14:paraId="26D5C7A5" w14:textId="77777777" w:rsidR="0005394B" w:rsidRPr="003531E6" w:rsidRDefault="0005394B" w:rsidP="0005394B">
      <w:pPr>
        <w:spacing w:after="0" w:line="240" w:lineRule="auto"/>
        <w:jc w:val="both"/>
        <w:rPr>
          <w:rFonts w:ascii="Arial" w:hAnsi="Arial" w:cs="Arial"/>
          <w:sz w:val="20"/>
          <w:szCs w:val="20"/>
        </w:rPr>
      </w:pPr>
    </w:p>
    <w:tbl>
      <w:tblPr>
        <w:tblStyle w:val="TableGrid"/>
        <w:tblW w:w="5421" w:type="pct"/>
        <w:tblLook w:val="04A0" w:firstRow="1" w:lastRow="0" w:firstColumn="1" w:lastColumn="0" w:noHBand="0" w:noVBand="1"/>
      </w:tblPr>
      <w:tblGrid>
        <w:gridCol w:w="2404"/>
        <w:gridCol w:w="1275"/>
        <w:gridCol w:w="6096"/>
      </w:tblGrid>
      <w:tr w:rsidR="0005394B" w:rsidRPr="003531E6" w14:paraId="1EE4B8CA" w14:textId="77777777" w:rsidTr="0005394B">
        <w:tc>
          <w:tcPr>
            <w:tcW w:w="1230" w:type="pct"/>
          </w:tcPr>
          <w:p w14:paraId="7258BC9C"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Policy/Scheme</w:t>
            </w:r>
          </w:p>
        </w:tc>
        <w:tc>
          <w:tcPr>
            <w:tcW w:w="652" w:type="pct"/>
          </w:tcPr>
          <w:p w14:paraId="5148AB4D" w14:textId="77777777" w:rsidR="0005394B" w:rsidRPr="003531E6" w:rsidRDefault="0005394B" w:rsidP="0005394B">
            <w:pPr>
              <w:rPr>
                <w:rFonts w:ascii="Arial" w:hAnsi="Arial" w:cs="Arial"/>
                <w:sz w:val="20"/>
                <w:szCs w:val="20"/>
              </w:rPr>
            </w:pPr>
            <w:r w:rsidRPr="003531E6">
              <w:rPr>
                <w:rFonts w:ascii="Arial" w:hAnsi="Arial" w:cs="Arial"/>
                <w:sz w:val="20"/>
                <w:szCs w:val="20"/>
              </w:rPr>
              <w:t xml:space="preserve">Enactment Year </w:t>
            </w:r>
          </w:p>
        </w:tc>
        <w:tc>
          <w:tcPr>
            <w:tcW w:w="3118" w:type="pct"/>
          </w:tcPr>
          <w:p w14:paraId="6BE081E9"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Salient features concerning urban lakes</w:t>
            </w:r>
          </w:p>
        </w:tc>
      </w:tr>
      <w:tr w:rsidR="0005394B" w:rsidRPr="003531E6" w14:paraId="30BE23D8" w14:textId="77777777" w:rsidTr="0005394B">
        <w:tc>
          <w:tcPr>
            <w:tcW w:w="1230" w:type="pct"/>
          </w:tcPr>
          <w:p w14:paraId="4791DBA6" w14:textId="77777777" w:rsidR="0005394B" w:rsidRPr="003531E6" w:rsidRDefault="0005394B" w:rsidP="0005394B">
            <w:pPr>
              <w:autoSpaceDE w:val="0"/>
              <w:autoSpaceDN w:val="0"/>
              <w:adjustRightInd w:val="0"/>
              <w:rPr>
                <w:rFonts w:ascii="Arial" w:hAnsi="Arial" w:cs="Arial"/>
                <w:sz w:val="20"/>
                <w:szCs w:val="20"/>
              </w:rPr>
            </w:pPr>
            <w:r w:rsidRPr="003531E6">
              <w:rPr>
                <w:rFonts w:ascii="Arial" w:hAnsi="Arial" w:cs="Arial"/>
                <w:sz w:val="20"/>
                <w:szCs w:val="20"/>
              </w:rPr>
              <w:t xml:space="preserve">The Water (Prevention &amp; Control of Pollution) Act, 1974 </w:t>
            </w:r>
          </w:p>
          <w:p w14:paraId="41A446F9" w14:textId="77777777" w:rsidR="0005394B" w:rsidRPr="003531E6" w:rsidRDefault="0005394B" w:rsidP="0005394B">
            <w:pPr>
              <w:jc w:val="both"/>
              <w:rPr>
                <w:rFonts w:ascii="Arial" w:hAnsi="Arial" w:cs="Arial"/>
                <w:sz w:val="20"/>
                <w:szCs w:val="20"/>
              </w:rPr>
            </w:pPr>
          </w:p>
        </w:tc>
        <w:tc>
          <w:tcPr>
            <w:tcW w:w="652" w:type="pct"/>
          </w:tcPr>
          <w:p w14:paraId="564385DD"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1974</w:t>
            </w:r>
          </w:p>
        </w:tc>
        <w:tc>
          <w:tcPr>
            <w:tcW w:w="3118" w:type="pct"/>
          </w:tcPr>
          <w:p w14:paraId="77734D18" w14:textId="77777777" w:rsidR="0005394B" w:rsidRPr="003531E6" w:rsidRDefault="0005394B" w:rsidP="0005394B">
            <w:pPr>
              <w:pStyle w:val="ListParagraph"/>
              <w:numPr>
                <w:ilvl w:val="0"/>
                <w:numId w:val="26"/>
              </w:numPr>
              <w:autoSpaceDE w:val="0"/>
              <w:autoSpaceDN w:val="0"/>
              <w:adjustRightInd w:val="0"/>
              <w:rPr>
                <w:rFonts w:ascii="Arial" w:hAnsi="Arial" w:cs="Arial"/>
                <w:sz w:val="20"/>
                <w:szCs w:val="20"/>
              </w:rPr>
            </w:pPr>
            <w:r w:rsidRPr="003531E6">
              <w:rPr>
                <w:rFonts w:ascii="Arial" w:hAnsi="Arial" w:cs="Arial"/>
                <w:sz w:val="20"/>
                <w:szCs w:val="20"/>
              </w:rPr>
              <w:t>Authorises Government to maintain the quality of the water bodies</w:t>
            </w:r>
          </w:p>
          <w:p w14:paraId="1D617B72" w14:textId="77777777" w:rsidR="0005394B" w:rsidRPr="003531E6" w:rsidRDefault="0005394B" w:rsidP="0005394B">
            <w:pPr>
              <w:pStyle w:val="ListParagraph"/>
              <w:numPr>
                <w:ilvl w:val="0"/>
                <w:numId w:val="26"/>
              </w:numPr>
              <w:autoSpaceDE w:val="0"/>
              <w:autoSpaceDN w:val="0"/>
              <w:adjustRightInd w:val="0"/>
              <w:rPr>
                <w:rFonts w:ascii="Arial" w:hAnsi="Arial" w:cs="Arial"/>
                <w:sz w:val="20"/>
                <w:szCs w:val="20"/>
              </w:rPr>
            </w:pPr>
            <w:r w:rsidRPr="003531E6">
              <w:rPr>
                <w:rFonts w:ascii="Arial" w:hAnsi="Arial" w:cs="Arial"/>
                <w:sz w:val="20"/>
                <w:szCs w:val="20"/>
              </w:rPr>
              <w:t>Gives regulations for controlling the flow of sewage, industrial effluents, and pollutants into water bodies</w:t>
            </w:r>
          </w:p>
          <w:p w14:paraId="3FC98347" w14:textId="77777777" w:rsidR="0005394B" w:rsidRPr="003531E6" w:rsidRDefault="0005394B" w:rsidP="0005394B">
            <w:pPr>
              <w:pStyle w:val="ListParagraph"/>
              <w:numPr>
                <w:ilvl w:val="0"/>
                <w:numId w:val="26"/>
              </w:numPr>
              <w:autoSpaceDE w:val="0"/>
              <w:autoSpaceDN w:val="0"/>
              <w:adjustRightInd w:val="0"/>
              <w:rPr>
                <w:rFonts w:ascii="Arial" w:hAnsi="Arial" w:cs="Arial"/>
                <w:sz w:val="20"/>
                <w:szCs w:val="20"/>
              </w:rPr>
            </w:pPr>
            <w:r w:rsidRPr="003531E6">
              <w:rPr>
                <w:rFonts w:ascii="Arial" w:hAnsi="Arial" w:cs="Arial"/>
                <w:sz w:val="20"/>
                <w:szCs w:val="20"/>
              </w:rPr>
              <w:t>Highlights the powers of Central and State Pollution Control Boards to accomplish the water bodies quality management and formulate standards, undertake monitoring of water bodies tasks</w:t>
            </w:r>
          </w:p>
        </w:tc>
      </w:tr>
      <w:tr w:rsidR="0005394B" w:rsidRPr="003531E6" w14:paraId="4F581880" w14:textId="77777777" w:rsidTr="0005394B">
        <w:tc>
          <w:tcPr>
            <w:tcW w:w="1230" w:type="pct"/>
          </w:tcPr>
          <w:p w14:paraId="0971E246"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Environment Protection Act (EPA)</w:t>
            </w:r>
          </w:p>
        </w:tc>
        <w:tc>
          <w:tcPr>
            <w:tcW w:w="652" w:type="pct"/>
          </w:tcPr>
          <w:p w14:paraId="710251DF"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1986</w:t>
            </w:r>
          </w:p>
        </w:tc>
        <w:tc>
          <w:tcPr>
            <w:tcW w:w="3118" w:type="pct"/>
          </w:tcPr>
          <w:p w14:paraId="010BCBEE" w14:textId="77777777" w:rsidR="0005394B" w:rsidRPr="003531E6" w:rsidRDefault="0005394B" w:rsidP="0005394B">
            <w:pPr>
              <w:pStyle w:val="ListParagraph"/>
              <w:numPr>
                <w:ilvl w:val="0"/>
                <w:numId w:val="22"/>
              </w:numPr>
              <w:autoSpaceDE w:val="0"/>
              <w:autoSpaceDN w:val="0"/>
              <w:adjustRightInd w:val="0"/>
              <w:rPr>
                <w:rFonts w:ascii="Arial" w:hAnsi="Arial" w:cs="Arial"/>
                <w:b/>
                <w:sz w:val="20"/>
                <w:szCs w:val="20"/>
              </w:rPr>
            </w:pPr>
            <w:r w:rsidRPr="003531E6">
              <w:rPr>
                <w:rFonts w:ascii="Arial" w:hAnsi="Arial" w:cs="Arial"/>
                <w:sz w:val="20"/>
                <w:szCs w:val="20"/>
              </w:rPr>
              <w:t xml:space="preserve">Authority to Central Government for conserving and improving environment (includes water, land, and air) </w:t>
            </w:r>
          </w:p>
          <w:p w14:paraId="3C9B1CF0" w14:textId="77777777" w:rsidR="0005394B" w:rsidRPr="003531E6" w:rsidRDefault="0005394B" w:rsidP="0005394B">
            <w:pPr>
              <w:pStyle w:val="ListParagraph"/>
              <w:numPr>
                <w:ilvl w:val="0"/>
                <w:numId w:val="22"/>
              </w:numPr>
              <w:autoSpaceDE w:val="0"/>
              <w:autoSpaceDN w:val="0"/>
              <w:adjustRightInd w:val="0"/>
              <w:rPr>
                <w:rFonts w:ascii="Arial" w:hAnsi="Arial" w:cs="Arial"/>
                <w:sz w:val="20"/>
                <w:szCs w:val="20"/>
              </w:rPr>
            </w:pPr>
            <w:r w:rsidRPr="003531E6">
              <w:rPr>
                <w:rFonts w:ascii="Arial" w:hAnsi="Arial" w:cs="Arial"/>
                <w:sz w:val="20"/>
                <w:szCs w:val="20"/>
              </w:rPr>
              <w:t>It enables Central Government to form authorities to tackle environmental problems</w:t>
            </w:r>
          </w:p>
          <w:p w14:paraId="25B1F4DD" w14:textId="77777777" w:rsidR="0005394B" w:rsidRPr="003531E6" w:rsidRDefault="0005394B" w:rsidP="0005394B">
            <w:pPr>
              <w:pStyle w:val="ListParagraph"/>
              <w:numPr>
                <w:ilvl w:val="0"/>
                <w:numId w:val="22"/>
              </w:numPr>
              <w:autoSpaceDE w:val="0"/>
              <w:autoSpaceDN w:val="0"/>
              <w:adjustRightInd w:val="0"/>
              <w:rPr>
                <w:rFonts w:ascii="Arial" w:hAnsi="Arial" w:cs="Arial"/>
                <w:sz w:val="20"/>
                <w:szCs w:val="20"/>
              </w:rPr>
            </w:pPr>
            <w:r w:rsidRPr="003531E6">
              <w:rPr>
                <w:rFonts w:ascii="Arial" w:hAnsi="Arial" w:cs="Arial"/>
                <w:sz w:val="20"/>
                <w:szCs w:val="20"/>
              </w:rPr>
              <w:t>Conduct nation-wide awareness programs</w:t>
            </w:r>
          </w:p>
          <w:p w14:paraId="370B80C7" w14:textId="77777777" w:rsidR="0005394B" w:rsidRPr="003531E6" w:rsidRDefault="0005394B" w:rsidP="0005394B">
            <w:pPr>
              <w:pStyle w:val="ListParagraph"/>
              <w:numPr>
                <w:ilvl w:val="0"/>
                <w:numId w:val="22"/>
              </w:numPr>
              <w:autoSpaceDE w:val="0"/>
              <w:autoSpaceDN w:val="0"/>
              <w:adjustRightInd w:val="0"/>
              <w:rPr>
                <w:rFonts w:ascii="Arial" w:hAnsi="Arial" w:cs="Arial"/>
                <w:sz w:val="20"/>
                <w:szCs w:val="20"/>
              </w:rPr>
            </w:pPr>
            <w:r w:rsidRPr="003531E6">
              <w:rPr>
                <w:rFonts w:ascii="Arial" w:hAnsi="Arial" w:cs="Arial"/>
                <w:sz w:val="20"/>
                <w:szCs w:val="20"/>
              </w:rPr>
              <w:t>Formulate standards</w:t>
            </w:r>
          </w:p>
        </w:tc>
      </w:tr>
      <w:tr w:rsidR="0005394B" w:rsidRPr="003531E6" w14:paraId="3A8FCECB" w14:textId="77777777" w:rsidTr="0005394B">
        <w:tc>
          <w:tcPr>
            <w:tcW w:w="1230" w:type="pct"/>
          </w:tcPr>
          <w:p w14:paraId="01B0C7E9" w14:textId="77777777" w:rsidR="0005394B" w:rsidRPr="003531E6" w:rsidRDefault="0005394B" w:rsidP="0005394B">
            <w:pPr>
              <w:autoSpaceDE w:val="0"/>
              <w:autoSpaceDN w:val="0"/>
              <w:adjustRightInd w:val="0"/>
              <w:rPr>
                <w:rFonts w:ascii="Arial" w:hAnsi="Arial" w:cs="Arial"/>
                <w:sz w:val="20"/>
                <w:szCs w:val="20"/>
              </w:rPr>
            </w:pPr>
            <w:r w:rsidRPr="003531E6">
              <w:rPr>
                <w:rFonts w:ascii="Arial" w:hAnsi="Arial" w:cs="Arial"/>
                <w:sz w:val="20"/>
                <w:szCs w:val="20"/>
              </w:rPr>
              <w:t xml:space="preserve">National Lake Conservation Plan (NLCP), Ministry of Environment, Forest and Climate Change </w:t>
            </w:r>
          </w:p>
        </w:tc>
        <w:tc>
          <w:tcPr>
            <w:tcW w:w="652" w:type="pct"/>
          </w:tcPr>
          <w:p w14:paraId="75F1EE36"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2001</w:t>
            </w:r>
          </w:p>
        </w:tc>
        <w:tc>
          <w:tcPr>
            <w:tcW w:w="3118" w:type="pct"/>
          </w:tcPr>
          <w:p w14:paraId="5D4C9324" w14:textId="77777777" w:rsidR="0005394B" w:rsidRPr="003531E6" w:rsidRDefault="0005394B" w:rsidP="0005394B">
            <w:pPr>
              <w:pStyle w:val="ListParagraph"/>
              <w:numPr>
                <w:ilvl w:val="0"/>
                <w:numId w:val="20"/>
              </w:numPr>
              <w:autoSpaceDE w:val="0"/>
              <w:autoSpaceDN w:val="0"/>
              <w:adjustRightInd w:val="0"/>
              <w:rPr>
                <w:rFonts w:ascii="Arial" w:hAnsi="Arial" w:cs="Arial"/>
                <w:sz w:val="20"/>
                <w:szCs w:val="20"/>
              </w:rPr>
            </w:pPr>
            <w:r w:rsidRPr="003531E6">
              <w:rPr>
                <w:rFonts w:ascii="Arial" w:hAnsi="Arial" w:cs="Arial"/>
                <w:sz w:val="20"/>
                <w:szCs w:val="20"/>
              </w:rPr>
              <w:t xml:space="preserve">Focuses on conservation and restoration of urban, semi-urban, and unique lakes polluted with waste water inflow from point sources. </w:t>
            </w:r>
          </w:p>
          <w:p w14:paraId="5DB5B0DB" w14:textId="77777777" w:rsidR="0005394B" w:rsidRPr="003531E6" w:rsidRDefault="0005394B" w:rsidP="0005394B">
            <w:pPr>
              <w:pStyle w:val="ListParagraph"/>
              <w:numPr>
                <w:ilvl w:val="0"/>
                <w:numId w:val="20"/>
              </w:numPr>
              <w:autoSpaceDE w:val="0"/>
              <w:autoSpaceDN w:val="0"/>
              <w:adjustRightInd w:val="0"/>
              <w:rPr>
                <w:rFonts w:ascii="Arial" w:hAnsi="Arial" w:cs="Arial"/>
                <w:sz w:val="20"/>
                <w:szCs w:val="20"/>
              </w:rPr>
            </w:pPr>
            <w:r w:rsidRPr="003531E6">
              <w:rPr>
                <w:rFonts w:ascii="Arial" w:hAnsi="Arial" w:cs="Arial"/>
                <w:sz w:val="20"/>
                <w:szCs w:val="20"/>
              </w:rPr>
              <w:t>Includes diversion as well as interception and treatment of wastewater in the catchment area.</w:t>
            </w:r>
          </w:p>
          <w:p w14:paraId="1E4EA72A" w14:textId="77777777" w:rsidR="0005394B" w:rsidRPr="003531E6" w:rsidRDefault="0005394B" w:rsidP="0005394B">
            <w:pPr>
              <w:pStyle w:val="ListParagraph"/>
              <w:numPr>
                <w:ilvl w:val="0"/>
                <w:numId w:val="20"/>
              </w:numPr>
              <w:autoSpaceDE w:val="0"/>
              <w:autoSpaceDN w:val="0"/>
              <w:adjustRightInd w:val="0"/>
              <w:rPr>
                <w:rFonts w:ascii="Arial" w:hAnsi="Arial" w:cs="Arial"/>
                <w:sz w:val="20"/>
                <w:szCs w:val="20"/>
              </w:rPr>
            </w:pPr>
            <w:r w:rsidRPr="003531E6">
              <w:rPr>
                <w:rFonts w:ascii="Arial" w:hAnsi="Arial" w:cs="Arial"/>
                <w:sz w:val="20"/>
                <w:szCs w:val="20"/>
              </w:rPr>
              <w:t xml:space="preserve">Funds for these are contributed by both the Central and State Government </w:t>
            </w:r>
          </w:p>
          <w:p w14:paraId="4A6FB56C" w14:textId="77777777" w:rsidR="0005394B" w:rsidRPr="003531E6" w:rsidRDefault="0005394B" w:rsidP="0005394B">
            <w:pPr>
              <w:pStyle w:val="ListParagraph"/>
              <w:numPr>
                <w:ilvl w:val="0"/>
                <w:numId w:val="20"/>
              </w:numPr>
              <w:autoSpaceDE w:val="0"/>
              <w:autoSpaceDN w:val="0"/>
              <w:adjustRightInd w:val="0"/>
              <w:rPr>
                <w:rFonts w:ascii="Arial" w:hAnsi="Arial" w:cs="Arial"/>
                <w:sz w:val="20"/>
                <w:szCs w:val="20"/>
              </w:rPr>
            </w:pPr>
            <w:r w:rsidRPr="003531E6">
              <w:rPr>
                <w:rFonts w:ascii="Arial" w:hAnsi="Arial" w:cs="Arial"/>
                <w:sz w:val="20"/>
                <w:szCs w:val="20"/>
              </w:rPr>
              <w:t>NLCP was merged with National Wetlands Conservation Program (NWCP) and a new Scheme “National Plan for the Conservation of Aquatic Ecosystems’ was formed in 2013</w:t>
            </w:r>
          </w:p>
        </w:tc>
      </w:tr>
      <w:tr w:rsidR="0005394B" w:rsidRPr="003531E6" w14:paraId="29F473B4" w14:textId="77777777" w:rsidTr="0005394B">
        <w:tc>
          <w:tcPr>
            <w:tcW w:w="1230" w:type="pct"/>
          </w:tcPr>
          <w:p w14:paraId="39FD246D" w14:textId="77777777" w:rsidR="0005394B" w:rsidRPr="003531E6" w:rsidRDefault="0005394B" w:rsidP="0005394B">
            <w:pPr>
              <w:rPr>
                <w:rFonts w:ascii="Arial" w:hAnsi="Arial" w:cs="Arial"/>
                <w:sz w:val="20"/>
                <w:szCs w:val="20"/>
              </w:rPr>
            </w:pPr>
            <w:r w:rsidRPr="003531E6">
              <w:rPr>
                <w:rFonts w:ascii="Arial" w:hAnsi="Arial" w:cs="Arial"/>
                <w:sz w:val="20"/>
                <w:szCs w:val="20"/>
              </w:rPr>
              <w:t>National Project on Repair, renovation and restoration of water bodies with domestic/external assistance, Ministry of Water Resources</w:t>
            </w:r>
          </w:p>
        </w:tc>
        <w:tc>
          <w:tcPr>
            <w:tcW w:w="652" w:type="pct"/>
          </w:tcPr>
          <w:p w14:paraId="3F6B4BE7"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2005</w:t>
            </w:r>
          </w:p>
        </w:tc>
        <w:tc>
          <w:tcPr>
            <w:tcW w:w="3118" w:type="pct"/>
          </w:tcPr>
          <w:p w14:paraId="124BC2C0" w14:textId="77777777" w:rsidR="0005394B" w:rsidRPr="003531E6" w:rsidRDefault="0005394B" w:rsidP="0005394B">
            <w:pPr>
              <w:pStyle w:val="ListParagraph"/>
              <w:numPr>
                <w:ilvl w:val="0"/>
                <w:numId w:val="25"/>
              </w:numPr>
              <w:autoSpaceDE w:val="0"/>
              <w:autoSpaceDN w:val="0"/>
              <w:adjustRightInd w:val="0"/>
              <w:rPr>
                <w:rFonts w:ascii="Arial" w:hAnsi="Arial" w:cs="Arial"/>
                <w:sz w:val="20"/>
                <w:szCs w:val="20"/>
              </w:rPr>
            </w:pPr>
            <w:r w:rsidRPr="003531E6">
              <w:rPr>
                <w:rFonts w:ascii="Arial" w:hAnsi="Arial" w:cs="Arial"/>
                <w:sz w:val="20"/>
                <w:szCs w:val="20"/>
              </w:rPr>
              <w:t xml:space="preserve">Deals with renovation of selected large polluted water bodies receiving agricultural runoff to ensure availability of drinking water </w:t>
            </w:r>
          </w:p>
          <w:p w14:paraId="7F7AED74" w14:textId="77777777" w:rsidR="0005394B" w:rsidRPr="003531E6" w:rsidRDefault="0005394B" w:rsidP="0005394B">
            <w:pPr>
              <w:pStyle w:val="ListParagraph"/>
              <w:numPr>
                <w:ilvl w:val="0"/>
                <w:numId w:val="25"/>
              </w:numPr>
              <w:autoSpaceDE w:val="0"/>
              <w:autoSpaceDN w:val="0"/>
              <w:adjustRightInd w:val="0"/>
              <w:rPr>
                <w:rFonts w:ascii="Arial" w:hAnsi="Arial" w:cs="Arial"/>
                <w:sz w:val="20"/>
                <w:szCs w:val="20"/>
              </w:rPr>
            </w:pPr>
            <w:r w:rsidRPr="003531E6">
              <w:rPr>
                <w:rFonts w:ascii="Arial" w:hAnsi="Arial" w:cs="Arial"/>
                <w:sz w:val="20"/>
                <w:szCs w:val="20"/>
              </w:rPr>
              <w:t>Provide funds</w:t>
            </w:r>
          </w:p>
        </w:tc>
      </w:tr>
      <w:tr w:rsidR="0005394B" w:rsidRPr="003531E6" w14:paraId="26C91E35" w14:textId="77777777" w:rsidTr="0005394B">
        <w:tc>
          <w:tcPr>
            <w:tcW w:w="1230" w:type="pct"/>
          </w:tcPr>
          <w:p w14:paraId="22077DE9" w14:textId="77777777" w:rsidR="0005394B" w:rsidRPr="003531E6" w:rsidRDefault="0005394B" w:rsidP="0005394B">
            <w:pPr>
              <w:rPr>
                <w:rFonts w:ascii="Arial" w:hAnsi="Arial" w:cs="Arial"/>
                <w:sz w:val="20"/>
                <w:szCs w:val="20"/>
              </w:rPr>
            </w:pPr>
            <w:r w:rsidRPr="003531E6">
              <w:rPr>
                <w:rFonts w:ascii="Arial" w:hAnsi="Arial" w:cs="Arial"/>
                <w:sz w:val="20"/>
                <w:szCs w:val="20"/>
              </w:rPr>
              <w:t>National Environment Policy (NEP), Ministry of Environment, Forest and Climate Change</w:t>
            </w:r>
          </w:p>
        </w:tc>
        <w:tc>
          <w:tcPr>
            <w:tcW w:w="652" w:type="pct"/>
          </w:tcPr>
          <w:p w14:paraId="14760BFE"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2006</w:t>
            </w:r>
          </w:p>
        </w:tc>
        <w:tc>
          <w:tcPr>
            <w:tcW w:w="3118" w:type="pct"/>
          </w:tcPr>
          <w:p w14:paraId="0FB6D988"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 xml:space="preserve">Provide guidance on Preserving critical environmental resources and their efficient use </w:t>
            </w:r>
          </w:p>
          <w:p w14:paraId="74C3EA1B"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 xml:space="preserve">Cultivate partnership between different stakeholders </w:t>
            </w:r>
          </w:p>
          <w:p w14:paraId="1AF8F463"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 xml:space="preserve">Promote livelihood of people dependent on an environmental resource </w:t>
            </w:r>
          </w:p>
          <w:p w14:paraId="5BC44711"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Action Plan for water bodies focusing on conservation and judicious use</w:t>
            </w:r>
          </w:p>
          <w:p w14:paraId="13E72D7F" w14:textId="77777777" w:rsidR="0005394B" w:rsidRPr="003531E6" w:rsidRDefault="0005394B" w:rsidP="0005394B">
            <w:pPr>
              <w:numPr>
                <w:ilvl w:val="0"/>
                <w:numId w:val="21"/>
              </w:numPr>
              <w:jc w:val="both"/>
              <w:rPr>
                <w:rFonts w:ascii="Arial" w:hAnsi="Arial" w:cs="Arial"/>
                <w:sz w:val="20"/>
                <w:szCs w:val="20"/>
              </w:rPr>
            </w:pPr>
            <w:r w:rsidRPr="003531E6">
              <w:rPr>
                <w:rFonts w:ascii="Arial" w:hAnsi="Arial" w:cs="Arial"/>
                <w:sz w:val="20"/>
                <w:szCs w:val="20"/>
              </w:rPr>
              <w:t>Formulation of a legal implementable regulatory mechanism for water bodies.</w:t>
            </w:r>
          </w:p>
        </w:tc>
      </w:tr>
      <w:tr w:rsidR="0005394B" w:rsidRPr="003531E6" w14:paraId="3DEFDA30" w14:textId="77777777" w:rsidTr="0005394B">
        <w:tc>
          <w:tcPr>
            <w:tcW w:w="1230" w:type="pct"/>
          </w:tcPr>
          <w:p w14:paraId="0C988C28" w14:textId="77777777" w:rsidR="0005394B" w:rsidRPr="003531E6" w:rsidRDefault="0005394B" w:rsidP="0005394B">
            <w:pPr>
              <w:rPr>
                <w:rFonts w:ascii="Arial" w:hAnsi="Arial" w:cs="Arial"/>
                <w:b/>
                <w:sz w:val="20"/>
                <w:szCs w:val="20"/>
              </w:rPr>
            </w:pPr>
            <w:r w:rsidRPr="003531E6">
              <w:rPr>
                <w:rFonts w:ascii="Arial" w:hAnsi="Arial" w:cs="Arial"/>
                <w:sz w:val="20"/>
                <w:szCs w:val="20"/>
              </w:rPr>
              <w:lastRenderedPageBreak/>
              <w:t>Guidelines for idol immersion, CPCB, Ministry of Environment, Forest and Climate Change</w:t>
            </w:r>
          </w:p>
          <w:p w14:paraId="53459726" w14:textId="77777777" w:rsidR="0005394B" w:rsidRPr="003531E6" w:rsidRDefault="0005394B" w:rsidP="0005394B">
            <w:pPr>
              <w:jc w:val="both"/>
              <w:rPr>
                <w:rFonts w:ascii="Arial" w:hAnsi="Arial" w:cs="Arial"/>
                <w:sz w:val="20"/>
                <w:szCs w:val="20"/>
              </w:rPr>
            </w:pPr>
          </w:p>
          <w:p w14:paraId="2FC4649F" w14:textId="77777777" w:rsidR="0005394B" w:rsidRPr="003531E6" w:rsidRDefault="0005394B" w:rsidP="0005394B">
            <w:pPr>
              <w:jc w:val="both"/>
              <w:rPr>
                <w:rFonts w:ascii="Arial" w:hAnsi="Arial" w:cs="Arial"/>
                <w:sz w:val="20"/>
                <w:szCs w:val="20"/>
              </w:rPr>
            </w:pPr>
          </w:p>
        </w:tc>
        <w:tc>
          <w:tcPr>
            <w:tcW w:w="652" w:type="pct"/>
          </w:tcPr>
          <w:p w14:paraId="1C54FD1C"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2010</w:t>
            </w:r>
          </w:p>
          <w:p w14:paraId="037ECA61"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2020 (Revised Guidelines)</w:t>
            </w:r>
          </w:p>
        </w:tc>
        <w:tc>
          <w:tcPr>
            <w:tcW w:w="3118" w:type="pct"/>
          </w:tcPr>
          <w:p w14:paraId="3226AF59"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Includes Guidelines for idol makers, Festival organizing committees, idol immersion in lakes, rivers, pond, and sea, responsibilities and role of local and urban bodies, state pollution control boards and pollution control bodies</w:t>
            </w:r>
          </w:p>
          <w:p w14:paraId="1121C772"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Provides for temporary construction of ponds/tanks in open ground or selected areas of water bodies, disposal of generated waste</w:t>
            </w:r>
          </w:p>
          <w:p w14:paraId="57ED1949" w14:textId="77777777" w:rsidR="0005394B" w:rsidRPr="003531E6" w:rsidRDefault="0005394B" w:rsidP="0005394B">
            <w:pPr>
              <w:pStyle w:val="ListParagraph"/>
              <w:numPr>
                <w:ilvl w:val="0"/>
                <w:numId w:val="21"/>
              </w:numPr>
              <w:autoSpaceDE w:val="0"/>
              <w:autoSpaceDN w:val="0"/>
              <w:adjustRightInd w:val="0"/>
              <w:jc w:val="both"/>
              <w:rPr>
                <w:rFonts w:ascii="Arial" w:hAnsi="Arial" w:cs="Arial"/>
                <w:sz w:val="20"/>
                <w:szCs w:val="20"/>
              </w:rPr>
            </w:pPr>
            <w:r w:rsidRPr="003531E6">
              <w:rPr>
                <w:rFonts w:ascii="Arial" w:hAnsi="Arial" w:cs="Arial"/>
                <w:sz w:val="20"/>
                <w:szCs w:val="20"/>
              </w:rPr>
              <w:t>Construction of separate permanent cemented tanks for idol immersion</w:t>
            </w:r>
          </w:p>
        </w:tc>
      </w:tr>
      <w:tr w:rsidR="0005394B" w:rsidRPr="003531E6" w14:paraId="4BF48D50" w14:textId="77777777" w:rsidTr="0005394B">
        <w:tc>
          <w:tcPr>
            <w:tcW w:w="1230" w:type="pct"/>
          </w:tcPr>
          <w:p w14:paraId="35924705" w14:textId="77777777" w:rsidR="0005394B" w:rsidRPr="003531E6" w:rsidRDefault="0005394B" w:rsidP="0005394B">
            <w:pPr>
              <w:rPr>
                <w:rFonts w:ascii="Arial" w:hAnsi="Arial" w:cs="Arial"/>
                <w:sz w:val="20"/>
                <w:szCs w:val="20"/>
              </w:rPr>
            </w:pPr>
            <w:r w:rsidRPr="003531E6">
              <w:rPr>
                <w:rFonts w:ascii="Arial" w:hAnsi="Arial" w:cs="Arial"/>
                <w:bCs/>
                <w:sz w:val="20"/>
                <w:szCs w:val="20"/>
              </w:rPr>
              <w:t>National Plan for Conservation of Aquatic Eco-systems (NPCA), Ministry of Environment, Forest and Climate Change</w:t>
            </w:r>
          </w:p>
        </w:tc>
        <w:tc>
          <w:tcPr>
            <w:tcW w:w="652" w:type="pct"/>
          </w:tcPr>
          <w:p w14:paraId="47BB4DA7"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2013</w:t>
            </w:r>
          </w:p>
        </w:tc>
        <w:tc>
          <w:tcPr>
            <w:tcW w:w="3118" w:type="pct"/>
          </w:tcPr>
          <w:p w14:paraId="779EDA67"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 xml:space="preserve">Deals with holistic conservation and restoration of lakes and wetlands </w:t>
            </w:r>
          </w:p>
          <w:p w14:paraId="242DA059"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Also includes beautification surrounding the lakes</w:t>
            </w:r>
          </w:p>
          <w:p w14:paraId="056D44C9" w14:textId="77777777" w:rsidR="0005394B" w:rsidRPr="003531E6" w:rsidRDefault="0005394B" w:rsidP="0005394B">
            <w:pPr>
              <w:pStyle w:val="ListParagraph"/>
              <w:numPr>
                <w:ilvl w:val="0"/>
                <w:numId w:val="21"/>
              </w:numPr>
              <w:jc w:val="both"/>
              <w:rPr>
                <w:rFonts w:ascii="Arial" w:hAnsi="Arial" w:cs="Arial"/>
                <w:sz w:val="20"/>
                <w:szCs w:val="20"/>
              </w:rPr>
            </w:pPr>
            <w:r w:rsidRPr="003531E6">
              <w:rPr>
                <w:rFonts w:ascii="Arial" w:hAnsi="Arial" w:cs="Arial"/>
                <w:sz w:val="20"/>
                <w:szCs w:val="20"/>
              </w:rPr>
              <w:t>Funds provided to state governments</w:t>
            </w:r>
          </w:p>
        </w:tc>
      </w:tr>
      <w:tr w:rsidR="0005394B" w:rsidRPr="003531E6" w14:paraId="272D8511" w14:textId="77777777" w:rsidTr="0005394B">
        <w:tc>
          <w:tcPr>
            <w:tcW w:w="1230" w:type="pct"/>
          </w:tcPr>
          <w:p w14:paraId="7FDE1C09" w14:textId="77777777" w:rsidR="0005394B" w:rsidRPr="003531E6" w:rsidRDefault="0005394B" w:rsidP="0005394B">
            <w:pPr>
              <w:autoSpaceDE w:val="0"/>
              <w:autoSpaceDN w:val="0"/>
              <w:adjustRightInd w:val="0"/>
              <w:rPr>
                <w:rFonts w:ascii="Arial" w:hAnsi="Arial" w:cs="Arial"/>
                <w:sz w:val="20"/>
                <w:szCs w:val="20"/>
              </w:rPr>
            </w:pPr>
            <w:r w:rsidRPr="003531E6">
              <w:rPr>
                <w:rFonts w:ascii="Arial" w:hAnsi="Arial" w:cs="Arial"/>
                <w:bCs/>
                <w:sz w:val="20"/>
                <w:szCs w:val="20"/>
              </w:rPr>
              <w:t xml:space="preserve">Urban and Regional Development Plans Formulation </w:t>
            </w:r>
            <w:proofErr w:type="gramStart"/>
            <w:r w:rsidRPr="003531E6">
              <w:rPr>
                <w:rFonts w:ascii="Arial" w:hAnsi="Arial" w:cs="Arial"/>
                <w:bCs/>
                <w:sz w:val="20"/>
                <w:szCs w:val="20"/>
              </w:rPr>
              <w:t>And</w:t>
            </w:r>
            <w:proofErr w:type="gramEnd"/>
            <w:r w:rsidRPr="003531E6">
              <w:rPr>
                <w:rFonts w:ascii="Arial" w:hAnsi="Arial" w:cs="Arial"/>
                <w:bCs/>
                <w:sz w:val="20"/>
                <w:szCs w:val="20"/>
              </w:rPr>
              <w:t xml:space="preserve"> Implementation (URDPFI) Guidelines, Ministry of Urban Development</w:t>
            </w:r>
          </w:p>
        </w:tc>
        <w:tc>
          <w:tcPr>
            <w:tcW w:w="652" w:type="pct"/>
          </w:tcPr>
          <w:p w14:paraId="06E68DA5"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2014</w:t>
            </w:r>
          </w:p>
        </w:tc>
        <w:tc>
          <w:tcPr>
            <w:tcW w:w="3118" w:type="pct"/>
          </w:tcPr>
          <w:p w14:paraId="55D49688" w14:textId="77777777" w:rsidR="0005394B" w:rsidRPr="003531E6" w:rsidRDefault="0005394B" w:rsidP="0005394B">
            <w:pPr>
              <w:pStyle w:val="ListParagraph"/>
              <w:numPr>
                <w:ilvl w:val="0"/>
                <w:numId w:val="22"/>
              </w:numPr>
              <w:autoSpaceDE w:val="0"/>
              <w:autoSpaceDN w:val="0"/>
              <w:adjustRightInd w:val="0"/>
              <w:rPr>
                <w:rFonts w:ascii="Arial" w:hAnsi="Arial" w:cs="Arial"/>
                <w:sz w:val="20"/>
                <w:szCs w:val="20"/>
              </w:rPr>
            </w:pPr>
            <w:r w:rsidRPr="003531E6">
              <w:rPr>
                <w:rFonts w:ascii="Arial" w:hAnsi="Arial" w:cs="Arial"/>
                <w:sz w:val="20"/>
                <w:szCs w:val="20"/>
              </w:rPr>
              <w:t xml:space="preserve">Lists Land use classification of water bodies including lakes </w:t>
            </w:r>
          </w:p>
          <w:p w14:paraId="579FC3F5" w14:textId="77777777" w:rsidR="0005394B" w:rsidRPr="003531E6" w:rsidRDefault="0005394B" w:rsidP="0005394B">
            <w:pPr>
              <w:pStyle w:val="ListParagraph"/>
              <w:numPr>
                <w:ilvl w:val="0"/>
                <w:numId w:val="22"/>
              </w:numPr>
              <w:autoSpaceDE w:val="0"/>
              <w:autoSpaceDN w:val="0"/>
              <w:adjustRightInd w:val="0"/>
              <w:rPr>
                <w:rFonts w:ascii="Arial" w:hAnsi="Arial" w:cs="Arial"/>
                <w:sz w:val="20"/>
                <w:szCs w:val="20"/>
              </w:rPr>
            </w:pPr>
            <w:r w:rsidRPr="003531E6">
              <w:rPr>
                <w:rFonts w:ascii="Arial" w:hAnsi="Arial" w:cs="Arial"/>
                <w:sz w:val="20"/>
                <w:szCs w:val="20"/>
              </w:rPr>
              <w:t xml:space="preserve">Directs State and ULBs to conserve lakes as per the </w:t>
            </w:r>
            <w:proofErr w:type="spellStart"/>
            <w:r w:rsidRPr="003531E6">
              <w:rPr>
                <w:rFonts w:ascii="Arial" w:hAnsi="Arial" w:cs="Arial"/>
                <w:sz w:val="20"/>
                <w:szCs w:val="20"/>
              </w:rPr>
              <w:t>MoEF’s</w:t>
            </w:r>
            <w:proofErr w:type="spellEnd"/>
            <w:r w:rsidRPr="003531E6">
              <w:rPr>
                <w:rFonts w:ascii="Arial" w:hAnsi="Arial" w:cs="Arial"/>
                <w:sz w:val="20"/>
                <w:szCs w:val="20"/>
              </w:rPr>
              <w:t xml:space="preserve"> ‘Advisory Report for Conservation and Restoration of Water Bodies in Urban Areas’ in the City Development Plans.</w:t>
            </w:r>
          </w:p>
        </w:tc>
      </w:tr>
      <w:tr w:rsidR="0005394B" w:rsidRPr="003531E6" w14:paraId="40D56892" w14:textId="77777777" w:rsidTr="0005394B">
        <w:tc>
          <w:tcPr>
            <w:tcW w:w="1230" w:type="pct"/>
          </w:tcPr>
          <w:p w14:paraId="1856A8B5" w14:textId="77777777" w:rsidR="0005394B" w:rsidRPr="003531E6" w:rsidRDefault="0005394B" w:rsidP="0005394B">
            <w:pPr>
              <w:rPr>
                <w:rFonts w:ascii="Arial" w:hAnsi="Arial" w:cs="Arial"/>
                <w:sz w:val="20"/>
                <w:szCs w:val="20"/>
              </w:rPr>
            </w:pPr>
            <w:r w:rsidRPr="003531E6">
              <w:rPr>
                <w:rFonts w:ascii="Arial" w:hAnsi="Arial" w:cs="Arial"/>
                <w:sz w:val="20"/>
                <w:szCs w:val="20"/>
                <w:lang w:val="en-US"/>
              </w:rPr>
              <w:t xml:space="preserve">Atal Mission for Rejuvenation and Urban Transformation (AMRUT), Ministry of </w:t>
            </w:r>
            <w:r w:rsidRPr="003531E6">
              <w:rPr>
                <w:rFonts w:ascii="Arial" w:hAnsi="Arial" w:cs="Arial"/>
                <w:sz w:val="20"/>
                <w:szCs w:val="20"/>
              </w:rPr>
              <w:t>Housing and Urban Affairs (</w:t>
            </w:r>
            <w:proofErr w:type="spellStart"/>
            <w:r w:rsidRPr="003531E6">
              <w:rPr>
                <w:rFonts w:ascii="Arial" w:hAnsi="Arial" w:cs="Arial"/>
                <w:sz w:val="20"/>
                <w:szCs w:val="20"/>
              </w:rPr>
              <w:t>MoHUA</w:t>
            </w:r>
            <w:proofErr w:type="spellEnd"/>
            <w:r w:rsidRPr="003531E6">
              <w:rPr>
                <w:rFonts w:ascii="Arial" w:hAnsi="Arial" w:cs="Arial"/>
                <w:sz w:val="20"/>
                <w:szCs w:val="20"/>
              </w:rPr>
              <w:t>)</w:t>
            </w:r>
          </w:p>
        </w:tc>
        <w:tc>
          <w:tcPr>
            <w:tcW w:w="652" w:type="pct"/>
          </w:tcPr>
          <w:p w14:paraId="4F92DED3"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2015</w:t>
            </w:r>
          </w:p>
        </w:tc>
        <w:tc>
          <w:tcPr>
            <w:tcW w:w="3118" w:type="pct"/>
          </w:tcPr>
          <w:p w14:paraId="507B31E6" w14:textId="77777777" w:rsidR="0005394B" w:rsidRPr="003531E6" w:rsidRDefault="0005394B" w:rsidP="0005394B">
            <w:pPr>
              <w:pStyle w:val="ListParagraph"/>
              <w:numPr>
                <w:ilvl w:val="0"/>
                <w:numId w:val="24"/>
              </w:numPr>
              <w:autoSpaceDE w:val="0"/>
              <w:autoSpaceDN w:val="0"/>
              <w:adjustRightInd w:val="0"/>
              <w:rPr>
                <w:rFonts w:ascii="Arial" w:hAnsi="Arial" w:cs="Arial"/>
                <w:sz w:val="20"/>
                <w:szCs w:val="20"/>
              </w:rPr>
            </w:pPr>
            <w:r w:rsidRPr="003531E6">
              <w:rPr>
                <w:rFonts w:ascii="Arial" w:hAnsi="Arial" w:cs="Arial"/>
                <w:sz w:val="20"/>
                <w:szCs w:val="20"/>
              </w:rPr>
              <w:t>Aim is to provide water supply (rejuvenation of water bodies for drinking water and recharge of ground water) to all</w:t>
            </w:r>
          </w:p>
          <w:p w14:paraId="213617F4" w14:textId="77777777" w:rsidR="0005394B" w:rsidRPr="003531E6" w:rsidRDefault="0005394B" w:rsidP="0005394B">
            <w:pPr>
              <w:pStyle w:val="ListParagraph"/>
              <w:numPr>
                <w:ilvl w:val="0"/>
                <w:numId w:val="24"/>
              </w:numPr>
              <w:autoSpaceDE w:val="0"/>
              <w:autoSpaceDN w:val="0"/>
              <w:adjustRightInd w:val="0"/>
              <w:rPr>
                <w:rFonts w:ascii="Arial" w:hAnsi="Arial" w:cs="Arial"/>
                <w:sz w:val="20"/>
                <w:szCs w:val="20"/>
              </w:rPr>
            </w:pPr>
            <w:r w:rsidRPr="003531E6">
              <w:rPr>
                <w:rFonts w:ascii="Arial" w:hAnsi="Arial" w:cs="Arial"/>
                <w:sz w:val="20"/>
                <w:szCs w:val="20"/>
              </w:rPr>
              <w:t>Provide sewerage facilities and septage management (New, augmentation and rehabilitation of sewerage systems and treatment plants; Faecal sludge management)</w:t>
            </w:r>
          </w:p>
          <w:p w14:paraId="3341A57D" w14:textId="77777777" w:rsidR="0005394B" w:rsidRPr="003531E6" w:rsidRDefault="0005394B" w:rsidP="0005394B">
            <w:pPr>
              <w:pStyle w:val="ListParagraph"/>
              <w:numPr>
                <w:ilvl w:val="0"/>
                <w:numId w:val="24"/>
              </w:numPr>
              <w:autoSpaceDE w:val="0"/>
              <w:autoSpaceDN w:val="0"/>
              <w:adjustRightInd w:val="0"/>
              <w:rPr>
                <w:rFonts w:ascii="Arial" w:hAnsi="Arial" w:cs="Arial"/>
                <w:sz w:val="20"/>
                <w:szCs w:val="20"/>
              </w:rPr>
            </w:pPr>
            <w:r w:rsidRPr="003531E6">
              <w:rPr>
                <w:rFonts w:ascii="Arial" w:hAnsi="Arial" w:cs="Arial"/>
                <w:sz w:val="20"/>
                <w:szCs w:val="20"/>
              </w:rPr>
              <w:t>storm water drains to reduce flooding (Construction &amp; improvement of drains and storm water drains)</w:t>
            </w:r>
          </w:p>
          <w:p w14:paraId="78766893" w14:textId="77777777" w:rsidR="0005394B" w:rsidRPr="003531E6" w:rsidRDefault="0005394B" w:rsidP="0005394B">
            <w:pPr>
              <w:pStyle w:val="ListParagraph"/>
              <w:numPr>
                <w:ilvl w:val="0"/>
                <w:numId w:val="23"/>
              </w:numPr>
              <w:jc w:val="both"/>
              <w:rPr>
                <w:rFonts w:ascii="Arial" w:hAnsi="Arial" w:cs="Arial"/>
                <w:sz w:val="20"/>
                <w:szCs w:val="20"/>
              </w:rPr>
            </w:pPr>
            <w:r w:rsidRPr="003531E6">
              <w:rPr>
                <w:rFonts w:ascii="Arial" w:hAnsi="Arial" w:cs="Arial"/>
                <w:sz w:val="20"/>
                <w:szCs w:val="20"/>
              </w:rPr>
              <w:t>Funds provided by the Central Government to State Governments and Union Territories</w:t>
            </w:r>
          </w:p>
          <w:p w14:paraId="7196CA22" w14:textId="77777777" w:rsidR="0005394B" w:rsidRPr="003531E6" w:rsidRDefault="0005394B" w:rsidP="0005394B">
            <w:pPr>
              <w:pStyle w:val="ListParagraph"/>
              <w:numPr>
                <w:ilvl w:val="0"/>
                <w:numId w:val="23"/>
              </w:numPr>
              <w:jc w:val="both"/>
              <w:rPr>
                <w:rFonts w:ascii="Arial" w:hAnsi="Arial" w:cs="Arial"/>
                <w:sz w:val="20"/>
                <w:szCs w:val="20"/>
              </w:rPr>
            </w:pPr>
            <w:r w:rsidRPr="003531E6">
              <w:rPr>
                <w:rFonts w:ascii="Arial" w:hAnsi="Arial" w:cs="Arial"/>
                <w:sz w:val="20"/>
                <w:szCs w:val="20"/>
              </w:rPr>
              <w:t>Brought out ‘Waterbody Rejuvenation Advisory’ in 2023 to help stakeholders devise a detailed plan to restore and manage urban lakes</w:t>
            </w:r>
          </w:p>
        </w:tc>
      </w:tr>
      <w:tr w:rsidR="0005394B" w:rsidRPr="003531E6" w14:paraId="282EE646" w14:textId="77777777" w:rsidTr="0005394B">
        <w:tc>
          <w:tcPr>
            <w:tcW w:w="1230" w:type="pct"/>
          </w:tcPr>
          <w:p w14:paraId="56198A5F" w14:textId="77777777" w:rsidR="0005394B" w:rsidRPr="003531E6" w:rsidRDefault="0005394B" w:rsidP="0005394B">
            <w:pPr>
              <w:rPr>
                <w:rFonts w:ascii="Arial" w:hAnsi="Arial" w:cs="Arial"/>
                <w:sz w:val="20"/>
                <w:szCs w:val="20"/>
                <w:lang w:val="en-US"/>
              </w:rPr>
            </w:pPr>
            <w:r w:rsidRPr="003531E6">
              <w:rPr>
                <w:rFonts w:ascii="Arial" w:hAnsi="Arial" w:cs="Arial"/>
                <w:sz w:val="20"/>
                <w:szCs w:val="20"/>
                <w:lang w:val="en-US"/>
              </w:rPr>
              <w:t xml:space="preserve">Guidelines on Water Quality Monitoring, CPCB, </w:t>
            </w:r>
            <w:r w:rsidRPr="003531E6">
              <w:rPr>
                <w:rFonts w:ascii="Arial" w:hAnsi="Arial" w:cs="Arial"/>
                <w:sz w:val="20"/>
                <w:szCs w:val="20"/>
              </w:rPr>
              <w:t>Ministry of Environment, Forest and Climate Change</w:t>
            </w:r>
          </w:p>
        </w:tc>
        <w:tc>
          <w:tcPr>
            <w:tcW w:w="652" w:type="pct"/>
          </w:tcPr>
          <w:p w14:paraId="2CDE367B" w14:textId="77777777" w:rsidR="0005394B" w:rsidRPr="003531E6" w:rsidRDefault="0005394B" w:rsidP="0005394B">
            <w:pPr>
              <w:jc w:val="both"/>
              <w:rPr>
                <w:rFonts w:ascii="Arial" w:hAnsi="Arial" w:cs="Arial"/>
                <w:sz w:val="20"/>
                <w:szCs w:val="20"/>
              </w:rPr>
            </w:pPr>
            <w:r w:rsidRPr="003531E6">
              <w:rPr>
                <w:rFonts w:ascii="Arial" w:hAnsi="Arial" w:cs="Arial"/>
                <w:sz w:val="20"/>
                <w:szCs w:val="20"/>
              </w:rPr>
              <w:t>2017</w:t>
            </w:r>
          </w:p>
        </w:tc>
        <w:tc>
          <w:tcPr>
            <w:tcW w:w="3118" w:type="pct"/>
          </w:tcPr>
          <w:p w14:paraId="63DCC999" w14:textId="77777777" w:rsidR="0005394B" w:rsidRPr="003531E6" w:rsidRDefault="0005394B" w:rsidP="0005394B">
            <w:pPr>
              <w:pStyle w:val="ListParagraph"/>
              <w:numPr>
                <w:ilvl w:val="0"/>
                <w:numId w:val="24"/>
              </w:numPr>
              <w:autoSpaceDE w:val="0"/>
              <w:autoSpaceDN w:val="0"/>
              <w:adjustRightInd w:val="0"/>
              <w:rPr>
                <w:rFonts w:ascii="Arial" w:hAnsi="Arial" w:cs="Arial"/>
                <w:sz w:val="20"/>
                <w:szCs w:val="20"/>
              </w:rPr>
            </w:pPr>
            <w:r w:rsidRPr="003531E6">
              <w:rPr>
                <w:rFonts w:ascii="Arial" w:hAnsi="Arial" w:cs="Arial"/>
                <w:sz w:val="20"/>
                <w:szCs w:val="20"/>
              </w:rPr>
              <w:t xml:space="preserve">To ensure uniformity in testing by the water quality assessment agencies for water bodies including lakes, it provides guideline for frequency of sampling, minimum number of parameters to be analysed, and methodology to be used </w:t>
            </w:r>
          </w:p>
        </w:tc>
      </w:tr>
    </w:tbl>
    <w:p w14:paraId="2A44D04A" w14:textId="77777777" w:rsidR="0005394B" w:rsidRPr="003531E6" w:rsidRDefault="0005394B" w:rsidP="0005394B">
      <w:pPr>
        <w:spacing w:after="0" w:line="240" w:lineRule="auto"/>
        <w:jc w:val="both"/>
        <w:rPr>
          <w:rFonts w:ascii="Arial" w:hAnsi="Arial" w:cs="Arial"/>
          <w:sz w:val="20"/>
          <w:szCs w:val="20"/>
        </w:rPr>
      </w:pPr>
    </w:p>
    <w:p w14:paraId="2CF77DF3" w14:textId="77777777" w:rsidR="0005394B" w:rsidRPr="003531E6" w:rsidRDefault="0005394B" w:rsidP="0005394B">
      <w:pPr>
        <w:spacing w:after="0" w:line="240" w:lineRule="auto"/>
        <w:jc w:val="both"/>
        <w:rPr>
          <w:rFonts w:ascii="Arial" w:hAnsi="Arial" w:cs="Arial"/>
          <w:sz w:val="20"/>
          <w:szCs w:val="20"/>
        </w:rPr>
      </w:pPr>
    </w:p>
    <w:p w14:paraId="2DA7AFAA" w14:textId="77777777" w:rsidR="0005394B" w:rsidRPr="003531E6" w:rsidRDefault="0005394B" w:rsidP="0005394B">
      <w:pPr>
        <w:spacing w:after="0" w:line="240" w:lineRule="auto"/>
        <w:jc w:val="both"/>
        <w:rPr>
          <w:rFonts w:ascii="Arial" w:hAnsi="Arial" w:cs="Arial"/>
          <w:b/>
          <w:lang w:val="en-US"/>
        </w:rPr>
      </w:pPr>
      <w:r w:rsidRPr="003531E6">
        <w:rPr>
          <w:rFonts w:ascii="Arial" w:hAnsi="Arial" w:cs="Arial"/>
          <w:b/>
          <w:lang w:val="en-US"/>
        </w:rPr>
        <w:t xml:space="preserve">3.3 Government Interventions in </w:t>
      </w:r>
      <w:proofErr w:type="spellStart"/>
      <w:r w:rsidRPr="003531E6">
        <w:rPr>
          <w:rFonts w:ascii="Arial" w:hAnsi="Arial" w:cs="Arial"/>
          <w:b/>
          <w:lang w:val="en-US"/>
        </w:rPr>
        <w:t>Shahpura</w:t>
      </w:r>
      <w:proofErr w:type="spellEnd"/>
      <w:r w:rsidRPr="003531E6">
        <w:rPr>
          <w:rFonts w:ascii="Arial" w:hAnsi="Arial" w:cs="Arial"/>
          <w:b/>
          <w:lang w:val="en-US"/>
        </w:rPr>
        <w:t xml:space="preserve"> Lake</w:t>
      </w:r>
    </w:p>
    <w:p w14:paraId="150AE52D" w14:textId="77777777" w:rsidR="0005394B" w:rsidRPr="003531E6" w:rsidRDefault="0005394B" w:rsidP="0005394B">
      <w:pPr>
        <w:spacing w:after="0" w:line="240" w:lineRule="auto"/>
        <w:jc w:val="both"/>
        <w:rPr>
          <w:rFonts w:ascii="Arial" w:hAnsi="Arial" w:cs="Arial"/>
          <w:b/>
          <w:sz w:val="20"/>
          <w:szCs w:val="20"/>
        </w:rPr>
      </w:pPr>
    </w:p>
    <w:p w14:paraId="5E06AFB6" w14:textId="77777777" w:rsidR="0005394B" w:rsidRPr="003531E6" w:rsidRDefault="0005394B" w:rsidP="0005394B">
      <w:pPr>
        <w:spacing w:after="0" w:line="240" w:lineRule="auto"/>
        <w:jc w:val="both"/>
        <w:rPr>
          <w:rFonts w:ascii="Arial" w:hAnsi="Arial" w:cs="Arial"/>
          <w:b/>
          <w:sz w:val="20"/>
          <w:szCs w:val="20"/>
        </w:rPr>
      </w:pPr>
      <w:r w:rsidRPr="003531E6">
        <w:rPr>
          <w:rFonts w:ascii="Arial" w:hAnsi="Arial" w:cs="Arial"/>
          <w:b/>
          <w:sz w:val="20"/>
          <w:szCs w:val="20"/>
        </w:rPr>
        <w:t>3.3.2 Madhya Pradesh Pollution Control Board (MPPCB)</w:t>
      </w:r>
    </w:p>
    <w:p w14:paraId="418FB415" w14:textId="77777777" w:rsidR="0005394B" w:rsidRPr="003531E6" w:rsidRDefault="0005394B" w:rsidP="0005394B">
      <w:pPr>
        <w:spacing w:after="0" w:line="240" w:lineRule="auto"/>
        <w:jc w:val="both"/>
        <w:rPr>
          <w:rFonts w:ascii="Arial" w:hAnsi="Arial" w:cs="Arial"/>
          <w:sz w:val="20"/>
          <w:szCs w:val="20"/>
        </w:rPr>
      </w:pPr>
    </w:p>
    <w:p w14:paraId="40FC50BC"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MPPCB is the state-level body responsible for monitoring the quality of the water reservoirs in the state. Every month, as per the CPCB guidelines, MPPCB monitors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water near the </w:t>
      </w:r>
      <w:proofErr w:type="spellStart"/>
      <w:r w:rsidRPr="003531E6">
        <w:rPr>
          <w:rFonts w:ascii="Arial" w:hAnsi="Arial" w:cs="Arial"/>
          <w:sz w:val="20"/>
          <w:szCs w:val="20"/>
        </w:rPr>
        <w:t>spillout</w:t>
      </w:r>
      <w:proofErr w:type="spellEnd"/>
      <w:r w:rsidRPr="003531E6">
        <w:rPr>
          <w:rFonts w:ascii="Arial" w:hAnsi="Arial" w:cs="Arial"/>
          <w:sz w:val="20"/>
          <w:szCs w:val="20"/>
        </w:rPr>
        <w:t>, which is located near the Bansal hospital.</w:t>
      </w:r>
    </w:p>
    <w:p w14:paraId="2AB22499" w14:textId="77777777" w:rsidR="0005394B" w:rsidRPr="003531E6" w:rsidRDefault="0005394B" w:rsidP="0005394B">
      <w:pPr>
        <w:spacing w:after="0" w:line="240" w:lineRule="auto"/>
        <w:jc w:val="both"/>
        <w:rPr>
          <w:rFonts w:ascii="Arial" w:hAnsi="Arial" w:cs="Arial"/>
          <w:b/>
          <w:sz w:val="20"/>
          <w:szCs w:val="20"/>
        </w:rPr>
      </w:pPr>
    </w:p>
    <w:p w14:paraId="0F32D56E" w14:textId="77777777" w:rsidR="0005394B" w:rsidRPr="003531E6" w:rsidRDefault="0005394B" w:rsidP="0005394B">
      <w:pPr>
        <w:spacing w:after="0" w:line="240" w:lineRule="auto"/>
        <w:rPr>
          <w:rFonts w:ascii="Arial" w:hAnsi="Arial" w:cs="Arial"/>
          <w:b/>
          <w:sz w:val="20"/>
          <w:szCs w:val="20"/>
          <w:lang w:val="en-US"/>
        </w:rPr>
      </w:pPr>
      <w:r w:rsidRPr="003531E6">
        <w:rPr>
          <w:rFonts w:ascii="Arial" w:hAnsi="Arial" w:cs="Arial"/>
          <w:b/>
          <w:sz w:val="20"/>
          <w:szCs w:val="20"/>
          <w:lang w:val="en-US"/>
        </w:rPr>
        <w:t>3.</w:t>
      </w:r>
      <w:r w:rsidRPr="003531E6">
        <w:rPr>
          <w:rFonts w:ascii="Arial" w:hAnsi="Arial" w:cs="Arial"/>
          <w:b/>
          <w:sz w:val="20"/>
          <w:szCs w:val="20"/>
        </w:rPr>
        <w:t>3.</w:t>
      </w:r>
      <w:r w:rsidRPr="003531E6">
        <w:rPr>
          <w:rFonts w:ascii="Arial" w:hAnsi="Arial" w:cs="Arial"/>
          <w:b/>
          <w:sz w:val="20"/>
          <w:szCs w:val="20"/>
          <w:lang w:val="en-US"/>
        </w:rPr>
        <w:t>3 Bhopal Municipal Corporation (BMC)</w:t>
      </w:r>
    </w:p>
    <w:p w14:paraId="2C329A41" w14:textId="77777777" w:rsidR="0005394B" w:rsidRPr="003531E6" w:rsidRDefault="0005394B" w:rsidP="0005394B">
      <w:pPr>
        <w:spacing w:after="0" w:line="240" w:lineRule="auto"/>
        <w:jc w:val="both"/>
        <w:rPr>
          <w:rFonts w:ascii="Arial" w:hAnsi="Arial" w:cs="Arial"/>
          <w:sz w:val="20"/>
          <w:szCs w:val="20"/>
          <w:lang w:val="en-US"/>
        </w:rPr>
      </w:pPr>
    </w:p>
    <w:p w14:paraId="2C54796B"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Lake Conservation Cell in the Health and Environment Division of the BMC. The budget includes provision for lakefront park development, the expenses for the lifeguards at the Lakes, expenditure for idol immersion, operation and maintenance activities like the cleaning of lakes, installation and maintenance of fountains, maintenance of machinery for lake conservation, beautification of Lake, and maintenance of STP Plant/Sewage pump. At the suggestion of the NGT in 2014, BMC installed wire mesh at certain locations of the lake to prevent solid waste from entering the lake. In the case of </w:t>
      </w:r>
      <w:proofErr w:type="spellStart"/>
      <w:r w:rsidRPr="003531E6">
        <w:rPr>
          <w:rFonts w:ascii="Arial" w:hAnsi="Arial" w:cs="Arial"/>
          <w:sz w:val="20"/>
          <w:szCs w:val="20"/>
        </w:rPr>
        <w:lastRenderedPageBreak/>
        <w:t>Shahpura</w:t>
      </w:r>
      <w:proofErr w:type="spellEnd"/>
      <w:r w:rsidRPr="003531E6">
        <w:rPr>
          <w:rFonts w:ascii="Arial" w:hAnsi="Arial" w:cs="Arial"/>
          <w:sz w:val="20"/>
          <w:szCs w:val="20"/>
        </w:rPr>
        <w:t xml:space="preserve"> Lake, a separate area has been constructed for idol immersion near the Campion School Road (</w:t>
      </w:r>
      <w:r w:rsidRPr="003531E6">
        <w:rPr>
          <w:rFonts w:ascii="Arial" w:hAnsi="Arial" w:cs="Arial"/>
          <w:b/>
          <w:bCs/>
          <w:sz w:val="20"/>
          <w:szCs w:val="20"/>
        </w:rPr>
        <w:t>Fig. 6</w:t>
      </w:r>
      <w:r w:rsidRPr="003531E6">
        <w:rPr>
          <w:rFonts w:ascii="Arial" w:hAnsi="Arial" w:cs="Arial"/>
          <w:sz w:val="20"/>
          <w:szCs w:val="20"/>
        </w:rPr>
        <w:t>).</w:t>
      </w:r>
      <w:r w:rsidRPr="003531E6">
        <w:rPr>
          <w:rFonts w:ascii="Arial" w:hAnsi="Arial" w:cs="Arial"/>
          <w:sz w:val="20"/>
          <w:szCs w:val="20"/>
          <w:lang w:val="en-US"/>
        </w:rPr>
        <w:t xml:space="preserve"> </w:t>
      </w:r>
    </w:p>
    <w:p w14:paraId="3FC2D47D" w14:textId="77777777" w:rsidR="0005394B" w:rsidRPr="003531E6" w:rsidRDefault="0005394B" w:rsidP="0005394B">
      <w:pPr>
        <w:spacing w:after="0" w:line="240" w:lineRule="auto"/>
        <w:ind w:firstLine="720"/>
        <w:jc w:val="both"/>
        <w:rPr>
          <w:rFonts w:ascii="Arial" w:hAnsi="Arial" w:cs="Arial"/>
          <w:sz w:val="20"/>
          <w:szCs w:val="20"/>
          <w:lang w:val="en-US"/>
        </w:rPr>
      </w:pPr>
    </w:p>
    <w:p w14:paraId="305E985A" w14:textId="77777777" w:rsidR="0005394B" w:rsidRPr="003531E6" w:rsidRDefault="0005394B" w:rsidP="0005394B">
      <w:pPr>
        <w:spacing w:after="0" w:line="240" w:lineRule="auto"/>
        <w:jc w:val="center"/>
        <w:rPr>
          <w:rFonts w:ascii="Arial" w:eastAsia="Times New Roman" w:hAnsi="Arial" w:cs="Arial"/>
          <w:sz w:val="20"/>
          <w:szCs w:val="20"/>
          <w:lang w:eastAsia="en-IN"/>
        </w:rPr>
      </w:pPr>
      <w:r w:rsidRPr="003531E6">
        <w:rPr>
          <w:rFonts w:ascii="Arial" w:eastAsia="Times New Roman" w:hAnsi="Arial" w:cs="Arial"/>
          <w:noProof/>
          <w:sz w:val="20"/>
          <w:szCs w:val="20"/>
          <w:lang w:eastAsia="en-IN"/>
        </w:rPr>
        <w:drawing>
          <wp:inline distT="0" distB="0" distL="0" distR="0" wp14:anchorId="7BCA8FDD" wp14:editId="24FE0B32">
            <wp:extent cx="3414144" cy="1817983"/>
            <wp:effectExtent l="0" t="0" r="0" b="0"/>
            <wp:docPr id="7" name="Picture 7" descr="C:\Users\acer\Downloads\171069253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1710692533780.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5008" b="14006"/>
                    <a:stretch/>
                  </pic:blipFill>
                  <pic:spPr bwMode="auto">
                    <a:xfrm>
                      <a:off x="0" y="0"/>
                      <a:ext cx="3491135" cy="1858980"/>
                    </a:xfrm>
                    <a:prstGeom prst="rect">
                      <a:avLst/>
                    </a:prstGeom>
                    <a:noFill/>
                    <a:ln>
                      <a:noFill/>
                    </a:ln>
                    <a:extLst>
                      <a:ext uri="{53640926-AAD7-44D8-BBD7-CCE9431645EC}">
                        <a14:shadowObscured xmlns:a14="http://schemas.microsoft.com/office/drawing/2010/main"/>
                      </a:ext>
                    </a:extLst>
                  </pic:spPr>
                </pic:pic>
              </a:graphicData>
            </a:graphic>
          </wp:inline>
        </w:drawing>
      </w:r>
    </w:p>
    <w:p w14:paraId="38077F79" w14:textId="77777777" w:rsidR="0005394B" w:rsidRPr="003531E6" w:rsidRDefault="0005394B" w:rsidP="0005394B">
      <w:pPr>
        <w:spacing w:after="0" w:line="240" w:lineRule="auto"/>
        <w:jc w:val="center"/>
        <w:rPr>
          <w:rFonts w:ascii="Arial" w:eastAsia="Times New Roman" w:hAnsi="Arial" w:cs="Arial"/>
          <w:sz w:val="20"/>
          <w:szCs w:val="20"/>
          <w:lang w:eastAsia="en-IN"/>
        </w:rPr>
      </w:pPr>
      <w:r w:rsidRPr="003531E6">
        <w:rPr>
          <w:rFonts w:ascii="Arial" w:eastAsia="Times New Roman" w:hAnsi="Arial" w:cs="Arial"/>
          <w:sz w:val="20"/>
          <w:szCs w:val="20"/>
          <w:lang w:eastAsia="en-IN"/>
        </w:rPr>
        <w:t xml:space="preserve">Figure 6. A separate idol immersion site at </w:t>
      </w:r>
      <w:proofErr w:type="spellStart"/>
      <w:r w:rsidRPr="003531E6">
        <w:rPr>
          <w:rFonts w:ascii="Arial" w:eastAsia="Times New Roman" w:hAnsi="Arial" w:cs="Arial"/>
          <w:sz w:val="20"/>
          <w:szCs w:val="20"/>
          <w:lang w:eastAsia="en-IN"/>
        </w:rPr>
        <w:t>Shahpura</w:t>
      </w:r>
      <w:proofErr w:type="spellEnd"/>
      <w:r w:rsidRPr="003531E6">
        <w:rPr>
          <w:rFonts w:ascii="Arial" w:eastAsia="Times New Roman" w:hAnsi="Arial" w:cs="Arial"/>
          <w:sz w:val="20"/>
          <w:szCs w:val="20"/>
          <w:lang w:eastAsia="en-IN"/>
        </w:rPr>
        <w:t xml:space="preserve"> Lake</w:t>
      </w:r>
    </w:p>
    <w:p w14:paraId="12B22970" w14:textId="77777777" w:rsidR="0005394B" w:rsidRPr="003531E6" w:rsidRDefault="0005394B" w:rsidP="0005394B">
      <w:pPr>
        <w:spacing w:after="0" w:line="240" w:lineRule="auto"/>
        <w:jc w:val="both"/>
        <w:rPr>
          <w:rFonts w:ascii="Arial" w:hAnsi="Arial" w:cs="Arial"/>
          <w:b/>
          <w:sz w:val="20"/>
          <w:szCs w:val="20"/>
          <w:lang w:val="en-US"/>
        </w:rPr>
      </w:pPr>
    </w:p>
    <w:p w14:paraId="57EC776A"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b/>
          <w:sz w:val="20"/>
          <w:szCs w:val="20"/>
          <w:lang w:val="en-US"/>
        </w:rPr>
        <w:t>3.3.4 Atal Mission for Rejuvenation and Urban Transformation (AMRUT)</w:t>
      </w:r>
    </w:p>
    <w:p w14:paraId="25AE1386" w14:textId="77777777" w:rsidR="0005394B" w:rsidRPr="003531E6" w:rsidRDefault="0005394B" w:rsidP="0005394B">
      <w:pPr>
        <w:spacing w:after="0" w:line="240" w:lineRule="auto"/>
        <w:jc w:val="both"/>
        <w:rPr>
          <w:rFonts w:ascii="Arial" w:hAnsi="Arial" w:cs="Arial"/>
          <w:sz w:val="20"/>
          <w:szCs w:val="20"/>
          <w:lang w:val="en-US"/>
        </w:rPr>
      </w:pPr>
    </w:p>
    <w:p w14:paraId="222FB261" w14:textId="77777777" w:rsidR="0005394B" w:rsidRPr="003531E6" w:rsidRDefault="0005394B" w:rsidP="0005394B">
      <w:pPr>
        <w:spacing w:after="0" w:line="240" w:lineRule="auto"/>
        <w:jc w:val="both"/>
        <w:rPr>
          <w:rFonts w:ascii="Arial" w:hAnsi="Arial" w:cs="Arial"/>
          <w:sz w:val="20"/>
          <w:szCs w:val="20"/>
          <w:lang w:val="en-US"/>
        </w:rPr>
      </w:pPr>
      <w:r w:rsidRPr="003531E6">
        <w:rPr>
          <w:rFonts w:ascii="Arial" w:hAnsi="Arial" w:cs="Arial"/>
          <w:sz w:val="20"/>
          <w:szCs w:val="20"/>
        </w:rPr>
        <w:t xml:space="preserve">AMRUT, under the Ministry of Housing and Urban Affairs, Govt of India, was created to provide facilities like the water supply, sewage, and urban transport. Under AMRUT 1.0, four new STPs have been constructed with a collective capacity of 23.5 MLD in the catchment area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In addition, 13 sewage pump houses have been built, and about 100 Km of sewerage network has been laid in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catchment area. Further, of the 68 drains across the city, 57 have been intercepted and diverted through the sewerage network to the STPS, thereby reducing the pollution load to the lakes. It is expected to improve the lake water quality. In AMRUT 2.0, a project, "Rejuvenation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in the city of Bhopal", has been sanctioned with the project cost of INR 12 crores for a period of two years, i.e., 2024 to 2026. Further, it is also planned to increase the sewerage coverage in Bhopal city with a project cost of INR 1177.79 crores.</w:t>
      </w:r>
    </w:p>
    <w:p w14:paraId="1ADAFDA5" w14:textId="77777777" w:rsidR="0005394B" w:rsidRPr="003531E6" w:rsidRDefault="0005394B" w:rsidP="0005394B">
      <w:pPr>
        <w:spacing w:after="0" w:line="240" w:lineRule="auto"/>
        <w:jc w:val="both"/>
        <w:rPr>
          <w:rFonts w:ascii="Arial" w:hAnsi="Arial" w:cs="Arial"/>
          <w:sz w:val="20"/>
          <w:szCs w:val="20"/>
          <w:lang w:val="en-US"/>
        </w:rPr>
      </w:pPr>
    </w:p>
    <w:p w14:paraId="5E416494"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b/>
          <w:sz w:val="20"/>
          <w:szCs w:val="20"/>
          <w:lang w:val="en-US"/>
        </w:rPr>
        <w:t>3.3.5 National River Conservation Plan (NRCP)</w:t>
      </w:r>
    </w:p>
    <w:p w14:paraId="0DBC601B" w14:textId="77777777" w:rsidR="0005394B" w:rsidRPr="003531E6" w:rsidRDefault="0005394B" w:rsidP="0005394B">
      <w:pPr>
        <w:spacing w:after="0" w:line="240" w:lineRule="auto"/>
        <w:jc w:val="both"/>
        <w:rPr>
          <w:rFonts w:ascii="Arial" w:hAnsi="Arial" w:cs="Arial"/>
          <w:sz w:val="20"/>
          <w:szCs w:val="20"/>
          <w:lang w:val="en-US"/>
        </w:rPr>
      </w:pPr>
    </w:p>
    <w:p w14:paraId="0EBF9339"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NRCP is a scheme of the Ministry of Jal Shakti, Govt of India, under the Department of Water Resources, River Development &amp; Ganga Rejuvenation. In this scheme, funds are provided to the State Government/ Local Bodies for pollution mitigation. Under this scheme, one Waste Stabilization Pond with 8 MLD capacity was built for the treatment of the sewage carried from the New Bhopal area by the </w:t>
      </w:r>
      <w:proofErr w:type="spellStart"/>
      <w:r w:rsidRPr="003531E6">
        <w:rPr>
          <w:rFonts w:ascii="Arial" w:hAnsi="Arial" w:cs="Arial"/>
          <w:sz w:val="20"/>
          <w:szCs w:val="20"/>
        </w:rPr>
        <w:t>Panchsheel</w:t>
      </w:r>
      <w:proofErr w:type="spellEnd"/>
      <w:r w:rsidRPr="003531E6">
        <w:rPr>
          <w:rFonts w:ascii="Arial" w:hAnsi="Arial" w:cs="Arial"/>
          <w:sz w:val="20"/>
          <w:szCs w:val="20"/>
        </w:rPr>
        <w:t xml:space="preserve"> Nallah, which leads to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The interception was done near the </w:t>
      </w:r>
      <w:proofErr w:type="spellStart"/>
      <w:r w:rsidRPr="003531E6">
        <w:rPr>
          <w:rFonts w:ascii="Arial" w:hAnsi="Arial" w:cs="Arial"/>
          <w:sz w:val="20"/>
          <w:szCs w:val="20"/>
        </w:rPr>
        <w:t>Patrakar</w:t>
      </w:r>
      <w:proofErr w:type="spellEnd"/>
      <w:r w:rsidRPr="003531E6">
        <w:rPr>
          <w:rFonts w:ascii="Arial" w:hAnsi="Arial" w:cs="Arial"/>
          <w:sz w:val="20"/>
          <w:szCs w:val="20"/>
        </w:rPr>
        <w:t xml:space="preserve"> Colony to a sewage line and then to WSP of the size 255 m X 140 m and the retention time of 5 days.</w:t>
      </w:r>
    </w:p>
    <w:p w14:paraId="667FBA03" w14:textId="77777777" w:rsidR="0005394B" w:rsidRPr="003531E6" w:rsidRDefault="0005394B" w:rsidP="0005394B">
      <w:pPr>
        <w:spacing w:after="0" w:line="240" w:lineRule="auto"/>
        <w:jc w:val="both"/>
        <w:rPr>
          <w:rFonts w:ascii="Arial" w:hAnsi="Arial" w:cs="Arial"/>
          <w:sz w:val="20"/>
          <w:szCs w:val="20"/>
          <w:lang w:val="en-US"/>
        </w:rPr>
      </w:pPr>
    </w:p>
    <w:p w14:paraId="4D0FE9CB"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b/>
          <w:sz w:val="20"/>
          <w:szCs w:val="20"/>
          <w:lang w:val="en-US"/>
        </w:rPr>
        <w:t>3.3.6 Directorate of Town and Country Planning</w:t>
      </w:r>
    </w:p>
    <w:p w14:paraId="7688EF61" w14:textId="77777777" w:rsidR="0005394B" w:rsidRPr="003531E6" w:rsidRDefault="0005394B" w:rsidP="0005394B">
      <w:pPr>
        <w:spacing w:after="0" w:line="240" w:lineRule="auto"/>
        <w:jc w:val="both"/>
        <w:rPr>
          <w:rFonts w:ascii="Arial" w:hAnsi="Arial" w:cs="Arial"/>
          <w:sz w:val="20"/>
          <w:szCs w:val="20"/>
          <w:lang w:val="en-US"/>
        </w:rPr>
      </w:pPr>
    </w:p>
    <w:p w14:paraId="7E5445E2" w14:textId="77777777" w:rsidR="0005394B" w:rsidRPr="003531E6" w:rsidRDefault="0005394B" w:rsidP="0005394B">
      <w:pPr>
        <w:spacing w:after="0" w:line="240" w:lineRule="auto"/>
        <w:jc w:val="both"/>
        <w:rPr>
          <w:rFonts w:ascii="Arial" w:hAnsi="Arial" w:cs="Arial"/>
          <w:sz w:val="20"/>
          <w:szCs w:val="20"/>
          <w:lang w:val="en-US"/>
        </w:rPr>
      </w:pPr>
      <w:r w:rsidRPr="003531E6">
        <w:rPr>
          <w:rFonts w:ascii="Arial" w:hAnsi="Arial" w:cs="Arial"/>
          <w:sz w:val="20"/>
          <w:szCs w:val="20"/>
        </w:rPr>
        <w:t xml:space="preserve">DTCP is responsible for the Bhopal Development Plan (BDP). In the BDP 2005, about 6225 ha of land was earmarked for recreational purposes. Through this, parks adjoining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namely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and </w:t>
      </w:r>
      <w:proofErr w:type="spellStart"/>
      <w:r w:rsidRPr="003531E6">
        <w:rPr>
          <w:rFonts w:ascii="Arial" w:hAnsi="Arial" w:cs="Arial"/>
          <w:sz w:val="20"/>
          <w:szCs w:val="20"/>
        </w:rPr>
        <w:t>Ekant</w:t>
      </w:r>
      <w:proofErr w:type="spellEnd"/>
      <w:r w:rsidRPr="003531E6">
        <w:rPr>
          <w:rFonts w:ascii="Arial" w:hAnsi="Arial" w:cs="Arial"/>
          <w:sz w:val="20"/>
          <w:szCs w:val="20"/>
        </w:rPr>
        <w:t xml:space="preserve"> Park, were developed</w:t>
      </w:r>
      <w:r w:rsidRPr="003531E6">
        <w:rPr>
          <w:rFonts w:ascii="Arial" w:hAnsi="Arial" w:cs="Arial"/>
          <w:sz w:val="20"/>
          <w:szCs w:val="20"/>
          <w:lang w:val="en-US"/>
        </w:rPr>
        <w:t xml:space="preserve">. </w:t>
      </w:r>
    </w:p>
    <w:p w14:paraId="0209F3CE" w14:textId="77777777" w:rsidR="0005394B" w:rsidRPr="003531E6" w:rsidRDefault="0005394B" w:rsidP="0005394B">
      <w:pPr>
        <w:spacing w:after="0" w:line="240" w:lineRule="auto"/>
        <w:jc w:val="both"/>
        <w:rPr>
          <w:rFonts w:ascii="Arial" w:hAnsi="Arial" w:cs="Arial"/>
          <w:sz w:val="20"/>
          <w:szCs w:val="20"/>
          <w:lang w:val="en-US"/>
        </w:rPr>
      </w:pPr>
    </w:p>
    <w:p w14:paraId="52DACD53" w14:textId="77777777" w:rsidR="0005394B" w:rsidRPr="003531E6" w:rsidRDefault="0005394B" w:rsidP="0005394B">
      <w:pPr>
        <w:spacing w:after="0" w:line="240" w:lineRule="auto"/>
        <w:rPr>
          <w:rFonts w:ascii="Arial" w:hAnsi="Arial" w:cs="Arial"/>
          <w:b/>
          <w:sz w:val="20"/>
          <w:szCs w:val="20"/>
          <w:lang w:val="en-US"/>
        </w:rPr>
      </w:pPr>
      <w:r w:rsidRPr="003531E6">
        <w:rPr>
          <w:rFonts w:ascii="Arial" w:hAnsi="Arial" w:cs="Arial"/>
          <w:b/>
          <w:sz w:val="20"/>
          <w:szCs w:val="20"/>
          <w:lang w:val="en-US"/>
        </w:rPr>
        <w:t>3.3.7 Environmental Planning &amp; Coordination Organization (EPCO)</w:t>
      </w:r>
    </w:p>
    <w:p w14:paraId="2F03B86E" w14:textId="77777777" w:rsidR="0005394B" w:rsidRPr="003531E6" w:rsidRDefault="0005394B" w:rsidP="0005394B">
      <w:pPr>
        <w:spacing w:after="0" w:line="240" w:lineRule="auto"/>
        <w:jc w:val="both"/>
        <w:rPr>
          <w:rFonts w:ascii="Arial" w:hAnsi="Arial" w:cs="Arial"/>
          <w:sz w:val="20"/>
          <w:szCs w:val="20"/>
          <w:lang w:val="en-US"/>
        </w:rPr>
      </w:pPr>
    </w:p>
    <w:p w14:paraId="3CC7252F" w14:textId="77777777" w:rsidR="0005394B" w:rsidRPr="003531E6" w:rsidRDefault="0005394B" w:rsidP="0005394B">
      <w:pPr>
        <w:spacing w:after="0" w:line="240" w:lineRule="auto"/>
        <w:jc w:val="both"/>
        <w:rPr>
          <w:rFonts w:ascii="Arial" w:hAnsi="Arial" w:cs="Arial"/>
          <w:sz w:val="20"/>
          <w:szCs w:val="20"/>
          <w:lang w:val="en-US"/>
        </w:rPr>
      </w:pPr>
      <w:r w:rsidRPr="003531E6">
        <w:rPr>
          <w:rFonts w:ascii="Arial" w:hAnsi="Arial" w:cs="Arial"/>
          <w:sz w:val="20"/>
          <w:szCs w:val="20"/>
        </w:rPr>
        <w:t xml:space="preserve">EPCO was established in 1981 by the Housing and Environment Department of the Govt of Madhya Pradesh. It is now under the Urban Development and Environment Division. In 2007-2008, 88.26 lacs and in 2013-2014, 50 </w:t>
      </w:r>
      <w:proofErr w:type="gramStart"/>
      <w:r w:rsidRPr="003531E6">
        <w:rPr>
          <w:rFonts w:ascii="Arial" w:hAnsi="Arial" w:cs="Arial"/>
          <w:sz w:val="20"/>
          <w:szCs w:val="20"/>
        </w:rPr>
        <w:t>lakh</w:t>
      </w:r>
      <w:proofErr w:type="gramEnd"/>
      <w:r w:rsidRPr="003531E6">
        <w:rPr>
          <w:rFonts w:ascii="Arial" w:hAnsi="Arial" w:cs="Arial"/>
          <w:sz w:val="20"/>
          <w:szCs w:val="20"/>
        </w:rPr>
        <w:t xml:space="preserve"> for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was given to BMC for its conservation and maintenance</w:t>
      </w:r>
      <w:r w:rsidRPr="003531E6">
        <w:rPr>
          <w:rFonts w:ascii="Arial" w:hAnsi="Arial" w:cs="Arial"/>
          <w:sz w:val="20"/>
          <w:szCs w:val="20"/>
          <w:lang w:val="en-US"/>
        </w:rPr>
        <w:t xml:space="preserve">. </w:t>
      </w:r>
    </w:p>
    <w:p w14:paraId="3EEA5204" w14:textId="77777777" w:rsidR="0005394B" w:rsidRPr="003531E6" w:rsidRDefault="0005394B" w:rsidP="0005394B">
      <w:pPr>
        <w:spacing w:after="0" w:line="240" w:lineRule="auto"/>
        <w:rPr>
          <w:rFonts w:ascii="Arial" w:hAnsi="Arial" w:cs="Arial"/>
          <w:sz w:val="20"/>
          <w:szCs w:val="20"/>
          <w:lang w:val="en-US"/>
        </w:rPr>
      </w:pPr>
    </w:p>
    <w:p w14:paraId="3E594A68" w14:textId="77777777" w:rsidR="0005394B" w:rsidRPr="003531E6" w:rsidRDefault="0005394B" w:rsidP="0005394B">
      <w:pPr>
        <w:spacing w:after="0" w:line="240" w:lineRule="auto"/>
        <w:rPr>
          <w:rFonts w:ascii="Arial" w:hAnsi="Arial" w:cs="Arial"/>
          <w:b/>
          <w:lang w:val="en-US"/>
        </w:rPr>
      </w:pPr>
      <w:r w:rsidRPr="003531E6">
        <w:rPr>
          <w:rFonts w:ascii="Arial" w:hAnsi="Arial" w:cs="Arial"/>
          <w:b/>
          <w:lang w:val="en-US"/>
        </w:rPr>
        <w:t xml:space="preserve">4. Discussion </w:t>
      </w:r>
    </w:p>
    <w:p w14:paraId="0288414A" w14:textId="77777777" w:rsidR="0005394B" w:rsidRPr="003531E6" w:rsidRDefault="0005394B" w:rsidP="0005394B">
      <w:pPr>
        <w:spacing w:after="0" w:line="240" w:lineRule="auto"/>
        <w:jc w:val="both"/>
        <w:rPr>
          <w:rFonts w:ascii="Arial" w:hAnsi="Arial" w:cs="Arial"/>
          <w:sz w:val="20"/>
          <w:szCs w:val="20"/>
        </w:rPr>
      </w:pPr>
    </w:p>
    <w:p w14:paraId="403D6EA0"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Irrigation was the primary designated use of this reservoir water, but gradually, after 1975, fisheries, Aquaculture, and recreational activities were also promoted (</w:t>
      </w:r>
      <w:proofErr w:type="spellStart"/>
      <w:r w:rsidRPr="003531E6">
        <w:rPr>
          <w:rFonts w:ascii="Arial" w:hAnsi="Arial" w:cs="Arial"/>
          <w:sz w:val="20"/>
          <w:szCs w:val="20"/>
        </w:rPr>
        <w:t>Munoth</w:t>
      </w:r>
      <w:proofErr w:type="spellEnd"/>
      <w:r w:rsidRPr="003531E6">
        <w:rPr>
          <w:rFonts w:ascii="Arial" w:hAnsi="Arial" w:cs="Arial"/>
          <w:sz w:val="20"/>
          <w:szCs w:val="20"/>
        </w:rPr>
        <w:t xml:space="preserve"> &amp; </w:t>
      </w:r>
      <w:proofErr w:type="spellStart"/>
      <w:r w:rsidRPr="003531E6">
        <w:rPr>
          <w:rFonts w:ascii="Arial" w:hAnsi="Arial" w:cs="Arial"/>
          <w:sz w:val="20"/>
          <w:szCs w:val="20"/>
        </w:rPr>
        <w:t>Nagaich</w:t>
      </w:r>
      <w:proofErr w:type="spellEnd"/>
      <w:r w:rsidRPr="003531E6">
        <w:rPr>
          <w:rFonts w:ascii="Arial" w:hAnsi="Arial" w:cs="Arial"/>
          <w:sz w:val="20"/>
          <w:szCs w:val="20"/>
        </w:rPr>
        <w:t xml:space="preserve">, 2015). Earlier,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used to receive untreated sewage and wastewater from the Eastern, Northern and Southern parts of the lake (</w:t>
      </w:r>
      <w:proofErr w:type="spellStart"/>
      <w:r w:rsidRPr="003531E6">
        <w:rPr>
          <w:rFonts w:ascii="Arial" w:hAnsi="Arial" w:cs="Arial"/>
          <w:sz w:val="20"/>
          <w:szCs w:val="20"/>
        </w:rPr>
        <w:t>Wani</w:t>
      </w:r>
      <w:proofErr w:type="spellEnd"/>
      <w:r w:rsidRPr="003531E6">
        <w:rPr>
          <w:rFonts w:ascii="Arial" w:hAnsi="Arial" w:cs="Arial"/>
          <w:sz w:val="20"/>
          <w:szCs w:val="20"/>
        </w:rPr>
        <w:t xml:space="preserve"> and Dixit 2018). Areas adjoining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are also sensitive and prone to floods and water logging during the rainy seasons. Urban developmental activities may cause changes in the natural drainage of an area. Substantial rainfalls can cause floods in low-lying </w:t>
      </w:r>
      <w:r w:rsidRPr="003531E6">
        <w:rPr>
          <w:rFonts w:ascii="Arial" w:hAnsi="Arial" w:cs="Arial"/>
          <w:sz w:val="20"/>
          <w:szCs w:val="20"/>
        </w:rPr>
        <w:lastRenderedPageBreak/>
        <w:t xml:space="preserve">areas. Stormwater from the New Bhopal area, which is located in the central region of Bhopal city, is drained into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through the 8 km long </w:t>
      </w:r>
      <w:proofErr w:type="spellStart"/>
      <w:r w:rsidRPr="003531E6">
        <w:rPr>
          <w:rFonts w:ascii="Arial" w:hAnsi="Arial" w:cs="Arial"/>
          <w:sz w:val="20"/>
          <w:szCs w:val="20"/>
        </w:rPr>
        <w:t>Katsi</w:t>
      </w:r>
      <w:proofErr w:type="spellEnd"/>
      <w:r w:rsidRPr="003531E6">
        <w:rPr>
          <w:rFonts w:ascii="Arial" w:hAnsi="Arial" w:cs="Arial"/>
          <w:sz w:val="20"/>
          <w:szCs w:val="20"/>
        </w:rPr>
        <w:t xml:space="preserve"> Nallah. The excess water from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during the heavy rains flows through the spill outlet behind the Bansal Hospital and meets the </w:t>
      </w:r>
      <w:proofErr w:type="spellStart"/>
      <w:r w:rsidRPr="003531E6">
        <w:rPr>
          <w:rFonts w:ascii="Arial" w:hAnsi="Arial" w:cs="Arial"/>
          <w:i/>
          <w:iCs/>
          <w:sz w:val="20"/>
          <w:szCs w:val="20"/>
        </w:rPr>
        <w:t>Kaliasote</w:t>
      </w:r>
      <w:proofErr w:type="spellEnd"/>
      <w:r w:rsidRPr="003531E6">
        <w:rPr>
          <w:rFonts w:ascii="Arial" w:hAnsi="Arial" w:cs="Arial"/>
          <w:i/>
          <w:iCs/>
          <w:sz w:val="20"/>
          <w:szCs w:val="20"/>
        </w:rPr>
        <w:t xml:space="preserve"> River</w:t>
      </w:r>
      <w:r w:rsidRPr="003531E6">
        <w:rPr>
          <w:rFonts w:ascii="Arial" w:hAnsi="Arial" w:cs="Arial"/>
          <w:sz w:val="20"/>
          <w:szCs w:val="20"/>
        </w:rPr>
        <w:t xml:space="preserve">, which ultimately drains into </w:t>
      </w:r>
      <w:r w:rsidRPr="003531E6">
        <w:rPr>
          <w:rFonts w:ascii="Arial" w:hAnsi="Arial" w:cs="Arial"/>
          <w:i/>
          <w:iCs/>
          <w:sz w:val="20"/>
          <w:szCs w:val="20"/>
        </w:rPr>
        <w:t>River Betwa</w:t>
      </w:r>
      <w:r w:rsidRPr="003531E6">
        <w:rPr>
          <w:rFonts w:ascii="Arial" w:hAnsi="Arial" w:cs="Arial"/>
          <w:sz w:val="20"/>
          <w:szCs w:val="20"/>
        </w:rPr>
        <w:t>.</w:t>
      </w:r>
    </w:p>
    <w:p w14:paraId="0FC9D98E" w14:textId="77777777" w:rsidR="0005394B" w:rsidRPr="003531E6" w:rsidRDefault="0005394B" w:rsidP="0005394B">
      <w:pPr>
        <w:spacing w:after="0" w:line="240" w:lineRule="auto"/>
        <w:jc w:val="both"/>
        <w:rPr>
          <w:rFonts w:ascii="Arial" w:hAnsi="Arial" w:cs="Arial"/>
          <w:sz w:val="20"/>
          <w:szCs w:val="20"/>
        </w:rPr>
      </w:pPr>
    </w:p>
    <w:p w14:paraId="4DABD681"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To solve the problem of untreated sewage water entering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a waste Stabilization/Oxidation Pond was constructed in the North of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This was done to prevent the sewage from the </w:t>
      </w:r>
      <w:proofErr w:type="spellStart"/>
      <w:r w:rsidRPr="003531E6">
        <w:rPr>
          <w:rFonts w:ascii="Arial" w:hAnsi="Arial" w:cs="Arial"/>
          <w:sz w:val="20"/>
          <w:szCs w:val="20"/>
        </w:rPr>
        <w:t>Panchsheel</w:t>
      </w:r>
      <w:proofErr w:type="spellEnd"/>
      <w:r w:rsidRPr="003531E6">
        <w:rPr>
          <w:rFonts w:ascii="Arial" w:hAnsi="Arial" w:cs="Arial"/>
          <w:sz w:val="20"/>
          <w:szCs w:val="20"/>
        </w:rPr>
        <w:t xml:space="preserve"> </w:t>
      </w:r>
      <w:proofErr w:type="spellStart"/>
      <w:r w:rsidRPr="003531E6">
        <w:rPr>
          <w:rFonts w:ascii="Arial" w:hAnsi="Arial" w:cs="Arial"/>
          <w:sz w:val="20"/>
          <w:szCs w:val="20"/>
        </w:rPr>
        <w:t>Nalla</w:t>
      </w:r>
      <w:proofErr w:type="spellEnd"/>
      <w:r w:rsidRPr="003531E6">
        <w:rPr>
          <w:rFonts w:ascii="Arial" w:hAnsi="Arial" w:cs="Arial"/>
          <w:sz w:val="20"/>
          <w:szCs w:val="20"/>
        </w:rPr>
        <w:t xml:space="preserve"> from directly entering the lake. The sewage treated at the STP located at Mata Mandir enters the </w:t>
      </w:r>
      <w:proofErr w:type="spellStart"/>
      <w:r w:rsidRPr="003531E6">
        <w:rPr>
          <w:rFonts w:ascii="Arial" w:hAnsi="Arial" w:cs="Arial"/>
          <w:sz w:val="20"/>
          <w:szCs w:val="20"/>
        </w:rPr>
        <w:t>Panchsheel</w:t>
      </w:r>
      <w:proofErr w:type="spellEnd"/>
      <w:r w:rsidRPr="003531E6">
        <w:rPr>
          <w:rFonts w:ascii="Arial" w:hAnsi="Arial" w:cs="Arial"/>
          <w:sz w:val="20"/>
          <w:szCs w:val="20"/>
        </w:rPr>
        <w:t xml:space="preserve"> </w:t>
      </w:r>
      <w:proofErr w:type="spellStart"/>
      <w:r w:rsidRPr="003531E6">
        <w:rPr>
          <w:rFonts w:ascii="Arial" w:hAnsi="Arial" w:cs="Arial"/>
          <w:sz w:val="20"/>
          <w:szCs w:val="20"/>
        </w:rPr>
        <w:t>Nalla</w:t>
      </w:r>
      <w:proofErr w:type="spellEnd"/>
      <w:r w:rsidRPr="003531E6">
        <w:rPr>
          <w:rFonts w:ascii="Arial" w:hAnsi="Arial" w:cs="Arial"/>
          <w:sz w:val="20"/>
          <w:szCs w:val="20"/>
        </w:rPr>
        <w:t xml:space="preserve"> through the Anjali </w:t>
      </w:r>
      <w:proofErr w:type="spellStart"/>
      <w:r w:rsidRPr="003531E6">
        <w:rPr>
          <w:rFonts w:ascii="Arial" w:hAnsi="Arial" w:cs="Arial"/>
          <w:sz w:val="20"/>
          <w:szCs w:val="20"/>
        </w:rPr>
        <w:t>Nalla</w:t>
      </w:r>
      <w:proofErr w:type="spellEnd"/>
      <w:r w:rsidRPr="003531E6">
        <w:rPr>
          <w:rFonts w:ascii="Arial" w:hAnsi="Arial" w:cs="Arial"/>
          <w:sz w:val="20"/>
          <w:szCs w:val="20"/>
        </w:rPr>
        <w:t xml:space="preserve"> and ultimately enters the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Park. Under the AMRUT (2015) scheme, a focus has been placed on sewage treatment and management in and around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It is expected that the sewage load of the lake will now be reduced. Metallic fencing around the lake has been done to prevent the dumping of solid waste and idols into the lake. Dixit &amp; Tiwari (2007) found that following immersion of idols, there was an increase seen in the physic-chemical parameters like the pH and hardness and heavy metals like Cr, Ca and Pb. Two of urban lakes in Bangalore (</w:t>
      </w:r>
      <w:proofErr w:type="spellStart"/>
      <w:r w:rsidRPr="003531E6">
        <w:rPr>
          <w:rFonts w:ascii="Arial" w:hAnsi="Arial" w:cs="Arial"/>
          <w:sz w:val="20"/>
          <w:szCs w:val="20"/>
        </w:rPr>
        <w:t>Nagavara</w:t>
      </w:r>
      <w:proofErr w:type="spellEnd"/>
      <w:r w:rsidRPr="003531E6">
        <w:rPr>
          <w:rFonts w:ascii="Arial" w:hAnsi="Arial" w:cs="Arial"/>
          <w:sz w:val="20"/>
          <w:szCs w:val="20"/>
        </w:rPr>
        <w:t xml:space="preserve"> and Ulsoor lake) showed increase in the nitrate, BOD, COD and metal ion post idol immersion (</w:t>
      </w:r>
      <w:proofErr w:type="spellStart"/>
      <w:r w:rsidRPr="003531E6">
        <w:rPr>
          <w:rFonts w:ascii="Arial" w:hAnsi="Arial" w:cs="Arial"/>
          <w:sz w:val="20"/>
          <w:szCs w:val="20"/>
        </w:rPr>
        <w:t>Gorain</w:t>
      </w:r>
      <w:proofErr w:type="spellEnd"/>
      <w:r w:rsidRPr="003531E6">
        <w:rPr>
          <w:rFonts w:ascii="Arial" w:hAnsi="Arial" w:cs="Arial"/>
          <w:sz w:val="20"/>
          <w:szCs w:val="20"/>
        </w:rPr>
        <w:t xml:space="preserve"> &amp; Paul, 2019). Vyas et al. (2007) also observed increased levels of heavy metals in the water of the upper lake after idol immersion. To overcome this, a separate area has been earmarked for the dispersal of idols during religious festivals (</w:t>
      </w:r>
      <w:r w:rsidRPr="003531E6">
        <w:rPr>
          <w:rFonts w:ascii="Arial" w:hAnsi="Arial" w:cs="Arial"/>
          <w:b/>
          <w:bCs/>
          <w:sz w:val="20"/>
          <w:szCs w:val="20"/>
        </w:rPr>
        <w:t>Fig. 3</w:t>
      </w:r>
      <w:r w:rsidRPr="003531E6">
        <w:rPr>
          <w:rFonts w:ascii="Arial" w:hAnsi="Arial" w:cs="Arial"/>
          <w:sz w:val="20"/>
          <w:szCs w:val="20"/>
        </w:rPr>
        <w:t xml:space="preserve">).  </w:t>
      </w:r>
    </w:p>
    <w:p w14:paraId="5450FC5D" w14:textId="77777777" w:rsidR="0005394B" w:rsidRPr="003531E6" w:rsidRDefault="0005394B" w:rsidP="0005394B">
      <w:pPr>
        <w:spacing w:after="0" w:line="240" w:lineRule="auto"/>
        <w:jc w:val="both"/>
        <w:rPr>
          <w:rFonts w:ascii="Arial" w:hAnsi="Arial" w:cs="Arial"/>
          <w:sz w:val="20"/>
          <w:szCs w:val="20"/>
        </w:rPr>
      </w:pPr>
    </w:p>
    <w:p w14:paraId="41EE4C09" w14:textId="02B6EEAE"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All these interventions have contributed to some improvement in the lake water quality, as visible in </w:t>
      </w:r>
      <w:r w:rsidRPr="003531E6">
        <w:rPr>
          <w:rFonts w:ascii="Arial" w:hAnsi="Arial" w:cs="Arial"/>
          <w:b/>
          <w:sz w:val="20"/>
          <w:szCs w:val="20"/>
        </w:rPr>
        <w:t>Table 4</w:t>
      </w:r>
      <w:r w:rsidRPr="003531E6">
        <w:rPr>
          <w:rFonts w:ascii="Arial" w:hAnsi="Arial" w:cs="Arial"/>
          <w:sz w:val="20"/>
          <w:szCs w:val="20"/>
        </w:rPr>
        <w:t xml:space="preserve">. The pH of lake water is within the permissible limit of 6.5-8.5 as specified in the CPCB's designated best-use water quality for class D (Propagation of wildlife and fisheries). Improvement in DO and BOD is still needed. Similar observations were seen in </w:t>
      </w:r>
      <w:proofErr w:type="spellStart"/>
      <w:r w:rsidRPr="003531E6">
        <w:rPr>
          <w:rFonts w:ascii="Arial" w:hAnsi="Arial" w:cs="Arial"/>
          <w:sz w:val="20"/>
          <w:szCs w:val="20"/>
        </w:rPr>
        <w:t>Sukhna</w:t>
      </w:r>
      <w:proofErr w:type="spellEnd"/>
      <w:r w:rsidRPr="003531E6">
        <w:rPr>
          <w:rFonts w:ascii="Arial" w:hAnsi="Arial" w:cs="Arial"/>
          <w:sz w:val="20"/>
          <w:szCs w:val="20"/>
        </w:rPr>
        <w:t xml:space="preserve"> Lake which receives sewage through drains and is one of the lakes selected under National Lake Conservation Plan (NLCP). Different WQI studied indicate the lake quality to range between marginal to fair category. The lake was observed to be alkaline and showed increasing alkalinity and hardness. Quality was better during monsoon and post-monsoon season than summer and winter (</w:t>
      </w:r>
      <w:proofErr w:type="spellStart"/>
      <w:r w:rsidRPr="003531E6">
        <w:rPr>
          <w:rFonts w:ascii="Arial" w:hAnsi="Arial" w:cs="Arial"/>
          <w:sz w:val="20"/>
          <w:szCs w:val="20"/>
        </w:rPr>
        <w:t>Maansi</w:t>
      </w:r>
      <w:proofErr w:type="spellEnd"/>
      <w:r w:rsidRPr="003531E6">
        <w:rPr>
          <w:rFonts w:ascii="Arial" w:hAnsi="Arial" w:cs="Arial"/>
          <w:sz w:val="20"/>
          <w:szCs w:val="20"/>
        </w:rPr>
        <w:t xml:space="preserve"> et al., 2022). </w:t>
      </w:r>
      <w:proofErr w:type="spellStart"/>
      <w:r w:rsidRPr="003531E6">
        <w:rPr>
          <w:rFonts w:ascii="Arial" w:hAnsi="Arial" w:cs="Arial"/>
          <w:sz w:val="20"/>
          <w:szCs w:val="20"/>
        </w:rPr>
        <w:t>Chaohu</w:t>
      </w:r>
      <w:proofErr w:type="spellEnd"/>
      <w:r w:rsidRPr="003531E6">
        <w:rPr>
          <w:rFonts w:ascii="Arial" w:hAnsi="Arial" w:cs="Arial"/>
          <w:sz w:val="20"/>
          <w:szCs w:val="20"/>
        </w:rPr>
        <w:t xml:space="preserve"> Lake, an urban lake in China showed a marked improvement over the period of ten years (2011-2020) due to action taken under government policies. An improvement ranging from 7% to 35% was observed in the east and the west sides of the lake. The lake has been under protection since 1996.  (Wang et al., 2023).</w:t>
      </w:r>
    </w:p>
    <w:p w14:paraId="6DE7BD59" w14:textId="77777777" w:rsidR="0005394B" w:rsidRPr="003531E6" w:rsidRDefault="0005394B" w:rsidP="0005394B">
      <w:pPr>
        <w:spacing w:after="0" w:line="240" w:lineRule="auto"/>
        <w:jc w:val="both"/>
        <w:rPr>
          <w:rFonts w:ascii="Arial" w:hAnsi="Arial" w:cs="Arial"/>
          <w:sz w:val="20"/>
          <w:szCs w:val="20"/>
        </w:rPr>
      </w:pPr>
    </w:p>
    <w:p w14:paraId="6E57F57E" w14:textId="77777777" w:rsidR="0005394B" w:rsidRPr="003531E6" w:rsidRDefault="0005394B" w:rsidP="0005394B">
      <w:pPr>
        <w:spacing w:after="0" w:line="240" w:lineRule="auto"/>
        <w:jc w:val="both"/>
        <w:rPr>
          <w:rFonts w:ascii="Arial" w:hAnsi="Arial" w:cs="Arial"/>
          <w:sz w:val="20"/>
          <w:szCs w:val="20"/>
        </w:rPr>
      </w:pPr>
      <w:r w:rsidRPr="003531E6">
        <w:rPr>
          <w:rFonts w:ascii="Arial" w:hAnsi="Arial" w:cs="Arial"/>
          <w:sz w:val="20"/>
          <w:szCs w:val="20"/>
        </w:rPr>
        <w:t xml:space="preserve">As fisheries are done in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for human consumption, regular monitoring of fish should be undertaken. It is not enough to restrict human activity; we should also focus on dissolved contaminants and nutrient enrichment. Urbanization and population growth create pressure on available resources, including water. Chen et al., 2025 found that accelerated urbanization was one of the factors that caused a reduction in the area of </w:t>
      </w:r>
      <w:proofErr w:type="spellStart"/>
      <w:r w:rsidRPr="003531E6">
        <w:rPr>
          <w:rFonts w:ascii="Arial" w:hAnsi="Arial" w:cs="Arial"/>
          <w:sz w:val="20"/>
          <w:szCs w:val="20"/>
        </w:rPr>
        <w:t>Dianchi</w:t>
      </w:r>
      <w:proofErr w:type="spellEnd"/>
      <w:r w:rsidRPr="003531E6">
        <w:rPr>
          <w:rFonts w:ascii="Arial" w:hAnsi="Arial" w:cs="Arial"/>
          <w:sz w:val="20"/>
          <w:szCs w:val="20"/>
        </w:rPr>
        <w:t xml:space="preserve"> Lake, China. Yao et al. (2023) observed that spatiotemporal changes of LULC affected river water quality due to rapid urbanization. The BOD, Total Nitrogen, Total Phosphorus positively correlated with construction land, and DO was negatively correlated. Although predicted value of Total Nitrogen in 2030 indicated no increase, but value of Total Phosphorus did, if urbanization continued. Anthropogenic activities leading to land use changes and increased addition of nutrients (nitrogen and phosphorus) have negative impact on lakes making restoration difficult (</w:t>
      </w:r>
      <w:proofErr w:type="spellStart"/>
      <w:r w:rsidRPr="003531E6">
        <w:rPr>
          <w:rFonts w:ascii="Arial" w:hAnsi="Arial" w:cs="Arial"/>
          <w:sz w:val="20"/>
          <w:szCs w:val="20"/>
        </w:rPr>
        <w:t>Schallenger</w:t>
      </w:r>
      <w:proofErr w:type="spellEnd"/>
      <w:r w:rsidRPr="003531E6">
        <w:rPr>
          <w:rFonts w:ascii="Arial" w:hAnsi="Arial" w:cs="Arial"/>
          <w:sz w:val="20"/>
          <w:szCs w:val="20"/>
        </w:rPr>
        <w:t xml:space="preserve"> et al., 2013).</w:t>
      </w:r>
    </w:p>
    <w:p w14:paraId="3F71CDD9" w14:textId="77777777" w:rsidR="0005394B" w:rsidRPr="003531E6" w:rsidRDefault="0005394B" w:rsidP="0005394B">
      <w:pPr>
        <w:spacing w:after="0" w:line="240" w:lineRule="auto"/>
        <w:jc w:val="both"/>
        <w:rPr>
          <w:rFonts w:ascii="Arial" w:hAnsi="Arial" w:cs="Arial"/>
          <w:sz w:val="20"/>
          <w:szCs w:val="20"/>
        </w:rPr>
      </w:pPr>
    </w:p>
    <w:p w14:paraId="2974B400" w14:textId="0BF2C70A" w:rsidR="0005394B" w:rsidRPr="003531E6" w:rsidRDefault="0005394B" w:rsidP="0005394B">
      <w:pPr>
        <w:spacing w:after="0" w:line="240" w:lineRule="auto"/>
        <w:jc w:val="both"/>
        <w:rPr>
          <w:rFonts w:ascii="Arial" w:hAnsi="Arial" w:cs="Arial"/>
          <w:lang w:val="en-US"/>
        </w:rPr>
      </w:pPr>
      <w:r w:rsidRPr="003531E6">
        <w:rPr>
          <w:rFonts w:ascii="Arial" w:hAnsi="Arial" w:cs="Arial"/>
          <w:sz w:val="20"/>
          <w:szCs w:val="20"/>
        </w:rPr>
        <w:t>Nur et al. (2024) also found that anthropogenic activities have impacted the water quality of Lake Victoria and that specific pollution control measures, along with regular monitoring, should be undertaken to prevent further deterioration of the water quality. There is a direct correlation between sewage, agricultural waste, and industrial effluent generation to pollution. The urban population in India was about 20% in 1950. By 2018, it was 34% and is expected to more than double by 2050 (UNDESA, 2019). Hence, with continued migration towards urban areas, it will be important to take timely actions to prevent further deterioration of urban lake water and to restore them keeping in view their significance in urban settings. To counterattack the effect of rapid urbanization, proper urban planning with efforts at local, national and international of various stakeholders is needed and critical to ensure survival and health of urban water bodies (Krishnan et al., 2024).</w:t>
      </w:r>
    </w:p>
    <w:p w14:paraId="7D2A3D29" w14:textId="77777777" w:rsidR="0005394B" w:rsidRPr="003531E6" w:rsidRDefault="0005394B" w:rsidP="000C1703">
      <w:pPr>
        <w:spacing w:after="0" w:line="240" w:lineRule="auto"/>
        <w:jc w:val="both"/>
        <w:rPr>
          <w:rFonts w:ascii="Arial" w:hAnsi="Arial" w:cs="Arial"/>
          <w:b/>
          <w:lang w:val="en-US"/>
        </w:rPr>
      </w:pPr>
    </w:p>
    <w:p w14:paraId="16E3FD49" w14:textId="77777777" w:rsidR="00322348" w:rsidRPr="003531E6" w:rsidRDefault="00423090" w:rsidP="000C1703">
      <w:pPr>
        <w:spacing w:after="0" w:line="240" w:lineRule="auto"/>
        <w:rPr>
          <w:rFonts w:ascii="Arial" w:hAnsi="Arial" w:cs="Arial"/>
          <w:b/>
          <w:lang w:val="en-US"/>
        </w:rPr>
      </w:pPr>
      <w:r w:rsidRPr="003531E6">
        <w:rPr>
          <w:rFonts w:ascii="Arial" w:hAnsi="Arial" w:cs="Arial"/>
          <w:b/>
          <w:lang w:val="en-US"/>
        </w:rPr>
        <w:t>5. CONCLUSION</w:t>
      </w:r>
    </w:p>
    <w:p w14:paraId="437889EC" w14:textId="77777777" w:rsidR="00990961" w:rsidRPr="003531E6" w:rsidRDefault="00990961" w:rsidP="00990961">
      <w:pPr>
        <w:spacing w:after="0" w:line="240" w:lineRule="auto"/>
        <w:jc w:val="both"/>
        <w:rPr>
          <w:rFonts w:ascii="Arial" w:hAnsi="Arial" w:cs="Arial"/>
          <w:sz w:val="20"/>
          <w:szCs w:val="20"/>
          <w:lang w:val="en-US"/>
        </w:rPr>
      </w:pPr>
    </w:p>
    <w:p w14:paraId="0250099D" w14:textId="77777777" w:rsidR="004517F0" w:rsidRPr="003531E6" w:rsidRDefault="004517F0" w:rsidP="004517F0">
      <w:pPr>
        <w:spacing w:after="0" w:line="240" w:lineRule="auto"/>
        <w:jc w:val="both"/>
        <w:rPr>
          <w:rFonts w:ascii="Arial" w:hAnsi="Arial" w:cs="Arial"/>
          <w:sz w:val="20"/>
          <w:szCs w:val="20"/>
        </w:rPr>
      </w:pPr>
      <w:r w:rsidRPr="003531E6">
        <w:rPr>
          <w:rFonts w:ascii="Arial" w:hAnsi="Arial" w:cs="Arial"/>
          <w:sz w:val="20"/>
          <w:szCs w:val="20"/>
        </w:rPr>
        <w:t xml:space="preserve">The study highlighted that it is of utmost importance that water resources be conserved in a water-stressed nation. It is also important that all the stakeholders come together, as concerted efforts are </w:t>
      </w:r>
      <w:r w:rsidRPr="003531E6">
        <w:rPr>
          <w:rFonts w:ascii="Arial" w:hAnsi="Arial" w:cs="Arial"/>
          <w:sz w:val="20"/>
          <w:szCs w:val="20"/>
        </w:rPr>
        <w:lastRenderedPageBreak/>
        <w:t xml:space="preserve">needed on everyone's part. The physicochemical parameters reveal that there is a need to reduce the nutrient load (nitrogen and phosphorus) and also the organic load. Regular biological monitoring may also be adopted to assess the lake water quality, as their presence is dependent on and </w:t>
      </w:r>
      <w:proofErr w:type="gramStart"/>
      <w:r w:rsidRPr="003531E6">
        <w:rPr>
          <w:rFonts w:ascii="Arial" w:hAnsi="Arial" w:cs="Arial"/>
          <w:sz w:val="20"/>
          <w:szCs w:val="20"/>
        </w:rPr>
        <w:t>is a reflection of</w:t>
      </w:r>
      <w:proofErr w:type="gramEnd"/>
      <w:r w:rsidRPr="003531E6">
        <w:rPr>
          <w:rFonts w:ascii="Arial" w:hAnsi="Arial" w:cs="Arial"/>
          <w:sz w:val="20"/>
          <w:szCs w:val="20"/>
        </w:rPr>
        <w:t xml:space="preserve"> the total changes in the physicochemical parameters. There is a need for further research to understand the complex interactions between urban development and lakes. As each lake has unique characteristics, measures for conservation may be specific, too.</w:t>
      </w:r>
    </w:p>
    <w:p w14:paraId="538D8E92" w14:textId="77777777" w:rsidR="00772B3F" w:rsidRPr="003531E6" w:rsidRDefault="00772B3F" w:rsidP="000C1703">
      <w:pPr>
        <w:spacing w:after="0" w:line="240" w:lineRule="auto"/>
        <w:jc w:val="both"/>
        <w:rPr>
          <w:rFonts w:ascii="Arial" w:hAnsi="Arial" w:cs="Arial"/>
          <w:b/>
        </w:rPr>
      </w:pPr>
    </w:p>
    <w:p w14:paraId="05BE585C" w14:textId="772AC981" w:rsidR="0005394B" w:rsidRPr="003531E6" w:rsidRDefault="0005394B" w:rsidP="0005394B">
      <w:pPr>
        <w:spacing w:after="0" w:line="240" w:lineRule="auto"/>
        <w:jc w:val="both"/>
        <w:rPr>
          <w:rFonts w:ascii="Arial" w:hAnsi="Arial" w:cs="Arial"/>
          <w:b/>
          <w:sz w:val="20"/>
          <w:szCs w:val="20"/>
        </w:rPr>
      </w:pPr>
      <w:bookmarkStart w:id="0" w:name="_GoBack"/>
      <w:bookmarkEnd w:id="0"/>
      <w:r w:rsidRPr="003531E6">
        <w:rPr>
          <w:rFonts w:ascii="Arial" w:hAnsi="Arial" w:cs="Arial"/>
          <w:b/>
          <w:sz w:val="20"/>
          <w:szCs w:val="20"/>
        </w:rPr>
        <w:t>DISCLAIMER (Artificial intelligence)</w:t>
      </w:r>
    </w:p>
    <w:p w14:paraId="725087B4" w14:textId="77777777" w:rsidR="0005394B" w:rsidRPr="003531E6" w:rsidRDefault="0005394B" w:rsidP="0005394B">
      <w:pPr>
        <w:spacing w:after="0" w:line="240" w:lineRule="auto"/>
        <w:jc w:val="both"/>
        <w:rPr>
          <w:rFonts w:ascii="Arial" w:hAnsi="Arial" w:cs="Arial"/>
          <w:sz w:val="20"/>
          <w:szCs w:val="20"/>
        </w:rPr>
      </w:pPr>
    </w:p>
    <w:p w14:paraId="1672ECC5" w14:textId="77777777" w:rsidR="0005394B" w:rsidRPr="003531E6" w:rsidRDefault="0005394B" w:rsidP="0005394B">
      <w:pPr>
        <w:spacing w:after="0" w:line="240" w:lineRule="auto"/>
        <w:jc w:val="both"/>
        <w:rPr>
          <w:rFonts w:ascii="Arial" w:hAnsi="Arial" w:cs="Arial"/>
          <w:b/>
          <w:sz w:val="20"/>
          <w:szCs w:val="20"/>
          <w:lang w:val="en-US"/>
        </w:rPr>
      </w:pPr>
      <w:r w:rsidRPr="003531E6">
        <w:rPr>
          <w:rFonts w:ascii="Arial" w:hAnsi="Arial" w:cs="Arial"/>
          <w:sz w:val="20"/>
          <w:szCs w:val="20"/>
        </w:rPr>
        <w:t>Author(s) hereby declare that NO generative AI technologies such as Large Language Models (</w:t>
      </w:r>
      <w:proofErr w:type="spellStart"/>
      <w:r w:rsidRPr="003531E6">
        <w:rPr>
          <w:rFonts w:ascii="Arial" w:hAnsi="Arial" w:cs="Arial"/>
          <w:sz w:val="20"/>
          <w:szCs w:val="20"/>
        </w:rPr>
        <w:t>ChatGPT</w:t>
      </w:r>
      <w:proofErr w:type="spellEnd"/>
      <w:r w:rsidRPr="003531E6">
        <w:rPr>
          <w:rFonts w:ascii="Arial" w:hAnsi="Arial" w:cs="Arial"/>
          <w:sz w:val="20"/>
          <w:szCs w:val="20"/>
        </w:rPr>
        <w:t>, COPILOT, etc.) and text-to-image generators have been used during the writing or editing of this manuscript.</w:t>
      </w:r>
    </w:p>
    <w:p w14:paraId="51F1F617" w14:textId="77777777" w:rsidR="0005394B" w:rsidRPr="003531E6" w:rsidRDefault="0005394B" w:rsidP="0005394B">
      <w:pPr>
        <w:spacing w:after="0" w:line="240" w:lineRule="auto"/>
        <w:rPr>
          <w:rFonts w:ascii="Arial" w:hAnsi="Arial" w:cs="Arial"/>
          <w:b/>
          <w:lang w:val="en-US"/>
        </w:rPr>
      </w:pPr>
    </w:p>
    <w:p w14:paraId="137FB1B5" w14:textId="1C63B442" w:rsidR="0005394B" w:rsidRPr="003531E6" w:rsidRDefault="0005394B" w:rsidP="0005394B">
      <w:pPr>
        <w:spacing w:after="0" w:line="240" w:lineRule="auto"/>
        <w:rPr>
          <w:rFonts w:ascii="Arial" w:hAnsi="Arial" w:cs="Arial"/>
          <w:b/>
          <w:lang w:val="en-US"/>
        </w:rPr>
      </w:pPr>
      <w:r w:rsidRPr="003531E6">
        <w:rPr>
          <w:rFonts w:ascii="Arial" w:hAnsi="Arial" w:cs="Arial"/>
          <w:b/>
          <w:lang w:val="en-US"/>
        </w:rPr>
        <w:t>7. REFERENCES</w:t>
      </w:r>
    </w:p>
    <w:p w14:paraId="24D11B70" w14:textId="77777777" w:rsidR="0005394B" w:rsidRPr="003531E6" w:rsidRDefault="0005394B" w:rsidP="0005394B">
      <w:pPr>
        <w:pStyle w:val="Default"/>
        <w:ind w:left="851" w:hanging="851"/>
        <w:jc w:val="both"/>
        <w:rPr>
          <w:rFonts w:ascii="Arial" w:hAnsi="Arial" w:cs="Arial"/>
          <w:color w:val="auto"/>
          <w:spacing w:val="-4"/>
          <w:sz w:val="20"/>
          <w:szCs w:val="20"/>
        </w:rPr>
      </w:pPr>
    </w:p>
    <w:p w14:paraId="05165163" w14:textId="77777777" w:rsidR="0005394B" w:rsidRPr="003531E6" w:rsidRDefault="0005394B" w:rsidP="0005394B">
      <w:pPr>
        <w:pStyle w:val="Default"/>
        <w:ind w:left="851" w:hanging="851"/>
        <w:jc w:val="both"/>
        <w:rPr>
          <w:rFonts w:ascii="Arial" w:hAnsi="Arial" w:cs="Arial"/>
          <w:color w:val="auto"/>
          <w:spacing w:val="-4"/>
          <w:sz w:val="20"/>
          <w:szCs w:val="20"/>
        </w:rPr>
      </w:pPr>
      <w:proofErr w:type="spellStart"/>
      <w:r w:rsidRPr="003531E6">
        <w:rPr>
          <w:rFonts w:ascii="Arial" w:hAnsi="Arial" w:cs="Arial"/>
          <w:color w:val="auto"/>
          <w:spacing w:val="-4"/>
          <w:sz w:val="20"/>
          <w:szCs w:val="20"/>
        </w:rPr>
        <w:t>Jaysawal</w:t>
      </w:r>
      <w:proofErr w:type="spellEnd"/>
      <w:r w:rsidRPr="003531E6">
        <w:rPr>
          <w:rFonts w:ascii="Arial" w:hAnsi="Arial" w:cs="Arial"/>
          <w:color w:val="auto"/>
          <w:spacing w:val="-4"/>
          <w:sz w:val="20"/>
          <w:szCs w:val="20"/>
        </w:rPr>
        <w:t xml:space="preserve">, N., &amp; </w:t>
      </w:r>
      <w:proofErr w:type="spellStart"/>
      <w:r w:rsidRPr="003531E6">
        <w:rPr>
          <w:rFonts w:ascii="Arial" w:hAnsi="Arial" w:cs="Arial"/>
          <w:color w:val="auto"/>
          <w:spacing w:val="-4"/>
          <w:sz w:val="20"/>
          <w:szCs w:val="20"/>
        </w:rPr>
        <w:t>Saha</w:t>
      </w:r>
      <w:proofErr w:type="spellEnd"/>
      <w:r w:rsidRPr="003531E6">
        <w:rPr>
          <w:rFonts w:ascii="Arial" w:hAnsi="Arial" w:cs="Arial"/>
          <w:color w:val="auto"/>
          <w:spacing w:val="-4"/>
          <w:sz w:val="20"/>
          <w:szCs w:val="20"/>
        </w:rPr>
        <w:t xml:space="preserve">, S. (2014). Urbanization in India: An impact assessment. </w:t>
      </w:r>
      <w:r w:rsidRPr="003531E6">
        <w:rPr>
          <w:rFonts w:ascii="Arial" w:hAnsi="Arial" w:cs="Arial"/>
          <w:i/>
          <w:color w:val="auto"/>
          <w:spacing w:val="-4"/>
          <w:sz w:val="20"/>
          <w:szCs w:val="20"/>
        </w:rPr>
        <w:t>International Journal of Applied Sociology</w:t>
      </w:r>
      <w:r w:rsidRPr="003531E6">
        <w:rPr>
          <w:rFonts w:ascii="Arial" w:hAnsi="Arial" w:cs="Arial"/>
          <w:color w:val="auto"/>
          <w:spacing w:val="-4"/>
          <w:sz w:val="20"/>
          <w:szCs w:val="20"/>
        </w:rPr>
        <w:t>, 4(2), 60-65. https://doi.org/10.5923/j.jas.20140402.04</w:t>
      </w:r>
    </w:p>
    <w:p w14:paraId="443CF132"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 xml:space="preserve">Bhagat, R. B. (2014). Urban migration trends, challenges and opportunities in India, World Migration Report 2015. Background Paper. International Organization for Migration. </w:t>
      </w:r>
      <w:r w:rsidRPr="003531E6">
        <w:rPr>
          <w:rFonts w:ascii="Arial" w:hAnsi="Arial" w:cs="Arial"/>
          <w:color w:val="auto"/>
          <w:spacing w:val="-4"/>
          <w:sz w:val="20"/>
          <w:szCs w:val="20"/>
          <w:u w:val="single"/>
        </w:rPr>
        <w:t>https://www.iom.int/sites/g/files/tmzbdl2616/files/2018-07/WMR-2015-Background-Paper-RBhagat.pdf</w:t>
      </w:r>
    </w:p>
    <w:p w14:paraId="70FDE7C6"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 xml:space="preserve">Population Division, Department of Economic and Social Affairs, United Nations. (2019). World Urbanization Prospects. The 2018 Revision. </w:t>
      </w:r>
      <w:r w:rsidRPr="003531E6">
        <w:rPr>
          <w:rFonts w:ascii="Arial" w:hAnsi="Arial" w:cs="Arial"/>
          <w:color w:val="auto"/>
          <w:spacing w:val="-4"/>
          <w:sz w:val="20"/>
          <w:szCs w:val="20"/>
          <w:u w:val="single"/>
        </w:rPr>
        <w:t>https://population.un.org/wup/assets/WUP2018-Report.pdf</w:t>
      </w:r>
    </w:p>
    <w:p w14:paraId="57B18440" w14:textId="77777777" w:rsidR="0005394B" w:rsidRPr="003531E6" w:rsidRDefault="0005394B" w:rsidP="0005394B">
      <w:pPr>
        <w:pStyle w:val="Default"/>
        <w:ind w:left="851" w:hanging="851"/>
        <w:jc w:val="both"/>
        <w:rPr>
          <w:rFonts w:ascii="Arial" w:hAnsi="Arial" w:cs="Arial"/>
          <w:color w:val="auto"/>
          <w:spacing w:val="-4"/>
          <w:sz w:val="20"/>
          <w:szCs w:val="20"/>
          <w:u w:val="single"/>
        </w:rPr>
      </w:pPr>
      <w:r w:rsidRPr="003531E6">
        <w:rPr>
          <w:rFonts w:ascii="Arial" w:hAnsi="Arial" w:cs="Arial"/>
          <w:color w:val="auto"/>
          <w:spacing w:val="-4"/>
          <w:sz w:val="20"/>
          <w:szCs w:val="20"/>
          <w:u w:val="single"/>
        </w:rPr>
        <w:t xml:space="preserve">https://www.thehindubusinessline.com/economy/agri-business/indias-per-capita-water-availability-to-decline-further-icar/article29342714.ece </w:t>
      </w:r>
    </w:p>
    <w:p w14:paraId="502B65B0"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 xml:space="preserve">Trivedi, K., </w:t>
      </w:r>
      <w:proofErr w:type="spellStart"/>
      <w:r w:rsidRPr="003531E6">
        <w:rPr>
          <w:rFonts w:ascii="Arial" w:hAnsi="Arial" w:cs="Arial"/>
          <w:color w:val="auto"/>
          <w:spacing w:val="-4"/>
          <w:sz w:val="20"/>
          <w:szCs w:val="20"/>
        </w:rPr>
        <w:t>Kapshe</w:t>
      </w:r>
      <w:proofErr w:type="spellEnd"/>
      <w:r w:rsidRPr="003531E6">
        <w:rPr>
          <w:rFonts w:ascii="Arial" w:hAnsi="Arial" w:cs="Arial"/>
          <w:color w:val="auto"/>
          <w:spacing w:val="-4"/>
          <w:sz w:val="20"/>
          <w:szCs w:val="20"/>
        </w:rPr>
        <w:t xml:space="preserve">, M., Das, V. M., &amp; Bade, S. (2023). Groundwater pricing strategies for Indian cities – a case of Kanpur. </w:t>
      </w:r>
      <w:r w:rsidRPr="003531E6">
        <w:rPr>
          <w:rFonts w:ascii="Arial" w:hAnsi="Arial" w:cs="Arial"/>
          <w:i/>
          <w:color w:val="auto"/>
          <w:spacing w:val="-4"/>
          <w:sz w:val="20"/>
          <w:szCs w:val="20"/>
        </w:rPr>
        <w:t>Urban Water Journal</w:t>
      </w:r>
      <w:r w:rsidRPr="003531E6">
        <w:rPr>
          <w:rFonts w:ascii="Arial" w:hAnsi="Arial" w:cs="Arial"/>
          <w:color w:val="auto"/>
          <w:spacing w:val="-4"/>
          <w:sz w:val="20"/>
          <w:szCs w:val="20"/>
        </w:rPr>
        <w:t>, 20(4), 498-512. https://doi.org/10.1080/1573062X.2023.2184701</w:t>
      </w:r>
    </w:p>
    <w:p w14:paraId="2BE8F3FF"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Central Pollution Control Board. (2011). Status of Water Quality in India.</w:t>
      </w:r>
    </w:p>
    <w:p w14:paraId="22E5360F"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 xml:space="preserve">Kumar, R. (2018). Assessment of water quality status of lakes in Haryana, India, </w:t>
      </w:r>
      <w:r w:rsidRPr="003531E6">
        <w:rPr>
          <w:rFonts w:ascii="Arial" w:hAnsi="Arial" w:cs="Arial"/>
          <w:i/>
          <w:color w:val="auto"/>
          <w:spacing w:val="-4"/>
          <w:sz w:val="20"/>
          <w:szCs w:val="20"/>
        </w:rPr>
        <w:t>International Journal of Recent Scientific Research</w:t>
      </w:r>
      <w:r w:rsidRPr="003531E6">
        <w:rPr>
          <w:rFonts w:ascii="Arial" w:hAnsi="Arial" w:cs="Arial"/>
          <w:color w:val="auto"/>
          <w:spacing w:val="-4"/>
          <w:sz w:val="20"/>
          <w:szCs w:val="20"/>
        </w:rPr>
        <w:t>, 9, 27831-27835.</w:t>
      </w:r>
    </w:p>
    <w:p w14:paraId="4E57AEAC" w14:textId="77777777" w:rsidR="0005394B" w:rsidRPr="003531E6" w:rsidRDefault="0005394B" w:rsidP="0005394B">
      <w:pPr>
        <w:pStyle w:val="Default"/>
        <w:ind w:left="851" w:hanging="851"/>
        <w:jc w:val="both"/>
        <w:rPr>
          <w:rFonts w:ascii="Arial" w:eastAsia="Times New Roman" w:hAnsi="Arial" w:cs="Arial"/>
          <w:color w:val="auto"/>
          <w:sz w:val="20"/>
          <w:szCs w:val="20"/>
        </w:rPr>
      </w:pPr>
      <w:r w:rsidRPr="003531E6">
        <w:rPr>
          <w:rFonts w:ascii="Arial" w:hAnsi="Arial" w:cs="Arial"/>
          <w:color w:val="auto"/>
          <w:sz w:val="20"/>
          <w:szCs w:val="20"/>
        </w:rPr>
        <w:t xml:space="preserve">Krishnan, G., Radha Krishnan, S. P. &amp; Senthil, R. (2024). Ecological effect of land use and land change changes on lakes in urban environments. </w:t>
      </w:r>
      <w:r w:rsidRPr="003531E6">
        <w:rPr>
          <w:rFonts w:ascii="Arial" w:hAnsi="Arial" w:cs="Arial"/>
          <w:i/>
          <w:color w:val="auto"/>
          <w:sz w:val="20"/>
          <w:szCs w:val="20"/>
        </w:rPr>
        <w:t>Sustainable Development</w:t>
      </w:r>
      <w:r w:rsidRPr="003531E6">
        <w:rPr>
          <w:rFonts w:ascii="Arial" w:hAnsi="Arial" w:cs="Arial"/>
          <w:color w:val="auto"/>
          <w:sz w:val="20"/>
          <w:szCs w:val="20"/>
        </w:rPr>
        <w:t xml:space="preserve">. 32, 6801-6818. </w:t>
      </w:r>
      <w:r w:rsidRPr="003531E6">
        <w:rPr>
          <w:rFonts w:ascii="Arial" w:hAnsi="Arial" w:cs="Arial"/>
          <w:color w:val="auto"/>
          <w:spacing w:val="-4"/>
          <w:sz w:val="20"/>
          <w:szCs w:val="20"/>
        </w:rPr>
        <w:t>https://doi.org/10.1002/sd.3065</w:t>
      </w:r>
    </w:p>
    <w:p w14:paraId="14D4D26E"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pacing w:val="-4"/>
          <w:sz w:val="20"/>
          <w:szCs w:val="20"/>
        </w:rPr>
        <w:t xml:space="preserve">Qi, X., Wang, J., &amp; Yao, F. (2025). Impact of small lakes and underlying surface characteristics on local thermal environments in summer. </w:t>
      </w:r>
      <w:r w:rsidRPr="003531E6">
        <w:rPr>
          <w:rFonts w:ascii="Arial" w:hAnsi="Arial" w:cs="Arial"/>
          <w:i/>
          <w:color w:val="auto"/>
          <w:spacing w:val="-4"/>
          <w:sz w:val="20"/>
          <w:szCs w:val="20"/>
        </w:rPr>
        <w:t>Water</w:t>
      </w:r>
      <w:r w:rsidRPr="003531E6">
        <w:rPr>
          <w:rFonts w:ascii="Arial" w:hAnsi="Arial" w:cs="Arial"/>
          <w:color w:val="auto"/>
          <w:spacing w:val="-4"/>
          <w:sz w:val="20"/>
          <w:szCs w:val="20"/>
        </w:rPr>
        <w:t xml:space="preserve">. 17, 1327. https://doi.org/10.3390/w17091327 </w:t>
      </w:r>
    </w:p>
    <w:p w14:paraId="4399868D" w14:textId="77777777" w:rsidR="0005394B" w:rsidRPr="003531E6" w:rsidRDefault="0005394B" w:rsidP="0005394B">
      <w:pPr>
        <w:spacing w:after="0" w:line="240" w:lineRule="auto"/>
        <w:ind w:left="851" w:hanging="851"/>
        <w:jc w:val="both"/>
        <w:rPr>
          <w:rFonts w:ascii="Arial" w:eastAsia="URWPalladioL-Roma" w:hAnsi="Arial" w:cs="Arial"/>
          <w:sz w:val="20"/>
          <w:szCs w:val="20"/>
        </w:rPr>
      </w:pPr>
      <w:proofErr w:type="spellStart"/>
      <w:r w:rsidRPr="003531E6">
        <w:rPr>
          <w:rFonts w:ascii="Arial" w:eastAsia="URWPalladioL-Roma" w:hAnsi="Arial" w:cs="Arial"/>
          <w:sz w:val="20"/>
          <w:szCs w:val="20"/>
        </w:rPr>
        <w:t>Jandaghian</w:t>
      </w:r>
      <w:proofErr w:type="spellEnd"/>
      <w:r w:rsidRPr="003531E6">
        <w:rPr>
          <w:rFonts w:ascii="Arial" w:eastAsia="URWPalladioL-Roma" w:hAnsi="Arial" w:cs="Arial"/>
          <w:sz w:val="20"/>
          <w:szCs w:val="20"/>
        </w:rPr>
        <w:t xml:space="preserve">, Z., &amp; Colombo, A. (2024). The Role of Water Bodies in Climate Regulation: Insights from Recent Studies on Urban Heat Island Mitigation. </w:t>
      </w:r>
      <w:r w:rsidRPr="003531E6">
        <w:rPr>
          <w:rFonts w:ascii="Arial" w:eastAsia="URWPalladioL-Ital" w:hAnsi="Arial" w:cs="Arial"/>
          <w:i/>
          <w:sz w:val="20"/>
          <w:szCs w:val="20"/>
        </w:rPr>
        <w:t>Buildings</w:t>
      </w:r>
      <w:r w:rsidRPr="003531E6">
        <w:rPr>
          <w:rFonts w:ascii="Arial" w:eastAsia="URWPalladioL-Ital" w:hAnsi="Arial" w:cs="Arial"/>
          <w:sz w:val="20"/>
          <w:szCs w:val="20"/>
        </w:rPr>
        <w:t>. 14</w:t>
      </w:r>
      <w:r w:rsidRPr="003531E6">
        <w:rPr>
          <w:rFonts w:ascii="Arial" w:eastAsia="URWPalladioL-Roma" w:hAnsi="Arial" w:cs="Arial"/>
          <w:sz w:val="20"/>
          <w:szCs w:val="20"/>
        </w:rPr>
        <w:t xml:space="preserve">, 2945. https://doi.org/10.3390/ buildings14092945 </w:t>
      </w:r>
    </w:p>
    <w:p w14:paraId="73CB98B9"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proofErr w:type="spellStart"/>
      <w:r w:rsidRPr="003531E6">
        <w:rPr>
          <w:rFonts w:ascii="Arial" w:hAnsi="Arial" w:cs="Arial"/>
          <w:sz w:val="20"/>
          <w:szCs w:val="20"/>
        </w:rPr>
        <w:t>Schallenberg</w:t>
      </w:r>
      <w:proofErr w:type="spellEnd"/>
      <w:r w:rsidRPr="003531E6">
        <w:rPr>
          <w:rFonts w:ascii="Arial" w:hAnsi="Arial" w:cs="Arial"/>
          <w:sz w:val="20"/>
          <w:szCs w:val="20"/>
        </w:rPr>
        <w:t xml:space="preserve">, M., de Winton, M. D., </w:t>
      </w:r>
      <w:proofErr w:type="spellStart"/>
      <w:r w:rsidRPr="003531E6">
        <w:rPr>
          <w:rFonts w:ascii="Arial" w:hAnsi="Arial" w:cs="Arial"/>
          <w:sz w:val="20"/>
          <w:szCs w:val="20"/>
        </w:rPr>
        <w:t>Verburg</w:t>
      </w:r>
      <w:proofErr w:type="spellEnd"/>
      <w:r w:rsidRPr="003531E6">
        <w:rPr>
          <w:rFonts w:ascii="Arial" w:hAnsi="Arial" w:cs="Arial"/>
          <w:sz w:val="20"/>
          <w:szCs w:val="20"/>
        </w:rPr>
        <w:t xml:space="preserve">, P., Kelly, D. J., Hamill, K. D., &amp; Hamilton, D. P. (2013). Ecosystem services of lakes. </w:t>
      </w:r>
      <w:r w:rsidRPr="003531E6">
        <w:rPr>
          <w:rFonts w:ascii="Arial" w:hAnsi="Arial" w:cs="Arial"/>
          <w:i/>
          <w:iCs/>
          <w:sz w:val="20"/>
          <w:szCs w:val="20"/>
        </w:rPr>
        <w:t xml:space="preserve">In </w:t>
      </w:r>
      <w:proofErr w:type="spellStart"/>
      <w:r w:rsidRPr="003531E6">
        <w:rPr>
          <w:rFonts w:ascii="Arial" w:hAnsi="Arial" w:cs="Arial"/>
          <w:sz w:val="20"/>
          <w:szCs w:val="20"/>
        </w:rPr>
        <w:t>Dymond</w:t>
      </w:r>
      <w:proofErr w:type="spellEnd"/>
      <w:r w:rsidRPr="003531E6">
        <w:rPr>
          <w:rFonts w:ascii="Arial" w:hAnsi="Arial" w:cs="Arial"/>
          <w:sz w:val="20"/>
          <w:szCs w:val="20"/>
        </w:rPr>
        <w:t xml:space="preserve"> JR ed. Ecosystem services in New Zealand – conditions and trends. Manaaki Whenua Press, Lincoln, New Zealand.</w:t>
      </w:r>
    </w:p>
    <w:p w14:paraId="64AEF8AD" w14:textId="77777777" w:rsidR="0005394B" w:rsidRPr="003531E6" w:rsidRDefault="0005394B" w:rsidP="0005394B">
      <w:pPr>
        <w:pStyle w:val="Default"/>
        <w:ind w:left="851" w:hanging="851"/>
        <w:jc w:val="both"/>
        <w:rPr>
          <w:rFonts w:ascii="Arial" w:hAnsi="Arial" w:cs="Arial"/>
          <w:color w:val="auto"/>
          <w:spacing w:val="-4"/>
          <w:sz w:val="20"/>
          <w:szCs w:val="20"/>
        </w:rPr>
      </w:pPr>
      <w:proofErr w:type="spellStart"/>
      <w:r w:rsidRPr="003531E6">
        <w:rPr>
          <w:rFonts w:ascii="Arial" w:hAnsi="Arial" w:cs="Arial"/>
          <w:color w:val="auto"/>
          <w:spacing w:val="-4"/>
          <w:sz w:val="20"/>
          <w:szCs w:val="20"/>
        </w:rPr>
        <w:t>Deines</w:t>
      </w:r>
      <w:proofErr w:type="spellEnd"/>
      <w:r w:rsidRPr="003531E6">
        <w:rPr>
          <w:rFonts w:ascii="Arial" w:hAnsi="Arial" w:cs="Arial"/>
          <w:color w:val="auto"/>
          <w:spacing w:val="-4"/>
          <w:sz w:val="20"/>
          <w:szCs w:val="20"/>
        </w:rPr>
        <w:t xml:space="preserve">, A. M., Bunnell, D. B., Rogers, M. W., </w:t>
      </w:r>
      <w:proofErr w:type="spellStart"/>
      <w:r w:rsidRPr="003531E6">
        <w:rPr>
          <w:rFonts w:ascii="Arial" w:hAnsi="Arial" w:cs="Arial"/>
          <w:color w:val="auto"/>
          <w:spacing w:val="-4"/>
          <w:sz w:val="20"/>
          <w:szCs w:val="20"/>
        </w:rPr>
        <w:t>Bennion</w:t>
      </w:r>
      <w:proofErr w:type="spellEnd"/>
      <w:r w:rsidRPr="003531E6">
        <w:rPr>
          <w:rFonts w:ascii="Arial" w:hAnsi="Arial" w:cs="Arial"/>
          <w:color w:val="auto"/>
          <w:spacing w:val="-4"/>
          <w:sz w:val="20"/>
          <w:szCs w:val="20"/>
        </w:rPr>
        <w:t xml:space="preserve">, D., </w:t>
      </w:r>
      <w:proofErr w:type="spellStart"/>
      <w:r w:rsidRPr="003531E6">
        <w:rPr>
          <w:rFonts w:ascii="Arial" w:hAnsi="Arial" w:cs="Arial"/>
          <w:color w:val="auto"/>
          <w:spacing w:val="-4"/>
          <w:sz w:val="20"/>
          <w:szCs w:val="20"/>
        </w:rPr>
        <w:t>Woelmer</w:t>
      </w:r>
      <w:proofErr w:type="spellEnd"/>
      <w:r w:rsidRPr="003531E6">
        <w:rPr>
          <w:rFonts w:ascii="Arial" w:hAnsi="Arial" w:cs="Arial"/>
          <w:color w:val="auto"/>
          <w:spacing w:val="-4"/>
          <w:sz w:val="20"/>
          <w:szCs w:val="20"/>
        </w:rPr>
        <w:t xml:space="preserve">, W., Sayers, M. J. (2017). The contribution of lakes to global inland fisheries harvest. </w:t>
      </w:r>
      <w:r w:rsidRPr="003531E6">
        <w:rPr>
          <w:rFonts w:ascii="Arial" w:hAnsi="Arial" w:cs="Arial"/>
          <w:i/>
          <w:color w:val="auto"/>
          <w:spacing w:val="-4"/>
          <w:sz w:val="20"/>
          <w:szCs w:val="20"/>
        </w:rPr>
        <w:t>Frontiers in Ecology and the Environment</w:t>
      </w:r>
      <w:r w:rsidRPr="003531E6">
        <w:rPr>
          <w:rFonts w:ascii="Arial" w:hAnsi="Arial" w:cs="Arial"/>
          <w:color w:val="auto"/>
          <w:spacing w:val="-4"/>
          <w:sz w:val="20"/>
          <w:szCs w:val="20"/>
        </w:rPr>
        <w:t xml:space="preserve">. 15(6), 293-298. https://doi.org/10.1002/fee.1503 </w:t>
      </w:r>
    </w:p>
    <w:p w14:paraId="2786EE46" w14:textId="77777777" w:rsidR="0005394B" w:rsidRPr="003531E6" w:rsidRDefault="0005394B" w:rsidP="0005394B">
      <w:pPr>
        <w:pStyle w:val="Default"/>
        <w:ind w:left="851" w:hanging="851"/>
        <w:jc w:val="both"/>
        <w:rPr>
          <w:rFonts w:ascii="Arial" w:hAnsi="Arial" w:cs="Arial"/>
          <w:color w:val="auto"/>
          <w:spacing w:val="-4"/>
          <w:sz w:val="20"/>
          <w:szCs w:val="20"/>
        </w:rPr>
      </w:pPr>
      <w:proofErr w:type="spellStart"/>
      <w:r w:rsidRPr="003531E6">
        <w:rPr>
          <w:rFonts w:ascii="Arial" w:hAnsi="Arial" w:cs="Arial"/>
          <w:color w:val="auto"/>
          <w:spacing w:val="-4"/>
          <w:sz w:val="20"/>
          <w:szCs w:val="20"/>
        </w:rPr>
        <w:t>Kangabam</w:t>
      </w:r>
      <w:proofErr w:type="spellEnd"/>
      <w:r w:rsidRPr="003531E6">
        <w:rPr>
          <w:rFonts w:ascii="Arial" w:hAnsi="Arial" w:cs="Arial"/>
          <w:color w:val="auto"/>
          <w:spacing w:val="-4"/>
          <w:sz w:val="20"/>
          <w:szCs w:val="20"/>
        </w:rPr>
        <w:t xml:space="preserve">, R. D., </w:t>
      </w:r>
      <w:proofErr w:type="spellStart"/>
      <w:r w:rsidRPr="003531E6">
        <w:rPr>
          <w:rFonts w:ascii="Arial" w:hAnsi="Arial" w:cs="Arial"/>
          <w:color w:val="auto"/>
          <w:spacing w:val="-4"/>
          <w:sz w:val="20"/>
          <w:szCs w:val="20"/>
        </w:rPr>
        <w:t>Bhoominathan</w:t>
      </w:r>
      <w:proofErr w:type="spellEnd"/>
      <w:r w:rsidRPr="003531E6">
        <w:rPr>
          <w:rFonts w:ascii="Arial" w:hAnsi="Arial" w:cs="Arial"/>
          <w:color w:val="auto"/>
          <w:spacing w:val="-4"/>
          <w:sz w:val="20"/>
          <w:szCs w:val="20"/>
        </w:rPr>
        <w:t xml:space="preserve">, S. D., </w:t>
      </w:r>
      <w:proofErr w:type="spellStart"/>
      <w:r w:rsidRPr="003531E6">
        <w:rPr>
          <w:rFonts w:ascii="Arial" w:hAnsi="Arial" w:cs="Arial"/>
          <w:color w:val="auto"/>
          <w:spacing w:val="-4"/>
          <w:sz w:val="20"/>
          <w:szCs w:val="20"/>
        </w:rPr>
        <w:t>Kanagaraj</w:t>
      </w:r>
      <w:proofErr w:type="spellEnd"/>
      <w:r w:rsidRPr="003531E6">
        <w:rPr>
          <w:rFonts w:ascii="Arial" w:hAnsi="Arial" w:cs="Arial"/>
          <w:color w:val="auto"/>
          <w:spacing w:val="-4"/>
          <w:sz w:val="20"/>
          <w:szCs w:val="20"/>
        </w:rPr>
        <w:t xml:space="preserve">, S. &amp; </w:t>
      </w:r>
      <w:proofErr w:type="spellStart"/>
      <w:r w:rsidRPr="003531E6">
        <w:rPr>
          <w:rFonts w:ascii="Arial" w:hAnsi="Arial" w:cs="Arial"/>
          <w:color w:val="auto"/>
          <w:spacing w:val="-4"/>
          <w:sz w:val="20"/>
          <w:szCs w:val="20"/>
        </w:rPr>
        <w:t>Govindaraju</w:t>
      </w:r>
      <w:proofErr w:type="spellEnd"/>
      <w:r w:rsidRPr="003531E6">
        <w:rPr>
          <w:rFonts w:ascii="Arial" w:hAnsi="Arial" w:cs="Arial"/>
          <w:color w:val="auto"/>
          <w:spacing w:val="-4"/>
          <w:sz w:val="20"/>
          <w:szCs w:val="20"/>
        </w:rPr>
        <w:t xml:space="preserve">, M. (2017). Development of a water quality index (WQI) for the </w:t>
      </w:r>
      <w:proofErr w:type="spellStart"/>
      <w:r w:rsidRPr="003531E6">
        <w:rPr>
          <w:rFonts w:ascii="Arial" w:hAnsi="Arial" w:cs="Arial"/>
          <w:color w:val="auto"/>
          <w:spacing w:val="-4"/>
          <w:sz w:val="20"/>
          <w:szCs w:val="20"/>
        </w:rPr>
        <w:t>Loktak</w:t>
      </w:r>
      <w:proofErr w:type="spellEnd"/>
      <w:r w:rsidRPr="003531E6">
        <w:rPr>
          <w:rFonts w:ascii="Arial" w:hAnsi="Arial" w:cs="Arial"/>
          <w:color w:val="auto"/>
          <w:spacing w:val="-4"/>
          <w:sz w:val="20"/>
          <w:szCs w:val="20"/>
        </w:rPr>
        <w:t xml:space="preserve"> Lake in India. </w:t>
      </w:r>
      <w:r w:rsidRPr="003531E6">
        <w:rPr>
          <w:rFonts w:ascii="Arial" w:hAnsi="Arial" w:cs="Arial"/>
          <w:i/>
          <w:color w:val="auto"/>
          <w:spacing w:val="-4"/>
          <w:sz w:val="20"/>
          <w:szCs w:val="20"/>
        </w:rPr>
        <w:t>Applied Water Science</w:t>
      </w:r>
      <w:r w:rsidRPr="003531E6">
        <w:rPr>
          <w:rFonts w:ascii="Arial" w:hAnsi="Arial" w:cs="Arial"/>
          <w:color w:val="auto"/>
          <w:spacing w:val="-4"/>
          <w:sz w:val="20"/>
          <w:szCs w:val="20"/>
        </w:rPr>
        <w:t xml:space="preserve">, 7 (6), 2907–2918. </w:t>
      </w:r>
    </w:p>
    <w:p w14:paraId="7E6FBCB5"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r w:rsidRPr="003531E6">
        <w:rPr>
          <w:rFonts w:ascii="Arial" w:hAnsi="Arial" w:cs="Arial"/>
          <w:sz w:val="20"/>
          <w:szCs w:val="20"/>
        </w:rPr>
        <w:t xml:space="preserve">Tyagi, S., Sharma, B., Singh, P., &amp; </w:t>
      </w:r>
      <w:proofErr w:type="spellStart"/>
      <w:r w:rsidRPr="003531E6">
        <w:rPr>
          <w:rFonts w:ascii="Arial" w:hAnsi="Arial" w:cs="Arial"/>
          <w:sz w:val="20"/>
          <w:szCs w:val="20"/>
        </w:rPr>
        <w:t>Dobhal</w:t>
      </w:r>
      <w:proofErr w:type="spellEnd"/>
      <w:r w:rsidRPr="003531E6">
        <w:rPr>
          <w:rFonts w:ascii="Arial" w:hAnsi="Arial" w:cs="Arial"/>
          <w:sz w:val="20"/>
          <w:szCs w:val="20"/>
        </w:rPr>
        <w:t xml:space="preserve">, R. (2013). Water Quality Assessment in Terms of Water Quality Index. </w:t>
      </w:r>
      <w:r w:rsidRPr="003531E6">
        <w:rPr>
          <w:rFonts w:ascii="Arial" w:hAnsi="Arial" w:cs="Arial"/>
          <w:i/>
          <w:sz w:val="20"/>
          <w:szCs w:val="20"/>
        </w:rPr>
        <w:t>American Journal of Water Resources</w:t>
      </w:r>
      <w:r w:rsidRPr="003531E6">
        <w:rPr>
          <w:rFonts w:ascii="Arial" w:hAnsi="Arial" w:cs="Arial"/>
          <w:sz w:val="20"/>
          <w:szCs w:val="20"/>
        </w:rPr>
        <w:t xml:space="preserve">. 1(3), 34-38. </w:t>
      </w:r>
      <w:r w:rsidRPr="003531E6">
        <w:rPr>
          <w:rFonts w:ascii="Arial" w:hAnsi="Arial" w:cs="Arial"/>
          <w:spacing w:val="-4"/>
          <w:sz w:val="20"/>
          <w:szCs w:val="20"/>
        </w:rPr>
        <w:t>https://doi.org/</w:t>
      </w:r>
      <w:r w:rsidRPr="003531E6">
        <w:rPr>
          <w:rFonts w:ascii="Arial" w:hAnsi="Arial" w:cs="Arial"/>
          <w:sz w:val="20"/>
          <w:szCs w:val="20"/>
        </w:rPr>
        <w:t>10.12691/ajwr-1-3-3</w:t>
      </w:r>
    </w:p>
    <w:p w14:paraId="1FA75E52" w14:textId="77777777" w:rsidR="0005394B" w:rsidRPr="003531E6" w:rsidRDefault="0005394B" w:rsidP="0005394B">
      <w:pPr>
        <w:spacing w:after="0" w:line="240" w:lineRule="auto"/>
        <w:ind w:left="851" w:hanging="851"/>
        <w:jc w:val="both"/>
        <w:rPr>
          <w:rFonts w:ascii="Arial" w:hAnsi="Arial" w:cs="Arial"/>
          <w:sz w:val="20"/>
          <w:szCs w:val="20"/>
          <w:shd w:val="clear" w:color="auto" w:fill="FFFFFF"/>
        </w:rPr>
      </w:pPr>
      <w:proofErr w:type="spellStart"/>
      <w:r w:rsidRPr="003531E6">
        <w:rPr>
          <w:rFonts w:ascii="Arial" w:eastAsia="Times New Roman" w:hAnsi="Arial" w:cs="Arial"/>
          <w:sz w:val="20"/>
          <w:szCs w:val="20"/>
          <w:lang w:eastAsia="en-IN"/>
        </w:rPr>
        <w:t>Zotou</w:t>
      </w:r>
      <w:proofErr w:type="spellEnd"/>
      <w:r w:rsidRPr="003531E6">
        <w:rPr>
          <w:rFonts w:ascii="Arial" w:eastAsia="Times New Roman" w:hAnsi="Arial" w:cs="Arial"/>
          <w:sz w:val="20"/>
          <w:szCs w:val="20"/>
          <w:lang w:eastAsia="en-IN"/>
        </w:rPr>
        <w:t xml:space="preserve">, I., </w:t>
      </w:r>
      <w:proofErr w:type="spellStart"/>
      <w:r w:rsidRPr="003531E6">
        <w:rPr>
          <w:rFonts w:ascii="Arial" w:eastAsia="Times New Roman" w:hAnsi="Arial" w:cs="Arial"/>
          <w:sz w:val="20"/>
          <w:szCs w:val="20"/>
          <w:lang w:eastAsia="en-IN"/>
        </w:rPr>
        <w:t>Tsihrintzis</w:t>
      </w:r>
      <w:proofErr w:type="spellEnd"/>
      <w:r w:rsidRPr="003531E6">
        <w:rPr>
          <w:rFonts w:ascii="Arial" w:eastAsia="Times New Roman" w:hAnsi="Arial" w:cs="Arial"/>
          <w:sz w:val="20"/>
          <w:szCs w:val="20"/>
          <w:lang w:eastAsia="en-IN"/>
        </w:rPr>
        <w:t xml:space="preserve">, V. A., &amp; </w:t>
      </w:r>
      <w:proofErr w:type="spellStart"/>
      <w:r w:rsidRPr="003531E6">
        <w:rPr>
          <w:rFonts w:ascii="Arial" w:eastAsia="Times New Roman" w:hAnsi="Arial" w:cs="Arial"/>
          <w:sz w:val="20"/>
          <w:szCs w:val="20"/>
          <w:lang w:eastAsia="en-IN"/>
        </w:rPr>
        <w:t>Gikas</w:t>
      </w:r>
      <w:proofErr w:type="spellEnd"/>
      <w:r w:rsidRPr="003531E6">
        <w:rPr>
          <w:rFonts w:ascii="Arial" w:eastAsia="Times New Roman" w:hAnsi="Arial" w:cs="Arial"/>
          <w:sz w:val="20"/>
          <w:szCs w:val="20"/>
          <w:lang w:eastAsia="en-IN"/>
        </w:rPr>
        <w:t xml:space="preserve">, G. D. (2020). Water quality evaluation of a lacustrine water body in the Mediterranean based on different water quality index (WQI) methodologies. </w:t>
      </w:r>
      <w:r w:rsidRPr="003531E6">
        <w:rPr>
          <w:rFonts w:ascii="Arial" w:eastAsia="Times New Roman" w:hAnsi="Arial" w:cs="Arial"/>
          <w:i/>
          <w:iCs/>
          <w:sz w:val="20"/>
          <w:szCs w:val="20"/>
          <w:lang w:eastAsia="en-IN"/>
        </w:rPr>
        <w:t>Journal of Environmental Science and Health, Part A</w:t>
      </w:r>
      <w:r w:rsidRPr="003531E6">
        <w:rPr>
          <w:rFonts w:ascii="Arial" w:eastAsia="Times New Roman" w:hAnsi="Arial" w:cs="Arial"/>
          <w:sz w:val="20"/>
          <w:szCs w:val="20"/>
          <w:lang w:eastAsia="en-IN"/>
        </w:rPr>
        <w:t xml:space="preserve">, </w:t>
      </w:r>
      <w:r w:rsidRPr="003531E6">
        <w:rPr>
          <w:rFonts w:ascii="Arial" w:eastAsia="Times New Roman" w:hAnsi="Arial" w:cs="Arial"/>
          <w:i/>
          <w:iCs/>
          <w:sz w:val="20"/>
          <w:szCs w:val="20"/>
          <w:lang w:eastAsia="en-IN"/>
        </w:rPr>
        <w:t>55</w:t>
      </w:r>
      <w:r w:rsidRPr="003531E6">
        <w:rPr>
          <w:rFonts w:ascii="Arial" w:eastAsia="Times New Roman" w:hAnsi="Arial" w:cs="Arial"/>
          <w:sz w:val="20"/>
          <w:szCs w:val="20"/>
          <w:lang w:eastAsia="en-IN"/>
        </w:rPr>
        <w:t>(5), 537–548. https://doi.org/10.1080/10934529.2019.1710956</w:t>
      </w:r>
    </w:p>
    <w:p w14:paraId="72DA3F49" w14:textId="77777777" w:rsidR="0005394B" w:rsidRPr="003531E6" w:rsidRDefault="0005394B" w:rsidP="0005394B">
      <w:pPr>
        <w:spacing w:after="0" w:line="240" w:lineRule="auto"/>
        <w:ind w:left="851" w:hanging="851"/>
        <w:jc w:val="both"/>
        <w:rPr>
          <w:rStyle w:val="Hyperlink"/>
          <w:rFonts w:ascii="Arial" w:hAnsi="Arial" w:cs="Arial"/>
          <w:color w:val="auto"/>
          <w:sz w:val="20"/>
          <w:szCs w:val="20"/>
        </w:rPr>
      </w:pPr>
      <w:proofErr w:type="spellStart"/>
      <w:r w:rsidRPr="003531E6">
        <w:rPr>
          <w:rFonts w:ascii="Arial" w:hAnsi="Arial" w:cs="Arial"/>
          <w:sz w:val="20"/>
          <w:szCs w:val="20"/>
        </w:rPr>
        <w:t>Mogane</w:t>
      </w:r>
      <w:proofErr w:type="spellEnd"/>
      <w:r w:rsidRPr="003531E6">
        <w:rPr>
          <w:rFonts w:ascii="Arial" w:hAnsi="Arial" w:cs="Arial"/>
          <w:sz w:val="20"/>
          <w:szCs w:val="20"/>
        </w:rPr>
        <w:t xml:space="preserve">, L.K., </w:t>
      </w:r>
      <w:proofErr w:type="spellStart"/>
      <w:r w:rsidRPr="003531E6">
        <w:rPr>
          <w:rFonts w:ascii="Arial" w:hAnsi="Arial" w:cs="Arial"/>
          <w:sz w:val="20"/>
          <w:szCs w:val="20"/>
        </w:rPr>
        <w:t>Masebe</w:t>
      </w:r>
      <w:proofErr w:type="spellEnd"/>
      <w:r w:rsidRPr="003531E6">
        <w:rPr>
          <w:rFonts w:ascii="Arial" w:hAnsi="Arial" w:cs="Arial"/>
          <w:sz w:val="20"/>
          <w:szCs w:val="20"/>
        </w:rPr>
        <w:t xml:space="preserve">, T., </w:t>
      </w:r>
      <w:proofErr w:type="spellStart"/>
      <w:r w:rsidRPr="003531E6">
        <w:rPr>
          <w:rFonts w:ascii="Arial" w:hAnsi="Arial" w:cs="Arial"/>
          <w:sz w:val="20"/>
          <w:szCs w:val="20"/>
        </w:rPr>
        <w:t>Msagati</w:t>
      </w:r>
      <w:proofErr w:type="spellEnd"/>
      <w:r w:rsidRPr="003531E6">
        <w:rPr>
          <w:rFonts w:ascii="Arial" w:hAnsi="Arial" w:cs="Arial"/>
          <w:sz w:val="20"/>
          <w:szCs w:val="20"/>
        </w:rPr>
        <w:t xml:space="preserve">, T.A.M., &amp; Ncube, </w:t>
      </w:r>
      <w:proofErr w:type="spellStart"/>
      <w:r w:rsidRPr="003531E6">
        <w:rPr>
          <w:rFonts w:ascii="Arial" w:hAnsi="Arial" w:cs="Arial"/>
          <w:sz w:val="20"/>
          <w:szCs w:val="20"/>
        </w:rPr>
        <w:t>Esber</w:t>
      </w:r>
      <w:proofErr w:type="spellEnd"/>
      <w:r w:rsidRPr="003531E6">
        <w:rPr>
          <w:rFonts w:ascii="Arial" w:hAnsi="Arial" w:cs="Arial"/>
          <w:sz w:val="20"/>
          <w:szCs w:val="20"/>
        </w:rPr>
        <w:t>. (2023)</w:t>
      </w:r>
      <w:r w:rsidRPr="003531E6">
        <w:rPr>
          <w:rFonts w:ascii="Arial" w:hAnsi="Arial" w:cs="Arial"/>
          <w:i/>
          <w:iCs/>
          <w:sz w:val="20"/>
          <w:szCs w:val="20"/>
        </w:rPr>
        <w:t>.</w:t>
      </w:r>
      <w:r w:rsidRPr="003531E6">
        <w:rPr>
          <w:rFonts w:ascii="Arial" w:hAnsi="Arial" w:cs="Arial"/>
          <w:sz w:val="20"/>
          <w:szCs w:val="20"/>
        </w:rPr>
        <w:t xml:space="preserve"> A comprehensive review of water quality indices for lotic and lentic ecosystems. </w:t>
      </w:r>
      <w:r w:rsidRPr="003531E6">
        <w:rPr>
          <w:rFonts w:ascii="Arial" w:hAnsi="Arial" w:cs="Arial"/>
          <w:i/>
          <w:iCs/>
          <w:sz w:val="20"/>
          <w:szCs w:val="20"/>
        </w:rPr>
        <w:t>Environmental Monitoring and Assessment</w:t>
      </w:r>
      <w:r w:rsidRPr="003531E6">
        <w:rPr>
          <w:rFonts w:ascii="Arial" w:hAnsi="Arial" w:cs="Arial"/>
          <w:iCs/>
          <w:sz w:val="20"/>
          <w:szCs w:val="20"/>
        </w:rPr>
        <w:t>.</w:t>
      </w:r>
      <w:r w:rsidRPr="003531E6">
        <w:rPr>
          <w:rFonts w:ascii="Arial" w:hAnsi="Arial" w:cs="Arial"/>
          <w:sz w:val="20"/>
          <w:szCs w:val="20"/>
        </w:rPr>
        <w:t xml:space="preserve"> </w:t>
      </w:r>
      <w:r w:rsidRPr="003531E6">
        <w:rPr>
          <w:rFonts w:ascii="Arial" w:hAnsi="Arial" w:cs="Arial"/>
          <w:b/>
          <w:bCs/>
          <w:sz w:val="20"/>
          <w:szCs w:val="20"/>
        </w:rPr>
        <w:t>195</w:t>
      </w:r>
      <w:r w:rsidRPr="003531E6">
        <w:rPr>
          <w:rFonts w:ascii="Arial" w:hAnsi="Arial" w:cs="Arial"/>
          <w:sz w:val="20"/>
          <w:szCs w:val="20"/>
        </w:rPr>
        <w:t>, 926. https://doi.org/10.1007/s10661-023-11512-2</w:t>
      </w:r>
    </w:p>
    <w:p w14:paraId="39BAC902" w14:textId="77777777" w:rsidR="0005394B" w:rsidRPr="003531E6" w:rsidRDefault="0005394B" w:rsidP="0005394B">
      <w:pPr>
        <w:pStyle w:val="Default"/>
        <w:ind w:left="851" w:hanging="851"/>
        <w:jc w:val="both"/>
        <w:rPr>
          <w:rStyle w:val="Hyperlink"/>
          <w:rFonts w:ascii="Arial" w:hAnsi="Arial" w:cs="Arial"/>
          <w:color w:val="auto"/>
          <w:sz w:val="20"/>
          <w:szCs w:val="20"/>
          <w:shd w:val="clear" w:color="auto" w:fill="FFFFFF"/>
        </w:rPr>
      </w:pPr>
      <w:proofErr w:type="spellStart"/>
      <w:r w:rsidRPr="003531E6">
        <w:rPr>
          <w:rFonts w:ascii="Arial" w:hAnsi="Arial" w:cs="Arial"/>
          <w:color w:val="auto"/>
          <w:sz w:val="20"/>
          <w:szCs w:val="20"/>
          <w:shd w:val="clear" w:color="auto" w:fill="FFFFFF"/>
        </w:rPr>
        <w:t>Chidiac</w:t>
      </w:r>
      <w:proofErr w:type="spellEnd"/>
      <w:r w:rsidRPr="003531E6">
        <w:rPr>
          <w:rFonts w:ascii="Arial" w:hAnsi="Arial" w:cs="Arial"/>
          <w:color w:val="auto"/>
          <w:sz w:val="20"/>
          <w:szCs w:val="20"/>
          <w:shd w:val="clear" w:color="auto" w:fill="FFFFFF"/>
        </w:rPr>
        <w:t xml:space="preserve">, S., El Najjar, P., </w:t>
      </w:r>
      <w:proofErr w:type="spellStart"/>
      <w:r w:rsidRPr="003531E6">
        <w:rPr>
          <w:rFonts w:ascii="Arial" w:hAnsi="Arial" w:cs="Arial"/>
          <w:color w:val="auto"/>
          <w:sz w:val="20"/>
          <w:szCs w:val="20"/>
          <w:shd w:val="clear" w:color="auto" w:fill="FFFFFF"/>
        </w:rPr>
        <w:t>Ouaini</w:t>
      </w:r>
      <w:proofErr w:type="spellEnd"/>
      <w:r w:rsidRPr="003531E6">
        <w:rPr>
          <w:rFonts w:ascii="Arial" w:hAnsi="Arial" w:cs="Arial"/>
          <w:color w:val="auto"/>
          <w:sz w:val="20"/>
          <w:szCs w:val="20"/>
          <w:shd w:val="clear" w:color="auto" w:fill="FFFFFF"/>
        </w:rPr>
        <w:t xml:space="preserve">, N., El </w:t>
      </w:r>
      <w:proofErr w:type="spellStart"/>
      <w:r w:rsidRPr="003531E6">
        <w:rPr>
          <w:rFonts w:ascii="Arial" w:hAnsi="Arial" w:cs="Arial"/>
          <w:color w:val="auto"/>
          <w:sz w:val="20"/>
          <w:szCs w:val="20"/>
          <w:shd w:val="clear" w:color="auto" w:fill="FFFFFF"/>
        </w:rPr>
        <w:t>Rayess</w:t>
      </w:r>
      <w:proofErr w:type="spellEnd"/>
      <w:r w:rsidRPr="003531E6">
        <w:rPr>
          <w:rFonts w:ascii="Arial" w:hAnsi="Arial" w:cs="Arial"/>
          <w:color w:val="auto"/>
          <w:sz w:val="20"/>
          <w:szCs w:val="20"/>
          <w:shd w:val="clear" w:color="auto" w:fill="FFFFFF"/>
        </w:rPr>
        <w:t xml:space="preserve">, Y., &amp; El </w:t>
      </w:r>
      <w:proofErr w:type="spellStart"/>
      <w:r w:rsidRPr="003531E6">
        <w:rPr>
          <w:rFonts w:ascii="Arial" w:hAnsi="Arial" w:cs="Arial"/>
          <w:color w:val="auto"/>
          <w:sz w:val="20"/>
          <w:szCs w:val="20"/>
          <w:shd w:val="clear" w:color="auto" w:fill="FFFFFF"/>
        </w:rPr>
        <w:t>Azzi</w:t>
      </w:r>
      <w:proofErr w:type="spellEnd"/>
      <w:r w:rsidRPr="003531E6">
        <w:rPr>
          <w:rFonts w:ascii="Arial" w:hAnsi="Arial" w:cs="Arial"/>
          <w:color w:val="auto"/>
          <w:sz w:val="20"/>
          <w:szCs w:val="20"/>
          <w:shd w:val="clear" w:color="auto" w:fill="FFFFFF"/>
        </w:rPr>
        <w:t>, D. (2023). A comprehensive review of water quality indices (WQIs): history, models, attempts and perspectives. </w:t>
      </w:r>
      <w:r w:rsidRPr="003531E6">
        <w:rPr>
          <w:rFonts w:ascii="Arial" w:hAnsi="Arial" w:cs="Arial"/>
          <w:i/>
          <w:iCs/>
          <w:color w:val="auto"/>
          <w:sz w:val="20"/>
          <w:szCs w:val="20"/>
          <w:shd w:val="clear" w:color="auto" w:fill="FFFFFF"/>
        </w:rPr>
        <w:t xml:space="preserve">Reviews in </w:t>
      </w:r>
      <w:r w:rsidRPr="003531E6">
        <w:rPr>
          <w:rFonts w:ascii="Arial" w:hAnsi="Arial" w:cs="Arial"/>
          <w:i/>
          <w:iCs/>
          <w:color w:val="auto"/>
          <w:sz w:val="20"/>
          <w:szCs w:val="20"/>
          <w:shd w:val="clear" w:color="auto" w:fill="FFFFFF"/>
        </w:rPr>
        <w:lastRenderedPageBreak/>
        <w:t>Environmental Science and Biotechnology</w:t>
      </w:r>
      <w:r w:rsidRPr="003531E6">
        <w:rPr>
          <w:rFonts w:ascii="Arial" w:hAnsi="Arial" w:cs="Arial"/>
          <w:iCs/>
          <w:color w:val="auto"/>
          <w:sz w:val="20"/>
          <w:szCs w:val="20"/>
          <w:shd w:val="clear" w:color="auto" w:fill="FFFFFF"/>
        </w:rPr>
        <w:t>.</w:t>
      </w:r>
      <w:r w:rsidRPr="003531E6">
        <w:rPr>
          <w:rFonts w:ascii="Arial" w:hAnsi="Arial" w:cs="Arial"/>
          <w:color w:val="auto"/>
          <w:sz w:val="20"/>
          <w:szCs w:val="20"/>
          <w:shd w:val="clear" w:color="auto" w:fill="FFFFFF"/>
        </w:rPr>
        <w:t> </w:t>
      </w:r>
      <w:r w:rsidRPr="003531E6">
        <w:rPr>
          <w:rFonts w:ascii="Arial" w:hAnsi="Arial" w:cs="Arial"/>
          <w:b/>
          <w:bCs/>
          <w:color w:val="auto"/>
          <w:sz w:val="20"/>
          <w:szCs w:val="20"/>
          <w:shd w:val="clear" w:color="auto" w:fill="FFFFFF"/>
        </w:rPr>
        <w:t>22</w:t>
      </w:r>
      <w:r w:rsidRPr="003531E6">
        <w:rPr>
          <w:rFonts w:ascii="Arial" w:hAnsi="Arial" w:cs="Arial"/>
          <w:color w:val="auto"/>
          <w:sz w:val="20"/>
          <w:szCs w:val="20"/>
          <w:shd w:val="clear" w:color="auto" w:fill="FFFFFF"/>
        </w:rPr>
        <w:t>, 349–395. https://doi.org/10.1007/s11157-023-09650-7</w:t>
      </w:r>
    </w:p>
    <w:p w14:paraId="4DBE245F" w14:textId="77777777" w:rsidR="0005394B" w:rsidRPr="003531E6" w:rsidRDefault="0005394B" w:rsidP="0005394B">
      <w:pPr>
        <w:pStyle w:val="Default"/>
        <w:ind w:left="851" w:hanging="851"/>
        <w:jc w:val="both"/>
        <w:rPr>
          <w:rFonts w:ascii="Arial" w:hAnsi="Arial" w:cs="Arial"/>
          <w:color w:val="auto"/>
          <w:spacing w:val="-4"/>
          <w:sz w:val="20"/>
          <w:szCs w:val="20"/>
        </w:rPr>
      </w:pPr>
      <w:r w:rsidRPr="003531E6">
        <w:rPr>
          <w:rFonts w:ascii="Arial" w:hAnsi="Arial" w:cs="Arial"/>
          <w:color w:val="auto"/>
          <w:sz w:val="20"/>
          <w:szCs w:val="20"/>
        </w:rPr>
        <w:t xml:space="preserve">Yao, F., </w:t>
      </w:r>
      <w:proofErr w:type="spellStart"/>
      <w:r w:rsidRPr="003531E6">
        <w:rPr>
          <w:rFonts w:ascii="Arial" w:hAnsi="Arial" w:cs="Arial"/>
          <w:color w:val="auto"/>
          <w:sz w:val="20"/>
          <w:szCs w:val="20"/>
        </w:rPr>
        <w:t>Livneh</w:t>
      </w:r>
      <w:proofErr w:type="spellEnd"/>
      <w:r w:rsidRPr="003531E6">
        <w:rPr>
          <w:rFonts w:ascii="Arial" w:hAnsi="Arial" w:cs="Arial"/>
          <w:color w:val="auto"/>
          <w:sz w:val="20"/>
          <w:szCs w:val="20"/>
        </w:rPr>
        <w:t xml:space="preserve">, B., Rajagopalan, B., Wang, J., &amp; </w:t>
      </w:r>
      <w:proofErr w:type="spellStart"/>
      <w:r w:rsidRPr="003531E6">
        <w:rPr>
          <w:rFonts w:ascii="Arial" w:hAnsi="Arial" w:cs="Arial"/>
          <w:color w:val="auto"/>
          <w:sz w:val="20"/>
          <w:szCs w:val="20"/>
        </w:rPr>
        <w:t>Cretaux</w:t>
      </w:r>
      <w:proofErr w:type="spellEnd"/>
      <w:r w:rsidRPr="003531E6">
        <w:rPr>
          <w:rFonts w:ascii="Arial" w:hAnsi="Arial" w:cs="Arial"/>
          <w:color w:val="auto"/>
          <w:sz w:val="20"/>
          <w:szCs w:val="20"/>
        </w:rPr>
        <w:t xml:space="preserve">, J-F., Wada, Y., et al. (2023). Satellites reveal widespread decline in global lake water storage. </w:t>
      </w:r>
      <w:r w:rsidRPr="003531E6">
        <w:rPr>
          <w:rFonts w:ascii="Arial" w:hAnsi="Arial" w:cs="Arial"/>
          <w:i/>
          <w:color w:val="auto"/>
          <w:sz w:val="20"/>
          <w:szCs w:val="20"/>
        </w:rPr>
        <w:t>Science</w:t>
      </w:r>
      <w:r w:rsidRPr="003531E6">
        <w:rPr>
          <w:rFonts w:ascii="Arial" w:hAnsi="Arial" w:cs="Arial"/>
          <w:color w:val="auto"/>
          <w:sz w:val="20"/>
          <w:szCs w:val="20"/>
        </w:rPr>
        <w:t xml:space="preserve">, 380, 743-749. </w:t>
      </w:r>
      <w:r w:rsidRPr="003531E6">
        <w:rPr>
          <w:rFonts w:ascii="Arial" w:hAnsi="Arial" w:cs="Arial"/>
          <w:color w:val="auto"/>
          <w:spacing w:val="-4"/>
          <w:sz w:val="20"/>
          <w:szCs w:val="20"/>
        </w:rPr>
        <w:t>https://doi.org/10.1126/science.abo2812</w:t>
      </w:r>
    </w:p>
    <w:p w14:paraId="128637C4" w14:textId="77777777" w:rsidR="0005394B" w:rsidRPr="003531E6" w:rsidRDefault="0005394B" w:rsidP="0005394B">
      <w:pPr>
        <w:spacing w:after="0" w:line="240" w:lineRule="auto"/>
        <w:ind w:left="851" w:hanging="851"/>
        <w:jc w:val="both"/>
        <w:rPr>
          <w:rFonts w:ascii="Arial" w:hAnsi="Arial" w:cs="Arial"/>
          <w:sz w:val="20"/>
          <w:szCs w:val="20"/>
          <w:u w:val="single"/>
        </w:rPr>
      </w:pPr>
      <w:r w:rsidRPr="003531E6">
        <w:rPr>
          <w:rFonts w:ascii="Arial" w:hAnsi="Arial" w:cs="Arial"/>
          <w:sz w:val="20"/>
          <w:szCs w:val="20"/>
          <w:u w:val="single"/>
        </w:rPr>
        <w:t>https://www.unwater.org/sites/default/files/app/uploads/2018/10/WaterFacts_water_and_watewater_sep2018.pdf</w:t>
      </w:r>
    </w:p>
    <w:p w14:paraId="42161938" w14:textId="77777777" w:rsidR="0005394B" w:rsidRPr="003531E6" w:rsidRDefault="0005394B" w:rsidP="0005394B">
      <w:pPr>
        <w:spacing w:after="0" w:line="240" w:lineRule="auto"/>
        <w:ind w:left="851" w:hanging="851"/>
        <w:jc w:val="both"/>
        <w:rPr>
          <w:rFonts w:ascii="Arial" w:hAnsi="Arial" w:cs="Arial"/>
          <w:sz w:val="20"/>
          <w:szCs w:val="20"/>
          <w:shd w:val="clear" w:color="auto" w:fill="FFFFFF"/>
        </w:rPr>
      </w:pPr>
      <w:r w:rsidRPr="003531E6">
        <w:rPr>
          <w:rFonts w:ascii="Arial" w:hAnsi="Arial" w:cs="Arial"/>
          <w:sz w:val="20"/>
          <w:szCs w:val="20"/>
          <w:shd w:val="clear" w:color="auto" w:fill="FFFFFF"/>
        </w:rPr>
        <w:t xml:space="preserve">Hong, Y., </w:t>
      </w:r>
      <w:proofErr w:type="spellStart"/>
      <w:r w:rsidRPr="003531E6">
        <w:rPr>
          <w:rFonts w:ascii="Arial" w:hAnsi="Arial" w:cs="Arial"/>
          <w:sz w:val="20"/>
          <w:szCs w:val="20"/>
          <w:shd w:val="clear" w:color="auto" w:fill="FFFFFF"/>
        </w:rPr>
        <w:t>Soulignac</w:t>
      </w:r>
      <w:proofErr w:type="spellEnd"/>
      <w:r w:rsidRPr="003531E6">
        <w:rPr>
          <w:rFonts w:ascii="Arial" w:hAnsi="Arial" w:cs="Arial"/>
          <w:sz w:val="20"/>
          <w:szCs w:val="20"/>
          <w:shd w:val="clear" w:color="auto" w:fill="FFFFFF"/>
        </w:rPr>
        <w:t xml:space="preserve">, F., </w:t>
      </w:r>
      <w:proofErr w:type="spellStart"/>
      <w:r w:rsidRPr="003531E6">
        <w:rPr>
          <w:rFonts w:ascii="Arial" w:hAnsi="Arial" w:cs="Arial"/>
          <w:sz w:val="20"/>
          <w:szCs w:val="20"/>
          <w:shd w:val="clear" w:color="auto" w:fill="FFFFFF"/>
        </w:rPr>
        <w:t>Roguet</w:t>
      </w:r>
      <w:proofErr w:type="spellEnd"/>
      <w:r w:rsidRPr="003531E6">
        <w:rPr>
          <w:rFonts w:ascii="Arial" w:hAnsi="Arial" w:cs="Arial"/>
          <w:sz w:val="20"/>
          <w:szCs w:val="20"/>
          <w:shd w:val="clear" w:color="auto" w:fill="FFFFFF"/>
        </w:rPr>
        <w:t>, A., Li, C., Lemaire, B. J., Martins, R. S., </w:t>
      </w:r>
      <w:r w:rsidRPr="003531E6">
        <w:rPr>
          <w:rFonts w:ascii="Arial" w:hAnsi="Arial" w:cs="Arial"/>
          <w:i/>
          <w:iCs/>
          <w:sz w:val="20"/>
          <w:szCs w:val="20"/>
          <w:shd w:val="clear" w:color="auto" w:fill="FFFFFF"/>
        </w:rPr>
        <w:t>et al.</w:t>
      </w:r>
      <w:r w:rsidRPr="003531E6">
        <w:rPr>
          <w:rFonts w:ascii="Arial" w:hAnsi="Arial" w:cs="Arial"/>
          <w:sz w:val="20"/>
          <w:szCs w:val="20"/>
          <w:shd w:val="clear" w:color="auto" w:fill="FFFFFF"/>
        </w:rPr>
        <w:t> (2021). Impact of </w:t>
      </w:r>
      <w:r w:rsidRPr="003531E6">
        <w:rPr>
          <w:rFonts w:ascii="Arial" w:hAnsi="Arial" w:cs="Arial"/>
          <w:i/>
          <w:iCs/>
          <w:sz w:val="20"/>
          <w:szCs w:val="20"/>
          <w:shd w:val="clear" w:color="auto" w:fill="FFFFFF"/>
        </w:rPr>
        <w:t>Escherichia coli</w:t>
      </w:r>
      <w:r w:rsidRPr="003531E6">
        <w:rPr>
          <w:rFonts w:ascii="Arial" w:hAnsi="Arial" w:cs="Arial"/>
          <w:sz w:val="20"/>
          <w:szCs w:val="20"/>
          <w:shd w:val="clear" w:color="auto" w:fill="FFFFFF"/>
        </w:rPr>
        <w:t> from stormwater drainage on recreational water quality: an integrated monitoring and modelling of urban catchment, pipes and lake. </w:t>
      </w:r>
      <w:r w:rsidRPr="003531E6">
        <w:rPr>
          <w:rFonts w:ascii="Arial" w:hAnsi="Arial" w:cs="Arial"/>
          <w:i/>
          <w:iCs/>
          <w:sz w:val="20"/>
          <w:szCs w:val="20"/>
          <w:shd w:val="clear" w:color="auto" w:fill="FFFFFF"/>
        </w:rPr>
        <w:t>Environmental Science and Pollution Research</w:t>
      </w:r>
      <w:r w:rsidRPr="003531E6">
        <w:rPr>
          <w:rFonts w:ascii="Arial" w:hAnsi="Arial" w:cs="Arial"/>
          <w:iCs/>
          <w:sz w:val="20"/>
          <w:szCs w:val="20"/>
          <w:shd w:val="clear" w:color="auto" w:fill="FFFFFF"/>
        </w:rPr>
        <w:t>.</w:t>
      </w:r>
      <w:r w:rsidRPr="003531E6">
        <w:rPr>
          <w:rFonts w:ascii="Arial" w:hAnsi="Arial" w:cs="Arial"/>
          <w:sz w:val="20"/>
          <w:szCs w:val="20"/>
          <w:shd w:val="clear" w:color="auto" w:fill="FFFFFF"/>
        </w:rPr>
        <w:t> </w:t>
      </w:r>
      <w:r w:rsidRPr="003531E6">
        <w:rPr>
          <w:rFonts w:ascii="Arial" w:hAnsi="Arial" w:cs="Arial"/>
          <w:bCs/>
          <w:sz w:val="20"/>
          <w:szCs w:val="20"/>
          <w:shd w:val="clear" w:color="auto" w:fill="FFFFFF"/>
        </w:rPr>
        <w:t>28</w:t>
      </w:r>
      <w:r w:rsidRPr="003531E6">
        <w:rPr>
          <w:rFonts w:ascii="Arial" w:hAnsi="Arial" w:cs="Arial"/>
          <w:sz w:val="20"/>
          <w:szCs w:val="20"/>
          <w:shd w:val="clear" w:color="auto" w:fill="FFFFFF"/>
        </w:rPr>
        <w:t xml:space="preserve">, 2245–2259. https://doi.org/10.1007/s11356-020-10629-y </w:t>
      </w:r>
    </w:p>
    <w:p w14:paraId="64D249F7"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r w:rsidRPr="003531E6">
        <w:rPr>
          <w:rFonts w:ascii="Arial" w:eastAsia="Times New Roman" w:hAnsi="Arial" w:cs="Arial"/>
          <w:sz w:val="20"/>
          <w:szCs w:val="20"/>
          <w:lang w:eastAsia="en-IN"/>
        </w:rPr>
        <w:t xml:space="preserve">Wu, Q., Xia, X., Li, X., &amp; </w:t>
      </w:r>
      <w:proofErr w:type="spellStart"/>
      <w:r w:rsidRPr="003531E6">
        <w:rPr>
          <w:rFonts w:ascii="Arial" w:eastAsia="Times New Roman" w:hAnsi="Arial" w:cs="Arial"/>
          <w:sz w:val="20"/>
          <w:szCs w:val="20"/>
          <w:lang w:eastAsia="en-IN"/>
        </w:rPr>
        <w:t>Mou</w:t>
      </w:r>
      <w:proofErr w:type="spellEnd"/>
      <w:r w:rsidRPr="003531E6">
        <w:rPr>
          <w:rFonts w:ascii="Arial" w:eastAsia="Times New Roman" w:hAnsi="Arial" w:cs="Arial"/>
          <w:sz w:val="20"/>
          <w:szCs w:val="20"/>
          <w:lang w:eastAsia="en-IN"/>
        </w:rPr>
        <w:t xml:space="preserve">, X. (2014). </w:t>
      </w:r>
      <w:r w:rsidRPr="003531E6">
        <w:rPr>
          <w:rFonts w:ascii="Arial" w:hAnsi="Arial" w:cs="Arial"/>
          <w:sz w:val="20"/>
          <w:szCs w:val="20"/>
        </w:rPr>
        <w:t xml:space="preserve">Impacts of meteorological variations on urban lake water quality: a sensitivity analysis for 12 urban lakes with different trophic states. </w:t>
      </w:r>
      <w:r w:rsidRPr="003531E6">
        <w:rPr>
          <w:rFonts w:ascii="Arial" w:hAnsi="Arial" w:cs="Arial"/>
          <w:i/>
          <w:sz w:val="20"/>
          <w:szCs w:val="20"/>
        </w:rPr>
        <w:t>Aquatic Sciences</w:t>
      </w:r>
      <w:r w:rsidRPr="003531E6">
        <w:rPr>
          <w:rFonts w:ascii="Arial" w:hAnsi="Arial" w:cs="Arial"/>
          <w:sz w:val="20"/>
          <w:szCs w:val="20"/>
        </w:rPr>
        <w:t>. 76:339351. DOI 10.1007/s00027-014-0339-6</w:t>
      </w:r>
    </w:p>
    <w:p w14:paraId="726C73A6"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Wang, X., Yang, Y., Wan, J., Chen, Z., Wang, N., Guo, Y. (2023). Water quality variation and driving factors quantitatively evaluation of urban lakes during quick socioeconomic development. </w:t>
      </w:r>
      <w:r w:rsidRPr="003531E6">
        <w:rPr>
          <w:rFonts w:ascii="Arial" w:hAnsi="Arial" w:cs="Arial"/>
          <w:i/>
          <w:sz w:val="20"/>
          <w:szCs w:val="20"/>
        </w:rPr>
        <w:t>Journal of Environmental Management</w:t>
      </w:r>
      <w:r w:rsidRPr="003531E6">
        <w:rPr>
          <w:rFonts w:ascii="Arial" w:hAnsi="Arial" w:cs="Arial"/>
          <w:sz w:val="20"/>
          <w:szCs w:val="20"/>
        </w:rPr>
        <w:t>. 344, 118615. https://doi.org/10.1016/j.jenvman.2023.118615.</w:t>
      </w:r>
    </w:p>
    <w:p w14:paraId="459DAF39"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Kabir M. H., Hanif A., Moon N. A., </w:t>
      </w:r>
      <w:proofErr w:type="spellStart"/>
      <w:r w:rsidRPr="003531E6">
        <w:rPr>
          <w:rFonts w:ascii="Arial" w:hAnsi="Arial" w:cs="Arial"/>
          <w:sz w:val="20"/>
          <w:szCs w:val="20"/>
        </w:rPr>
        <w:t>Shammi</w:t>
      </w:r>
      <w:proofErr w:type="spellEnd"/>
      <w:r w:rsidRPr="003531E6">
        <w:rPr>
          <w:rFonts w:ascii="Arial" w:hAnsi="Arial" w:cs="Arial"/>
          <w:sz w:val="20"/>
          <w:szCs w:val="20"/>
        </w:rPr>
        <w:t xml:space="preserve"> R. S., </w:t>
      </w:r>
      <w:proofErr w:type="spellStart"/>
      <w:r w:rsidRPr="003531E6">
        <w:rPr>
          <w:rFonts w:ascii="Arial" w:hAnsi="Arial" w:cs="Arial"/>
          <w:sz w:val="20"/>
          <w:szCs w:val="20"/>
        </w:rPr>
        <w:t>Choity</w:t>
      </w:r>
      <w:proofErr w:type="spellEnd"/>
      <w:r w:rsidRPr="003531E6">
        <w:rPr>
          <w:rFonts w:ascii="Arial" w:hAnsi="Arial" w:cs="Arial"/>
          <w:sz w:val="20"/>
          <w:szCs w:val="20"/>
        </w:rPr>
        <w:t xml:space="preserve"> M. M. H., Kabir M. S., et al. (2025). Trophic State and Water Quality Dynamics of Banani Lake in Bangladesh: Insights from Physicochemical and Biological Indicators. </w:t>
      </w:r>
      <w:r w:rsidRPr="003531E6">
        <w:rPr>
          <w:rFonts w:ascii="Arial" w:hAnsi="Arial" w:cs="Arial"/>
          <w:i/>
          <w:sz w:val="20"/>
          <w:szCs w:val="20"/>
        </w:rPr>
        <w:t>Journal of Materials and Environmental Science</w:t>
      </w:r>
      <w:r w:rsidRPr="003531E6">
        <w:rPr>
          <w:rFonts w:ascii="Arial" w:hAnsi="Arial" w:cs="Arial"/>
          <w:sz w:val="20"/>
          <w:szCs w:val="20"/>
        </w:rPr>
        <w:t>. 16(7), 1177-1188</w:t>
      </w:r>
    </w:p>
    <w:p w14:paraId="4D580ABA"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Directorate of Town and Country Planning, Government of Madhya Pradesh. </w:t>
      </w:r>
      <w:r w:rsidRPr="003531E6">
        <w:rPr>
          <w:rFonts w:ascii="Arial" w:hAnsi="Arial" w:cs="Arial"/>
          <w:sz w:val="20"/>
          <w:szCs w:val="20"/>
          <w:u w:val="single"/>
        </w:rPr>
        <w:t>https://mptownplan.gov.in/plan_bhopal.html</w:t>
      </w:r>
    </w:p>
    <w:p w14:paraId="45A0666C"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Trivedi, S., &amp;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H. C. (2012). </w:t>
      </w:r>
      <w:proofErr w:type="spellStart"/>
      <w:r w:rsidRPr="003531E6">
        <w:rPr>
          <w:rFonts w:ascii="Arial" w:hAnsi="Arial" w:cs="Arial"/>
          <w:sz w:val="20"/>
          <w:szCs w:val="20"/>
        </w:rPr>
        <w:t>Physico</w:t>
      </w:r>
      <w:proofErr w:type="spellEnd"/>
      <w:r w:rsidRPr="003531E6">
        <w:rPr>
          <w:rFonts w:ascii="Arial" w:hAnsi="Arial" w:cs="Arial"/>
          <w:sz w:val="20"/>
          <w:szCs w:val="20"/>
        </w:rPr>
        <w:t xml:space="preserve">-Chemical Studies of Water Quality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(M.P) with Special Reference to Pollution Effects on Ground Water of its Fringe Areas, </w:t>
      </w:r>
      <w:r w:rsidRPr="003531E6">
        <w:rPr>
          <w:rFonts w:ascii="Arial" w:hAnsi="Arial" w:cs="Arial"/>
          <w:i/>
          <w:sz w:val="20"/>
          <w:szCs w:val="20"/>
        </w:rPr>
        <w:t>Current World Environment</w:t>
      </w:r>
      <w:r w:rsidRPr="003531E6">
        <w:rPr>
          <w:rFonts w:ascii="Arial" w:hAnsi="Arial" w:cs="Arial"/>
          <w:sz w:val="20"/>
          <w:szCs w:val="20"/>
        </w:rPr>
        <w:t xml:space="preserve">, 7(1), 139-144. </w:t>
      </w:r>
    </w:p>
    <w:p w14:paraId="358629CE" w14:textId="77777777" w:rsidR="0005394B" w:rsidRPr="003531E6" w:rsidRDefault="0005394B" w:rsidP="0005394B">
      <w:pPr>
        <w:spacing w:after="0" w:line="240" w:lineRule="auto"/>
        <w:ind w:left="851" w:hanging="851"/>
        <w:jc w:val="both"/>
        <w:rPr>
          <w:rFonts w:ascii="Arial" w:hAnsi="Arial" w:cs="Arial"/>
          <w:sz w:val="20"/>
          <w:szCs w:val="20"/>
        </w:rPr>
      </w:pPr>
      <w:proofErr w:type="spellStart"/>
      <w:r w:rsidRPr="003531E6">
        <w:rPr>
          <w:rFonts w:ascii="Arial" w:hAnsi="Arial" w:cs="Arial"/>
          <w:sz w:val="20"/>
          <w:szCs w:val="20"/>
        </w:rPr>
        <w:t>Munoth</w:t>
      </w:r>
      <w:proofErr w:type="spellEnd"/>
      <w:r w:rsidRPr="003531E6">
        <w:rPr>
          <w:rFonts w:ascii="Arial" w:hAnsi="Arial" w:cs="Arial"/>
          <w:sz w:val="20"/>
          <w:szCs w:val="20"/>
        </w:rPr>
        <w:t xml:space="preserve">, N., &amp; </w:t>
      </w:r>
      <w:proofErr w:type="spellStart"/>
      <w:r w:rsidRPr="003531E6">
        <w:rPr>
          <w:rFonts w:ascii="Arial" w:hAnsi="Arial" w:cs="Arial"/>
          <w:sz w:val="20"/>
          <w:szCs w:val="20"/>
        </w:rPr>
        <w:t>Nagaich</w:t>
      </w:r>
      <w:proofErr w:type="spellEnd"/>
      <w:r w:rsidRPr="003531E6">
        <w:rPr>
          <w:rFonts w:ascii="Arial" w:hAnsi="Arial" w:cs="Arial"/>
          <w:sz w:val="20"/>
          <w:szCs w:val="20"/>
        </w:rPr>
        <w:t xml:space="preserve">, A. A. (2015). Planning interventions for lake conservation: A case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India. </w:t>
      </w:r>
      <w:r w:rsidRPr="003531E6">
        <w:rPr>
          <w:rFonts w:ascii="Arial" w:hAnsi="Arial" w:cs="Arial"/>
          <w:i/>
          <w:sz w:val="20"/>
          <w:szCs w:val="20"/>
        </w:rPr>
        <w:t>Journal of the Institution of Engineers (India)</w:t>
      </w:r>
      <w:r w:rsidRPr="003531E6">
        <w:rPr>
          <w:rFonts w:ascii="Arial" w:hAnsi="Arial" w:cs="Arial"/>
          <w:sz w:val="20"/>
          <w:szCs w:val="20"/>
        </w:rPr>
        <w:t xml:space="preserve">: </w:t>
      </w:r>
      <w:r w:rsidRPr="003531E6">
        <w:rPr>
          <w:rFonts w:ascii="Arial" w:hAnsi="Arial" w:cs="Arial"/>
          <w:i/>
          <w:sz w:val="20"/>
          <w:szCs w:val="20"/>
        </w:rPr>
        <w:t>Series A</w:t>
      </w:r>
      <w:r w:rsidRPr="003531E6">
        <w:rPr>
          <w:rFonts w:ascii="Arial" w:hAnsi="Arial" w:cs="Arial"/>
          <w:sz w:val="20"/>
          <w:szCs w:val="20"/>
        </w:rPr>
        <w:t xml:space="preserve">. 96, 193-205. </w:t>
      </w:r>
      <w:r w:rsidRPr="003531E6">
        <w:rPr>
          <w:rFonts w:ascii="Arial" w:hAnsi="Arial" w:cs="Arial"/>
          <w:spacing w:val="-4"/>
          <w:sz w:val="20"/>
          <w:szCs w:val="20"/>
        </w:rPr>
        <w:t>https://doi.org/</w:t>
      </w:r>
      <w:r w:rsidRPr="003531E6">
        <w:rPr>
          <w:rFonts w:ascii="Arial" w:hAnsi="Arial" w:cs="Arial"/>
          <w:sz w:val="20"/>
          <w:szCs w:val="20"/>
        </w:rPr>
        <w:t>10.1007/s40030-015-0127-x</w:t>
      </w:r>
    </w:p>
    <w:p w14:paraId="76FEA53D"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Saxena, S. (2014). The role of benthic invertebrate species in freshwater ecosystem zoobenthic species influence energy flows and nutrient cycling in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(M.P.). </w:t>
      </w:r>
      <w:r w:rsidRPr="003531E6">
        <w:rPr>
          <w:rFonts w:ascii="Arial" w:hAnsi="Arial" w:cs="Arial"/>
          <w:i/>
          <w:sz w:val="20"/>
          <w:szCs w:val="20"/>
        </w:rPr>
        <w:t>International Journal of Advanced Research</w:t>
      </w:r>
      <w:r w:rsidRPr="003531E6">
        <w:rPr>
          <w:rFonts w:ascii="Arial" w:hAnsi="Arial" w:cs="Arial"/>
          <w:sz w:val="20"/>
          <w:szCs w:val="20"/>
        </w:rPr>
        <w:t>. 2(8), 686- 693.</w:t>
      </w:r>
    </w:p>
    <w:p w14:paraId="22161A76"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Central Pollution Control Board. </w:t>
      </w:r>
      <w:r w:rsidRPr="003531E6">
        <w:rPr>
          <w:rFonts w:ascii="Arial" w:hAnsi="Arial" w:cs="Arial"/>
          <w:sz w:val="20"/>
          <w:szCs w:val="20"/>
          <w:u w:val="single"/>
        </w:rPr>
        <w:t>https://cpcb.nic.in/nwmp-data/</w:t>
      </w:r>
    </w:p>
    <w:p w14:paraId="4501D9BD"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Madhya Pradesh Pollution Control Board. </w:t>
      </w:r>
      <w:hyperlink r:id="rId20" w:history="1">
        <w:r w:rsidRPr="003531E6">
          <w:rPr>
            <w:rStyle w:val="Hyperlink"/>
            <w:rFonts w:ascii="Arial" w:hAnsi="Arial" w:cs="Arial"/>
            <w:color w:val="auto"/>
            <w:sz w:val="20"/>
            <w:szCs w:val="20"/>
          </w:rPr>
          <w:t>https://www.mppcb.mp.gov.in/XGNView.aspx?h=Water%20Quality%20Index%20(WQI)&amp;u=https://xgn.mp.nic.in//File_Upload/view_WQI%20River_report.aspx</w:t>
        </w:r>
      </w:hyperlink>
    </w:p>
    <w:p w14:paraId="730AFC54" w14:textId="77777777" w:rsidR="0005394B" w:rsidRPr="003531E6" w:rsidRDefault="0005394B" w:rsidP="0005394B">
      <w:pPr>
        <w:spacing w:after="0" w:line="240" w:lineRule="auto"/>
        <w:ind w:left="851" w:hanging="851"/>
        <w:jc w:val="both"/>
        <w:rPr>
          <w:rFonts w:ascii="Arial" w:hAnsi="Arial" w:cs="Arial"/>
          <w:bCs/>
          <w:sz w:val="20"/>
          <w:szCs w:val="20"/>
        </w:rPr>
      </w:pPr>
      <w:r w:rsidRPr="003531E6">
        <w:rPr>
          <w:rFonts w:ascii="Arial" w:hAnsi="Arial" w:cs="Arial"/>
          <w:bCs/>
          <w:sz w:val="20"/>
          <w:szCs w:val="20"/>
        </w:rPr>
        <w:t xml:space="preserve">Kundu, S., </w:t>
      </w:r>
      <w:proofErr w:type="spellStart"/>
      <w:r w:rsidRPr="003531E6">
        <w:rPr>
          <w:rFonts w:ascii="Arial" w:hAnsi="Arial" w:cs="Arial"/>
          <w:bCs/>
          <w:sz w:val="20"/>
          <w:szCs w:val="20"/>
        </w:rPr>
        <w:t>Coumar</w:t>
      </w:r>
      <w:proofErr w:type="spellEnd"/>
      <w:r w:rsidRPr="003531E6">
        <w:rPr>
          <w:rFonts w:ascii="Arial" w:hAnsi="Arial" w:cs="Arial"/>
          <w:bCs/>
          <w:sz w:val="20"/>
          <w:szCs w:val="20"/>
        </w:rPr>
        <w:t xml:space="preserve">, M. V., </w:t>
      </w:r>
      <w:proofErr w:type="spellStart"/>
      <w:r w:rsidRPr="003531E6">
        <w:rPr>
          <w:rFonts w:ascii="Arial" w:hAnsi="Arial" w:cs="Arial"/>
          <w:bCs/>
          <w:sz w:val="20"/>
          <w:szCs w:val="20"/>
        </w:rPr>
        <w:t>Rajendiran</w:t>
      </w:r>
      <w:proofErr w:type="spellEnd"/>
      <w:r w:rsidRPr="003531E6">
        <w:rPr>
          <w:rFonts w:ascii="Arial" w:hAnsi="Arial" w:cs="Arial"/>
          <w:bCs/>
          <w:sz w:val="20"/>
          <w:szCs w:val="20"/>
        </w:rPr>
        <w:t>, S., Ajay, &amp; Rao, A. S. (2015). Phosphates from detergents and eutrophication of surface water ecosystem in India. Current Science. 108(7), 1320-1325.</w:t>
      </w:r>
    </w:p>
    <w:p w14:paraId="077F0619"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bCs/>
          <w:sz w:val="20"/>
          <w:szCs w:val="20"/>
        </w:rPr>
        <w:t xml:space="preserve">Conley, D. J., </w:t>
      </w:r>
      <w:proofErr w:type="spellStart"/>
      <w:r w:rsidRPr="003531E6">
        <w:rPr>
          <w:rFonts w:ascii="Arial" w:hAnsi="Arial" w:cs="Arial"/>
          <w:bCs/>
          <w:sz w:val="20"/>
          <w:szCs w:val="20"/>
        </w:rPr>
        <w:t>Paerl</w:t>
      </w:r>
      <w:proofErr w:type="spellEnd"/>
      <w:r w:rsidRPr="003531E6">
        <w:rPr>
          <w:rFonts w:ascii="Arial" w:hAnsi="Arial" w:cs="Arial"/>
          <w:bCs/>
          <w:sz w:val="20"/>
          <w:szCs w:val="20"/>
        </w:rPr>
        <w:t xml:space="preserve">, H. W., Howarth, R. W., </w:t>
      </w:r>
      <w:proofErr w:type="spellStart"/>
      <w:r w:rsidRPr="003531E6">
        <w:rPr>
          <w:rFonts w:ascii="Arial" w:hAnsi="Arial" w:cs="Arial"/>
          <w:bCs/>
          <w:sz w:val="20"/>
          <w:szCs w:val="20"/>
        </w:rPr>
        <w:t>Boesch</w:t>
      </w:r>
      <w:proofErr w:type="spellEnd"/>
      <w:r w:rsidRPr="003531E6">
        <w:rPr>
          <w:rFonts w:ascii="Arial" w:hAnsi="Arial" w:cs="Arial"/>
          <w:bCs/>
          <w:sz w:val="20"/>
          <w:szCs w:val="20"/>
        </w:rPr>
        <w:t xml:space="preserve">, D. F., </w:t>
      </w:r>
      <w:proofErr w:type="spellStart"/>
      <w:r w:rsidRPr="003531E6">
        <w:rPr>
          <w:rFonts w:ascii="Arial" w:hAnsi="Arial" w:cs="Arial"/>
          <w:bCs/>
          <w:sz w:val="20"/>
          <w:szCs w:val="20"/>
        </w:rPr>
        <w:t>Seitzinger</w:t>
      </w:r>
      <w:proofErr w:type="spellEnd"/>
      <w:r w:rsidRPr="003531E6">
        <w:rPr>
          <w:rFonts w:ascii="Arial" w:hAnsi="Arial" w:cs="Arial"/>
          <w:bCs/>
          <w:sz w:val="20"/>
          <w:szCs w:val="20"/>
        </w:rPr>
        <w:t xml:space="preserve">, S. P., Havens, K. E., et al. (2009). Controlling Eutrophication: Nitrogen and Phosphorus. </w:t>
      </w:r>
      <w:r w:rsidRPr="003531E6">
        <w:rPr>
          <w:rFonts w:ascii="Arial" w:hAnsi="Arial" w:cs="Arial"/>
          <w:i/>
          <w:sz w:val="20"/>
          <w:szCs w:val="20"/>
        </w:rPr>
        <w:t>Science</w:t>
      </w:r>
      <w:r w:rsidRPr="003531E6">
        <w:rPr>
          <w:rFonts w:ascii="Arial" w:hAnsi="Arial" w:cs="Arial"/>
          <w:sz w:val="20"/>
          <w:szCs w:val="20"/>
        </w:rPr>
        <w:t xml:space="preserve">. 323, 1014-1015. </w:t>
      </w:r>
      <w:r w:rsidRPr="003531E6">
        <w:rPr>
          <w:rFonts w:ascii="Arial" w:hAnsi="Arial" w:cs="Arial"/>
          <w:spacing w:val="-4"/>
          <w:sz w:val="20"/>
          <w:szCs w:val="20"/>
        </w:rPr>
        <w:t>https://doi.org/</w:t>
      </w:r>
      <w:r w:rsidRPr="003531E6">
        <w:rPr>
          <w:rFonts w:ascii="Arial" w:hAnsi="Arial" w:cs="Arial"/>
          <w:sz w:val="20"/>
          <w:szCs w:val="20"/>
        </w:rPr>
        <w:t>10.1126/science.1167755</w:t>
      </w:r>
    </w:p>
    <w:p w14:paraId="2F19AFFF" w14:textId="77777777" w:rsidR="0005394B" w:rsidRPr="003531E6" w:rsidRDefault="0005394B" w:rsidP="0005394B">
      <w:pPr>
        <w:spacing w:after="0" w:line="240" w:lineRule="auto"/>
        <w:ind w:left="851" w:hanging="851"/>
        <w:jc w:val="both"/>
        <w:rPr>
          <w:rFonts w:ascii="Arial" w:hAnsi="Arial" w:cs="Arial"/>
          <w:sz w:val="20"/>
          <w:szCs w:val="20"/>
        </w:rPr>
      </w:pPr>
      <w:proofErr w:type="spellStart"/>
      <w:r w:rsidRPr="003531E6">
        <w:rPr>
          <w:rFonts w:ascii="Arial" w:hAnsi="Arial" w:cs="Arial"/>
          <w:sz w:val="20"/>
          <w:szCs w:val="20"/>
        </w:rPr>
        <w:t>Paerl</w:t>
      </w:r>
      <w:proofErr w:type="spellEnd"/>
      <w:r w:rsidRPr="003531E6">
        <w:rPr>
          <w:rFonts w:ascii="Arial" w:hAnsi="Arial" w:cs="Arial"/>
          <w:sz w:val="20"/>
          <w:szCs w:val="20"/>
        </w:rPr>
        <w:t xml:space="preserve">, H.W., </w:t>
      </w:r>
      <w:proofErr w:type="spellStart"/>
      <w:r w:rsidRPr="003531E6">
        <w:rPr>
          <w:rFonts w:ascii="Arial" w:hAnsi="Arial" w:cs="Arial"/>
          <w:sz w:val="20"/>
          <w:szCs w:val="20"/>
        </w:rPr>
        <w:t>Otten</w:t>
      </w:r>
      <w:proofErr w:type="spellEnd"/>
      <w:r w:rsidRPr="003531E6">
        <w:rPr>
          <w:rFonts w:ascii="Arial" w:hAnsi="Arial" w:cs="Arial"/>
          <w:sz w:val="20"/>
          <w:szCs w:val="20"/>
        </w:rPr>
        <w:t xml:space="preserve">, T.G. (2013). Harmful Cyanobacterial Blooms: Causes, Consequences, and Controls. </w:t>
      </w:r>
      <w:r w:rsidRPr="003531E6">
        <w:rPr>
          <w:rFonts w:ascii="Arial" w:hAnsi="Arial" w:cs="Arial"/>
          <w:i/>
          <w:iCs/>
          <w:sz w:val="20"/>
          <w:szCs w:val="20"/>
        </w:rPr>
        <w:t>Microbial Ecology</w:t>
      </w:r>
      <w:r w:rsidRPr="003531E6">
        <w:rPr>
          <w:rFonts w:ascii="Arial" w:hAnsi="Arial" w:cs="Arial"/>
          <w:iCs/>
          <w:sz w:val="20"/>
          <w:szCs w:val="20"/>
        </w:rPr>
        <w:t>.</w:t>
      </w:r>
      <w:r w:rsidRPr="003531E6">
        <w:rPr>
          <w:rFonts w:ascii="Arial" w:hAnsi="Arial" w:cs="Arial"/>
          <w:sz w:val="20"/>
          <w:szCs w:val="20"/>
        </w:rPr>
        <w:t xml:space="preserve"> </w:t>
      </w:r>
      <w:r w:rsidRPr="003531E6">
        <w:rPr>
          <w:rFonts w:ascii="Arial" w:hAnsi="Arial" w:cs="Arial"/>
          <w:bCs/>
          <w:sz w:val="20"/>
          <w:szCs w:val="20"/>
        </w:rPr>
        <w:t>65</w:t>
      </w:r>
      <w:r w:rsidRPr="003531E6">
        <w:rPr>
          <w:rFonts w:ascii="Arial" w:hAnsi="Arial" w:cs="Arial"/>
          <w:sz w:val="20"/>
          <w:szCs w:val="20"/>
        </w:rPr>
        <w:t>, 995–1010. https://doi.org/10.1007/s00248-012-0159-y</w:t>
      </w:r>
    </w:p>
    <w:p w14:paraId="078184FC"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Madhya Pradesh Water Resources Department. (2012). </w:t>
      </w:r>
      <w:r w:rsidRPr="003531E6">
        <w:rPr>
          <w:rFonts w:ascii="Arial" w:hAnsi="Arial" w:cs="Arial"/>
          <w:bCs/>
          <w:sz w:val="20"/>
          <w:szCs w:val="20"/>
        </w:rPr>
        <w:t xml:space="preserve">The impact of </w:t>
      </w:r>
      <w:proofErr w:type="spellStart"/>
      <w:r w:rsidRPr="003531E6">
        <w:rPr>
          <w:rFonts w:ascii="Arial" w:hAnsi="Arial" w:cs="Arial"/>
          <w:bCs/>
          <w:sz w:val="20"/>
          <w:szCs w:val="20"/>
        </w:rPr>
        <w:t>Shahpura</w:t>
      </w:r>
      <w:proofErr w:type="spellEnd"/>
      <w:r w:rsidRPr="003531E6">
        <w:rPr>
          <w:rFonts w:ascii="Arial" w:hAnsi="Arial" w:cs="Arial"/>
          <w:bCs/>
          <w:sz w:val="20"/>
          <w:szCs w:val="20"/>
        </w:rPr>
        <w:t xml:space="preserve"> Lake on Ground Water Environment, Bhopal. World Bank Aided Hydrology Project.</w:t>
      </w:r>
    </w:p>
    <w:p w14:paraId="0ED765A2"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r w:rsidRPr="003531E6">
        <w:rPr>
          <w:rFonts w:ascii="Arial" w:hAnsi="Arial" w:cs="Arial"/>
          <w:sz w:val="20"/>
          <w:szCs w:val="20"/>
        </w:rPr>
        <w:t xml:space="preserve">Ghosh, S. (2019). A city growth and land-use/land-cover change: A case study of Bhopal, India. </w:t>
      </w:r>
      <w:proofErr w:type="spellStart"/>
      <w:r w:rsidRPr="003531E6">
        <w:rPr>
          <w:rFonts w:ascii="Arial" w:hAnsi="Arial" w:cs="Arial"/>
          <w:sz w:val="20"/>
          <w:szCs w:val="20"/>
        </w:rPr>
        <w:t>Modeling</w:t>
      </w:r>
      <w:proofErr w:type="spellEnd"/>
      <w:r w:rsidRPr="003531E6">
        <w:rPr>
          <w:rFonts w:ascii="Arial" w:hAnsi="Arial" w:cs="Arial"/>
          <w:sz w:val="20"/>
          <w:szCs w:val="20"/>
        </w:rPr>
        <w:t xml:space="preserve"> Earth Systems and Environment. </w:t>
      </w:r>
      <w:r w:rsidRPr="003531E6">
        <w:rPr>
          <w:rFonts w:ascii="Arial" w:hAnsi="Arial" w:cs="Arial"/>
          <w:bCs/>
          <w:sz w:val="20"/>
          <w:szCs w:val="20"/>
        </w:rPr>
        <w:t>5</w:t>
      </w:r>
      <w:r w:rsidRPr="003531E6">
        <w:rPr>
          <w:rFonts w:ascii="Arial" w:hAnsi="Arial" w:cs="Arial"/>
          <w:sz w:val="20"/>
          <w:szCs w:val="20"/>
        </w:rPr>
        <w:t>, 1569–1578. https://doi.org/10.1007/s40808-019-00605-y</w:t>
      </w:r>
    </w:p>
    <w:p w14:paraId="7862A029"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r w:rsidRPr="003531E6">
        <w:rPr>
          <w:rFonts w:ascii="Arial" w:hAnsi="Arial" w:cs="Arial"/>
          <w:sz w:val="20"/>
          <w:szCs w:val="20"/>
        </w:rPr>
        <w:t xml:space="preserve">Jain, S., Kumar, A., Jaiswal, R. K., &amp; Nayak, T. R. (2019). </w:t>
      </w:r>
      <w:r w:rsidRPr="003531E6">
        <w:rPr>
          <w:rFonts w:ascii="Arial" w:hAnsi="Arial" w:cs="Arial"/>
          <w:bCs/>
          <w:sz w:val="20"/>
          <w:szCs w:val="20"/>
        </w:rPr>
        <w:t xml:space="preserve">Land Use Dynamics of Bhopal City Using Free &amp; Open Source Geospatial Techniques. </w:t>
      </w:r>
      <w:r w:rsidRPr="003531E6">
        <w:rPr>
          <w:rFonts w:ascii="Arial" w:hAnsi="Arial" w:cs="Arial"/>
          <w:bCs/>
          <w:i/>
          <w:iCs/>
          <w:sz w:val="20"/>
          <w:szCs w:val="20"/>
        </w:rPr>
        <w:t xml:space="preserve">National Conference on Recent Developments in Civil Engineering Infrastructure (RDCI 2019) </w:t>
      </w:r>
    </w:p>
    <w:p w14:paraId="7AA73A74"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shd w:val="clear" w:color="auto" w:fill="FFFFFF"/>
        </w:rPr>
        <w:t xml:space="preserve">Das, N., &amp; Mehrotra, S. (2023). Impact of Urban Expansion on Wetlands: A Case Study of </w:t>
      </w:r>
      <w:proofErr w:type="spellStart"/>
      <w:r w:rsidRPr="003531E6">
        <w:rPr>
          <w:rFonts w:ascii="Arial" w:hAnsi="Arial" w:cs="Arial"/>
          <w:sz w:val="20"/>
          <w:szCs w:val="20"/>
          <w:shd w:val="clear" w:color="auto" w:fill="FFFFFF"/>
        </w:rPr>
        <w:t>Bhoj</w:t>
      </w:r>
      <w:proofErr w:type="spellEnd"/>
      <w:r w:rsidRPr="003531E6">
        <w:rPr>
          <w:rFonts w:ascii="Arial" w:hAnsi="Arial" w:cs="Arial"/>
          <w:sz w:val="20"/>
          <w:szCs w:val="20"/>
          <w:shd w:val="clear" w:color="auto" w:fill="FFFFFF"/>
        </w:rPr>
        <w:t xml:space="preserve"> Wetland, India. </w:t>
      </w:r>
      <w:r w:rsidRPr="003531E6">
        <w:rPr>
          <w:rFonts w:ascii="Arial" w:hAnsi="Arial" w:cs="Arial"/>
          <w:i/>
          <w:iCs/>
          <w:sz w:val="20"/>
          <w:szCs w:val="20"/>
          <w:shd w:val="clear" w:color="auto" w:fill="FFFFFF"/>
        </w:rPr>
        <w:t>Journal of the Indian Society of Remote Sensing</w:t>
      </w:r>
      <w:r w:rsidRPr="003531E6">
        <w:rPr>
          <w:rFonts w:ascii="Arial" w:hAnsi="Arial" w:cs="Arial"/>
          <w:iCs/>
          <w:sz w:val="20"/>
          <w:szCs w:val="20"/>
          <w:shd w:val="clear" w:color="auto" w:fill="FFFFFF"/>
        </w:rPr>
        <w:t>.</w:t>
      </w:r>
      <w:r w:rsidRPr="003531E6">
        <w:rPr>
          <w:rFonts w:ascii="Arial" w:hAnsi="Arial" w:cs="Arial"/>
          <w:sz w:val="20"/>
          <w:szCs w:val="20"/>
          <w:shd w:val="clear" w:color="auto" w:fill="FFFFFF"/>
        </w:rPr>
        <w:t> </w:t>
      </w:r>
      <w:r w:rsidRPr="003531E6">
        <w:rPr>
          <w:rFonts w:ascii="Arial" w:hAnsi="Arial" w:cs="Arial"/>
          <w:bCs/>
          <w:sz w:val="20"/>
          <w:szCs w:val="20"/>
          <w:shd w:val="clear" w:color="auto" w:fill="FFFFFF"/>
        </w:rPr>
        <w:t>51</w:t>
      </w:r>
      <w:r w:rsidRPr="003531E6">
        <w:rPr>
          <w:rFonts w:ascii="Arial" w:hAnsi="Arial" w:cs="Arial"/>
          <w:sz w:val="20"/>
          <w:szCs w:val="20"/>
          <w:shd w:val="clear" w:color="auto" w:fill="FFFFFF"/>
        </w:rPr>
        <w:t>, 1697–1714 (2023). https://doi.org/10.1007/s12524-023-01728-7</w:t>
      </w:r>
    </w:p>
    <w:p w14:paraId="7C7A7431"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bCs/>
          <w:sz w:val="20"/>
          <w:szCs w:val="20"/>
        </w:rPr>
        <w:t>Garg, K., &amp; Mishra, H. (2024).</w:t>
      </w:r>
      <w:r w:rsidRPr="003531E6">
        <w:rPr>
          <w:rFonts w:ascii="Arial" w:hAnsi="Arial" w:cs="Arial"/>
          <w:sz w:val="20"/>
          <w:szCs w:val="20"/>
        </w:rPr>
        <w:t xml:space="preserve"> A</w:t>
      </w:r>
      <w:r w:rsidRPr="003531E6">
        <w:rPr>
          <w:rFonts w:ascii="Arial" w:hAnsi="Arial" w:cs="Arial"/>
          <w:bCs/>
          <w:sz w:val="20"/>
          <w:szCs w:val="20"/>
        </w:rPr>
        <w:t xml:space="preserve">nalysis of land use and land cover changing patterns of Bhopal using geographical information system (GIS). </w:t>
      </w:r>
      <w:r w:rsidRPr="003531E6">
        <w:rPr>
          <w:rFonts w:ascii="Arial" w:hAnsi="Arial" w:cs="Arial"/>
          <w:bCs/>
          <w:i/>
          <w:sz w:val="20"/>
          <w:szCs w:val="20"/>
        </w:rPr>
        <w:t>International Journal of Progressive Research in Engineering Management and Science</w:t>
      </w:r>
      <w:r w:rsidRPr="003531E6">
        <w:rPr>
          <w:rFonts w:ascii="Arial" w:hAnsi="Arial" w:cs="Arial"/>
          <w:bCs/>
          <w:sz w:val="20"/>
          <w:szCs w:val="20"/>
        </w:rPr>
        <w:t xml:space="preserve">. </w:t>
      </w:r>
      <w:r w:rsidRPr="003531E6">
        <w:rPr>
          <w:rFonts w:ascii="Arial" w:hAnsi="Arial" w:cs="Arial"/>
          <w:sz w:val="20"/>
          <w:szCs w:val="20"/>
        </w:rPr>
        <w:t>4(8), 601-606.</w:t>
      </w:r>
    </w:p>
    <w:p w14:paraId="00C865FA" w14:textId="77777777" w:rsidR="0005394B" w:rsidRPr="003531E6" w:rsidRDefault="0005394B" w:rsidP="0005394B">
      <w:pPr>
        <w:spacing w:after="0" w:line="240" w:lineRule="auto"/>
        <w:ind w:left="851" w:hanging="851"/>
        <w:jc w:val="both"/>
        <w:rPr>
          <w:rFonts w:ascii="Arial" w:hAnsi="Arial" w:cs="Arial"/>
          <w:sz w:val="20"/>
          <w:szCs w:val="20"/>
          <w:u w:val="single"/>
        </w:rPr>
      </w:pPr>
      <w:r w:rsidRPr="003531E6">
        <w:rPr>
          <w:rFonts w:ascii="Arial" w:hAnsi="Arial" w:cs="Arial"/>
          <w:sz w:val="20"/>
          <w:szCs w:val="20"/>
        </w:rPr>
        <w:t xml:space="preserve">Madhya Pradesh State Industrial Development Corporation Limited. </w:t>
      </w:r>
      <w:hyperlink r:id="rId21" w:history="1">
        <w:r w:rsidRPr="003531E6">
          <w:rPr>
            <w:rStyle w:val="Hyperlink"/>
            <w:rFonts w:ascii="Arial" w:hAnsi="Arial" w:cs="Arial"/>
            <w:color w:val="auto"/>
            <w:sz w:val="20"/>
            <w:szCs w:val="20"/>
          </w:rPr>
          <w:t>https://mpsidc.com/</w:t>
        </w:r>
      </w:hyperlink>
    </w:p>
    <w:p w14:paraId="22FCEA22"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lastRenderedPageBreak/>
        <w:t xml:space="preserve">Dixit, S., Gupta, S. K., &amp; Tiwari, S. (2005). Nutrient Overloading of fresh water Lake of Bhopal. </w:t>
      </w:r>
      <w:r w:rsidRPr="003531E6">
        <w:rPr>
          <w:rFonts w:ascii="Arial" w:hAnsi="Arial" w:cs="Arial"/>
          <w:i/>
          <w:sz w:val="20"/>
          <w:szCs w:val="20"/>
        </w:rPr>
        <w:t>Electronic Green Journal</w:t>
      </w:r>
      <w:r w:rsidRPr="003531E6">
        <w:rPr>
          <w:rFonts w:ascii="Arial" w:hAnsi="Arial" w:cs="Arial"/>
          <w:sz w:val="20"/>
          <w:szCs w:val="20"/>
        </w:rPr>
        <w:t xml:space="preserve">. 21. </w:t>
      </w:r>
      <w:r w:rsidRPr="003531E6">
        <w:rPr>
          <w:rFonts w:ascii="Arial" w:hAnsi="Arial" w:cs="Arial"/>
          <w:spacing w:val="-4"/>
          <w:sz w:val="20"/>
          <w:szCs w:val="20"/>
        </w:rPr>
        <w:t>https://doi.org/10.5070/G312110588</w:t>
      </w:r>
      <w:r w:rsidRPr="003531E6">
        <w:rPr>
          <w:rFonts w:ascii="Arial" w:hAnsi="Arial" w:cs="Arial"/>
          <w:sz w:val="20"/>
          <w:szCs w:val="20"/>
        </w:rPr>
        <w:t xml:space="preserve">  </w:t>
      </w:r>
    </w:p>
    <w:p w14:paraId="5BAEEAAD"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Joshi, S., </w:t>
      </w:r>
      <w:proofErr w:type="spellStart"/>
      <w:r w:rsidRPr="003531E6">
        <w:rPr>
          <w:rFonts w:ascii="Arial" w:hAnsi="Arial" w:cs="Arial"/>
          <w:sz w:val="20"/>
          <w:szCs w:val="20"/>
        </w:rPr>
        <w:t>Udhalikar</w:t>
      </w:r>
      <w:proofErr w:type="spellEnd"/>
      <w:r w:rsidRPr="003531E6">
        <w:rPr>
          <w:rFonts w:ascii="Arial" w:hAnsi="Arial" w:cs="Arial"/>
          <w:sz w:val="20"/>
          <w:szCs w:val="20"/>
        </w:rPr>
        <w:t xml:space="preserve">, P., &amp; </w:t>
      </w:r>
      <w:proofErr w:type="spellStart"/>
      <w:r w:rsidRPr="003531E6">
        <w:rPr>
          <w:rFonts w:ascii="Arial" w:hAnsi="Arial" w:cs="Arial"/>
          <w:sz w:val="20"/>
          <w:szCs w:val="20"/>
        </w:rPr>
        <w:t>Rawtani</w:t>
      </w:r>
      <w:proofErr w:type="spellEnd"/>
      <w:r w:rsidRPr="003531E6">
        <w:rPr>
          <w:rFonts w:ascii="Arial" w:hAnsi="Arial" w:cs="Arial"/>
          <w:sz w:val="20"/>
          <w:szCs w:val="20"/>
        </w:rPr>
        <w:t xml:space="preserve">, P. M. (2008). Nutrient load on sewage fed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and possible eutrophication. </w:t>
      </w:r>
      <w:r w:rsidRPr="003531E6">
        <w:rPr>
          <w:rFonts w:ascii="Arial" w:hAnsi="Arial" w:cs="Arial"/>
          <w:i/>
          <w:sz w:val="20"/>
          <w:szCs w:val="20"/>
        </w:rPr>
        <w:t>Current World Environment</w:t>
      </w:r>
      <w:r w:rsidRPr="003531E6">
        <w:rPr>
          <w:rFonts w:ascii="Arial" w:hAnsi="Arial" w:cs="Arial"/>
          <w:sz w:val="20"/>
          <w:szCs w:val="20"/>
        </w:rPr>
        <w:t xml:space="preserve">. 3(2), 311-312. </w:t>
      </w:r>
    </w:p>
    <w:p w14:paraId="606DC966"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Trivedi, S., &amp; </w:t>
      </w:r>
      <w:proofErr w:type="spellStart"/>
      <w:r w:rsidRPr="003531E6">
        <w:rPr>
          <w:rFonts w:ascii="Arial" w:hAnsi="Arial" w:cs="Arial"/>
          <w:sz w:val="20"/>
          <w:szCs w:val="20"/>
        </w:rPr>
        <w:t>Kataria</w:t>
      </w:r>
      <w:proofErr w:type="spellEnd"/>
      <w:r w:rsidRPr="003531E6">
        <w:rPr>
          <w:rFonts w:ascii="Arial" w:hAnsi="Arial" w:cs="Arial"/>
          <w:sz w:val="20"/>
          <w:szCs w:val="20"/>
        </w:rPr>
        <w:t xml:space="preserve">, H. C. (2012). </w:t>
      </w:r>
      <w:proofErr w:type="spellStart"/>
      <w:r w:rsidRPr="003531E6">
        <w:rPr>
          <w:rFonts w:ascii="Arial" w:hAnsi="Arial" w:cs="Arial"/>
          <w:sz w:val="20"/>
          <w:szCs w:val="20"/>
        </w:rPr>
        <w:t>Physico</w:t>
      </w:r>
      <w:proofErr w:type="spellEnd"/>
      <w:r w:rsidRPr="003531E6">
        <w:rPr>
          <w:rFonts w:ascii="Arial" w:hAnsi="Arial" w:cs="Arial"/>
          <w:sz w:val="20"/>
          <w:szCs w:val="20"/>
        </w:rPr>
        <w:t xml:space="preserve">-chemical studies of water quality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(M.P) with special reference to pollution on ground water of its fringe areas. </w:t>
      </w:r>
      <w:r w:rsidRPr="003531E6">
        <w:rPr>
          <w:rFonts w:ascii="Arial" w:hAnsi="Arial" w:cs="Arial"/>
          <w:i/>
          <w:sz w:val="20"/>
          <w:szCs w:val="20"/>
        </w:rPr>
        <w:t>Current World Environment</w:t>
      </w:r>
      <w:r w:rsidRPr="003531E6">
        <w:rPr>
          <w:rFonts w:ascii="Arial" w:hAnsi="Arial" w:cs="Arial"/>
          <w:sz w:val="20"/>
          <w:szCs w:val="20"/>
        </w:rPr>
        <w:t xml:space="preserve">. 7(1), 139-144. </w:t>
      </w:r>
    </w:p>
    <w:p w14:paraId="6ED4286A"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Bhopal Municipal Corporation, Bhopal. </w:t>
      </w:r>
      <w:r w:rsidRPr="003531E6">
        <w:rPr>
          <w:rFonts w:ascii="Arial" w:hAnsi="Arial" w:cs="Arial"/>
          <w:sz w:val="20"/>
          <w:szCs w:val="20"/>
          <w:u w:val="single"/>
        </w:rPr>
        <w:t>https://www.bmconline.gov.in/</w:t>
      </w:r>
    </w:p>
    <w:p w14:paraId="5C1F6CF5" w14:textId="77777777" w:rsidR="0005394B" w:rsidRPr="003531E6" w:rsidRDefault="0005394B" w:rsidP="0005394B">
      <w:pPr>
        <w:spacing w:after="0" w:line="240" w:lineRule="auto"/>
        <w:ind w:left="851" w:hanging="851"/>
        <w:jc w:val="both"/>
        <w:rPr>
          <w:rFonts w:ascii="Arial" w:hAnsi="Arial" w:cs="Arial"/>
          <w:sz w:val="20"/>
          <w:szCs w:val="20"/>
          <w:u w:val="single"/>
        </w:rPr>
      </w:pPr>
      <w:r w:rsidRPr="003531E6">
        <w:rPr>
          <w:rFonts w:ascii="Arial" w:hAnsi="Arial" w:cs="Arial"/>
          <w:sz w:val="20"/>
          <w:szCs w:val="20"/>
        </w:rPr>
        <w:t xml:space="preserve">Atal Mission for Rejuvenation and Urban Transformation (AMRUT). </w:t>
      </w:r>
      <w:r w:rsidRPr="003531E6">
        <w:rPr>
          <w:rFonts w:ascii="Arial" w:hAnsi="Arial" w:cs="Arial"/>
          <w:sz w:val="20"/>
          <w:szCs w:val="20"/>
          <w:u w:val="single"/>
        </w:rPr>
        <w:t>AMRUT.gov.in</w:t>
      </w:r>
    </w:p>
    <w:p w14:paraId="3CA3D5FC"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National River Conservation Directorate. </w:t>
      </w:r>
      <w:r w:rsidRPr="003531E6">
        <w:rPr>
          <w:rFonts w:ascii="Arial" w:hAnsi="Arial" w:cs="Arial"/>
          <w:sz w:val="20"/>
          <w:szCs w:val="20"/>
          <w:u w:val="single"/>
        </w:rPr>
        <w:t>https://nrcd.nic.in/</w:t>
      </w:r>
    </w:p>
    <w:p w14:paraId="7454FC5C" w14:textId="77777777" w:rsidR="0005394B" w:rsidRPr="003531E6" w:rsidRDefault="0005394B" w:rsidP="0005394B">
      <w:pPr>
        <w:spacing w:after="0" w:line="240" w:lineRule="auto"/>
        <w:ind w:left="851" w:hanging="851"/>
        <w:jc w:val="both"/>
        <w:rPr>
          <w:rFonts w:ascii="Arial" w:hAnsi="Arial" w:cs="Arial"/>
          <w:sz w:val="20"/>
          <w:szCs w:val="20"/>
          <w:u w:val="single"/>
        </w:rPr>
      </w:pPr>
      <w:r w:rsidRPr="003531E6">
        <w:rPr>
          <w:rFonts w:ascii="Arial" w:hAnsi="Arial" w:cs="Arial"/>
          <w:sz w:val="20"/>
          <w:szCs w:val="20"/>
        </w:rPr>
        <w:t xml:space="preserve">Environmental Planning &amp; Coordination Organisation. </w:t>
      </w:r>
      <w:hyperlink r:id="rId22" w:history="1">
        <w:r w:rsidRPr="003531E6">
          <w:rPr>
            <w:rStyle w:val="Hyperlink"/>
            <w:rFonts w:ascii="Arial" w:hAnsi="Arial" w:cs="Arial"/>
            <w:color w:val="auto"/>
            <w:sz w:val="20"/>
            <w:szCs w:val="20"/>
          </w:rPr>
          <w:t>https://epco.mp.gov.in/</w:t>
        </w:r>
      </w:hyperlink>
    </w:p>
    <w:p w14:paraId="7B625120" w14:textId="77777777" w:rsidR="0005394B" w:rsidRPr="003531E6" w:rsidRDefault="0005394B" w:rsidP="0005394B">
      <w:pPr>
        <w:spacing w:after="0" w:line="240" w:lineRule="auto"/>
        <w:ind w:left="851" w:hanging="851"/>
        <w:jc w:val="both"/>
        <w:rPr>
          <w:rFonts w:ascii="Arial" w:hAnsi="Arial" w:cs="Arial"/>
          <w:sz w:val="20"/>
          <w:szCs w:val="20"/>
        </w:rPr>
      </w:pPr>
      <w:proofErr w:type="spellStart"/>
      <w:r w:rsidRPr="003531E6">
        <w:rPr>
          <w:rFonts w:ascii="Arial" w:hAnsi="Arial" w:cs="Arial"/>
          <w:sz w:val="20"/>
          <w:szCs w:val="20"/>
        </w:rPr>
        <w:t>Wani</w:t>
      </w:r>
      <w:proofErr w:type="spellEnd"/>
      <w:r w:rsidRPr="003531E6">
        <w:rPr>
          <w:rFonts w:ascii="Arial" w:hAnsi="Arial" w:cs="Arial"/>
          <w:sz w:val="20"/>
          <w:szCs w:val="20"/>
        </w:rPr>
        <w:t xml:space="preserve">, M. A., &amp; Dixit, M. (2018). Water quality assessment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(M.P) India using benthic macro-invertebrates. </w:t>
      </w:r>
      <w:r w:rsidRPr="003531E6">
        <w:rPr>
          <w:rFonts w:ascii="Arial" w:hAnsi="Arial" w:cs="Arial"/>
          <w:i/>
          <w:sz w:val="20"/>
          <w:szCs w:val="20"/>
        </w:rPr>
        <w:t>Flora and Fauna</w:t>
      </w:r>
      <w:r w:rsidRPr="003531E6">
        <w:rPr>
          <w:rFonts w:ascii="Arial" w:hAnsi="Arial" w:cs="Arial"/>
          <w:sz w:val="20"/>
          <w:szCs w:val="20"/>
        </w:rPr>
        <w:t xml:space="preserve">. 24(1), 126-134. </w:t>
      </w:r>
      <w:r w:rsidRPr="003531E6">
        <w:rPr>
          <w:rFonts w:ascii="Arial" w:hAnsi="Arial" w:cs="Arial"/>
          <w:spacing w:val="-4"/>
          <w:sz w:val="20"/>
          <w:szCs w:val="20"/>
        </w:rPr>
        <w:t>https://doi.org/10.33451/florafauna.v24i1pp126-134</w:t>
      </w:r>
    </w:p>
    <w:p w14:paraId="05CF34A3"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Chouhan, S., Shukla, G., </w:t>
      </w:r>
      <w:proofErr w:type="spellStart"/>
      <w:r w:rsidRPr="003531E6">
        <w:rPr>
          <w:rFonts w:ascii="Arial" w:hAnsi="Arial" w:cs="Arial"/>
          <w:sz w:val="20"/>
          <w:szCs w:val="20"/>
        </w:rPr>
        <w:t>Mulchandani</w:t>
      </w:r>
      <w:proofErr w:type="spellEnd"/>
      <w:r w:rsidRPr="003531E6">
        <w:rPr>
          <w:rFonts w:ascii="Arial" w:hAnsi="Arial" w:cs="Arial"/>
          <w:sz w:val="20"/>
          <w:szCs w:val="20"/>
        </w:rPr>
        <w:t xml:space="preserve">, V., Sharma, V. K., &amp; Mehrotra, N. N. (2009). </w:t>
      </w:r>
      <w:proofErr w:type="spellStart"/>
      <w:r w:rsidRPr="003531E6">
        <w:rPr>
          <w:rFonts w:ascii="Arial" w:hAnsi="Arial" w:cs="Arial"/>
          <w:sz w:val="20"/>
          <w:szCs w:val="20"/>
        </w:rPr>
        <w:t>Physico</w:t>
      </w:r>
      <w:proofErr w:type="spellEnd"/>
      <w:r w:rsidRPr="003531E6">
        <w:rPr>
          <w:rFonts w:ascii="Arial" w:hAnsi="Arial" w:cs="Arial"/>
          <w:sz w:val="20"/>
          <w:szCs w:val="20"/>
        </w:rPr>
        <w:t xml:space="preserve">-chemical characteristics of certain water bodies of Bhopal, India. </w:t>
      </w:r>
      <w:r w:rsidRPr="003531E6">
        <w:rPr>
          <w:rFonts w:ascii="Arial" w:hAnsi="Arial" w:cs="Arial"/>
          <w:i/>
          <w:sz w:val="20"/>
          <w:szCs w:val="20"/>
        </w:rPr>
        <w:t>Current World Environment</w:t>
      </w:r>
      <w:r w:rsidRPr="003531E6">
        <w:rPr>
          <w:rFonts w:ascii="Arial" w:hAnsi="Arial" w:cs="Arial"/>
          <w:sz w:val="20"/>
          <w:szCs w:val="20"/>
        </w:rPr>
        <w:t xml:space="preserve">. 4(1), 55-62. </w:t>
      </w:r>
      <w:r w:rsidRPr="003531E6">
        <w:rPr>
          <w:rFonts w:ascii="Arial" w:hAnsi="Arial" w:cs="Arial"/>
          <w:spacing w:val="-4"/>
          <w:sz w:val="20"/>
          <w:szCs w:val="20"/>
        </w:rPr>
        <w:t>https://doi.org/10.12944/CWE.4.1.08</w:t>
      </w:r>
    </w:p>
    <w:p w14:paraId="7922F600"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Dixit, D., &amp; </w:t>
      </w:r>
      <w:proofErr w:type="spellStart"/>
      <w:r w:rsidRPr="003531E6">
        <w:rPr>
          <w:rFonts w:ascii="Arial" w:hAnsi="Arial" w:cs="Arial"/>
          <w:sz w:val="20"/>
          <w:szCs w:val="20"/>
        </w:rPr>
        <w:t>Rahi</w:t>
      </w:r>
      <w:proofErr w:type="spellEnd"/>
      <w:r w:rsidRPr="003531E6">
        <w:rPr>
          <w:rFonts w:ascii="Arial" w:hAnsi="Arial" w:cs="Arial"/>
          <w:sz w:val="20"/>
          <w:szCs w:val="20"/>
        </w:rPr>
        <w:t xml:space="preserve">, D. C. (2017). Assessment of water quality index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and its restoration. </w:t>
      </w:r>
      <w:r w:rsidRPr="003531E6">
        <w:rPr>
          <w:rFonts w:ascii="Arial" w:hAnsi="Arial" w:cs="Arial"/>
          <w:i/>
          <w:sz w:val="20"/>
          <w:szCs w:val="20"/>
        </w:rPr>
        <w:t>International Journal for Research in Applied Science &amp; Engineering Technology</w:t>
      </w:r>
      <w:r w:rsidRPr="003531E6">
        <w:rPr>
          <w:rFonts w:ascii="Arial" w:hAnsi="Arial" w:cs="Arial"/>
          <w:sz w:val="20"/>
          <w:szCs w:val="20"/>
        </w:rPr>
        <w:t>. 5(1), 222-228.</w:t>
      </w:r>
    </w:p>
    <w:p w14:paraId="4D446552"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Dixit, S., and Tiwari, S. (2008).  Impact Assessment of Heavy Metal Pollution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India, </w:t>
      </w:r>
      <w:r w:rsidRPr="003531E6">
        <w:rPr>
          <w:rFonts w:ascii="Arial" w:hAnsi="Arial" w:cs="Arial"/>
          <w:i/>
          <w:sz w:val="20"/>
          <w:szCs w:val="20"/>
        </w:rPr>
        <w:t>International Journal of Environmental Research</w:t>
      </w:r>
      <w:r w:rsidRPr="003531E6">
        <w:rPr>
          <w:rFonts w:ascii="Arial" w:hAnsi="Arial" w:cs="Arial"/>
          <w:sz w:val="20"/>
          <w:szCs w:val="20"/>
        </w:rPr>
        <w:t>. 2(1): 37-42.</w:t>
      </w:r>
    </w:p>
    <w:p w14:paraId="53EFD66D"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Anu, Upadhyaya, S. K., &amp; Bajpai, A. (2011). Heavy Metal Analysis of Various Water Bodies Located in and around Bhopal, M.P. (India), </w:t>
      </w:r>
      <w:r w:rsidRPr="003531E6">
        <w:rPr>
          <w:rFonts w:ascii="Arial" w:hAnsi="Arial" w:cs="Arial"/>
          <w:i/>
          <w:sz w:val="20"/>
          <w:szCs w:val="20"/>
        </w:rPr>
        <w:t>International Journal of Environmental Science and Development</w:t>
      </w:r>
      <w:r w:rsidRPr="003531E6">
        <w:rPr>
          <w:rFonts w:ascii="Arial" w:hAnsi="Arial" w:cs="Arial"/>
          <w:sz w:val="20"/>
          <w:szCs w:val="20"/>
        </w:rPr>
        <w:t>, 2(1), 27-29.</w:t>
      </w:r>
    </w:p>
    <w:p w14:paraId="3301F30F"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Dubey, M., Tiwari, A. K., &amp; </w:t>
      </w:r>
      <w:proofErr w:type="spellStart"/>
      <w:r w:rsidRPr="003531E6">
        <w:rPr>
          <w:rFonts w:ascii="Arial" w:hAnsi="Arial" w:cs="Arial"/>
          <w:sz w:val="20"/>
          <w:szCs w:val="20"/>
        </w:rPr>
        <w:t>Ujjania</w:t>
      </w:r>
      <w:proofErr w:type="spellEnd"/>
      <w:r w:rsidRPr="003531E6">
        <w:rPr>
          <w:rFonts w:ascii="Arial" w:hAnsi="Arial" w:cs="Arial"/>
          <w:sz w:val="20"/>
          <w:szCs w:val="20"/>
        </w:rPr>
        <w:t xml:space="preserve">, N. C. (2013). The study of </w:t>
      </w:r>
      <w:proofErr w:type="spellStart"/>
      <w:r w:rsidRPr="003531E6">
        <w:rPr>
          <w:rFonts w:ascii="Arial" w:hAnsi="Arial" w:cs="Arial"/>
          <w:sz w:val="20"/>
          <w:szCs w:val="20"/>
        </w:rPr>
        <w:t>physico</w:t>
      </w:r>
      <w:proofErr w:type="spellEnd"/>
      <w:r w:rsidRPr="003531E6">
        <w:rPr>
          <w:rFonts w:ascii="Arial" w:hAnsi="Arial" w:cs="Arial"/>
          <w:sz w:val="20"/>
          <w:szCs w:val="20"/>
        </w:rPr>
        <w:t xml:space="preserve">-chemical parameters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(India). </w:t>
      </w:r>
      <w:r w:rsidRPr="003531E6">
        <w:rPr>
          <w:rFonts w:ascii="Arial" w:hAnsi="Arial" w:cs="Arial"/>
          <w:i/>
          <w:sz w:val="20"/>
          <w:szCs w:val="20"/>
        </w:rPr>
        <w:t>International Journal of Advanced Research</w:t>
      </w:r>
      <w:r w:rsidRPr="003531E6">
        <w:rPr>
          <w:rFonts w:ascii="Arial" w:hAnsi="Arial" w:cs="Arial"/>
          <w:sz w:val="20"/>
          <w:szCs w:val="20"/>
        </w:rPr>
        <w:t>. 1(8), 158-164.</w:t>
      </w:r>
    </w:p>
    <w:p w14:paraId="6CD649A8" w14:textId="77777777" w:rsidR="0005394B" w:rsidRPr="003531E6" w:rsidRDefault="0005394B" w:rsidP="0005394B">
      <w:pPr>
        <w:spacing w:after="0" w:line="240" w:lineRule="auto"/>
        <w:ind w:left="851" w:hanging="851"/>
        <w:jc w:val="both"/>
        <w:rPr>
          <w:rFonts w:ascii="Arial" w:hAnsi="Arial" w:cs="Arial"/>
          <w:sz w:val="20"/>
          <w:szCs w:val="20"/>
        </w:rPr>
      </w:pPr>
      <w:proofErr w:type="spellStart"/>
      <w:r w:rsidRPr="003531E6">
        <w:rPr>
          <w:rFonts w:ascii="Arial" w:hAnsi="Arial" w:cs="Arial"/>
          <w:sz w:val="20"/>
          <w:szCs w:val="20"/>
        </w:rPr>
        <w:t>Shivhare</w:t>
      </w:r>
      <w:proofErr w:type="spellEnd"/>
      <w:r w:rsidRPr="003531E6">
        <w:rPr>
          <w:rFonts w:ascii="Arial" w:hAnsi="Arial" w:cs="Arial"/>
          <w:sz w:val="20"/>
          <w:szCs w:val="20"/>
        </w:rPr>
        <w:t xml:space="preserve">, S., Singh, P., Tiwari, A., Mishra, A. K., &amp; </w:t>
      </w:r>
      <w:proofErr w:type="spellStart"/>
      <w:r w:rsidRPr="003531E6">
        <w:rPr>
          <w:rFonts w:ascii="Arial" w:hAnsi="Arial" w:cs="Arial"/>
          <w:sz w:val="20"/>
          <w:szCs w:val="20"/>
        </w:rPr>
        <w:t>Bhadoria</w:t>
      </w:r>
      <w:proofErr w:type="spellEnd"/>
      <w:r w:rsidRPr="003531E6">
        <w:rPr>
          <w:rFonts w:ascii="Arial" w:hAnsi="Arial" w:cs="Arial"/>
          <w:sz w:val="20"/>
          <w:szCs w:val="20"/>
        </w:rPr>
        <w:t xml:space="preserve">, A. K. S. (Nov 2013-Jan 2014). Physicochemical analysis of water quality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in reference to </w:t>
      </w:r>
      <w:r w:rsidRPr="003531E6">
        <w:rPr>
          <w:rFonts w:ascii="Arial" w:hAnsi="Arial" w:cs="Arial"/>
          <w:i/>
          <w:sz w:val="20"/>
          <w:szCs w:val="20"/>
        </w:rPr>
        <w:t>Scenedesmus obliquus</w:t>
      </w:r>
      <w:r w:rsidRPr="003531E6">
        <w:rPr>
          <w:rFonts w:ascii="Arial" w:hAnsi="Arial" w:cs="Arial"/>
          <w:sz w:val="20"/>
          <w:szCs w:val="20"/>
        </w:rPr>
        <w:t xml:space="preserve"> and </w:t>
      </w:r>
      <w:proofErr w:type="spellStart"/>
      <w:r w:rsidRPr="003531E6">
        <w:rPr>
          <w:rFonts w:ascii="Arial" w:hAnsi="Arial" w:cs="Arial"/>
          <w:i/>
          <w:sz w:val="20"/>
          <w:szCs w:val="20"/>
        </w:rPr>
        <w:t>Monoraphidium</w:t>
      </w:r>
      <w:proofErr w:type="spellEnd"/>
      <w:r w:rsidRPr="003531E6">
        <w:rPr>
          <w:rFonts w:ascii="Arial" w:hAnsi="Arial" w:cs="Arial"/>
          <w:i/>
          <w:sz w:val="20"/>
          <w:szCs w:val="20"/>
        </w:rPr>
        <w:t xml:space="preserve"> </w:t>
      </w:r>
      <w:proofErr w:type="spellStart"/>
      <w:r w:rsidRPr="003531E6">
        <w:rPr>
          <w:rFonts w:ascii="Arial" w:hAnsi="Arial" w:cs="Arial"/>
          <w:i/>
          <w:sz w:val="20"/>
          <w:szCs w:val="20"/>
        </w:rPr>
        <w:t>minutum</w:t>
      </w:r>
      <w:proofErr w:type="spellEnd"/>
      <w:r w:rsidRPr="003531E6">
        <w:rPr>
          <w:rFonts w:ascii="Arial" w:hAnsi="Arial" w:cs="Arial"/>
          <w:sz w:val="20"/>
          <w:szCs w:val="20"/>
        </w:rPr>
        <w:t xml:space="preserve"> algae. </w:t>
      </w:r>
      <w:r w:rsidRPr="003531E6">
        <w:rPr>
          <w:rFonts w:ascii="Arial" w:hAnsi="Arial" w:cs="Arial"/>
          <w:i/>
          <w:sz w:val="20"/>
          <w:szCs w:val="20"/>
        </w:rPr>
        <w:t>Journal of Chemical, Biological and Physical Sciences</w:t>
      </w:r>
      <w:r w:rsidRPr="003531E6">
        <w:rPr>
          <w:rFonts w:ascii="Arial" w:hAnsi="Arial" w:cs="Arial"/>
          <w:sz w:val="20"/>
          <w:szCs w:val="20"/>
        </w:rPr>
        <w:t>. Section D. 4(1), 782-786.</w:t>
      </w:r>
    </w:p>
    <w:p w14:paraId="73D4AF9C"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Shukla, S., &amp; Thakur, R. (2017). Distribution pattern of algal species in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Bhopal, with respect to physic-chemical parameters. </w:t>
      </w:r>
      <w:r w:rsidRPr="003531E6">
        <w:rPr>
          <w:rFonts w:ascii="Arial" w:hAnsi="Arial" w:cs="Arial"/>
          <w:i/>
          <w:sz w:val="20"/>
          <w:szCs w:val="20"/>
        </w:rPr>
        <w:t>International Journal Pharmaceutical &amp; Biological Archives</w:t>
      </w:r>
      <w:r w:rsidRPr="003531E6">
        <w:rPr>
          <w:rFonts w:ascii="Arial" w:hAnsi="Arial" w:cs="Arial"/>
          <w:sz w:val="20"/>
          <w:szCs w:val="20"/>
        </w:rPr>
        <w:t>. 8(5), 29-32.</w:t>
      </w:r>
    </w:p>
    <w:p w14:paraId="4161DDFF"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Dixit S., &amp; </w:t>
      </w:r>
      <w:hyperlink r:id="rId23" w:history="1">
        <w:r w:rsidRPr="003531E6">
          <w:rPr>
            <w:rFonts w:ascii="Arial" w:hAnsi="Arial" w:cs="Arial"/>
            <w:sz w:val="20"/>
            <w:szCs w:val="20"/>
          </w:rPr>
          <w:t>Tiwari</w:t>
        </w:r>
      </w:hyperlink>
      <w:r w:rsidRPr="003531E6">
        <w:rPr>
          <w:rFonts w:ascii="Arial" w:hAnsi="Arial" w:cs="Arial"/>
          <w:sz w:val="20"/>
          <w:szCs w:val="20"/>
        </w:rPr>
        <w:t xml:space="preserve">, S. (2007). Effects of religious practices on water quality of </w:t>
      </w:r>
      <w:proofErr w:type="spellStart"/>
      <w:r w:rsidRPr="003531E6">
        <w:rPr>
          <w:rFonts w:ascii="Arial" w:hAnsi="Arial" w:cs="Arial"/>
          <w:sz w:val="20"/>
          <w:szCs w:val="20"/>
        </w:rPr>
        <w:t>Shahpura</w:t>
      </w:r>
      <w:proofErr w:type="spellEnd"/>
      <w:r w:rsidRPr="003531E6">
        <w:rPr>
          <w:rFonts w:ascii="Arial" w:hAnsi="Arial" w:cs="Arial"/>
          <w:sz w:val="20"/>
          <w:szCs w:val="20"/>
        </w:rPr>
        <w:t xml:space="preserve"> Lake, Madhya Pradesh, India, </w:t>
      </w:r>
      <w:r w:rsidRPr="003531E6">
        <w:rPr>
          <w:rFonts w:ascii="Arial" w:hAnsi="Arial" w:cs="Arial"/>
          <w:i/>
          <w:sz w:val="20"/>
          <w:szCs w:val="20"/>
        </w:rPr>
        <w:t>Water International</w:t>
      </w:r>
      <w:r w:rsidRPr="003531E6">
        <w:rPr>
          <w:rFonts w:ascii="Arial" w:hAnsi="Arial" w:cs="Arial"/>
          <w:sz w:val="20"/>
          <w:szCs w:val="20"/>
        </w:rPr>
        <w:t>, 32(sup1), 889-893.</w:t>
      </w:r>
    </w:p>
    <w:p w14:paraId="628E4FE2" w14:textId="77777777" w:rsidR="0005394B" w:rsidRPr="003531E6" w:rsidRDefault="0005394B" w:rsidP="0005394B">
      <w:pPr>
        <w:spacing w:after="0" w:line="240" w:lineRule="auto"/>
        <w:ind w:left="851" w:hanging="851"/>
        <w:jc w:val="both"/>
        <w:rPr>
          <w:rFonts w:ascii="Arial" w:eastAsia="Times New Roman" w:hAnsi="Arial" w:cs="Arial"/>
          <w:sz w:val="20"/>
          <w:szCs w:val="20"/>
          <w:lang w:eastAsia="en-IN"/>
        </w:rPr>
      </w:pPr>
      <w:proofErr w:type="spellStart"/>
      <w:r w:rsidRPr="003531E6">
        <w:rPr>
          <w:rFonts w:ascii="Arial" w:eastAsia="Times New Roman" w:hAnsi="Arial" w:cs="Arial"/>
          <w:sz w:val="20"/>
          <w:szCs w:val="20"/>
          <w:lang w:eastAsia="en-IN"/>
        </w:rPr>
        <w:t>Gorain</w:t>
      </w:r>
      <w:proofErr w:type="spellEnd"/>
      <w:r w:rsidRPr="003531E6">
        <w:rPr>
          <w:rFonts w:ascii="Arial" w:eastAsia="Times New Roman" w:hAnsi="Arial" w:cs="Arial"/>
          <w:sz w:val="20"/>
          <w:szCs w:val="20"/>
          <w:lang w:eastAsia="en-IN"/>
        </w:rPr>
        <w:t xml:space="preserve">. B., &amp; Paul, S. (2019). Effect of idol immersion activities on the water quality of urban lakes in Bengaluru, Karnataka. </w:t>
      </w:r>
      <w:r w:rsidRPr="003531E6">
        <w:rPr>
          <w:rFonts w:ascii="Arial" w:eastAsia="Times New Roman" w:hAnsi="Arial" w:cs="Arial"/>
          <w:i/>
          <w:sz w:val="20"/>
          <w:szCs w:val="20"/>
          <w:lang w:eastAsia="en-IN"/>
        </w:rPr>
        <w:t>Current World Environment</w:t>
      </w:r>
      <w:r w:rsidRPr="003531E6">
        <w:rPr>
          <w:rFonts w:ascii="Arial" w:eastAsia="Times New Roman" w:hAnsi="Arial" w:cs="Arial"/>
          <w:sz w:val="20"/>
          <w:szCs w:val="20"/>
          <w:lang w:eastAsia="en-IN"/>
        </w:rPr>
        <w:t xml:space="preserve">. 14(1). </w:t>
      </w:r>
      <w:r w:rsidRPr="003531E6">
        <w:rPr>
          <w:rFonts w:ascii="Arial" w:hAnsi="Arial" w:cs="Arial"/>
          <w:spacing w:val="-4"/>
          <w:sz w:val="20"/>
          <w:szCs w:val="20"/>
        </w:rPr>
        <w:t>https://doi.org/</w:t>
      </w:r>
      <w:r w:rsidRPr="003531E6">
        <w:rPr>
          <w:rFonts w:ascii="Arial" w:eastAsia="Times New Roman" w:hAnsi="Arial" w:cs="Arial"/>
          <w:sz w:val="20"/>
          <w:szCs w:val="20"/>
          <w:lang w:eastAsia="en-IN"/>
        </w:rPr>
        <w:t>10.12944/CWE.14.1.13</w:t>
      </w:r>
    </w:p>
    <w:p w14:paraId="089B7F8D"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bCs/>
          <w:sz w:val="20"/>
          <w:szCs w:val="20"/>
        </w:rPr>
        <w:t xml:space="preserve">Vyas, Anju, Bajpai, A, Verma, N, Dixit, S. (2007).  Heavy metal contamination cause of idol immersion activities in urban lake </w:t>
      </w:r>
      <w:proofErr w:type="spellStart"/>
      <w:r w:rsidRPr="003531E6">
        <w:rPr>
          <w:rFonts w:ascii="Arial" w:hAnsi="Arial" w:cs="Arial"/>
          <w:bCs/>
          <w:sz w:val="20"/>
          <w:szCs w:val="20"/>
        </w:rPr>
        <w:t>bhopal</w:t>
      </w:r>
      <w:proofErr w:type="spellEnd"/>
      <w:r w:rsidRPr="003531E6">
        <w:rPr>
          <w:rFonts w:ascii="Arial" w:hAnsi="Arial" w:cs="Arial"/>
          <w:bCs/>
          <w:sz w:val="20"/>
          <w:szCs w:val="20"/>
        </w:rPr>
        <w:t xml:space="preserve">, India. </w:t>
      </w:r>
      <w:r w:rsidRPr="003531E6">
        <w:rPr>
          <w:rFonts w:ascii="Arial" w:hAnsi="Arial" w:cs="Arial"/>
          <w:i/>
          <w:sz w:val="20"/>
          <w:szCs w:val="20"/>
        </w:rPr>
        <w:t>Journal of Applied Sciences and Environmental Sciences</w:t>
      </w:r>
      <w:r w:rsidRPr="003531E6">
        <w:rPr>
          <w:rFonts w:ascii="Arial" w:hAnsi="Arial" w:cs="Arial"/>
          <w:sz w:val="20"/>
          <w:szCs w:val="20"/>
        </w:rPr>
        <w:t>. 2007, 11(4), 37 – 39</w:t>
      </w:r>
    </w:p>
    <w:p w14:paraId="5078EDA8" w14:textId="77777777" w:rsidR="0005394B" w:rsidRPr="003531E6" w:rsidRDefault="0005394B" w:rsidP="0005394B">
      <w:pPr>
        <w:spacing w:after="0" w:line="240" w:lineRule="auto"/>
        <w:ind w:left="851" w:hanging="851"/>
        <w:jc w:val="both"/>
        <w:rPr>
          <w:rFonts w:ascii="Arial" w:hAnsi="Arial" w:cs="Arial"/>
          <w:sz w:val="20"/>
          <w:szCs w:val="20"/>
        </w:rPr>
      </w:pPr>
      <w:proofErr w:type="spellStart"/>
      <w:r w:rsidRPr="003531E6">
        <w:rPr>
          <w:rFonts w:ascii="Arial" w:hAnsi="Arial" w:cs="Arial"/>
          <w:sz w:val="20"/>
          <w:szCs w:val="20"/>
        </w:rPr>
        <w:t>Maansi</w:t>
      </w:r>
      <w:proofErr w:type="spellEnd"/>
      <w:r w:rsidRPr="003531E6">
        <w:rPr>
          <w:rFonts w:ascii="Arial" w:hAnsi="Arial" w:cs="Arial"/>
          <w:sz w:val="20"/>
          <w:szCs w:val="20"/>
        </w:rPr>
        <w:t xml:space="preserve">, Jindal, R., &amp; Wats, M. Evaluation of surface water quality using water quality indices (WQIs) in Lake </w:t>
      </w:r>
      <w:proofErr w:type="spellStart"/>
      <w:r w:rsidRPr="003531E6">
        <w:rPr>
          <w:rFonts w:ascii="Arial" w:hAnsi="Arial" w:cs="Arial"/>
          <w:sz w:val="20"/>
          <w:szCs w:val="20"/>
        </w:rPr>
        <w:t>Sukhna</w:t>
      </w:r>
      <w:proofErr w:type="spellEnd"/>
      <w:r w:rsidRPr="003531E6">
        <w:rPr>
          <w:rFonts w:ascii="Arial" w:hAnsi="Arial" w:cs="Arial"/>
          <w:sz w:val="20"/>
          <w:szCs w:val="20"/>
        </w:rPr>
        <w:t xml:space="preserve">, Chandigarh, India. </w:t>
      </w:r>
      <w:proofErr w:type="spellStart"/>
      <w:r w:rsidRPr="003531E6">
        <w:rPr>
          <w:rFonts w:ascii="Arial" w:hAnsi="Arial" w:cs="Arial"/>
          <w:i/>
          <w:iCs/>
          <w:sz w:val="20"/>
          <w:szCs w:val="20"/>
        </w:rPr>
        <w:t>Appl</w:t>
      </w:r>
      <w:proofErr w:type="spellEnd"/>
      <w:r w:rsidRPr="003531E6">
        <w:rPr>
          <w:rFonts w:ascii="Arial" w:hAnsi="Arial" w:cs="Arial"/>
          <w:i/>
          <w:iCs/>
          <w:sz w:val="20"/>
          <w:szCs w:val="20"/>
        </w:rPr>
        <w:t xml:space="preserve"> Water Sci</w:t>
      </w:r>
      <w:r w:rsidRPr="003531E6">
        <w:rPr>
          <w:rFonts w:ascii="Arial" w:hAnsi="Arial" w:cs="Arial"/>
          <w:sz w:val="20"/>
          <w:szCs w:val="20"/>
        </w:rPr>
        <w:t xml:space="preserve"> </w:t>
      </w:r>
      <w:r w:rsidRPr="003531E6">
        <w:rPr>
          <w:rFonts w:ascii="Arial" w:hAnsi="Arial" w:cs="Arial"/>
          <w:b/>
          <w:bCs/>
          <w:sz w:val="20"/>
          <w:szCs w:val="20"/>
        </w:rPr>
        <w:t>12</w:t>
      </w:r>
      <w:r w:rsidRPr="003531E6">
        <w:rPr>
          <w:rFonts w:ascii="Arial" w:hAnsi="Arial" w:cs="Arial"/>
          <w:sz w:val="20"/>
          <w:szCs w:val="20"/>
        </w:rPr>
        <w:t>, 2 (2022). https://doi.org/10.1007/s13201-021-01534-x</w:t>
      </w:r>
    </w:p>
    <w:p w14:paraId="4A423107" w14:textId="77777777" w:rsidR="0005394B" w:rsidRPr="003531E6" w:rsidRDefault="0005394B" w:rsidP="0005394B">
      <w:pPr>
        <w:spacing w:after="0" w:line="240" w:lineRule="auto"/>
        <w:ind w:left="851" w:hanging="851"/>
        <w:jc w:val="both"/>
        <w:rPr>
          <w:rFonts w:ascii="Arial" w:hAnsi="Arial" w:cs="Arial"/>
          <w:sz w:val="20"/>
          <w:szCs w:val="20"/>
        </w:rPr>
      </w:pPr>
      <w:r w:rsidRPr="003531E6">
        <w:rPr>
          <w:rFonts w:ascii="Arial" w:hAnsi="Arial" w:cs="Arial"/>
          <w:sz w:val="20"/>
          <w:szCs w:val="20"/>
        </w:rPr>
        <w:t xml:space="preserve">Chen, C., </w:t>
      </w:r>
      <w:proofErr w:type="spellStart"/>
      <w:r w:rsidRPr="003531E6">
        <w:rPr>
          <w:rFonts w:ascii="Arial" w:hAnsi="Arial" w:cs="Arial"/>
          <w:sz w:val="20"/>
          <w:szCs w:val="20"/>
        </w:rPr>
        <w:t>Xie</w:t>
      </w:r>
      <w:proofErr w:type="spellEnd"/>
      <w:r w:rsidRPr="003531E6">
        <w:rPr>
          <w:rFonts w:ascii="Arial" w:hAnsi="Arial" w:cs="Arial"/>
          <w:sz w:val="20"/>
          <w:szCs w:val="20"/>
        </w:rPr>
        <w:t xml:space="preserve">, M., Du, Y., &amp; Jia, B. (2025). Impact of urbanization on hydrological balance in urban lakes: a case study of </w:t>
      </w:r>
      <w:proofErr w:type="spellStart"/>
      <w:r w:rsidRPr="003531E6">
        <w:rPr>
          <w:rFonts w:ascii="Arial" w:hAnsi="Arial" w:cs="Arial"/>
          <w:sz w:val="20"/>
          <w:szCs w:val="20"/>
        </w:rPr>
        <w:t>Dianchi</w:t>
      </w:r>
      <w:proofErr w:type="spellEnd"/>
      <w:r w:rsidRPr="003531E6">
        <w:rPr>
          <w:rFonts w:ascii="Arial" w:hAnsi="Arial" w:cs="Arial"/>
          <w:sz w:val="20"/>
          <w:szCs w:val="20"/>
        </w:rPr>
        <w:t xml:space="preserve"> Lake. </w:t>
      </w:r>
      <w:r w:rsidRPr="003531E6">
        <w:rPr>
          <w:rFonts w:ascii="Arial" w:hAnsi="Arial" w:cs="Arial"/>
          <w:i/>
          <w:sz w:val="20"/>
          <w:szCs w:val="20"/>
        </w:rPr>
        <w:t>Discover Applied Sciences</w:t>
      </w:r>
      <w:r w:rsidRPr="003531E6">
        <w:rPr>
          <w:rFonts w:ascii="Arial" w:hAnsi="Arial" w:cs="Arial"/>
          <w:sz w:val="20"/>
          <w:szCs w:val="20"/>
        </w:rPr>
        <w:t xml:space="preserve">. 7, article no 462. </w:t>
      </w:r>
      <w:r w:rsidRPr="003531E6">
        <w:rPr>
          <w:rFonts w:ascii="Arial" w:hAnsi="Arial" w:cs="Arial"/>
          <w:spacing w:val="-4"/>
          <w:sz w:val="20"/>
          <w:szCs w:val="20"/>
        </w:rPr>
        <w:t>https://doi.org/10.1007/s42452-025-06905-6</w:t>
      </w:r>
      <w:r w:rsidRPr="003531E6">
        <w:rPr>
          <w:rFonts w:ascii="Arial" w:hAnsi="Arial" w:cs="Arial"/>
          <w:sz w:val="20"/>
          <w:szCs w:val="20"/>
        </w:rPr>
        <w:t xml:space="preserve">   </w:t>
      </w:r>
    </w:p>
    <w:p w14:paraId="4D0300A5" w14:textId="48C951B7" w:rsidR="009549DD" w:rsidRDefault="0005394B" w:rsidP="009549DD">
      <w:pPr>
        <w:spacing w:after="0" w:line="240" w:lineRule="auto"/>
        <w:ind w:left="851" w:hanging="851"/>
        <w:jc w:val="both"/>
        <w:rPr>
          <w:rFonts w:ascii="Arial" w:hAnsi="Arial" w:cs="Arial"/>
          <w:sz w:val="20"/>
          <w:szCs w:val="20"/>
        </w:rPr>
      </w:pPr>
      <w:r w:rsidRPr="003531E6">
        <w:rPr>
          <w:rFonts w:ascii="Arial" w:hAnsi="Arial" w:cs="Arial"/>
          <w:sz w:val="20"/>
          <w:szCs w:val="20"/>
        </w:rPr>
        <w:t xml:space="preserve">Yao, S., Chen, C., He, M., Cui, Z., Mo, K., Pang, R., &amp; Chen, Q. (2023). Land use as an important indicator for water quality prediction in a region under rapid urbanization. </w:t>
      </w:r>
      <w:r w:rsidRPr="003531E6">
        <w:rPr>
          <w:rFonts w:ascii="Arial" w:hAnsi="Arial" w:cs="Arial"/>
          <w:i/>
          <w:sz w:val="20"/>
          <w:szCs w:val="20"/>
        </w:rPr>
        <w:t>Ecological Indicators</w:t>
      </w:r>
      <w:r w:rsidRPr="003531E6">
        <w:rPr>
          <w:rFonts w:ascii="Arial" w:hAnsi="Arial" w:cs="Arial"/>
          <w:sz w:val="20"/>
          <w:szCs w:val="20"/>
        </w:rPr>
        <w:t xml:space="preserve">.146, 109768. </w:t>
      </w:r>
      <w:r w:rsidR="009549DD" w:rsidRPr="009549DD">
        <w:rPr>
          <w:rFonts w:ascii="Arial" w:hAnsi="Arial" w:cs="Arial"/>
          <w:sz w:val="20"/>
          <w:szCs w:val="20"/>
        </w:rPr>
        <w:t>https://doi.org/10.1016/j.ecolind.2022.109768</w:t>
      </w:r>
      <w:r w:rsidR="009549DD">
        <w:rPr>
          <w:rFonts w:ascii="Arial" w:hAnsi="Arial" w:cs="Arial"/>
          <w:sz w:val="20"/>
          <w:szCs w:val="20"/>
        </w:rPr>
        <w:t>.</w:t>
      </w:r>
    </w:p>
    <w:p w14:paraId="56EC12C4" w14:textId="073C8D6B" w:rsidR="002E6E3A" w:rsidRPr="009549DD" w:rsidRDefault="0005394B" w:rsidP="009549DD">
      <w:pPr>
        <w:spacing w:after="0" w:line="240" w:lineRule="auto"/>
        <w:ind w:left="851" w:hanging="851"/>
        <w:jc w:val="both"/>
        <w:rPr>
          <w:rFonts w:ascii="Arial" w:hAnsi="Arial" w:cs="Arial"/>
          <w:sz w:val="20"/>
          <w:szCs w:val="20"/>
        </w:rPr>
      </w:pPr>
      <w:r w:rsidRPr="003531E6">
        <w:rPr>
          <w:rFonts w:ascii="Arial" w:hAnsi="Arial" w:cs="Arial"/>
          <w:sz w:val="20"/>
          <w:szCs w:val="20"/>
        </w:rPr>
        <w:t xml:space="preserve">Nur, M. S., </w:t>
      </w:r>
      <w:proofErr w:type="spellStart"/>
      <w:r w:rsidRPr="003531E6">
        <w:rPr>
          <w:rFonts w:ascii="Arial" w:hAnsi="Arial" w:cs="Arial"/>
          <w:sz w:val="20"/>
          <w:szCs w:val="20"/>
        </w:rPr>
        <w:t>Nabukonde</w:t>
      </w:r>
      <w:proofErr w:type="spellEnd"/>
      <w:r w:rsidRPr="003531E6">
        <w:rPr>
          <w:rFonts w:ascii="Arial" w:hAnsi="Arial" w:cs="Arial"/>
          <w:sz w:val="20"/>
          <w:szCs w:val="20"/>
        </w:rPr>
        <w:t xml:space="preserve">, A., &amp; </w:t>
      </w:r>
      <w:proofErr w:type="spellStart"/>
      <w:r w:rsidRPr="003531E6">
        <w:rPr>
          <w:rFonts w:ascii="Arial" w:hAnsi="Arial" w:cs="Arial"/>
          <w:sz w:val="20"/>
          <w:szCs w:val="20"/>
        </w:rPr>
        <w:t>Barakagira</w:t>
      </w:r>
      <w:proofErr w:type="spellEnd"/>
      <w:r w:rsidRPr="003531E6">
        <w:rPr>
          <w:rFonts w:ascii="Arial" w:hAnsi="Arial" w:cs="Arial"/>
          <w:sz w:val="20"/>
          <w:szCs w:val="20"/>
        </w:rPr>
        <w:t xml:space="preserve">, A. (2024). Uncovering the anthropogenic influences on the water quality: A case of Lake Victoria shores, Entebbe, Uganda. </w:t>
      </w:r>
      <w:r w:rsidRPr="003531E6">
        <w:rPr>
          <w:rFonts w:ascii="Arial" w:hAnsi="Arial" w:cs="Arial"/>
          <w:i/>
          <w:sz w:val="20"/>
          <w:szCs w:val="20"/>
        </w:rPr>
        <w:t>Asian Journal of Environment and Ecology</w:t>
      </w:r>
      <w:r w:rsidRPr="003531E6">
        <w:rPr>
          <w:rFonts w:ascii="Arial" w:hAnsi="Arial" w:cs="Arial"/>
          <w:sz w:val="20"/>
          <w:szCs w:val="20"/>
        </w:rPr>
        <w:t xml:space="preserve">. 23(11), 72-83. </w:t>
      </w:r>
      <w:r w:rsidRPr="003531E6">
        <w:rPr>
          <w:rFonts w:ascii="Arial" w:hAnsi="Arial" w:cs="Arial"/>
          <w:spacing w:val="-4"/>
          <w:sz w:val="20"/>
          <w:szCs w:val="20"/>
        </w:rPr>
        <w:t>https://doi.org/10.9734/ajee/2024/v23i11623</w:t>
      </w:r>
    </w:p>
    <w:p w14:paraId="21B56CE5" w14:textId="77777777" w:rsidR="00E244C8" w:rsidRPr="003531E6" w:rsidRDefault="00E244C8" w:rsidP="000C1703">
      <w:pPr>
        <w:spacing w:after="0" w:line="240" w:lineRule="auto"/>
        <w:ind w:left="851" w:hanging="851"/>
        <w:jc w:val="both"/>
        <w:rPr>
          <w:rFonts w:ascii="Arial" w:hAnsi="Arial" w:cs="Arial"/>
          <w:sz w:val="20"/>
          <w:szCs w:val="20"/>
        </w:rPr>
      </w:pPr>
    </w:p>
    <w:sectPr w:rsidR="00E244C8" w:rsidRPr="003531E6" w:rsidSect="002D29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5FFE" w14:textId="77777777" w:rsidR="00EB2535" w:rsidRDefault="00EB2535" w:rsidP="00D64015">
      <w:pPr>
        <w:spacing w:after="0" w:line="240" w:lineRule="auto"/>
      </w:pPr>
      <w:r>
        <w:separator/>
      </w:r>
    </w:p>
  </w:endnote>
  <w:endnote w:type="continuationSeparator" w:id="0">
    <w:p w14:paraId="7D89C890" w14:textId="77777777" w:rsidR="00EB2535" w:rsidRDefault="00EB2535" w:rsidP="00D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PalladioL-Roma">
    <w:altName w:val="MS Gothic"/>
    <w:panose1 w:val="00000000000000000000"/>
    <w:charset w:val="80"/>
    <w:family w:val="auto"/>
    <w:notTrueType/>
    <w:pitch w:val="default"/>
    <w:sig w:usb0="00000001" w:usb1="08070000" w:usb2="00000010" w:usb3="00000000" w:csb0="00020000" w:csb1="00000000"/>
  </w:font>
  <w:font w:name="URWPalladioL-Ita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E76" w14:textId="77777777" w:rsidR="0005394B" w:rsidRDefault="0005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49168"/>
      <w:docPartObj>
        <w:docPartGallery w:val="Page Numbers (Bottom of Page)"/>
        <w:docPartUnique/>
      </w:docPartObj>
    </w:sdtPr>
    <w:sdtEndPr>
      <w:rPr>
        <w:noProof/>
      </w:rPr>
    </w:sdtEndPr>
    <w:sdtContent>
      <w:p w14:paraId="4A60A3AF" w14:textId="045A864A" w:rsidR="0005394B" w:rsidRDefault="0005394B">
        <w:pPr>
          <w:pStyle w:val="Footer"/>
          <w:jc w:val="right"/>
        </w:pPr>
        <w:r>
          <w:fldChar w:fldCharType="begin"/>
        </w:r>
        <w:r>
          <w:instrText xml:space="preserve"> PAGE   \* MERGEFORMAT </w:instrText>
        </w:r>
        <w:r>
          <w:fldChar w:fldCharType="separate"/>
        </w:r>
        <w:r w:rsidR="009549DD">
          <w:rPr>
            <w:noProof/>
          </w:rPr>
          <w:t>4</w:t>
        </w:r>
        <w:r>
          <w:rPr>
            <w:noProof/>
          </w:rPr>
          <w:fldChar w:fldCharType="end"/>
        </w:r>
      </w:p>
    </w:sdtContent>
  </w:sdt>
  <w:p w14:paraId="78743C66" w14:textId="77777777" w:rsidR="0005394B" w:rsidRDefault="00053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3D8" w14:textId="77777777" w:rsidR="0005394B" w:rsidRDefault="0005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1004" w14:textId="77777777" w:rsidR="00EB2535" w:rsidRDefault="00EB2535" w:rsidP="00D64015">
      <w:pPr>
        <w:spacing w:after="0" w:line="240" w:lineRule="auto"/>
      </w:pPr>
      <w:r>
        <w:separator/>
      </w:r>
    </w:p>
  </w:footnote>
  <w:footnote w:type="continuationSeparator" w:id="0">
    <w:p w14:paraId="7433D090" w14:textId="77777777" w:rsidR="00EB2535" w:rsidRDefault="00EB2535" w:rsidP="00D6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4978" w14:textId="032C0FDC" w:rsidR="0005394B" w:rsidRDefault="00EB2535">
    <w:pPr>
      <w:pStyle w:val="Header"/>
    </w:pPr>
    <w:r>
      <w:rPr>
        <w:noProof/>
      </w:rPr>
      <w:pict w14:anchorId="5E191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01BA" w14:textId="7B5E73E2" w:rsidR="0005394B" w:rsidRDefault="00EB2535">
    <w:pPr>
      <w:pStyle w:val="Header"/>
    </w:pPr>
    <w:r>
      <w:rPr>
        <w:noProof/>
      </w:rPr>
      <w:pict w14:anchorId="7263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D1AE" w14:textId="54564AF3" w:rsidR="0005394B" w:rsidRDefault="00EB2535">
    <w:pPr>
      <w:pStyle w:val="Header"/>
    </w:pPr>
    <w:r>
      <w:rPr>
        <w:noProof/>
      </w:rPr>
      <w:pict w14:anchorId="7107D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2DF"/>
    <w:multiLevelType w:val="hybridMultilevel"/>
    <w:tmpl w:val="40B84A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494AE8"/>
    <w:multiLevelType w:val="hybridMultilevel"/>
    <w:tmpl w:val="BD3C4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8356B"/>
    <w:multiLevelType w:val="hybridMultilevel"/>
    <w:tmpl w:val="F5D46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1F7711"/>
    <w:multiLevelType w:val="hybridMultilevel"/>
    <w:tmpl w:val="429CE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AF53D6"/>
    <w:multiLevelType w:val="multilevel"/>
    <w:tmpl w:val="EED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C1C00"/>
    <w:multiLevelType w:val="hybridMultilevel"/>
    <w:tmpl w:val="B7A24EEE"/>
    <w:lvl w:ilvl="0" w:tplc="5E14AF36">
      <w:start w:val="1"/>
      <w:numFmt w:val="bullet"/>
      <w:lvlText w:val="•"/>
      <w:lvlJc w:val="left"/>
      <w:pPr>
        <w:tabs>
          <w:tab w:val="num" w:pos="720"/>
        </w:tabs>
        <w:ind w:left="720" w:hanging="360"/>
      </w:pPr>
      <w:rPr>
        <w:rFonts w:ascii="Times New Roman" w:hAnsi="Times New Roman" w:hint="default"/>
      </w:rPr>
    </w:lvl>
    <w:lvl w:ilvl="1" w:tplc="5EB6F09A" w:tentative="1">
      <w:start w:val="1"/>
      <w:numFmt w:val="bullet"/>
      <w:lvlText w:val="•"/>
      <w:lvlJc w:val="left"/>
      <w:pPr>
        <w:tabs>
          <w:tab w:val="num" w:pos="1440"/>
        </w:tabs>
        <w:ind w:left="1440" w:hanging="360"/>
      </w:pPr>
      <w:rPr>
        <w:rFonts w:ascii="Times New Roman" w:hAnsi="Times New Roman" w:hint="default"/>
      </w:rPr>
    </w:lvl>
    <w:lvl w:ilvl="2" w:tplc="EB0CD732" w:tentative="1">
      <w:start w:val="1"/>
      <w:numFmt w:val="bullet"/>
      <w:lvlText w:val="•"/>
      <w:lvlJc w:val="left"/>
      <w:pPr>
        <w:tabs>
          <w:tab w:val="num" w:pos="2160"/>
        </w:tabs>
        <w:ind w:left="2160" w:hanging="360"/>
      </w:pPr>
      <w:rPr>
        <w:rFonts w:ascii="Times New Roman" w:hAnsi="Times New Roman" w:hint="default"/>
      </w:rPr>
    </w:lvl>
    <w:lvl w:ilvl="3" w:tplc="4F40CBE2" w:tentative="1">
      <w:start w:val="1"/>
      <w:numFmt w:val="bullet"/>
      <w:lvlText w:val="•"/>
      <w:lvlJc w:val="left"/>
      <w:pPr>
        <w:tabs>
          <w:tab w:val="num" w:pos="2880"/>
        </w:tabs>
        <w:ind w:left="2880" w:hanging="360"/>
      </w:pPr>
      <w:rPr>
        <w:rFonts w:ascii="Times New Roman" w:hAnsi="Times New Roman" w:hint="default"/>
      </w:rPr>
    </w:lvl>
    <w:lvl w:ilvl="4" w:tplc="2C18FFC8" w:tentative="1">
      <w:start w:val="1"/>
      <w:numFmt w:val="bullet"/>
      <w:lvlText w:val="•"/>
      <w:lvlJc w:val="left"/>
      <w:pPr>
        <w:tabs>
          <w:tab w:val="num" w:pos="3600"/>
        </w:tabs>
        <w:ind w:left="3600" w:hanging="360"/>
      </w:pPr>
      <w:rPr>
        <w:rFonts w:ascii="Times New Roman" w:hAnsi="Times New Roman" w:hint="default"/>
      </w:rPr>
    </w:lvl>
    <w:lvl w:ilvl="5" w:tplc="5200496A" w:tentative="1">
      <w:start w:val="1"/>
      <w:numFmt w:val="bullet"/>
      <w:lvlText w:val="•"/>
      <w:lvlJc w:val="left"/>
      <w:pPr>
        <w:tabs>
          <w:tab w:val="num" w:pos="4320"/>
        </w:tabs>
        <w:ind w:left="4320" w:hanging="360"/>
      </w:pPr>
      <w:rPr>
        <w:rFonts w:ascii="Times New Roman" w:hAnsi="Times New Roman" w:hint="default"/>
      </w:rPr>
    </w:lvl>
    <w:lvl w:ilvl="6" w:tplc="F3F22EC4" w:tentative="1">
      <w:start w:val="1"/>
      <w:numFmt w:val="bullet"/>
      <w:lvlText w:val="•"/>
      <w:lvlJc w:val="left"/>
      <w:pPr>
        <w:tabs>
          <w:tab w:val="num" w:pos="5040"/>
        </w:tabs>
        <w:ind w:left="5040" w:hanging="360"/>
      </w:pPr>
      <w:rPr>
        <w:rFonts w:ascii="Times New Roman" w:hAnsi="Times New Roman" w:hint="default"/>
      </w:rPr>
    </w:lvl>
    <w:lvl w:ilvl="7" w:tplc="61EAB002" w:tentative="1">
      <w:start w:val="1"/>
      <w:numFmt w:val="bullet"/>
      <w:lvlText w:val="•"/>
      <w:lvlJc w:val="left"/>
      <w:pPr>
        <w:tabs>
          <w:tab w:val="num" w:pos="5760"/>
        </w:tabs>
        <w:ind w:left="5760" w:hanging="360"/>
      </w:pPr>
      <w:rPr>
        <w:rFonts w:ascii="Times New Roman" w:hAnsi="Times New Roman" w:hint="default"/>
      </w:rPr>
    </w:lvl>
    <w:lvl w:ilvl="8" w:tplc="D9FE7F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C6FFE"/>
    <w:multiLevelType w:val="hybridMultilevel"/>
    <w:tmpl w:val="57246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925473"/>
    <w:multiLevelType w:val="hybridMultilevel"/>
    <w:tmpl w:val="057A97B4"/>
    <w:lvl w:ilvl="0" w:tplc="43789F82">
      <w:start w:val="1"/>
      <w:numFmt w:val="bullet"/>
      <w:lvlText w:val="•"/>
      <w:lvlJc w:val="left"/>
      <w:pPr>
        <w:tabs>
          <w:tab w:val="num" w:pos="720"/>
        </w:tabs>
        <w:ind w:left="720" w:hanging="360"/>
      </w:pPr>
      <w:rPr>
        <w:rFonts w:ascii="Arial" w:hAnsi="Arial" w:hint="default"/>
      </w:rPr>
    </w:lvl>
    <w:lvl w:ilvl="1" w:tplc="E7D44E50" w:tentative="1">
      <w:start w:val="1"/>
      <w:numFmt w:val="bullet"/>
      <w:lvlText w:val="•"/>
      <w:lvlJc w:val="left"/>
      <w:pPr>
        <w:tabs>
          <w:tab w:val="num" w:pos="1440"/>
        </w:tabs>
        <w:ind w:left="1440" w:hanging="360"/>
      </w:pPr>
      <w:rPr>
        <w:rFonts w:ascii="Arial" w:hAnsi="Arial" w:hint="default"/>
      </w:rPr>
    </w:lvl>
    <w:lvl w:ilvl="2" w:tplc="D81C3F38" w:tentative="1">
      <w:start w:val="1"/>
      <w:numFmt w:val="bullet"/>
      <w:lvlText w:val="•"/>
      <w:lvlJc w:val="left"/>
      <w:pPr>
        <w:tabs>
          <w:tab w:val="num" w:pos="2160"/>
        </w:tabs>
        <w:ind w:left="2160" w:hanging="360"/>
      </w:pPr>
      <w:rPr>
        <w:rFonts w:ascii="Arial" w:hAnsi="Arial" w:hint="default"/>
      </w:rPr>
    </w:lvl>
    <w:lvl w:ilvl="3" w:tplc="BA609248" w:tentative="1">
      <w:start w:val="1"/>
      <w:numFmt w:val="bullet"/>
      <w:lvlText w:val="•"/>
      <w:lvlJc w:val="left"/>
      <w:pPr>
        <w:tabs>
          <w:tab w:val="num" w:pos="2880"/>
        </w:tabs>
        <w:ind w:left="2880" w:hanging="360"/>
      </w:pPr>
      <w:rPr>
        <w:rFonts w:ascii="Arial" w:hAnsi="Arial" w:hint="default"/>
      </w:rPr>
    </w:lvl>
    <w:lvl w:ilvl="4" w:tplc="6A42FB5E" w:tentative="1">
      <w:start w:val="1"/>
      <w:numFmt w:val="bullet"/>
      <w:lvlText w:val="•"/>
      <w:lvlJc w:val="left"/>
      <w:pPr>
        <w:tabs>
          <w:tab w:val="num" w:pos="3600"/>
        </w:tabs>
        <w:ind w:left="3600" w:hanging="360"/>
      </w:pPr>
      <w:rPr>
        <w:rFonts w:ascii="Arial" w:hAnsi="Arial" w:hint="default"/>
      </w:rPr>
    </w:lvl>
    <w:lvl w:ilvl="5" w:tplc="D672540A" w:tentative="1">
      <w:start w:val="1"/>
      <w:numFmt w:val="bullet"/>
      <w:lvlText w:val="•"/>
      <w:lvlJc w:val="left"/>
      <w:pPr>
        <w:tabs>
          <w:tab w:val="num" w:pos="4320"/>
        </w:tabs>
        <w:ind w:left="4320" w:hanging="360"/>
      </w:pPr>
      <w:rPr>
        <w:rFonts w:ascii="Arial" w:hAnsi="Arial" w:hint="default"/>
      </w:rPr>
    </w:lvl>
    <w:lvl w:ilvl="6" w:tplc="7E446A56" w:tentative="1">
      <w:start w:val="1"/>
      <w:numFmt w:val="bullet"/>
      <w:lvlText w:val="•"/>
      <w:lvlJc w:val="left"/>
      <w:pPr>
        <w:tabs>
          <w:tab w:val="num" w:pos="5040"/>
        </w:tabs>
        <w:ind w:left="5040" w:hanging="360"/>
      </w:pPr>
      <w:rPr>
        <w:rFonts w:ascii="Arial" w:hAnsi="Arial" w:hint="default"/>
      </w:rPr>
    </w:lvl>
    <w:lvl w:ilvl="7" w:tplc="FEE41E8E" w:tentative="1">
      <w:start w:val="1"/>
      <w:numFmt w:val="bullet"/>
      <w:lvlText w:val="•"/>
      <w:lvlJc w:val="left"/>
      <w:pPr>
        <w:tabs>
          <w:tab w:val="num" w:pos="5760"/>
        </w:tabs>
        <w:ind w:left="5760" w:hanging="360"/>
      </w:pPr>
      <w:rPr>
        <w:rFonts w:ascii="Arial" w:hAnsi="Arial" w:hint="default"/>
      </w:rPr>
    </w:lvl>
    <w:lvl w:ilvl="8" w:tplc="8D1277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F7222A"/>
    <w:multiLevelType w:val="hybridMultilevel"/>
    <w:tmpl w:val="D2A208D8"/>
    <w:lvl w:ilvl="0" w:tplc="99DAD8D8">
      <w:start w:val="1"/>
      <w:numFmt w:val="bullet"/>
      <w:lvlText w:val="•"/>
      <w:lvlJc w:val="left"/>
      <w:pPr>
        <w:tabs>
          <w:tab w:val="num" w:pos="720"/>
        </w:tabs>
        <w:ind w:left="720" w:hanging="360"/>
      </w:pPr>
      <w:rPr>
        <w:rFonts w:ascii="Arial" w:hAnsi="Arial" w:hint="default"/>
      </w:rPr>
    </w:lvl>
    <w:lvl w:ilvl="1" w:tplc="4EF8DF8E" w:tentative="1">
      <w:start w:val="1"/>
      <w:numFmt w:val="bullet"/>
      <w:lvlText w:val="•"/>
      <w:lvlJc w:val="left"/>
      <w:pPr>
        <w:tabs>
          <w:tab w:val="num" w:pos="1440"/>
        </w:tabs>
        <w:ind w:left="1440" w:hanging="360"/>
      </w:pPr>
      <w:rPr>
        <w:rFonts w:ascii="Arial" w:hAnsi="Arial" w:hint="default"/>
      </w:rPr>
    </w:lvl>
    <w:lvl w:ilvl="2" w:tplc="02FE0154" w:tentative="1">
      <w:start w:val="1"/>
      <w:numFmt w:val="bullet"/>
      <w:lvlText w:val="•"/>
      <w:lvlJc w:val="left"/>
      <w:pPr>
        <w:tabs>
          <w:tab w:val="num" w:pos="2160"/>
        </w:tabs>
        <w:ind w:left="2160" w:hanging="360"/>
      </w:pPr>
      <w:rPr>
        <w:rFonts w:ascii="Arial" w:hAnsi="Arial" w:hint="default"/>
      </w:rPr>
    </w:lvl>
    <w:lvl w:ilvl="3" w:tplc="309057F6" w:tentative="1">
      <w:start w:val="1"/>
      <w:numFmt w:val="bullet"/>
      <w:lvlText w:val="•"/>
      <w:lvlJc w:val="left"/>
      <w:pPr>
        <w:tabs>
          <w:tab w:val="num" w:pos="2880"/>
        </w:tabs>
        <w:ind w:left="2880" w:hanging="360"/>
      </w:pPr>
      <w:rPr>
        <w:rFonts w:ascii="Arial" w:hAnsi="Arial" w:hint="default"/>
      </w:rPr>
    </w:lvl>
    <w:lvl w:ilvl="4" w:tplc="E4CCF45A" w:tentative="1">
      <w:start w:val="1"/>
      <w:numFmt w:val="bullet"/>
      <w:lvlText w:val="•"/>
      <w:lvlJc w:val="left"/>
      <w:pPr>
        <w:tabs>
          <w:tab w:val="num" w:pos="3600"/>
        </w:tabs>
        <w:ind w:left="3600" w:hanging="360"/>
      </w:pPr>
      <w:rPr>
        <w:rFonts w:ascii="Arial" w:hAnsi="Arial" w:hint="default"/>
      </w:rPr>
    </w:lvl>
    <w:lvl w:ilvl="5" w:tplc="BFFA7036" w:tentative="1">
      <w:start w:val="1"/>
      <w:numFmt w:val="bullet"/>
      <w:lvlText w:val="•"/>
      <w:lvlJc w:val="left"/>
      <w:pPr>
        <w:tabs>
          <w:tab w:val="num" w:pos="4320"/>
        </w:tabs>
        <w:ind w:left="4320" w:hanging="360"/>
      </w:pPr>
      <w:rPr>
        <w:rFonts w:ascii="Arial" w:hAnsi="Arial" w:hint="default"/>
      </w:rPr>
    </w:lvl>
    <w:lvl w:ilvl="6" w:tplc="66FAFC54" w:tentative="1">
      <w:start w:val="1"/>
      <w:numFmt w:val="bullet"/>
      <w:lvlText w:val="•"/>
      <w:lvlJc w:val="left"/>
      <w:pPr>
        <w:tabs>
          <w:tab w:val="num" w:pos="5040"/>
        </w:tabs>
        <w:ind w:left="5040" w:hanging="360"/>
      </w:pPr>
      <w:rPr>
        <w:rFonts w:ascii="Arial" w:hAnsi="Arial" w:hint="default"/>
      </w:rPr>
    </w:lvl>
    <w:lvl w:ilvl="7" w:tplc="ECCAAA50" w:tentative="1">
      <w:start w:val="1"/>
      <w:numFmt w:val="bullet"/>
      <w:lvlText w:val="•"/>
      <w:lvlJc w:val="left"/>
      <w:pPr>
        <w:tabs>
          <w:tab w:val="num" w:pos="5760"/>
        </w:tabs>
        <w:ind w:left="5760" w:hanging="360"/>
      </w:pPr>
      <w:rPr>
        <w:rFonts w:ascii="Arial" w:hAnsi="Arial" w:hint="default"/>
      </w:rPr>
    </w:lvl>
    <w:lvl w:ilvl="8" w:tplc="2924BA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182214"/>
    <w:multiLevelType w:val="hybridMultilevel"/>
    <w:tmpl w:val="0D524AC6"/>
    <w:lvl w:ilvl="0" w:tplc="DBECAAC6">
      <w:start w:val="1"/>
      <w:numFmt w:val="bullet"/>
      <w:lvlText w:val="•"/>
      <w:lvlJc w:val="left"/>
      <w:pPr>
        <w:tabs>
          <w:tab w:val="num" w:pos="720"/>
        </w:tabs>
        <w:ind w:left="720" w:hanging="360"/>
      </w:pPr>
      <w:rPr>
        <w:rFonts w:ascii="Arial" w:hAnsi="Arial" w:hint="default"/>
      </w:rPr>
    </w:lvl>
    <w:lvl w:ilvl="1" w:tplc="1DB64328" w:tentative="1">
      <w:start w:val="1"/>
      <w:numFmt w:val="bullet"/>
      <w:lvlText w:val="•"/>
      <w:lvlJc w:val="left"/>
      <w:pPr>
        <w:tabs>
          <w:tab w:val="num" w:pos="1440"/>
        </w:tabs>
        <w:ind w:left="1440" w:hanging="360"/>
      </w:pPr>
      <w:rPr>
        <w:rFonts w:ascii="Arial" w:hAnsi="Arial" w:hint="default"/>
      </w:rPr>
    </w:lvl>
    <w:lvl w:ilvl="2" w:tplc="B914CC26" w:tentative="1">
      <w:start w:val="1"/>
      <w:numFmt w:val="bullet"/>
      <w:lvlText w:val="•"/>
      <w:lvlJc w:val="left"/>
      <w:pPr>
        <w:tabs>
          <w:tab w:val="num" w:pos="2160"/>
        </w:tabs>
        <w:ind w:left="2160" w:hanging="360"/>
      </w:pPr>
      <w:rPr>
        <w:rFonts w:ascii="Arial" w:hAnsi="Arial" w:hint="default"/>
      </w:rPr>
    </w:lvl>
    <w:lvl w:ilvl="3" w:tplc="41280F34" w:tentative="1">
      <w:start w:val="1"/>
      <w:numFmt w:val="bullet"/>
      <w:lvlText w:val="•"/>
      <w:lvlJc w:val="left"/>
      <w:pPr>
        <w:tabs>
          <w:tab w:val="num" w:pos="2880"/>
        </w:tabs>
        <w:ind w:left="2880" w:hanging="360"/>
      </w:pPr>
      <w:rPr>
        <w:rFonts w:ascii="Arial" w:hAnsi="Arial" w:hint="default"/>
      </w:rPr>
    </w:lvl>
    <w:lvl w:ilvl="4" w:tplc="A7BC474C" w:tentative="1">
      <w:start w:val="1"/>
      <w:numFmt w:val="bullet"/>
      <w:lvlText w:val="•"/>
      <w:lvlJc w:val="left"/>
      <w:pPr>
        <w:tabs>
          <w:tab w:val="num" w:pos="3600"/>
        </w:tabs>
        <w:ind w:left="3600" w:hanging="360"/>
      </w:pPr>
      <w:rPr>
        <w:rFonts w:ascii="Arial" w:hAnsi="Arial" w:hint="default"/>
      </w:rPr>
    </w:lvl>
    <w:lvl w:ilvl="5" w:tplc="B4C0B328" w:tentative="1">
      <w:start w:val="1"/>
      <w:numFmt w:val="bullet"/>
      <w:lvlText w:val="•"/>
      <w:lvlJc w:val="left"/>
      <w:pPr>
        <w:tabs>
          <w:tab w:val="num" w:pos="4320"/>
        </w:tabs>
        <w:ind w:left="4320" w:hanging="360"/>
      </w:pPr>
      <w:rPr>
        <w:rFonts w:ascii="Arial" w:hAnsi="Arial" w:hint="default"/>
      </w:rPr>
    </w:lvl>
    <w:lvl w:ilvl="6" w:tplc="BB8092C2" w:tentative="1">
      <w:start w:val="1"/>
      <w:numFmt w:val="bullet"/>
      <w:lvlText w:val="•"/>
      <w:lvlJc w:val="left"/>
      <w:pPr>
        <w:tabs>
          <w:tab w:val="num" w:pos="5040"/>
        </w:tabs>
        <w:ind w:left="5040" w:hanging="360"/>
      </w:pPr>
      <w:rPr>
        <w:rFonts w:ascii="Arial" w:hAnsi="Arial" w:hint="default"/>
      </w:rPr>
    </w:lvl>
    <w:lvl w:ilvl="7" w:tplc="B85AFE08" w:tentative="1">
      <w:start w:val="1"/>
      <w:numFmt w:val="bullet"/>
      <w:lvlText w:val="•"/>
      <w:lvlJc w:val="left"/>
      <w:pPr>
        <w:tabs>
          <w:tab w:val="num" w:pos="5760"/>
        </w:tabs>
        <w:ind w:left="5760" w:hanging="360"/>
      </w:pPr>
      <w:rPr>
        <w:rFonts w:ascii="Arial" w:hAnsi="Arial" w:hint="default"/>
      </w:rPr>
    </w:lvl>
    <w:lvl w:ilvl="8" w:tplc="33B06F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5313CD"/>
    <w:multiLevelType w:val="hybridMultilevel"/>
    <w:tmpl w:val="2628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3249EE"/>
    <w:multiLevelType w:val="hybridMultilevel"/>
    <w:tmpl w:val="D62AC484"/>
    <w:lvl w:ilvl="0" w:tplc="B0205E1E">
      <w:start w:val="1"/>
      <w:numFmt w:val="bullet"/>
      <w:lvlText w:val="•"/>
      <w:lvlJc w:val="left"/>
      <w:pPr>
        <w:tabs>
          <w:tab w:val="num" w:pos="720"/>
        </w:tabs>
        <w:ind w:left="720" w:hanging="360"/>
      </w:pPr>
      <w:rPr>
        <w:rFonts w:ascii="Arial" w:hAnsi="Arial" w:hint="default"/>
      </w:rPr>
    </w:lvl>
    <w:lvl w:ilvl="1" w:tplc="17766016" w:tentative="1">
      <w:start w:val="1"/>
      <w:numFmt w:val="bullet"/>
      <w:lvlText w:val="•"/>
      <w:lvlJc w:val="left"/>
      <w:pPr>
        <w:tabs>
          <w:tab w:val="num" w:pos="1440"/>
        </w:tabs>
        <w:ind w:left="1440" w:hanging="360"/>
      </w:pPr>
      <w:rPr>
        <w:rFonts w:ascii="Arial" w:hAnsi="Arial" w:hint="default"/>
      </w:rPr>
    </w:lvl>
    <w:lvl w:ilvl="2" w:tplc="BB460F14" w:tentative="1">
      <w:start w:val="1"/>
      <w:numFmt w:val="bullet"/>
      <w:lvlText w:val="•"/>
      <w:lvlJc w:val="left"/>
      <w:pPr>
        <w:tabs>
          <w:tab w:val="num" w:pos="2160"/>
        </w:tabs>
        <w:ind w:left="2160" w:hanging="360"/>
      </w:pPr>
      <w:rPr>
        <w:rFonts w:ascii="Arial" w:hAnsi="Arial" w:hint="default"/>
      </w:rPr>
    </w:lvl>
    <w:lvl w:ilvl="3" w:tplc="C9B2352E" w:tentative="1">
      <w:start w:val="1"/>
      <w:numFmt w:val="bullet"/>
      <w:lvlText w:val="•"/>
      <w:lvlJc w:val="left"/>
      <w:pPr>
        <w:tabs>
          <w:tab w:val="num" w:pos="2880"/>
        </w:tabs>
        <w:ind w:left="2880" w:hanging="360"/>
      </w:pPr>
      <w:rPr>
        <w:rFonts w:ascii="Arial" w:hAnsi="Arial" w:hint="default"/>
      </w:rPr>
    </w:lvl>
    <w:lvl w:ilvl="4" w:tplc="AA78336E" w:tentative="1">
      <w:start w:val="1"/>
      <w:numFmt w:val="bullet"/>
      <w:lvlText w:val="•"/>
      <w:lvlJc w:val="left"/>
      <w:pPr>
        <w:tabs>
          <w:tab w:val="num" w:pos="3600"/>
        </w:tabs>
        <w:ind w:left="3600" w:hanging="360"/>
      </w:pPr>
      <w:rPr>
        <w:rFonts w:ascii="Arial" w:hAnsi="Arial" w:hint="default"/>
      </w:rPr>
    </w:lvl>
    <w:lvl w:ilvl="5" w:tplc="7AE6530C" w:tentative="1">
      <w:start w:val="1"/>
      <w:numFmt w:val="bullet"/>
      <w:lvlText w:val="•"/>
      <w:lvlJc w:val="left"/>
      <w:pPr>
        <w:tabs>
          <w:tab w:val="num" w:pos="4320"/>
        </w:tabs>
        <w:ind w:left="4320" w:hanging="360"/>
      </w:pPr>
      <w:rPr>
        <w:rFonts w:ascii="Arial" w:hAnsi="Arial" w:hint="default"/>
      </w:rPr>
    </w:lvl>
    <w:lvl w:ilvl="6" w:tplc="51B04118" w:tentative="1">
      <w:start w:val="1"/>
      <w:numFmt w:val="bullet"/>
      <w:lvlText w:val="•"/>
      <w:lvlJc w:val="left"/>
      <w:pPr>
        <w:tabs>
          <w:tab w:val="num" w:pos="5040"/>
        </w:tabs>
        <w:ind w:left="5040" w:hanging="360"/>
      </w:pPr>
      <w:rPr>
        <w:rFonts w:ascii="Arial" w:hAnsi="Arial" w:hint="default"/>
      </w:rPr>
    </w:lvl>
    <w:lvl w:ilvl="7" w:tplc="97506894" w:tentative="1">
      <w:start w:val="1"/>
      <w:numFmt w:val="bullet"/>
      <w:lvlText w:val="•"/>
      <w:lvlJc w:val="left"/>
      <w:pPr>
        <w:tabs>
          <w:tab w:val="num" w:pos="5760"/>
        </w:tabs>
        <w:ind w:left="5760" w:hanging="360"/>
      </w:pPr>
      <w:rPr>
        <w:rFonts w:ascii="Arial" w:hAnsi="Arial" w:hint="default"/>
      </w:rPr>
    </w:lvl>
    <w:lvl w:ilvl="8" w:tplc="88EA1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9176D"/>
    <w:multiLevelType w:val="hybridMultilevel"/>
    <w:tmpl w:val="D966D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545C7F"/>
    <w:multiLevelType w:val="hybridMultilevel"/>
    <w:tmpl w:val="84065DAC"/>
    <w:lvl w:ilvl="0" w:tplc="17D0D3F2">
      <w:start w:val="1"/>
      <w:numFmt w:val="bullet"/>
      <w:lvlText w:val="•"/>
      <w:lvlJc w:val="left"/>
      <w:pPr>
        <w:tabs>
          <w:tab w:val="num" w:pos="720"/>
        </w:tabs>
        <w:ind w:left="720" w:hanging="360"/>
      </w:pPr>
      <w:rPr>
        <w:rFonts w:ascii="Times New Roman" w:hAnsi="Times New Roman" w:hint="default"/>
      </w:rPr>
    </w:lvl>
    <w:lvl w:ilvl="1" w:tplc="6340F6BC" w:tentative="1">
      <w:start w:val="1"/>
      <w:numFmt w:val="bullet"/>
      <w:lvlText w:val="•"/>
      <w:lvlJc w:val="left"/>
      <w:pPr>
        <w:tabs>
          <w:tab w:val="num" w:pos="1440"/>
        </w:tabs>
        <w:ind w:left="1440" w:hanging="360"/>
      </w:pPr>
      <w:rPr>
        <w:rFonts w:ascii="Times New Roman" w:hAnsi="Times New Roman" w:hint="default"/>
      </w:rPr>
    </w:lvl>
    <w:lvl w:ilvl="2" w:tplc="16064016" w:tentative="1">
      <w:start w:val="1"/>
      <w:numFmt w:val="bullet"/>
      <w:lvlText w:val="•"/>
      <w:lvlJc w:val="left"/>
      <w:pPr>
        <w:tabs>
          <w:tab w:val="num" w:pos="2160"/>
        </w:tabs>
        <w:ind w:left="2160" w:hanging="360"/>
      </w:pPr>
      <w:rPr>
        <w:rFonts w:ascii="Times New Roman" w:hAnsi="Times New Roman" w:hint="default"/>
      </w:rPr>
    </w:lvl>
    <w:lvl w:ilvl="3" w:tplc="205A97EC" w:tentative="1">
      <w:start w:val="1"/>
      <w:numFmt w:val="bullet"/>
      <w:lvlText w:val="•"/>
      <w:lvlJc w:val="left"/>
      <w:pPr>
        <w:tabs>
          <w:tab w:val="num" w:pos="2880"/>
        </w:tabs>
        <w:ind w:left="2880" w:hanging="360"/>
      </w:pPr>
      <w:rPr>
        <w:rFonts w:ascii="Times New Roman" w:hAnsi="Times New Roman" w:hint="default"/>
      </w:rPr>
    </w:lvl>
    <w:lvl w:ilvl="4" w:tplc="BF549E82" w:tentative="1">
      <w:start w:val="1"/>
      <w:numFmt w:val="bullet"/>
      <w:lvlText w:val="•"/>
      <w:lvlJc w:val="left"/>
      <w:pPr>
        <w:tabs>
          <w:tab w:val="num" w:pos="3600"/>
        </w:tabs>
        <w:ind w:left="3600" w:hanging="360"/>
      </w:pPr>
      <w:rPr>
        <w:rFonts w:ascii="Times New Roman" w:hAnsi="Times New Roman" w:hint="default"/>
      </w:rPr>
    </w:lvl>
    <w:lvl w:ilvl="5" w:tplc="68EA5BD2" w:tentative="1">
      <w:start w:val="1"/>
      <w:numFmt w:val="bullet"/>
      <w:lvlText w:val="•"/>
      <w:lvlJc w:val="left"/>
      <w:pPr>
        <w:tabs>
          <w:tab w:val="num" w:pos="4320"/>
        </w:tabs>
        <w:ind w:left="4320" w:hanging="360"/>
      </w:pPr>
      <w:rPr>
        <w:rFonts w:ascii="Times New Roman" w:hAnsi="Times New Roman" w:hint="default"/>
      </w:rPr>
    </w:lvl>
    <w:lvl w:ilvl="6" w:tplc="05BE8E7C" w:tentative="1">
      <w:start w:val="1"/>
      <w:numFmt w:val="bullet"/>
      <w:lvlText w:val="•"/>
      <w:lvlJc w:val="left"/>
      <w:pPr>
        <w:tabs>
          <w:tab w:val="num" w:pos="5040"/>
        </w:tabs>
        <w:ind w:left="5040" w:hanging="360"/>
      </w:pPr>
      <w:rPr>
        <w:rFonts w:ascii="Times New Roman" w:hAnsi="Times New Roman" w:hint="default"/>
      </w:rPr>
    </w:lvl>
    <w:lvl w:ilvl="7" w:tplc="BEE63046" w:tentative="1">
      <w:start w:val="1"/>
      <w:numFmt w:val="bullet"/>
      <w:lvlText w:val="•"/>
      <w:lvlJc w:val="left"/>
      <w:pPr>
        <w:tabs>
          <w:tab w:val="num" w:pos="5760"/>
        </w:tabs>
        <w:ind w:left="5760" w:hanging="360"/>
      </w:pPr>
      <w:rPr>
        <w:rFonts w:ascii="Times New Roman" w:hAnsi="Times New Roman" w:hint="default"/>
      </w:rPr>
    </w:lvl>
    <w:lvl w:ilvl="8" w:tplc="766CA4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0E3D1B"/>
    <w:multiLevelType w:val="hybridMultilevel"/>
    <w:tmpl w:val="EE9EA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C3156E"/>
    <w:multiLevelType w:val="hybridMultilevel"/>
    <w:tmpl w:val="9DE24E64"/>
    <w:lvl w:ilvl="0" w:tplc="CE86AA70">
      <w:start w:val="1"/>
      <w:numFmt w:val="bullet"/>
      <w:lvlText w:val="•"/>
      <w:lvlJc w:val="left"/>
      <w:pPr>
        <w:tabs>
          <w:tab w:val="num" w:pos="720"/>
        </w:tabs>
        <w:ind w:left="720" w:hanging="360"/>
      </w:pPr>
      <w:rPr>
        <w:rFonts w:ascii="Times New Roman" w:hAnsi="Times New Roman" w:hint="default"/>
      </w:rPr>
    </w:lvl>
    <w:lvl w:ilvl="1" w:tplc="3E4EC2E0" w:tentative="1">
      <w:start w:val="1"/>
      <w:numFmt w:val="bullet"/>
      <w:lvlText w:val="•"/>
      <w:lvlJc w:val="left"/>
      <w:pPr>
        <w:tabs>
          <w:tab w:val="num" w:pos="1440"/>
        </w:tabs>
        <w:ind w:left="1440" w:hanging="360"/>
      </w:pPr>
      <w:rPr>
        <w:rFonts w:ascii="Times New Roman" w:hAnsi="Times New Roman" w:hint="default"/>
      </w:rPr>
    </w:lvl>
    <w:lvl w:ilvl="2" w:tplc="A7527A42" w:tentative="1">
      <w:start w:val="1"/>
      <w:numFmt w:val="bullet"/>
      <w:lvlText w:val="•"/>
      <w:lvlJc w:val="left"/>
      <w:pPr>
        <w:tabs>
          <w:tab w:val="num" w:pos="2160"/>
        </w:tabs>
        <w:ind w:left="2160" w:hanging="360"/>
      </w:pPr>
      <w:rPr>
        <w:rFonts w:ascii="Times New Roman" w:hAnsi="Times New Roman" w:hint="default"/>
      </w:rPr>
    </w:lvl>
    <w:lvl w:ilvl="3" w:tplc="B8FAEE22" w:tentative="1">
      <w:start w:val="1"/>
      <w:numFmt w:val="bullet"/>
      <w:lvlText w:val="•"/>
      <w:lvlJc w:val="left"/>
      <w:pPr>
        <w:tabs>
          <w:tab w:val="num" w:pos="2880"/>
        </w:tabs>
        <w:ind w:left="2880" w:hanging="360"/>
      </w:pPr>
      <w:rPr>
        <w:rFonts w:ascii="Times New Roman" w:hAnsi="Times New Roman" w:hint="default"/>
      </w:rPr>
    </w:lvl>
    <w:lvl w:ilvl="4" w:tplc="2632D396" w:tentative="1">
      <w:start w:val="1"/>
      <w:numFmt w:val="bullet"/>
      <w:lvlText w:val="•"/>
      <w:lvlJc w:val="left"/>
      <w:pPr>
        <w:tabs>
          <w:tab w:val="num" w:pos="3600"/>
        </w:tabs>
        <w:ind w:left="3600" w:hanging="360"/>
      </w:pPr>
      <w:rPr>
        <w:rFonts w:ascii="Times New Roman" w:hAnsi="Times New Roman" w:hint="default"/>
      </w:rPr>
    </w:lvl>
    <w:lvl w:ilvl="5" w:tplc="D2D254DE" w:tentative="1">
      <w:start w:val="1"/>
      <w:numFmt w:val="bullet"/>
      <w:lvlText w:val="•"/>
      <w:lvlJc w:val="left"/>
      <w:pPr>
        <w:tabs>
          <w:tab w:val="num" w:pos="4320"/>
        </w:tabs>
        <w:ind w:left="4320" w:hanging="360"/>
      </w:pPr>
      <w:rPr>
        <w:rFonts w:ascii="Times New Roman" w:hAnsi="Times New Roman" w:hint="default"/>
      </w:rPr>
    </w:lvl>
    <w:lvl w:ilvl="6" w:tplc="61347AB6" w:tentative="1">
      <w:start w:val="1"/>
      <w:numFmt w:val="bullet"/>
      <w:lvlText w:val="•"/>
      <w:lvlJc w:val="left"/>
      <w:pPr>
        <w:tabs>
          <w:tab w:val="num" w:pos="5040"/>
        </w:tabs>
        <w:ind w:left="5040" w:hanging="360"/>
      </w:pPr>
      <w:rPr>
        <w:rFonts w:ascii="Times New Roman" w:hAnsi="Times New Roman" w:hint="default"/>
      </w:rPr>
    </w:lvl>
    <w:lvl w:ilvl="7" w:tplc="11A662E2" w:tentative="1">
      <w:start w:val="1"/>
      <w:numFmt w:val="bullet"/>
      <w:lvlText w:val="•"/>
      <w:lvlJc w:val="left"/>
      <w:pPr>
        <w:tabs>
          <w:tab w:val="num" w:pos="5760"/>
        </w:tabs>
        <w:ind w:left="5760" w:hanging="360"/>
      </w:pPr>
      <w:rPr>
        <w:rFonts w:ascii="Times New Roman" w:hAnsi="Times New Roman" w:hint="default"/>
      </w:rPr>
    </w:lvl>
    <w:lvl w:ilvl="8" w:tplc="0B58B0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407B7B"/>
    <w:multiLevelType w:val="hybridMultilevel"/>
    <w:tmpl w:val="FA8EA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AE2DE1"/>
    <w:multiLevelType w:val="hybridMultilevel"/>
    <w:tmpl w:val="A48C30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5B1997"/>
    <w:multiLevelType w:val="hybridMultilevel"/>
    <w:tmpl w:val="F328CD3A"/>
    <w:lvl w:ilvl="0" w:tplc="D07CB49C">
      <w:start w:val="1"/>
      <w:numFmt w:val="bullet"/>
      <w:lvlText w:val="•"/>
      <w:lvlJc w:val="left"/>
      <w:pPr>
        <w:tabs>
          <w:tab w:val="num" w:pos="720"/>
        </w:tabs>
        <w:ind w:left="720" w:hanging="360"/>
      </w:pPr>
      <w:rPr>
        <w:rFonts w:ascii="Arial" w:hAnsi="Arial" w:hint="default"/>
      </w:rPr>
    </w:lvl>
    <w:lvl w:ilvl="1" w:tplc="563009F6" w:tentative="1">
      <w:start w:val="1"/>
      <w:numFmt w:val="bullet"/>
      <w:lvlText w:val="•"/>
      <w:lvlJc w:val="left"/>
      <w:pPr>
        <w:tabs>
          <w:tab w:val="num" w:pos="1440"/>
        </w:tabs>
        <w:ind w:left="1440" w:hanging="360"/>
      </w:pPr>
      <w:rPr>
        <w:rFonts w:ascii="Arial" w:hAnsi="Arial" w:hint="default"/>
      </w:rPr>
    </w:lvl>
    <w:lvl w:ilvl="2" w:tplc="90AA620A" w:tentative="1">
      <w:start w:val="1"/>
      <w:numFmt w:val="bullet"/>
      <w:lvlText w:val="•"/>
      <w:lvlJc w:val="left"/>
      <w:pPr>
        <w:tabs>
          <w:tab w:val="num" w:pos="2160"/>
        </w:tabs>
        <w:ind w:left="2160" w:hanging="360"/>
      </w:pPr>
      <w:rPr>
        <w:rFonts w:ascii="Arial" w:hAnsi="Arial" w:hint="default"/>
      </w:rPr>
    </w:lvl>
    <w:lvl w:ilvl="3" w:tplc="B4FCC748" w:tentative="1">
      <w:start w:val="1"/>
      <w:numFmt w:val="bullet"/>
      <w:lvlText w:val="•"/>
      <w:lvlJc w:val="left"/>
      <w:pPr>
        <w:tabs>
          <w:tab w:val="num" w:pos="2880"/>
        </w:tabs>
        <w:ind w:left="2880" w:hanging="360"/>
      </w:pPr>
      <w:rPr>
        <w:rFonts w:ascii="Arial" w:hAnsi="Arial" w:hint="default"/>
      </w:rPr>
    </w:lvl>
    <w:lvl w:ilvl="4" w:tplc="9EAA5D1E" w:tentative="1">
      <w:start w:val="1"/>
      <w:numFmt w:val="bullet"/>
      <w:lvlText w:val="•"/>
      <w:lvlJc w:val="left"/>
      <w:pPr>
        <w:tabs>
          <w:tab w:val="num" w:pos="3600"/>
        </w:tabs>
        <w:ind w:left="3600" w:hanging="360"/>
      </w:pPr>
      <w:rPr>
        <w:rFonts w:ascii="Arial" w:hAnsi="Arial" w:hint="default"/>
      </w:rPr>
    </w:lvl>
    <w:lvl w:ilvl="5" w:tplc="BA200D16" w:tentative="1">
      <w:start w:val="1"/>
      <w:numFmt w:val="bullet"/>
      <w:lvlText w:val="•"/>
      <w:lvlJc w:val="left"/>
      <w:pPr>
        <w:tabs>
          <w:tab w:val="num" w:pos="4320"/>
        </w:tabs>
        <w:ind w:left="4320" w:hanging="360"/>
      </w:pPr>
      <w:rPr>
        <w:rFonts w:ascii="Arial" w:hAnsi="Arial" w:hint="default"/>
      </w:rPr>
    </w:lvl>
    <w:lvl w:ilvl="6" w:tplc="7E0C3198" w:tentative="1">
      <w:start w:val="1"/>
      <w:numFmt w:val="bullet"/>
      <w:lvlText w:val="•"/>
      <w:lvlJc w:val="left"/>
      <w:pPr>
        <w:tabs>
          <w:tab w:val="num" w:pos="5040"/>
        </w:tabs>
        <w:ind w:left="5040" w:hanging="360"/>
      </w:pPr>
      <w:rPr>
        <w:rFonts w:ascii="Arial" w:hAnsi="Arial" w:hint="default"/>
      </w:rPr>
    </w:lvl>
    <w:lvl w:ilvl="7" w:tplc="EE364702" w:tentative="1">
      <w:start w:val="1"/>
      <w:numFmt w:val="bullet"/>
      <w:lvlText w:val="•"/>
      <w:lvlJc w:val="left"/>
      <w:pPr>
        <w:tabs>
          <w:tab w:val="num" w:pos="5760"/>
        </w:tabs>
        <w:ind w:left="5760" w:hanging="360"/>
      </w:pPr>
      <w:rPr>
        <w:rFonts w:ascii="Arial" w:hAnsi="Arial" w:hint="default"/>
      </w:rPr>
    </w:lvl>
    <w:lvl w:ilvl="8" w:tplc="A8E049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3E0304"/>
    <w:multiLevelType w:val="hybridMultilevel"/>
    <w:tmpl w:val="EB326844"/>
    <w:lvl w:ilvl="0" w:tplc="08702A2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0432B9"/>
    <w:multiLevelType w:val="hybridMultilevel"/>
    <w:tmpl w:val="2EEA41AE"/>
    <w:lvl w:ilvl="0" w:tplc="406A8A7A">
      <w:start w:val="1"/>
      <w:numFmt w:val="bullet"/>
      <w:lvlText w:val="•"/>
      <w:lvlJc w:val="left"/>
      <w:pPr>
        <w:tabs>
          <w:tab w:val="num" w:pos="720"/>
        </w:tabs>
        <w:ind w:left="720" w:hanging="360"/>
      </w:pPr>
      <w:rPr>
        <w:rFonts w:ascii="Arial" w:hAnsi="Arial" w:hint="default"/>
      </w:rPr>
    </w:lvl>
    <w:lvl w:ilvl="1" w:tplc="E0A22AD6" w:tentative="1">
      <w:start w:val="1"/>
      <w:numFmt w:val="bullet"/>
      <w:lvlText w:val="•"/>
      <w:lvlJc w:val="left"/>
      <w:pPr>
        <w:tabs>
          <w:tab w:val="num" w:pos="1440"/>
        </w:tabs>
        <w:ind w:left="1440" w:hanging="360"/>
      </w:pPr>
      <w:rPr>
        <w:rFonts w:ascii="Arial" w:hAnsi="Arial" w:hint="default"/>
      </w:rPr>
    </w:lvl>
    <w:lvl w:ilvl="2" w:tplc="CF4ADE40" w:tentative="1">
      <w:start w:val="1"/>
      <w:numFmt w:val="bullet"/>
      <w:lvlText w:val="•"/>
      <w:lvlJc w:val="left"/>
      <w:pPr>
        <w:tabs>
          <w:tab w:val="num" w:pos="2160"/>
        </w:tabs>
        <w:ind w:left="2160" w:hanging="360"/>
      </w:pPr>
      <w:rPr>
        <w:rFonts w:ascii="Arial" w:hAnsi="Arial" w:hint="default"/>
      </w:rPr>
    </w:lvl>
    <w:lvl w:ilvl="3" w:tplc="EF9E0994" w:tentative="1">
      <w:start w:val="1"/>
      <w:numFmt w:val="bullet"/>
      <w:lvlText w:val="•"/>
      <w:lvlJc w:val="left"/>
      <w:pPr>
        <w:tabs>
          <w:tab w:val="num" w:pos="2880"/>
        </w:tabs>
        <w:ind w:left="2880" w:hanging="360"/>
      </w:pPr>
      <w:rPr>
        <w:rFonts w:ascii="Arial" w:hAnsi="Arial" w:hint="default"/>
      </w:rPr>
    </w:lvl>
    <w:lvl w:ilvl="4" w:tplc="C0DA1B3A" w:tentative="1">
      <w:start w:val="1"/>
      <w:numFmt w:val="bullet"/>
      <w:lvlText w:val="•"/>
      <w:lvlJc w:val="left"/>
      <w:pPr>
        <w:tabs>
          <w:tab w:val="num" w:pos="3600"/>
        </w:tabs>
        <w:ind w:left="3600" w:hanging="360"/>
      </w:pPr>
      <w:rPr>
        <w:rFonts w:ascii="Arial" w:hAnsi="Arial" w:hint="default"/>
      </w:rPr>
    </w:lvl>
    <w:lvl w:ilvl="5" w:tplc="CE483CCA" w:tentative="1">
      <w:start w:val="1"/>
      <w:numFmt w:val="bullet"/>
      <w:lvlText w:val="•"/>
      <w:lvlJc w:val="left"/>
      <w:pPr>
        <w:tabs>
          <w:tab w:val="num" w:pos="4320"/>
        </w:tabs>
        <w:ind w:left="4320" w:hanging="360"/>
      </w:pPr>
      <w:rPr>
        <w:rFonts w:ascii="Arial" w:hAnsi="Arial" w:hint="default"/>
      </w:rPr>
    </w:lvl>
    <w:lvl w:ilvl="6" w:tplc="8B5CB7EE" w:tentative="1">
      <w:start w:val="1"/>
      <w:numFmt w:val="bullet"/>
      <w:lvlText w:val="•"/>
      <w:lvlJc w:val="left"/>
      <w:pPr>
        <w:tabs>
          <w:tab w:val="num" w:pos="5040"/>
        </w:tabs>
        <w:ind w:left="5040" w:hanging="360"/>
      </w:pPr>
      <w:rPr>
        <w:rFonts w:ascii="Arial" w:hAnsi="Arial" w:hint="default"/>
      </w:rPr>
    </w:lvl>
    <w:lvl w:ilvl="7" w:tplc="D826D878" w:tentative="1">
      <w:start w:val="1"/>
      <w:numFmt w:val="bullet"/>
      <w:lvlText w:val="•"/>
      <w:lvlJc w:val="left"/>
      <w:pPr>
        <w:tabs>
          <w:tab w:val="num" w:pos="5760"/>
        </w:tabs>
        <w:ind w:left="5760" w:hanging="360"/>
      </w:pPr>
      <w:rPr>
        <w:rFonts w:ascii="Arial" w:hAnsi="Arial" w:hint="default"/>
      </w:rPr>
    </w:lvl>
    <w:lvl w:ilvl="8" w:tplc="F2D45A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9834FF"/>
    <w:multiLevelType w:val="hybridMultilevel"/>
    <w:tmpl w:val="B0902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072D86"/>
    <w:multiLevelType w:val="hybridMultilevel"/>
    <w:tmpl w:val="36E4400A"/>
    <w:lvl w:ilvl="0" w:tplc="0B3074C0">
      <w:start w:val="1"/>
      <w:numFmt w:val="bullet"/>
      <w:lvlText w:val="•"/>
      <w:lvlJc w:val="left"/>
      <w:pPr>
        <w:tabs>
          <w:tab w:val="num" w:pos="720"/>
        </w:tabs>
        <w:ind w:left="720" w:hanging="360"/>
      </w:pPr>
      <w:rPr>
        <w:rFonts w:ascii="Arial" w:hAnsi="Arial" w:hint="default"/>
      </w:rPr>
    </w:lvl>
    <w:lvl w:ilvl="1" w:tplc="5FE8BD8A" w:tentative="1">
      <w:start w:val="1"/>
      <w:numFmt w:val="bullet"/>
      <w:lvlText w:val="•"/>
      <w:lvlJc w:val="left"/>
      <w:pPr>
        <w:tabs>
          <w:tab w:val="num" w:pos="1440"/>
        </w:tabs>
        <w:ind w:left="1440" w:hanging="360"/>
      </w:pPr>
      <w:rPr>
        <w:rFonts w:ascii="Arial" w:hAnsi="Arial" w:hint="default"/>
      </w:rPr>
    </w:lvl>
    <w:lvl w:ilvl="2" w:tplc="08AAE1B4" w:tentative="1">
      <w:start w:val="1"/>
      <w:numFmt w:val="bullet"/>
      <w:lvlText w:val="•"/>
      <w:lvlJc w:val="left"/>
      <w:pPr>
        <w:tabs>
          <w:tab w:val="num" w:pos="2160"/>
        </w:tabs>
        <w:ind w:left="2160" w:hanging="360"/>
      </w:pPr>
      <w:rPr>
        <w:rFonts w:ascii="Arial" w:hAnsi="Arial" w:hint="default"/>
      </w:rPr>
    </w:lvl>
    <w:lvl w:ilvl="3" w:tplc="65722580" w:tentative="1">
      <w:start w:val="1"/>
      <w:numFmt w:val="bullet"/>
      <w:lvlText w:val="•"/>
      <w:lvlJc w:val="left"/>
      <w:pPr>
        <w:tabs>
          <w:tab w:val="num" w:pos="2880"/>
        </w:tabs>
        <w:ind w:left="2880" w:hanging="360"/>
      </w:pPr>
      <w:rPr>
        <w:rFonts w:ascii="Arial" w:hAnsi="Arial" w:hint="default"/>
      </w:rPr>
    </w:lvl>
    <w:lvl w:ilvl="4" w:tplc="E56E3DFE" w:tentative="1">
      <w:start w:val="1"/>
      <w:numFmt w:val="bullet"/>
      <w:lvlText w:val="•"/>
      <w:lvlJc w:val="left"/>
      <w:pPr>
        <w:tabs>
          <w:tab w:val="num" w:pos="3600"/>
        </w:tabs>
        <w:ind w:left="3600" w:hanging="360"/>
      </w:pPr>
      <w:rPr>
        <w:rFonts w:ascii="Arial" w:hAnsi="Arial" w:hint="default"/>
      </w:rPr>
    </w:lvl>
    <w:lvl w:ilvl="5" w:tplc="AEB8780C" w:tentative="1">
      <w:start w:val="1"/>
      <w:numFmt w:val="bullet"/>
      <w:lvlText w:val="•"/>
      <w:lvlJc w:val="left"/>
      <w:pPr>
        <w:tabs>
          <w:tab w:val="num" w:pos="4320"/>
        </w:tabs>
        <w:ind w:left="4320" w:hanging="360"/>
      </w:pPr>
      <w:rPr>
        <w:rFonts w:ascii="Arial" w:hAnsi="Arial" w:hint="default"/>
      </w:rPr>
    </w:lvl>
    <w:lvl w:ilvl="6" w:tplc="FBC668E4" w:tentative="1">
      <w:start w:val="1"/>
      <w:numFmt w:val="bullet"/>
      <w:lvlText w:val="•"/>
      <w:lvlJc w:val="left"/>
      <w:pPr>
        <w:tabs>
          <w:tab w:val="num" w:pos="5040"/>
        </w:tabs>
        <w:ind w:left="5040" w:hanging="360"/>
      </w:pPr>
      <w:rPr>
        <w:rFonts w:ascii="Arial" w:hAnsi="Arial" w:hint="default"/>
      </w:rPr>
    </w:lvl>
    <w:lvl w:ilvl="7" w:tplc="8048DE9E" w:tentative="1">
      <w:start w:val="1"/>
      <w:numFmt w:val="bullet"/>
      <w:lvlText w:val="•"/>
      <w:lvlJc w:val="left"/>
      <w:pPr>
        <w:tabs>
          <w:tab w:val="num" w:pos="5760"/>
        </w:tabs>
        <w:ind w:left="5760" w:hanging="360"/>
      </w:pPr>
      <w:rPr>
        <w:rFonts w:ascii="Arial" w:hAnsi="Arial" w:hint="default"/>
      </w:rPr>
    </w:lvl>
    <w:lvl w:ilvl="8" w:tplc="E0AE2C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E60CD1"/>
    <w:multiLevelType w:val="hybridMultilevel"/>
    <w:tmpl w:val="AE30E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6879CD"/>
    <w:multiLevelType w:val="hybridMultilevel"/>
    <w:tmpl w:val="44E45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F0C3EBE"/>
    <w:multiLevelType w:val="hybridMultilevel"/>
    <w:tmpl w:val="5BF8C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6"/>
  </w:num>
  <w:num w:numId="4">
    <w:abstractNumId w:val="3"/>
  </w:num>
  <w:num w:numId="5">
    <w:abstractNumId w:val="25"/>
  </w:num>
  <w:num w:numId="6">
    <w:abstractNumId w:val="14"/>
  </w:num>
  <w:num w:numId="7">
    <w:abstractNumId w:val="5"/>
  </w:num>
  <w:num w:numId="8">
    <w:abstractNumId w:val="15"/>
  </w:num>
  <w:num w:numId="9">
    <w:abstractNumId w:val="9"/>
  </w:num>
  <w:num w:numId="10">
    <w:abstractNumId w:val="13"/>
  </w:num>
  <w:num w:numId="11">
    <w:abstractNumId w:val="18"/>
  </w:num>
  <w:num w:numId="12">
    <w:abstractNumId w:val="4"/>
  </w:num>
  <w:num w:numId="13">
    <w:abstractNumId w:val="0"/>
  </w:num>
  <w:num w:numId="14">
    <w:abstractNumId w:val="19"/>
  </w:num>
  <w:num w:numId="15">
    <w:abstractNumId w:val="7"/>
  </w:num>
  <w:num w:numId="16">
    <w:abstractNumId w:val="20"/>
  </w:num>
  <w:num w:numId="17">
    <w:abstractNumId w:val="11"/>
  </w:num>
  <w:num w:numId="18">
    <w:abstractNumId w:val="22"/>
  </w:num>
  <w:num w:numId="19">
    <w:abstractNumId w:val="8"/>
  </w:num>
  <w:num w:numId="20">
    <w:abstractNumId w:val="21"/>
  </w:num>
  <w:num w:numId="21">
    <w:abstractNumId w:val="10"/>
  </w:num>
  <w:num w:numId="22">
    <w:abstractNumId w:val="24"/>
  </w:num>
  <w:num w:numId="23">
    <w:abstractNumId w:val="16"/>
  </w:num>
  <w:num w:numId="24">
    <w:abstractNumId w:val="1"/>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87"/>
    <w:rsid w:val="00001D97"/>
    <w:rsid w:val="00004905"/>
    <w:rsid w:val="000110F7"/>
    <w:rsid w:val="00014A42"/>
    <w:rsid w:val="00020660"/>
    <w:rsid w:val="00026A8F"/>
    <w:rsid w:val="000368E9"/>
    <w:rsid w:val="00041152"/>
    <w:rsid w:val="00042225"/>
    <w:rsid w:val="000431F6"/>
    <w:rsid w:val="000437D7"/>
    <w:rsid w:val="0005394B"/>
    <w:rsid w:val="00057A2B"/>
    <w:rsid w:val="0006286C"/>
    <w:rsid w:val="00073897"/>
    <w:rsid w:val="00077DAB"/>
    <w:rsid w:val="00080714"/>
    <w:rsid w:val="000842A5"/>
    <w:rsid w:val="00084577"/>
    <w:rsid w:val="0008461B"/>
    <w:rsid w:val="00086B6A"/>
    <w:rsid w:val="000A0399"/>
    <w:rsid w:val="000A645B"/>
    <w:rsid w:val="000A7920"/>
    <w:rsid w:val="000B234A"/>
    <w:rsid w:val="000B3AB3"/>
    <w:rsid w:val="000C1703"/>
    <w:rsid w:val="000C1EB1"/>
    <w:rsid w:val="000C3C0A"/>
    <w:rsid w:val="000C54ED"/>
    <w:rsid w:val="000C7D07"/>
    <w:rsid w:val="000D01B1"/>
    <w:rsid w:val="000D7D4F"/>
    <w:rsid w:val="000E0A3F"/>
    <w:rsid w:val="000E1D13"/>
    <w:rsid w:val="000E29A2"/>
    <w:rsid w:val="000F4533"/>
    <w:rsid w:val="0010207E"/>
    <w:rsid w:val="001040D9"/>
    <w:rsid w:val="00107911"/>
    <w:rsid w:val="0011083E"/>
    <w:rsid w:val="001122A2"/>
    <w:rsid w:val="0011509B"/>
    <w:rsid w:val="001159A4"/>
    <w:rsid w:val="00116C88"/>
    <w:rsid w:val="00127474"/>
    <w:rsid w:val="001276AA"/>
    <w:rsid w:val="001369DF"/>
    <w:rsid w:val="001410B5"/>
    <w:rsid w:val="00145413"/>
    <w:rsid w:val="001519DE"/>
    <w:rsid w:val="001523E4"/>
    <w:rsid w:val="001524AB"/>
    <w:rsid w:val="001573A4"/>
    <w:rsid w:val="00157FC8"/>
    <w:rsid w:val="00163136"/>
    <w:rsid w:val="00175AFE"/>
    <w:rsid w:val="00176B2B"/>
    <w:rsid w:val="00177A34"/>
    <w:rsid w:val="00181107"/>
    <w:rsid w:val="00183B76"/>
    <w:rsid w:val="00191930"/>
    <w:rsid w:val="0019386A"/>
    <w:rsid w:val="00194589"/>
    <w:rsid w:val="001B188A"/>
    <w:rsid w:val="001B3080"/>
    <w:rsid w:val="001B7413"/>
    <w:rsid w:val="001C0812"/>
    <w:rsid w:val="001C5A0A"/>
    <w:rsid w:val="001D1296"/>
    <w:rsid w:val="001D5643"/>
    <w:rsid w:val="001D602E"/>
    <w:rsid w:val="001D6122"/>
    <w:rsid w:val="001D6D7F"/>
    <w:rsid w:val="001E243D"/>
    <w:rsid w:val="001E4D97"/>
    <w:rsid w:val="001E67C9"/>
    <w:rsid w:val="001F2038"/>
    <w:rsid w:val="001F2CD2"/>
    <w:rsid w:val="001F610C"/>
    <w:rsid w:val="001F7E12"/>
    <w:rsid w:val="00202616"/>
    <w:rsid w:val="00207BF9"/>
    <w:rsid w:val="002139EF"/>
    <w:rsid w:val="0021430A"/>
    <w:rsid w:val="002252BB"/>
    <w:rsid w:val="00230655"/>
    <w:rsid w:val="002419CE"/>
    <w:rsid w:val="002432AC"/>
    <w:rsid w:val="00243816"/>
    <w:rsid w:val="00244149"/>
    <w:rsid w:val="002444EB"/>
    <w:rsid w:val="00246728"/>
    <w:rsid w:val="00246734"/>
    <w:rsid w:val="00250F7D"/>
    <w:rsid w:val="00251D73"/>
    <w:rsid w:val="002624E6"/>
    <w:rsid w:val="0026512E"/>
    <w:rsid w:val="00275B6F"/>
    <w:rsid w:val="0028193B"/>
    <w:rsid w:val="002822AD"/>
    <w:rsid w:val="00282E01"/>
    <w:rsid w:val="00287DEA"/>
    <w:rsid w:val="002917A9"/>
    <w:rsid w:val="00294EA1"/>
    <w:rsid w:val="002968CF"/>
    <w:rsid w:val="002A008A"/>
    <w:rsid w:val="002A1571"/>
    <w:rsid w:val="002A55B3"/>
    <w:rsid w:val="002A586B"/>
    <w:rsid w:val="002B2304"/>
    <w:rsid w:val="002C0ECF"/>
    <w:rsid w:val="002C0F2C"/>
    <w:rsid w:val="002C4E65"/>
    <w:rsid w:val="002C5400"/>
    <w:rsid w:val="002C5B05"/>
    <w:rsid w:val="002D14D2"/>
    <w:rsid w:val="002D14FC"/>
    <w:rsid w:val="002D293C"/>
    <w:rsid w:val="002D339D"/>
    <w:rsid w:val="002D34E5"/>
    <w:rsid w:val="002E0233"/>
    <w:rsid w:val="002E6E3A"/>
    <w:rsid w:val="002F30AE"/>
    <w:rsid w:val="002F6353"/>
    <w:rsid w:val="002F723A"/>
    <w:rsid w:val="00303944"/>
    <w:rsid w:val="00306789"/>
    <w:rsid w:val="00314104"/>
    <w:rsid w:val="003150E0"/>
    <w:rsid w:val="003159D6"/>
    <w:rsid w:val="00315CD4"/>
    <w:rsid w:val="00320457"/>
    <w:rsid w:val="00321811"/>
    <w:rsid w:val="00322348"/>
    <w:rsid w:val="00326345"/>
    <w:rsid w:val="00331B50"/>
    <w:rsid w:val="00337150"/>
    <w:rsid w:val="00341AAD"/>
    <w:rsid w:val="0034413E"/>
    <w:rsid w:val="00352039"/>
    <w:rsid w:val="003531E6"/>
    <w:rsid w:val="0035626B"/>
    <w:rsid w:val="00356997"/>
    <w:rsid w:val="00357D2A"/>
    <w:rsid w:val="00360117"/>
    <w:rsid w:val="00361484"/>
    <w:rsid w:val="003728E8"/>
    <w:rsid w:val="00375109"/>
    <w:rsid w:val="00380787"/>
    <w:rsid w:val="00380DA7"/>
    <w:rsid w:val="003810F3"/>
    <w:rsid w:val="00381EBB"/>
    <w:rsid w:val="0038672F"/>
    <w:rsid w:val="0039244F"/>
    <w:rsid w:val="00392AD9"/>
    <w:rsid w:val="00392C89"/>
    <w:rsid w:val="003952C8"/>
    <w:rsid w:val="003A3566"/>
    <w:rsid w:val="003A5317"/>
    <w:rsid w:val="003A53E4"/>
    <w:rsid w:val="003B0FC6"/>
    <w:rsid w:val="003B154E"/>
    <w:rsid w:val="003B5CD6"/>
    <w:rsid w:val="003B6065"/>
    <w:rsid w:val="003C2EA3"/>
    <w:rsid w:val="003C7BC4"/>
    <w:rsid w:val="003C7CF8"/>
    <w:rsid w:val="003D0C63"/>
    <w:rsid w:val="003D52C7"/>
    <w:rsid w:val="003D56BB"/>
    <w:rsid w:val="003E02AF"/>
    <w:rsid w:val="003E1824"/>
    <w:rsid w:val="003E46E7"/>
    <w:rsid w:val="003E4FB9"/>
    <w:rsid w:val="003F19CE"/>
    <w:rsid w:val="003F3B59"/>
    <w:rsid w:val="003F739B"/>
    <w:rsid w:val="00402831"/>
    <w:rsid w:val="00403FF6"/>
    <w:rsid w:val="0041162B"/>
    <w:rsid w:val="00412FF4"/>
    <w:rsid w:val="0041496B"/>
    <w:rsid w:val="00414F36"/>
    <w:rsid w:val="00421913"/>
    <w:rsid w:val="00423090"/>
    <w:rsid w:val="00426698"/>
    <w:rsid w:val="00431516"/>
    <w:rsid w:val="0043182F"/>
    <w:rsid w:val="00440793"/>
    <w:rsid w:val="004416D8"/>
    <w:rsid w:val="0044480A"/>
    <w:rsid w:val="00444994"/>
    <w:rsid w:val="004465BC"/>
    <w:rsid w:val="004517F0"/>
    <w:rsid w:val="00452CC0"/>
    <w:rsid w:val="0045436D"/>
    <w:rsid w:val="00455313"/>
    <w:rsid w:val="00460F0A"/>
    <w:rsid w:val="00470D11"/>
    <w:rsid w:val="004711FF"/>
    <w:rsid w:val="00471E21"/>
    <w:rsid w:val="00473165"/>
    <w:rsid w:val="00473CFF"/>
    <w:rsid w:val="00475402"/>
    <w:rsid w:val="00482FA4"/>
    <w:rsid w:val="00492439"/>
    <w:rsid w:val="00497338"/>
    <w:rsid w:val="004A148E"/>
    <w:rsid w:val="004A3236"/>
    <w:rsid w:val="004A3292"/>
    <w:rsid w:val="004A53EF"/>
    <w:rsid w:val="004B0F31"/>
    <w:rsid w:val="004B3D22"/>
    <w:rsid w:val="004B74A8"/>
    <w:rsid w:val="004B7FFA"/>
    <w:rsid w:val="004C0530"/>
    <w:rsid w:val="004C5E89"/>
    <w:rsid w:val="004D119B"/>
    <w:rsid w:val="004D6411"/>
    <w:rsid w:val="004E1398"/>
    <w:rsid w:val="004E1E0C"/>
    <w:rsid w:val="004E29CF"/>
    <w:rsid w:val="004E3D83"/>
    <w:rsid w:val="004F18E1"/>
    <w:rsid w:val="004F7708"/>
    <w:rsid w:val="004F7DDC"/>
    <w:rsid w:val="00500264"/>
    <w:rsid w:val="00500B44"/>
    <w:rsid w:val="00514086"/>
    <w:rsid w:val="00523645"/>
    <w:rsid w:val="00524C0F"/>
    <w:rsid w:val="00524EB0"/>
    <w:rsid w:val="00526678"/>
    <w:rsid w:val="005278EF"/>
    <w:rsid w:val="0053025A"/>
    <w:rsid w:val="0053554F"/>
    <w:rsid w:val="0053790C"/>
    <w:rsid w:val="00541529"/>
    <w:rsid w:val="0055681D"/>
    <w:rsid w:val="00562522"/>
    <w:rsid w:val="00562A42"/>
    <w:rsid w:val="00564BA2"/>
    <w:rsid w:val="00575567"/>
    <w:rsid w:val="00581220"/>
    <w:rsid w:val="00581785"/>
    <w:rsid w:val="005839F9"/>
    <w:rsid w:val="00590434"/>
    <w:rsid w:val="00592C60"/>
    <w:rsid w:val="00595145"/>
    <w:rsid w:val="00597C1F"/>
    <w:rsid w:val="005A6725"/>
    <w:rsid w:val="005B0375"/>
    <w:rsid w:val="005B4F0C"/>
    <w:rsid w:val="005C029E"/>
    <w:rsid w:val="005C08EA"/>
    <w:rsid w:val="005C11E3"/>
    <w:rsid w:val="005C1C87"/>
    <w:rsid w:val="005C219B"/>
    <w:rsid w:val="005C2E4A"/>
    <w:rsid w:val="005D12CD"/>
    <w:rsid w:val="005D4F88"/>
    <w:rsid w:val="005D5D54"/>
    <w:rsid w:val="005F1A32"/>
    <w:rsid w:val="005F1A99"/>
    <w:rsid w:val="005F33A6"/>
    <w:rsid w:val="005F711C"/>
    <w:rsid w:val="006018CA"/>
    <w:rsid w:val="006030DD"/>
    <w:rsid w:val="00604408"/>
    <w:rsid w:val="0060510E"/>
    <w:rsid w:val="00607197"/>
    <w:rsid w:val="00607983"/>
    <w:rsid w:val="00611DE5"/>
    <w:rsid w:val="0061325F"/>
    <w:rsid w:val="00615468"/>
    <w:rsid w:val="00617379"/>
    <w:rsid w:val="00627DB1"/>
    <w:rsid w:val="00632BB2"/>
    <w:rsid w:val="00634A87"/>
    <w:rsid w:val="0063582B"/>
    <w:rsid w:val="00635E59"/>
    <w:rsid w:val="00637273"/>
    <w:rsid w:val="00640443"/>
    <w:rsid w:val="00644185"/>
    <w:rsid w:val="0064423F"/>
    <w:rsid w:val="006568C8"/>
    <w:rsid w:val="00656F55"/>
    <w:rsid w:val="006578AA"/>
    <w:rsid w:val="00662B63"/>
    <w:rsid w:val="00664112"/>
    <w:rsid w:val="00665223"/>
    <w:rsid w:val="00667A36"/>
    <w:rsid w:val="00672182"/>
    <w:rsid w:val="00673778"/>
    <w:rsid w:val="00676BD5"/>
    <w:rsid w:val="00677C04"/>
    <w:rsid w:val="00685376"/>
    <w:rsid w:val="00686EDA"/>
    <w:rsid w:val="006B2C77"/>
    <w:rsid w:val="006B3955"/>
    <w:rsid w:val="006B3C98"/>
    <w:rsid w:val="006B501F"/>
    <w:rsid w:val="006C03DE"/>
    <w:rsid w:val="006C12BC"/>
    <w:rsid w:val="006C199B"/>
    <w:rsid w:val="006D2174"/>
    <w:rsid w:val="006D6E37"/>
    <w:rsid w:val="006E1847"/>
    <w:rsid w:val="006F0642"/>
    <w:rsid w:val="006F5DF4"/>
    <w:rsid w:val="00701ADB"/>
    <w:rsid w:val="00707097"/>
    <w:rsid w:val="007107D4"/>
    <w:rsid w:val="007178DD"/>
    <w:rsid w:val="007211D9"/>
    <w:rsid w:val="00723A16"/>
    <w:rsid w:val="00727C9F"/>
    <w:rsid w:val="0073609E"/>
    <w:rsid w:val="00740AC1"/>
    <w:rsid w:val="00743C12"/>
    <w:rsid w:val="0075320C"/>
    <w:rsid w:val="00754FCE"/>
    <w:rsid w:val="00755411"/>
    <w:rsid w:val="00761A5D"/>
    <w:rsid w:val="00765547"/>
    <w:rsid w:val="00765823"/>
    <w:rsid w:val="00767FFC"/>
    <w:rsid w:val="00772B3F"/>
    <w:rsid w:val="00786007"/>
    <w:rsid w:val="00786A08"/>
    <w:rsid w:val="00787C32"/>
    <w:rsid w:val="007910DE"/>
    <w:rsid w:val="0079562D"/>
    <w:rsid w:val="007970A4"/>
    <w:rsid w:val="00797105"/>
    <w:rsid w:val="007A5AD5"/>
    <w:rsid w:val="007B0DD9"/>
    <w:rsid w:val="007B2BF8"/>
    <w:rsid w:val="007B6E98"/>
    <w:rsid w:val="007C043D"/>
    <w:rsid w:val="007C2807"/>
    <w:rsid w:val="007C2BDA"/>
    <w:rsid w:val="007C5E0E"/>
    <w:rsid w:val="007C5E51"/>
    <w:rsid w:val="007D0B91"/>
    <w:rsid w:val="007D1C78"/>
    <w:rsid w:val="007D2774"/>
    <w:rsid w:val="007D53D0"/>
    <w:rsid w:val="007D7EAB"/>
    <w:rsid w:val="007E0028"/>
    <w:rsid w:val="007E1E58"/>
    <w:rsid w:val="007E7A41"/>
    <w:rsid w:val="007F02A0"/>
    <w:rsid w:val="007F09EE"/>
    <w:rsid w:val="00802B29"/>
    <w:rsid w:val="0080387E"/>
    <w:rsid w:val="00804461"/>
    <w:rsid w:val="008046EA"/>
    <w:rsid w:val="00805A8A"/>
    <w:rsid w:val="00822D8B"/>
    <w:rsid w:val="00823B5A"/>
    <w:rsid w:val="00830E6F"/>
    <w:rsid w:val="008333AA"/>
    <w:rsid w:val="008415EA"/>
    <w:rsid w:val="008434BF"/>
    <w:rsid w:val="00845167"/>
    <w:rsid w:val="0084658E"/>
    <w:rsid w:val="008505FC"/>
    <w:rsid w:val="00850AC1"/>
    <w:rsid w:val="00854103"/>
    <w:rsid w:val="00854575"/>
    <w:rsid w:val="00863308"/>
    <w:rsid w:val="008670EE"/>
    <w:rsid w:val="0087410A"/>
    <w:rsid w:val="0087490D"/>
    <w:rsid w:val="00877010"/>
    <w:rsid w:val="00880759"/>
    <w:rsid w:val="00883607"/>
    <w:rsid w:val="00887DAA"/>
    <w:rsid w:val="00892BB7"/>
    <w:rsid w:val="00892DE3"/>
    <w:rsid w:val="0089378F"/>
    <w:rsid w:val="00894A88"/>
    <w:rsid w:val="00895306"/>
    <w:rsid w:val="008966F0"/>
    <w:rsid w:val="008A07F4"/>
    <w:rsid w:val="008B2568"/>
    <w:rsid w:val="008B3689"/>
    <w:rsid w:val="008B3A23"/>
    <w:rsid w:val="008B440A"/>
    <w:rsid w:val="008B61AA"/>
    <w:rsid w:val="008B6F2B"/>
    <w:rsid w:val="008C2FB0"/>
    <w:rsid w:val="008D476B"/>
    <w:rsid w:val="008D5A50"/>
    <w:rsid w:val="008D6885"/>
    <w:rsid w:val="008D77E3"/>
    <w:rsid w:val="008E1D42"/>
    <w:rsid w:val="008E68B1"/>
    <w:rsid w:val="008E75AF"/>
    <w:rsid w:val="008F0EBF"/>
    <w:rsid w:val="008F3659"/>
    <w:rsid w:val="008F51F1"/>
    <w:rsid w:val="008F5B04"/>
    <w:rsid w:val="008F5F5D"/>
    <w:rsid w:val="00901D1B"/>
    <w:rsid w:val="00901EF8"/>
    <w:rsid w:val="009074E1"/>
    <w:rsid w:val="00907CBA"/>
    <w:rsid w:val="009117C4"/>
    <w:rsid w:val="009160EE"/>
    <w:rsid w:val="009166A6"/>
    <w:rsid w:val="00920EC9"/>
    <w:rsid w:val="0092186F"/>
    <w:rsid w:val="00930ED8"/>
    <w:rsid w:val="00932125"/>
    <w:rsid w:val="0094039D"/>
    <w:rsid w:val="00941B05"/>
    <w:rsid w:val="009451E1"/>
    <w:rsid w:val="00947DA3"/>
    <w:rsid w:val="00951047"/>
    <w:rsid w:val="009523D2"/>
    <w:rsid w:val="00953AA9"/>
    <w:rsid w:val="009549DD"/>
    <w:rsid w:val="00956801"/>
    <w:rsid w:val="00960273"/>
    <w:rsid w:val="00961402"/>
    <w:rsid w:val="00961BA6"/>
    <w:rsid w:val="00961C4B"/>
    <w:rsid w:val="00965CA8"/>
    <w:rsid w:val="00966A93"/>
    <w:rsid w:val="00972890"/>
    <w:rsid w:val="0097500D"/>
    <w:rsid w:val="00975D9D"/>
    <w:rsid w:val="00983148"/>
    <w:rsid w:val="00986127"/>
    <w:rsid w:val="00986B0F"/>
    <w:rsid w:val="00990961"/>
    <w:rsid w:val="009935FA"/>
    <w:rsid w:val="00997CC3"/>
    <w:rsid w:val="00997FE6"/>
    <w:rsid w:val="009A0327"/>
    <w:rsid w:val="009A3C22"/>
    <w:rsid w:val="009B00AA"/>
    <w:rsid w:val="009B646F"/>
    <w:rsid w:val="009B665A"/>
    <w:rsid w:val="009C160F"/>
    <w:rsid w:val="009C612C"/>
    <w:rsid w:val="009C761E"/>
    <w:rsid w:val="009D046D"/>
    <w:rsid w:val="009D3D93"/>
    <w:rsid w:val="009D6B3E"/>
    <w:rsid w:val="009E182C"/>
    <w:rsid w:val="009E215E"/>
    <w:rsid w:val="009E21A3"/>
    <w:rsid w:val="009F690C"/>
    <w:rsid w:val="009F730F"/>
    <w:rsid w:val="00A03200"/>
    <w:rsid w:val="00A05EFA"/>
    <w:rsid w:val="00A10D36"/>
    <w:rsid w:val="00A1403A"/>
    <w:rsid w:val="00A21426"/>
    <w:rsid w:val="00A236FA"/>
    <w:rsid w:val="00A24482"/>
    <w:rsid w:val="00A25BD8"/>
    <w:rsid w:val="00A311E9"/>
    <w:rsid w:val="00A32E96"/>
    <w:rsid w:val="00A34030"/>
    <w:rsid w:val="00A349CB"/>
    <w:rsid w:val="00A352EA"/>
    <w:rsid w:val="00A40C4C"/>
    <w:rsid w:val="00A4152C"/>
    <w:rsid w:val="00A4267C"/>
    <w:rsid w:val="00A47745"/>
    <w:rsid w:val="00A50EDB"/>
    <w:rsid w:val="00A540E8"/>
    <w:rsid w:val="00A60B88"/>
    <w:rsid w:val="00A67BAF"/>
    <w:rsid w:val="00A728CE"/>
    <w:rsid w:val="00A81C30"/>
    <w:rsid w:val="00A8353D"/>
    <w:rsid w:val="00A842B4"/>
    <w:rsid w:val="00A843BA"/>
    <w:rsid w:val="00A93BEF"/>
    <w:rsid w:val="00AA562E"/>
    <w:rsid w:val="00AA5F2B"/>
    <w:rsid w:val="00AB0DD0"/>
    <w:rsid w:val="00AB5A95"/>
    <w:rsid w:val="00AB5BBC"/>
    <w:rsid w:val="00AC1511"/>
    <w:rsid w:val="00AC28D9"/>
    <w:rsid w:val="00AC6369"/>
    <w:rsid w:val="00AD1A6B"/>
    <w:rsid w:val="00AD75DC"/>
    <w:rsid w:val="00AE0DAE"/>
    <w:rsid w:val="00AE2796"/>
    <w:rsid w:val="00AF6E92"/>
    <w:rsid w:val="00B0017B"/>
    <w:rsid w:val="00B040C8"/>
    <w:rsid w:val="00B058CE"/>
    <w:rsid w:val="00B1397C"/>
    <w:rsid w:val="00B167E4"/>
    <w:rsid w:val="00B17F3B"/>
    <w:rsid w:val="00B2023F"/>
    <w:rsid w:val="00B222B6"/>
    <w:rsid w:val="00B22D6B"/>
    <w:rsid w:val="00B23BE1"/>
    <w:rsid w:val="00B24E9F"/>
    <w:rsid w:val="00B264CA"/>
    <w:rsid w:val="00B32675"/>
    <w:rsid w:val="00B34C97"/>
    <w:rsid w:val="00B403F8"/>
    <w:rsid w:val="00B42884"/>
    <w:rsid w:val="00B537F3"/>
    <w:rsid w:val="00B579D2"/>
    <w:rsid w:val="00B57A2F"/>
    <w:rsid w:val="00B61A98"/>
    <w:rsid w:val="00B65321"/>
    <w:rsid w:val="00B656D9"/>
    <w:rsid w:val="00B67187"/>
    <w:rsid w:val="00B70CFD"/>
    <w:rsid w:val="00B71747"/>
    <w:rsid w:val="00B71BC2"/>
    <w:rsid w:val="00B73E22"/>
    <w:rsid w:val="00B8001F"/>
    <w:rsid w:val="00B8163A"/>
    <w:rsid w:val="00B843D6"/>
    <w:rsid w:val="00B878B1"/>
    <w:rsid w:val="00B9183B"/>
    <w:rsid w:val="00B92430"/>
    <w:rsid w:val="00B94798"/>
    <w:rsid w:val="00B9738A"/>
    <w:rsid w:val="00BB4DF5"/>
    <w:rsid w:val="00BB5BD0"/>
    <w:rsid w:val="00BC161F"/>
    <w:rsid w:val="00BC6705"/>
    <w:rsid w:val="00BD1756"/>
    <w:rsid w:val="00BD41CF"/>
    <w:rsid w:val="00BD5110"/>
    <w:rsid w:val="00BD71B9"/>
    <w:rsid w:val="00BE2BF2"/>
    <w:rsid w:val="00BE63FF"/>
    <w:rsid w:val="00BE6569"/>
    <w:rsid w:val="00BE72BD"/>
    <w:rsid w:val="00BF03C0"/>
    <w:rsid w:val="00BF0E44"/>
    <w:rsid w:val="00BF6AA9"/>
    <w:rsid w:val="00BF7E43"/>
    <w:rsid w:val="00C05F3E"/>
    <w:rsid w:val="00C10C5F"/>
    <w:rsid w:val="00C12214"/>
    <w:rsid w:val="00C13474"/>
    <w:rsid w:val="00C2016B"/>
    <w:rsid w:val="00C2188A"/>
    <w:rsid w:val="00C224D1"/>
    <w:rsid w:val="00C27DD2"/>
    <w:rsid w:val="00C37616"/>
    <w:rsid w:val="00C41037"/>
    <w:rsid w:val="00C41CDE"/>
    <w:rsid w:val="00C42FE8"/>
    <w:rsid w:val="00C431EE"/>
    <w:rsid w:val="00C44C23"/>
    <w:rsid w:val="00C51F54"/>
    <w:rsid w:val="00C56093"/>
    <w:rsid w:val="00C6162D"/>
    <w:rsid w:val="00C63437"/>
    <w:rsid w:val="00C767B9"/>
    <w:rsid w:val="00C774E3"/>
    <w:rsid w:val="00C80007"/>
    <w:rsid w:val="00C80855"/>
    <w:rsid w:val="00C80B7D"/>
    <w:rsid w:val="00C82D71"/>
    <w:rsid w:val="00C87047"/>
    <w:rsid w:val="00C9314F"/>
    <w:rsid w:val="00C93E29"/>
    <w:rsid w:val="00C95156"/>
    <w:rsid w:val="00C969EB"/>
    <w:rsid w:val="00CA3944"/>
    <w:rsid w:val="00CA6689"/>
    <w:rsid w:val="00CB3879"/>
    <w:rsid w:val="00CB4C61"/>
    <w:rsid w:val="00CB4FEF"/>
    <w:rsid w:val="00CD05B9"/>
    <w:rsid w:val="00CD3FD5"/>
    <w:rsid w:val="00CE0C7F"/>
    <w:rsid w:val="00CE1437"/>
    <w:rsid w:val="00CE2158"/>
    <w:rsid w:val="00CE3264"/>
    <w:rsid w:val="00CE7318"/>
    <w:rsid w:val="00CF0A27"/>
    <w:rsid w:val="00CF1192"/>
    <w:rsid w:val="00CF18AF"/>
    <w:rsid w:val="00D016A7"/>
    <w:rsid w:val="00D0384E"/>
    <w:rsid w:val="00D04B68"/>
    <w:rsid w:val="00D0664A"/>
    <w:rsid w:val="00D11779"/>
    <w:rsid w:val="00D1266E"/>
    <w:rsid w:val="00D24859"/>
    <w:rsid w:val="00D25BAC"/>
    <w:rsid w:val="00D33A79"/>
    <w:rsid w:val="00D5051D"/>
    <w:rsid w:val="00D64015"/>
    <w:rsid w:val="00D6404A"/>
    <w:rsid w:val="00D66D2F"/>
    <w:rsid w:val="00D703A2"/>
    <w:rsid w:val="00D72D82"/>
    <w:rsid w:val="00D74A9D"/>
    <w:rsid w:val="00D74B90"/>
    <w:rsid w:val="00D76928"/>
    <w:rsid w:val="00D82267"/>
    <w:rsid w:val="00D87126"/>
    <w:rsid w:val="00D902AA"/>
    <w:rsid w:val="00D93275"/>
    <w:rsid w:val="00D9460B"/>
    <w:rsid w:val="00D97A77"/>
    <w:rsid w:val="00DB0988"/>
    <w:rsid w:val="00DB1859"/>
    <w:rsid w:val="00DB3684"/>
    <w:rsid w:val="00DB3FEA"/>
    <w:rsid w:val="00DC1201"/>
    <w:rsid w:val="00DC5C66"/>
    <w:rsid w:val="00DD015D"/>
    <w:rsid w:val="00DD2649"/>
    <w:rsid w:val="00DE2337"/>
    <w:rsid w:val="00DF0FBB"/>
    <w:rsid w:val="00DF10C2"/>
    <w:rsid w:val="00DF3C5C"/>
    <w:rsid w:val="00E13464"/>
    <w:rsid w:val="00E23017"/>
    <w:rsid w:val="00E23DC2"/>
    <w:rsid w:val="00E244C8"/>
    <w:rsid w:val="00E33471"/>
    <w:rsid w:val="00E438B8"/>
    <w:rsid w:val="00E520FA"/>
    <w:rsid w:val="00E524CE"/>
    <w:rsid w:val="00E5317D"/>
    <w:rsid w:val="00E55282"/>
    <w:rsid w:val="00E55401"/>
    <w:rsid w:val="00E55D9D"/>
    <w:rsid w:val="00E5668E"/>
    <w:rsid w:val="00E60736"/>
    <w:rsid w:val="00E6400B"/>
    <w:rsid w:val="00E7003C"/>
    <w:rsid w:val="00E7056F"/>
    <w:rsid w:val="00E73D48"/>
    <w:rsid w:val="00E7591C"/>
    <w:rsid w:val="00E81EDD"/>
    <w:rsid w:val="00E8251C"/>
    <w:rsid w:val="00E92AAD"/>
    <w:rsid w:val="00E95177"/>
    <w:rsid w:val="00E96B54"/>
    <w:rsid w:val="00EA01C2"/>
    <w:rsid w:val="00EA049C"/>
    <w:rsid w:val="00EA1463"/>
    <w:rsid w:val="00EA37E5"/>
    <w:rsid w:val="00EA7CB8"/>
    <w:rsid w:val="00EB2535"/>
    <w:rsid w:val="00EC00C6"/>
    <w:rsid w:val="00EC00CC"/>
    <w:rsid w:val="00EC5D7A"/>
    <w:rsid w:val="00ED25C9"/>
    <w:rsid w:val="00ED3B77"/>
    <w:rsid w:val="00ED3F33"/>
    <w:rsid w:val="00ED4268"/>
    <w:rsid w:val="00ED5512"/>
    <w:rsid w:val="00EE3643"/>
    <w:rsid w:val="00EE3FFA"/>
    <w:rsid w:val="00EE413C"/>
    <w:rsid w:val="00EE43C8"/>
    <w:rsid w:val="00EE463A"/>
    <w:rsid w:val="00EE4A64"/>
    <w:rsid w:val="00EE50EE"/>
    <w:rsid w:val="00F00A0B"/>
    <w:rsid w:val="00F036CD"/>
    <w:rsid w:val="00F053AC"/>
    <w:rsid w:val="00F062E4"/>
    <w:rsid w:val="00F13A19"/>
    <w:rsid w:val="00F22A07"/>
    <w:rsid w:val="00F2502F"/>
    <w:rsid w:val="00F2540C"/>
    <w:rsid w:val="00F274B6"/>
    <w:rsid w:val="00F31E45"/>
    <w:rsid w:val="00F3477C"/>
    <w:rsid w:val="00F36656"/>
    <w:rsid w:val="00F4742C"/>
    <w:rsid w:val="00F51349"/>
    <w:rsid w:val="00F52A84"/>
    <w:rsid w:val="00F54822"/>
    <w:rsid w:val="00F54902"/>
    <w:rsid w:val="00F65EFE"/>
    <w:rsid w:val="00F667F1"/>
    <w:rsid w:val="00F67EC2"/>
    <w:rsid w:val="00F70405"/>
    <w:rsid w:val="00F74397"/>
    <w:rsid w:val="00F75B7E"/>
    <w:rsid w:val="00F76706"/>
    <w:rsid w:val="00F844E8"/>
    <w:rsid w:val="00F8602B"/>
    <w:rsid w:val="00F87C14"/>
    <w:rsid w:val="00F9013E"/>
    <w:rsid w:val="00F925E9"/>
    <w:rsid w:val="00F94DBC"/>
    <w:rsid w:val="00FA10B5"/>
    <w:rsid w:val="00FA50C2"/>
    <w:rsid w:val="00FA7FB4"/>
    <w:rsid w:val="00FB3010"/>
    <w:rsid w:val="00FB64BC"/>
    <w:rsid w:val="00FC12FD"/>
    <w:rsid w:val="00FD1B76"/>
    <w:rsid w:val="00FD2B72"/>
    <w:rsid w:val="00FD5393"/>
    <w:rsid w:val="00FD797A"/>
    <w:rsid w:val="00FE3FDF"/>
    <w:rsid w:val="00FE45CA"/>
    <w:rsid w:val="00FE5E7A"/>
    <w:rsid w:val="00FE7BC1"/>
    <w:rsid w:val="00FF66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AA5A47"/>
  <w15:docId w15:val="{D275AFC9-392A-4370-AD34-C69A23FB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6"/>
  </w:style>
  <w:style w:type="paragraph" w:styleId="Heading1">
    <w:name w:val="heading 1"/>
    <w:basedOn w:val="Normal"/>
    <w:next w:val="Normal"/>
    <w:link w:val="Heading1Char"/>
    <w:uiPriority w:val="9"/>
    <w:qFormat/>
    <w:rsid w:val="009E2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17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11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E21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463"/>
    <w:pPr>
      <w:ind w:left="720"/>
      <w:contextualSpacing/>
    </w:pPr>
  </w:style>
  <w:style w:type="paragraph" w:styleId="BalloonText">
    <w:name w:val="Balloon Text"/>
    <w:basedOn w:val="Normal"/>
    <w:link w:val="BalloonTextChar"/>
    <w:uiPriority w:val="99"/>
    <w:semiHidden/>
    <w:unhideWhenUsed/>
    <w:rsid w:val="00BF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A9"/>
    <w:rPr>
      <w:rFonts w:ascii="Segoe UI" w:hAnsi="Segoe UI" w:cs="Segoe UI"/>
      <w:sz w:val="18"/>
      <w:szCs w:val="18"/>
    </w:rPr>
  </w:style>
  <w:style w:type="character" w:styleId="Hyperlink">
    <w:name w:val="Hyperlink"/>
    <w:basedOn w:val="DefaultParagraphFont"/>
    <w:uiPriority w:val="99"/>
    <w:unhideWhenUsed/>
    <w:rsid w:val="00541529"/>
    <w:rPr>
      <w:color w:val="0000FF"/>
      <w:u w:val="single"/>
    </w:rPr>
  </w:style>
  <w:style w:type="paragraph" w:customStyle="1" w:styleId="Default">
    <w:name w:val="Default"/>
    <w:rsid w:val="002A008A"/>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NormalWeb">
    <w:name w:val="Normal (Web)"/>
    <w:basedOn w:val="Normal"/>
    <w:uiPriority w:val="99"/>
    <w:semiHidden/>
    <w:unhideWhenUsed/>
    <w:rsid w:val="0041496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GridTable5Dark-Accent4">
    <w:name w:val="Grid Table 5 Dark Accent 4"/>
    <w:basedOn w:val="TableNormal"/>
    <w:uiPriority w:val="50"/>
    <w:rsid w:val="00036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3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gkelc">
    <w:name w:val="hgkelc"/>
    <w:basedOn w:val="DefaultParagraphFont"/>
    <w:rsid w:val="00C95156"/>
  </w:style>
  <w:style w:type="table" w:styleId="GridTable3-Accent1">
    <w:name w:val="Grid Table 3 Accent 1"/>
    <w:basedOn w:val="TableNormal"/>
    <w:uiPriority w:val="48"/>
    <w:rsid w:val="006853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1Light-Accent1">
    <w:name w:val="Grid Table 1 Light Accent 1"/>
    <w:basedOn w:val="TableNormal"/>
    <w:uiPriority w:val="46"/>
    <w:rsid w:val="0068537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D64015"/>
    <w:pPr>
      <w:widowControl w:val="0"/>
      <w:spacing w:after="0" w:line="240" w:lineRule="auto"/>
      <w:ind w:left="1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64015"/>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64015"/>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6401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64015"/>
    <w:rPr>
      <w:vertAlign w:val="superscript"/>
    </w:rPr>
  </w:style>
  <w:style w:type="character" w:customStyle="1" w:styleId="Heading2Char">
    <w:name w:val="Heading 2 Char"/>
    <w:basedOn w:val="DefaultParagraphFont"/>
    <w:link w:val="Heading2"/>
    <w:uiPriority w:val="9"/>
    <w:rsid w:val="00D1177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D1177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B5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D0"/>
  </w:style>
  <w:style w:type="paragraph" w:styleId="Footer">
    <w:name w:val="footer"/>
    <w:basedOn w:val="Normal"/>
    <w:link w:val="FooterChar"/>
    <w:uiPriority w:val="99"/>
    <w:unhideWhenUsed/>
    <w:rsid w:val="00BB5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D0"/>
  </w:style>
  <w:style w:type="character" w:customStyle="1" w:styleId="Heading1Char">
    <w:name w:val="Heading 1 Char"/>
    <w:basedOn w:val="DefaultParagraphFont"/>
    <w:link w:val="Heading1"/>
    <w:uiPriority w:val="9"/>
    <w:rsid w:val="009E21A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9E21A3"/>
    <w:rPr>
      <w:rFonts w:asciiTheme="majorHAnsi" w:eastAsiaTheme="majorEastAsia" w:hAnsiTheme="majorHAnsi" w:cstheme="majorBidi"/>
      <w:color w:val="2E74B5" w:themeColor="accent1" w:themeShade="BF"/>
    </w:rPr>
  </w:style>
  <w:style w:type="paragraph" w:customStyle="1" w:styleId="articleprice">
    <w:name w:val="articleprice"/>
    <w:basedOn w:val="Normal"/>
    <w:rsid w:val="009E21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21A3"/>
    <w:rPr>
      <w:b/>
      <w:bCs/>
    </w:rPr>
  </w:style>
  <w:style w:type="character" w:customStyle="1" w:styleId="plustax">
    <w:name w:val="plustax"/>
    <w:basedOn w:val="DefaultParagraphFont"/>
    <w:rsid w:val="009E21A3"/>
  </w:style>
  <w:style w:type="character" w:customStyle="1" w:styleId="articlepricerefundlink">
    <w:name w:val="articlepricerefundlink"/>
    <w:basedOn w:val="DefaultParagraphFont"/>
    <w:rsid w:val="009E21A3"/>
  </w:style>
  <w:style w:type="paragraph" w:styleId="z-TopofForm">
    <w:name w:val="HTML Top of Form"/>
    <w:basedOn w:val="Normal"/>
    <w:next w:val="Normal"/>
    <w:link w:val="z-TopofFormChar"/>
    <w:hidden/>
    <w:uiPriority w:val="99"/>
    <w:semiHidden/>
    <w:unhideWhenUsed/>
    <w:rsid w:val="009E21A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E21A3"/>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E21A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E21A3"/>
    <w:rPr>
      <w:rFonts w:ascii="Arial" w:eastAsia="Times New Roman" w:hAnsi="Arial" w:cs="Arial"/>
      <w:vanish/>
      <w:sz w:val="16"/>
      <w:szCs w:val="16"/>
      <w:lang w:eastAsia="en-IN"/>
    </w:rPr>
  </w:style>
  <w:style w:type="character" w:customStyle="1" w:styleId="dimensionsbadgeembed">
    <w:name w:val="__dimensions_badge_embed__"/>
    <w:basedOn w:val="DefaultParagraphFont"/>
    <w:rsid w:val="009E21A3"/>
  </w:style>
  <w:style w:type="character" w:customStyle="1" w:styleId="pagesnum">
    <w:name w:val="pagesnum"/>
    <w:basedOn w:val="DefaultParagraphFont"/>
    <w:rsid w:val="009E21A3"/>
  </w:style>
  <w:style w:type="character" w:customStyle="1" w:styleId="rsbtntext">
    <w:name w:val="rsbtn_text"/>
    <w:basedOn w:val="DefaultParagraphFont"/>
    <w:rsid w:val="003952C8"/>
  </w:style>
  <w:style w:type="character" w:customStyle="1" w:styleId="nlmarticle-title">
    <w:name w:val="nlm_article-title"/>
    <w:basedOn w:val="DefaultParagraphFont"/>
    <w:rsid w:val="003952C8"/>
  </w:style>
  <w:style w:type="character" w:customStyle="1" w:styleId="contribdegrees">
    <w:name w:val="contribdegrees"/>
    <w:basedOn w:val="DefaultParagraphFont"/>
    <w:rsid w:val="003952C8"/>
  </w:style>
  <w:style w:type="character" w:customStyle="1" w:styleId="text">
    <w:name w:val="text"/>
    <w:basedOn w:val="DefaultParagraphFont"/>
    <w:rsid w:val="00086B6A"/>
  </w:style>
  <w:style w:type="character" w:styleId="FollowedHyperlink">
    <w:name w:val="FollowedHyperlink"/>
    <w:basedOn w:val="DefaultParagraphFont"/>
    <w:uiPriority w:val="99"/>
    <w:semiHidden/>
    <w:unhideWhenUsed/>
    <w:rsid w:val="001C0812"/>
    <w:rPr>
      <w:color w:val="954F72" w:themeColor="followedHyperlink"/>
      <w:u w:val="single"/>
    </w:rPr>
  </w:style>
  <w:style w:type="character" w:styleId="Emphasis">
    <w:name w:val="Emphasis"/>
    <w:basedOn w:val="DefaultParagraphFont"/>
    <w:uiPriority w:val="20"/>
    <w:qFormat/>
    <w:rsid w:val="00DB0988"/>
    <w:rPr>
      <w:i/>
      <w:iCs/>
    </w:rPr>
  </w:style>
  <w:style w:type="character" w:customStyle="1" w:styleId="UnresolvedMention1">
    <w:name w:val="Unresolved Mention1"/>
    <w:basedOn w:val="DefaultParagraphFont"/>
    <w:uiPriority w:val="99"/>
    <w:semiHidden/>
    <w:unhideWhenUsed/>
    <w:rsid w:val="0001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875">
      <w:bodyDiv w:val="1"/>
      <w:marLeft w:val="0"/>
      <w:marRight w:val="0"/>
      <w:marTop w:val="0"/>
      <w:marBottom w:val="0"/>
      <w:divBdr>
        <w:top w:val="none" w:sz="0" w:space="0" w:color="auto"/>
        <w:left w:val="none" w:sz="0" w:space="0" w:color="auto"/>
        <w:bottom w:val="none" w:sz="0" w:space="0" w:color="auto"/>
        <w:right w:val="none" w:sz="0" w:space="0" w:color="auto"/>
      </w:divBdr>
    </w:div>
    <w:div w:id="46532863">
      <w:bodyDiv w:val="1"/>
      <w:marLeft w:val="0"/>
      <w:marRight w:val="0"/>
      <w:marTop w:val="0"/>
      <w:marBottom w:val="0"/>
      <w:divBdr>
        <w:top w:val="none" w:sz="0" w:space="0" w:color="auto"/>
        <w:left w:val="none" w:sz="0" w:space="0" w:color="auto"/>
        <w:bottom w:val="none" w:sz="0" w:space="0" w:color="auto"/>
        <w:right w:val="none" w:sz="0" w:space="0" w:color="auto"/>
      </w:divBdr>
    </w:div>
    <w:div w:id="52391794">
      <w:bodyDiv w:val="1"/>
      <w:marLeft w:val="0"/>
      <w:marRight w:val="0"/>
      <w:marTop w:val="0"/>
      <w:marBottom w:val="0"/>
      <w:divBdr>
        <w:top w:val="none" w:sz="0" w:space="0" w:color="auto"/>
        <w:left w:val="none" w:sz="0" w:space="0" w:color="auto"/>
        <w:bottom w:val="none" w:sz="0" w:space="0" w:color="auto"/>
        <w:right w:val="none" w:sz="0" w:space="0" w:color="auto"/>
      </w:divBdr>
    </w:div>
    <w:div w:id="72355368">
      <w:bodyDiv w:val="1"/>
      <w:marLeft w:val="0"/>
      <w:marRight w:val="0"/>
      <w:marTop w:val="0"/>
      <w:marBottom w:val="0"/>
      <w:divBdr>
        <w:top w:val="none" w:sz="0" w:space="0" w:color="auto"/>
        <w:left w:val="none" w:sz="0" w:space="0" w:color="auto"/>
        <w:bottom w:val="none" w:sz="0" w:space="0" w:color="auto"/>
        <w:right w:val="none" w:sz="0" w:space="0" w:color="auto"/>
      </w:divBdr>
    </w:div>
    <w:div w:id="81921205">
      <w:bodyDiv w:val="1"/>
      <w:marLeft w:val="0"/>
      <w:marRight w:val="0"/>
      <w:marTop w:val="0"/>
      <w:marBottom w:val="0"/>
      <w:divBdr>
        <w:top w:val="none" w:sz="0" w:space="0" w:color="auto"/>
        <w:left w:val="none" w:sz="0" w:space="0" w:color="auto"/>
        <w:bottom w:val="none" w:sz="0" w:space="0" w:color="auto"/>
        <w:right w:val="none" w:sz="0" w:space="0" w:color="auto"/>
      </w:divBdr>
      <w:divsChild>
        <w:div w:id="317609576">
          <w:marLeft w:val="547"/>
          <w:marRight w:val="0"/>
          <w:marTop w:val="0"/>
          <w:marBottom w:val="0"/>
          <w:divBdr>
            <w:top w:val="none" w:sz="0" w:space="0" w:color="auto"/>
            <w:left w:val="none" w:sz="0" w:space="0" w:color="auto"/>
            <w:bottom w:val="none" w:sz="0" w:space="0" w:color="auto"/>
            <w:right w:val="none" w:sz="0" w:space="0" w:color="auto"/>
          </w:divBdr>
        </w:div>
      </w:divsChild>
    </w:div>
    <w:div w:id="112554983">
      <w:bodyDiv w:val="1"/>
      <w:marLeft w:val="0"/>
      <w:marRight w:val="0"/>
      <w:marTop w:val="0"/>
      <w:marBottom w:val="0"/>
      <w:divBdr>
        <w:top w:val="none" w:sz="0" w:space="0" w:color="auto"/>
        <w:left w:val="none" w:sz="0" w:space="0" w:color="auto"/>
        <w:bottom w:val="none" w:sz="0" w:space="0" w:color="auto"/>
        <w:right w:val="none" w:sz="0" w:space="0" w:color="auto"/>
      </w:divBdr>
    </w:div>
    <w:div w:id="148519163">
      <w:bodyDiv w:val="1"/>
      <w:marLeft w:val="0"/>
      <w:marRight w:val="0"/>
      <w:marTop w:val="0"/>
      <w:marBottom w:val="0"/>
      <w:divBdr>
        <w:top w:val="none" w:sz="0" w:space="0" w:color="auto"/>
        <w:left w:val="none" w:sz="0" w:space="0" w:color="auto"/>
        <w:bottom w:val="none" w:sz="0" w:space="0" w:color="auto"/>
        <w:right w:val="none" w:sz="0" w:space="0" w:color="auto"/>
      </w:divBdr>
      <w:divsChild>
        <w:div w:id="1434478593">
          <w:marLeft w:val="0"/>
          <w:marRight w:val="0"/>
          <w:marTop w:val="0"/>
          <w:marBottom w:val="0"/>
          <w:divBdr>
            <w:top w:val="none" w:sz="0" w:space="0" w:color="auto"/>
            <w:left w:val="none" w:sz="0" w:space="0" w:color="auto"/>
            <w:bottom w:val="none" w:sz="0" w:space="0" w:color="auto"/>
            <w:right w:val="none" w:sz="0" w:space="0" w:color="auto"/>
          </w:divBdr>
          <w:divsChild>
            <w:div w:id="17384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2787">
      <w:bodyDiv w:val="1"/>
      <w:marLeft w:val="0"/>
      <w:marRight w:val="0"/>
      <w:marTop w:val="0"/>
      <w:marBottom w:val="0"/>
      <w:divBdr>
        <w:top w:val="none" w:sz="0" w:space="0" w:color="auto"/>
        <w:left w:val="none" w:sz="0" w:space="0" w:color="auto"/>
        <w:bottom w:val="none" w:sz="0" w:space="0" w:color="auto"/>
        <w:right w:val="none" w:sz="0" w:space="0" w:color="auto"/>
      </w:divBdr>
    </w:div>
    <w:div w:id="277569558">
      <w:bodyDiv w:val="1"/>
      <w:marLeft w:val="0"/>
      <w:marRight w:val="0"/>
      <w:marTop w:val="0"/>
      <w:marBottom w:val="0"/>
      <w:divBdr>
        <w:top w:val="none" w:sz="0" w:space="0" w:color="auto"/>
        <w:left w:val="none" w:sz="0" w:space="0" w:color="auto"/>
        <w:bottom w:val="none" w:sz="0" w:space="0" w:color="auto"/>
        <w:right w:val="none" w:sz="0" w:space="0" w:color="auto"/>
      </w:divBdr>
    </w:div>
    <w:div w:id="292373695">
      <w:bodyDiv w:val="1"/>
      <w:marLeft w:val="0"/>
      <w:marRight w:val="0"/>
      <w:marTop w:val="0"/>
      <w:marBottom w:val="0"/>
      <w:divBdr>
        <w:top w:val="none" w:sz="0" w:space="0" w:color="auto"/>
        <w:left w:val="none" w:sz="0" w:space="0" w:color="auto"/>
        <w:bottom w:val="none" w:sz="0" w:space="0" w:color="auto"/>
        <w:right w:val="none" w:sz="0" w:space="0" w:color="auto"/>
      </w:divBdr>
    </w:div>
    <w:div w:id="320888063">
      <w:bodyDiv w:val="1"/>
      <w:marLeft w:val="0"/>
      <w:marRight w:val="0"/>
      <w:marTop w:val="0"/>
      <w:marBottom w:val="0"/>
      <w:divBdr>
        <w:top w:val="none" w:sz="0" w:space="0" w:color="auto"/>
        <w:left w:val="none" w:sz="0" w:space="0" w:color="auto"/>
        <w:bottom w:val="none" w:sz="0" w:space="0" w:color="auto"/>
        <w:right w:val="none" w:sz="0" w:space="0" w:color="auto"/>
      </w:divBdr>
    </w:div>
    <w:div w:id="327516017">
      <w:bodyDiv w:val="1"/>
      <w:marLeft w:val="0"/>
      <w:marRight w:val="0"/>
      <w:marTop w:val="0"/>
      <w:marBottom w:val="0"/>
      <w:divBdr>
        <w:top w:val="none" w:sz="0" w:space="0" w:color="auto"/>
        <w:left w:val="none" w:sz="0" w:space="0" w:color="auto"/>
        <w:bottom w:val="none" w:sz="0" w:space="0" w:color="auto"/>
        <w:right w:val="none" w:sz="0" w:space="0" w:color="auto"/>
      </w:divBdr>
    </w:div>
    <w:div w:id="362680882">
      <w:bodyDiv w:val="1"/>
      <w:marLeft w:val="0"/>
      <w:marRight w:val="0"/>
      <w:marTop w:val="0"/>
      <w:marBottom w:val="0"/>
      <w:divBdr>
        <w:top w:val="none" w:sz="0" w:space="0" w:color="auto"/>
        <w:left w:val="none" w:sz="0" w:space="0" w:color="auto"/>
        <w:bottom w:val="none" w:sz="0" w:space="0" w:color="auto"/>
        <w:right w:val="none" w:sz="0" w:space="0" w:color="auto"/>
      </w:divBdr>
    </w:div>
    <w:div w:id="407464493">
      <w:bodyDiv w:val="1"/>
      <w:marLeft w:val="0"/>
      <w:marRight w:val="0"/>
      <w:marTop w:val="0"/>
      <w:marBottom w:val="0"/>
      <w:divBdr>
        <w:top w:val="none" w:sz="0" w:space="0" w:color="auto"/>
        <w:left w:val="none" w:sz="0" w:space="0" w:color="auto"/>
        <w:bottom w:val="none" w:sz="0" w:space="0" w:color="auto"/>
        <w:right w:val="none" w:sz="0" w:space="0" w:color="auto"/>
      </w:divBdr>
      <w:divsChild>
        <w:div w:id="399787716">
          <w:marLeft w:val="446"/>
          <w:marRight w:val="0"/>
          <w:marTop w:val="0"/>
          <w:marBottom w:val="0"/>
          <w:divBdr>
            <w:top w:val="none" w:sz="0" w:space="0" w:color="auto"/>
            <w:left w:val="none" w:sz="0" w:space="0" w:color="auto"/>
            <w:bottom w:val="none" w:sz="0" w:space="0" w:color="auto"/>
            <w:right w:val="none" w:sz="0" w:space="0" w:color="auto"/>
          </w:divBdr>
        </w:div>
        <w:div w:id="1209874061">
          <w:marLeft w:val="446"/>
          <w:marRight w:val="0"/>
          <w:marTop w:val="0"/>
          <w:marBottom w:val="0"/>
          <w:divBdr>
            <w:top w:val="none" w:sz="0" w:space="0" w:color="auto"/>
            <w:left w:val="none" w:sz="0" w:space="0" w:color="auto"/>
            <w:bottom w:val="none" w:sz="0" w:space="0" w:color="auto"/>
            <w:right w:val="none" w:sz="0" w:space="0" w:color="auto"/>
          </w:divBdr>
        </w:div>
        <w:div w:id="661934712">
          <w:marLeft w:val="446"/>
          <w:marRight w:val="0"/>
          <w:marTop w:val="0"/>
          <w:marBottom w:val="0"/>
          <w:divBdr>
            <w:top w:val="none" w:sz="0" w:space="0" w:color="auto"/>
            <w:left w:val="none" w:sz="0" w:space="0" w:color="auto"/>
            <w:bottom w:val="none" w:sz="0" w:space="0" w:color="auto"/>
            <w:right w:val="none" w:sz="0" w:space="0" w:color="auto"/>
          </w:divBdr>
        </w:div>
        <w:div w:id="1467776296">
          <w:marLeft w:val="446"/>
          <w:marRight w:val="0"/>
          <w:marTop w:val="0"/>
          <w:marBottom w:val="0"/>
          <w:divBdr>
            <w:top w:val="none" w:sz="0" w:space="0" w:color="auto"/>
            <w:left w:val="none" w:sz="0" w:space="0" w:color="auto"/>
            <w:bottom w:val="none" w:sz="0" w:space="0" w:color="auto"/>
            <w:right w:val="none" w:sz="0" w:space="0" w:color="auto"/>
          </w:divBdr>
        </w:div>
      </w:divsChild>
    </w:div>
    <w:div w:id="414784950">
      <w:bodyDiv w:val="1"/>
      <w:marLeft w:val="0"/>
      <w:marRight w:val="0"/>
      <w:marTop w:val="0"/>
      <w:marBottom w:val="0"/>
      <w:divBdr>
        <w:top w:val="none" w:sz="0" w:space="0" w:color="auto"/>
        <w:left w:val="none" w:sz="0" w:space="0" w:color="auto"/>
        <w:bottom w:val="none" w:sz="0" w:space="0" w:color="auto"/>
        <w:right w:val="none" w:sz="0" w:space="0" w:color="auto"/>
      </w:divBdr>
    </w:div>
    <w:div w:id="466049165">
      <w:bodyDiv w:val="1"/>
      <w:marLeft w:val="0"/>
      <w:marRight w:val="0"/>
      <w:marTop w:val="0"/>
      <w:marBottom w:val="0"/>
      <w:divBdr>
        <w:top w:val="none" w:sz="0" w:space="0" w:color="auto"/>
        <w:left w:val="none" w:sz="0" w:space="0" w:color="auto"/>
        <w:bottom w:val="none" w:sz="0" w:space="0" w:color="auto"/>
        <w:right w:val="none" w:sz="0" w:space="0" w:color="auto"/>
      </w:divBdr>
    </w:div>
    <w:div w:id="634290109">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886725164">
      <w:bodyDiv w:val="1"/>
      <w:marLeft w:val="0"/>
      <w:marRight w:val="0"/>
      <w:marTop w:val="0"/>
      <w:marBottom w:val="0"/>
      <w:divBdr>
        <w:top w:val="none" w:sz="0" w:space="0" w:color="auto"/>
        <w:left w:val="none" w:sz="0" w:space="0" w:color="auto"/>
        <w:bottom w:val="none" w:sz="0" w:space="0" w:color="auto"/>
        <w:right w:val="none" w:sz="0" w:space="0" w:color="auto"/>
      </w:divBdr>
      <w:divsChild>
        <w:div w:id="363672760">
          <w:marLeft w:val="446"/>
          <w:marRight w:val="0"/>
          <w:marTop w:val="0"/>
          <w:marBottom w:val="0"/>
          <w:divBdr>
            <w:top w:val="none" w:sz="0" w:space="0" w:color="auto"/>
            <w:left w:val="none" w:sz="0" w:space="0" w:color="auto"/>
            <w:bottom w:val="none" w:sz="0" w:space="0" w:color="auto"/>
            <w:right w:val="none" w:sz="0" w:space="0" w:color="auto"/>
          </w:divBdr>
        </w:div>
        <w:div w:id="495150415">
          <w:marLeft w:val="446"/>
          <w:marRight w:val="0"/>
          <w:marTop w:val="0"/>
          <w:marBottom w:val="0"/>
          <w:divBdr>
            <w:top w:val="none" w:sz="0" w:space="0" w:color="auto"/>
            <w:left w:val="none" w:sz="0" w:space="0" w:color="auto"/>
            <w:bottom w:val="none" w:sz="0" w:space="0" w:color="auto"/>
            <w:right w:val="none" w:sz="0" w:space="0" w:color="auto"/>
          </w:divBdr>
        </w:div>
        <w:div w:id="619527817">
          <w:marLeft w:val="446"/>
          <w:marRight w:val="0"/>
          <w:marTop w:val="0"/>
          <w:marBottom w:val="0"/>
          <w:divBdr>
            <w:top w:val="none" w:sz="0" w:space="0" w:color="auto"/>
            <w:left w:val="none" w:sz="0" w:space="0" w:color="auto"/>
            <w:bottom w:val="none" w:sz="0" w:space="0" w:color="auto"/>
            <w:right w:val="none" w:sz="0" w:space="0" w:color="auto"/>
          </w:divBdr>
        </w:div>
        <w:div w:id="184486437">
          <w:marLeft w:val="446"/>
          <w:marRight w:val="0"/>
          <w:marTop w:val="0"/>
          <w:marBottom w:val="0"/>
          <w:divBdr>
            <w:top w:val="none" w:sz="0" w:space="0" w:color="auto"/>
            <w:left w:val="none" w:sz="0" w:space="0" w:color="auto"/>
            <w:bottom w:val="none" w:sz="0" w:space="0" w:color="auto"/>
            <w:right w:val="none" w:sz="0" w:space="0" w:color="auto"/>
          </w:divBdr>
        </w:div>
      </w:divsChild>
    </w:div>
    <w:div w:id="951085948">
      <w:bodyDiv w:val="1"/>
      <w:marLeft w:val="0"/>
      <w:marRight w:val="0"/>
      <w:marTop w:val="0"/>
      <w:marBottom w:val="0"/>
      <w:divBdr>
        <w:top w:val="none" w:sz="0" w:space="0" w:color="auto"/>
        <w:left w:val="none" w:sz="0" w:space="0" w:color="auto"/>
        <w:bottom w:val="none" w:sz="0" w:space="0" w:color="auto"/>
        <w:right w:val="none" w:sz="0" w:space="0" w:color="auto"/>
      </w:divBdr>
    </w:div>
    <w:div w:id="976646426">
      <w:bodyDiv w:val="1"/>
      <w:marLeft w:val="0"/>
      <w:marRight w:val="0"/>
      <w:marTop w:val="0"/>
      <w:marBottom w:val="0"/>
      <w:divBdr>
        <w:top w:val="none" w:sz="0" w:space="0" w:color="auto"/>
        <w:left w:val="none" w:sz="0" w:space="0" w:color="auto"/>
        <w:bottom w:val="none" w:sz="0" w:space="0" w:color="auto"/>
        <w:right w:val="none" w:sz="0" w:space="0" w:color="auto"/>
      </w:divBdr>
    </w:div>
    <w:div w:id="993996435">
      <w:bodyDiv w:val="1"/>
      <w:marLeft w:val="0"/>
      <w:marRight w:val="0"/>
      <w:marTop w:val="0"/>
      <w:marBottom w:val="0"/>
      <w:divBdr>
        <w:top w:val="none" w:sz="0" w:space="0" w:color="auto"/>
        <w:left w:val="none" w:sz="0" w:space="0" w:color="auto"/>
        <w:bottom w:val="none" w:sz="0" w:space="0" w:color="auto"/>
        <w:right w:val="none" w:sz="0" w:space="0" w:color="auto"/>
      </w:divBdr>
    </w:div>
    <w:div w:id="1058671056">
      <w:bodyDiv w:val="1"/>
      <w:marLeft w:val="0"/>
      <w:marRight w:val="0"/>
      <w:marTop w:val="0"/>
      <w:marBottom w:val="0"/>
      <w:divBdr>
        <w:top w:val="none" w:sz="0" w:space="0" w:color="auto"/>
        <w:left w:val="none" w:sz="0" w:space="0" w:color="auto"/>
        <w:bottom w:val="none" w:sz="0" w:space="0" w:color="auto"/>
        <w:right w:val="none" w:sz="0" w:space="0" w:color="auto"/>
      </w:divBdr>
      <w:divsChild>
        <w:div w:id="1671979677">
          <w:marLeft w:val="446"/>
          <w:marRight w:val="0"/>
          <w:marTop w:val="0"/>
          <w:marBottom w:val="0"/>
          <w:divBdr>
            <w:top w:val="none" w:sz="0" w:space="0" w:color="auto"/>
            <w:left w:val="none" w:sz="0" w:space="0" w:color="auto"/>
            <w:bottom w:val="none" w:sz="0" w:space="0" w:color="auto"/>
            <w:right w:val="none" w:sz="0" w:space="0" w:color="auto"/>
          </w:divBdr>
        </w:div>
        <w:div w:id="1126434964">
          <w:marLeft w:val="446"/>
          <w:marRight w:val="0"/>
          <w:marTop w:val="0"/>
          <w:marBottom w:val="0"/>
          <w:divBdr>
            <w:top w:val="none" w:sz="0" w:space="0" w:color="auto"/>
            <w:left w:val="none" w:sz="0" w:space="0" w:color="auto"/>
            <w:bottom w:val="none" w:sz="0" w:space="0" w:color="auto"/>
            <w:right w:val="none" w:sz="0" w:space="0" w:color="auto"/>
          </w:divBdr>
        </w:div>
        <w:div w:id="963390693">
          <w:marLeft w:val="446"/>
          <w:marRight w:val="0"/>
          <w:marTop w:val="0"/>
          <w:marBottom w:val="0"/>
          <w:divBdr>
            <w:top w:val="none" w:sz="0" w:space="0" w:color="auto"/>
            <w:left w:val="none" w:sz="0" w:space="0" w:color="auto"/>
            <w:bottom w:val="none" w:sz="0" w:space="0" w:color="auto"/>
            <w:right w:val="none" w:sz="0" w:space="0" w:color="auto"/>
          </w:divBdr>
        </w:div>
        <w:div w:id="85393641">
          <w:marLeft w:val="446"/>
          <w:marRight w:val="0"/>
          <w:marTop w:val="0"/>
          <w:marBottom w:val="0"/>
          <w:divBdr>
            <w:top w:val="none" w:sz="0" w:space="0" w:color="auto"/>
            <w:left w:val="none" w:sz="0" w:space="0" w:color="auto"/>
            <w:bottom w:val="none" w:sz="0" w:space="0" w:color="auto"/>
            <w:right w:val="none" w:sz="0" w:space="0" w:color="auto"/>
          </w:divBdr>
        </w:div>
        <w:div w:id="1722090957">
          <w:marLeft w:val="446"/>
          <w:marRight w:val="0"/>
          <w:marTop w:val="0"/>
          <w:marBottom w:val="0"/>
          <w:divBdr>
            <w:top w:val="none" w:sz="0" w:space="0" w:color="auto"/>
            <w:left w:val="none" w:sz="0" w:space="0" w:color="auto"/>
            <w:bottom w:val="none" w:sz="0" w:space="0" w:color="auto"/>
            <w:right w:val="none" w:sz="0" w:space="0" w:color="auto"/>
          </w:divBdr>
        </w:div>
        <w:div w:id="1077825532">
          <w:marLeft w:val="446"/>
          <w:marRight w:val="0"/>
          <w:marTop w:val="0"/>
          <w:marBottom w:val="0"/>
          <w:divBdr>
            <w:top w:val="none" w:sz="0" w:space="0" w:color="auto"/>
            <w:left w:val="none" w:sz="0" w:space="0" w:color="auto"/>
            <w:bottom w:val="none" w:sz="0" w:space="0" w:color="auto"/>
            <w:right w:val="none" w:sz="0" w:space="0" w:color="auto"/>
          </w:divBdr>
        </w:div>
        <w:div w:id="1329626664">
          <w:marLeft w:val="446"/>
          <w:marRight w:val="0"/>
          <w:marTop w:val="0"/>
          <w:marBottom w:val="0"/>
          <w:divBdr>
            <w:top w:val="none" w:sz="0" w:space="0" w:color="auto"/>
            <w:left w:val="none" w:sz="0" w:space="0" w:color="auto"/>
            <w:bottom w:val="none" w:sz="0" w:space="0" w:color="auto"/>
            <w:right w:val="none" w:sz="0" w:space="0" w:color="auto"/>
          </w:divBdr>
        </w:div>
        <w:div w:id="1817410931">
          <w:marLeft w:val="446"/>
          <w:marRight w:val="0"/>
          <w:marTop w:val="0"/>
          <w:marBottom w:val="0"/>
          <w:divBdr>
            <w:top w:val="none" w:sz="0" w:space="0" w:color="auto"/>
            <w:left w:val="none" w:sz="0" w:space="0" w:color="auto"/>
            <w:bottom w:val="none" w:sz="0" w:space="0" w:color="auto"/>
            <w:right w:val="none" w:sz="0" w:space="0" w:color="auto"/>
          </w:divBdr>
        </w:div>
      </w:divsChild>
    </w:div>
    <w:div w:id="1167676576">
      <w:bodyDiv w:val="1"/>
      <w:marLeft w:val="0"/>
      <w:marRight w:val="0"/>
      <w:marTop w:val="0"/>
      <w:marBottom w:val="0"/>
      <w:divBdr>
        <w:top w:val="none" w:sz="0" w:space="0" w:color="auto"/>
        <w:left w:val="none" w:sz="0" w:space="0" w:color="auto"/>
        <w:bottom w:val="none" w:sz="0" w:space="0" w:color="auto"/>
        <w:right w:val="none" w:sz="0" w:space="0" w:color="auto"/>
      </w:divBdr>
    </w:div>
    <w:div w:id="1265529403">
      <w:bodyDiv w:val="1"/>
      <w:marLeft w:val="0"/>
      <w:marRight w:val="0"/>
      <w:marTop w:val="0"/>
      <w:marBottom w:val="0"/>
      <w:divBdr>
        <w:top w:val="none" w:sz="0" w:space="0" w:color="auto"/>
        <w:left w:val="none" w:sz="0" w:space="0" w:color="auto"/>
        <w:bottom w:val="none" w:sz="0" w:space="0" w:color="auto"/>
        <w:right w:val="none" w:sz="0" w:space="0" w:color="auto"/>
      </w:divBdr>
      <w:divsChild>
        <w:div w:id="1733848487">
          <w:marLeft w:val="547"/>
          <w:marRight w:val="0"/>
          <w:marTop w:val="0"/>
          <w:marBottom w:val="0"/>
          <w:divBdr>
            <w:top w:val="none" w:sz="0" w:space="0" w:color="auto"/>
            <w:left w:val="none" w:sz="0" w:space="0" w:color="auto"/>
            <w:bottom w:val="none" w:sz="0" w:space="0" w:color="auto"/>
            <w:right w:val="none" w:sz="0" w:space="0" w:color="auto"/>
          </w:divBdr>
        </w:div>
      </w:divsChild>
    </w:div>
    <w:div w:id="1299921268">
      <w:bodyDiv w:val="1"/>
      <w:marLeft w:val="0"/>
      <w:marRight w:val="0"/>
      <w:marTop w:val="0"/>
      <w:marBottom w:val="0"/>
      <w:divBdr>
        <w:top w:val="none" w:sz="0" w:space="0" w:color="auto"/>
        <w:left w:val="none" w:sz="0" w:space="0" w:color="auto"/>
        <w:bottom w:val="none" w:sz="0" w:space="0" w:color="auto"/>
        <w:right w:val="none" w:sz="0" w:space="0" w:color="auto"/>
      </w:divBdr>
    </w:div>
    <w:div w:id="1307123132">
      <w:bodyDiv w:val="1"/>
      <w:marLeft w:val="0"/>
      <w:marRight w:val="0"/>
      <w:marTop w:val="0"/>
      <w:marBottom w:val="0"/>
      <w:divBdr>
        <w:top w:val="none" w:sz="0" w:space="0" w:color="auto"/>
        <w:left w:val="none" w:sz="0" w:space="0" w:color="auto"/>
        <w:bottom w:val="none" w:sz="0" w:space="0" w:color="auto"/>
        <w:right w:val="none" w:sz="0" w:space="0" w:color="auto"/>
      </w:divBdr>
      <w:divsChild>
        <w:div w:id="1501851077">
          <w:marLeft w:val="446"/>
          <w:marRight w:val="0"/>
          <w:marTop w:val="0"/>
          <w:marBottom w:val="0"/>
          <w:divBdr>
            <w:top w:val="none" w:sz="0" w:space="0" w:color="auto"/>
            <w:left w:val="none" w:sz="0" w:space="0" w:color="auto"/>
            <w:bottom w:val="none" w:sz="0" w:space="0" w:color="auto"/>
            <w:right w:val="none" w:sz="0" w:space="0" w:color="auto"/>
          </w:divBdr>
        </w:div>
        <w:div w:id="1316687957">
          <w:marLeft w:val="446"/>
          <w:marRight w:val="0"/>
          <w:marTop w:val="0"/>
          <w:marBottom w:val="0"/>
          <w:divBdr>
            <w:top w:val="none" w:sz="0" w:space="0" w:color="auto"/>
            <w:left w:val="none" w:sz="0" w:space="0" w:color="auto"/>
            <w:bottom w:val="none" w:sz="0" w:space="0" w:color="auto"/>
            <w:right w:val="none" w:sz="0" w:space="0" w:color="auto"/>
          </w:divBdr>
        </w:div>
        <w:div w:id="1702128182">
          <w:marLeft w:val="446"/>
          <w:marRight w:val="0"/>
          <w:marTop w:val="0"/>
          <w:marBottom w:val="0"/>
          <w:divBdr>
            <w:top w:val="none" w:sz="0" w:space="0" w:color="auto"/>
            <w:left w:val="none" w:sz="0" w:space="0" w:color="auto"/>
            <w:bottom w:val="none" w:sz="0" w:space="0" w:color="auto"/>
            <w:right w:val="none" w:sz="0" w:space="0" w:color="auto"/>
          </w:divBdr>
        </w:div>
      </w:divsChild>
    </w:div>
    <w:div w:id="1390959153">
      <w:bodyDiv w:val="1"/>
      <w:marLeft w:val="0"/>
      <w:marRight w:val="0"/>
      <w:marTop w:val="0"/>
      <w:marBottom w:val="0"/>
      <w:divBdr>
        <w:top w:val="none" w:sz="0" w:space="0" w:color="auto"/>
        <w:left w:val="none" w:sz="0" w:space="0" w:color="auto"/>
        <w:bottom w:val="none" w:sz="0" w:space="0" w:color="auto"/>
        <w:right w:val="none" w:sz="0" w:space="0" w:color="auto"/>
      </w:divBdr>
    </w:div>
    <w:div w:id="1468165266">
      <w:bodyDiv w:val="1"/>
      <w:marLeft w:val="0"/>
      <w:marRight w:val="0"/>
      <w:marTop w:val="0"/>
      <w:marBottom w:val="0"/>
      <w:divBdr>
        <w:top w:val="none" w:sz="0" w:space="0" w:color="auto"/>
        <w:left w:val="none" w:sz="0" w:space="0" w:color="auto"/>
        <w:bottom w:val="none" w:sz="0" w:space="0" w:color="auto"/>
        <w:right w:val="none" w:sz="0" w:space="0" w:color="auto"/>
      </w:divBdr>
      <w:divsChild>
        <w:div w:id="54475501">
          <w:marLeft w:val="446"/>
          <w:marRight w:val="0"/>
          <w:marTop w:val="0"/>
          <w:marBottom w:val="0"/>
          <w:divBdr>
            <w:top w:val="none" w:sz="0" w:space="0" w:color="auto"/>
            <w:left w:val="none" w:sz="0" w:space="0" w:color="auto"/>
            <w:bottom w:val="none" w:sz="0" w:space="0" w:color="auto"/>
            <w:right w:val="none" w:sz="0" w:space="0" w:color="auto"/>
          </w:divBdr>
        </w:div>
        <w:div w:id="1569610520">
          <w:marLeft w:val="446"/>
          <w:marRight w:val="0"/>
          <w:marTop w:val="0"/>
          <w:marBottom w:val="0"/>
          <w:divBdr>
            <w:top w:val="none" w:sz="0" w:space="0" w:color="auto"/>
            <w:left w:val="none" w:sz="0" w:space="0" w:color="auto"/>
            <w:bottom w:val="none" w:sz="0" w:space="0" w:color="auto"/>
            <w:right w:val="none" w:sz="0" w:space="0" w:color="auto"/>
          </w:divBdr>
        </w:div>
        <w:div w:id="835609172">
          <w:marLeft w:val="446"/>
          <w:marRight w:val="0"/>
          <w:marTop w:val="0"/>
          <w:marBottom w:val="0"/>
          <w:divBdr>
            <w:top w:val="none" w:sz="0" w:space="0" w:color="auto"/>
            <w:left w:val="none" w:sz="0" w:space="0" w:color="auto"/>
            <w:bottom w:val="none" w:sz="0" w:space="0" w:color="auto"/>
            <w:right w:val="none" w:sz="0" w:space="0" w:color="auto"/>
          </w:divBdr>
        </w:div>
        <w:div w:id="927344371">
          <w:marLeft w:val="446"/>
          <w:marRight w:val="0"/>
          <w:marTop w:val="0"/>
          <w:marBottom w:val="0"/>
          <w:divBdr>
            <w:top w:val="none" w:sz="0" w:space="0" w:color="auto"/>
            <w:left w:val="none" w:sz="0" w:space="0" w:color="auto"/>
            <w:bottom w:val="none" w:sz="0" w:space="0" w:color="auto"/>
            <w:right w:val="none" w:sz="0" w:space="0" w:color="auto"/>
          </w:divBdr>
        </w:div>
        <w:div w:id="2025400035">
          <w:marLeft w:val="446"/>
          <w:marRight w:val="0"/>
          <w:marTop w:val="0"/>
          <w:marBottom w:val="0"/>
          <w:divBdr>
            <w:top w:val="none" w:sz="0" w:space="0" w:color="auto"/>
            <w:left w:val="none" w:sz="0" w:space="0" w:color="auto"/>
            <w:bottom w:val="none" w:sz="0" w:space="0" w:color="auto"/>
            <w:right w:val="none" w:sz="0" w:space="0" w:color="auto"/>
          </w:divBdr>
        </w:div>
        <w:div w:id="849485289">
          <w:marLeft w:val="446"/>
          <w:marRight w:val="0"/>
          <w:marTop w:val="0"/>
          <w:marBottom w:val="0"/>
          <w:divBdr>
            <w:top w:val="none" w:sz="0" w:space="0" w:color="auto"/>
            <w:left w:val="none" w:sz="0" w:space="0" w:color="auto"/>
            <w:bottom w:val="none" w:sz="0" w:space="0" w:color="auto"/>
            <w:right w:val="none" w:sz="0" w:space="0" w:color="auto"/>
          </w:divBdr>
        </w:div>
        <w:div w:id="681779446">
          <w:marLeft w:val="446"/>
          <w:marRight w:val="0"/>
          <w:marTop w:val="0"/>
          <w:marBottom w:val="0"/>
          <w:divBdr>
            <w:top w:val="none" w:sz="0" w:space="0" w:color="auto"/>
            <w:left w:val="none" w:sz="0" w:space="0" w:color="auto"/>
            <w:bottom w:val="none" w:sz="0" w:space="0" w:color="auto"/>
            <w:right w:val="none" w:sz="0" w:space="0" w:color="auto"/>
          </w:divBdr>
        </w:div>
        <w:div w:id="1610894674">
          <w:marLeft w:val="446"/>
          <w:marRight w:val="0"/>
          <w:marTop w:val="0"/>
          <w:marBottom w:val="0"/>
          <w:divBdr>
            <w:top w:val="none" w:sz="0" w:space="0" w:color="auto"/>
            <w:left w:val="none" w:sz="0" w:space="0" w:color="auto"/>
            <w:bottom w:val="none" w:sz="0" w:space="0" w:color="auto"/>
            <w:right w:val="none" w:sz="0" w:space="0" w:color="auto"/>
          </w:divBdr>
        </w:div>
      </w:divsChild>
    </w:div>
    <w:div w:id="1516072754">
      <w:bodyDiv w:val="1"/>
      <w:marLeft w:val="0"/>
      <w:marRight w:val="0"/>
      <w:marTop w:val="0"/>
      <w:marBottom w:val="0"/>
      <w:divBdr>
        <w:top w:val="none" w:sz="0" w:space="0" w:color="auto"/>
        <w:left w:val="none" w:sz="0" w:space="0" w:color="auto"/>
        <w:bottom w:val="none" w:sz="0" w:space="0" w:color="auto"/>
        <w:right w:val="none" w:sz="0" w:space="0" w:color="auto"/>
      </w:divBdr>
    </w:div>
    <w:div w:id="1651208739">
      <w:bodyDiv w:val="1"/>
      <w:marLeft w:val="0"/>
      <w:marRight w:val="0"/>
      <w:marTop w:val="0"/>
      <w:marBottom w:val="0"/>
      <w:divBdr>
        <w:top w:val="none" w:sz="0" w:space="0" w:color="auto"/>
        <w:left w:val="none" w:sz="0" w:space="0" w:color="auto"/>
        <w:bottom w:val="none" w:sz="0" w:space="0" w:color="auto"/>
        <w:right w:val="none" w:sz="0" w:space="0" w:color="auto"/>
      </w:divBdr>
    </w:div>
    <w:div w:id="1666788338">
      <w:bodyDiv w:val="1"/>
      <w:marLeft w:val="0"/>
      <w:marRight w:val="0"/>
      <w:marTop w:val="0"/>
      <w:marBottom w:val="0"/>
      <w:divBdr>
        <w:top w:val="none" w:sz="0" w:space="0" w:color="auto"/>
        <w:left w:val="none" w:sz="0" w:space="0" w:color="auto"/>
        <w:bottom w:val="none" w:sz="0" w:space="0" w:color="auto"/>
        <w:right w:val="none" w:sz="0" w:space="0" w:color="auto"/>
      </w:divBdr>
      <w:divsChild>
        <w:div w:id="684788367">
          <w:marLeft w:val="0"/>
          <w:marRight w:val="0"/>
          <w:marTop w:val="0"/>
          <w:marBottom w:val="0"/>
          <w:divBdr>
            <w:top w:val="none" w:sz="0" w:space="0" w:color="auto"/>
            <w:left w:val="none" w:sz="0" w:space="0" w:color="auto"/>
            <w:bottom w:val="none" w:sz="0" w:space="0" w:color="auto"/>
            <w:right w:val="none" w:sz="0" w:space="0" w:color="auto"/>
          </w:divBdr>
          <w:divsChild>
            <w:div w:id="835026810">
              <w:marLeft w:val="0"/>
              <w:marRight w:val="0"/>
              <w:marTop w:val="0"/>
              <w:marBottom w:val="0"/>
              <w:divBdr>
                <w:top w:val="none" w:sz="0" w:space="0" w:color="auto"/>
                <w:left w:val="none" w:sz="0" w:space="0" w:color="auto"/>
                <w:bottom w:val="none" w:sz="0" w:space="0" w:color="auto"/>
                <w:right w:val="none" w:sz="0" w:space="0" w:color="auto"/>
              </w:divBdr>
              <w:divsChild>
                <w:div w:id="966086800">
                  <w:marLeft w:val="0"/>
                  <w:marRight w:val="0"/>
                  <w:marTop w:val="0"/>
                  <w:marBottom w:val="0"/>
                  <w:divBdr>
                    <w:top w:val="none" w:sz="0" w:space="0" w:color="auto"/>
                    <w:left w:val="none" w:sz="0" w:space="0" w:color="auto"/>
                    <w:bottom w:val="none" w:sz="0" w:space="0" w:color="auto"/>
                    <w:right w:val="none" w:sz="0" w:space="0" w:color="auto"/>
                  </w:divBdr>
                  <w:divsChild>
                    <w:div w:id="1224946122">
                      <w:marLeft w:val="0"/>
                      <w:marRight w:val="0"/>
                      <w:marTop w:val="0"/>
                      <w:marBottom w:val="0"/>
                      <w:divBdr>
                        <w:top w:val="none" w:sz="0" w:space="0" w:color="auto"/>
                        <w:left w:val="none" w:sz="0" w:space="0" w:color="auto"/>
                        <w:bottom w:val="none" w:sz="0" w:space="0" w:color="auto"/>
                        <w:right w:val="none" w:sz="0" w:space="0" w:color="auto"/>
                      </w:divBdr>
                      <w:divsChild>
                        <w:div w:id="58135255">
                          <w:marLeft w:val="0"/>
                          <w:marRight w:val="0"/>
                          <w:marTop w:val="0"/>
                          <w:marBottom w:val="0"/>
                          <w:divBdr>
                            <w:top w:val="none" w:sz="0" w:space="0" w:color="auto"/>
                            <w:left w:val="none" w:sz="0" w:space="0" w:color="auto"/>
                            <w:bottom w:val="none" w:sz="0" w:space="0" w:color="auto"/>
                            <w:right w:val="none" w:sz="0" w:space="0" w:color="auto"/>
                          </w:divBdr>
                          <w:divsChild>
                            <w:div w:id="1184511440">
                              <w:marLeft w:val="0"/>
                              <w:marRight w:val="0"/>
                              <w:marTop w:val="0"/>
                              <w:marBottom w:val="0"/>
                              <w:divBdr>
                                <w:top w:val="none" w:sz="0" w:space="0" w:color="auto"/>
                                <w:left w:val="none" w:sz="0" w:space="0" w:color="auto"/>
                                <w:bottom w:val="none" w:sz="0" w:space="0" w:color="auto"/>
                                <w:right w:val="none" w:sz="0" w:space="0" w:color="auto"/>
                              </w:divBdr>
                              <w:divsChild>
                                <w:div w:id="1449003514">
                                  <w:marLeft w:val="0"/>
                                  <w:marRight w:val="0"/>
                                  <w:marTop w:val="0"/>
                                  <w:marBottom w:val="0"/>
                                  <w:divBdr>
                                    <w:top w:val="none" w:sz="0" w:space="0" w:color="auto"/>
                                    <w:left w:val="none" w:sz="0" w:space="0" w:color="auto"/>
                                    <w:bottom w:val="none" w:sz="0" w:space="0" w:color="auto"/>
                                    <w:right w:val="none" w:sz="0" w:space="0" w:color="auto"/>
                                  </w:divBdr>
                                  <w:divsChild>
                                    <w:div w:id="1185749116">
                                      <w:marLeft w:val="0"/>
                                      <w:marRight w:val="0"/>
                                      <w:marTop w:val="0"/>
                                      <w:marBottom w:val="0"/>
                                      <w:divBdr>
                                        <w:top w:val="none" w:sz="0" w:space="0" w:color="auto"/>
                                        <w:left w:val="none" w:sz="0" w:space="0" w:color="auto"/>
                                        <w:bottom w:val="none" w:sz="0" w:space="0" w:color="auto"/>
                                        <w:right w:val="none" w:sz="0" w:space="0" w:color="auto"/>
                                      </w:divBdr>
                                      <w:divsChild>
                                        <w:div w:id="1498763542">
                                          <w:marLeft w:val="0"/>
                                          <w:marRight w:val="0"/>
                                          <w:marTop w:val="0"/>
                                          <w:marBottom w:val="0"/>
                                          <w:divBdr>
                                            <w:top w:val="none" w:sz="0" w:space="0" w:color="auto"/>
                                            <w:left w:val="none" w:sz="0" w:space="0" w:color="auto"/>
                                            <w:bottom w:val="none" w:sz="0" w:space="0" w:color="auto"/>
                                            <w:right w:val="none" w:sz="0" w:space="0" w:color="auto"/>
                                          </w:divBdr>
                                          <w:divsChild>
                                            <w:div w:id="13216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257192">
          <w:marLeft w:val="0"/>
          <w:marRight w:val="0"/>
          <w:marTop w:val="0"/>
          <w:marBottom w:val="0"/>
          <w:divBdr>
            <w:top w:val="none" w:sz="0" w:space="0" w:color="auto"/>
            <w:left w:val="none" w:sz="0" w:space="0" w:color="auto"/>
            <w:bottom w:val="none" w:sz="0" w:space="0" w:color="auto"/>
            <w:right w:val="none" w:sz="0" w:space="0" w:color="auto"/>
          </w:divBdr>
          <w:divsChild>
            <w:div w:id="200286222">
              <w:marLeft w:val="0"/>
              <w:marRight w:val="0"/>
              <w:marTop w:val="0"/>
              <w:marBottom w:val="0"/>
              <w:divBdr>
                <w:top w:val="none" w:sz="0" w:space="0" w:color="auto"/>
                <w:left w:val="none" w:sz="0" w:space="0" w:color="auto"/>
                <w:bottom w:val="none" w:sz="0" w:space="0" w:color="auto"/>
                <w:right w:val="none" w:sz="0" w:space="0" w:color="auto"/>
              </w:divBdr>
            </w:div>
          </w:divsChild>
        </w:div>
        <w:div w:id="362021340">
          <w:marLeft w:val="0"/>
          <w:marRight w:val="0"/>
          <w:marTop w:val="0"/>
          <w:marBottom w:val="0"/>
          <w:divBdr>
            <w:top w:val="none" w:sz="0" w:space="0" w:color="auto"/>
            <w:left w:val="none" w:sz="0" w:space="0" w:color="auto"/>
            <w:bottom w:val="none" w:sz="0" w:space="0" w:color="auto"/>
            <w:right w:val="none" w:sz="0" w:space="0" w:color="auto"/>
          </w:divBdr>
        </w:div>
        <w:div w:id="1478499065">
          <w:marLeft w:val="0"/>
          <w:marRight w:val="0"/>
          <w:marTop w:val="0"/>
          <w:marBottom w:val="0"/>
          <w:divBdr>
            <w:top w:val="none" w:sz="0" w:space="0" w:color="auto"/>
            <w:left w:val="none" w:sz="0" w:space="0" w:color="auto"/>
            <w:bottom w:val="none" w:sz="0" w:space="0" w:color="auto"/>
            <w:right w:val="none" w:sz="0" w:space="0" w:color="auto"/>
          </w:divBdr>
          <w:divsChild>
            <w:div w:id="507597338">
              <w:marLeft w:val="0"/>
              <w:marRight w:val="0"/>
              <w:marTop w:val="0"/>
              <w:marBottom w:val="0"/>
              <w:divBdr>
                <w:top w:val="none" w:sz="0" w:space="0" w:color="auto"/>
                <w:left w:val="none" w:sz="0" w:space="0" w:color="auto"/>
                <w:bottom w:val="none" w:sz="0" w:space="0" w:color="auto"/>
                <w:right w:val="none" w:sz="0" w:space="0" w:color="auto"/>
              </w:divBdr>
              <w:divsChild>
                <w:div w:id="1928149447">
                  <w:marLeft w:val="0"/>
                  <w:marRight w:val="0"/>
                  <w:marTop w:val="0"/>
                  <w:marBottom w:val="0"/>
                  <w:divBdr>
                    <w:top w:val="none" w:sz="0" w:space="0" w:color="auto"/>
                    <w:left w:val="none" w:sz="0" w:space="0" w:color="auto"/>
                    <w:bottom w:val="none" w:sz="0" w:space="0" w:color="auto"/>
                    <w:right w:val="none" w:sz="0" w:space="0" w:color="auto"/>
                  </w:divBdr>
                  <w:divsChild>
                    <w:div w:id="1789156066">
                      <w:marLeft w:val="0"/>
                      <w:marRight w:val="0"/>
                      <w:marTop w:val="0"/>
                      <w:marBottom w:val="0"/>
                      <w:divBdr>
                        <w:top w:val="none" w:sz="0" w:space="0" w:color="auto"/>
                        <w:left w:val="none" w:sz="0" w:space="0" w:color="auto"/>
                        <w:bottom w:val="none" w:sz="0" w:space="0" w:color="auto"/>
                        <w:right w:val="none" w:sz="0" w:space="0" w:color="auto"/>
                      </w:divBdr>
                    </w:div>
                    <w:div w:id="769279288">
                      <w:marLeft w:val="0"/>
                      <w:marRight w:val="0"/>
                      <w:marTop w:val="0"/>
                      <w:marBottom w:val="0"/>
                      <w:divBdr>
                        <w:top w:val="none" w:sz="0" w:space="0" w:color="auto"/>
                        <w:left w:val="none" w:sz="0" w:space="0" w:color="auto"/>
                        <w:bottom w:val="none" w:sz="0" w:space="0" w:color="auto"/>
                        <w:right w:val="none" w:sz="0" w:space="0" w:color="auto"/>
                      </w:divBdr>
                    </w:div>
                    <w:div w:id="269703945">
                      <w:marLeft w:val="0"/>
                      <w:marRight w:val="0"/>
                      <w:marTop w:val="0"/>
                      <w:marBottom w:val="0"/>
                      <w:divBdr>
                        <w:top w:val="none" w:sz="0" w:space="0" w:color="auto"/>
                        <w:left w:val="none" w:sz="0" w:space="0" w:color="auto"/>
                        <w:bottom w:val="none" w:sz="0" w:space="0" w:color="auto"/>
                        <w:right w:val="none" w:sz="0" w:space="0" w:color="auto"/>
                      </w:divBdr>
                    </w:div>
                    <w:div w:id="4456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7188">
      <w:bodyDiv w:val="1"/>
      <w:marLeft w:val="0"/>
      <w:marRight w:val="0"/>
      <w:marTop w:val="0"/>
      <w:marBottom w:val="0"/>
      <w:divBdr>
        <w:top w:val="none" w:sz="0" w:space="0" w:color="auto"/>
        <w:left w:val="none" w:sz="0" w:space="0" w:color="auto"/>
        <w:bottom w:val="none" w:sz="0" w:space="0" w:color="auto"/>
        <w:right w:val="none" w:sz="0" w:space="0" w:color="auto"/>
      </w:divBdr>
    </w:div>
    <w:div w:id="1847745481">
      <w:bodyDiv w:val="1"/>
      <w:marLeft w:val="0"/>
      <w:marRight w:val="0"/>
      <w:marTop w:val="0"/>
      <w:marBottom w:val="0"/>
      <w:divBdr>
        <w:top w:val="none" w:sz="0" w:space="0" w:color="auto"/>
        <w:left w:val="none" w:sz="0" w:space="0" w:color="auto"/>
        <w:bottom w:val="none" w:sz="0" w:space="0" w:color="auto"/>
        <w:right w:val="none" w:sz="0" w:space="0" w:color="auto"/>
      </w:divBdr>
      <w:divsChild>
        <w:div w:id="937104037">
          <w:marLeft w:val="446"/>
          <w:marRight w:val="0"/>
          <w:marTop w:val="0"/>
          <w:marBottom w:val="0"/>
          <w:divBdr>
            <w:top w:val="none" w:sz="0" w:space="0" w:color="auto"/>
            <w:left w:val="none" w:sz="0" w:space="0" w:color="auto"/>
            <w:bottom w:val="none" w:sz="0" w:space="0" w:color="auto"/>
            <w:right w:val="none" w:sz="0" w:space="0" w:color="auto"/>
          </w:divBdr>
        </w:div>
        <w:div w:id="1702129288">
          <w:marLeft w:val="446"/>
          <w:marRight w:val="0"/>
          <w:marTop w:val="0"/>
          <w:marBottom w:val="0"/>
          <w:divBdr>
            <w:top w:val="none" w:sz="0" w:space="0" w:color="auto"/>
            <w:left w:val="none" w:sz="0" w:space="0" w:color="auto"/>
            <w:bottom w:val="none" w:sz="0" w:space="0" w:color="auto"/>
            <w:right w:val="none" w:sz="0" w:space="0" w:color="auto"/>
          </w:divBdr>
        </w:div>
      </w:divsChild>
    </w:div>
    <w:div w:id="1909226877">
      <w:bodyDiv w:val="1"/>
      <w:marLeft w:val="0"/>
      <w:marRight w:val="0"/>
      <w:marTop w:val="0"/>
      <w:marBottom w:val="0"/>
      <w:divBdr>
        <w:top w:val="none" w:sz="0" w:space="0" w:color="auto"/>
        <w:left w:val="none" w:sz="0" w:space="0" w:color="auto"/>
        <w:bottom w:val="none" w:sz="0" w:space="0" w:color="auto"/>
        <w:right w:val="none" w:sz="0" w:space="0" w:color="auto"/>
      </w:divBdr>
    </w:div>
    <w:div w:id="1970549310">
      <w:bodyDiv w:val="1"/>
      <w:marLeft w:val="0"/>
      <w:marRight w:val="0"/>
      <w:marTop w:val="0"/>
      <w:marBottom w:val="0"/>
      <w:divBdr>
        <w:top w:val="none" w:sz="0" w:space="0" w:color="auto"/>
        <w:left w:val="none" w:sz="0" w:space="0" w:color="auto"/>
        <w:bottom w:val="none" w:sz="0" w:space="0" w:color="auto"/>
        <w:right w:val="none" w:sz="0" w:space="0" w:color="auto"/>
      </w:divBdr>
      <w:divsChild>
        <w:div w:id="1231036839">
          <w:marLeft w:val="0"/>
          <w:marRight w:val="0"/>
          <w:marTop w:val="0"/>
          <w:marBottom w:val="0"/>
          <w:divBdr>
            <w:top w:val="none" w:sz="0" w:space="0" w:color="auto"/>
            <w:left w:val="none" w:sz="0" w:space="0" w:color="auto"/>
            <w:bottom w:val="none" w:sz="0" w:space="0" w:color="auto"/>
            <w:right w:val="none" w:sz="0" w:space="0" w:color="auto"/>
          </w:divBdr>
          <w:divsChild>
            <w:div w:id="1415668288">
              <w:marLeft w:val="0"/>
              <w:marRight w:val="0"/>
              <w:marTop w:val="0"/>
              <w:marBottom w:val="0"/>
              <w:divBdr>
                <w:top w:val="none" w:sz="0" w:space="0" w:color="auto"/>
                <w:left w:val="none" w:sz="0" w:space="0" w:color="auto"/>
                <w:bottom w:val="none" w:sz="0" w:space="0" w:color="auto"/>
                <w:right w:val="none" w:sz="0" w:space="0" w:color="auto"/>
              </w:divBdr>
            </w:div>
          </w:divsChild>
        </w:div>
        <w:div w:id="275142929">
          <w:marLeft w:val="0"/>
          <w:marRight w:val="0"/>
          <w:marTop w:val="0"/>
          <w:marBottom w:val="0"/>
          <w:divBdr>
            <w:top w:val="none" w:sz="0" w:space="0" w:color="auto"/>
            <w:left w:val="none" w:sz="0" w:space="0" w:color="auto"/>
            <w:bottom w:val="none" w:sz="0" w:space="0" w:color="auto"/>
            <w:right w:val="none" w:sz="0" w:space="0" w:color="auto"/>
          </w:divBdr>
          <w:divsChild>
            <w:div w:id="1452553370">
              <w:marLeft w:val="0"/>
              <w:marRight w:val="0"/>
              <w:marTop w:val="0"/>
              <w:marBottom w:val="0"/>
              <w:divBdr>
                <w:top w:val="none" w:sz="0" w:space="0" w:color="auto"/>
                <w:left w:val="none" w:sz="0" w:space="0" w:color="auto"/>
                <w:bottom w:val="none" w:sz="0" w:space="0" w:color="auto"/>
                <w:right w:val="none" w:sz="0" w:space="0" w:color="auto"/>
              </w:divBdr>
              <w:divsChild>
                <w:div w:id="1942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9696">
          <w:marLeft w:val="0"/>
          <w:marRight w:val="0"/>
          <w:marTop w:val="0"/>
          <w:marBottom w:val="0"/>
          <w:divBdr>
            <w:top w:val="none" w:sz="0" w:space="0" w:color="auto"/>
            <w:left w:val="none" w:sz="0" w:space="0" w:color="auto"/>
            <w:bottom w:val="none" w:sz="0" w:space="0" w:color="auto"/>
            <w:right w:val="none" w:sz="0" w:space="0" w:color="auto"/>
          </w:divBdr>
          <w:divsChild>
            <w:div w:id="1841038600">
              <w:marLeft w:val="0"/>
              <w:marRight w:val="0"/>
              <w:marTop w:val="0"/>
              <w:marBottom w:val="0"/>
              <w:divBdr>
                <w:top w:val="none" w:sz="0" w:space="0" w:color="auto"/>
                <w:left w:val="none" w:sz="0" w:space="0" w:color="auto"/>
                <w:bottom w:val="none" w:sz="0" w:space="0" w:color="auto"/>
                <w:right w:val="none" w:sz="0" w:space="0" w:color="auto"/>
              </w:divBdr>
              <w:divsChild>
                <w:div w:id="1470005160">
                  <w:marLeft w:val="0"/>
                  <w:marRight w:val="0"/>
                  <w:marTop w:val="0"/>
                  <w:marBottom w:val="0"/>
                  <w:divBdr>
                    <w:top w:val="none" w:sz="0" w:space="0" w:color="auto"/>
                    <w:left w:val="none" w:sz="0" w:space="0" w:color="auto"/>
                    <w:bottom w:val="none" w:sz="0" w:space="0" w:color="auto"/>
                    <w:right w:val="none" w:sz="0" w:space="0" w:color="auto"/>
                  </w:divBdr>
                  <w:divsChild>
                    <w:div w:id="2499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3202">
          <w:marLeft w:val="0"/>
          <w:marRight w:val="0"/>
          <w:marTop w:val="0"/>
          <w:marBottom w:val="0"/>
          <w:divBdr>
            <w:top w:val="none" w:sz="0" w:space="0" w:color="auto"/>
            <w:left w:val="none" w:sz="0" w:space="0" w:color="auto"/>
            <w:bottom w:val="none" w:sz="0" w:space="0" w:color="auto"/>
            <w:right w:val="none" w:sz="0" w:space="0" w:color="auto"/>
          </w:divBdr>
          <w:divsChild>
            <w:div w:id="1232035231">
              <w:marLeft w:val="0"/>
              <w:marRight w:val="0"/>
              <w:marTop w:val="0"/>
              <w:marBottom w:val="0"/>
              <w:divBdr>
                <w:top w:val="none" w:sz="0" w:space="0" w:color="auto"/>
                <w:left w:val="none" w:sz="0" w:space="0" w:color="auto"/>
                <w:bottom w:val="none" w:sz="0" w:space="0" w:color="auto"/>
                <w:right w:val="none" w:sz="0" w:space="0" w:color="auto"/>
              </w:divBdr>
            </w:div>
          </w:divsChild>
        </w:div>
        <w:div w:id="828983419">
          <w:marLeft w:val="0"/>
          <w:marRight w:val="0"/>
          <w:marTop w:val="0"/>
          <w:marBottom w:val="0"/>
          <w:divBdr>
            <w:top w:val="none" w:sz="0" w:space="0" w:color="auto"/>
            <w:left w:val="none" w:sz="0" w:space="0" w:color="auto"/>
            <w:bottom w:val="none" w:sz="0" w:space="0" w:color="auto"/>
            <w:right w:val="none" w:sz="0" w:space="0" w:color="auto"/>
          </w:divBdr>
          <w:divsChild>
            <w:div w:id="1067536744">
              <w:marLeft w:val="0"/>
              <w:marRight w:val="0"/>
              <w:marTop w:val="0"/>
              <w:marBottom w:val="0"/>
              <w:divBdr>
                <w:top w:val="none" w:sz="0" w:space="0" w:color="auto"/>
                <w:left w:val="none" w:sz="0" w:space="0" w:color="auto"/>
                <w:bottom w:val="none" w:sz="0" w:space="0" w:color="auto"/>
                <w:right w:val="none" w:sz="0" w:space="0" w:color="auto"/>
              </w:divBdr>
              <w:divsChild>
                <w:div w:id="247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292">
          <w:marLeft w:val="0"/>
          <w:marRight w:val="0"/>
          <w:marTop w:val="0"/>
          <w:marBottom w:val="0"/>
          <w:divBdr>
            <w:top w:val="none" w:sz="0" w:space="0" w:color="auto"/>
            <w:left w:val="none" w:sz="0" w:space="0" w:color="auto"/>
            <w:bottom w:val="none" w:sz="0" w:space="0" w:color="auto"/>
            <w:right w:val="none" w:sz="0" w:space="0" w:color="auto"/>
          </w:divBdr>
        </w:div>
        <w:div w:id="105004833">
          <w:marLeft w:val="0"/>
          <w:marRight w:val="0"/>
          <w:marTop w:val="0"/>
          <w:marBottom w:val="0"/>
          <w:divBdr>
            <w:top w:val="none" w:sz="0" w:space="0" w:color="auto"/>
            <w:left w:val="none" w:sz="0" w:space="0" w:color="auto"/>
            <w:bottom w:val="none" w:sz="0" w:space="0" w:color="auto"/>
            <w:right w:val="none" w:sz="0" w:space="0" w:color="auto"/>
          </w:divBdr>
        </w:div>
      </w:divsChild>
    </w:div>
    <w:div w:id="2028486936">
      <w:bodyDiv w:val="1"/>
      <w:marLeft w:val="0"/>
      <w:marRight w:val="0"/>
      <w:marTop w:val="0"/>
      <w:marBottom w:val="0"/>
      <w:divBdr>
        <w:top w:val="none" w:sz="0" w:space="0" w:color="auto"/>
        <w:left w:val="none" w:sz="0" w:space="0" w:color="auto"/>
        <w:bottom w:val="none" w:sz="0" w:space="0" w:color="auto"/>
        <w:right w:val="none" w:sz="0" w:space="0" w:color="auto"/>
      </w:divBdr>
      <w:divsChild>
        <w:div w:id="1585412228">
          <w:marLeft w:val="547"/>
          <w:marRight w:val="0"/>
          <w:marTop w:val="0"/>
          <w:marBottom w:val="0"/>
          <w:divBdr>
            <w:top w:val="none" w:sz="0" w:space="0" w:color="auto"/>
            <w:left w:val="none" w:sz="0" w:space="0" w:color="auto"/>
            <w:bottom w:val="none" w:sz="0" w:space="0" w:color="auto"/>
            <w:right w:val="none" w:sz="0" w:space="0" w:color="auto"/>
          </w:divBdr>
        </w:div>
      </w:divsChild>
    </w:div>
    <w:div w:id="20807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psidc.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mppcb.mp.gov.in/XGNView.aspx?h=Water%20Quality%20Index%20(WQI)&amp;u=https://xgn.mp.nic.in//File_Upload/view_WQI%20River_repor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tandfonline.com/author/Tiwari%2C+Suchi" TargetMode="Externa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epco.mp.gov.i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MPPCB_Monthly_Shahpura%20Lake%20-2019-2023-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'Urban Sprawl'!$B$1</c:f>
              <c:strCache>
                <c:ptCount val="1"/>
                <c:pt idx="0">
                  <c:v>Urban sprawl Area (ha)</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'Urban Sprawl'!$A$2:$A$7</c:f>
              <c:strCache>
                <c:ptCount val="6"/>
                <c:pt idx="0">
                  <c:v>Upto 1989</c:v>
                </c:pt>
                <c:pt idx="1">
                  <c:v>1989-1994</c:v>
                </c:pt>
                <c:pt idx="2">
                  <c:v>1994-1999</c:v>
                </c:pt>
                <c:pt idx="3">
                  <c:v>1999-2005</c:v>
                </c:pt>
                <c:pt idx="4">
                  <c:v>2005-2011</c:v>
                </c:pt>
                <c:pt idx="5">
                  <c:v>2011-2018</c:v>
                </c:pt>
              </c:strCache>
            </c:strRef>
          </c:cat>
          <c:val>
            <c:numRef>
              <c:f>'Urban Sprawl'!$B$2:$B$7</c:f>
              <c:numCache>
                <c:formatCode>General</c:formatCode>
                <c:ptCount val="6"/>
                <c:pt idx="0">
                  <c:v>5326.48</c:v>
                </c:pt>
                <c:pt idx="1">
                  <c:v>6387.08</c:v>
                </c:pt>
                <c:pt idx="2">
                  <c:v>9514.84</c:v>
                </c:pt>
                <c:pt idx="3">
                  <c:v>12572.27</c:v>
                </c:pt>
                <c:pt idx="4">
                  <c:v>17698.54</c:v>
                </c:pt>
                <c:pt idx="5">
                  <c:v>20719.310000000001</c:v>
                </c:pt>
              </c:numCache>
            </c:numRef>
          </c:val>
          <c:extLst>
            <c:ext xmlns:c16="http://schemas.microsoft.com/office/drawing/2014/chart" uri="{C3380CC4-5D6E-409C-BE32-E72D297353CC}">
              <c16:uniqueId val="{00000000-5E95-40BB-9156-0C2AC206D623}"/>
            </c:ext>
          </c:extLst>
        </c:ser>
        <c:dLbls>
          <c:showLegendKey val="0"/>
          <c:showVal val="0"/>
          <c:showCatName val="0"/>
          <c:showSerName val="0"/>
          <c:showPercent val="0"/>
          <c:showBubbleSize val="0"/>
        </c:dLbls>
        <c:gapWidth val="150"/>
        <c:axId val="505112304"/>
        <c:axId val="505110344"/>
      </c:barChart>
      <c:lineChart>
        <c:grouping val="standard"/>
        <c:varyColors val="0"/>
        <c:ser>
          <c:idx val="1"/>
          <c:order val="1"/>
          <c:tx>
            <c:strRef>
              <c:f>'Urban Sprawl'!$C$1</c:f>
              <c:strCache>
                <c:ptCount val="1"/>
                <c:pt idx="0">
                  <c:v>Increase in sprawl (%)</c:v>
                </c:pt>
              </c:strCache>
            </c:strRef>
          </c:tx>
          <c:spPr>
            <a:ln w="28575" cap="rnd">
              <a:solidFill>
                <a:schemeClr val="accent5"/>
              </a:solidFill>
              <a:round/>
            </a:ln>
            <a:effectLst/>
          </c:spPr>
          <c:marker>
            <c:symbol val="none"/>
          </c:marker>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'Urban Sprawl'!$C$2:$C$7</c:f>
              <c:numCache>
                <c:formatCode>General</c:formatCode>
                <c:ptCount val="6"/>
                <c:pt idx="1">
                  <c:v>19.91</c:v>
                </c:pt>
                <c:pt idx="2">
                  <c:v>48.97</c:v>
                </c:pt>
                <c:pt idx="3">
                  <c:v>32.130000000000003</c:v>
                </c:pt>
                <c:pt idx="4">
                  <c:v>40.770000000000003</c:v>
                </c:pt>
                <c:pt idx="5">
                  <c:v>17.059999999999999</c:v>
                </c:pt>
              </c:numCache>
            </c:numRef>
          </c:val>
          <c:smooth val="0"/>
          <c:extLst>
            <c:ext xmlns:c16="http://schemas.microsoft.com/office/drawing/2014/chart" uri="{C3380CC4-5D6E-409C-BE32-E72D297353CC}">
              <c16:uniqueId val="{00000001-5E95-40BB-9156-0C2AC206D623}"/>
            </c:ext>
          </c:extLst>
        </c:ser>
        <c:dLbls>
          <c:showLegendKey val="0"/>
          <c:showVal val="0"/>
          <c:showCatName val="0"/>
          <c:showSerName val="0"/>
          <c:showPercent val="0"/>
          <c:showBubbleSize val="0"/>
        </c:dLbls>
        <c:marker val="1"/>
        <c:smooth val="0"/>
        <c:axId val="505111520"/>
        <c:axId val="505112696"/>
      </c:lineChart>
      <c:catAx>
        <c:axId val="5051123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10344"/>
        <c:crosses val="autoZero"/>
        <c:auto val="1"/>
        <c:lblAlgn val="ctr"/>
        <c:lblOffset val="100"/>
        <c:noMultiLvlLbl val="0"/>
      </c:catAx>
      <c:valAx>
        <c:axId val="505110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12304"/>
        <c:crosses val="autoZero"/>
        <c:crossBetween val="between"/>
      </c:valAx>
      <c:valAx>
        <c:axId val="5051126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11520"/>
        <c:crosses val="max"/>
        <c:crossBetween val="between"/>
      </c:valAx>
      <c:catAx>
        <c:axId val="505111520"/>
        <c:scaling>
          <c:orientation val="minMax"/>
        </c:scaling>
        <c:delete val="1"/>
        <c:axPos val="b"/>
        <c:majorTickMark val="none"/>
        <c:minorTickMark val="none"/>
        <c:tickLblPos val="nextTo"/>
        <c:crossAx val="50511269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E123-8918-4B2F-8CCB-2D8BCE44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8227</Words>
  <Characters>46898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Pramila</dc:creator>
  <cp:keywords/>
  <dc:description/>
  <cp:lastModifiedBy>SDI 1183</cp:lastModifiedBy>
  <cp:revision>7</cp:revision>
  <cp:lastPrinted>2025-05-29T08:51:00Z</cp:lastPrinted>
  <dcterms:created xsi:type="dcterms:W3CDTF">2025-06-10T18:48:00Z</dcterms:created>
  <dcterms:modified xsi:type="dcterms:W3CDTF">2025-06-16T09:58:00Z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63f2760f-639e-4111-9064-02c1a6ea5e27</vt:lpwstr>
  </property>
</Properties>
</file>