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DEAE2" w14:textId="7B6F684A" w:rsidR="00A258C3" w:rsidRPr="00790ADA" w:rsidRDefault="00DA75D2" w:rsidP="00441B6F">
      <w:pPr>
        <w:pStyle w:val="Author"/>
        <w:spacing w:line="240" w:lineRule="auto"/>
        <w:jc w:val="both"/>
        <w:rPr>
          <w:rFonts w:ascii="Arial" w:hAnsi="Arial" w:cs="Arial"/>
          <w:sz w:val="36"/>
        </w:rPr>
      </w:pPr>
      <w:r w:rsidRPr="00CA3434">
        <w:t>Trend</w:t>
      </w:r>
      <w:r>
        <w:t xml:space="preserve"> Analysis and Forecast</w:t>
      </w:r>
      <w:r w:rsidRPr="00CA3434">
        <w:t xml:space="preserve"> </w:t>
      </w:r>
      <w:r>
        <w:t>of</w:t>
      </w:r>
      <w:r w:rsidR="00B25899">
        <w:t xml:space="preserve"> Ghana’s Palm Oil Exports a</w:t>
      </w:r>
      <w:r w:rsidRPr="00CA3434">
        <w:t>nd Imports</w:t>
      </w:r>
    </w:p>
    <w:p w14:paraId="45BCF392" w14:textId="39538207" w:rsidR="002C57D2" w:rsidRPr="00FB3A86" w:rsidRDefault="005A56A8" w:rsidP="005A56A8">
      <w:pPr>
        <w:pStyle w:val="Affiliation"/>
        <w:tabs>
          <w:tab w:val="left" w:pos="6954"/>
        </w:tabs>
        <w:spacing w:after="0" w:line="240" w:lineRule="auto"/>
        <w:jc w:val="both"/>
        <w:rPr>
          <w:rFonts w:ascii="Arial" w:hAnsi="Arial" w:cs="Arial"/>
        </w:rPr>
      </w:pPr>
      <w:r>
        <w:rPr>
          <w:rFonts w:ascii="Arial" w:hAnsi="Arial" w:cs="Arial"/>
        </w:rPr>
        <w:tab/>
      </w:r>
    </w:p>
    <w:p w14:paraId="7CD8F37D" w14:textId="77777777" w:rsidR="00B01FCD" w:rsidRPr="00FB3A86" w:rsidRDefault="00600977" w:rsidP="00441B6F">
      <w:pPr>
        <w:pStyle w:val="Copyright"/>
        <w:spacing w:after="0" w:line="240" w:lineRule="auto"/>
        <w:jc w:val="both"/>
        <w:rPr>
          <w:rFonts w:ascii="Arial" w:hAnsi="Arial" w:cs="Arial"/>
        </w:rPr>
        <w:sectPr w:rsidR="00B01FCD" w:rsidRPr="00FB3A86" w:rsidSect="006A76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3D540EA" wp14:editId="2727F952">
                <wp:extent cx="5303520" cy="635"/>
                <wp:effectExtent l="17145" t="15240" r="13335"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0EC1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A01FF3E"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1D4242" w14:textId="77777777" w:rsidTr="001E44FE">
        <w:tc>
          <w:tcPr>
            <w:tcW w:w="9576" w:type="dxa"/>
            <w:shd w:val="clear" w:color="auto" w:fill="F2F2F2"/>
          </w:tcPr>
          <w:p w14:paraId="29A9B8A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C17C0" w:rsidRPr="00FC17C0">
              <w:rPr>
                <w:rFonts w:ascii="Arial" w:eastAsia="Calibri" w:hAnsi="Arial" w:cs="Arial"/>
                <w:szCs w:val="22"/>
              </w:rPr>
              <w:t>To analyze the trends in Ghana's palm oil exports and imports, and also forecast imports and exports of oil palm in Ghana.</w:t>
            </w:r>
          </w:p>
          <w:p w14:paraId="6F1EA5C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C17C0">
              <w:rPr>
                <w:rFonts w:ascii="Arial" w:eastAsia="Calibri" w:hAnsi="Arial" w:cs="Arial"/>
                <w:szCs w:val="22"/>
              </w:rPr>
              <w:t>Quantitative S</w:t>
            </w:r>
            <w:r w:rsidR="00FC17C0" w:rsidRPr="00FC17C0">
              <w:rPr>
                <w:rFonts w:ascii="Arial" w:eastAsia="Calibri" w:hAnsi="Arial" w:cs="Arial"/>
                <w:szCs w:val="22"/>
              </w:rPr>
              <w:t>tudy.</w:t>
            </w:r>
          </w:p>
          <w:p w14:paraId="05CBAB5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C17C0">
              <w:rPr>
                <w:rFonts w:ascii="Arial" w:eastAsia="Calibri" w:hAnsi="Arial" w:cs="Arial"/>
                <w:szCs w:val="22"/>
              </w:rPr>
              <w:t xml:space="preserve">The Department of Mathematical Sciences at </w:t>
            </w:r>
            <w:r w:rsidR="00FC17C0" w:rsidRPr="00FC17C0">
              <w:rPr>
                <w:rFonts w:ascii="Arial" w:eastAsia="Calibri" w:hAnsi="Arial" w:cs="Arial"/>
                <w:szCs w:val="22"/>
              </w:rPr>
              <w:t>University of Mines and Technology, Ghana, between June 2024 and July 2024.</w:t>
            </w:r>
          </w:p>
          <w:p w14:paraId="717860B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C17C0" w:rsidRPr="00FC17C0">
              <w:rPr>
                <w:rFonts w:ascii="Arial" w:eastAsia="Calibri" w:hAnsi="Arial" w:cs="Arial"/>
                <w:szCs w:val="22"/>
              </w:rPr>
              <w:t xml:space="preserve">Secondary data on the annual imports and exports of oil palm in Ghana was sourced from </w:t>
            </w:r>
            <w:proofErr w:type="spellStart"/>
            <w:r w:rsidR="00FC17C0" w:rsidRPr="00FC17C0">
              <w:rPr>
                <w:rFonts w:ascii="Arial" w:eastAsia="Calibri" w:hAnsi="Arial" w:cs="Arial"/>
                <w:szCs w:val="22"/>
              </w:rPr>
              <w:t>IndexMundi</w:t>
            </w:r>
            <w:proofErr w:type="spellEnd"/>
            <w:r w:rsidR="00FC17C0" w:rsidRPr="00FC17C0">
              <w:rPr>
                <w:rFonts w:ascii="Arial" w:eastAsia="Calibri" w:hAnsi="Arial" w:cs="Arial"/>
                <w:szCs w:val="22"/>
              </w:rPr>
              <w:t xml:space="preserve"> from 1964 to 2023, a data portal that collects information and statistics from numerous sources and converts them into various graphical formats. The data was then reorganized and refined to enhance simplicity and clarity. Data gathering, regression analysis, and Vector autoregressive (VAR) are the techniques employed.</w:t>
            </w:r>
          </w:p>
          <w:p w14:paraId="3224782C" w14:textId="1F8A146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00977">
              <w:t>Key findings reveal a strong positive correlation</w:t>
            </w:r>
            <w:r w:rsidR="00C653F8">
              <w:t xml:space="preserve"> </w:t>
            </w:r>
            <w:r w:rsidR="00C653F8" w:rsidRPr="00C653F8">
              <w:rPr>
                <w:highlight w:val="yellow"/>
              </w:rPr>
              <w:t>(0.89354)</w:t>
            </w:r>
            <w:r w:rsidR="00600977">
              <w:t xml:space="preserve"> between imports and exports, suggesting that fluctuations in one are closely linked to the other. The study </w:t>
            </w:r>
            <w:r w:rsidR="002D7A64" w:rsidRPr="002D7A64">
              <w:rPr>
                <w:highlight w:val="yellow"/>
              </w:rPr>
              <w:t>also</w:t>
            </w:r>
            <w:r w:rsidR="002D7A64">
              <w:t xml:space="preserve"> </w:t>
            </w:r>
            <w:r w:rsidR="00600977">
              <w:t>identifies both imports and exports exhibit volatility, with forecasts indicating increased variability in the future.</w:t>
            </w:r>
            <w:r w:rsidR="00676134">
              <w:t xml:space="preserve"> </w:t>
            </w:r>
            <w:r w:rsidR="00676134" w:rsidRPr="00192A17">
              <w:rPr>
                <w:highlight w:val="yellow"/>
              </w:rPr>
              <w:t>This volatility is attributed to</w:t>
            </w:r>
            <w:r w:rsidR="00D01067" w:rsidRPr="00192A17">
              <w:rPr>
                <w:highlight w:val="yellow"/>
              </w:rPr>
              <w:t xml:space="preserve"> combination of factors including domestic production variability, global market trends, policy shifts,</w:t>
            </w:r>
            <w:r w:rsidR="00192A17" w:rsidRPr="00192A17">
              <w:rPr>
                <w:highlight w:val="yellow"/>
              </w:rPr>
              <w:t xml:space="preserve"> and</w:t>
            </w:r>
            <w:r w:rsidR="00D01067" w:rsidRPr="00192A17">
              <w:rPr>
                <w:highlight w:val="yellow"/>
              </w:rPr>
              <w:t xml:space="preserve"> climate-related impacts on palm oil</w:t>
            </w:r>
            <w:r w:rsidR="00D01067" w:rsidRPr="00D01067">
              <w:t>.</w:t>
            </w:r>
          </w:p>
          <w:p w14:paraId="2DEDEEBA" w14:textId="3A870076" w:rsidR="00D45C90" w:rsidRPr="00D45C90" w:rsidRDefault="00BA1B01" w:rsidP="00D45C90">
            <w:r w:rsidRPr="00BA1B01">
              <w:rPr>
                <w:rFonts w:ascii="Arial" w:eastAsia="Calibri" w:hAnsi="Arial" w:cs="Arial"/>
                <w:b/>
                <w:bCs/>
                <w:szCs w:val="22"/>
              </w:rPr>
              <w:t>Conclusion:</w:t>
            </w:r>
            <w:r w:rsidRPr="00BA1B01">
              <w:rPr>
                <w:rFonts w:ascii="Arial" w:eastAsia="Calibri" w:hAnsi="Arial" w:cs="Arial"/>
                <w:szCs w:val="22"/>
              </w:rPr>
              <w:t xml:space="preserve"> </w:t>
            </w:r>
            <w:r w:rsidR="00600977">
              <w:t xml:space="preserve">The </w:t>
            </w:r>
            <w:r w:rsidR="0030203E" w:rsidRPr="00731901">
              <w:rPr>
                <w:highlight w:val="yellow"/>
              </w:rPr>
              <w:t>study</w:t>
            </w:r>
            <w:r w:rsidR="00600977" w:rsidRPr="00731901">
              <w:rPr>
                <w:highlight w:val="yellow"/>
              </w:rPr>
              <w:t xml:space="preserve"> concludes</w:t>
            </w:r>
            <w:r w:rsidR="00D45C90" w:rsidRPr="00731901">
              <w:rPr>
                <w:highlight w:val="yellow"/>
              </w:rPr>
              <w:t xml:space="preserve"> that, there is the need to strengthen domestic palm oil production to reduce reliance on imports. Investments in local plantations, improved processing technology, and agricultural extension services are cr</w:t>
            </w:r>
            <w:r w:rsidR="003A6898">
              <w:rPr>
                <w:highlight w:val="yellow"/>
              </w:rPr>
              <w:t>itical for palm oil</w:t>
            </w:r>
            <w:r w:rsidR="008F5251">
              <w:rPr>
                <w:highlight w:val="yellow"/>
              </w:rPr>
              <w:t xml:space="preserve"> industry in Ghana</w:t>
            </w:r>
            <w:r w:rsidR="00D45C90" w:rsidRPr="00731901">
              <w:rPr>
                <w:highlight w:val="yellow"/>
              </w:rPr>
              <w:t>.</w:t>
            </w:r>
          </w:p>
          <w:p w14:paraId="3C230255" w14:textId="1BEC1317" w:rsidR="00505F06" w:rsidRPr="00BA1B01" w:rsidRDefault="00505F06" w:rsidP="00600977">
            <w:pPr>
              <w:pStyle w:val="Body"/>
              <w:spacing w:after="0"/>
              <w:rPr>
                <w:rFonts w:ascii="Arial" w:eastAsia="Calibri" w:hAnsi="Arial" w:cs="Arial"/>
                <w:szCs w:val="22"/>
              </w:rPr>
            </w:pPr>
          </w:p>
        </w:tc>
      </w:tr>
    </w:tbl>
    <w:p w14:paraId="4B83AD7A" w14:textId="77777777" w:rsidR="00636EB2" w:rsidRDefault="00636EB2" w:rsidP="00441B6F">
      <w:pPr>
        <w:pStyle w:val="Body"/>
        <w:spacing w:after="0"/>
        <w:rPr>
          <w:rFonts w:ascii="Arial" w:hAnsi="Arial" w:cs="Arial"/>
          <w:i/>
        </w:rPr>
      </w:pPr>
    </w:p>
    <w:p w14:paraId="15A2F073" w14:textId="53046D18" w:rsidR="00A24E7E" w:rsidRDefault="00A24E7E" w:rsidP="00441B6F">
      <w:pPr>
        <w:pStyle w:val="Body"/>
        <w:spacing w:after="0"/>
        <w:rPr>
          <w:rFonts w:ascii="Arial" w:hAnsi="Arial" w:cs="Arial"/>
          <w:i/>
        </w:rPr>
      </w:pPr>
      <w:r>
        <w:rPr>
          <w:rFonts w:ascii="Arial" w:hAnsi="Arial" w:cs="Arial"/>
          <w:i/>
        </w:rPr>
        <w:t xml:space="preserve">Keywords: </w:t>
      </w:r>
      <w:r w:rsidR="00600977" w:rsidRPr="00600977">
        <w:rPr>
          <w:rFonts w:ascii="Arial" w:hAnsi="Arial" w:cs="Arial"/>
          <w:i/>
        </w:rPr>
        <w:t>Analyze; Imports; Exports; Fluctuating; Variance</w:t>
      </w:r>
    </w:p>
    <w:p w14:paraId="26EF1810" w14:textId="77777777" w:rsidR="00505F06" w:rsidRPr="00A24E7E" w:rsidRDefault="00505F06" w:rsidP="00441B6F">
      <w:pPr>
        <w:pStyle w:val="Body"/>
        <w:spacing w:after="0"/>
        <w:rPr>
          <w:rFonts w:ascii="Arial" w:hAnsi="Arial" w:cs="Arial"/>
          <w:i/>
        </w:rPr>
      </w:pPr>
    </w:p>
    <w:p w14:paraId="3D7ADEB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BE5E68" w14:textId="77777777" w:rsidR="007A6552" w:rsidRDefault="007A6552" w:rsidP="00441B6F">
      <w:pPr>
        <w:pStyle w:val="AbstHead"/>
        <w:spacing w:after="0"/>
        <w:jc w:val="both"/>
        <w:rPr>
          <w:rFonts w:ascii="Arial" w:hAnsi="Arial" w:cs="Arial"/>
        </w:rPr>
      </w:pPr>
    </w:p>
    <w:p w14:paraId="7B388C67" w14:textId="77777777" w:rsidR="00790ADA" w:rsidRDefault="00CA3434" w:rsidP="00441B6F">
      <w:pPr>
        <w:pStyle w:val="AbstHead"/>
        <w:spacing w:after="0"/>
        <w:jc w:val="both"/>
        <w:rPr>
          <w:rFonts w:ascii="Arial" w:hAnsi="Arial" w:cs="Arial"/>
          <w:caps w:val="0"/>
        </w:rPr>
      </w:pPr>
      <w:r>
        <w:rPr>
          <w:rFonts w:ascii="Arial" w:hAnsi="Arial" w:cs="Arial"/>
        </w:rPr>
        <w:t xml:space="preserve">1.1 </w:t>
      </w:r>
      <w:r w:rsidRPr="007A6552">
        <w:rPr>
          <w:rFonts w:ascii="Arial" w:hAnsi="Arial" w:cs="Arial"/>
          <w:caps w:val="0"/>
          <w:sz w:val="24"/>
        </w:rPr>
        <w:t>Background of Study</w:t>
      </w:r>
    </w:p>
    <w:p w14:paraId="436F3657" w14:textId="77777777" w:rsidR="00CA3434" w:rsidRDefault="00CA3434" w:rsidP="00441B6F">
      <w:pPr>
        <w:pStyle w:val="AbstHead"/>
        <w:spacing w:after="0"/>
        <w:jc w:val="both"/>
        <w:rPr>
          <w:rFonts w:ascii="Arial" w:hAnsi="Arial" w:cs="Arial"/>
          <w:b w:val="0"/>
          <w:caps w:val="0"/>
          <w:sz w:val="20"/>
        </w:rPr>
      </w:pPr>
      <w:r w:rsidRPr="00CA3434">
        <w:rPr>
          <w:rFonts w:ascii="Arial" w:hAnsi="Arial" w:cs="Arial"/>
          <w:b w:val="0"/>
          <w:caps w:val="0"/>
          <w:sz w:val="20"/>
        </w:rPr>
        <w:t>Palm oil, derived from t</w:t>
      </w:r>
      <w:r>
        <w:rPr>
          <w:rFonts w:ascii="Arial" w:hAnsi="Arial" w:cs="Arial"/>
          <w:b w:val="0"/>
          <w:caps w:val="0"/>
          <w:sz w:val="20"/>
        </w:rPr>
        <w:t>he fruit of the oil palm tree (</w:t>
      </w:r>
      <w:proofErr w:type="spellStart"/>
      <w:r>
        <w:rPr>
          <w:rFonts w:ascii="Arial" w:hAnsi="Arial" w:cs="Arial"/>
          <w:b w:val="0"/>
          <w:caps w:val="0"/>
          <w:sz w:val="20"/>
        </w:rPr>
        <w:t>E</w:t>
      </w:r>
      <w:r w:rsidRPr="00CA3434">
        <w:rPr>
          <w:rFonts w:ascii="Arial" w:hAnsi="Arial" w:cs="Arial"/>
          <w:b w:val="0"/>
          <w:caps w:val="0"/>
          <w:sz w:val="20"/>
        </w:rPr>
        <w:t>laeis</w:t>
      </w:r>
      <w:proofErr w:type="spellEnd"/>
      <w:r w:rsidRPr="00CA3434">
        <w:rPr>
          <w:rFonts w:ascii="Arial" w:hAnsi="Arial" w:cs="Arial"/>
          <w:b w:val="0"/>
          <w:caps w:val="0"/>
          <w:sz w:val="20"/>
        </w:rPr>
        <w:t xml:space="preserve"> </w:t>
      </w:r>
      <w:proofErr w:type="spellStart"/>
      <w:r w:rsidRPr="00CA3434">
        <w:rPr>
          <w:rFonts w:ascii="Arial" w:hAnsi="Arial" w:cs="Arial"/>
          <w:b w:val="0"/>
          <w:caps w:val="0"/>
          <w:sz w:val="20"/>
        </w:rPr>
        <w:t>guineensis</w:t>
      </w:r>
      <w:proofErr w:type="spellEnd"/>
      <w:r w:rsidRPr="00CA3434">
        <w:rPr>
          <w:rFonts w:ascii="Arial" w:hAnsi="Arial" w:cs="Arial"/>
          <w:b w:val="0"/>
          <w:caps w:val="0"/>
          <w:sz w:val="20"/>
        </w:rPr>
        <w:t>), is one of the most versatile and widely consumed</w:t>
      </w:r>
      <w:r>
        <w:rPr>
          <w:rFonts w:ascii="Arial" w:hAnsi="Arial" w:cs="Arial"/>
          <w:b w:val="0"/>
          <w:caps w:val="0"/>
          <w:sz w:val="20"/>
        </w:rPr>
        <w:t xml:space="preserve"> vegetable oils globally </w:t>
      </w:r>
      <w:r w:rsidRPr="00CA3434">
        <w:rPr>
          <w:rFonts w:ascii="Arial" w:hAnsi="Arial" w:cs="Arial"/>
          <w:b w:val="0"/>
          <w:caps w:val="0"/>
          <w:sz w:val="20"/>
        </w:rPr>
        <w:t>(Sehgal and Sharma</w:t>
      </w:r>
      <w:r>
        <w:rPr>
          <w:rFonts w:ascii="Arial" w:hAnsi="Arial" w:cs="Arial"/>
          <w:b w:val="0"/>
          <w:caps w:val="0"/>
          <w:sz w:val="20"/>
        </w:rPr>
        <w:t>,</w:t>
      </w:r>
      <w:r w:rsidRPr="00CA3434">
        <w:rPr>
          <w:rFonts w:ascii="Arial" w:hAnsi="Arial" w:cs="Arial"/>
          <w:b w:val="0"/>
          <w:caps w:val="0"/>
          <w:sz w:val="20"/>
        </w:rPr>
        <w:t xml:space="preserve"> </w:t>
      </w:r>
      <w:r>
        <w:rPr>
          <w:rFonts w:ascii="Arial" w:hAnsi="Arial" w:cs="Arial"/>
          <w:b w:val="0"/>
          <w:caps w:val="0"/>
          <w:sz w:val="20"/>
        </w:rPr>
        <w:t>2021)</w:t>
      </w:r>
      <w:r w:rsidRPr="00CA3434">
        <w:rPr>
          <w:rFonts w:ascii="Arial" w:hAnsi="Arial" w:cs="Arial"/>
          <w:b w:val="0"/>
          <w:caps w:val="0"/>
          <w:sz w:val="20"/>
        </w:rPr>
        <w:t>.</w:t>
      </w:r>
      <w:r w:rsidR="00BF5F27">
        <w:rPr>
          <w:rFonts w:ascii="Arial" w:hAnsi="Arial" w:cs="Arial"/>
          <w:b w:val="0"/>
          <w:caps w:val="0"/>
          <w:sz w:val="20"/>
        </w:rPr>
        <w:t xml:space="preserve"> </w:t>
      </w:r>
      <w:r w:rsidRPr="00CA3434">
        <w:rPr>
          <w:rFonts w:ascii="Arial" w:hAnsi="Arial" w:cs="Arial"/>
          <w:b w:val="0"/>
          <w:caps w:val="0"/>
          <w:sz w:val="20"/>
        </w:rPr>
        <w:t>It is used in a vast array of products, from food items like margarine and ice cream to non-food items such as soaps, cosmetics, and biofuels. Ghana, with its favorable climate and growing conditions for oil palm cultivation, has a long history of palm oil production, dating back to the 19th century. Today, palm oil remains a significant</w:t>
      </w:r>
      <w:r>
        <w:rPr>
          <w:rFonts w:ascii="Arial" w:hAnsi="Arial" w:cs="Arial"/>
          <w:b w:val="0"/>
          <w:caps w:val="0"/>
          <w:sz w:val="20"/>
        </w:rPr>
        <w:t xml:space="preserve"> agricultural commodity for G</w:t>
      </w:r>
      <w:r w:rsidRPr="00CA3434">
        <w:rPr>
          <w:rFonts w:ascii="Arial" w:hAnsi="Arial" w:cs="Arial"/>
          <w:b w:val="0"/>
          <w:caps w:val="0"/>
          <w:sz w:val="20"/>
        </w:rPr>
        <w:t xml:space="preserve">hana, contributing to both domestic food security and economic development </w:t>
      </w:r>
      <w:r>
        <w:rPr>
          <w:rFonts w:ascii="Arial" w:hAnsi="Arial" w:cs="Arial"/>
          <w:b w:val="0"/>
          <w:caps w:val="0"/>
          <w:sz w:val="20"/>
        </w:rPr>
        <w:t>(</w:t>
      </w:r>
      <w:proofErr w:type="spellStart"/>
      <w:r>
        <w:rPr>
          <w:rFonts w:ascii="Arial" w:hAnsi="Arial" w:cs="Arial"/>
          <w:b w:val="0"/>
          <w:caps w:val="0"/>
          <w:sz w:val="20"/>
        </w:rPr>
        <w:t>Dompreh</w:t>
      </w:r>
      <w:proofErr w:type="spellEnd"/>
      <w:r>
        <w:rPr>
          <w:rFonts w:ascii="Arial" w:hAnsi="Arial" w:cs="Arial"/>
          <w:b w:val="0"/>
          <w:caps w:val="0"/>
          <w:sz w:val="20"/>
        </w:rPr>
        <w:t xml:space="preserve"> et al., </w:t>
      </w:r>
      <w:r w:rsidRPr="00CA3434">
        <w:rPr>
          <w:rFonts w:ascii="Arial" w:hAnsi="Arial" w:cs="Arial"/>
          <w:b w:val="0"/>
          <w:caps w:val="0"/>
          <w:sz w:val="20"/>
        </w:rPr>
        <w:t>2021b)</w:t>
      </w:r>
      <w:r w:rsidR="007A6552">
        <w:rPr>
          <w:rFonts w:ascii="Arial" w:hAnsi="Arial" w:cs="Arial"/>
          <w:b w:val="0"/>
          <w:caps w:val="0"/>
          <w:sz w:val="20"/>
        </w:rPr>
        <w:t>.</w:t>
      </w:r>
    </w:p>
    <w:p w14:paraId="1C84893D" w14:textId="77777777" w:rsidR="00381146" w:rsidRDefault="00381146" w:rsidP="00441B6F">
      <w:pPr>
        <w:pStyle w:val="AbstHead"/>
        <w:spacing w:after="0"/>
        <w:jc w:val="both"/>
        <w:rPr>
          <w:rFonts w:ascii="Arial" w:hAnsi="Arial" w:cs="Arial"/>
          <w:b w:val="0"/>
          <w:caps w:val="0"/>
          <w:sz w:val="20"/>
        </w:rPr>
      </w:pPr>
    </w:p>
    <w:p w14:paraId="2391B6A3" w14:textId="77777777" w:rsidR="007A6552" w:rsidRDefault="007A6552" w:rsidP="00441B6F">
      <w:pPr>
        <w:pStyle w:val="AbstHead"/>
        <w:spacing w:after="0"/>
        <w:jc w:val="both"/>
        <w:rPr>
          <w:rFonts w:ascii="Arial" w:hAnsi="Arial" w:cs="Arial"/>
          <w:b w:val="0"/>
          <w:caps w:val="0"/>
          <w:sz w:val="20"/>
        </w:rPr>
      </w:pPr>
      <w:r w:rsidRPr="007A6552">
        <w:rPr>
          <w:rFonts w:ascii="Arial" w:hAnsi="Arial" w:cs="Arial"/>
          <w:b w:val="0"/>
          <w:caps w:val="0"/>
          <w:sz w:val="20"/>
        </w:rPr>
        <w:t>The country imports substantial quantities of palm oil to meet domestic demand, while also exporting significant volumes. This dual nature of Ghana’s palm oil trade raises important questions about the factors driving these trends and their implications for the national economy. Understanding the trends in Ghana’s palm oil exports and imports is essential for formulating effective trade policies and strategies that can enhance the sector’s contribution to economic growth and d</w:t>
      </w:r>
      <w:r>
        <w:rPr>
          <w:rFonts w:ascii="Arial" w:hAnsi="Arial" w:cs="Arial"/>
          <w:b w:val="0"/>
          <w:caps w:val="0"/>
          <w:sz w:val="20"/>
        </w:rPr>
        <w:t>evelopment (Asante, 2023</w:t>
      </w:r>
      <w:r w:rsidRPr="007A6552">
        <w:rPr>
          <w:rFonts w:ascii="Arial" w:hAnsi="Arial" w:cs="Arial"/>
          <w:b w:val="0"/>
          <w:caps w:val="0"/>
          <w:sz w:val="20"/>
        </w:rPr>
        <w:t>).</w:t>
      </w:r>
      <w:r>
        <w:rPr>
          <w:rFonts w:ascii="Arial" w:hAnsi="Arial" w:cs="Arial"/>
          <w:b w:val="0"/>
          <w:caps w:val="0"/>
          <w:sz w:val="20"/>
        </w:rPr>
        <w:t xml:space="preserve"> </w:t>
      </w:r>
      <w:r w:rsidRPr="007A6552">
        <w:rPr>
          <w:rFonts w:ascii="Arial" w:hAnsi="Arial" w:cs="Arial"/>
          <w:b w:val="0"/>
          <w:caps w:val="0"/>
          <w:sz w:val="20"/>
        </w:rPr>
        <w:t xml:space="preserve">Analyzing the trends in Ghana’s palm </w:t>
      </w:r>
      <w:r w:rsidRPr="007A6552">
        <w:rPr>
          <w:rFonts w:ascii="Arial" w:hAnsi="Arial" w:cs="Arial"/>
          <w:b w:val="0"/>
          <w:caps w:val="0"/>
          <w:sz w:val="20"/>
        </w:rPr>
        <w:lastRenderedPageBreak/>
        <w:t>oil exports and imports provides insights into the country’s trade performance and its potential for growth and development.</w:t>
      </w:r>
    </w:p>
    <w:p w14:paraId="28185E03" w14:textId="77777777" w:rsidR="007A6552" w:rsidRDefault="007A6552" w:rsidP="00441B6F">
      <w:pPr>
        <w:pStyle w:val="AbstHead"/>
        <w:spacing w:after="0"/>
        <w:jc w:val="both"/>
        <w:rPr>
          <w:rFonts w:ascii="Arial" w:hAnsi="Arial" w:cs="Arial"/>
          <w:b w:val="0"/>
          <w:caps w:val="0"/>
          <w:sz w:val="20"/>
        </w:rPr>
      </w:pPr>
    </w:p>
    <w:p w14:paraId="49DB67EA" w14:textId="77777777" w:rsidR="007A6552" w:rsidRPr="007A6552" w:rsidRDefault="007A6552" w:rsidP="007A6552">
      <w:pPr>
        <w:pStyle w:val="AbstHead"/>
        <w:rPr>
          <w:rFonts w:ascii="Arial" w:hAnsi="Arial" w:cs="Arial"/>
        </w:rPr>
      </w:pPr>
      <w:r>
        <w:rPr>
          <w:rFonts w:ascii="Arial" w:hAnsi="Arial" w:cs="Arial"/>
        </w:rPr>
        <w:t>1.2</w:t>
      </w:r>
      <w:r w:rsidRPr="007A6552">
        <w:rPr>
          <w:rFonts w:ascii="Arial" w:hAnsi="Arial" w:cs="Arial"/>
        </w:rPr>
        <w:t xml:space="preserve"> </w:t>
      </w:r>
      <w:r w:rsidR="00381146">
        <w:rPr>
          <w:rFonts w:ascii="Arial" w:hAnsi="Arial" w:cs="Arial"/>
          <w:caps w:val="0"/>
        </w:rPr>
        <w:t>Problem Statement</w:t>
      </w:r>
    </w:p>
    <w:p w14:paraId="012E5926" w14:textId="77777777" w:rsidR="007A6552" w:rsidRDefault="007A6552" w:rsidP="00441B6F">
      <w:pPr>
        <w:pStyle w:val="AbstHead"/>
        <w:spacing w:after="0"/>
        <w:jc w:val="both"/>
        <w:rPr>
          <w:rFonts w:ascii="Arial" w:hAnsi="Arial" w:cs="Arial"/>
          <w:b w:val="0"/>
          <w:caps w:val="0"/>
          <w:sz w:val="20"/>
        </w:rPr>
      </w:pPr>
      <w:r w:rsidRPr="007A6552">
        <w:rPr>
          <w:rFonts w:ascii="Arial" w:hAnsi="Arial" w:cs="Arial"/>
          <w:b w:val="0"/>
          <w:caps w:val="0"/>
          <w:sz w:val="20"/>
        </w:rPr>
        <w:t>The primary problem this study seeks to address is the complex dynamics of Ghana’s palm oil exports and imports. Despite being a significant producer of palm oil, Ghana continues to import large quantit</w:t>
      </w:r>
      <w:r>
        <w:rPr>
          <w:rFonts w:ascii="Arial" w:hAnsi="Arial" w:cs="Arial"/>
          <w:b w:val="0"/>
          <w:caps w:val="0"/>
          <w:sz w:val="20"/>
        </w:rPr>
        <w:t>ies to satisfy domestic demand (</w:t>
      </w:r>
      <w:proofErr w:type="spellStart"/>
      <w:r w:rsidRPr="007A6552">
        <w:rPr>
          <w:rFonts w:ascii="Arial" w:hAnsi="Arial" w:cs="Arial"/>
          <w:b w:val="0"/>
          <w:caps w:val="0"/>
          <w:sz w:val="20"/>
        </w:rPr>
        <w:t>Sarpong</w:t>
      </w:r>
      <w:proofErr w:type="spellEnd"/>
      <w:r w:rsidRPr="007A6552">
        <w:rPr>
          <w:rFonts w:ascii="Arial" w:hAnsi="Arial" w:cs="Arial"/>
          <w:b w:val="0"/>
          <w:caps w:val="0"/>
          <w:sz w:val="20"/>
        </w:rPr>
        <w:t xml:space="preserve"> et al.</w:t>
      </w:r>
      <w:r>
        <w:rPr>
          <w:rFonts w:ascii="Arial" w:hAnsi="Arial" w:cs="Arial"/>
          <w:b w:val="0"/>
          <w:caps w:val="0"/>
          <w:sz w:val="20"/>
        </w:rPr>
        <w:t>, 2022</w:t>
      </w:r>
      <w:r w:rsidRPr="007A6552">
        <w:rPr>
          <w:rFonts w:ascii="Arial" w:hAnsi="Arial" w:cs="Arial"/>
          <w:b w:val="0"/>
          <w:caps w:val="0"/>
          <w:sz w:val="20"/>
        </w:rPr>
        <w:t>). This paradox raises several critical questions about the underlying factors influencing these trade patterns and their broader economic implications</w:t>
      </w:r>
      <w:r>
        <w:rPr>
          <w:rFonts w:ascii="Arial" w:hAnsi="Arial" w:cs="Arial"/>
          <w:b w:val="0"/>
          <w:caps w:val="0"/>
          <w:sz w:val="20"/>
        </w:rPr>
        <w:t>.</w:t>
      </w:r>
    </w:p>
    <w:p w14:paraId="6A1EB1D0" w14:textId="77777777" w:rsidR="00381146" w:rsidRDefault="00381146" w:rsidP="00441B6F">
      <w:pPr>
        <w:pStyle w:val="AbstHead"/>
        <w:spacing w:after="0"/>
        <w:jc w:val="both"/>
        <w:rPr>
          <w:rFonts w:ascii="Arial" w:hAnsi="Arial" w:cs="Arial"/>
          <w:b w:val="0"/>
          <w:caps w:val="0"/>
          <w:sz w:val="20"/>
        </w:rPr>
      </w:pPr>
    </w:p>
    <w:p w14:paraId="36985C72" w14:textId="77777777" w:rsidR="00A94DF2" w:rsidRDefault="00A94DF2" w:rsidP="00441B6F">
      <w:pPr>
        <w:pStyle w:val="AbstHead"/>
        <w:spacing w:after="0"/>
        <w:jc w:val="both"/>
        <w:rPr>
          <w:rFonts w:ascii="Arial" w:hAnsi="Arial" w:cs="Arial"/>
          <w:b w:val="0"/>
          <w:caps w:val="0"/>
          <w:sz w:val="20"/>
        </w:rPr>
      </w:pPr>
      <w:r w:rsidRPr="00A94DF2">
        <w:rPr>
          <w:rFonts w:ascii="Arial" w:hAnsi="Arial" w:cs="Arial"/>
          <w:b w:val="0"/>
          <w:caps w:val="0"/>
          <w:sz w:val="20"/>
        </w:rPr>
        <w:t>One major issue is the inconsistency and volatility in Ghana’s palm oil export and import volumes (</w:t>
      </w:r>
      <w:proofErr w:type="spellStart"/>
      <w:r w:rsidRPr="00A94DF2">
        <w:rPr>
          <w:rFonts w:ascii="Arial" w:hAnsi="Arial" w:cs="Arial"/>
          <w:b w:val="0"/>
          <w:caps w:val="0"/>
          <w:sz w:val="20"/>
        </w:rPr>
        <w:t>Omosehin</w:t>
      </w:r>
      <w:proofErr w:type="spellEnd"/>
      <w:r w:rsidRPr="00A94DF2">
        <w:rPr>
          <w:rFonts w:ascii="Arial" w:hAnsi="Arial" w:cs="Arial"/>
          <w:b w:val="0"/>
          <w:caps w:val="0"/>
          <w:sz w:val="20"/>
        </w:rPr>
        <w:t xml:space="preserve"> et al.</w:t>
      </w:r>
      <w:r>
        <w:rPr>
          <w:rFonts w:ascii="Arial" w:hAnsi="Arial" w:cs="Arial"/>
          <w:b w:val="0"/>
          <w:caps w:val="0"/>
          <w:sz w:val="20"/>
        </w:rPr>
        <w:t>, 2022</w:t>
      </w:r>
      <w:r w:rsidRPr="00A94DF2">
        <w:rPr>
          <w:rFonts w:ascii="Arial" w:hAnsi="Arial" w:cs="Arial"/>
          <w:b w:val="0"/>
          <w:caps w:val="0"/>
          <w:sz w:val="20"/>
        </w:rPr>
        <w:t>). For instance, while the country has experienced periods of increased export activity, these gains are often offset by substantial imports, suggesting a potential inefficiency in domestic production and processing capabilities.</w:t>
      </w:r>
    </w:p>
    <w:p w14:paraId="0E1F453A" w14:textId="77777777" w:rsidR="00A94DF2" w:rsidRDefault="00A94DF2" w:rsidP="00441B6F">
      <w:pPr>
        <w:pStyle w:val="AbstHead"/>
        <w:spacing w:after="0"/>
        <w:jc w:val="both"/>
        <w:rPr>
          <w:rFonts w:ascii="Arial" w:hAnsi="Arial" w:cs="Arial"/>
          <w:b w:val="0"/>
          <w:caps w:val="0"/>
          <w:sz w:val="20"/>
        </w:rPr>
      </w:pPr>
      <w:r w:rsidRPr="00A94DF2">
        <w:rPr>
          <w:rFonts w:ascii="Arial" w:hAnsi="Arial" w:cs="Arial"/>
          <w:b w:val="0"/>
          <w:caps w:val="0"/>
          <w:sz w:val="20"/>
        </w:rPr>
        <w:t>Another significant concern is the impact of international trade policies and agreements on Ghana’s palm oil sector. Trade barriers, tariffs, and non-tariff measures imposed by importing countries can influence Ghana’s export performance. On the other hand, the absence of protective measures in Ghana can lead to an influx of imported palm oil, undermining local producers’ competitiveness (Asante</w:t>
      </w:r>
      <w:r>
        <w:rPr>
          <w:rFonts w:ascii="Arial" w:hAnsi="Arial" w:cs="Arial"/>
          <w:b w:val="0"/>
          <w:caps w:val="0"/>
          <w:sz w:val="20"/>
        </w:rPr>
        <w:t>, 2021)</w:t>
      </w:r>
      <w:r w:rsidRPr="00A94DF2">
        <w:rPr>
          <w:rFonts w:ascii="Arial" w:hAnsi="Arial" w:cs="Arial"/>
          <w:b w:val="0"/>
          <w:caps w:val="0"/>
          <w:sz w:val="20"/>
        </w:rPr>
        <w:t>. Understanding these external factors is crucial for creating a conducive environment for the growth of Ghana’s palm oil industry</w:t>
      </w:r>
      <w:r>
        <w:rPr>
          <w:rFonts w:ascii="Arial" w:hAnsi="Arial" w:cs="Arial"/>
          <w:b w:val="0"/>
          <w:caps w:val="0"/>
          <w:sz w:val="20"/>
        </w:rPr>
        <w:t>.</w:t>
      </w:r>
    </w:p>
    <w:p w14:paraId="60AF844E" w14:textId="77777777" w:rsidR="00381146" w:rsidRDefault="00381146" w:rsidP="00441B6F">
      <w:pPr>
        <w:pStyle w:val="AbstHead"/>
        <w:spacing w:after="0"/>
        <w:jc w:val="both"/>
        <w:rPr>
          <w:rFonts w:ascii="Arial" w:hAnsi="Arial" w:cs="Arial"/>
          <w:b w:val="0"/>
          <w:caps w:val="0"/>
          <w:sz w:val="20"/>
        </w:rPr>
      </w:pPr>
    </w:p>
    <w:p w14:paraId="4873940E" w14:textId="77777777" w:rsidR="00A94DF2" w:rsidRDefault="00A94DF2" w:rsidP="00441B6F">
      <w:pPr>
        <w:pStyle w:val="AbstHead"/>
        <w:spacing w:after="0"/>
        <w:jc w:val="both"/>
        <w:rPr>
          <w:rFonts w:ascii="Arial" w:hAnsi="Arial" w:cs="Arial"/>
          <w:b w:val="0"/>
          <w:caps w:val="0"/>
          <w:sz w:val="20"/>
        </w:rPr>
      </w:pPr>
      <w:r w:rsidRPr="00A94DF2">
        <w:rPr>
          <w:rFonts w:ascii="Arial" w:hAnsi="Arial" w:cs="Arial"/>
          <w:b w:val="0"/>
          <w:caps w:val="0"/>
          <w:sz w:val="20"/>
        </w:rPr>
        <w:t>Furthermore, socio-economic factors such as land tenure systems, access to finance, and infrastructure development significantly impact the productivity and comp</w:t>
      </w:r>
      <w:r>
        <w:rPr>
          <w:rFonts w:ascii="Arial" w:hAnsi="Arial" w:cs="Arial"/>
          <w:b w:val="0"/>
          <w:caps w:val="0"/>
          <w:sz w:val="20"/>
        </w:rPr>
        <w:t xml:space="preserve">etitiveness of </w:t>
      </w:r>
      <w:r w:rsidRPr="00A94DF2">
        <w:rPr>
          <w:rFonts w:ascii="Arial" w:hAnsi="Arial" w:cs="Arial"/>
          <w:b w:val="0"/>
          <w:caps w:val="0"/>
          <w:sz w:val="20"/>
        </w:rPr>
        <w:t>Ghana’s palm oil sector. Smallholder farmers, who form the backbone of the industry, often face challenges in securing land rights, obtaining credit, and accessing markets, which hinder their ability to scale up production and improve quality (</w:t>
      </w:r>
      <w:proofErr w:type="spellStart"/>
      <w:r w:rsidRPr="00A94DF2">
        <w:rPr>
          <w:rFonts w:ascii="Arial" w:hAnsi="Arial" w:cs="Arial"/>
          <w:b w:val="0"/>
          <w:caps w:val="0"/>
          <w:sz w:val="20"/>
        </w:rPr>
        <w:t>Oteng</w:t>
      </w:r>
      <w:proofErr w:type="spellEnd"/>
      <w:r>
        <w:rPr>
          <w:rFonts w:ascii="Arial" w:hAnsi="Arial" w:cs="Arial"/>
          <w:b w:val="0"/>
          <w:caps w:val="0"/>
          <w:sz w:val="20"/>
        </w:rPr>
        <w:t>, 2020</w:t>
      </w:r>
      <w:r w:rsidRPr="00A94DF2">
        <w:rPr>
          <w:rFonts w:ascii="Arial" w:hAnsi="Arial" w:cs="Arial"/>
          <w:b w:val="0"/>
          <w:caps w:val="0"/>
          <w:sz w:val="20"/>
        </w:rPr>
        <w:t>).</w:t>
      </w:r>
    </w:p>
    <w:p w14:paraId="1503B042" w14:textId="77777777" w:rsidR="00CF1119" w:rsidRDefault="00CF1119" w:rsidP="00441B6F">
      <w:pPr>
        <w:pStyle w:val="AbstHead"/>
        <w:spacing w:after="0"/>
        <w:jc w:val="both"/>
        <w:rPr>
          <w:rFonts w:ascii="Arial" w:hAnsi="Arial" w:cs="Arial"/>
          <w:b w:val="0"/>
          <w:caps w:val="0"/>
          <w:sz w:val="20"/>
        </w:rPr>
      </w:pPr>
    </w:p>
    <w:p w14:paraId="498D9F47" w14:textId="77777777" w:rsidR="00CF1119" w:rsidRPr="00CF1119" w:rsidRDefault="00CF1119" w:rsidP="00441B6F">
      <w:pPr>
        <w:pStyle w:val="AbstHead"/>
        <w:spacing w:after="0"/>
        <w:jc w:val="both"/>
        <w:rPr>
          <w:rFonts w:ascii="Arial" w:hAnsi="Arial" w:cs="Arial"/>
          <w:caps w:val="0"/>
        </w:rPr>
      </w:pPr>
      <w:r w:rsidRPr="00CF1119">
        <w:rPr>
          <w:rFonts w:ascii="Arial" w:hAnsi="Arial" w:cs="Arial"/>
          <w:caps w:val="0"/>
        </w:rPr>
        <w:t xml:space="preserve">1.3 </w:t>
      </w:r>
      <w:r w:rsidR="00381146">
        <w:rPr>
          <w:rFonts w:ascii="Arial" w:hAnsi="Arial" w:cs="Arial"/>
          <w:caps w:val="0"/>
        </w:rPr>
        <w:t>Objectives of the Study</w:t>
      </w:r>
    </w:p>
    <w:p w14:paraId="592455B0" w14:textId="77777777" w:rsidR="007A6552" w:rsidRDefault="007A6552" w:rsidP="00441B6F">
      <w:pPr>
        <w:pStyle w:val="AbstHead"/>
        <w:spacing w:after="0"/>
        <w:jc w:val="both"/>
        <w:rPr>
          <w:rFonts w:ascii="Arial" w:hAnsi="Arial" w:cs="Arial"/>
          <w:b w:val="0"/>
          <w:caps w:val="0"/>
          <w:sz w:val="20"/>
        </w:rPr>
      </w:pPr>
    </w:p>
    <w:p w14:paraId="61F8142E" w14:textId="77777777" w:rsidR="00CF1119" w:rsidRDefault="00CF1119" w:rsidP="00441B6F">
      <w:pPr>
        <w:pStyle w:val="AbstHead"/>
        <w:spacing w:after="0"/>
        <w:jc w:val="both"/>
        <w:rPr>
          <w:rFonts w:ascii="Arial" w:hAnsi="Arial" w:cs="Arial"/>
          <w:b w:val="0"/>
          <w:caps w:val="0"/>
          <w:sz w:val="20"/>
        </w:rPr>
      </w:pPr>
      <w:r w:rsidRPr="00CF1119">
        <w:rPr>
          <w:rFonts w:ascii="Arial" w:hAnsi="Arial" w:cs="Arial"/>
          <w:b w:val="0"/>
          <w:caps w:val="0"/>
          <w:sz w:val="20"/>
        </w:rPr>
        <w:t>The ob</w:t>
      </w:r>
      <w:r>
        <w:rPr>
          <w:rFonts w:ascii="Arial" w:hAnsi="Arial" w:cs="Arial"/>
          <w:b w:val="0"/>
          <w:caps w:val="0"/>
          <w:sz w:val="20"/>
        </w:rPr>
        <w:t>jectives of this project are to;</w:t>
      </w:r>
    </w:p>
    <w:p w14:paraId="052B2159" w14:textId="4747A5FF" w:rsidR="00CF1119" w:rsidRDefault="00CF1119" w:rsidP="00441B6F">
      <w:pPr>
        <w:pStyle w:val="AbstHead"/>
        <w:spacing w:after="0"/>
        <w:jc w:val="both"/>
        <w:rPr>
          <w:rFonts w:ascii="Arial" w:hAnsi="Arial" w:cs="Arial"/>
          <w:b w:val="0"/>
          <w:caps w:val="0"/>
          <w:sz w:val="20"/>
        </w:rPr>
      </w:pPr>
      <w:proofErr w:type="spellStart"/>
      <w:r w:rsidRPr="00CF1119">
        <w:rPr>
          <w:rFonts w:ascii="Arial" w:hAnsi="Arial" w:cs="Arial"/>
          <w:b w:val="0"/>
          <w:caps w:val="0"/>
          <w:sz w:val="20"/>
        </w:rPr>
        <w:t>i</w:t>
      </w:r>
      <w:proofErr w:type="spellEnd"/>
      <w:r w:rsidRPr="00CF1119">
        <w:rPr>
          <w:rFonts w:ascii="Arial" w:hAnsi="Arial" w:cs="Arial"/>
          <w:b w:val="0"/>
          <w:caps w:val="0"/>
          <w:sz w:val="20"/>
        </w:rPr>
        <w:t xml:space="preserve">. </w:t>
      </w:r>
      <w:r w:rsidR="00DD6589" w:rsidRPr="00CF1119">
        <w:rPr>
          <w:rFonts w:ascii="Arial" w:hAnsi="Arial" w:cs="Arial"/>
          <w:b w:val="0"/>
          <w:caps w:val="0"/>
          <w:sz w:val="20"/>
        </w:rPr>
        <w:t>analyzes</w:t>
      </w:r>
      <w:r w:rsidRPr="00CF1119">
        <w:rPr>
          <w:rFonts w:ascii="Arial" w:hAnsi="Arial" w:cs="Arial"/>
          <w:b w:val="0"/>
          <w:caps w:val="0"/>
          <w:sz w:val="20"/>
        </w:rPr>
        <w:t xml:space="preserve"> the trends in Ghana’s palm oil exports and imports. </w:t>
      </w:r>
    </w:p>
    <w:p w14:paraId="62AB17BD" w14:textId="77777777" w:rsidR="00CF1119" w:rsidRDefault="00CF1119" w:rsidP="00441B6F">
      <w:pPr>
        <w:pStyle w:val="AbstHead"/>
        <w:spacing w:after="0"/>
        <w:jc w:val="both"/>
        <w:rPr>
          <w:rFonts w:ascii="Arial" w:hAnsi="Arial" w:cs="Arial"/>
          <w:b w:val="0"/>
          <w:caps w:val="0"/>
          <w:sz w:val="20"/>
        </w:rPr>
      </w:pPr>
      <w:r w:rsidRPr="00CF1119">
        <w:rPr>
          <w:rFonts w:ascii="Arial" w:hAnsi="Arial" w:cs="Arial"/>
          <w:b w:val="0"/>
          <w:caps w:val="0"/>
          <w:sz w:val="20"/>
        </w:rPr>
        <w:t>ii. forecast imports and exports of oil palm in Ghana.</w:t>
      </w:r>
    </w:p>
    <w:p w14:paraId="58BAA7A4" w14:textId="77777777" w:rsidR="007A6552" w:rsidRDefault="007A6552" w:rsidP="00441B6F">
      <w:pPr>
        <w:pStyle w:val="AbstHead"/>
        <w:spacing w:after="0"/>
        <w:jc w:val="both"/>
        <w:rPr>
          <w:rFonts w:ascii="Arial" w:hAnsi="Arial" w:cs="Arial"/>
          <w:b w:val="0"/>
          <w:sz w:val="20"/>
        </w:rPr>
      </w:pPr>
    </w:p>
    <w:p w14:paraId="0BBE33B2" w14:textId="77777777" w:rsidR="00381146" w:rsidRPr="00381146" w:rsidRDefault="00381146" w:rsidP="00441B6F">
      <w:pPr>
        <w:pStyle w:val="AbstHead"/>
        <w:spacing w:after="0"/>
        <w:jc w:val="both"/>
        <w:rPr>
          <w:rFonts w:ascii="Arial" w:hAnsi="Arial" w:cs="Arial"/>
          <w:szCs w:val="22"/>
        </w:rPr>
      </w:pPr>
      <w:r w:rsidRPr="00381146">
        <w:rPr>
          <w:rFonts w:ascii="Arial" w:hAnsi="Arial" w:cs="Arial"/>
          <w:szCs w:val="22"/>
        </w:rPr>
        <w:t xml:space="preserve">1.4 </w:t>
      </w:r>
      <w:r w:rsidRPr="00381146">
        <w:rPr>
          <w:rFonts w:ascii="Arial" w:hAnsi="Arial" w:cs="Arial"/>
          <w:caps w:val="0"/>
          <w:szCs w:val="22"/>
        </w:rPr>
        <w:t>Literature Survey</w:t>
      </w:r>
    </w:p>
    <w:p w14:paraId="1AD1E379" w14:textId="77777777" w:rsidR="00CA3434" w:rsidRDefault="00CA3434" w:rsidP="00441B6F">
      <w:pPr>
        <w:pStyle w:val="AbstHead"/>
        <w:spacing w:after="0"/>
        <w:jc w:val="both"/>
        <w:rPr>
          <w:rFonts w:ascii="Arial" w:hAnsi="Arial" w:cs="Arial"/>
        </w:rPr>
      </w:pPr>
    </w:p>
    <w:p w14:paraId="01104817" w14:textId="77777777" w:rsidR="00381146" w:rsidRDefault="00381146" w:rsidP="00441B6F">
      <w:pPr>
        <w:pStyle w:val="AbstHead"/>
        <w:spacing w:after="0"/>
        <w:jc w:val="both"/>
        <w:rPr>
          <w:rFonts w:ascii="Arial" w:hAnsi="Arial" w:cs="Arial"/>
          <w:b w:val="0"/>
          <w:caps w:val="0"/>
          <w:sz w:val="20"/>
        </w:rPr>
      </w:pPr>
      <w:bookmarkStart w:id="0" w:name="_Hlk199996419"/>
      <w:r w:rsidRPr="00381146">
        <w:rPr>
          <w:rFonts w:ascii="Arial" w:hAnsi="Arial" w:cs="Arial"/>
          <w:b w:val="0"/>
          <w:caps w:val="0"/>
          <w:sz w:val="20"/>
        </w:rPr>
        <w:t>The past few decades have se</w:t>
      </w:r>
      <w:r>
        <w:rPr>
          <w:rFonts w:ascii="Arial" w:hAnsi="Arial" w:cs="Arial"/>
          <w:b w:val="0"/>
          <w:caps w:val="0"/>
          <w:sz w:val="20"/>
        </w:rPr>
        <w:t>en a considerable evolution of G</w:t>
      </w:r>
      <w:r w:rsidRPr="00381146">
        <w:rPr>
          <w:rFonts w:ascii="Arial" w:hAnsi="Arial" w:cs="Arial"/>
          <w:b w:val="0"/>
          <w:caps w:val="0"/>
          <w:sz w:val="20"/>
        </w:rPr>
        <w:t>hana’s palm oil industry due to a variety of economic, social, and environmental issues. This review of the literature looks at some important</w:t>
      </w:r>
      <w:r>
        <w:rPr>
          <w:rFonts w:ascii="Arial" w:hAnsi="Arial" w:cs="Arial"/>
          <w:b w:val="0"/>
          <w:caps w:val="0"/>
          <w:sz w:val="20"/>
        </w:rPr>
        <w:t xml:space="preserve"> studies that assess trends in G</w:t>
      </w:r>
      <w:r w:rsidRPr="00381146">
        <w:rPr>
          <w:rFonts w:ascii="Arial" w:hAnsi="Arial" w:cs="Arial"/>
          <w:b w:val="0"/>
          <w:caps w:val="0"/>
          <w:sz w:val="20"/>
        </w:rPr>
        <w:t>hana’s imports and exports of palm oil, with an emphasis on future outlooks, trade dynamics, production patterns, and policy consequences.</w:t>
      </w:r>
    </w:p>
    <w:p w14:paraId="68AA577F" w14:textId="77777777" w:rsidR="00381146" w:rsidRDefault="00381146" w:rsidP="00441B6F">
      <w:pPr>
        <w:pStyle w:val="AbstHead"/>
        <w:spacing w:after="0"/>
        <w:jc w:val="both"/>
        <w:rPr>
          <w:rFonts w:ascii="Arial" w:hAnsi="Arial" w:cs="Arial"/>
          <w:b w:val="0"/>
          <w:caps w:val="0"/>
          <w:sz w:val="20"/>
        </w:rPr>
      </w:pPr>
    </w:p>
    <w:bookmarkEnd w:id="0"/>
    <w:p w14:paraId="69EB855E" w14:textId="54F8A963" w:rsidR="00381146" w:rsidRDefault="002768EA" w:rsidP="00441B6F">
      <w:pPr>
        <w:pStyle w:val="AbstHead"/>
        <w:spacing w:after="0"/>
        <w:jc w:val="both"/>
        <w:rPr>
          <w:rFonts w:ascii="Arial" w:hAnsi="Arial" w:cs="Arial"/>
          <w:b w:val="0"/>
          <w:caps w:val="0"/>
          <w:sz w:val="20"/>
        </w:rPr>
      </w:pPr>
      <w:r w:rsidRPr="002768EA">
        <w:rPr>
          <w:rFonts w:ascii="Arial" w:hAnsi="Arial" w:cs="Arial"/>
          <w:b w:val="0"/>
          <w:caps w:val="0"/>
          <w:sz w:val="20"/>
          <w:highlight w:val="yellow"/>
        </w:rPr>
        <w:t xml:space="preserve">According to </w:t>
      </w:r>
      <w:proofErr w:type="spellStart"/>
      <w:r w:rsidRPr="002768EA">
        <w:rPr>
          <w:rFonts w:ascii="Arial" w:hAnsi="Arial" w:cs="Arial"/>
          <w:b w:val="0"/>
          <w:caps w:val="0"/>
          <w:sz w:val="20"/>
          <w:highlight w:val="yellow"/>
        </w:rPr>
        <w:t>Tandra</w:t>
      </w:r>
      <w:proofErr w:type="spellEnd"/>
      <w:r w:rsidRPr="002768EA">
        <w:rPr>
          <w:rFonts w:ascii="Arial" w:hAnsi="Arial" w:cs="Arial"/>
          <w:b w:val="0"/>
          <w:caps w:val="0"/>
          <w:sz w:val="20"/>
          <w:highlight w:val="yellow"/>
        </w:rPr>
        <w:t xml:space="preserve"> et al. (2022), competitiveness can be characterized in a number of ways, including the expansion and fortification of a specific business, the institutions, policies, and productivity-determining elements of a country, the flow of goods sold by a privileged or underprivileged nation in the international market, and the effective participation in highly valuable industries to improve national welfare. The study (</w:t>
      </w:r>
      <w:proofErr w:type="spellStart"/>
      <w:r w:rsidRPr="002768EA">
        <w:rPr>
          <w:rFonts w:ascii="Arial" w:hAnsi="Arial" w:cs="Arial"/>
          <w:b w:val="0"/>
          <w:caps w:val="0"/>
          <w:sz w:val="20"/>
          <w:highlight w:val="yellow"/>
        </w:rPr>
        <w:t>Tandra</w:t>
      </w:r>
      <w:proofErr w:type="spellEnd"/>
      <w:r w:rsidRPr="002768EA">
        <w:rPr>
          <w:rFonts w:ascii="Arial" w:hAnsi="Arial" w:cs="Arial"/>
          <w:b w:val="0"/>
          <w:caps w:val="0"/>
          <w:sz w:val="20"/>
          <w:highlight w:val="yellow"/>
        </w:rPr>
        <w:t xml:space="preserve"> et al., 2022) found that while GDP per capita and the Roundtable on Sustainable Palm Oil have negative effects on competitiveness in the global palm oil trade, population and imports of animal or vegetable fats and oils have positive effects. With a centralized supply and dispersed demand, the global palm oil market is extremely competitive, according to the study. The competitiveness of palm oil is positively impacted by trade openness. </w:t>
      </w:r>
      <w:proofErr w:type="spellStart"/>
      <w:r w:rsidRPr="002768EA">
        <w:rPr>
          <w:rFonts w:ascii="Arial" w:hAnsi="Arial" w:cs="Arial"/>
          <w:b w:val="0"/>
          <w:caps w:val="0"/>
          <w:sz w:val="20"/>
          <w:highlight w:val="yellow"/>
        </w:rPr>
        <w:t>Tandra</w:t>
      </w:r>
      <w:proofErr w:type="spellEnd"/>
      <w:r w:rsidRPr="002768EA">
        <w:rPr>
          <w:rFonts w:ascii="Arial" w:hAnsi="Arial" w:cs="Arial"/>
          <w:b w:val="0"/>
          <w:caps w:val="0"/>
          <w:sz w:val="20"/>
          <w:highlight w:val="yellow"/>
        </w:rPr>
        <w:t xml:space="preserve"> et al. (2022), examines data from 1996 </w:t>
      </w:r>
      <w:r w:rsidRPr="002768EA">
        <w:rPr>
          <w:rFonts w:ascii="Arial" w:hAnsi="Arial" w:cs="Arial"/>
          <w:b w:val="0"/>
          <w:caps w:val="0"/>
          <w:sz w:val="20"/>
          <w:highlight w:val="yellow"/>
        </w:rPr>
        <w:lastRenderedPageBreak/>
        <w:t>to 2019 involving nations all over the world using descriptive analysis, panel regression, stability, and Kaplan-Meier tests</w:t>
      </w:r>
      <w:r w:rsidR="00381146" w:rsidRPr="002768EA">
        <w:rPr>
          <w:rFonts w:ascii="Arial" w:hAnsi="Arial" w:cs="Arial"/>
          <w:b w:val="0"/>
          <w:caps w:val="0"/>
          <w:sz w:val="20"/>
          <w:highlight w:val="yellow"/>
        </w:rPr>
        <w:t>.</w:t>
      </w:r>
    </w:p>
    <w:p w14:paraId="0B68517A" w14:textId="77777777" w:rsidR="00381146" w:rsidRDefault="00381146" w:rsidP="00441B6F">
      <w:pPr>
        <w:pStyle w:val="AbstHead"/>
        <w:spacing w:after="0"/>
        <w:jc w:val="both"/>
        <w:rPr>
          <w:rFonts w:ascii="Arial" w:hAnsi="Arial" w:cs="Arial"/>
          <w:b w:val="0"/>
          <w:sz w:val="20"/>
        </w:rPr>
      </w:pPr>
    </w:p>
    <w:p w14:paraId="1E6C11B6" w14:textId="1B0DCFFB" w:rsidR="00236560" w:rsidRPr="00280E48" w:rsidRDefault="00236560" w:rsidP="00852504">
      <w:pPr>
        <w:jc w:val="both"/>
      </w:pPr>
      <w:r w:rsidRPr="00236560">
        <w:rPr>
          <w:highlight w:val="yellow"/>
        </w:rPr>
        <w:t>Hassan et al (2023) explor</w:t>
      </w:r>
      <w:r w:rsidR="000A4CD7">
        <w:rPr>
          <w:highlight w:val="yellow"/>
        </w:rPr>
        <w:t>es</w:t>
      </w:r>
      <w:r w:rsidRPr="00236560">
        <w:rPr>
          <w:highlight w:val="yellow"/>
        </w:rPr>
        <w:t xml:space="preserve"> the long-term causal relationships of Malaysian palm oil exports with the real effective exchange rate of the respective importing countries, palm oil consumption, vegetable oil production, and GDP growth. The study applied panel </w:t>
      </w:r>
      <w:proofErr w:type="spellStart"/>
      <w:r w:rsidRPr="00236560">
        <w:rPr>
          <w:highlight w:val="yellow"/>
        </w:rPr>
        <w:t>cointegration</w:t>
      </w:r>
      <w:proofErr w:type="spellEnd"/>
      <w:r w:rsidRPr="00236560">
        <w:rPr>
          <w:highlight w:val="yellow"/>
        </w:rPr>
        <w:t xml:space="preserve"> and causality approaches based on data from 10 main palm oil importing countries between 2004 and 2018. The impacts of economic growth, the effective real exchange rate, and the production of other vegetable oils by the main palm oil importing countries on Malaysian palm oil exports were found to be negative. However, palm oil consumption by the main palm oil importers was found to be a statistically significant positive determinant of Malaysian palm oil exports. This finding indicated that consumption has a direct positive effect on the demand for exports. A panel Granger causality analysis revealed a unidirectional causality between importing countries’ production of other vegetable oils and Malaysian exports of palm oil.</w:t>
      </w:r>
    </w:p>
    <w:p w14:paraId="74F05C76" w14:textId="77777777" w:rsidR="002A3FBF" w:rsidRDefault="002A3FBF" w:rsidP="00441B6F">
      <w:pPr>
        <w:pStyle w:val="AbstHead"/>
        <w:spacing w:after="0"/>
        <w:jc w:val="both"/>
        <w:rPr>
          <w:rFonts w:ascii="Arial" w:hAnsi="Arial" w:cs="Arial"/>
          <w:b w:val="0"/>
          <w:caps w:val="0"/>
          <w:sz w:val="20"/>
        </w:rPr>
      </w:pPr>
    </w:p>
    <w:p w14:paraId="1D1421EE" w14:textId="77777777" w:rsidR="00F4347C" w:rsidRPr="00280E48" w:rsidRDefault="00F4347C" w:rsidP="00852504">
      <w:pPr>
        <w:jc w:val="both"/>
      </w:pPr>
      <w:r w:rsidRPr="00280E48">
        <w:rPr>
          <w:highlight w:val="yellow"/>
        </w:rPr>
        <w:t xml:space="preserve">Ghanaian small-scale palm oil processing mills have a major environmental impact, according to a 2022 study by </w:t>
      </w:r>
      <w:proofErr w:type="spellStart"/>
      <w:r w:rsidRPr="00280E48">
        <w:rPr>
          <w:highlight w:val="yellow"/>
        </w:rPr>
        <w:t>Awere</w:t>
      </w:r>
      <w:proofErr w:type="spellEnd"/>
      <w:r w:rsidRPr="00280E48">
        <w:rPr>
          <w:highlight w:val="yellow"/>
        </w:rPr>
        <w:t xml:space="preserve"> et al. </w:t>
      </w:r>
      <w:r w:rsidRPr="00F4347C">
        <w:rPr>
          <w:highlight w:val="yellow"/>
        </w:rPr>
        <w:t xml:space="preserve">The mills, which are essential to the nation's production of crude palm oil and rural jobs, frequently release untreated wastewater into the environment. The study finds that Ghana's effluent discharge requirements are exceeded by excessive amounts of nutrients, oil and grease, chemical oxygen demand, and biological oxygen demand. Mill operators' low financial and technical capabilities as well as the lax enforcement of environmental laws are blamed for the noncompliance. The Central Region's 25 mills that were sampled lacked any kind of wastewater treatment system, which harmed the local vegetation and air quality. To lessen the impact on the environment and encourage sustainability, the authors suggest implementing low-cost and environmentally friendly waste management techniques such co-composting, </w:t>
      </w:r>
      <w:proofErr w:type="spellStart"/>
      <w:r w:rsidRPr="00F4347C">
        <w:rPr>
          <w:highlight w:val="yellow"/>
        </w:rPr>
        <w:t>vermi</w:t>
      </w:r>
      <w:proofErr w:type="spellEnd"/>
      <w:r w:rsidRPr="00F4347C">
        <w:rPr>
          <w:highlight w:val="yellow"/>
        </w:rPr>
        <w:t>-composting, anaerobic digestion for the production of biogas, and solids reuse as fuel.</w:t>
      </w:r>
    </w:p>
    <w:p w14:paraId="6AF03D6D" w14:textId="77777777" w:rsidR="002A3FBF" w:rsidRDefault="002A3FBF" w:rsidP="00441B6F">
      <w:pPr>
        <w:pStyle w:val="AbstHead"/>
        <w:spacing w:after="0"/>
        <w:jc w:val="both"/>
        <w:rPr>
          <w:rFonts w:ascii="Arial" w:hAnsi="Arial" w:cs="Arial"/>
          <w:b w:val="0"/>
          <w:caps w:val="0"/>
          <w:sz w:val="20"/>
        </w:rPr>
      </w:pPr>
    </w:p>
    <w:p w14:paraId="7A89EFFB" w14:textId="77D9F03A" w:rsidR="001911E8" w:rsidRPr="00D719AB" w:rsidRDefault="000A4CD7" w:rsidP="00441B6F">
      <w:pPr>
        <w:pStyle w:val="AbstHead"/>
        <w:spacing w:after="0"/>
        <w:jc w:val="both"/>
        <w:rPr>
          <w:rFonts w:ascii="Arial" w:hAnsi="Arial" w:cs="Arial"/>
          <w:b w:val="0"/>
          <w:caps w:val="0"/>
          <w:sz w:val="20"/>
        </w:rPr>
      </w:pPr>
      <w:r w:rsidRPr="000A4CD7">
        <w:rPr>
          <w:rFonts w:ascii="Arial" w:hAnsi="Arial" w:cs="Arial"/>
          <w:b w:val="0"/>
          <w:caps w:val="0"/>
          <w:sz w:val="20"/>
          <w:highlight w:val="yellow"/>
        </w:rPr>
        <w:t>Asante (2023) reveal</w:t>
      </w:r>
      <w:r>
        <w:rPr>
          <w:rFonts w:ascii="Arial" w:hAnsi="Arial" w:cs="Arial"/>
          <w:b w:val="0"/>
          <w:caps w:val="0"/>
          <w:sz w:val="20"/>
          <w:highlight w:val="yellow"/>
        </w:rPr>
        <w:t>s</w:t>
      </w:r>
      <w:r w:rsidRPr="000A4CD7">
        <w:rPr>
          <w:rFonts w:ascii="Arial" w:hAnsi="Arial" w:cs="Arial"/>
          <w:b w:val="0"/>
          <w:caps w:val="0"/>
          <w:sz w:val="20"/>
          <w:highlight w:val="yellow"/>
        </w:rPr>
        <w:t xml:space="preserve"> Ghana's persistent underperformance in the oil palm sector, despite sustained policy support for nearly two centuries. The study identifies the structural bifurcation of the value chain between smallholder/artisanal producers and estate/industrial processors as a key challenge ignored by past and present policies. The sector's stagnation is attributed to Ghana's competitive </w:t>
      </w:r>
      <w:proofErr w:type="spellStart"/>
      <w:r w:rsidRPr="000A4CD7">
        <w:rPr>
          <w:rFonts w:ascii="Arial" w:hAnsi="Arial" w:cs="Arial"/>
          <w:b w:val="0"/>
          <w:caps w:val="0"/>
          <w:sz w:val="20"/>
          <w:highlight w:val="yellow"/>
        </w:rPr>
        <w:t>clientelist</w:t>
      </w:r>
      <w:proofErr w:type="spellEnd"/>
      <w:r w:rsidRPr="000A4CD7">
        <w:rPr>
          <w:rFonts w:ascii="Arial" w:hAnsi="Arial" w:cs="Arial"/>
          <w:b w:val="0"/>
          <w:caps w:val="0"/>
          <w:sz w:val="20"/>
          <w:highlight w:val="yellow"/>
        </w:rPr>
        <w:t xml:space="preserve"> political settlement, favoring short-term, distributive policies over long-term structural reforms. Drawing on interviews and documentary evidence, Asante reveals how electoral cycles and patronage politics have incentivized successive governments to prioritize subsidies and politically expedient interventions, neglecting critical issues like land tenure, market organization, and infrastructural development. The paper critiques flagship programs like the President's Special Initiative on Oil Palm (PSI-Oil Palm) for internal political rivalries and misalignment with private sector interests. This work shifts focus from economic or agronomic explanations to deeper political incentives, highlighting the importance of addressing these factors in technical studies.</w:t>
      </w:r>
    </w:p>
    <w:p w14:paraId="18C86AD8" w14:textId="77777777" w:rsidR="001911E8" w:rsidRPr="001911E8" w:rsidRDefault="001911E8" w:rsidP="00441B6F">
      <w:pPr>
        <w:pStyle w:val="AbstHead"/>
        <w:spacing w:after="0"/>
        <w:jc w:val="both"/>
        <w:rPr>
          <w:rFonts w:ascii="Arial" w:hAnsi="Arial" w:cs="Arial"/>
          <w:b w:val="0"/>
          <w:sz w:val="20"/>
        </w:rPr>
      </w:pPr>
    </w:p>
    <w:p w14:paraId="5BB7A148" w14:textId="77777777" w:rsidR="00790ADA" w:rsidRPr="00FB3A86" w:rsidRDefault="00790ADA" w:rsidP="00441B6F">
      <w:pPr>
        <w:pStyle w:val="Body"/>
        <w:spacing w:after="0"/>
        <w:rPr>
          <w:rFonts w:ascii="Arial" w:hAnsi="Arial" w:cs="Arial"/>
        </w:rPr>
      </w:pPr>
    </w:p>
    <w:p w14:paraId="2EB32591" w14:textId="77777777" w:rsidR="00790ADA" w:rsidRDefault="00902823" w:rsidP="005076E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B5006C" w14:textId="77777777" w:rsidR="005076E3" w:rsidRDefault="005076E3" w:rsidP="005076E3">
      <w:pPr>
        <w:pStyle w:val="AbstHead"/>
        <w:spacing w:after="0"/>
        <w:jc w:val="both"/>
        <w:rPr>
          <w:rFonts w:ascii="Arial" w:hAnsi="Arial" w:cs="Arial"/>
        </w:rPr>
      </w:pPr>
    </w:p>
    <w:p w14:paraId="1FDDF36C" w14:textId="77777777" w:rsidR="005076E3" w:rsidRDefault="005076E3" w:rsidP="005076E3">
      <w:pPr>
        <w:pStyle w:val="AbstHead"/>
        <w:spacing w:after="0"/>
        <w:jc w:val="both"/>
        <w:rPr>
          <w:rFonts w:ascii="Arial" w:hAnsi="Arial" w:cs="Arial"/>
          <w:b w:val="0"/>
          <w:caps w:val="0"/>
          <w:sz w:val="20"/>
        </w:rPr>
      </w:pPr>
      <w:r w:rsidRPr="005076E3">
        <w:rPr>
          <w:rFonts w:ascii="Arial" w:hAnsi="Arial" w:cs="Arial"/>
          <w:b w:val="0"/>
          <w:caps w:val="0"/>
          <w:sz w:val="20"/>
        </w:rPr>
        <w:t>The methodologies used to examine and interpret the data are covered in this chapter. Data gathering, regression analysis, and vector autoregressive (</w:t>
      </w:r>
      <w:r w:rsidR="00A82A24">
        <w:rPr>
          <w:rFonts w:ascii="Arial" w:hAnsi="Arial" w:cs="Arial"/>
          <w:b w:val="0"/>
          <w:caps w:val="0"/>
          <w:sz w:val="20"/>
        </w:rPr>
        <w:t>VAR</w:t>
      </w:r>
      <w:r w:rsidRPr="005076E3">
        <w:rPr>
          <w:rFonts w:ascii="Arial" w:hAnsi="Arial" w:cs="Arial"/>
          <w:b w:val="0"/>
          <w:caps w:val="0"/>
          <w:sz w:val="20"/>
        </w:rPr>
        <w:t>) are the techniques employed.</w:t>
      </w:r>
    </w:p>
    <w:p w14:paraId="20D034F4" w14:textId="77777777" w:rsidR="00A82A24" w:rsidRPr="005076E3" w:rsidRDefault="00A82A24" w:rsidP="005076E3">
      <w:pPr>
        <w:pStyle w:val="AbstHead"/>
        <w:spacing w:after="0"/>
        <w:jc w:val="both"/>
        <w:rPr>
          <w:rFonts w:ascii="Arial" w:hAnsi="Arial" w:cs="Arial"/>
          <w:b w:val="0"/>
          <w:sz w:val="20"/>
        </w:rPr>
      </w:pPr>
    </w:p>
    <w:p w14:paraId="6E8C2963"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A82A24">
        <w:rPr>
          <w:rFonts w:ascii="Arial" w:hAnsi="Arial" w:cs="Arial"/>
          <w:b/>
          <w:sz w:val="22"/>
        </w:rPr>
        <w:t>Data Source and Type</w:t>
      </w:r>
      <w:r w:rsidRPr="00FB3A86">
        <w:rPr>
          <w:rFonts w:ascii="Arial" w:hAnsi="Arial" w:cs="Arial"/>
        </w:rPr>
        <w:t xml:space="preserve"> </w:t>
      </w:r>
    </w:p>
    <w:p w14:paraId="121CB660" w14:textId="77777777" w:rsidR="00A82A24" w:rsidRDefault="00A82A24" w:rsidP="00441B6F">
      <w:pPr>
        <w:pStyle w:val="Body"/>
        <w:spacing w:after="0"/>
        <w:rPr>
          <w:rFonts w:ascii="Arial" w:hAnsi="Arial" w:cs="Arial"/>
        </w:rPr>
      </w:pPr>
      <w:r>
        <w:t xml:space="preserve">Secondary data on the annual imports and exports of oil palm in Ghana was sourced from </w:t>
      </w:r>
      <w:proofErr w:type="spellStart"/>
      <w:r>
        <w:t>IndexMundi</w:t>
      </w:r>
      <w:proofErr w:type="spellEnd"/>
      <w:r>
        <w:t xml:space="preserve"> from 1964 to 2023, a data portal that collects information and statistics from </w:t>
      </w:r>
      <w:r>
        <w:lastRenderedPageBreak/>
        <w:t>numerous sources and converts them into various graphical formats. The data was then reorganized and refined to enhance simplicity and clarity.</w:t>
      </w:r>
    </w:p>
    <w:p w14:paraId="728D3AA4" w14:textId="77777777" w:rsidR="00505F06" w:rsidRDefault="00505F06" w:rsidP="00441B6F">
      <w:pPr>
        <w:pStyle w:val="Body"/>
        <w:spacing w:after="0"/>
        <w:rPr>
          <w:rFonts w:ascii="Arial" w:hAnsi="Arial" w:cs="Arial"/>
        </w:rPr>
      </w:pPr>
    </w:p>
    <w:p w14:paraId="2F0FA781" w14:textId="77777777" w:rsidR="00A82A24" w:rsidRDefault="00A82A24" w:rsidP="00A82A24">
      <w:pPr>
        <w:pStyle w:val="Body"/>
        <w:spacing w:after="0"/>
        <w:rPr>
          <w:rFonts w:ascii="Arial" w:hAnsi="Arial" w:cs="Arial"/>
        </w:rPr>
      </w:pPr>
      <w:r>
        <w:rPr>
          <w:rFonts w:ascii="Arial" w:hAnsi="Arial" w:cs="Arial"/>
          <w:b/>
          <w:caps/>
          <w:sz w:val="22"/>
        </w:rPr>
        <w:t>2.2</w:t>
      </w:r>
      <w:r w:rsidRPr="00C30A0F">
        <w:rPr>
          <w:rFonts w:ascii="Arial" w:hAnsi="Arial" w:cs="Arial"/>
          <w:b/>
          <w:caps/>
          <w:sz w:val="22"/>
        </w:rPr>
        <w:t xml:space="preserve"> </w:t>
      </w:r>
      <w:r>
        <w:rPr>
          <w:rFonts w:ascii="Arial" w:hAnsi="Arial" w:cs="Arial"/>
          <w:b/>
          <w:sz w:val="22"/>
        </w:rPr>
        <w:t>Research Design and Instruments</w:t>
      </w:r>
      <w:r w:rsidRPr="00FB3A86">
        <w:rPr>
          <w:rFonts w:ascii="Arial" w:hAnsi="Arial" w:cs="Arial"/>
        </w:rPr>
        <w:t xml:space="preserve"> </w:t>
      </w:r>
    </w:p>
    <w:p w14:paraId="0699D882" w14:textId="77777777" w:rsidR="00A82A24" w:rsidRDefault="00A82A24" w:rsidP="00441B6F">
      <w:pPr>
        <w:pStyle w:val="Body"/>
        <w:spacing w:after="0"/>
        <w:rPr>
          <w:rFonts w:ascii="Arial" w:hAnsi="Arial" w:cs="Arial"/>
        </w:rPr>
      </w:pPr>
      <w:r>
        <w:t>This project seeks to find the relationship between exports and imports using regression analysis and also forecast the annual imports and exports in Ghana. The data was analyzed using R Software, and Microsoft Excel.</w:t>
      </w:r>
    </w:p>
    <w:p w14:paraId="5713A221" w14:textId="77777777" w:rsidR="00A82A24" w:rsidRDefault="00A82A24" w:rsidP="00441B6F">
      <w:pPr>
        <w:pStyle w:val="Body"/>
        <w:spacing w:after="0"/>
        <w:rPr>
          <w:rFonts w:ascii="Arial" w:hAnsi="Arial" w:cs="Arial"/>
        </w:rPr>
      </w:pPr>
    </w:p>
    <w:p w14:paraId="273FC0F4" w14:textId="77777777" w:rsidR="00A82A24" w:rsidRDefault="00A82A24" w:rsidP="00A82A24">
      <w:pPr>
        <w:pStyle w:val="Body"/>
        <w:spacing w:after="0"/>
        <w:rPr>
          <w:rFonts w:ascii="Arial" w:hAnsi="Arial" w:cs="Arial"/>
        </w:rPr>
      </w:pPr>
      <w:r>
        <w:rPr>
          <w:rFonts w:ascii="Arial" w:hAnsi="Arial" w:cs="Arial"/>
          <w:b/>
          <w:caps/>
          <w:sz w:val="22"/>
        </w:rPr>
        <w:t>2.3</w:t>
      </w:r>
      <w:r w:rsidRPr="00C30A0F">
        <w:rPr>
          <w:rFonts w:ascii="Arial" w:hAnsi="Arial" w:cs="Arial"/>
          <w:b/>
          <w:caps/>
          <w:sz w:val="22"/>
        </w:rPr>
        <w:t xml:space="preserve"> </w:t>
      </w:r>
      <w:r>
        <w:rPr>
          <w:rFonts w:ascii="Arial" w:hAnsi="Arial" w:cs="Arial"/>
          <w:b/>
          <w:sz w:val="22"/>
        </w:rPr>
        <w:t xml:space="preserve">Regression Analysis </w:t>
      </w:r>
      <w:r w:rsidRPr="00FB3A86">
        <w:rPr>
          <w:rFonts w:ascii="Arial" w:hAnsi="Arial" w:cs="Arial"/>
        </w:rPr>
        <w:t xml:space="preserve"> </w:t>
      </w:r>
    </w:p>
    <w:p w14:paraId="53DA18DF" w14:textId="77777777" w:rsidR="00986785" w:rsidRDefault="00986785" w:rsidP="00A82A24">
      <w:pPr>
        <w:pStyle w:val="Body"/>
        <w:spacing w:after="0"/>
        <w:rPr>
          <w:rFonts w:ascii="Arial" w:hAnsi="Arial" w:cs="Arial"/>
        </w:rPr>
      </w:pPr>
    </w:p>
    <w:p w14:paraId="70F900BF" w14:textId="77777777" w:rsidR="00986785" w:rsidRDefault="00986785" w:rsidP="00986785">
      <w:pPr>
        <w:pStyle w:val="Body"/>
        <w:spacing w:after="0"/>
        <w:rPr>
          <w:rFonts w:ascii="Arial" w:hAnsi="Arial" w:cs="Arial"/>
        </w:rPr>
      </w:pPr>
      <w:r>
        <w:rPr>
          <w:rFonts w:ascii="Arial" w:hAnsi="Arial" w:cs="Arial"/>
          <w:b/>
          <w:u w:val="single"/>
        </w:rPr>
        <w:t>2.3.1</w:t>
      </w:r>
      <w:r w:rsidRPr="00902823">
        <w:rPr>
          <w:rFonts w:ascii="Arial" w:hAnsi="Arial" w:cs="Arial"/>
          <w:b/>
          <w:u w:val="single"/>
        </w:rPr>
        <w:t xml:space="preserve"> </w:t>
      </w:r>
      <w:r>
        <w:rPr>
          <w:rFonts w:ascii="Arial" w:hAnsi="Arial" w:cs="Arial"/>
          <w:b/>
          <w:u w:val="single"/>
        </w:rPr>
        <w:t>Overview</w:t>
      </w:r>
      <w:r w:rsidRPr="00FB3A86">
        <w:rPr>
          <w:rFonts w:ascii="Arial" w:hAnsi="Arial" w:cs="Arial"/>
        </w:rPr>
        <w:t xml:space="preserve"> </w:t>
      </w:r>
    </w:p>
    <w:p w14:paraId="1B9E8225" w14:textId="77777777" w:rsidR="00A82A24" w:rsidRDefault="00BF5F27" w:rsidP="00441B6F">
      <w:pPr>
        <w:pStyle w:val="Body"/>
        <w:spacing w:after="0"/>
        <w:rPr>
          <w:rFonts w:ascii="Arial" w:hAnsi="Arial" w:cs="Arial"/>
        </w:rPr>
      </w:pPr>
      <w:r>
        <w:t xml:space="preserve">According to (Montgomery et al., </w:t>
      </w:r>
      <w:r w:rsidR="00A82A24">
        <w:t>2021), regression analysis is a statistical technique used to model and analyze the relationship between a dependent variable and one or more independent variables. The main goal of regression analysis is to predict the value of the dependent variable based on the values of the independent variables, and to understand the relationship between these variables.</w:t>
      </w:r>
    </w:p>
    <w:p w14:paraId="2AF38881" w14:textId="77777777" w:rsidR="00A82A24" w:rsidRDefault="00A82A24" w:rsidP="00441B6F">
      <w:pPr>
        <w:pStyle w:val="Body"/>
        <w:spacing w:after="0"/>
        <w:rPr>
          <w:rFonts w:ascii="Arial" w:hAnsi="Arial" w:cs="Arial"/>
        </w:rPr>
      </w:pPr>
    </w:p>
    <w:p w14:paraId="5BC88624" w14:textId="77777777" w:rsidR="00505F06" w:rsidRDefault="00AA74E0" w:rsidP="00441B6F">
      <w:pPr>
        <w:pStyle w:val="Body"/>
        <w:spacing w:after="0"/>
        <w:rPr>
          <w:rFonts w:ascii="Arial" w:hAnsi="Arial" w:cs="Arial"/>
        </w:rPr>
      </w:pPr>
      <w:r>
        <w:rPr>
          <w:rFonts w:ascii="Arial" w:hAnsi="Arial" w:cs="Arial"/>
          <w:b/>
          <w:u w:val="single"/>
        </w:rPr>
        <w:t>2</w:t>
      </w:r>
      <w:r w:rsidR="00986785">
        <w:rPr>
          <w:rFonts w:ascii="Arial" w:hAnsi="Arial" w:cs="Arial"/>
          <w:b/>
          <w:u w:val="single"/>
        </w:rPr>
        <w:t>.3.2</w:t>
      </w:r>
      <w:r w:rsidRPr="00902823">
        <w:rPr>
          <w:rFonts w:ascii="Arial" w:hAnsi="Arial" w:cs="Arial"/>
          <w:b/>
          <w:u w:val="single"/>
        </w:rPr>
        <w:t xml:space="preserve"> </w:t>
      </w:r>
      <w:r w:rsidR="003543F2">
        <w:rPr>
          <w:rFonts w:ascii="Arial" w:hAnsi="Arial" w:cs="Arial"/>
          <w:b/>
          <w:u w:val="single"/>
        </w:rPr>
        <w:t>Nonlinear Regression</w:t>
      </w:r>
      <w:r w:rsidRPr="00FB3A86">
        <w:rPr>
          <w:rFonts w:ascii="Arial" w:hAnsi="Arial" w:cs="Arial"/>
        </w:rPr>
        <w:t xml:space="preserve"> </w:t>
      </w:r>
    </w:p>
    <w:p w14:paraId="36CF05A5" w14:textId="77777777" w:rsidR="00792C4B" w:rsidRDefault="003543F2" w:rsidP="00792C4B">
      <w:pPr>
        <w:pStyle w:val="Body"/>
        <w:spacing w:after="0"/>
      </w:pPr>
      <w:r>
        <w:t>Nonlinear regression is a form of regression analysis where observational data is modeled by a function that is a nonlinear combination of the model parameters. Nonlinear models are more flexible than linear models, as they can capture more complex relationships between variables. A general nonlinear regression model can be represented as:</w:t>
      </w:r>
    </w:p>
    <w:p w14:paraId="3F185A5E" w14:textId="77777777" w:rsidR="00C77BFE" w:rsidRDefault="00C77BFE" w:rsidP="00C77BFE">
      <w:pPr>
        <w:pStyle w:val="MTDisplayEquation"/>
      </w:pPr>
      <w:r>
        <w:tab/>
      </w:r>
      <w:r w:rsidRPr="00C77BFE">
        <w:rPr>
          <w:position w:val="-4"/>
        </w:rPr>
        <w:object w:dxaOrig="180" w:dyaOrig="279" w14:anchorId="43948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3.4pt" o:ole="">
            <v:imagedata r:id="rId14" o:title=""/>
          </v:shape>
          <o:OLEObject Type="Embed" ProgID="Equation.DSMT4" ShapeID="_x0000_i1025" DrawAspect="Content" ObjectID="_1811244582" r:id="rId15"/>
        </w:object>
      </w:r>
    </w:p>
    <w:p w14:paraId="244F904E" w14:textId="77777777" w:rsidR="003543F2" w:rsidRDefault="00C77BFE" w:rsidP="00792C4B">
      <w:pPr>
        <w:pStyle w:val="MTDisplayEquation"/>
      </w:pPr>
      <w:r>
        <w:tab/>
      </w:r>
      <w:r w:rsidR="003F1AD6" w:rsidRPr="00792C4B">
        <w:rPr>
          <w:position w:val="-22"/>
        </w:rPr>
        <w:object w:dxaOrig="2160" w:dyaOrig="560" w14:anchorId="3517FC86">
          <v:shape id="_x0000_i1026" type="#_x0000_t75" style="width:108pt;height:28.25pt" o:ole="">
            <v:imagedata r:id="rId16" o:title=""/>
          </v:shape>
          <o:OLEObject Type="Embed" ProgID="Equation.DSMT4" ShapeID="_x0000_i1026" DrawAspect="Content" ObjectID="_1811244583" r:id="rId17"/>
        </w:object>
      </w:r>
      <w:r w:rsidR="00792C4B" w:rsidRPr="00792C4B">
        <w:rPr>
          <w:position w:val="-4"/>
        </w:rPr>
        <w:object w:dxaOrig="180" w:dyaOrig="279" w14:anchorId="743F83CF">
          <v:shape id="_x0000_i1027" type="#_x0000_t75" style="width:9.2pt;height:13.4pt" o:ole="">
            <v:imagedata r:id="rId14" o:title=""/>
          </v:shape>
          <o:OLEObject Type="Embed" ProgID="Equation.DSMT4" ShapeID="_x0000_i1027" DrawAspect="Content" ObjectID="_1811244584" r:id="rId18"/>
        </w:object>
      </w:r>
      <w:r w:rsidR="00792C4B">
        <w:tab/>
      </w:r>
      <w:r w:rsidR="00792C4B">
        <w:fldChar w:fldCharType="begin"/>
      </w:r>
      <w:r w:rsidR="00792C4B">
        <w:instrText xml:space="preserve"> MACROBUTTON MTPlaceRef \* MERGEFORMAT </w:instrText>
      </w:r>
      <w:r w:rsidR="00792C4B">
        <w:fldChar w:fldCharType="begin"/>
      </w:r>
      <w:r w:rsidR="00792C4B">
        <w:instrText xml:space="preserve"> SEQ MTEqn \h \* MERGEFORMAT </w:instrText>
      </w:r>
      <w:r w:rsidR="00792C4B">
        <w:fldChar w:fldCharType="end"/>
      </w:r>
      <w:r w:rsidR="00792C4B">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rsidR="00792C4B">
        <w:instrText>.</w:instrText>
      </w:r>
      <w:r w:rsidR="008033AF">
        <w:fldChar w:fldCharType="begin"/>
      </w:r>
      <w:r w:rsidR="008033AF">
        <w:instrText xml:space="preserve"> SEQ MTEqn \c \* Arabic \* MERGEFORMAT </w:instrText>
      </w:r>
      <w:r w:rsidR="008033AF">
        <w:fldChar w:fldCharType="separate"/>
      </w:r>
      <w:r w:rsidR="00473AF9">
        <w:rPr>
          <w:noProof/>
        </w:rPr>
        <w:instrText>1</w:instrText>
      </w:r>
      <w:r w:rsidR="008033AF">
        <w:rPr>
          <w:noProof/>
        </w:rPr>
        <w:fldChar w:fldCharType="end"/>
      </w:r>
      <w:r w:rsidR="00792C4B">
        <w:instrText>)</w:instrText>
      </w:r>
      <w:r w:rsidR="00792C4B">
        <w:fldChar w:fldCharType="end"/>
      </w:r>
    </w:p>
    <w:p w14:paraId="1B5FD71B" w14:textId="77777777" w:rsidR="003F1AD6" w:rsidRDefault="003F1AD6" w:rsidP="003F1AD6">
      <w:r>
        <w:t xml:space="preserve">Where </w:t>
      </w:r>
      <w:r w:rsidRPr="00C77A76">
        <w:rPr>
          <w:position w:val="-20"/>
        </w:rPr>
        <w:object w:dxaOrig="279" w:dyaOrig="440" w14:anchorId="43B081F4">
          <v:shape id="_x0000_i1028" type="#_x0000_t75" style="width:13.4pt;height:21.9pt" o:ole="">
            <v:imagedata r:id="rId19" o:title=""/>
          </v:shape>
          <o:OLEObject Type="Embed" ProgID="Equation.DSMT4" ShapeID="_x0000_i1028" DrawAspect="Content" ObjectID="_1811244585" r:id="rId20"/>
        </w:object>
      </w:r>
      <m:oMath>
        <m:r>
          <w:rPr>
            <w:rFonts w:ascii="Cambria Math" w:hAnsi="Cambria Math"/>
          </w:rPr>
          <m:t xml:space="preserve"> </m:t>
        </m:r>
      </m:oMath>
      <w:r>
        <w:t xml:space="preserve"> is the dependent variable, </w:t>
      </w:r>
      <w:r w:rsidRPr="00C77A76">
        <w:rPr>
          <w:position w:val="-20"/>
        </w:rPr>
        <w:object w:dxaOrig="260" w:dyaOrig="440" w14:anchorId="65763AE4">
          <v:shape id="_x0000_i1029" type="#_x0000_t75" style="width:12.7pt;height:21.9pt" o:ole="">
            <v:imagedata r:id="rId21" o:title=""/>
          </v:shape>
          <o:OLEObject Type="Embed" ProgID="Equation.DSMT4" ShapeID="_x0000_i1029" DrawAspect="Content" ObjectID="_1811244586" r:id="rId22"/>
        </w:object>
      </w:r>
      <w:r>
        <w:t xml:space="preserve"> is the independent variable, </w:t>
      </w:r>
      <w:r w:rsidRPr="00C77A76">
        <w:rPr>
          <w:position w:val="-22"/>
        </w:rPr>
        <w:object w:dxaOrig="1080" w:dyaOrig="560" w14:anchorId="03BE2116">
          <v:shape id="_x0000_i1030" type="#_x0000_t75" style="width:54.35pt;height:28.25pt" o:ole="">
            <v:imagedata r:id="rId23" o:title=""/>
          </v:shape>
          <o:OLEObject Type="Embed" ProgID="Equation.DSMT4" ShapeID="_x0000_i1030" DrawAspect="Content" ObjectID="_1811244587" r:id="rId24"/>
        </w:object>
      </w:r>
      <w:r>
        <w:t xml:space="preserve">is a nonlinear function of </w:t>
      </w:r>
      <w:r w:rsidRPr="00C77A76">
        <w:rPr>
          <w:position w:val="-20"/>
        </w:rPr>
        <w:object w:dxaOrig="260" w:dyaOrig="440" w14:anchorId="3007FDD1">
          <v:shape id="_x0000_i1031" type="#_x0000_t75" style="width:12.7pt;height:21.9pt" o:ole="">
            <v:imagedata r:id="rId25" o:title=""/>
          </v:shape>
          <o:OLEObject Type="Embed" ProgID="Equation.DSMT4" ShapeID="_x0000_i1031" DrawAspect="Content" ObjectID="_1811244588" r:id="rId26"/>
        </w:object>
      </w:r>
      <w:r>
        <w:t xml:space="preserve"> with a parameter vector </w:t>
      </w:r>
      <w:r w:rsidRPr="00C77A76">
        <w:rPr>
          <w:position w:val="-10"/>
        </w:rPr>
        <w:object w:dxaOrig="240" w:dyaOrig="320" w14:anchorId="3DA116F0">
          <v:shape id="_x0000_i1032" type="#_x0000_t75" style="width:12pt;height:16.95pt" o:ole="">
            <v:imagedata r:id="rId27" o:title=""/>
          </v:shape>
          <o:OLEObject Type="Embed" ProgID="Equation.DSMT4" ShapeID="_x0000_i1032" DrawAspect="Content" ObjectID="_1811244589" r:id="rId28"/>
        </w:object>
      </w:r>
      <w:r>
        <w:t xml:space="preserve">, </w:t>
      </w:r>
      <w:r w:rsidRPr="00C77A76">
        <w:rPr>
          <w:position w:val="-20"/>
        </w:rPr>
        <w:object w:dxaOrig="220" w:dyaOrig="440" w14:anchorId="67F9D11F">
          <v:shape id="_x0000_i1033" type="#_x0000_t75" style="width:10.6pt;height:21.9pt" o:ole="">
            <v:imagedata r:id="rId29" o:title=""/>
          </v:shape>
          <o:OLEObject Type="Embed" ProgID="Equation.DSMT4" ShapeID="_x0000_i1033" DrawAspect="Content" ObjectID="_1811244590" r:id="rId30"/>
        </w:object>
      </w:r>
      <w:r>
        <w:t xml:space="preserve"> is the error term.</w:t>
      </w:r>
    </w:p>
    <w:p w14:paraId="46CBE752" w14:textId="77777777" w:rsidR="003F1AD6" w:rsidRDefault="003F1AD6" w:rsidP="003F1AD6">
      <w:r>
        <w:t xml:space="preserve">Unlike linear regression, where the relationship between the independent and dependent variables is linear, in nonlinear regression, </w:t>
      </w:r>
      <w:r w:rsidRPr="00C77A76">
        <w:rPr>
          <w:position w:val="-22"/>
        </w:rPr>
        <w:object w:dxaOrig="1080" w:dyaOrig="560" w14:anchorId="75D88D97">
          <v:shape id="_x0000_i1034" type="#_x0000_t75" style="width:54.35pt;height:28.25pt" o:ole="">
            <v:imagedata r:id="rId31" o:title=""/>
          </v:shape>
          <o:OLEObject Type="Embed" ProgID="Equation.DSMT4" ShapeID="_x0000_i1034" DrawAspect="Content" ObjectID="_1811244591" r:id="rId32"/>
        </w:object>
      </w:r>
      <w:r>
        <w:t>could take many forms, such as exponential, logarithmic, or polynomial.</w:t>
      </w:r>
    </w:p>
    <w:p w14:paraId="17761DB1" w14:textId="77777777" w:rsidR="008C67A0" w:rsidRDefault="008C67A0" w:rsidP="003F1AD6"/>
    <w:p w14:paraId="295DCE2B" w14:textId="77777777" w:rsidR="008C67A0" w:rsidRDefault="008C67A0" w:rsidP="008C67A0">
      <w:pPr>
        <w:pStyle w:val="Body"/>
        <w:spacing w:after="0"/>
        <w:rPr>
          <w:rFonts w:ascii="Arial" w:hAnsi="Arial" w:cs="Arial"/>
        </w:rPr>
      </w:pPr>
      <w:r>
        <w:rPr>
          <w:rFonts w:ascii="Arial" w:hAnsi="Arial" w:cs="Arial"/>
          <w:b/>
          <w:u w:val="single"/>
        </w:rPr>
        <w:t>2</w:t>
      </w:r>
      <w:r w:rsidR="00986785">
        <w:rPr>
          <w:rFonts w:ascii="Arial" w:hAnsi="Arial" w:cs="Arial"/>
          <w:b/>
          <w:u w:val="single"/>
        </w:rPr>
        <w:t>.3.3</w:t>
      </w:r>
      <w:r w:rsidRPr="00902823">
        <w:rPr>
          <w:rFonts w:ascii="Arial" w:hAnsi="Arial" w:cs="Arial"/>
          <w:b/>
          <w:u w:val="single"/>
        </w:rPr>
        <w:t xml:space="preserve"> </w:t>
      </w:r>
      <w:r>
        <w:rPr>
          <w:rFonts w:ascii="Arial" w:hAnsi="Arial" w:cs="Arial"/>
          <w:b/>
          <w:u w:val="single"/>
        </w:rPr>
        <w:t>Residual Analysis</w:t>
      </w:r>
      <w:r w:rsidRPr="00FB3A86">
        <w:rPr>
          <w:rFonts w:ascii="Arial" w:hAnsi="Arial" w:cs="Arial"/>
        </w:rPr>
        <w:t xml:space="preserve"> </w:t>
      </w:r>
    </w:p>
    <w:p w14:paraId="0EBB0A50" w14:textId="77777777" w:rsidR="008C67A0" w:rsidRDefault="008C67A0" w:rsidP="003F1AD6">
      <w:r>
        <w:t>Residual analysis is an essential step in regression analysis, used to assess the goodness of fit of a model. The residuals are the differences between the observed values and the values predicted by the model:</w:t>
      </w:r>
    </w:p>
    <w:p w14:paraId="38874580" w14:textId="77777777" w:rsidR="008C67A0" w:rsidRPr="003F1AD6" w:rsidRDefault="008C67A0" w:rsidP="008C67A0">
      <w:pPr>
        <w:pStyle w:val="MTDisplayEquation"/>
      </w:pPr>
      <w:r>
        <w:tab/>
      </w:r>
      <w:r w:rsidR="00A80837" w:rsidRPr="008C67A0">
        <w:rPr>
          <w:position w:val="-12"/>
        </w:rPr>
        <w:object w:dxaOrig="2040" w:dyaOrig="360" w14:anchorId="0FBCD950">
          <v:shape id="_x0000_i1035" type="#_x0000_t75" style="width:102.35pt;height:18.35pt" o:ole="">
            <v:imagedata r:id="rId33" o:title=""/>
          </v:shape>
          <o:OLEObject Type="Embed" ProgID="Equation.DSMT4" ShapeID="_x0000_i1035" DrawAspect="Content" ObjectID="_1811244592" r:id="rId3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w:instrText>
      </w:r>
      <w:r w:rsidR="008033AF">
        <w:instrText xml:space="preserve">EQ MTEqn \c \* Arabic \* MERGEFORMAT </w:instrText>
      </w:r>
      <w:r w:rsidR="008033AF">
        <w:fldChar w:fldCharType="separate"/>
      </w:r>
      <w:r w:rsidR="00473AF9">
        <w:rPr>
          <w:noProof/>
        </w:rPr>
        <w:instrText>2</w:instrText>
      </w:r>
      <w:r w:rsidR="008033AF">
        <w:rPr>
          <w:noProof/>
        </w:rPr>
        <w:fldChar w:fldCharType="end"/>
      </w:r>
      <w:r>
        <w:instrText>)</w:instrText>
      </w:r>
      <w:r>
        <w:fldChar w:fldCharType="end"/>
      </w:r>
    </w:p>
    <w:p w14:paraId="3882204F" w14:textId="77777777" w:rsidR="003543F2" w:rsidRDefault="003543F2" w:rsidP="00441B6F">
      <w:pPr>
        <w:pStyle w:val="Body"/>
        <w:spacing w:after="0"/>
        <w:rPr>
          <w:rFonts w:ascii="Arial" w:hAnsi="Arial" w:cs="Arial"/>
        </w:rPr>
      </w:pPr>
    </w:p>
    <w:p w14:paraId="731E443F" w14:textId="77777777" w:rsidR="00A80837" w:rsidRDefault="00A80837" w:rsidP="00441B6F">
      <w:pPr>
        <w:pStyle w:val="Body"/>
        <w:spacing w:after="0"/>
      </w:pPr>
      <w:r>
        <w:t xml:space="preserve">Where, </w:t>
      </w:r>
      <w:r w:rsidRPr="00C77A76">
        <w:rPr>
          <w:position w:val="-12"/>
        </w:rPr>
        <w:object w:dxaOrig="240" w:dyaOrig="360" w14:anchorId="5AE9847D">
          <v:shape id="_x0000_i1036" type="#_x0000_t75" style="width:12pt;height:18.35pt" o:ole="">
            <v:imagedata r:id="rId35" o:title=""/>
          </v:shape>
          <o:OLEObject Type="Embed" ProgID="Equation.DSMT4" ShapeID="_x0000_i1036" DrawAspect="Content" ObjectID="_1811244593" r:id="rId36"/>
        </w:object>
      </w:r>
      <w:r>
        <w:t xml:space="preserve"> is the predicted value </w:t>
      </w:r>
      <w:proofErr w:type="gramStart"/>
      <w:r>
        <w:t xml:space="preserve">of </w:t>
      </w:r>
      <w:proofErr w:type="gramEnd"/>
      <w:r w:rsidRPr="00C77A76">
        <w:rPr>
          <w:position w:val="-12"/>
        </w:rPr>
        <w:object w:dxaOrig="240" w:dyaOrig="360" w14:anchorId="4B8C929D">
          <v:shape id="_x0000_i1037" type="#_x0000_t75" style="width:12pt;height:18.35pt" o:ole="">
            <v:imagedata r:id="rId37" o:title=""/>
          </v:shape>
          <o:OLEObject Type="Embed" ProgID="Equation.DSMT4" ShapeID="_x0000_i1037" DrawAspect="Content" ObjectID="_1811244594" r:id="rId38"/>
        </w:object>
      </w:r>
      <w:r>
        <w:t>.</w:t>
      </w:r>
    </w:p>
    <w:p w14:paraId="6B2D2503" w14:textId="77777777" w:rsidR="00A80837" w:rsidRPr="00A80837" w:rsidRDefault="00A80837" w:rsidP="00441B6F">
      <w:pPr>
        <w:pStyle w:val="Body"/>
        <w:spacing w:after="0"/>
      </w:pPr>
    </w:p>
    <w:p w14:paraId="3DF1D54F" w14:textId="77777777" w:rsidR="00AA74E0" w:rsidRDefault="00A80837" w:rsidP="00441B6F">
      <w:pPr>
        <w:pStyle w:val="Body"/>
        <w:spacing w:after="0"/>
        <w:rPr>
          <w:rFonts w:ascii="Arial" w:hAnsi="Arial" w:cs="Arial"/>
          <w:b/>
        </w:rPr>
      </w:pPr>
      <w:r>
        <w:rPr>
          <w:rFonts w:ascii="Arial" w:hAnsi="Arial" w:cs="Arial"/>
          <w:b/>
          <w:i/>
        </w:rPr>
        <w:t>2.3</w:t>
      </w:r>
      <w:r w:rsidR="00986785">
        <w:rPr>
          <w:rFonts w:ascii="Arial" w:hAnsi="Arial" w:cs="Arial"/>
          <w:b/>
          <w:i/>
        </w:rPr>
        <w:t>.3</w:t>
      </w:r>
      <w:r w:rsidR="00AA74E0" w:rsidRPr="00A80837">
        <w:rPr>
          <w:rFonts w:ascii="Arial" w:hAnsi="Arial" w:cs="Arial"/>
          <w:b/>
          <w:i/>
        </w:rPr>
        <w:t xml:space="preserve">.1 </w:t>
      </w:r>
      <w:r w:rsidRPr="00A80837">
        <w:rPr>
          <w:rFonts w:ascii="Arial" w:hAnsi="Arial" w:cs="Arial"/>
          <w:b/>
          <w:i/>
        </w:rPr>
        <w:t>Residual Plot</w:t>
      </w:r>
      <w:r w:rsidR="007F7B32">
        <w:rPr>
          <w:rFonts w:ascii="Arial" w:hAnsi="Arial" w:cs="Arial"/>
          <w:b/>
        </w:rPr>
        <w:t xml:space="preserve"> </w:t>
      </w:r>
    </w:p>
    <w:p w14:paraId="0190FCDD" w14:textId="77777777" w:rsidR="00A80837" w:rsidRDefault="00A80837" w:rsidP="00441B6F">
      <w:pPr>
        <w:pStyle w:val="Body"/>
        <w:spacing w:after="0"/>
      </w:pPr>
      <w:r>
        <w:t>A residual plot is a graphical representation of residuals on the y-axis and the predicted values or another variable on the x-axis. In a well-fitting model, residuals should be randomly scattered around zero, indicating that the model’s assumptions are met.</w:t>
      </w:r>
    </w:p>
    <w:p w14:paraId="32415080" w14:textId="77777777" w:rsidR="00A80837" w:rsidRDefault="00A80837" w:rsidP="00441B6F">
      <w:pPr>
        <w:pStyle w:val="Body"/>
        <w:spacing w:after="0"/>
      </w:pPr>
    </w:p>
    <w:p w14:paraId="0EBA0A68" w14:textId="77777777" w:rsidR="00A80837" w:rsidRDefault="00A80837" w:rsidP="00441B6F">
      <w:pPr>
        <w:pStyle w:val="Body"/>
        <w:spacing w:after="0"/>
        <w:rPr>
          <w:rFonts w:ascii="Arial" w:hAnsi="Arial" w:cs="Arial"/>
          <w:b/>
          <w:u w:val="single"/>
        </w:rPr>
      </w:pPr>
      <w:r>
        <w:rPr>
          <w:rFonts w:ascii="Arial" w:hAnsi="Arial" w:cs="Arial"/>
          <w:b/>
          <w:u w:val="single"/>
        </w:rPr>
        <w:t>2</w:t>
      </w:r>
      <w:r w:rsidR="00986785">
        <w:rPr>
          <w:rFonts w:ascii="Arial" w:hAnsi="Arial" w:cs="Arial"/>
          <w:b/>
          <w:u w:val="single"/>
        </w:rPr>
        <w:t>.3.4</w:t>
      </w:r>
      <w:r w:rsidRPr="00902823">
        <w:rPr>
          <w:rFonts w:ascii="Arial" w:hAnsi="Arial" w:cs="Arial"/>
          <w:b/>
          <w:u w:val="single"/>
        </w:rPr>
        <w:t xml:space="preserve"> </w:t>
      </w:r>
      <w:r>
        <w:rPr>
          <w:rFonts w:ascii="Arial" w:hAnsi="Arial" w:cs="Arial"/>
          <w:b/>
          <w:u w:val="single"/>
        </w:rPr>
        <w:t>Hypothesis Testing</w:t>
      </w:r>
    </w:p>
    <w:p w14:paraId="122DF6D6" w14:textId="77777777" w:rsidR="00A80837" w:rsidRDefault="00A80837" w:rsidP="00441B6F">
      <w:pPr>
        <w:pStyle w:val="Body"/>
        <w:spacing w:after="0"/>
      </w:pPr>
      <w:r>
        <w:t xml:space="preserve">Hypothesis Testing is a fundamental concept in statistics, used to make inferences about a population based on a sample of data. The main goal of hypothesis testing is to assess </w:t>
      </w:r>
      <w:r>
        <w:lastRenderedPageBreak/>
        <w:t xml:space="preserve">whether the observed data provide enough evidence to reject a null hypothesis in favor of an alternative hypothesis. </w:t>
      </w:r>
    </w:p>
    <w:p w14:paraId="086330AC" w14:textId="77777777" w:rsidR="00A80837" w:rsidRDefault="00A80837" w:rsidP="00441B6F">
      <w:pPr>
        <w:pStyle w:val="Body"/>
        <w:spacing w:after="0"/>
      </w:pPr>
    </w:p>
    <w:p w14:paraId="604EE5CD" w14:textId="77777777" w:rsidR="00A80837" w:rsidRDefault="00A80837" w:rsidP="00441B6F">
      <w:pPr>
        <w:pStyle w:val="Body"/>
        <w:spacing w:after="0"/>
      </w:pPr>
      <w:r>
        <w:t xml:space="preserve">Null Hypothesis (H0) represents the default or status quo assumption. It is typically a statement of no effect or no difference. For example, H0 might state that there is no difference in the means of two populations. </w:t>
      </w:r>
    </w:p>
    <w:p w14:paraId="4DD2CB37" w14:textId="77777777" w:rsidR="00A80837" w:rsidRDefault="00A80837" w:rsidP="00441B6F">
      <w:pPr>
        <w:pStyle w:val="Body"/>
        <w:spacing w:after="0"/>
      </w:pPr>
    </w:p>
    <w:p w14:paraId="2ACAE821" w14:textId="77777777" w:rsidR="00A80837" w:rsidRDefault="00A80837" w:rsidP="00441B6F">
      <w:pPr>
        <w:pStyle w:val="Body"/>
        <w:spacing w:after="0"/>
      </w:pPr>
      <w:r>
        <w:t xml:space="preserve">Alternative Hypothesis (H1 or Ha) is what you want to prove. It is the opposite of the null hypothesis, representing a new theory or effect. For example, H1 might state that there is a difference in the means of two populations. </w:t>
      </w:r>
    </w:p>
    <w:p w14:paraId="45380A16" w14:textId="77777777" w:rsidR="00A80837" w:rsidRDefault="00A80837" w:rsidP="00441B6F">
      <w:pPr>
        <w:pStyle w:val="Body"/>
        <w:spacing w:after="0"/>
      </w:pPr>
    </w:p>
    <w:p w14:paraId="11E7CE81" w14:textId="77777777" w:rsidR="00A80837" w:rsidRDefault="00A80837" w:rsidP="00441B6F">
      <w:pPr>
        <w:pStyle w:val="Body"/>
        <w:spacing w:after="0"/>
      </w:pPr>
      <w:r>
        <w:t xml:space="preserve">A test statistic is a standardized value calculated from sample data, used to determine whether to reject the null hypothesis. Common test statistics include the t-statistic, z-statistic, and chi-square statistic. </w:t>
      </w:r>
    </w:p>
    <w:p w14:paraId="04E9DC8B" w14:textId="77777777" w:rsidR="00A80837" w:rsidRDefault="00A80837" w:rsidP="00441B6F">
      <w:pPr>
        <w:pStyle w:val="Body"/>
        <w:spacing w:after="0"/>
      </w:pPr>
    </w:p>
    <w:p w14:paraId="1ABE8462" w14:textId="77777777" w:rsidR="00A80837" w:rsidRDefault="00A80837" w:rsidP="00441B6F">
      <w:pPr>
        <w:pStyle w:val="Body"/>
        <w:spacing w:after="0"/>
      </w:pPr>
      <w:r>
        <w:t>The p-value is the probability of observing a test statistic as extreme as the one calculated from the sample data, assuming the null hypothesis is true. A low p-value (typically less than 0.05) indicates that the null hypothesis is unlikely to be true, leading to its rejection. Significance Level (α) is a threshold set by the researcher (commonly 0.05), below which the null hypothesis will be rejected. It represents the probability of making a Type I error, which is rejecting the null hypothesis when it is actually true.</w:t>
      </w:r>
    </w:p>
    <w:p w14:paraId="19E96CCF" w14:textId="77777777" w:rsidR="00A80837" w:rsidRDefault="00A80837" w:rsidP="00441B6F">
      <w:pPr>
        <w:pStyle w:val="Body"/>
        <w:spacing w:after="0"/>
      </w:pPr>
    </w:p>
    <w:p w14:paraId="2B00066F" w14:textId="77777777" w:rsidR="00986785" w:rsidRDefault="00986785" w:rsidP="00986785">
      <w:pPr>
        <w:pStyle w:val="Body"/>
        <w:spacing w:after="0"/>
        <w:rPr>
          <w:rFonts w:ascii="Arial" w:hAnsi="Arial" w:cs="Arial"/>
          <w:b/>
          <w:sz w:val="22"/>
        </w:rPr>
      </w:pPr>
      <w:r>
        <w:rPr>
          <w:rFonts w:ascii="Arial" w:hAnsi="Arial" w:cs="Arial"/>
          <w:b/>
          <w:caps/>
          <w:sz w:val="22"/>
        </w:rPr>
        <w:t>2.4</w:t>
      </w:r>
      <w:r w:rsidRPr="00C30A0F">
        <w:rPr>
          <w:rFonts w:ascii="Arial" w:hAnsi="Arial" w:cs="Arial"/>
          <w:b/>
          <w:caps/>
          <w:sz w:val="22"/>
        </w:rPr>
        <w:t xml:space="preserve"> </w:t>
      </w:r>
      <w:r>
        <w:rPr>
          <w:rFonts w:ascii="Arial" w:hAnsi="Arial" w:cs="Arial"/>
          <w:b/>
          <w:sz w:val="22"/>
        </w:rPr>
        <w:t>Time Series Analysis</w:t>
      </w:r>
    </w:p>
    <w:p w14:paraId="3B03A3DF" w14:textId="77777777" w:rsidR="00986785" w:rsidRDefault="00986785" w:rsidP="00986785">
      <w:pPr>
        <w:pStyle w:val="Body"/>
        <w:spacing w:after="0"/>
        <w:rPr>
          <w:rFonts w:ascii="Arial" w:hAnsi="Arial" w:cs="Arial"/>
        </w:rPr>
      </w:pPr>
      <w:r>
        <w:rPr>
          <w:rFonts w:ascii="Arial" w:hAnsi="Arial" w:cs="Arial"/>
          <w:b/>
          <w:sz w:val="22"/>
        </w:rPr>
        <w:t xml:space="preserve"> </w:t>
      </w:r>
      <w:r w:rsidRPr="00FB3A86">
        <w:rPr>
          <w:rFonts w:ascii="Arial" w:hAnsi="Arial" w:cs="Arial"/>
        </w:rPr>
        <w:t xml:space="preserve"> </w:t>
      </w:r>
    </w:p>
    <w:p w14:paraId="15B269CC" w14:textId="77777777" w:rsidR="00986785" w:rsidRDefault="00986785" w:rsidP="00986785">
      <w:pPr>
        <w:pStyle w:val="Body"/>
        <w:spacing w:after="0"/>
        <w:rPr>
          <w:rFonts w:ascii="Arial" w:hAnsi="Arial" w:cs="Arial"/>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Overview</w:t>
      </w:r>
      <w:r w:rsidRPr="00FB3A86">
        <w:rPr>
          <w:rFonts w:ascii="Arial" w:hAnsi="Arial" w:cs="Arial"/>
        </w:rPr>
        <w:t xml:space="preserve"> </w:t>
      </w:r>
    </w:p>
    <w:p w14:paraId="78916B08" w14:textId="77777777" w:rsidR="00C2041D" w:rsidRDefault="00986785" w:rsidP="00986785">
      <w:pPr>
        <w:pStyle w:val="Body"/>
        <w:spacing w:after="0"/>
      </w:pPr>
      <w:r>
        <w:t>Time series analysis is a critical area in statistics and data science, focusing on analyzing data points collected or recorded at specific time intervals. Unlike other forms of data, time series data is ordered, and the chronological sequence of data points is crucial in understanding the underlying patterns and making accurate predictions. A time series is a collection of observations recorded sequentially over time. These observations are dependent on time and are often spaced at uniform intervals, such as hourly, daily, monthly, or annually.</w:t>
      </w:r>
      <w:r w:rsidR="00C2041D">
        <w:t xml:space="preserve"> </w:t>
      </w:r>
      <w:r w:rsidR="000852BE">
        <w:t>(</w:t>
      </w:r>
      <w:r w:rsidR="00C2041D">
        <w:t>Box et al.</w:t>
      </w:r>
      <w:r w:rsidR="000852BE">
        <w:t xml:space="preserve">, </w:t>
      </w:r>
      <w:r>
        <w:t xml:space="preserve">2015). </w:t>
      </w:r>
    </w:p>
    <w:p w14:paraId="7DC40D62" w14:textId="77777777" w:rsidR="00C2041D" w:rsidRDefault="00986785" w:rsidP="00986785">
      <w:pPr>
        <w:pStyle w:val="Body"/>
        <w:spacing w:after="0"/>
      </w:pPr>
      <w:r>
        <w:t>Time series data can be univariate, where only one variable is tracked over time, or multivariate, where multiple variables are recorded. The primary goal of time series analysis is to model the data to uncover patterns, trends, and relationships over time. Time series analysis is integral in various fields, such as economics, finance, environmental science, engineering, and social sciences. For instance, in economics, it helps forecast economic indicators like GDP, inflation, or unemployment rates. In finance, time series models predict stock prices, interes</w:t>
      </w:r>
      <w:r w:rsidR="00C2041D">
        <w:t xml:space="preserve">t rates, and other financial </w:t>
      </w:r>
      <w:r>
        <w:t>metrics. In environmental science, time series data are used to monitor climate change and predict weather patterns</w:t>
      </w:r>
      <w:r w:rsidR="00C2041D">
        <w:t>.</w:t>
      </w:r>
      <w:r>
        <w:t xml:space="preserve"> </w:t>
      </w:r>
      <w:r w:rsidR="000852BE">
        <w:t xml:space="preserve">(Shumway and </w:t>
      </w:r>
      <w:proofErr w:type="spellStart"/>
      <w:r w:rsidR="000852BE">
        <w:t>Stoffer</w:t>
      </w:r>
      <w:proofErr w:type="spellEnd"/>
      <w:r w:rsidR="000852BE">
        <w:t xml:space="preserve">, </w:t>
      </w:r>
      <w:r>
        <w:t xml:space="preserve">2017). </w:t>
      </w:r>
    </w:p>
    <w:p w14:paraId="654275FD" w14:textId="77777777" w:rsidR="00986785" w:rsidRDefault="00986785" w:rsidP="00986785">
      <w:pPr>
        <w:pStyle w:val="Body"/>
        <w:spacing w:after="0"/>
      </w:pPr>
      <w:r>
        <w:t>One of the unique characteristics of time series data is the correlation between data points that are close in time. This temporal correlation distinguishes time series analysis from other types of statistical analysis, where data points are often assumed to be independent of each other. Understanding and modeling this temporal structure is crucial for accurate analysis and forecasting</w:t>
      </w:r>
      <w:r w:rsidR="00C2041D">
        <w:t>.</w:t>
      </w:r>
      <w:r>
        <w:t xml:space="preserve"> </w:t>
      </w:r>
      <w:r w:rsidR="000852BE">
        <w:t>(</w:t>
      </w:r>
      <w:r>
        <w:t xml:space="preserve">Hyndman and </w:t>
      </w:r>
      <w:proofErr w:type="spellStart"/>
      <w:r>
        <w:t>Athanasopoulos</w:t>
      </w:r>
      <w:proofErr w:type="spellEnd"/>
      <w:r w:rsidR="000852BE">
        <w:t xml:space="preserve">, </w:t>
      </w:r>
      <w:r>
        <w:t>2018).</w:t>
      </w:r>
    </w:p>
    <w:p w14:paraId="41B561D2" w14:textId="77777777" w:rsidR="00C2041D" w:rsidRDefault="00C2041D" w:rsidP="00986785">
      <w:pPr>
        <w:pStyle w:val="Body"/>
        <w:spacing w:after="0"/>
      </w:pPr>
    </w:p>
    <w:p w14:paraId="6676993E" w14:textId="77777777" w:rsidR="00C2041D" w:rsidRDefault="00C2041D" w:rsidP="00C2041D">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Component of Time Series</w:t>
      </w:r>
    </w:p>
    <w:p w14:paraId="6EE1C533" w14:textId="77777777" w:rsidR="00C2041D" w:rsidRDefault="00C2041D" w:rsidP="00C2041D">
      <w:pPr>
        <w:pStyle w:val="Body"/>
        <w:spacing w:after="0"/>
      </w:pPr>
      <w:r>
        <w:t>Capturing the kind of data displayed in the time series graph is an essential step in the correct modeling and forecasting procedure. These patterns fall under one of several components. Any combination of these components can be used to represent a time series model. The four components are, trend (T), seasonality (S), cyclic (C),</w:t>
      </w:r>
      <w:r w:rsidR="00FE05A7">
        <w:t xml:space="preserve"> and</w:t>
      </w:r>
      <w:r>
        <w:t xml:space="preserve"> irregular (I). </w:t>
      </w:r>
    </w:p>
    <w:p w14:paraId="66572206" w14:textId="77777777" w:rsidR="00FE05A7" w:rsidRDefault="00FE05A7" w:rsidP="00C2041D">
      <w:pPr>
        <w:pStyle w:val="Body"/>
        <w:spacing w:after="0"/>
      </w:pPr>
    </w:p>
    <w:p w14:paraId="37C11A9E" w14:textId="77777777" w:rsidR="00FE05A7" w:rsidRPr="00855083" w:rsidRDefault="00855083" w:rsidP="00C2041D">
      <w:pPr>
        <w:pStyle w:val="Body"/>
        <w:spacing w:after="0"/>
        <w:rPr>
          <w:b/>
          <w:i/>
        </w:rPr>
      </w:pPr>
      <w:r w:rsidRPr="00855083">
        <w:rPr>
          <w:b/>
          <w:i/>
        </w:rPr>
        <w:lastRenderedPageBreak/>
        <w:t xml:space="preserve">2.4.1.1 </w:t>
      </w:r>
      <w:r w:rsidR="00FE05A7" w:rsidRPr="00855083">
        <w:rPr>
          <w:b/>
          <w:i/>
        </w:rPr>
        <w:t>Trend</w:t>
      </w:r>
      <w:r w:rsidR="00560860">
        <w:rPr>
          <w:b/>
          <w:i/>
        </w:rPr>
        <w:t xml:space="preserve"> (T)</w:t>
      </w:r>
    </w:p>
    <w:p w14:paraId="06270275" w14:textId="77777777" w:rsidR="00FE05A7" w:rsidRDefault="00C2041D" w:rsidP="00C2041D">
      <w:pPr>
        <w:pStyle w:val="Body"/>
        <w:spacing w:after="0"/>
      </w:pPr>
      <w:r>
        <w:t>The trend component represents the long-term movement in the time series data. It indicates the general direction in which the data is moving over time, either upwards, downwards, or staying relatively constant. Trends can be linear or nonlinear and are influenced by underlying factors such as economic growth, technological advancements, or changes in population demographics</w:t>
      </w:r>
      <w:r w:rsidR="00FE05A7">
        <w:t>.</w:t>
      </w:r>
    </w:p>
    <w:p w14:paraId="2195FAED" w14:textId="77777777" w:rsidR="00FE05A7" w:rsidRDefault="00FE05A7" w:rsidP="00C2041D">
      <w:pPr>
        <w:pStyle w:val="Body"/>
        <w:spacing w:after="0"/>
      </w:pPr>
    </w:p>
    <w:p w14:paraId="11C82753" w14:textId="77777777" w:rsidR="00560860" w:rsidRDefault="00560860" w:rsidP="00C2041D">
      <w:pPr>
        <w:pStyle w:val="Body"/>
        <w:spacing w:after="0"/>
      </w:pPr>
      <w:r w:rsidRPr="00560860">
        <w:rPr>
          <w:b/>
          <w:i/>
        </w:rPr>
        <w:t xml:space="preserve">2.4.1.2 </w:t>
      </w:r>
      <w:r w:rsidR="00C2041D" w:rsidRPr="00560860">
        <w:rPr>
          <w:b/>
          <w:i/>
        </w:rPr>
        <w:t>Seasonality (S)</w:t>
      </w:r>
      <w:r w:rsidR="00C2041D">
        <w:t xml:space="preserve"> </w:t>
      </w:r>
    </w:p>
    <w:p w14:paraId="46994ABB" w14:textId="77777777" w:rsidR="00EA1DAB" w:rsidRDefault="00C2041D" w:rsidP="00C2041D">
      <w:pPr>
        <w:pStyle w:val="Body"/>
        <w:spacing w:after="0"/>
      </w:pPr>
      <w:r>
        <w:t>Seasonality refers to periodic fluctuations that occur at regular intervals within a time series. These patterns are typically tied to the calendar and can be observed daily, monthly, quarterly, or annually. Seasonality arises due to factors that recur predictably over time, such as weather changes, holidays, or cultural events. Identifying and understanding seasonality is crucial because it helps in adjusting for predictable fluctuations, leading to more accurate forecasting. Seasonal adjustments are commonly made using techniques like seasonal decomposition, where the time series is separated into its trend, seasonal, and irregular components. This allows analysts to remove the seasonal effect to focus on the underlying trend and other aspects of the dat</w:t>
      </w:r>
      <w:r w:rsidR="00560860">
        <w:t>a</w:t>
      </w:r>
      <w:r w:rsidR="00EA1DAB">
        <w:t>.</w:t>
      </w:r>
    </w:p>
    <w:p w14:paraId="01D4CEE4" w14:textId="77777777" w:rsidR="00EA1DAB" w:rsidRDefault="00EA1DAB" w:rsidP="00C2041D">
      <w:pPr>
        <w:pStyle w:val="Body"/>
        <w:spacing w:after="0"/>
      </w:pPr>
    </w:p>
    <w:p w14:paraId="5C11A3F8" w14:textId="77777777" w:rsidR="00EA1DAB" w:rsidRPr="00EA1DAB" w:rsidRDefault="00EA1DAB" w:rsidP="00C2041D">
      <w:pPr>
        <w:pStyle w:val="Body"/>
        <w:spacing w:after="0"/>
        <w:rPr>
          <w:b/>
          <w:i/>
        </w:rPr>
      </w:pPr>
      <w:r w:rsidRPr="00EA1DAB">
        <w:rPr>
          <w:b/>
          <w:i/>
        </w:rPr>
        <w:t xml:space="preserve">2.4.1.3 Cyclic (C) </w:t>
      </w:r>
    </w:p>
    <w:p w14:paraId="2BCC4234" w14:textId="77777777" w:rsidR="00EA1DAB" w:rsidRDefault="00EA1DAB" w:rsidP="00C2041D">
      <w:pPr>
        <w:pStyle w:val="Body"/>
        <w:spacing w:after="0"/>
      </w:pPr>
      <w:r>
        <w:t>Cyclic in a time series refers to patterns that occur over longer, irregular intervals, usually linked to broader economic or business cycles. Unlike seasonality, which occurs at fixed, predictable periods, cyclic patterns can vary in length and are often driven by factors such as economic conditions, technological changes, or societal shifts. For example, economic indicators such as unemployment rates or GDP might exhibit cyclic, rising and falling in response to economic expansions and contractions. These cycles are typically associated with periods of boom and bust in the economy, often influenced by external factors like monetary policy, global trade dynamics, or technological advancements. Understanding cyclic is essential for long-term strategic planning and decision making. Businesses, for instance, might adjust their investment strategies or workforce planning based on the phase of the economic cycle. Economists and analysts often use techniques such as spectral analysis or filtering methods to identify and model cyclic patterns in time series data. Cyclic differs from seasonality in that cycles do not have a fixed duration and can be influenced by a wide range of factors, making them harder to predict.</w:t>
      </w:r>
    </w:p>
    <w:p w14:paraId="56149EF4" w14:textId="77777777" w:rsidR="00EA1DAB" w:rsidRDefault="00EA1DAB" w:rsidP="00C2041D">
      <w:pPr>
        <w:pStyle w:val="Body"/>
        <w:spacing w:after="0"/>
      </w:pPr>
    </w:p>
    <w:p w14:paraId="7022DD37" w14:textId="77777777" w:rsidR="00EA1DAB" w:rsidRPr="00EA1DAB" w:rsidRDefault="00EA1DAB" w:rsidP="00C2041D">
      <w:pPr>
        <w:pStyle w:val="Body"/>
        <w:spacing w:after="0"/>
        <w:rPr>
          <w:b/>
          <w:i/>
        </w:rPr>
      </w:pPr>
      <w:r w:rsidRPr="00EA1DAB">
        <w:rPr>
          <w:b/>
          <w:i/>
        </w:rPr>
        <w:t xml:space="preserve">2.4.1.4 Irregular (I) </w:t>
      </w:r>
    </w:p>
    <w:p w14:paraId="048D7A60" w14:textId="77777777" w:rsidR="00C2041D" w:rsidRDefault="00EA1DAB" w:rsidP="00C2041D">
      <w:pPr>
        <w:pStyle w:val="Body"/>
        <w:spacing w:after="0"/>
        <w:rPr>
          <w:rFonts w:ascii="Arial" w:hAnsi="Arial" w:cs="Arial"/>
        </w:rPr>
      </w:pPr>
      <w:r>
        <w:t>The irregular component, also known as noise or residual, captures the random, unpredictable variations in the time series data. This component is assumed to be uncorrelated and does not follow a specific pattern or cycle. Irregularity can be due to unforeseen events such as natural disasters, strikes, or sudden market shifts. For instance, in financial markets, the Irregular component might be caused by sudden geopolitical events, unexpected news, or random market fluctuations that do not follow any predictable pattern. In other contexts, noise can be due to measurement errors, missing data, or other irregularities that introduce random variability. Managing noise is crucial for effective time series analysis. While it is impossible to eliminate noise completely, analysts often use smoothing techniques, such as moving averages or filtering methods, to reduce its impact and reveal the underlying patterns in the data. By doing so, they can focus on the more meaningful components, such as the trend or seasonal patterns.</w:t>
      </w:r>
      <w:r w:rsidR="00C2041D" w:rsidRPr="00FB3A86">
        <w:rPr>
          <w:rFonts w:ascii="Arial" w:hAnsi="Arial" w:cs="Arial"/>
        </w:rPr>
        <w:t xml:space="preserve"> </w:t>
      </w:r>
    </w:p>
    <w:p w14:paraId="429C5DDC" w14:textId="77777777" w:rsidR="00C2041D" w:rsidRDefault="00C2041D" w:rsidP="00986785">
      <w:pPr>
        <w:pStyle w:val="Body"/>
        <w:spacing w:after="0"/>
        <w:rPr>
          <w:rFonts w:ascii="Arial" w:hAnsi="Arial" w:cs="Arial"/>
        </w:rPr>
      </w:pPr>
    </w:p>
    <w:p w14:paraId="03C9A87A" w14:textId="77777777" w:rsidR="00A80837" w:rsidRDefault="001306B4" w:rsidP="00441B6F">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Seasonality</w:t>
      </w:r>
    </w:p>
    <w:p w14:paraId="6A5104D8" w14:textId="77777777" w:rsidR="001306B4" w:rsidRPr="00A80837" w:rsidRDefault="001306B4" w:rsidP="001306B4">
      <w:pPr>
        <w:pStyle w:val="Body"/>
        <w:spacing w:after="0"/>
      </w:pPr>
      <w:r>
        <w:t>A time series is considered stationary if its statistical properties such as mean, variance, and autocorrelation remain constant over time. Formally, a time series</w:t>
      </w:r>
      <w:r w:rsidRPr="001306B4">
        <w:rPr>
          <w:position w:val="-14"/>
        </w:rPr>
        <w:object w:dxaOrig="460" w:dyaOrig="400" w14:anchorId="6AE17DC1">
          <v:shape id="_x0000_i1038" type="#_x0000_t75" style="width:23.3pt;height:19.75pt" o:ole="">
            <v:imagedata r:id="rId39" o:title=""/>
          </v:shape>
          <o:OLEObject Type="Embed" ProgID="Equation.DSMT4" ShapeID="_x0000_i1038" DrawAspect="Content" ObjectID="_1811244595" r:id="rId40"/>
        </w:object>
      </w:r>
      <w:r>
        <w:t>is stationary if it has a:</w:t>
      </w:r>
    </w:p>
    <w:p w14:paraId="4133B8F9" w14:textId="77777777" w:rsidR="00790ADA" w:rsidRDefault="001306B4" w:rsidP="001306B4">
      <w:pPr>
        <w:pStyle w:val="Body"/>
        <w:spacing w:after="0"/>
        <w:ind w:firstLine="720"/>
      </w:pPr>
      <w:proofErr w:type="spellStart"/>
      <w:r>
        <w:t>i</w:t>
      </w:r>
      <w:proofErr w:type="spellEnd"/>
      <w:r>
        <w:t xml:space="preserve">. Constant Mean: The expected value of the series is constant for all time periods. </w:t>
      </w:r>
    </w:p>
    <w:p w14:paraId="784BEE83" w14:textId="77777777" w:rsidR="001306B4" w:rsidRDefault="001306B4" w:rsidP="001306B4">
      <w:pPr>
        <w:pStyle w:val="MTDisplayEquation"/>
      </w:pPr>
      <w:r>
        <w:lastRenderedPageBreak/>
        <w:tab/>
      </w:r>
      <w:r w:rsidRPr="001306B4">
        <w:rPr>
          <w:position w:val="-14"/>
        </w:rPr>
        <w:object w:dxaOrig="2079" w:dyaOrig="400" w14:anchorId="67A24474">
          <v:shape id="_x0000_i1039" type="#_x0000_t75" style="width:104.45pt;height:19.75pt" o:ole="">
            <v:imagedata r:id="rId41" o:title=""/>
          </v:shape>
          <o:OLEObject Type="Embed" ProgID="Equation.DSMT4" ShapeID="_x0000_i1039" DrawAspect="Content" ObjectID="_1811244596" r:id="rId4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3</w:instrText>
      </w:r>
      <w:r w:rsidR="008033AF">
        <w:rPr>
          <w:noProof/>
        </w:rPr>
        <w:fldChar w:fldCharType="end"/>
      </w:r>
      <w:r>
        <w:instrText>)</w:instrText>
      </w:r>
      <w:r>
        <w:fldChar w:fldCharType="end"/>
      </w:r>
    </w:p>
    <w:p w14:paraId="140A116D" w14:textId="77777777" w:rsidR="001306B4" w:rsidRDefault="001306B4" w:rsidP="001306B4">
      <w:r>
        <w:t xml:space="preserve">Where </w:t>
      </w:r>
      <w:r w:rsidRPr="00C77A76">
        <w:rPr>
          <w:position w:val="-10"/>
        </w:rPr>
        <w:object w:dxaOrig="220" w:dyaOrig="260" w14:anchorId="57291358">
          <v:shape id="_x0000_i1040" type="#_x0000_t75" style="width:10.6pt;height:12.7pt" o:ole="">
            <v:imagedata r:id="rId43" o:title=""/>
          </v:shape>
          <o:OLEObject Type="Embed" ProgID="Equation.DSMT4" ShapeID="_x0000_i1040" DrawAspect="Content" ObjectID="_1811244597" r:id="rId44"/>
        </w:object>
      </w:r>
      <w:r>
        <w:t xml:space="preserve">is the </w:t>
      </w:r>
      <w:r w:rsidR="00CA01E1">
        <w:t xml:space="preserve">constant </w:t>
      </w:r>
      <w:proofErr w:type="gramStart"/>
      <w:r w:rsidR="00CA01E1">
        <w:t>mean</w:t>
      </w:r>
      <w:proofErr w:type="gramEnd"/>
    </w:p>
    <w:p w14:paraId="614B438F" w14:textId="77777777" w:rsidR="00CA01E1" w:rsidRDefault="001306B4" w:rsidP="001306B4">
      <w:pPr>
        <w:ind w:firstLine="720"/>
      </w:pPr>
      <w:r>
        <w:t>ii. Constant Variance: The variance of the series is constant for all time periods.</w:t>
      </w:r>
    </w:p>
    <w:p w14:paraId="1F6BB14C" w14:textId="77777777" w:rsidR="00CA01E1" w:rsidRDefault="00CA01E1" w:rsidP="00CA01E1">
      <w:pPr>
        <w:pStyle w:val="MTDisplayEquation"/>
      </w:pPr>
      <w:r>
        <w:tab/>
      </w:r>
      <w:r w:rsidRPr="00CA01E1">
        <w:rPr>
          <w:position w:val="-14"/>
        </w:rPr>
        <w:object w:dxaOrig="2360" w:dyaOrig="400" w14:anchorId="5DD804D0">
          <v:shape id="_x0000_i1041" type="#_x0000_t75" style="width:117.9pt;height:19.75pt" o:ole="">
            <v:imagedata r:id="rId45" o:title=""/>
          </v:shape>
          <o:OLEObject Type="Embed" ProgID="Equation.DSMT4" ShapeID="_x0000_i1041" DrawAspect="Content" ObjectID="_1811244598" r:id="rId4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w:instrText>
      </w:r>
      <w:r w:rsidR="008033AF">
        <w:instrText xml:space="preserve">GEFORMAT </w:instrText>
      </w:r>
      <w:r w:rsidR="008033AF">
        <w:fldChar w:fldCharType="separate"/>
      </w:r>
      <w:r w:rsidR="00473AF9">
        <w:rPr>
          <w:noProof/>
        </w:rPr>
        <w:instrText>4</w:instrText>
      </w:r>
      <w:r w:rsidR="008033AF">
        <w:rPr>
          <w:noProof/>
        </w:rPr>
        <w:fldChar w:fldCharType="end"/>
      </w:r>
      <w:r>
        <w:instrText>)</w:instrText>
      </w:r>
      <w:r>
        <w:fldChar w:fldCharType="end"/>
      </w:r>
    </w:p>
    <w:p w14:paraId="017D7D1E" w14:textId="77777777" w:rsidR="00CA01E1" w:rsidRDefault="00CA01E1" w:rsidP="00CA01E1">
      <w:r>
        <w:t xml:space="preserve">Where </w:t>
      </w:r>
      <w:r w:rsidRPr="00C77A76">
        <w:rPr>
          <w:position w:val="-6"/>
        </w:rPr>
        <w:object w:dxaOrig="320" w:dyaOrig="320" w14:anchorId="433D8457">
          <v:shape id="_x0000_i1042" type="#_x0000_t75" style="width:16.95pt;height:16.95pt" o:ole="">
            <v:imagedata r:id="rId47" o:title=""/>
          </v:shape>
          <o:OLEObject Type="Embed" ProgID="Equation.DSMT4" ShapeID="_x0000_i1042" DrawAspect="Content" ObjectID="_1811244599" r:id="rId48"/>
        </w:object>
      </w:r>
      <w:r>
        <w:t xml:space="preserve">is the constant </w:t>
      </w:r>
      <w:proofErr w:type="gramStart"/>
      <w:r>
        <w:t>variance</w:t>
      </w:r>
      <w:proofErr w:type="gramEnd"/>
    </w:p>
    <w:p w14:paraId="46358678" w14:textId="77777777" w:rsidR="00CA01E1" w:rsidRDefault="00CA01E1" w:rsidP="00CA01E1">
      <w:pPr>
        <w:ind w:firstLine="720"/>
      </w:pPr>
      <w:r>
        <w:t xml:space="preserve">iii. Constant </w:t>
      </w:r>
      <w:proofErr w:type="spellStart"/>
      <w:r>
        <w:t>Autocovariance</w:t>
      </w:r>
      <w:proofErr w:type="spellEnd"/>
      <w:r>
        <w:t xml:space="preserve">: The </w:t>
      </w:r>
      <w:proofErr w:type="spellStart"/>
      <w:r>
        <w:t>autocovariance</w:t>
      </w:r>
      <w:proofErr w:type="spellEnd"/>
      <w:r>
        <w:t xml:space="preserve"> between </w:t>
      </w:r>
      <w:r w:rsidRPr="00CA01E1">
        <w:rPr>
          <w:position w:val="-12"/>
        </w:rPr>
        <w:object w:dxaOrig="220" w:dyaOrig="360" w14:anchorId="2A0AE336">
          <v:shape id="_x0000_i1043" type="#_x0000_t75" style="width:10.6pt;height:18.35pt" o:ole="">
            <v:imagedata r:id="rId49" o:title=""/>
          </v:shape>
          <o:OLEObject Type="Embed" ProgID="Equation.DSMT4" ShapeID="_x0000_i1043" DrawAspect="Content" ObjectID="_1811244600" r:id="rId50"/>
        </w:object>
      </w:r>
      <w:r>
        <w:t xml:space="preserve"> and </w:t>
      </w:r>
      <w:r w:rsidRPr="00CA01E1">
        <w:rPr>
          <w:position w:val="-12"/>
        </w:rPr>
        <w:object w:dxaOrig="400" w:dyaOrig="360" w14:anchorId="7EBB4DC7">
          <v:shape id="_x0000_i1044" type="#_x0000_t75" style="width:19.75pt;height:18.35pt" o:ole="">
            <v:imagedata r:id="rId51" o:title=""/>
          </v:shape>
          <o:OLEObject Type="Embed" ProgID="Equation.DSMT4" ShapeID="_x0000_i1044" DrawAspect="Content" ObjectID="_1811244601" r:id="rId52"/>
        </w:object>
      </w:r>
      <w:r>
        <w:t xml:space="preserve"> (where h is the lag) depends only on the lag h, not on the actual time t. </w:t>
      </w:r>
    </w:p>
    <w:p w14:paraId="0E7487A2" w14:textId="77777777" w:rsidR="00CA01E1" w:rsidRDefault="00CA01E1" w:rsidP="00CA01E1">
      <w:pPr>
        <w:pStyle w:val="MTDisplayEquation"/>
      </w:pPr>
      <w:r>
        <w:tab/>
      </w:r>
      <w:r w:rsidRPr="00CA01E1">
        <w:rPr>
          <w:position w:val="-14"/>
        </w:rPr>
        <w:object w:dxaOrig="2320" w:dyaOrig="400" w14:anchorId="72A3D037">
          <v:shape id="_x0000_i1045" type="#_x0000_t75" style="width:116.45pt;height:19.75pt" o:ole="">
            <v:imagedata r:id="rId53" o:title=""/>
          </v:shape>
          <o:OLEObject Type="Embed" ProgID="Equation.DSMT4" ShapeID="_x0000_i1045" DrawAspect="Content" ObjectID="_1811244602" r:id="rId5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w:instrText>
      </w:r>
      <w:r w:rsidR="008033AF">
        <w:instrText xml:space="preserve">RMAT </w:instrText>
      </w:r>
      <w:r w:rsidR="008033AF">
        <w:fldChar w:fldCharType="separate"/>
      </w:r>
      <w:r w:rsidR="00473AF9">
        <w:rPr>
          <w:noProof/>
        </w:rPr>
        <w:instrText>5</w:instrText>
      </w:r>
      <w:r w:rsidR="008033AF">
        <w:rPr>
          <w:noProof/>
        </w:rPr>
        <w:fldChar w:fldCharType="end"/>
      </w:r>
      <w:r>
        <w:instrText>)</w:instrText>
      </w:r>
      <w:r>
        <w:fldChar w:fldCharType="end"/>
      </w:r>
    </w:p>
    <w:p w14:paraId="27840F38" w14:textId="77777777" w:rsidR="00CA01E1" w:rsidRDefault="00CA01E1" w:rsidP="00CA01E1">
      <w:r>
        <w:t xml:space="preserve">Where, </w:t>
      </w:r>
      <w:r w:rsidRPr="00C77A76">
        <w:rPr>
          <w:position w:val="-14"/>
        </w:rPr>
        <w:object w:dxaOrig="540" w:dyaOrig="400" w14:anchorId="1177B0D0">
          <v:shape id="_x0000_i1046" type="#_x0000_t75" style="width:26.8pt;height:19.75pt" o:ole="">
            <v:imagedata r:id="rId55" o:title=""/>
          </v:shape>
          <o:OLEObject Type="Embed" ProgID="Equation.DSMT4" ShapeID="_x0000_i1046" DrawAspect="Content" ObjectID="_1811244603" r:id="rId56"/>
        </w:object>
      </w:r>
      <w:r>
        <w:t xml:space="preserve"> is the </w:t>
      </w:r>
      <w:proofErr w:type="spellStart"/>
      <w:r>
        <w:t>autocovariance</w:t>
      </w:r>
      <w:proofErr w:type="spellEnd"/>
      <w:r>
        <w:t xml:space="preserve"> functi</w:t>
      </w:r>
      <w:r w:rsidR="001D29D0">
        <w:t xml:space="preserve">on, depending only on the lag </w:t>
      </w:r>
      <w:proofErr w:type="gramStart"/>
      <w:r w:rsidR="001D29D0">
        <w:t>h</w:t>
      </w:r>
      <w:proofErr w:type="gramEnd"/>
    </w:p>
    <w:p w14:paraId="1048A81F" w14:textId="77777777" w:rsidR="001306B4" w:rsidRDefault="001D29D0" w:rsidP="001D29D0">
      <w:r>
        <w:t>These properties imply that the behavior of the series does not change over time, making it easier to model and predict future values using historical data. Stationary time series are commonly analyzed using models like Autoregressive (AR), Moving Average (MA), Autoregressive Integrated Moving Average (ARIMA) or Vector Autoregressive (VAR).</w:t>
      </w:r>
    </w:p>
    <w:p w14:paraId="4E665965" w14:textId="77777777" w:rsidR="001D29D0" w:rsidRDefault="001D29D0" w:rsidP="001D29D0"/>
    <w:p w14:paraId="47805101" w14:textId="39B9CCFF" w:rsidR="00127797" w:rsidRDefault="00127797" w:rsidP="00127797">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sidR="00A43781">
        <w:rPr>
          <w:rFonts w:ascii="Arial" w:hAnsi="Arial" w:cs="Arial"/>
          <w:b/>
          <w:u w:val="single"/>
        </w:rPr>
        <w:t>Non-seasonality</w:t>
      </w:r>
    </w:p>
    <w:p w14:paraId="20B080FC" w14:textId="77777777" w:rsidR="001D29D0" w:rsidRDefault="00127797" w:rsidP="001D29D0">
      <w:r>
        <w:t>A time series is non-stationary if its statistical properties change over time. Non-stationary series often exhibit trends, seasonality, or varying variance. Mathematically, a non-stationary series may have:</w:t>
      </w:r>
    </w:p>
    <w:p w14:paraId="2E51136C" w14:textId="77777777" w:rsidR="001D29D0" w:rsidRDefault="00127797" w:rsidP="001D29D0">
      <w:r>
        <w:tab/>
      </w:r>
      <w:proofErr w:type="spellStart"/>
      <w:r>
        <w:t>i</w:t>
      </w:r>
      <w:proofErr w:type="spellEnd"/>
      <w:r>
        <w:t>. Changing Mean: The expected value of the series is not constant over time.</w:t>
      </w:r>
    </w:p>
    <w:p w14:paraId="7762E1D5" w14:textId="77777777" w:rsidR="00127797" w:rsidRDefault="00127797" w:rsidP="00127797">
      <w:pPr>
        <w:pStyle w:val="MTDisplayEquation"/>
      </w:pPr>
      <w:r>
        <w:tab/>
      </w:r>
      <w:r w:rsidR="00B8758C" w:rsidRPr="00127797">
        <w:rPr>
          <w:position w:val="-14"/>
        </w:rPr>
        <w:object w:dxaOrig="2079" w:dyaOrig="400" w14:anchorId="37C6E584">
          <v:shape id="_x0000_i1047" type="#_x0000_t75" style="width:104.45pt;height:19.75pt" o:ole="">
            <v:imagedata r:id="rId57" o:title=""/>
          </v:shape>
          <o:OLEObject Type="Embed" ProgID="Equation.DSMT4" ShapeID="_x0000_i1047" DrawAspect="Content" ObjectID="_1811244604" r:id="rId5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6</w:instrText>
      </w:r>
      <w:r w:rsidR="008033AF">
        <w:rPr>
          <w:noProof/>
        </w:rPr>
        <w:fldChar w:fldCharType="end"/>
      </w:r>
      <w:r>
        <w:instrText>)</w:instrText>
      </w:r>
      <w:r>
        <w:fldChar w:fldCharType="end"/>
      </w:r>
    </w:p>
    <w:p w14:paraId="277EB326" w14:textId="77777777" w:rsidR="00127797" w:rsidRDefault="00127797" w:rsidP="00127797">
      <w:pPr>
        <w:ind w:firstLine="720"/>
      </w:pPr>
      <w:r>
        <w:t>ii. Changing Variance: The variance of the series changes over time.</w:t>
      </w:r>
    </w:p>
    <w:p w14:paraId="42AB7B91" w14:textId="77777777" w:rsidR="00127797" w:rsidRDefault="00127797" w:rsidP="00127797">
      <w:pPr>
        <w:pStyle w:val="MTDisplayEquation"/>
      </w:pPr>
      <w:r>
        <w:tab/>
      </w:r>
      <w:r w:rsidRPr="00127797">
        <w:rPr>
          <w:position w:val="-14"/>
        </w:rPr>
        <w:object w:dxaOrig="2360" w:dyaOrig="400" w14:anchorId="645FDD81">
          <v:shape id="_x0000_i1048" type="#_x0000_t75" style="width:117.9pt;height:19.75pt" o:ole="">
            <v:imagedata r:id="rId59" o:title=""/>
          </v:shape>
          <o:OLEObject Type="Embed" ProgID="Equation.DSMT4" ShapeID="_x0000_i1048" DrawAspect="Content" ObjectID="_1811244605" r:id="rId6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7</w:instrText>
      </w:r>
      <w:r w:rsidR="008033AF">
        <w:rPr>
          <w:noProof/>
        </w:rPr>
        <w:fldChar w:fldCharType="end"/>
      </w:r>
      <w:r>
        <w:instrText>)</w:instrText>
      </w:r>
      <w:r>
        <w:fldChar w:fldCharType="end"/>
      </w:r>
    </w:p>
    <w:p w14:paraId="47B03D72" w14:textId="77777777" w:rsidR="00127797" w:rsidRPr="00127797" w:rsidRDefault="00127797" w:rsidP="00127797">
      <w:r>
        <w:t>This can happen in time series where the variability increases or decreases over time.</w:t>
      </w:r>
    </w:p>
    <w:p w14:paraId="4F321B1A" w14:textId="77777777" w:rsidR="00127797" w:rsidRDefault="00127797" w:rsidP="001D29D0"/>
    <w:p w14:paraId="5046825F" w14:textId="77777777" w:rsidR="00127797" w:rsidRDefault="00B8758C" w:rsidP="00B8758C">
      <w:pPr>
        <w:ind w:firstLine="720"/>
      </w:pPr>
      <w:r>
        <w:t xml:space="preserve">iii. Non-Constant </w:t>
      </w:r>
      <w:proofErr w:type="spellStart"/>
      <w:r>
        <w:t>Autocovariance</w:t>
      </w:r>
      <w:proofErr w:type="spellEnd"/>
      <w:r>
        <w:t xml:space="preserve">: The </w:t>
      </w:r>
      <w:proofErr w:type="spellStart"/>
      <w:r>
        <w:t>autocovariance</w:t>
      </w:r>
      <w:proofErr w:type="spellEnd"/>
      <w:r>
        <w:t xml:space="preserve"> depends on both the time t and the lag h.</w:t>
      </w:r>
    </w:p>
    <w:p w14:paraId="3C044CC1" w14:textId="77777777" w:rsidR="00127797" w:rsidRDefault="00B8758C" w:rsidP="00B8758C">
      <w:pPr>
        <w:pStyle w:val="MTDisplayEquation"/>
      </w:pPr>
      <w:r>
        <w:tab/>
      </w:r>
      <w:r w:rsidRPr="00B8758C">
        <w:rPr>
          <w:position w:val="-14"/>
        </w:rPr>
        <w:object w:dxaOrig="2320" w:dyaOrig="400" w14:anchorId="4CC194ED">
          <v:shape id="_x0000_i1049" type="#_x0000_t75" style="width:116.45pt;height:19.75pt" o:ole="">
            <v:imagedata r:id="rId61" o:title=""/>
          </v:shape>
          <o:OLEObject Type="Embed" ProgID="Equation.DSMT4" ShapeID="_x0000_i1049" DrawAspect="Content" ObjectID="_1811244606" r:id="rId6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8</w:instrText>
      </w:r>
      <w:r w:rsidR="008033AF">
        <w:rPr>
          <w:noProof/>
        </w:rPr>
        <w:fldChar w:fldCharType="end"/>
      </w:r>
      <w:r>
        <w:instrText>)</w:instrText>
      </w:r>
      <w:r>
        <w:fldChar w:fldCharType="end"/>
      </w:r>
    </w:p>
    <w:p w14:paraId="0C016494" w14:textId="77777777" w:rsidR="00127797" w:rsidRDefault="00127797" w:rsidP="001D29D0"/>
    <w:p w14:paraId="2C7C3ACA" w14:textId="77777777" w:rsidR="00B8758C" w:rsidRDefault="00B8758C" w:rsidP="00B8758C">
      <w:pPr>
        <w:pStyle w:val="Body"/>
        <w:spacing w:after="0"/>
        <w:rPr>
          <w:rFonts w:ascii="Arial" w:hAnsi="Arial" w:cs="Arial"/>
          <w:b/>
          <w:u w:val="single"/>
        </w:rPr>
      </w:pPr>
      <w:r>
        <w:rPr>
          <w:rFonts w:ascii="Arial" w:hAnsi="Arial" w:cs="Arial"/>
          <w:b/>
          <w:u w:val="single"/>
        </w:rPr>
        <w:t>2.4.1</w:t>
      </w:r>
      <w:r w:rsidRPr="00902823">
        <w:rPr>
          <w:rFonts w:ascii="Arial" w:hAnsi="Arial" w:cs="Arial"/>
          <w:b/>
          <w:u w:val="single"/>
        </w:rPr>
        <w:t xml:space="preserve"> </w:t>
      </w:r>
      <w:r>
        <w:rPr>
          <w:rFonts w:ascii="Arial" w:hAnsi="Arial" w:cs="Arial"/>
          <w:b/>
          <w:u w:val="single"/>
        </w:rPr>
        <w:t>Transforming Non-Seasonality to Seasonality</w:t>
      </w:r>
    </w:p>
    <w:p w14:paraId="34E813A0" w14:textId="77777777" w:rsidR="00B8758C" w:rsidRDefault="00B8758C" w:rsidP="00B8758C">
      <w:pPr>
        <w:pStyle w:val="Body"/>
        <w:spacing w:after="0"/>
      </w:pPr>
      <w:r>
        <w:t>To analyze non-stationary time series, it is common to apply transformations to make the series stationary. One of the most widely used methods is differencing, where the differences between consecutive observations are taken:</w:t>
      </w:r>
    </w:p>
    <w:p w14:paraId="4645BC76" w14:textId="77777777" w:rsidR="00B8758C" w:rsidRDefault="00B8758C" w:rsidP="00B8758C">
      <w:pPr>
        <w:pStyle w:val="MTDisplayEquation"/>
      </w:pPr>
      <w:r>
        <w:tab/>
      </w:r>
      <w:r w:rsidRPr="00B8758C">
        <w:rPr>
          <w:position w:val="-12"/>
        </w:rPr>
        <w:object w:dxaOrig="1640" w:dyaOrig="360" w14:anchorId="397B13A0">
          <v:shape id="_x0000_i1050" type="#_x0000_t75" style="width:81.9pt;height:18.35pt" o:ole="">
            <v:imagedata r:id="rId63" o:title=""/>
          </v:shape>
          <o:OLEObject Type="Embed" ProgID="Equation.DSMT4" ShapeID="_x0000_i1050" DrawAspect="Content" ObjectID="_1811244607" r:id="rId6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9</w:instrText>
      </w:r>
      <w:r w:rsidR="008033AF">
        <w:rPr>
          <w:noProof/>
        </w:rPr>
        <w:fldChar w:fldCharType="end"/>
      </w:r>
      <w:r>
        <w:instrText>)</w:instrText>
      </w:r>
      <w:r>
        <w:fldChar w:fldCharType="end"/>
      </w:r>
    </w:p>
    <w:p w14:paraId="7C5BE4D0" w14:textId="77777777" w:rsidR="00B8758C" w:rsidRDefault="00B8758C" w:rsidP="00B8758C">
      <w:r>
        <w:t xml:space="preserve">If the original series </w:t>
      </w:r>
      <w:r w:rsidRPr="00C77A76">
        <w:rPr>
          <w:position w:val="-12"/>
        </w:rPr>
        <w:object w:dxaOrig="220" w:dyaOrig="360" w14:anchorId="41ACBE90">
          <v:shape id="_x0000_i1051" type="#_x0000_t75" style="width:10.6pt;height:18.35pt" o:ole="">
            <v:imagedata r:id="rId65" o:title=""/>
          </v:shape>
          <o:OLEObject Type="Embed" ProgID="Equation.DSMT4" ShapeID="_x0000_i1051" DrawAspect="Content" ObjectID="_1811244608" r:id="rId66"/>
        </w:object>
      </w:r>
      <w:r>
        <w:t xml:space="preserve"> has a linear trend, differencing once (i.e</w:t>
      </w:r>
      <w:proofErr w:type="gramStart"/>
      <w:r>
        <w:t xml:space="preserve">. </w:t>
      </w:r>
      <w:proofErr w:type="gramEnd"/>
      <w:r w:rsidRPr="00C77A76">
        <w:rPr>
          <w:position w:val="-12"/>
        </w:rPr>
        <w:object w:dxaOrig="380" w:dyaOrig="360" w14:anchorId="1B176132">
          <v:shape id="_x0000_i1052" type="#_x0000_t75" style="width:18.35pt;height:18.35pt" o:ole="">
            <v:imagedata r:id="rId67" o:title=""/>
          </v:shape>
          <o:OLEObject Type="Embed" ProgID="Equation.DSMT4" ShapeID="_x0000_i1052" DrawAspect="Content" ObjectID="_1811244609" r:id="rId68"/>
        </w:object>
      </w:r>
      <w:r>
        <w:t>) might remove the trend and result in a stationary series. For seasonal data, seasonal differencing might be applied:</w:t>
      </w:r>
    </w:p>
    <w:p w14:paraId="6C65F99E" w14:textId="77777777" w:rsidR="00B8758C" w:rsidRDefault="00B8758C" w:rsidP="00B8758C">
      <w:pPr>
        <w:pStyle w:val="MTDisplayEquation"/>
      </w:pPr>
      <w:r>
        <w:tab/>
      </w:r>
      <w:r w:rsidRPr="00B8758C">
        <w:rPr>
          <w:position w:val="-12"/>
        </w:rPr>
        <w:object w:dxaOrig="1719" w:dyaOrig="360" w14:anchorId="6AF88E8F">
          <v:shape id="_x0000_i1053" type="#_x0000_t75" style="width:85.4pt;height:18.35pt" o:ole="">
            <v:imagedata r:id="rId69" o:title=""/>
          </v:shape>
          <o:OLEObject Type="Embed" ProgID="Equation.DSMT4" ShapeID="_x0000_i1053" DrawAspect="Content" ObjectID="_1811244610" r:id="rId7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10</w:instrText>
      </w:r>
      <w:r w:rsidR="008033AF">
        <w:rPr>
          <w:noProof/>
        </w:rPr>
        <w:fldChar w:fldCharType="end"/>
      </w:r>
      <w:r>
        <w:instrText>)</w:instrText>
      </w:r>
      <w:r>
        <w:fldChar w:fldCharType="end"/>
      </w:r>
    </w:p>
    <w:p w14:paraId="1F261E8F" w14:textId="77777777" w:rsidR="00B8758C" w:rsidRDefault="00B8758C" w:rsidP="00B8758C">
      <w:pPr>
        <w:pStyle w:val="MTDisplayEquation"/>
      </w:pPr>
      <w:r>
        <w:t>where, (</w:t>
      </w:r>
      <w:r w:rsidRPr="00B8758C">
        <w:rPr>
          <w:i/>
        </w:rPr>
        <w:t>s</w:t>
      </w:r>
      <w:r>
        <w:rPr>
          <w:i/>
        </w:rPr>
        <w:t>)</w:t>
      </w:r>
      <w:r>
        <w:t xml:space="preserve"> is the length of the seasonal cycle. </w:t>
      </w:r>
    </w:p>
    <w:p w14:paraId="146F06AE" w14:textId="77777777" w:rsidR="00B8758C" w:rsidRDefault="00B8758C" w:rsidP="00B8758C">
      <w:pPr>
        <w:pStyle w:val="MTDisplayEquation"/>
      </w:pPr>
      <w:r>
        <w:t>After differencing or applying other transformations, the time series can often be modeled using standard techniques that assume stationarity. For example, the ARIMA model (Autoregressive Integrated Moving Average) incorporates differencing as part of its process to handle non-stationarity.</w:t>
      </w:r>
    </w:p>
    <w:p w14:paraId="025FF391" w14:textId="77777777" w:rsidR="00B8758C" w:rsidRDefault="00B8758C" w:rsidP="00B8758C"/>
    <w:p w14:paraId="360FB78D" w14:textId="77777777" w:rsidR="00B8758C" w:rsidRDefault="00B8758C" w:rsidP="00B8758C">
      <w:pPr>
        <w:pStyle w:val="Body"/>
        <w:spacing w:after="0"/>
        <w:rPr>
          <w:rFonts w:ascii="Arial" w:hAnsi="Arial" w:cs="Arial"/>
          <w:b/>
          <w:sz w:val="22"/>
        </w:rPr>
      </w:pPr>
      <w:r>
        <w:rPr>
          <w:rFonts w:ascii="Arial" w:hAnsi="Arial" w:cs="Arial"/>
          <w:b/>
          <w:caps/>
          <w:sz w:val="22"/>
        </w:rPr>
        <w:t>2.5</w:t>
      </w:r>
      <w:r w:rsidRPr="00C30A0F">
        <w:rPr>
          <w:rFonts w:ascii="Arial" w:hAnsi="Arial" w:cs="Arial"/>
          <w:b/>
          <w:caps/>
          <w:sz w:val="22"/>
        </w:rPr>
        <w:t xml:space="preserve"> </w:t>
      </w:r>
      <w:r>
        <w:rPr>
          <w:rFonts w:ascii="Arial" w:hAnsi="Arial" w:cs="Arial"/>
          <w:b/>
          <w:sz w:val="22"/>
        </w:rPr>
        <w:t>Time Series Models</w:t>
      </w:r>
    </w:p>
    <w:p w14:paraId="140166B5" w14:textId="77777777" w:rsidR="00B8758C" w:rsidRDefault="00B8758C" w:rsidP="00B8758C">
      <w:pPr>
        <w:pStyle w:val="Body"/>
        <w:spacing w:after="0"/>
        <w:rPr>
          <w:rFonts w:ascii="Arial" w:hAnsi="Arial" w:cs="Arial"/>
          <w:b/>
          <w:u w:val="single"/>
        </w:rPr>
      </w:pPr>
      <w:r>
        <w:rPr>
          <w:rFonts w:ascii="Arial" w:hAnsi="Arial" w:cs="Arial"/>
          <w:b/>
          <w:u w:val="single"/>
        </w:rPr>
        <w:t>2.5.1</w:t>
      </w:r>
      <w:r w:rsidRPr="00902823">
        <w:rPr>
          <w:rFonts w:ascii="Arial" w:hAnsi="Arial" w:cs="Arial"/>
          <w:b/>
          <w:u w:val="single"/>
        </w:rPr>
        <w:t xml:space="preserve"> </w:t>
      </w:r>
      <w:r>
        <w:rPr>
          <w:rFonts w:ascii="Arial" w:hAnsi="Arial" w:cs="Arial"/>
          <w:b/>
          <w:u w:val="single"/>
        </w:rPr>
        <w:t>Overview</w:t>
      </w:r>
    </w:p>
    <w:p w14:paraId="14CDE701" w14:textId="77777777" w:rsidR="00B8758C" w:rsidRDefault="00B8758C" w:rsidP="00B8758C">
      <w:pPr>
        <w:pStyle w:val="Body"/>
        <w:spacing w:after="0"/>
      </w:pPr>
      <w:r>
        <w:lastRenderedPageBreak/>
        <w:t>Time series analysis involves various models to capture patterns in data, including trend, seasonality, and autocorrelation. Key models include Additive, Multiplicative, Autoregressive (AR), Moving Average (MA), Autoregressive Moving Average (ARMA), Autoregressive Integrated Moving Average (ARIMA) and Vector Autoregressive (VAR). Each model has specific use cases depending on the nature of the time series data.</w:t>
      </w:r>
    </w:p>
    <w:p w14:paraId="3A23BC26" w14:textId="77777777" w:rsidR="00B8758C" w:rsidRDefault="00B8758C" w:rsidP="00B8758C">
      <w:pPr>
        <w:pStyle w:val="Body"/>
        <w:spacing w:after="0"/>
      </w:pPr>
    </w:p>
    <w:p w14:paraId="07F5CCC8" w14:textId="77777777" w:rsidR="00B8758C" w:rsidRDefault="00B8758C" w:rsidP="00B8758C">
      <w:pPr>
        <w:pStyle w:val="Body"/>
        <w:spacing w:after="0"/>
        <w:rPr>
          <w:rFonts w:ascii="Arial" w:hAnsi="Arial" w:cs="Arial"/>
          <w:b/>
          <w:u w:val="single"/>
        </w:rPr>
      </w:pPr>
      <w:r>
        <w:rPr>
          <w:rFonts w:ascii="Arial" w:hAnsi="Arial" w:cs="Arial"/>
          <w:b/>
          <w:u w:val="single"/>
        </w:rPr>
        <w:t xml:space="preserve">2.5.2 Vector Autoregressive (VAR) Model </w:t>
      </w:r>
    </w:p>
    <w:p w14:paraId="7BBDD95D" w14:textId="77777777" w:rsidR="00B8758C" w:rsidRDefault="00B8758C" w:rsidP="00B8758C">
      <w:pPr>
        <w:pStyle w:val="Body"/>
        <w:spacing w:after="0"/>
      </w:pPr>
      <w:r>
        <w:t>The Vector Autoregressive (VAR) model is a multivariate time series model that captures the linear interdependencies among multiple variables over time. It is an extension of the univariate autoregressive (AR) model to multiple time series, allowing each variable to depend not only on its own past values but also on the past values of other variables.</w:t>
      </w:r>
    </w:p>
    <w:p w14:paraId="3D48B447" w14:textId="77777777" w:rsidR="00A33EFB" w:rsidRPr="00A33EFB" w:rsidRDefault="00A33EFB" w:rsidP="00B8758C">
      <w:pPr>
        <w:pStyle w:val="Body"/>
        <w:spacing w:after="0"/>
      </w:pPr>
      <w:r>
        <w:t xml:space="preserve">Suppose you have k time series variables </w:t>
      </w:r>
      <w:r w:rsidRPr="00A33EFB">
        <w:rPr>
          <w:position w:val="-12"/>
        </w:rPr>
        <w:object w:dxaOrig="1540" w:dyaOrig="360" w14:anchorId="5C81E428">
          <v:shape id="_x0000_i1054" type="#_x0000_t75" style="width:76.25pt;height:18.35pt" o:ole="">
            <v:imagedata r:id="rId71" o:title=""/>
          </v:shape>
          <o:OLEObject Type="Embed" ProgID="Equation.DSMT4" ShapeID="_x0000_i1054" DrawAspect="Content" ObjectID="_1811244611" r:id="rId72"/>
        </w:object>
      </w:r>
      <w:r>
        <w:t xml:space="preserve"> The VAR model with lag order “p” is denoted as </w:t>
      </w:r>
      <w:proofErr w:type="gramStart"/>
      <w:r>
        <w:t>VAR(</w:t>
      </w:r>
      <w:proofErr w:type="gramEnd"/>
      <w:r>
        <w:t>p) and is written as:</w:t>
      </w:r>
    </w:p>
    <w:p w14:paraId="2938EC6C" w14:textId="77777777" w:rsidR="00B8758C" w:rsidRPr="00B8758C" w:rsidRDefault="00A33EFB" w:rsidP="00A33EFB">
      <w:pPr>
        <w:pStyle w:val="MTDisplayEquation"/>
      </w:pPr>
      <w:r>
        <w:tab/>
      </w:r>
      <w:r w:rsidRPr="00A33EFB">
        <w:rPr>
          <w:position w:val="-14"/>
        </w:rPr>
        <w:object w:dxaOrig="4700" w:dyaOrig="380" w14:anchorId="7E1AB50F">
          <v:shape id="_x0000_i1055" type="#_x0000_t75" style="width:234.35pt;height:18.35pt" o:ole="">
            <v:imagedata r:id="rId73" o:title=""/>
          </v:shape>
          <o:OLEObject Type="Embed" ProgID="Equation.DSMT4" ShapeID="_x0000_i1055" DrawAspect="Content" ObjectID="_1811244612" r:id="rId7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11</w:instrText>
      </w:r>
      <w:r w:rsidR="008033AF">
        <w:rPr>
          <w:noProof/>
        </w:rPr>
        <w:fldChar w:fldCharType="end"/>
      </w:r>
      <w:r>
        <w:instrText>)</w:instrText>
      </w:r>
      <w:r>
        <w:fldChar w:fldCharType="end"/>
      </w:r>
    </w:p>
    <w:p w14:paraId="07D2C2E7" w14:textId="77777777" w:rsidR="00B8758C" w:rsidRDefault="00A33EFB" w:rsidP="001D29D0">
      <w:r>
        <w:t xml:space="preserve">Where </w:t>
      </w:r>
    </w:p>
    <w:p w14:paraId="3B8BDF53" w14:textId="77777777" w:rsidR="00A33EFB" w:rsidRDefault="00A33EFB" w:rsidP="00A33EFB">
      <w:pPr>
        <w:pStyle w:val="MTDisplayEquation"/>
      </w:pPr>
      <w:r>
        <w:tab/>
      </w:r>
      <w:r w:rsidRPr="00A33EFB">
        <w:rPr>
          <w:position w:val="-68"/>
        </w:rPr>
        <w:object w:dxaOrig="1260" w:dyaOrig="1480" w14:anchorId="61A0FB2E">
          <v:shape id="_x0000_i1056" type="#_x0000_t75" style="width:62.8pt;height:74.8pt" o:ole="">
            <v:imagedata r:id="rId75" o:title=""/>
          </v:shape>
          <o:OLEObject Type="Embed" ProgID="Equation.DSMT4" ShapeID="_x0000_i1056" DrawAspect="Content" ObjectID="_1811244613" r:id="rId7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12</w:instrText>
      </w:r>
      <w:r w:rsidR="008033AF">
        <w:rPr>
          <w:noProof/>
        </w:rPr>
        <w:fldChar w:fldCharType="end"/>
      </w:r>
      <w:r>
        <w:instrText>)</w:instrText>
      </w:r>
      <w:r>
        <w:fldChar w:fldCharType="end"/>
      </w:r>
    </w:p>
    <w:p w14:paraId="000350F7" w14:textId="77777777" w:rsidR="009919F0" w:rsidRDefault="00A33EFB" w:rsidP="009919F0">
      <w:proofErr w:type="gramStart"/>
      <w:r>
        <w:t>is</w:t>
      </w:r>
      <w:proofErr w:type="gramEnd"/>
      <w:r>
        <w:t xml:space="preserve"> a </w:t>
      </w:r>
      <w:r w:rsidR="009919F0" w:rsidRPr="009919F0">
        <w:rPr>
          <w:position w:val="-6"/>
        </w:rPr>
        <w:object w:dxaOrig="620" w:dyaOrig="279" w14:anchorId="77D101ED">
          <v:shape id="_x0000_i1057" type="#_x0000_t75" style="width:31.05pt;height:13.4pt" o:ole="">
            <v:imagedata r:id="rId77" o:title=""/>
          </v:shape>
          <o:OLEObject Type="Embed" ProgID="Equation.DSMT4" ShapeID="_x0000_i1057" DrawAspect="Content" ObjectID="_1811244614" r:id="rId78"/>
        </w:object>
      </w:r>
      <w:r w:rsidR="009919F0">
        <w:t xml:space="preserve"> </w:t>
      </w:r>
      <w:r>
        <w:t xml:space="preserve">vector of the </w:t>
      </w:r>
      <w:r w:rsidR="009919F0" w:rsidRPr="009919F0">
        <w:rPr>
          <w:position w:val="-6"/>
        </w:rPr>
        <w:object w:dxaOrig="200" w:dyaOrig="279" w14:anchorId="2843E8B8">
          <v:shape id="_x0000_i1058" type="#_x0000_t75" style="width:9.9pt;height:13.4pt" o:ole="">
            <v:imagedata r:id="rId79" o:title=""/>
          </v:shape>
          <o:OLEObject Type="Embed" ProgID="Equation.DSMT4" ShapeID="_x0000_i1058" DrawAspect="Content" ObjectID="_1811244615" r:id="rId80"/>
        </w:object>
      </w:r>
      <w:r>
        <w:t>variabl</w:t>
      </w:r>
      <w:r w:rsidR="009919F0">
        <w:t>es at time</w:t>
      </w:r>
      <w:r w:rsidR="009919F0" w:rsidRPr="009919F0">
        <w:rPr>
          <w:position w:val="-6"/>
        </w:rPr>
        <w:object w:dxaOrig="139" w:dyaOrig="240" w14:anchorId="5043ABFE">
          <v:shape id="_x0000_i1059" type="#_x0000_t75" style="width:7.75pt;height:12pt" o:ole="">
            <v:imagedata r:id="rId81" o:title=""/>
          </v:shape>
          <o:OLEObject Type="Embed" ProgID="Equation.DSMT4" ShapeID="_x0000_i1059" DrawAspect="Content" ObjectID="_1811244616" r:id="rId82"/>
        </w:object>
      </w:r>
      <w:r w:rsidR="009919F0">
        <w:t xml:space="preserve">, </w:t>
      </w:r>
      <w:r w:rsidR="009919F0" w:rsidRPr="009919F0">
        <w:rPr>
          <w:position w:val="-6"/>
        </w:rPr>
        <w:object w:dxaOrig="180" w:dyaOrig="220" w14:anchorId="4F29FE3F">
          <v:shape id="_x0000_i1060" type="#_x0000_t75" style="width:9.2pt;height:10.6pt" o:ole="">
            <v:imagedata r:id="rId83" o:title=""/>
          </v:shape>
          <o:OLEObject Type="Embed" ProgID="Equation.DSMT4" ShapeID="_x0000_i1060" DrawAspect="Content" ObjectID="_1811244617" r:id="rId84"/>
        </w:object>
      </w:r>
      <w:r>
        <w:t xml:space="preserve"> is a </w:t>
      </w:r>
      <w:r w:rsidR="009919F0" w:rsidRPr="009919F0">
        <w:rPr>
          <w:position w:val="-6"/>
        </w:rPr>
        <w:object w:dxaOrig="620" w:dyaOrig="279" w14:anchorId="190BA1F6">
          <v:shape id="_x0000_i1061" type="#_x0000_t75" style="width:31.05pt;height:13.4pt" o:ole="">
            <v:imagedata r:id="rId77" o:title=""/>
          </v:shape>
          <o:OLEObject Type="Embed" ProgID="Equation.DSMT4" ShapeID="_x0000_i1061" DrawAspect="Content" ObjectID="_1811244618" r:id="rId85"/>
        </w:object>
      </w:r>
      <w:r>
        <w:t xml:space="preserve">vector of constants (intercepts). </w:t>
      </w:r>
    </w:p>
    <w:p w14:paraId="1A45D718" w14:textId="77777777" w:rsidR="00A33EFB" w:rsidRDefault="009919F0" w:rsidP="009919F0">
      <w:pPr>
        <w:pStyle w:val="MTDisplayEquation"/>
      </w:pPr>
      <w:r w:rsidRPr="009919F0">
        <w:rPr>
          <w:position w:val="-14"/>
        </w:rPr>
        <w:object w:dxaOrig="1540" w:dyaOrig="380" w14:anchorId="6E51237F">
          <v:shape id="_x0000_i1062" type="#_x0000_t75" style="width:76.25pt;height:18.35pt" o:ole="">
            <v:imagedata r:id="rId86" o:title=""/>
          </v:shape>
          <o:OLEObject Type="Embed" ProgID="Equation.DSMT4" ShapeID="_x0000_i1062" DrawAspect="Content" ObjectID="_1811244619" r:id="rId87"/>
        </w:object>
      </w:r>
      <w:proofErr w:type="gramStart"/>
      <w:r w:rsidR="00A33EFB">
        <w:t>are</w:t>
      </w:r>
      <w:proofErr w:type="gramEnd"/>
      <w:r w:rsidR="00A33EFB">
        <w:t xml:space="preserve"> </w:t>
      </w:r>
      <w:r w:rsidRPr="009919F0">
        <w:rPr>
          <w:position w:val="-6"/>
        </w:rPr>
        <w:object w:dxaOrig="520" w:dyaOrig="279" w14:anchorId="39CBA3C4">
          <v:shape id="_x0000_i1063" type="#_x0000_t75" style="width:26.1pt;height:13.4pt" o:ole="">
            <v:imagedata r:id="rId88" o:title=""/>
          </v:shape>
          <o:OLEObject Type="Embed" ProgID="Equation.DSMT4" ShapeID="_x0000_i1063" DrawAspect="Content" ObjectID="_1811244620" r:id="rId89"/>
        </w:object>
      </w:r>
      <w:r w:rsidR="00A33EFB">
        <w:t>matrices of coefficients representing the relationships between the variables across different time</w:t>
      </w:r>
      <w:r>
        <w:t xml:space="preserve"> lags.</w:t>
      </w:r>
    </w:p>
    <w:p w14:paraId="04597284" w14:textId="77777777" w:rsidR="009919F0" w:rsidRPr="009919F0" w:rsidRDefault="009919F0" w:rsidP="009919F0"/>
    <w:p w14:paraId="768AD521" w14:textId="77777777" w:rsidR="00A33EFB" w:rsidRDefault="009919F0" w:rsidP="009919F0">
      <w:pPr>
        <w:pStyle w:val="MTDisplayEquation"/>
      </w:pPr>
      <w:r>
        <w:tab/>
      </w:r>
      <w:r w:rsidRPr="009919F0">
        <w:rPr>
          <w:position w:val="-68"/>
        </w:rPr>
        <w:object w:dxaOrig="1160" w:dyaOrig="1480" w14:anchorId="54566DF1">
          <v:shape id="_x0000_i1064" type="#_x0000_t75" style="width:58.6pt;height:74.8pt" o:ole="">
            <v:imagedata r:id="rId90" o:title=""/>
          </v:shape>
          <o:OLEObject Type="Embed" ProgID="Equation.DSMT4" ShapeID="_x0000_i1064" DrawAspect="Content" ObjectID="_1811244621" r:id="rId9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033AF">
        <w:fldChar w:fldCharType="begin"/>
      </w:r>
      <w:r w:rsidR="008033AF">
        <w:instrText xml:space="preserve"> SEQ MTChap \c \* Arabic \* MERGEFORMAT </w:instrText>
      </w:r>
      <w:r w:rsidR="008033AF">
        <w:fldChar w:fldCharType="separate"/>
      </w:r>
      <w:r w:rsidR="00473AF9">
        <w:rPr>
          <w:noProof/>
        </w:rPr>
        <w:instrText>2</w:instrText>
      </w:r>
      <w:r w:rsidR="008033AF">
        <w:rPr>
          <w:noProof/>
        </w:rPr>
        <w:fldChar w:fldCharType="end"/>
      </w:r>
      <w:r>
        <w:instrText>.</w:instrText>
      </w:r>
      <w:r w:rsidR="008033AF">
        <w:fldChar w:fldCharType="begin"/>
      </w:r>
      <w:r w:rsidR="008033AF">
        <w:instrText xml:space="preserve"> SEQ MTEqn \c \* Arabic \* MERGEFORMAT </w:instrText>
      </w:r>
      <w:r w:rsidR="008033AF">
        <w:fldChar w:fldCharType="separate"/>
      </w:r>
      <w:r w:rsidR="00473AF9">
        <w:rPr>
          <w:noProof/>
        </w:rPr>
        <w:instrText>13</w:instrText>
      </w:r>
      <w:r w:rsidR="008033AF">
        <w:rPr>
          <w:noProof/>
        </w:rPr>
        <w:fldChar w:fldCharType="end"/>
      </w:r>
      <w:r>
        <w:instrText>)</w:instrText>
      </w:r>
      <w:r>
        <w:fldChar w:fldCharType="end"/>
      </w:r>
    </w:p>
    <w:p w14:paraId="471F4AC3" w14:textId="77777777" w:rsidR="00A33EFB" w:rsidRDefault="009919F0" w:rsidP="00A33EFB">
      <w:proofErr w:type="gramStart"/>
      <w:r>
        <w:t>is</w:t>
      </w:r>
      <w:proofErr w:type="gramEnd"/>
      <w:r>
        <w:t xml:space="preserve"> a </w:t>
      </w:r>
      <w:r w:rsidRPr="009919F0">
        <w:rPr>
          <w:position w:val="-6"/>
        </w:rPr>
        <w:object w:dxaOrig="620" w:dyaOrig="279" w14:anchorId="12C4AB4B">
          <v:shape id="_x0000_i1065" type="#_x0000_t75" style="width:31.05pt;height:13.4pt" o:ole="">
            <v:imagedata r:id="rId77" o:title=""/>
          </v:shape>
          <o:OLEObject Type="Embed" ProgID="Equation.DSMT4" ShapeID="_x0000_i1065" DrawAspect="Content" ObjectID="_1811244622" r:id="rId92"/>
        </w:object>
      </w:r>
      <w:r>
        <w:t xml:space="preserve"> vector of error terms (white noise) at time t, assumed to be normally distributed with zero mean and covariance matrix </w:t>
      </w:r>
      <w:r w:rsidRPr="009919F0">
        <w:rPr>
          <w:position w:val="-12"/>
        </w:rPr>
        <w:object w:dxaOrig="320" w:dyaOrig="360" w14:anchorId="1DEC0F93">
          <v:shape id="_x0000_i1066" type="#_x0000_t75" style="width:16.95pt;height:18.35pt" o:ole="">
            <v:imagedata r:id="rId93" o:title=""/>
          </v:shape>
          <o:OLEObject Type="Embed" ProgID="Equation.DSMT4" ShapeID="_x0000_i1066" DrawAspect="Content" ObjectID="_1811244623" r:id="rId94"/>
        </w:object>
      </w:r>
    </w:p>
    <w:p w14:paraId="1683EF23" w14:textId="77777777" w:rsidR="009919F0" w:rsidRDefault="009919F0" w:rsidP="00A33EFB">
      <w:r>
        <w:t>The VAR model provides a flexible framework for understanding and predicting the interactions between time series data without assuming any a priori structure.</w:t>
      </w:r>
    </w:p>
    <w:p w14:paraId="5E79D274" w14:textId="77777777" w:rsidR="00A33EFB" w:rsidRPr="00A33EFB" w:rsidRDefault="00A33EFB" w:rsidP="00A33EFB"/>
    <w:p w14:paraId="028B839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43C3FF" w14:textId="77777777" w:rsidR="00790ADA" w:rsidRDefault="00790ADA" w:rsidP="00441B6F">
      <w:pPr>
        <w:pStyle w:val="Head1"/>
        <w:spacing w:after="0"/>
        <w:jc w:val="both"/>
        <w:rPr>
          <w:rFonts w:ascii="Arial" w:hAnsi="Arial" w:cs="Arial"/>
        </w:rPr>
      </w:pPr>
    </w:p>
    <w:p w14:paraId="6BC2D172" w14:textId="77777777" w:rsidR="00F47957" w:rsidRPr="00F47957" w:rsidRDefault="00F47957" w:rsidP="00F47957">
      <w:pPr>
        <w:pStyle w:val="Body"/>
        <w:spacing w:after="0"/>
        <w:rPr>
          <w:rFonts w:ascii="Arial" w:hAnsi="Arial" w:cs="Arial"/>
          <w:b/>
        </w:rPr>
      </w:pPr>
      <w:r w:rsidRPr="00F47957">
        <w:rPr>
          <w:b/>
        </w:rPr>
        <w:t>3.1 Overview of Analysis</w:t>
      </w:r>
    </w:p>
    <w:p w14:paraId="2BEA0205" w14:textId="77777777" w:rsidR="00790ADA" w:rsidRDefault="00F47957" w:rsidP="00441B6F">
      <w:pPr>
        <w:pStyle w:val="Body"/>
        <w:spacing w:after="0"/>
      </w:pPr>
      <w:r>
        <w:t xml:space="preserve">The research consists of several steps to reach its objectives. This chapter consists of data exploration and description, residual analysis, data </w:t>
      </w:r>
      <w:proofErr w:type="spellStart"/>
      <w:r>
        <w:t>spliting</w:t>
      </w:r>
      <w:proofErr w:type="spellEnd"/>
      <w:r>
        <w:t>, stationarity test, and model deployed.</w:t>
      </w:r>
    </w:p>
    <w:p w14:paraId="4B5C3A2E" w14:textId="77777777" w:rsidR="00F47957" w:rsidRDefault="00F47957" w:rsidP="00441B6F">
      <w:pPr>
        <w:pStyle w:val="Body"/>
        <w:spacing w:after="0"/>
      </w:pPr>
    </w:p>
    <w:p w14:paraId="2C30D1AD" w14:textId="77777777" w:rsidR="00F47957" w:rsidRDefault="00775C4A" w:rsidP="00441B6F">
      <w:pPr>
        <w:pStyle w:val="Body"/>
        <w:spacing w:after="0"/>
        <w:rPr>
          <w:b/>
        </w:rPr>
      </w:pPr>
      <w:r>
        <w:rPr>
          <w:b/>
        </w:rPr>
        <w:t>3.2</w:t>
      </w:r>
      <w:r w:rsidR="00F47957" w:rsidRPr="00F47957">
        <w:rPr>
          <w:b/>
        </w:rPr>
        <w:t xml:space="preserve"> </w:t>
      </w:r>
      <w:r w:rsidR="00F47957">
        <w:rPr>
          <w:b/>
        </w:rPr>
        <w:t>Data Presentation</w:t>
      </w:r>
    </w:p>
    <w:p w14:paraId="67E8A0F4" w14:textId="5F8C3C4B" w:rsidR="00F47957" w:rsidRPr="00F47957" w:rsidRDefault="00F47957" w:rsidP="00441B6F">
      <w:pPr>
        <w:pStyle w:val="Body"/>
        <w:spacing w:after="0"/>
        <w:rPr>
          <w:rFonts w:ascii="Arial" w:hAnsi="Arial" w:cs="Arial"/>
          <w:b/>
        </w:rPr>
      </w:pPr>
      <w:r>
        <w:t xml:space="preserve">This research used secondary data from </w:t>
      </w:r>
      <w:proofErr w:type="spellStart"/>
      <w:r>
        <w:t>IndexMundi</w:t>
      </w:r>
      <w:proofErr w:type="spellEnd"/>
      <w:r>
        <w:t xml:space="preserve"> over a period of 59 years. It spans from 1964 to 2023, and the dataset contains annual palm oil imports and exports. The dataset consists of two (2) independent variables (imports, and exports). Table 1 shows a brief description of the datasets.</w:t>
      </w:r>
    </w:p>
    <w:p w14:paraId="627398F0" w14:textId="77777777" w:rsidR="00F47957" w:rsidRDefault="00F47957" w:rsidP="00441B6F">
      <w:pPr>
        <w:pStyle w:val="Body"/>
        <w:spacing w:after="0"/>
        <w:rPr>
          <w:rFonts w:ascii="Arial" w:hAnsi="Arial" w:cs="Arial"/>
        </w:rPr>
      </w:pPr>
    </w:p>
    <w:p w14:paraId="07BF2966" w14:textId="6523472B" w:rsidR="004B4AB0" w:rsidRDefault="004B4AB0" w:rsidP="00441B6F">
      <w:pPr>
        <w:pStyle w:val="Body"/>
        <w:spacing w:after="0"/>
      </w:pPr>
      <w:r>
        <w:lastRenderedPageBreak/>
        <w:t xml:space="preserve">The descriptive statistics about the data show that all the data variables (imports, and exports) are right-skewed. The maximum imports and exports occurred in the years 2018 and the minimum import of palm oil occurred in the year 1968. A way of ensuring a good model is estimated is when the data variables are all normally distributed. When testing for normality, </w:t>
      </w:r>
      <w:r w:rsidR="00C57BF5">
        <w:t>the Shapiro-Wilk</w:t>
      </w:r>
      <w:r>
        <w:t xml:space="preserve"> test</w:t>
      </w:r>
      <w:r w:rsidR="00C57BF5">
        <w:t xml:space="preserve"> is used</w:t>
      </w:r>
      <w:r>
        <w:t xml:space="preserve">. If the probability value of </w:t>
      </w:r>
      <w:r w:rsidR="00C57BF5">
        <w:t xml:space="preserve">the </w:t>
      </w:r>
      <w:r>
        <w:t xml:space="preserve">Shapiro-Wilk Test is greater </w:t>
      </w:r>
      <w:r w:rsidR="00C57BF5">
        <w:t xml:space="preserve">than </w:t>
      </w:r>
      <w:r>
        <w:t xml:space="preserve">0.05, it means that the data </w:t>
      </w:r>
      <w:r w:rsidR="008F09CB">
        <w:t>is</w:t>
      </w:r>
      <w:r>
        <w:t xml:space="preserve"> normally distributed else not. </w:t>
      </w:r>
    </w:p>
    <w:p w14:paraId="4BA3EB58" w14:textId="156E2A65" w:rsidR="00F47957" w:rsidRDefault="004B4AB0" w:rsidP="00441B6F">
      <w:pPr>
        <w:pStyle w:val="Body"/>
        <w:spacing w:after="0"/>
        <w:rPr>
          <w:rFonts w:ascii="Arial" w:hAnsi="Arial" w:cs="Arial"/>
        </w:rPr>
      </w:pPr>
      <w:r>
        <w:t xml:space="preserve">Decision rule: Since all Probability values of </w:t>
      </w:r>
      <w:r w:rsidR="00C57BF5">
        <w:t xml:space="preserve">the </w:t>
      </w:r>
      <w:r>
        <w:t>Shapiro-Wilk Test probability is less than 0.05 significance level, we accept the null hypothesis and hence the datasets are normally distributed for all variables.</w:t>
      </w:r>
    </w:p>
    <w:p w14:paraId="6A887F22" w14:textId="77777777" w:rsidR="00F47957" w:rsidRDefault="00F47957" w:rsidP="00441B6F">
      <w:pPr>
        <w:pStyle w:val="Body"/>
        <w:spacing w:after="0"/>
        <w:rPr>
          <w:rFonts w:ascii="Arial" w:hAnsi="Arial" w:cs="Arial"/>
        </w:rPr>
      </w:pPr>
    </w:p>
    <w:p w14:paraId="11823856" w14:textId="1F628796" w:rsidR="00F47957" w:rsidRDefault="00F47957" w:rsidP="00F47957">
      <w:pPr>
        <w:tabs>
          <w:tab w:val="left" w:pos="1080"/>
        </w:tabs>
        <w:jc w:val="both"/>
        <w:rPr>
          <w:b/>
        </w:rPr>
      </w:pPr>
      <w:r>
        <w:rPr>
          <w:rFonts w:ascii="Arial" w:hAnsi="Arial"/>
          <w:b/>
        </w:rPr>
        <w:t>Table 1.</w:t>
      </w:r>
      <w:r w:rsidRPr="00DC3180">
        <w:rPr>
          <w:rFonts w:ascii="Arial" w:hAnsi="Arial"/>
          <w:b/>
        </w:rPr>
        <w:tab/>
      </w:r>
      <w:r w:rsidR="00C57BF5">
        <w:rPr>
          <w:b/>
        </w:rPr>
        <w:t>Descriptive Statistics</w:t>
      </w:r>
      <w:r w:rsidR="004B4AB0">
        <w:rPr>
          <w:b/>
        </w:rPr>
        <w:t xml:space="preserve"> Ghana’s Oil Palm</w:t>
      </w:r>
      <w:r w:rsidRPr="00F47957">
        <w:rPr>
          <w:b/>
        </w:rPr>
        <w:t xml:space="preserve"> Exports and Imports</w:t>
      </w:r>
    </w:p>
    <w:p w14:paraId="4BB7EDD2" w14:textId="77777777" w:rsidR="00FB2F6D" w:rsidRDefault="00FB2F6D" w:rsidP="00F47957">
      <w:pPr>
        <w:tabs>
          <w:tab w:val="left" w:pos="1080"/>
        </w:tabs>
        <w:jc w:val="both"/>
        <w:rPr>
          <w:rFonts w:ascii="Arial" w:hAnsi="Arial"/>
          <w:b/>
        </w:rPr>
      </w:pPr>
    </w:p>
    <w:tbl>
      <w:tblPr>
        <w:tblW w:w="0" w:type="auto"/>
        <w:jc w:val="center"/>
        <w:tblLayout w:type="fixed"/>
        <w:tblLook w:val="01E0" w:firstRow="1" w:lastRow="1" w:firstColumn="1" w:lastColumn="1" w:noHBand="0" w:noVBand="0"/>
      </w:tblPr>
      <w:tblGrid>
        <w:gridCol w:w="2532"/>
        <w:gridCol w:w="2238"/>
        <w:gridCol w:w="2340"/>
      </w:tblGrid>
      <w:tr w:rsidR="00AE08C3" w:rsidRPr="00DC3180" w14:paraId="1600227E" w14:textId="77777777" w:rsidTr="0054090A">
        <w:trPr>
          <w:jc w:val="center"/>
        </w:trPr>
        <w:tc>
          <w:tcPr>
            <w:tcW w:w="2532" w:type="dxa"/>
            <w:tcBorders>
              <w:top w:val="single" w:sz="4" w:space="0" w:color="auto"/>
              <w:bottom w:val="single" w:sz="4" w:space="0" w:color="auto"/>
            </w:tcBorders>
          </w:tcPr>
          <w:p w14:paraId="6A2B5C11" w14:textId="77777777" w:rsidR="00AE08C3" w:rsidRPr="00DC3180" w:rsidRDefault="00AE08C3" w:rsidP="00AE08C3">
            <w:pPr>
              <w:jc w:val="both"/>
              <w:rPr>
                <w:rFonts w:ascii="Arial" w:hAnsi="Arial"/>
                <w:b/>
                <w:bCs/>
              </w:rPr>
            </w:pPr>
            <w:r>
              <w:rPr>
                <w:rFonts w:ascii="Arial" w:hAnsi="Arial"/>
                <w:b/>
              </w:rPr>
              <w:t>Statistics</w:t>
            </w:r>
          </w:p>
        </w:tc>
        <w:tc>
          <w:tcPr>
            <w:tcW w:w="2238" w:type="dxa"/>
            <w:tcBorders>
              <w:top w:val="single" w:sz="4" w:space="0" w:color="auto"/>
              <w:bottom w:val="single" w:sz="4" w:space="0" w:color="auto"/>
            </w:tcBorders>
          </w:tcPr>
          <w:p w14:paraId="1C77DCA8" w14:textId="7485C14F" w:rsidR="00AE08C3" w:rsidRPr="00DC3180" w:rsidRDefault="00AE08C3" w:rsidP="00AE08C3">
            <w:pPr>
              <w:jc w:val="both"/>
              <w:rPr>
                <w:rFonts w:ascii="Arial" w:hAnsi="Arial"/>
                <w:b/>
                <w:bCs/>
              </w:rPr>
            </w:pPr>
            <w:r>
              <w:rPr>
                <w:rFonts w:ascii="Arial" w:hAnsi="Arial"/>
                <w:b/>
                <w:bCs/>
              </w:rPr>
              <w:t>Imports</w:t>
            </w:r>
            <w:r w:rsidR="0054090A">
              <w:rPr>
                <w:rFonts w:ascii="Arial" w:hAnsi="Arial"/>
                <w:b/>
                <w:bCs/>
              </w:rPr>
              <w:t xml:space="preserve"> </w:t>
            </w:r>
            <w:r w:rsidR="0054090A" w:rsidRPr="0054090A">
              <w:rPr>
                <w:rFonts w:ascii="Arial" w:hAnsi="Arial"/>
                <w:b/>
                <w:bCs/>
                <w:highlight w:val="yellow"/>
              </w:rPr>
              <w:t>(</w:t>
            </w:r>
            <w:r w:rsidR="008E2F72">
              <w:rPr>
                <w:rFonts w:ascii="Arial" w:hAnsi="Arial"/>
                <w:b/>
                <w:bCs/>
                <w:highlight w:val="yellow"/>
              </w:rPr>
              <w:t>1000 MT</w:t>
            </w:r>
            <w:r w:rsidR="0054090A" w:rsidRPr="0054090A">
              <w:rPr>
                <w:rFonts w:ascii="Arial" w:hAnsi="Arial"/>
                <w:b/>
                <w:bCs/>
                <w:highlight w:val="yellow"/>
              </w:rPr>
              <w:t>)</w:t>
            </w:r>
          </w:p>
        </w:tc>
        <w:tc>
          <w:tcPr>
            <w:tcW w:w="2340" w:type="dxa"/>
            <w:tcBorders>
              <w:top w:val="single" w:sz="4" w:space="0" w:color="auto"/>
              <w:bottom w:val="single" w:sz="4" w:space="0" w:color="auto"/>
            </w:tcBorders>
          </w:tcPr>
          <w:p w14:paraId="3D58E2C3" w14:textId="169FF6C7" w:rsidR="00AE08C3" w:rsidRPr="00DC3180" w:rsidRDefault="00AE08C3" w:rsidP="00AE08C3">
            <w:pPr>
              <w:jc w:val="both"/>
              <w:rPr>
                <w:rFonts w:ascii="Arial" w:hAnsi="Arial"/>
                <w:b/>
                <w:bCs/>
              </w:rPr>
            </w:pPr>
            <w:r>
              <w:rPr>
                <w:rFonts w:ascii="Arial" w:hAnsi="Arial"/>
                <w:b/>
                <w:bCs/>
              </w:rPr>
              <w:t>Exports</w:t>
            </w:r>
            <w:r w:rsidR="0054090A">
              <w:rPr>
                <w:rFonts w:ascii="Arial" w:hAnsi="Arial"/>
                <w:b/>
                <w:bCs/>
              </w:rPr>
              <w:t xml:space="preserve"> </w:t>
            </w:r>
            <w:r w:rsidR="0054090A" w:rsidRPr="0054090A">
              <w:rPr>
                <w:rFonts w:ascii="Arial" w:hAnsi="Arial"/>
                <w:b/>
                <w:bCs/>
                <w:highlight w:val="yellow"/>
              </w:rPr>
              <w:t>(</w:t>
            </w:r>
            <w:r w:rsidR="008E2F72">
              <w:rPr>
                <w:rFonts w:ascii="Arial" w:hAnsi="Arial"/>
                <w:b/>
                <w:bCs/>
                <w:highlight w:val="yellow"/>
              </w:rPr>
              <w:t>1000 MT</w:t>
            </w:r>
            <w:r w:rsidR="0054090A" w:rsidRPr="0054090A">
              <w:rPr>
                <w:rFonts w:ascii="Arial" w:hAnsi="Arial"/>
                <w:b/>
                <w:bCs/>
                <w:highlight w:val="yellow"/>
              </w:rPr>
              <w:t>)</w:t>
            </w:r>
          </w:p>
        </w:tc>
      </w:tr>
      <w:tr w:rsidR="00AE08C3" w:rsidRPr="00DC3180" w14:paraId="5FC06091" w14:textId="77777777" w:rsidTr="0054090A">
        <w:trPr>
          <w:trHeight w:val="288"/>
          <w:jc w:val="center"/>
        </w:trPr>
        <w:tc>
          <w:tcPr>
            <w:tcW w:w="2532" w:type="dxa"/>
            <w:tcBorders>
              <w:top w:val="single" w:sz="4" w:space="0" w:color="auto"/>
            </w:tcBorders>
          </w:tcPr>
          <w:p w14:paraId="1E37F279" w14:textId="77777777" w:rsidR="00AE08C3" w:rsidRPr="00F47957" w:rsidRDefault="00AE08C3" w:rsidP="00F47957">
            <w:pPr>
              <w:jc w:val="both"/>
              <w:rPr>
                <w:rFonts w:ascii="Arial" w:hAnsi="Arial"/>
              </w:rPr>
            </w:pPr>
            <w:r>
              <w:rPr>
                <w:rFonts w:ascii="Arial" w:hAnsi="Arial"/>
              </w:rPr>
              <w:t>Count</w:t>
            </w:r>
          </w:p>
        </w:tc>
        <w:tc>
          <w:tcPr>
            <w:tcW w:w="2238" w:type="dxa"/>
            <w:tcBorders>
              <w:top w:val="single" w:sz="4" w:space="0" w:color="auto"/>
            </w:tcBorders>
          </w:tcPr>
          <w:p w14:paraId="635DD65C" w14:textId="77777777" w:rsidR="00AE08C3" w:rsidRPr="006D22E5" w:rsidRDefault="00AE08C3" w:rsidP="000852BE">
            <w:pPr>
              <w:jc w:val="center"/>
              <w:rPr>
                <w:rFonts w:ascii="Arial" w:hAnsi="Arial"/>
                <w:bCs/>
              </w:rPr>
            </w:pPr>
            <w:r w:rsidRPr="006D22E5">
              <w:rPr>
                <w:rFonts w:ascii="Arial" w:hAnsi="Arial"/>
                <w:bCs/>
              </w:rPr>
              <w:t>60.0000</w:t>
            </w:r>
          </w:p>
        </w:tc>
        <w:tc>
          <w:tcPr>
            <w:tcW w:w="2340" w:type="dxa"/>
            <w:tcBorders>
              <w:top w:val="single" w:sz="4" w:space="0" w:color="auto"/>
            </w:tcBorders>
          </w:tcPr>
          <w:p w14:paraId="21F56F6D" w14:textId="77777777" w:rsidR="00AE08C3" w:rsidRPr="006D22E5" w:rsidRDefault="00AE08C3" w:rsidP="006D22E5">
            <w:pPr>
              <w:jc w:val="center"/>
              <w:rPr>
                <w:rFonts w:ascii="Arial" w:hAnsi="Arial"/>
                <w:bCs/>
              </w:rPr>
            </w:pPr>
            <w:r w:rsidRPr="006D22E5">
              <w:t>60.00000</w:t>
            </w:r>
          </w:p>
        </w:tc>
      </w:tr>
      <w:tr w:rsidR="00AE08C3" w:rsidRPr="00DC3180" w14:paraId="1300794C" w14:textId="77777777" w:rsidTr="0054090A">
        <w:trPr>
          <w:trHeight w:val="288"/>
          <w:jc w:val="center"/>
        </w:trPr>
        <w:tc>
          <w:tcPr>
            <w:tcW w:w="2532" w:type="dxa"/>
          </w:tcPr>
          <w:p w14:paraId="72458ED0" w14:textId="77777777" w:rsidR="00AE08C3" w:rsidRPr="00DC3180" w:rsidRDefault="00AE08C3" w:rsidP="00AE08C3">
            <w:pPr>
              <w:jc w:val="both"/>
              <w:rPr>
                <w:rFonts w:ascii="Arial" w:hAnsi="Arial" w:cs="Arial"/>
              </w:rPr>
            </w:pPr>
            <w:r>
              <w:rPr>
                <w:rFonts w:ascii="Arial" w:hAnsi="Arial" w:cs="Arial"/>
              </w:rPr>
              <w:t>Mean</w:t>
            </w:r>
          </w:p>
        </w:tc>
        <w:tc>
          <w:tcPr>
            <w:tcW w:w="2238" w:type="dxa"/>
          </w:tcPr>
          <w:p w14:paraId="7184B03B" w14:textId="77777777" w:rsidR="00AE08C3" w:rsidRPr="006D22E5" w:rsidRDefault="00AE08C3" w:rsidP="006D22E5">
            <w:pPr>
              <w:jc w:val="center"/>
              <w:rPr>
                <w:rFonts w:ascii="Arial" w:hAnsi="Arial" w:cs="Arial"/>
              </w:rPr>
            </w:pPr>
            <w:r w:rsidRPr="006D22E5">
              <w:t>57.56667</w:t>
            </w:r>
          </w:p>
        </w:tc>
        <w:tc>
          <w:tcPr>
            <w:tcW w:w="2340" w:type="dxa"/>
          </w:tcPr>
          <w:p w14:paraId="0A69AC37" w14:textId="77777777" w:rsidR="00AE08C3" w:rsidRPr="006D22E5" w:rsidRDefault="00AE08C3" w:rsidP="006D22E5">
            <w:pPr>
              <w:jc w:val="center"/>
              <w:rPr>
                <w:rFonts w:ascii="Arial" w:hAnsi="Arial"/>
              </w:rPr>
            </w:pPr>
            <w:r w:rsidRPr="006D22E5">
              <w:t>22.45000</w:t>
            </w:r>
          </w:p>
        </w:tc>
      </w:tr>
      <w:tr w:rsidR="00AE08C3" w:rsidRPr="00DC3180" w14:paraId="481CAA85" w14:textId="77777777" w:rsidTr="0054090A">
        <w:trPr>
          <w:trHeight w:val="288"/>
          <w:jc w:val="center"/>
        </w:trPr>
        <w:tc>
          <w:tcPr>
            <w:tcW w:w="2532" w:type="dxa"/>
          </w:tcPr>
          <w:p w14:paraId="143A1EBF" w14:textId="77777777" w:rsidR="00AE08C3" w:rsidRPr="00DC3180" w:rsidRDefault="00AE08C3" w:rsidP="00AE08C3">
            <w:pPr>
              <w:jc w:val="both"/>
              <w:rPr>
                <w:rFonts w:ascii="Arial" w:hAnsi="Arial"/>
              </w:rPr>
            </w:pPr>
            <w:r>
              <w:rPr>
                <w:rFonts w:ascii="Arial" w:hAnsi="Arial"/>
              </w:rPr>
              <w:t>Maximum Value</w:t>
            </w:r>
          </w:p>
        </w:tc>
        <w:tc>
          <w:tcPr>
            <w:tcW w:w="2238" w:type="dxa"/>
          </w:tcPr>
          <w:p w14:paraId="14BA3977" w14:textId="77777777" w:rsidR="00AE08C3" w:rsidRPr="006D22E5" w:rsidRDefault="00AE08C3" w:rsidP="006D22E5">
            <w:pPr>
              <w:jc w:val="center"/>
              <w:rPr>
                <w:rFonts w:ascii="Arial" w:hAnsi="Arial"/>
              </w:rPr>
            </w:pPr>
            <w:r w:rsidRPr="006D22E5">
              <w:t>422.00000</w:t>
            </w:r>
          </w:p>
        </w:tc>
        <w:tc>
          <w:tcPr>
            <w:tcW w:w="2340" w:type="dxa"/>
          </w:tcPr>
          <w:p w14:paraId="473B46EC" w14:textId="77777777" w:rsidR="00AE08C3" w:rsidRPr="006D22E5" w:rsidRDefault="00AE08C3" w:rsidP="006D22E5">
            <w:pPr>
              <w:jc w:val="center"/>
              <w:rPr>
                <w:rFonts w:ascii="Arial" w:hAnsi="Arial" w:cs="Arial"/>
              </w:rPr>
            </w:pPr>
            <w:r w:rsidRPr="006D22E5">
              <w:t>133.00000</w:t>
            </w:r>
          </w:p>
        </w:tc>
      </w:tr>
      <w:tr w:rsidR="00AE08C3" w:rsidRPr="00DC3180" w14:paraId="7FAD2736" w14:textId="77777777" w:rsidTr="0054090A">
        <w:trPr>
          <w:trHeight w:val="288"/>
          <w:jc w:val="center"/>
        </w:trPr>
        <w:tc>
          <w:tcPr>
            <w:tcW w:w="2532" w:type="dxa"/>
          </w:tcPr>
          <w:p w14:paraId="0EC6818B" w14:textId="77777777" w:rsidR="00AE08C3" w:rsidRPr="00DC3180" w:rsidRDefault="00AE08C3" w:rsidP="00AE08C3">
            <w:pPr>
              <w:jc w:val="both"/>
              <w:rPr>
                <w:rFonts w:ascii="Arial" w:hAnsi="Arial"/>
              </w:rPr>
            </w:pPr>
            <w:r>
              <w:rPr>
                <w:rFonts w:ascii="Arial" w:hAnsi="Arial"/>
              </w:rPr>
              <w:t>Minimum Value</w:t>
            </w:r>
          </w:p>
        </w:tc>
        <w:tc>
          <w:tcPr>
            <w:tcW w:w="2238" w:type="dxa"/>
          </w:tcPr>
          <w:p w14:paraId="70646113" w14:textId="77777777" w:rsidR="00AE08C3" w:rsidRPr="006D22E5" w:rsidRDefault="00AE08C3" w:rsidP="006D22E5">
            <w:pPr>
              <w:jc w:val="center"/>
              <w:rPr>
                <w:rFonts w:ascii="Arial" w:hAnsi="Arial"/>
              </w:rPr>
            </w:pPr>
            <w:r w:rsidRPr="006D22E5">
              <w:t>0.00000</w:t>
            </w:r>
          </w:p>
        </w:tc>
        <w:tc>
          <w:tcPr>
            <w:tcW w:w="2340" w:type="dxa"/>
          </w:tcPr>
          <w:p w14:paraId="55ECFCDA" w14:textId="77777777" w:rsidR="00AE08C3" w:rsidRPr="006D22E5" w:rsidRDefault="00AE08C3" w:rsidP="006D22E5">
            <w:pPr>
              <w:jc w:val="center"/>
              <w:rPr>
                <w:rFonts w:ascii="Arial" w:hAnsi="Arial" w:cs="Arial"/>
              </w:rPr>
            </w:pPr>
            <w:r w:rsidRPr="006D22E5">
              <w:t>0.00000</w:t>
            </w:r>
          </w:p>
        </w:tc>
      </w:tr>
      <w:tr w:rsidR="00AE08C3" w:rsidRPr="00DC3180" w14:paraId="029FAF0E" w14:textId="77777777" w:rsidTr="0054090A">
        <w:trPr>
          <w:trHeight w:val="288"/>
          <w:jc w:val="center"/>
        </w:trPr>
        <w:tc>
          <w:tcPr>
            <w:tcW w:w="2532" w:type="dxa"/>
          </w:tcPr>
          <w:p w14:paraId="30C631AA" w14:textId="77777777" w:rsidR="00AE08C3" w:rsidRPr="00DC3180" w:rsidRDefault="00AE08C3" w:rsidP="00AE08C3">
            <w:pPr>
              <w:jc w:val="both"/>
              <w:rPr>
                <w:rFonts w:ascii="Arial" w:hAnsi="Arial"/>
              </w:rPr>
            </w:pPr>
            <w:r>
              <w:rPr>
                <w:rFonts w:ascii="Arial" w:hAnsi="Arial"/>
              </w:rPr>
              <w:t>Skewness</w:t>
            </w:r>
          </w:p>
        </w:tc>
        <w:tc>
          <w:tcPr>
            <w:tcW w:w="2238" w:type="dxa"/>
          </w:tcPr>
          <w:p w14:paraId="3E6C01BA" w14:textId="77777777" w:rsidR="00AE08C3" w:rsidRPr="006D22E5" w:rsidRDefault="00AE08C3" w:rsidP="006D22E5">
            <w:pPr>
              <w:jc w:val="center"/>
              <w:rPr>
                <w:rFonts w:ascii="Arial" w:hAnsi="Arial"/>
              </w:rPr>
            </w:pPr>
            <w:r w:rsidRPr="006D22E5">
              <w:t>2.13312</w:t>
            </w:r>
          </w:p>
        </w:tc>
        <w:tc>
          <w:tcPr>
            <w:tcW w:w="2340" w:type="dxa"/>
          </w:tcPr>
          <w:p w14:paraId="508B1489" w14:textId="77777777" w:rsidR="00AE08C3" w:rsidRPr="006D22E5" w:rsidRDefault="00AE08C3" w:rsidP="006D22E5">
            <w:pPr>
              <w:jc w:val="center"/>
              <w:rPr>
                <w:rFonts w:ascii="Arial" w:hAnsi="Arial" w:cs="Arial"/>
              </w:rPr>
            </w:pPr>
            <w:r w:rsidRPr="006D22E5">
              <w:t>1.75035</w:t>
            </w:r>
          </w:p>
        </w:tc>
      </w:tr>
      <w:tr w:rsidR="00AE08C3" w:rsidRPr="00DC3180" w14:paraId="6868BFD8" w14:textId="77777777" w:rsidTr="0054090A">
        <w:trPr>
          <w:trHeight w:val="288"/>
          <w:jc w:val="center"/>
        </w:trPr>
        <w:tc>
          <w:tcPr>
            <w:tcW w:w="2532" w:type="dxa"/>
          </w:tcPr>
          <w:p w14:paraId="430B530C" w14:textId="77777777" w:rsidR="00AE08C3" w:rsidRPr="00DC3180" w:rsidRDefault="00AE08C3" w:rsidP="00AE08C3">
            <w:pPr>
              <w:jc w:val="both"/>
              <w:rPr>
                <w:rFonts w:ascii="Arial" w:hAnsi="Arial"/>
              </w:rPr>
            </w:pPr>
            <w:r>
              <w:rPr>
                <w:rFonts w:ascii="Arial" w:hAnsi="Arial"/>
              </w:rPr>
              <w:t>Kurtosis</w:t>
            </w:r>
          </w:p>
        </w:tc>
        <w:tc>
          <w:tcPr>
            <w:tcW w:w="2238" w:type="dxa"/>
          </w:tcPr>
          <w:p w14:paraId="247DDE96" w14:textId="77777777" w:rsidR="00AE08C3" w:rsidRPr="006D22E5" w:rsidRDefault="00AE08C3" w:rsidP="006D22E5">
            <w:pPr>
              <w:jc w:val="center"/>
              <w:rPr>
                <w:rFonts w:ascii="Arial" w:hAnsi="Arial"/>
              </w:rPr>
            </w:pPr>
            <w:r w:rsidRPr="006D22E5">
              <w:t>6.89024</w:t>
            </w:r>
          </w:p>
        </w:tc>
        <w:tc>
          <w:tcPr>
            <w:tcW w:w="2340" w:type="dxa"/>
          </w:tcPr>
          <w:p w14:paraId="0BD0E834" w14:textId="77777777" w:rsidR="00AE08C3" w:rsidRPr="006D22E5" w:rsidRDefault="00AE08C3" w:rsidP="006D22E5">
            <w:pPr>
              <w:jc w:val="center"/>
              <w:rPr>
                <w:rFonts w:ascii="Arial" w:hAnsi="Arial" w:cs="Arial"/>
              </w:rPr>
            </w:pPr>
            <w:r w:rsidRPr="006D22E5">
              <w:t>4.42148</w:t>
            </w:r>
          </w:p>
        </w:tc>
      </w:tr>
      <w:tr w:rsidR="00AE08C3" w:rsidRPr="00DC3180" w14:paraId="0FC4E257" w14:textId="77777777" w:rsidTr="0054090A">
        <w:trPr>
          <w:trHeight w:val="288"/>
          <w:jc w:val="center"/>
        </w:trPr>
        <w:tc>
          <w:tcPr>
            <w:tcW w:w="2532" w:type="dxa"/>
          </w:tcPr>
          <w:p w14:paraId="1594C113" w14:textId="77777777" w:rsidR="00AE08C3" w:rsidRPr="00DC3180" w:rsidRDefault="00AE08C3" w:rsidP="00AE08C3">
            <w:pPr>
              <w:jc w:val="both"/>
              <w:rPr>
                <w:rFonts w:ascii="Arial" w:hAnsi="Arial"/>
              </w:rPr>
            </w:pPr>
            <w:r>
              <w:rPr>
                <w:rFonts w:ascii="Arial" w:hAnsi="Arial"/>
              </w:rPr>
              <w:t>Standard Deviation</w:t>
            </w:r>
          </w:p>
        </w:tc>
        <w:tc>
          <w:tcPr>
            <w:tcW w:w="2238" w:type="dxa"/>
          </w:tcPr>
          <w:p w14:paraId="06BFB632" w14:textId="77777777" w:rsidR="00AE08C3" w:rsidRPr="006D22E5" w:rsidRDefault="00AE08C3" w:rsidP="006D22E5">
            <w:pPr>
              <w:jc w:val="center"/>
              <w:rPr>
                <w:rFonts w:ascii="Arial" w:hAnsi="Arial"/>
              </w:rPr>
            </w:pPr>
            <w:r w:rsidRPr="006D22E5">
              <w:t>94.75989</w:t>
            </w:r>
          </w:p>
        </w:tc>
        <w:tc>
          <w:tcPr>
            <w:tcW w:w="2340" w:type="dxa"/>
          </w:tcPr>
          <w:p w14:paraId="03BD49CD" w14:textId="77777777" w:rsidR="00AE08C3" w:rsidRPr="006D22E5" w:rsidRDefault="00AE08C3" w:rsidP="006D22E5">
            <w:pPr>
              <w:jc w:val="center"/>
              <w:rPr>
                <w:rFonts w:ascii="Arial" w:hAnsi="Arial" w:cs="Arial"/>
              </w:rPr>
            </w:pPr>
            <w:r w:rsidRPr="006D22E5">
              <w:t>40.11358</w:t>
            </w:r>
          </w:p>
        </w:tc>
      </w:tr>
      <w:tr w:rsidR="00AE08C3" w:rsidRPr="00DC3180" w14:paraId="106ABD22" w14:textId="77777777" w:rsidTr="0054090A">
        <w:trPr>
          <w:trHeight w:val="288"/>
          <w:jc w:val="center"/>
        </w:trPr>
        <w:tc>
          <w:tcPr>
            <w:tcW w:w="2532" w:type="dxa"/>
          </w:tcPr>
          <w:p w14:paraId="0F2BE52C" w14:textId="77777777" w:rsidR="00AE08C3" w:rsidRPr="00DC3180" w:rsidRDefault="00AE08C3" w:rsidP="00AE08C3">
            <w:pPr>
              <w:jc w:val="both"/>
              <w:rPr>
                <w:rFonts w:ascii="Arial" w:hAnsi="Arial"/>
              </w:rPr>
            </w:pPr>
            <w:r>
              <w:rPr>
                <w:rFonts w:ascii="Arial" w:hAnsi="Arial"/>
              </w:rPr>
              <w:t>Shapiro- Wilk Test</w:t>
            </w:r>
          </w:p>
        </w:tc>
        <w:tc>
          <w:tcPr>
            <w:tcW w:w="2238" w:type="dxa"/>
          </w:tcPr>
          <w:p w14:paraId="220379FD" w14:textId="77777777" w:rsidR="00AE08C3" w:rsidRPr="006D22E5" w:rsidRDefault="00AE08C3" w:rsidP="006D22E5">
            <w:pPr>
              <w:jc w:val="center"/>
              <w:rPr>
                <w:rFonts w:ascii="Arial" w:hAnsi="Arial"/>
              </w:rPr>
            </w:pPr>
            <w:r w:rsidRPr="006D22E5">
              <w:t>0.64293</w:t>
            </w:r>
          </w:p>
        </w:tc>
        <w:tc>
          <w:tcPr>
            <w:tcW w:w="2340" w:type="dxa"/>
          </w:tcPr>
          <w:p w14:paraId="7A6BB0CE" w14:textId="77777777" w:rsidR="00AE08C3" w:rsidRPr="006D22E5" w:rsidRDefault="00AE08C3" w:rsidP="006D22E5">
            <w:pPr>
              <w:jc w:val="center"/>
              <w:rPr>
                <w:rFonts w:ascii="Arial" w:hAnsi="Arial" w:cs="Arial"/>
              </w:rPr>
            </w:pPr>
            <w:r w:rsidRPr="006D22E5">
              <w:t>0.6429</w:t>
            </w:r>
          </w:p>
        </w:tc>
      </w:tr>
      <w:tr w:rsidR="00AE08C3" w:rsidRPr="00DC3180" w14:paraId="26EB4AAC" w14:textId="77777777" w:rsidTr="0054090A">
        <w:trPr>
          <w:trHeight w:val="288"/>
          <w:jc w:val="center"/>
        </w:trPr>
        <w:tc>
          <w:tcPr>
            <w:tcW w:w="2532" w:type="dxa"/>
            <w:tcBorders>
              <w:bottom w:val="single" w:sz="4" w:space="0" w:color="auto"/>
            </w:tcBorders>
          </w:tcPr>
          <w:p w14:paraId="69E68336" w14:textId="77777777" w:rsidR="00AE08C3" w:rsidRPr="00DC3180" w:rsidRDefault="00AE08C3" w:rsidP="00AE08C3">
            <w:pPr>
              <w:jc w:val="both"/>
              <w:rPr>
                <w:rFonts w:ascii="Arial" w:hAnsi="Arial"/>
              </w:rPr>
            </w:pPr>
            <w:r w:rsidRPr="00AE08C3">
              <w:rPr>
                <w:rFonts w:ascii="Arial" w:hAnsi="Arial"/>
                <w:i/>
              </w:rPr>
              <w:t>P</w:t>
            </w:r>
            <w:r>
              <w:rPr>
                <w:rFonts w:ascii="Arial" w:hAnsi="Arial"/>
              </w:rPr>
              <w:t>- value</w:t>
            </w:r>
          </w:p>
        </w:tc>
        <w:tc>
          <w:tcPr>
            <w:tcW w:w="2238" w:type="dxa"/>
            <w:tcBorders>
              <w:bottom w:val="single" w:sz="4" w:space="0" w:color="auto"/>
            </w:tcBorders>
          </w:tcPr>
          <w:p w14:paraId="4B44A1DB" w14:textId="77777777" w:rsidR="00AE08C3" w:rsidRPr="006D22E5" w:rsidRDefault="00AE08C3" w:rsidP="006D22E5">
            <w:pPr>
              <w:jc w:val="center"/>
              <w:rPr>
                <w:rFonts w:ascii="Arial" w:hAnsi="Arial"/>
              </w:rPr>
            </w:pPr>
            <w:r w:rsidRPr="006D22E5">
              <w:t>8.157e-11</w:t>
            </w:r>
          </w:p>
        </w:tc>
        <w:tc>
          <w:tcPr>
            <w:tcW w:w="2340" w:type="dxa"/>
            <w:tcBorders>
              <w:bottom w:val="single" w:sz="4" w:space="0" w:color="auto"/>
            </w:tcBorders>
          </w:tcPr>
          <w:p w14:paraId="23023656" w14:textId="77777777" w:rsidR="00AE08C3" w:rsidRPr="006D22E5" w:rsidRDefault="00AE08C3" w:rsidP="006D22E5">
            <w:pPr>
              <w:jc w:val="center"/>
              <w:rPr>
                <w:rFonts w:ascii="Arial" w:hAnsi="Arial" w:cs="Arial"/>
              </w:rPr>
            </w:pPr>
            <w:r w:rsidRPr="006D22E5">
              <w:t>1.707e-11</w:t>
            </w:r>
          </w:p>
        </w:tc>
      </w:tr>
    </w:tbl>
    <w:p w14:paraId="2B9C82A0" w14:textId="77777777" w:rsidR="00F47957" w:rsidRDefault="00F47957" w:rsidP="00441B6F">
      <w:pPr>
        <w:pStyle w:val="Body"/>
        <w:spacing w:after="0"/>
        <w:rPr>
          <w:rFonts w:ascii="Arial" w:hAnsi="Arial" w:cs="Arial"/>
        </w:rPr>
      </w:pPr>
    </w:p>
    <w:p w14:paraId="2E4BFB4F" w14:textId="77777777" w:rsidR="00F47957" w:rsidRDefault="00775C4A" w:rsidP="00441B6F">
      <w:pPr>
        <w:pStyle w:val="Body"/>
        <w:spacing w:after="0"/>
        <w:rPr>
          <w:rFonts w:cs="Helvetica"/>
          <w:b/>
        </w:rPr>
      </w:pPr>
      <w:r w:rsidRPr="00775C4A">
        <w:rPr>
          <w:rFonts w:cs="Helvetica"/>
          <w:b/>
        </w:rPr>
        <w:t>3.3</w:t>
      </w:r>
      <w:r>
        <w:rPr>
          <w:rFonts w:cs="Helvetica"/>
          <w:b/>
        </w:rPr>
        <w:t xml:space="preserve"> Residual Analysis</w:t>
      </w:r>
    </w:p>
    <w:p w14:paraId="33F4CE9B" w14:textId="7EE1C7CB" w:rsidR="00775C4A" w:rsidRDefault="008645D8" w:rsidP="00441B6F">
      <w:pPr>
        <w:pStyle w:val="Body"/>
        <w:spacing w:after="0"/>
      </w:pPr>
      <w:r>
        <w:t>Fig</w:t>
      </w:r>
      <w:r w:rsidR="00775C4A">
        <w:t>.1</w:t>
      </w:r>
      <w:r>
        <w:t xml:space="preserve">. and Fig. 2. are </w:t>
      </w:r>
      <w:r w:rsidR="00775C4A">
        <w:t xml:space="preserve">noticeable pattern in the residuals over time, particularly in the later years (post-2000s). This pattern suggests that a quadratic model may not fully capture the underlying dynamics of Imports, Exports, and Production, especially in the more recent data. The residuals exhibit increasing variance over time in </w:t>
      </w:r>
      <w:r w:rsidR="00800C14">
        <w:t>both</w:t>
      </w:r>
      <w:r w:rsidR="00775C4A">
        <w:t xml:space="preserve"> plots, which indicates heteroscedasticity (non-constant variance). This could mean that the data’s variability increases over time</w:t>
      </w:r>
      <w:r w:rsidR="00800C14">
        <w:t xml:space="preserve"> </w:t>
      </w:r>
      <w:r w:rsidR="00800C14" w:rsidRPr="00800C14">
        <w:rPr>
          <w:highlight w:val="yellow"/>
        </w:rPr>
        <w:t>and that the data cannot be reliable</w:t>
      </w:r>
      <w:r w:rsidR="00800C14">
        <w:rPr>
          <w:highlight w:val="yellow"/>
        </w:rPr>
        <w:t xml:space="preserve"> therefore by differencing</w:t>
      </w:r>
      <w:r w:rsidR="00D719AB">
        <w:rPr>
          <w:highlight w:val="yellow"/>
        </w:rPr>
        <w:t>,</w:t>
      </w:r>
      <w:r w:rsidR="00800C14">
        <w:rPr>
          <w:highlight w:val="yellow"/>
        </w:rPr>
        <w:t xml:space="preserve"> heteroscedasticity can be reduced</w:t>
      </w:r>
      <w:r w:rsidR="00775C4A" w:rsidRPr="00800C14">
        <w:rPr>
          <w:highlight w:val="yellow"/>
        </w:rPr>
        <w:t>.</w:t>
      </w:r>
    </w:p>
    <w:p w14:paraId="51A6E008" w14:textId="77777777" w:rsidR="00775C4A" w:rsidRDefault="00775C4A" w:rsidP="00441B6F">
      <w:pPr>
        <w:pStyle w:val="Body"/>
        <w:spacing w:after="0"/>
      </w:pPr>
    </w:p>
    <w:p w14:paraId="09ED76F0" w14:textId="77777777" w:rsidR="00775C4A" w:rsidRPr="00775C4A" w:rsidRDefault="00775C4A" w:rsidP="00441B6F">
      <w:pPr>
        <w:pStyle w:val="Body"/>
        <w:spacing w:after="0"/>
        <w:rPr>
          <w:rFonts w:cs="Helvetica"/>
        </w:rPr>
      </w:pPr>
      <w:r>
        <w:rPr>
          <w:rFonts w:cs="Helvetica"/>
          <w:noProof/>
        </w:rPr>
        <w:drawing>
          <wp:inline distT="0" distB="0" distL="0" distR="0" wp14:anchorId="041E3E24" wp14:editId="67AC28F9">
            <wp:extent cx="5057775" cy="1771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5">
                      <a:extLst>
                        <a:ext uri="{28A0092B-C50C-407E-A947-70E740481C1C}">
                          <a14:useLocalDpi xmlns:a14="http://schemas.microsoft.com/office/drawing/2010/main" val="0"/>
                        </a:ext>
                      </a:extLst>
                    </a:blip>
                    <a:srcRect l="932" r="932"/>
                    <a:stretch>
                      <a:fillRect/>
                    </a:stretch>
                  </pic:blipFill>
                  <pic:spPr bwMode="auto">
                    <a:xfrm>
                      <a:off x="0" y="0"/>
                      <a:ext cx="5059359" cy="1772205"/>
                    </a:xfrm>
                    <a:prstGeom prst="rect">
                      <a:avLst/>
                    </a:prstGeom>
                    <a:ln>
                      <a:noFill/>
                    </a:ln>
                    <a:extLst>
                      <a:ext uri="{53640926-AAD7-44D8-BBD7-CCE9431645EC}">
                        <a14:shadowObscured xmlns:a14="http://schemas.microsoft.com/office/drawing/2010/main"/>
                      </a:ext>
                    </a:extLst>
                  </pic:spPr>
                </pic:pic>
              </a:graphicData>
            </a:graphic>
          </wp:inline>
        </w:drawing>
      </w:r>
    </w:p>
    <w:p w14:paraId="75F89B78" w14:textId="77777777" w:rsidR="00775C4A" w:rsidRPr="008247A6" w:rsidRDefault="00775C4A" w:rsidP="00775C4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8645D8">
        <w:rPr>
          <w:rFonts w:ascii="Arial" w:hAnsi="Arial" w:cs="Arial"/>
          <w:b/>
          <w:bCs/>
          <w:szCs w:val="22"/>
        </w:rPr>
        <w:t>Residual Plot for Ghana’s Palm Oil Imports</w:t>
      </w:r>
    </w:p>
    <w:p w14:paraId="5D7132F8" w14:textId="77777777" w:rsidR="004B4AB0" w:rsidRDefault="004B4AB0" w:rsidP="00441B6F">
      <w:pPr>
        <w:pStyle w:val="Body"/>
        <w:spacing w:after="0"/>
        <w:rPr>
          <w:rFonts w:ascii="Arial" w:hAnsi="Arial" w:cs="Arial"/>
        </w:rPr>
      </w:pPr>
    </w:p>
    <w:p w14:paraId="5ABD2EFB" w14:textId="77777777" w:rsidR="004B4AB0" w:rsidRDefault="004B4AB0" w:rsidP="00441B6F">
      <w:pPr>
        <w:pStyle w:val="Body"/>
        <w:spacing w:after="0"/>
        <w:rPr>
          <w:rFonts w:ascii="Arial" w:hAnsi="Arial" w:cs="Arial"/>
        </w:rPr>
      </w:pPr>
    </w:p>
    <w:p w14:paraId="26C039B0" w14:textId="77777777" w:rsidR="004B4AB0" w:rsidRDefault="00775C4A" w:rsidP="00441B6F">
      <w:pPr>
        <w:pStyle w:val="Body"/>
        <w:spacing w:after="0"/>
        <w:rPr>
          <w:rFonts w:ascii="Arial" w:hAnsi="Arial" w:cs="Arial"/>
        </w:rPr>
      </w:pPr>
      <w:r>
        <w:rPr>
          <w:rFonts w:cs="Helvetica"/>
          <w:noProof/>
        </w:rPr>
        <w:lastRenderedPageBreak/>
        <w:drawing>
          <wp:inline distT="0" distB="0" distL="0" distR="0" wp14:anchorId="72F471CE" wp14:editId="17620B1A">
            <wp:extent cx="505777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6" cstate="print">
                      <a:extLst>
                        <a:ext uri="{28A0092B-C50C-407E-A947-70E740481C1C}">
                          <a14:useLocalDpi xmlns:a14="http://schemas.microsoft.com/office/drawing/2010/main" val="0"/>
                        </a:ext>
                      </a:extLst>
                    </a:blip>
                    <a:srcRect t="700" b="700"/>
                    <a:stretch>
                      <a:fillRect/>
                    </a:stretch>
                  </pic:blipFill>
                  <pic:spPr bwMode="auto">
                    <a:xfrm>
                      <a:off x="0" y="0"/>
                      <a:ext cx="5060549" cy="1715440"/>
                    </a:xfrm>
                    <a:prstGeom prst="rect">
                      <a:avLst/>
                    </a:prstGeom>
                    <a:ln>
                      <a:noFill/>
                    </a:ln>
                    <a:extLst>
                      <a:ext uri="{53640926-AAD7-44D8-BBD7-CCE9431645EC}">
                        <a14:shadowObscured xmlns:a14="http://schemas.microsoft.com/office/drawing/2010/main"/>
                      </a:ext>
                    </a:extLst>
                  </pic:spPr>
                </pic:pic>
              </a:graphicData>
            </a:graphic>
          </wp:inline>
        </w:drawing>
      </w:r>
    </w:p>
    <w:p w14:paraId="3771DAFF" w14:textId="77777777" w:rsidR="008645D8" w:rsidRPr="008645D8" w:rsidRDefault="008645D8" w:rsidP="008645D8">
      <w:pPr>
        <w:autoSpaceDE w:val="0"/>
        <w:autoSpaceDN w:val="0"/>
        <w:adjustRightInd w:val="0"/>
        <w:jc w:val="both"/>
        <w:rPr>
          <w:rFonts w:cs="Helvetica"/>
          <w:b/>
          <w:bCs/>
          <w:szCs w:val="22"/>
        </w:rPr>
      </w:pPr>
      <w:r w:rsidRPr="008645D8">
        <w:rPr>
          <w:rFonts w:cs="Helvetica"/>
          <w:b/>
          <w:bCs/>
          <w:szCs w:val="22"/>
        </w:rPr>
        <w:t>Fig.</w:t>
      </w:r>
      <w:r w:rsidR="00847D96">
        <w:rPr>
          <w:rFonts w:cs="Helvetica"/>
          <w:b/>
          <w:bCs/>
          <w:szCs w:val="22"/>
        </w:rPr>
        <w:t xml:space="preserve"> 2</w:t>
      </w:r>
      <w:r w:rsidRPr="008645D8">
        <w:rPr>
          <w:rFonts w:cs="Helvetica"/>
          <w:b/>
          <w:bCs/>
          <w:szCs w:val="22"/>
        </w:rPr>
        <w:t>. Residual Plot for Ghana’s Palm Oil Exports</w:t>
      </w:r>
    </w:p>
    <w:p w14:paraId="25EB3C1C" w14:textId="77777777" w:rsidR="008645D8" w:rsidRPr="008645D8" w:rsidRDefault="008645D8" w:rsidP="008645D8">
      <w:pPr>
        <w:autoSpaceDE w:val="0"/>
        <w:autoSpaceDN w:val="0"/>
        <w:adjustRightInd w:val="0"/>
        <w:jc w:val="both"/>
        <w:rPr>
          <w:rFonts w:cs="Helvetica"/>
          <w:b/>
          <w:bCs/>
          <w:szCs w:val="22"/>
        </w:rPr>
      </w:pPr>
    </w:p>
    <w:p w14:paraId="4C6DBEFC" w14:textId="77777777" w:rsidR="008645D8" w:rsidRPr="008645D8" w:rsidRDefault="008645D8" w:rsidP="008645D8">
      <w:pPr>
        <w:autoSpaceDE w:val="0"/>
        <w:autoSpaceDN w:val="0"/>
        <w:adjustRightInd w:val="0"/>
        <w:jc w:val="both"/>
        <w:rPr>
          <w:rFonts w:cs="Helvetica"/>
          <w:b/>
          <w:bCs/>
          <w:szCs w:val="22"/>
        </w:rPr>
      </w:pPr>
      <w:r w:rsidRPr="008645D8">
        <w:rPr>
          <w:rFonts w:cs="Helvetica"/>
          <w:b/>
          <w:bCs/>
          <w:szCs w:val="22"/>
        </w:rPr>
        <w:t>3.4 Correlation Analysis</w:t>
      </w:r>
    </w:p>
    <w:p w14:paraId="2944A7F5" w14:textId="77777777" w:rsidR="008645D8" w:rsidRDefault="008645D8" w:rsidP="008645D8">
      <w:pPr>
        <w:autoSpaceDE w:val="0"/>
        <w:autoSpaceDN w:val="0"/>
        <w:adjustRightInd w:val="0"/>
        <w:jc w:val="both"/>
      </w:pPr>
      <w:r>
        <w:t xml:space="preserve">The green line of best fit (linear regression line) across the graph in Fig. 3. </w:t>
      </w:r>
      <w:r w:rsidR="00847D96">
        <w:t>indicates</w:t>
      </w:r>
      <w:r>
        <w:t xml:space="preserve"> a positive linear relationship between Imports and Exports. The steady upward slope, reinforce the idea that higher Imports generally might correspond to higher Exports of palm oil in the country. Though the scatter of points shows some variation, but the majority of data points cluster around the trend line, which suggest the strong positive correlation.</w:t>
      </w:r>
    </w:p>
    <w:p w14:paraId="49EC36BF" w14:textId="77777777" w:rsidR="008645D8" w:rsidRPr="008645D8" w:rsidRDefault="008645D8" w:rsidP="008645D8">
      <w:pPr>
        <w:autoSpaceDE w:val="0"/>
        <w:autoSpaceDN w:val="0"/>
        <w:adjustRightInd w:val="0"/>
        <w:jc w:val="both"/>
        <w:rPr>
          <w:rFonts w:cs="Helvetica"/>
          <w:bCs/>
          <w:szCs w:val="22"/>
        </w:rPr>
      </w:pPr>
      <w:r>
        <w:t>The Correlation Coefficient is 0.89354, this value is close to 1, indicating a strong positive correlation, and a significant linear relationship between Imports and Exports of Ghana’s Palm Oil. This could indicate that the economic activities driving Imports and Exports are closely linked.</w:t>
      </w:r>
    </w:p>
    <w:p w14:paraId="05FD27F0" w14:textId="77777777" w:rsidR="008645D8" w:rsidRDefault="008645D8" w:rsidP="008645D8">
      <w:pPr>
        <w:autoSpaceDE w:val="0"/>
        <w:autoSpaceDN w:val="0"/>
        <w:adjustRightInd w:val="0"/>
        <w:jc w:val="both"/>
        <w:rPr>
          <w:rFonts w:ascii="Arial" w:hAnsi="Arial" w:cs="Arial"/>
          <w:b/>
          <w:bCs/>
          <w:szCs w:val="22"/>
        </w:rPr>
      </w:pPr>
    </w:p>
    <w:p w14:paraId="5BF1E0E7" w14:textId="77777777" w:rsidR="00775C4A" w:rsidRPr="00BD1918" w:rsidRDefault="008645D8" w:rsidP="00BD1918">
      <w:pPr>
        <w:autoSpaceDE w:val="0"/>
        <w:autoSpaceDN w:val="0"/>
        <w:adjustRightInd w:val="0"/>
        <w:jc w:val="both"/>
        <w:rPr>
          <w:rFonts w:ascii="Arial" w:hAnsi="Arial" w:cs="Arial"/>
          <w:b/>
          <w:bCs/>
          <w:szCs w:val="22"/>
        </w:rPr>
      </w:pPr>
      <w:r>
        <w:rPr>
          <w:rFonts w:ascii="Arial" w:hAnsi="Arial" w:cs="Arial"/>
          <w:b/>
          <w:bCs/>
          <w:noProof/>
          <w:szCs w:val="22"/>
        </w:rPr>
        <w:drawing>
          <wp:inline distT="0" distB="0" distL="0" distR="0" wp14:anchorId="0463D98A" wp14:editId="271372C9">
            <wp:extent cx="5180330" cy="23241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7">
                      <a:extLst>
                        <a:ext uri="{28A0092B-C50C-407E-A947-70E740481C1C}">
                          <a14:useLocalDpi xmlns:a14="http://schemas.microsoft.com/office/drawing/2010/main" val="0"/>
                        </a:ext>
                      </a:extLst>
                    </a:blip>
                    <a:srcRect l="323" r="323"/>
                    <a:stretch>
                      <a:fillRect/>
                    </a:stretch>
                  </pic:blipFill>
                  <pic:spPr bwMode="auto">
                    <a:xfrm>
                      <a:off x="0" y="0"/>
                      <a:ext cx="5180807" cy="2324314"/>
                    </a:xfrm>
                    <a:prstGeom prst="rect">
                      <a:avLst/>
                    </a:prstGeom>
                    <a:ln>
                      <a:noFill/>
                    </a:ln>
                    <a:extLst>
                      <a:ext uri="{53640926-AAD7-44D8-BBD7-CCE9431645EC}">
                        <a14:shadowObscured xmlns:a14="http://schemas.microsoft.com/office/drawing/2010/main"/>
                      </a:ext>
                    </a:extLst>
                  </pic:spPr>
                </pic:pic>
              </a:graphicData>
            </a:graphic>
          </wp:inline>
        </w:drawing>
      </w:r>
    </w:p>
    <w:p w14:paraId="694DD907" w14:textId="77777777" w:rsidR="00775C4A" w:rsidRPr="008247A6" w:rsidRDefault="00775C4A" w:rsidP="00775C4A">
      <w:pPr>
        <w:autoSpaceDE w:val="0"/>
        <w:autoSpaceDN w:val="0"/>
        <w:adjustRightInd w:val="0"/>
        <w:jc w:val="both"/>
        <w:rPr>
          <w:rFonts w:ascii="Arial" w:hAnsi="Arial" w:cs="Arial"/>
          <w:b/>
          <w:bCs/>
          <w:szCs w:val="22"/>
        </w:rPr>
      </w:pPr>
      <w:r>
        <w:rPr>
          <w:rFonts w:ascii="Arial" w:hAnsi="Arial" w:cs="Arial"/>
          <w:b/>
          <w:bCs/>
          <w:szCs w:val="22"/>
        </w:rPr>
        <w:t>Fig.</w:t>
      </w:r>
      <w:r w:rsidR="00847D96">
        <w:rPr>
          <w:rFonts w:ascii="Arial" w:hAnsi="Arial" w:cs="Arial"/>
          <w:b/>
          <w:bCs/>
          <w:szCs w:val="22"/>
        </w:rPr>
        <w:t xml:space="preserve"> 3</w:t>
      </w:r>
      <w:r>
        <w:rPr>
          <w:rFonts w:ascii="Arial" w:hAnsi="Arial" w:cs="Arial"/>
          <w:b/>
          <w:bCs/>
          <w:szCs w:val="22"/>
        </w:rPr>
        <w:t>.</w:t>
      </w:r>
      <w:r w:rsidRPr="008247A6">
        <w:rPr>
          <w:rFonts w:ascii="Arial" w:hAnsi="Arial" w:cs="Arial"/>
          <w:b/>
          <w:bCs/>
          <w:szCs w:val="22"/>
        </w:rPr>
        <w:t xml:space="preserve"> </w:t>
      </w:r>
      <w:r w:rsidR="00BD1918">
        <w:rPr>
          <w:rFonts w:ascii="Arial" w:hAnsi="Arial" w:cs="Arial"/>
          <w:b/>
          <w:bCs/>
          <w:szCs w:val="22"/>
        </w:rPr>
        <w:t>A Scatter plot of Ghana’s</w:t>
      </w:r>
      <w:r w:rsidR="00847D96">
        <w:rPr>
          <w:rFonts w:ascii="Arial" w:hAnsi="Arial" w:cs="Arial"/>
          <w:b/>
          <w:bCs/>
          <w:szCs w:val="22"/>
        </w:rPr>
        <w:t xml:space="preserve"> Palm Oil</w:t>
      </w:r>
      <w:r w:rsidR="00BD1918">
        <w:rPr>
          <w:rFonts w:ascii="Arial" w:hAnsi="Arial" w:cs="Arial"/>
          <w:b/>
          <w:bCs/>
          <w:szCs w:val="22"/>
        </w:rPr>
        <w:t xml:space="preserve"> </w:t>
      </w:r>
      <w:r w:rsidR="00847D96">
        <w:rPr>
          <w:rFonts w:ascii="Arial" w:hAnsi="Arial" w:cs="Arial"/>
          <w:b/>
          <w:bCs/>
          <w:szCs w:val="22"/>
        </w:rPr>
        <w:t>Imports and Exports</w:t>
      </w:r>
    </w:p>
    <w:p w14:paraId="6A8BDCF3" w14:textId="77777777" w:rsidR="00775C4A" w:rsidRDefault="00775C4A" w:rsidP="00441B6F">
      <w:pPr>
        <w:pStyle w:val="Body"/>
        <w:spacing w:after="0"/>
        <w:rPr>
          <w:rFonts w:ascii="Arial" w:hAnsi="Arial" w:cs="Arial"/>
        </w:rPr>
      </w:pPr>
    </w:p>
    <w:p w14:paraId="12A83657" w14:textId="77777777" w:rsidR="00847D96" w:rsidRDefault="00847D96" w:rsidP="00441B6F">
      <w:pPr>
        <w:pStyle w:val="Body"/>
        <w:spacing w:after="0"/>
        <w:rPr>
          <w:rFonts w:cs="Helvetica"/>
          <w:b/>
        </w:rPr>
      </w:pPr>
      <w:r w:rsidRPr="00847D96">
        <w:rPr>
          <w:rFonts w:cs="Helvetica"/>
          <w:b/>
        </w:rPr>
        <w:t>3.5 Data Splitting</w:t>
      </w:r>
    </w:p>
    <w:p w14:paraId="5A3955D6" w14:textId="6BC15079" w:rsidR="00847D96" w:rsidRDefault="00847D96" w:rsidP="00441B6F">
      <w:pPr>
        <w:pStyle w:val="Body"/>
        <w:spacing w:after="0"/>
      </w:pPr>
      <w:r>
        <w:t xml:space="preserve">The dataset was </w:t>
      </w:r>
      <w:r w:rsidR="002011F5">
        <w:t>split</w:t>
      </w:r>
      <w:r>
        <w:t xml:space="preserve"> into two halves, a training data and a testing data to assess how well the VAR model generalizes to new, unseen data, it is important because, it has to evaluate its performance on a data that the model has not been trained on. Eighty two percent (82%) of the dataset was trained to be tested on eighteen percent (18%) of the dataset. Fig. 4. shows a graph of how the data set was separated in training and testing.</w:t>
      </w:r>
    </w:p>
    <w:p w14:paraId="649ECF5A" w14:textId="34DEA9E5" w:rsidR="00847D96" w:rsidRDefault="00001016" w:rsidP="00441B6F">
      <w:pPr>
        <w:pStyle w:val="Body"/>
        <w:spacing w:after="0"/>
      </w:pPr>
      <w:r>
        <w:rPr>
          <w:rFonts w:cs="Helvetica"/>
          <w:b/>
          <w:noProof/>
        </w:rPr>
        <w:lastRenderedPageBreak/>
        <w:drawing>
          <wp:anchor distT="0" distB="0" distL="114300" distR="114300" simplePos="0" relativeHeight="251658240" behindDoc="1" locked="0" layoutInCell="1" allowOverlap="1" wp14:anchorId="7CCE9E9F" wp14:editId="66533227">
            <wp:simplePos x="0" y="0"/>
            <wp:positionH relativeFrom="column">
              <wp:posOffset>-3810</wp:posOffset>
            </wp:positionH>
            <wp:positionV relativeFrom="paragraph">
              <wp:posOffset>307975</wp:posOffset>
            </wp:positionV>
            <wp:extent cx="5180330" cy="2047875"/>
            <wp:effectExtent l="0" t="0" r="1270" b="0"/>
            <wp:wrapTight wrapText="bothSides">
              <wp:wrapPolygon edited="0">
                <wp:start x="0" y="0"/>
                <wp:lineTo x="0" y="18285"/>
                <wp:lineTo x="21526" y="18285"/>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8">
                      <a:extLst>
                        <a:ext uri="{28A0092B-C50C-407E-A947-70E740481C1C}">
                          <a14:useLocalDpi xmlns:a14="http://schemas.microsoft.com/office/drawing/2010/main" val="0"/>
                        </a:ext>
                      </a:extLst>
                    </a:blip>
                    <a:srcRect l="1284" r="1159" b="-20215"/>
                    <a:stretch>
                      <a:fillRect/>
                    </a:stretch>
                  </pic:blipFill>
                  <pic:spPr bwMode="auto">
                    <a:xfrm>
                      <a:off x="0" y="0"/>
                      <a:ext cx="5180330" cy="204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7D96">
        <w:t>1964 to 2012 imports and exports were used to train the model, using 2013 to 2023 to test or validate the model.</w:t>
      </w:r>
    </w:p>
    <w:p w14:paraId="3B859D04" w14:textId="6E28F8D3" w:rsidR="00847D96" w:rsidRDefault="00847D96" w:rsidP="00441B6F">
      <w:pPr>
        <w:pStyle w:val="Body"/>
        <w:spacing w:after="0"/>
      </w:pPr>
    </w:p>
    <w:p w14:paraId="0FE57CD2" w14:textId="5993D325" w:rsidR="00847D96" w:rsidRDefault="00847D96" w:rsidP="00441B6F">
      <w:pPr>
        <w:pStyle w:val="Body"/>
        <w:spacing w:after="0"/>
        <w:rPr>
          <w:rFonts w:cs="Helvetica"/>
          <w:b/>
        </w:rPr>
      </w:pPr>
    </w:p>
    <w:p w14:paraId="71F23A03" w14:textId="77777777" w:rsidR="00847D96" w:rsidRPr="00E62CFC" w:rsidRDefault="00E62CFC" w:rsidP="00E62CFC">
      <w:pPr>
        <w:autoSpaceDE w:val="0"/>
        <w:autoSpaceDN w:val="0"/>
        <w:adjustRightInd w:val="0"/>
        <w:jc w:val="both"/>
        <w:rPr>
          <w:rFonts w:ascii="Arial" w:hAnsi="Arial" w:cs="Arial"/>
          <w:b/>
          <w:bCs/>
          <w:szCs w:val="22"/>
        </w:rPr>
      </w:pPr>
      <w:r>
        <w:rPr>
          <w:rFonts w:ascii="Arial" w:hAnsi="Arial" w:cs="Arial"/>
          <w:b/>
          <w:bCs/>
          <w:szCs w:val="22"/>
        </w:rPr>
        <w:t>Fig.</w:t>
      </w:r>
      <w:r w:rsidR="00563CA0">
        <w:rPr>
          <w:rFonts w:ascii="Arial" w:hAnsi="Arial" w:cs="Arial"/>
          <w:b/>
          <w:bCs/>
          <w:szCs w:val="22"/>
        </w:rPr>
        <w:t xml:space="preserve"> 4</w:t>
      </w:r>
      <w:r>
        <w:rPr>
          <w:rFonts w:ascii="Arial" w:hAnsi="Arial" w:cs="Arial"/>
          <w:b/>
          <w:bCs/>
          <w:szCs w:val="22"/>
        </w:rPr>
        <w:t>.</w:t>
      </w:r>
      <w:r w:rsidRPr="008247A6">
        <w:rPr>
          <w:rFonts w:ascii="Arial" w:hAnsi="Arial" w:cs="Arial"/>
          <w:b/>
          <w:bCs/>
          <w:szCs w:val="22"/>
        </w:rPr>
        <w:t xml:space="preserve"> </w:t>
      </w:r>
      <w:r w:rsidRPr="00E62CFC">
        <w:rPr>
          <w:rFonts w:ascii="Arial" w:hAnsi="Arial" w:cs="Arial"/>
          <w:b/>
          <w:bCs/>
          <w:szCs w:val="22"/>
        </w:rPr>
        <w:t>A Training an</w:t>
      </w:r>
      <w:r>
        <w:rPr>
          <w:rFonts w:ascii="Arial" w:hAnsi="Arial" w:cs="Arial"/>
          <w:b/>
          <w:bCs/>
          <w:szCs w:val="22"/>
        </w:rPr>
        <w:t>d Testing Split</w:t>
      </w:r>
      <w:r w:rsidRPr="00E62CFC">
        <w:rPr>
          <w:rFonts w:ascii="Arial" w:hAnsi="Arial" w:cs="Arial"/>
          <w:b/>
          <w:bCs/>
          <w:szCs w:val="22"/>
        </w:rPr>
        <w:t xml:space="preserve"> Graph of Ghana’s Palm oil</w:t>
      </w:r>
      <w:r>
        <w:rPr>
          <w:rFonts w:ascii="Arial" w:hAnsi="Arial" w:cs="Arial"/>
          <w:b/>
          <w:bCs/>
          <w:szCs w:val="22"/>
        </w:rPr>
        <w:t xml:space="preserve"> </w:t>
      </w:r>
      <w:r w:rsidRPr="00E62CFC">
        <w:rPr>
          <w:rFonts w:ascii="Arial" w:hAnsi="Arial" w:cs="Arial"/>
          <w:b/>
          <w:bCs/>
          <w:szCs w:val="22"/>
        </w:rPr>
        <w:t>Imports, and Exports</w:t>
      </w:r>
    </w:p>
    <w:p w14:paraId="74A867FE" w14:textId="77777777" w:rsidR="00847D96" w:rsidRPr="00847D96" w:rsidRDefault="00847D96" w:rsidP="00441B6F">
      <w:pPr>
        <w:pStyle w:val="Body"/>
        <w:spacing w:after="0"/>
        <w:rPr>
          <w:rFonts w:cs="Helvetica"/>
        </w:rPr>
      </w:pPr>
    </w:p>
    <w:p w14:paraId="7BAA727B" w14:textId="77777777" w:rsidR="00DF4336" w:rsidRDefault="00DF4336" w:rsidP="00DF4336">
      <w:pPr>
        <w:pStyle w:val="Body"/>
        <w:spacing w:after="0"/>
        <w:rPr>
          <w:rFonts w:cs="Helvetica"/>
          <w:b/>
        </w:rPr>
      </w:pPr>
      <w:r>
        <w:rPr>
          <w:rFonts w:cs="Helvetica"/>
          <w:b/>
        </w:rPr>
        <w:t>3.6</w:t>
      </w:r>
      <w:r w:rsidRPr="00847D96">
        <w:rPr>
          <w:rFonts w:cs="Helvetica"/>
          <w:b/>
        </w:rPr>
        <w:t xml:space="preserve"> </w:t>
      </w:r>
      <w:r>
        <w:rPr>
          <w:rFonts w:cs="Helvetica"/>
          <w:b/>
        </w:rPr>
        <w:t>Stationarity Test</w:t>
      </w:r>
    </w:p>
    <w:p w14:paraId="54F6D896" w14:textId="77777777" w:rsidR="00DF4336" w:rsidRDefault="00DF4336" w:rsidP="00DF4336">
      <w:pPr>
        <w:pStyle w:val="Body"/>
        <w:spacing w:after="0"/>
        <w:rPr>
          <w:rFonts w:cs="Helvetica"/>
          <w:b/>
          <w:u w:val="single"/>
        </w:rPr>
      </w:pPr>
      <w:r w:rsidRPr="00DF4336">
        <w:rPr>
          <w:rFonts w:cs="Helvetica"/>
          <w:b/>
          <w:u w:val="single"/>
        </w:rPr>
        <w:t xml:space="preserve">3.6.1 </w:t>
      </w:r>
      <w:r>
        <w:rPr>
          <w:rFonts w:cs="Helvetica"/>
          <w:b/>
          <w:u w:val="single"/>
        </w:rPr>
        <w:t>O</w:t>
      </w:r>
      <w:r w:rsidRPr="00DF4336">
        <w:rPr>
          <w:rFonts w:cs="Helvetica"/>
          <w:b/>
          <w:u w:val="single"/>
        </w:rPr>
        <w:t>verview</w:t>
      </w:r>
    </w:p>
    <w:p w14:paraId="1CDFCEBB" w14:textId="35D4B3F7" w:rsidR="00DF4336" w:rsidRDefault="00B8736D" w:rsidP="00DF4336">
      <w:pPr>
        <w:pStyle w:val="Body"/>
        <w:spacing w:after="0"/>
      </w:pPr>
      <w:r w:rsidRPr="00AD3D39">
        <w:rPr>
          <w:highlight w:val="yellow"/>
        </w:rPr>
        <w:t>T</w:t>
      </w:r>
      <w:r w:rsidR="00DF4336" w:rsidRPr="00AD3D39">
        <w:rPr>
          <w:highlight w:val="yellow"/>
        </w:rPr>
        <w:t>he stationarity of each variable</w:t>
      </w:r>
      <w:r w:rsidRPr="00AD3D39">
        <w:rPr>
          <w:highlight w:val="yellow"/>
        </w:rPr>
        <w:t xml:space="preserve"> is tested</w:t>
      </w:r>
      <w:r w:rsidR="00DF4336" w:rsidRPr="00AD3D39">
        <w:rPr>
          <w:highlight w:val="yellow"/>
        </w:rPr>
        <w:t xml:space="preserve"> to see if they are stationary at level, first order, or second order</w:t>
      </w:r>
      <w:r w:rsidR="008F09CB">
        <w:rPr>
          <w:highlight w:val="yellow"/>
        </w:rPr>
        <w:t xml:space="preserve">. The </w:t>
      </w:r>
      <w:r w:rsidR="00DF4336" w:rsidRPr="00AD3D39">
        <w:rPr>
          <w:highlight w:val="yellow"/>
        </w:rPr>
        <w:t>Augmented Dickey-Fuller (ADF) test, Phillips-</w:t>
      </w:r>
      <w:proofErr w:type="spellStart"/>
      <w:r w:rsidR="00DF4336" w:rsidRPr="00AD3D39">
        <w:rPr>
          <w:highlight w:val="yellow"/>
        </w:rPr>
        <w:t>Perron</w:t>
      </w:r>
      <w:proofErr w:type="spellEnd"/>
      <w:r w:rsidR="00DF4336" w:rsidRPr="00AD3D39">
        <w:rPr>
          <w:highlight w:val="yellow"/>
        </w:rPr>
        <w:t xml:space="preserve"> (PP) test and Kwiatkowski-Phillips-Schmidt-Shin (KPSS) test </w:t>
      </w:r>
      <w:r w:rsidR="008F09CB">
        <w:rPr>
          <w:highlight w:val="yellow"/>
        </w:rPr>
        <w:t xml:space="preserve">are used to check </w:t>
      </w:r>
      <w:r w:rsidR="00DF4336" w:rsidRPr="00AD3D39">
        <w:rPr>
          <w:highlight w:val="yellow"/>
        </w:rPr>
        <w:t>for stationarity.</w:t>
      </w:r>
    </w:p>
    <w:p w14:paraId="510AA669" w14:textId="77777777" w:rsidR="00DF4336" w:rsidRDefault="00DF4336" w:rsidP="00DF4336">
      <w:pPr>
        <w:pStyle w:val="Body"/>
        <w:spacing w:after="0"/>
      </w:pPr>
    </w:p>
    <w:p w14:paraId="209EF91E" w14:textId="77777777" w:rsidR="00DF4336" w:rsidRDefault="00DF4336" w:rsidP="00DF4336">
      <w:pPr>
        <w:pStyle w:val="Body"/>
        <w:spacing w:after="0"/>
        <w:rPr>
          <w:b/>
          <w:u w:val="single"/>
        </w:rPr>
      </w:pPr>
      <w:r w:rsidRPr="00DF4336">
        <w:rPr>
          <w:b/>
          <w:u w:val="single"/>
        </w:rPr>
        <w:t>3.6.2 Stationarity at Level</w:t>
      </w:r>
    </w:p>
    <w:p w14:paraId="0DC7A7C1" w14:textId="4D035B1C" w:rsidR="00DF4336" w:rsidRPr="00DF4336" w:rsidRDefault="00DF4336" w:rsidP="00DF4336">
      <w:pPr>
        <w:pStyle w:val="Body"/>
        <w:spacing w:after="0"/>
        <w:rPr>
          <w:rFonts w:cs="Helvetica"/>
          <w:b/>
          <w:u w:val="single"/>
        </w:rPr>
      </w:pPr>
      <w:r>
        <w:t xml:space="preserve">Since the P-values of both the ADF and PP test is greater than 0.05 in Table 2 and Table 3, the training imports and exports data are not stationary. The KPSS test confirms this with a P-value of 0.01 in both tables which is less than 0.05. </w:t>
      </w:r>
      <w:r w:rsidR="002E3DAB">
        <w:t>Hence,</w:t>
      </w:r>
      <w:r>
        <w:t xml:space="preserve"> </w:t>
      </w:r>
      <w:r w:rsidR="00C266BB" w:rsidRPr="00C266BB">
        <w:rPr>
          <w:highlight w:val="yellow"/>
        </w:rPr>
        <w:t>the data was</w:t>
      </w:r>
      <w:r w:rsidRPr="00C266BB">
        <w:rPr>
          <w:highlight w:val="yellow"/>
        </w:rPr>
        <w:t xml:space="preserve"> difference</w:t>
      </w:r>
      <w:r w:rsidR="00C266BB" w:rsidRPr="00C266BB">
        <w:rPr>
          <w:highlight w:val="yellow"/>
        </w:rPr>
        <w:t>d</w:t>
      </w:r>
      <w:r>
        <w:t>.</w:t>
      </w:r>
    </w:p>
    <w:p w14:paraId="3F7B3EE7" w14:textId="77777777" w:rsidR="00847D96" w:rsidRDefault="00847D96" w:rsidP="00441B6F">
      <w:pPr>
        <w:pStyle w:val="Body"/>
        <w:spacing w:after="0"/>
        <w:rPr>
          <w:rFonts w:ascii="Arial" w:hAnsi="Arial" w:cs="Arial"/>
        </w:rPr>
      </w:pPr>
    </w:p>
    <w:p w14:paraId="7628E8B3" w14:textId="77777777" w:rsidR="00DF4336" w:rsidRDefault="00DF4336" w:rsidP="00DF4336">
      <w:pPr>
        <w:tabs>
          <w:tab w:val="left" w:pos="1080"/>
        </w:tabs>
        <w:jc w:val="both"/>
        <w:rPr>
          <w:b/>
        </w:rPr>
      </w:pPr>
      <w:r>
        <w:rPr>
          <w:rFonts w:ascii="Arial" w:hAnsi="Arial"/>
          <w:b/>
        </w:rPr>
        <w:t>Table 2.</w:t>
      </w:r>
      <w:r w:rsidRPr="00DC3180">
        <w:rPr>
          <w:rFonts w:ascii="Arial" w:hAnsi="Arial"/>
          <w:b/>
        </w:rPr>
        <w:tab/>
      </w:r>
      <w:r w:rsidRPr="00DF4336">
        <w:rPr>
          <w:b/>
        </w:rPr>
        <w:t>Stationarity Test at Level for Imports</w:t>
      </w:r>
    </w:p>
    <w:p w14:paraId="1A74117E" w14:textId="77777777" w:rsidR="00DF4336" w:rsidRPr="00DF4336" w:rsidRDefault="00DF4336" w:rsidP="00DF4336">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2292391A" w14:textId="77777777" w:rsidTr="004D0AB4">
        <w:trPr>
          <w:jc w:val="center"/>
        </w:trPr>
        <w:tc>
          <w:tcPr>
            <w:tcW w:w="1440" w:type="dxa"/>
            <w:tcBorders>
              <w:bottom w:val="single" w:sz="4" w:space="0" w:color="auto"/>
            </w:tcBorders>
          </w:tcPr>
          <w:p w14:paraId="71CFC8FD"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4B5E9748"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06DE8B4A"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106FA7BD" w14:textId="77777777" w:rsidTr="004D0AB4">
        <w:trPr>
          <w:trHeight w:val="260"/>
          <w:jc w:val="center"/>
        </w:trPr>
        <w:tc>
          <w:tcPr>
            <w:tcW w:w="1440" w:type="dxa"/>
            <w:tcBorders>
              <w:top w:val="single" w:sz="4" w:space="0" w:color="auto"/>
              <w:left w:val="nil"/>
              <w:bottom w:val="nil"/>
              <w:right w:val="nil"/>
            </w:tcBorders>
          </w:tcPr>
          <w:p w14:paraId="5EA55C28"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08CD4FD7" w14:textId="77777777" w:rsidR="004D0AB4" w:rsidRPr="008970E8" w:rsidRDefault="004D0AB4" w:rsidP="001A0C49">
            <w:pPr>
              <w:jc w:val="both"/>
              <w:rPr>
                <w:rFonts w:ascii="Arial" w:hAnsi="Arial"/>
                <w:bCs/>
              </w:rPr>
            </w:pPr>
            <w:r w:rsidRPr="008970E8">
              <w:rPr>
                <w:rFonts w:ascii="Arial" w:hAnsi="Arial"/>
                <w:bCs/>
              </w:rPr>
              <w:t>0.33</w:t>
            </w:r>
          </w:p>
        </w:tc>
        <w:tc>
          <w:tcPr>
            <w:tcW w:w="1440" w:type="dxa"/>
            <w:tcBorders>
              <w:top w:val="single" w:sz="4" w:space="0" w:color="auto"/>
              <w:left w:val="nil"/>
              <w:bottom w:val="nil"/>
              <w:right w:val="nil"/>
            </w:tcBorders>
          </w:tcPr>
          <w:p w14:paraId="477C8E66" w14:textId="77777777" w:rsidR="004D0AB4" w:rsidRPr="008970E8" w:rsidRDefault="004D0AB4" w:rsidP="001A0C49">
            <w:pPr>
              <w:jc w:val="both"/>
              <w:rPr>
                <w:rFonts w:ascii="Arial" w:hAnsi="Arial" w:cs="Arial"/>
              </w:rPr>
            </w:pPr>
            <w:r w:rsidRPr="008970E8">
              <w:rPr>
                <w:rFonts w:ascii="Arial" w:hAnsi="Arial" w:cs="Arial"/>
              </w:rPr>
              <w:t>0.99</w:t>
            </w:r>
          </w:p>
        </w:tc>
      </w:tr>
      <w:tr w:rsidR="004D0AB4" w:rsidRPr="00DC3180" w14:paraId="182DBD3C" w14:textId="77777777" w:rsidTr="004D0AB4">
        <w:trPr>
          <w:jc w:val="center"/>
        </w:trPr>
        <w:tc>
          <w:tcPr>
            <w:tcW w:w="1440" w:type="dxa"/>
            <w:tcBorders>
              <w:top w:val="nil"/>
              <w:left w:val="nil"/>
              <w:bottom w:val="nil"/>
              <w:right w:val="nil"/>
            </w:tcBorders>
          </w:tcPr>
          <w:p w14:paraId="2682B87B"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7FEC10B6" w14:textId="77777777" w:rsidR="004D0AB4" w:rsidRPr="00DC3180" w:rsidRDefault="004D0AB4" w:rsidP="001A0C49">
            <w:pPr>
              <w:jc w:val="both"/>
              <w:rPr>
                <w:rFonts w:ascii="Arial" w:hAnsi="Arial" w:cs="Arial"/>
              </w:rPr>
            </w:pPr>
            <w:r>
              <w:rPr>
                <w:rFonts w:ascii="Arial" w:hAnsi="Arial" w:cs="Arial"/>
              </w:rPr>
              <w:t>3.83</w:t>
            </w:r>
          </w:p>
        </w:tc>
        <w:tc>
          <w:tcPr>
            <w:tcW w:w="1440" w:type="dxa"/>
            <w:tcBorders>
              <w:top w:val="nil"/>
              <w:left w:val="nil"/>
              <w:bottom w:val="nil"/>
              <w:right w:val="nil"/>
            </w:tcBorders>
          </w:tcPr>
          <w:p w14:paraId="1E4A01A4" w14:textId="77777777" w:rsidR="004D0AB4" w:rsidRPr="00DC3180" w:rsidRDefault="004D0AB4" w:rsidP="001A0C49">
            <w:pPr>
              <w:jc w:val="both"/>
              <w:rPr>
                <w:rFonts w:ascii="Arial" w:hAnsi="Arial" w:cs="Arial"/>
              </w:rPr>
            </w:pPr>
            <w:r>
              <w:rPr>
                <w:rFonts w:ascii="Arial" w:hAnsi="Arial" w:cs="Arial"/>
              </w:rPr>
              <w:t>0.99</w:t>
            </w:r>
          </w:p>
        </w:tc>
      </w:tr>
      <w:tr w:rsidR="004D0AB4" w:rsidRPr="00DC3180" w14:paraId="46738C1C" w14:textId="77777777" w:rsidTr="004D0AB4">
        <w:trPr>
          <w:jc w:val="center"/>
        </w:trPr>
        <w:tc>
          <w:tcPr>
            <w:tcW w:w="1440" w:type="dxa"/>
            <w:tcBorders>
              <w:top w:val="nil"/>
              <w:left w:val="nil"/>
              <w:bottom w:val="single" w:sz="4" w:space="0" w:color="auto"/>
              <w:right w:val="nil"/>
            </w:tcBorders>
          </w:tcPr>
          <w:p w14:paraId="2DC1534E"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6CA5AD20" w14:textId="77777777" w:rsidR="004D0AB4" w:rsidRPr="00DC3180" w:rsidRDefault="004D0AB4" w:rsidP="001A0C49">
            <w:pPr>
              <w:jc w:val="both"/>
              <w:rPr>
                <w:rFonts w:ascii="Arial" w:hAnsi="Arial"/>
              </w:rPr>
            </w:pPr>
            <w:r>
              <w:rPr>
                <w:rFonts w:ascii="Arial" w:hAnsi="Arial"/>
              </w:rPr>
              <w:t>0.91</w:t>
            </w:r>
          </w:p>
        </w:tc>
        <w:tc>
          <w:tcPr>
            <w:tcW w:w="1440" w:type="dxa"/>
            <w:tcBorders>
              <w:top w:val="nil"/>
              <w:left w:val="nil"/>
              <w:bottom w:val="single" w:sz="4" w:space="0" w:color="auto"/>
              <w:right w:val="nil"/>
            </w:tcBorders>
          </w:tcPr>
          <w:p w14:paraId="2AEFA401" w14:textId="77777777" w:rsidR="004D0AB4" w:rsidRPr="00DC3180" w:rsidRDefault="004D0AB4" w:rsidP="001A0C49">
            <w:pPr>
              <w:jc w:val="both"/>
              <w:rPr>
                <w:rFonts w:ascii="Arial" w:hAnsi="Arial" w:cs="Arial"/>
              </w:rPr>
            </w:pPr>
            <w:r>
              <w:rPr>
                <w:rFonts w:ascii="Arial" w:hAnsi="Arial" w:cs="Arial"/>
              </w:rPr>
              <w:t>0.01</w:t>
            </w:r>
          </w:p>
        </w:tc>
      </w:tr>
    </w:tbl>
    <w:p w14:paraId="59D2EE87" w14:textId="77777777" w:rsidR="00847D96" w:rsidRDefault="00847D96" w:rsidP="00441B6F">
      <w:pPr>
        <w:pStyle w:val="Body"/>
        <w:spacing w:after="0"/>
        <w:rPr>
          <w:rFonts w:ascii="Arial" w:hAnsi="Arial" w:cs="Arial"/>
        </w:rPr>
      </w:pPr>
    </w:p>
    <w:p w14:paraId="0C15A184" w14:textId="77777777" w:rsidR="00DF4336" w:rsidRDefault="00DF4336" w:rsidP="00441B6F">
      <w:pPr>
        <w:pStyle w:val="Body"/>
        <w:spacing w:after="0"/>
        <w:rPr>
          <w:rFonts w:ascii="Arial" w:hAnsi="Arial" w:cs="Arial"/>
        </w:rPr>
      </w:pPr>
    </w:p>
    <w:p w14:paraId="34E1EAB8" w14:textId="77777777" w:rsidR="00EB25B9" w:rsidRDefault="00EB25B9" w:rsidP="00EB25B9">
      <w:pPr>
        <w:tabs>
          <w:tab w:val="left" w:pos="1080"/>
        </w:tabs>
        <w:jc w:val="both"/>
        <w:rPr>
          <w:b/>
        </w:rPr>
      </w:pPr>
      <w:r>
        <w:rPr>
          <w:rFonts w:ascii="Arial" w:hAnsi="Arial"/>
          <w:b/>
        </w:rPr>
        <w:t>Table 3.</w:t>
      </w:r>
      <w:r w:rsidRPr="00DC3180">
        <w:rPr>
          <w:rFonts w:ascii="Arial" w:hAnsi="Arial"/>
          <w:b/>
        </w:rPr>
        <w:tab/>
      </w:r>
      <w:r w:rsidRPr="00DF4336">
        <w:rPr>
          <w:b/>
        </w:rPr>
        <w:t>Statio</w:t>
      </w:r>
      <w:r>
        <w:rPr>
          <w:b/>
        </w:rPr>
        <w:t>narity Test at Level for Exports</w:t>
      </w:r>
    </w:p>
    <w:p w14:paraId="59F65D4C" w14:textId="77777777" w:rsidR="00EB25B9" w:rsidRPr="00DF4336" w:rsidRDefault="00EB25B9" w:rsidP="00EB25B9">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4CA9E6F6" w14:textId="77777777" w:rsidTr="004D0AB4">
        <w:trPr>
          <w:jc w:val="center"/>
        </w:trPr>
        <w:tc>
          <w:tcPr>
            <w:tcW w:w="1440" w:type="dxa"/>
            <w:tcBorders>
              <w:bottom w:val="single" w:sz="4" w:space="0" w:color="auto"/>
            </w:tcBorders>
          </w:tcPr>
          <w:p w14:paraId="5B661F40"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77C9B0A4"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0F8A6DFB"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0710C764" w14:textId="77777777" w:rsidTr="004D0AB4">
        <w:trPr>
          <w:trHeight w:val="260"/>
          <w:jc w:val="center"/>
        </w:trPr>
        <w:tc>
          <w:tcPr>
            <w:tcW w:w="1440" w:type="dxa"/>
            <w:tcBorders>
              <w:top w:val="single" w:sz="4" w:space="0" w:color="auto"/>
              <w:left w:val="nil"/>
              <w:bottom w:val="nil"/>
              <w:right w:val="nil"/>
            </w:tcBorders>
          </w:tcPr>
          <w:p w14:paraId="2D0E4EB9"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18EEE381" w14:textId="77777777" w:rsidR="004D0AB4" w:rsidRPr="008970E8" w:rsidRDefault="004D0AB4" w:rsidP="001A0C49">
            <w:pPr>
              <w:jc w:val="both"/>
              <w:rPr>
                <w:rFonts w:ascii="Arial" w:hAnsi="Arial"/>
                <w:bCs/>
              </w:rPr>
            </w:pPr>
            <w:r>
              <w:rPr>
                <w:rFonts w:ascii="Arial" w:hAnsi="Arial"/>
                <w:bCs/>
              </w:rPr>
              <w:t>-2.60</w:t>
            </w:r>
          </w:p>
        </w:tc>
        <w:tc>
          <w:tcPr>
            <w:tcW w:w="1440" w:type="dxa"/>
            <w:tcBorders>
              <w:top w:val="single" w:sz="4" w:space="0" w:color="auto"/>
              <w:left w:val="nil"/>
              <w:bottom w:val="nil"/>
              <w:right w:val="nil"/>
            </w:tcBorders>
          </w:tcPr>
          <w:p w14:paraId="1F9A8C9B" w14:textId="77777777" w:rsidR="004D0AB4" w:rsidRPr="008970E8" w:rsidRDefault="004D0AB4" w:rsidP="001A0C49">
            <w:pPr>
              <w:jc w:val="both"/>
              <w:rPr>
                <w:rFonts w:ascii="Arial" w:hAnsi="Arial" w:cs="Arial"/>
              </w:rPr>
            </w:pPr>
            <w:r>
              <w:rPr>
                <w:rFonts w:ascii="Arial" w:hAnsi="Arial" w:cs="Arial"/>
              </w:rPr>
              <w:t>0.34</w:t>
            </w:r>
          </w:p>
        </w:tc>
      </w:tr>
      <w:tr w:rsidR="004D0AB4" w:rsidRPr="00DC3180" w14:paraId="47BDFEFD" w14:textId="77777777" w:rsidTr="004D0AB4">
        <w:trPr>
          <w:jc w:val="center"/>
        </w:trPr>
        <w:tc>
          <w:tcPr>
            <w:tcW w:w="1440" w:type="dxa"/>
            <w:tcBorders>
              <w:top w:val="nil"/>
              <w:left w:val="nil"/>
              <w:bottom w:val="nil"/>
              <w:right w:val="nil"/>
            </w:tcBorders>
          </w:tcPr>
          <w:p w14:paraId="29BDF9D5"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78262430" w14:textId="77777777" w:rsidR="004D0AB4" w:rsidRPr="00DC3180" w:rsidRDefault="004D0AB4" w:rsidP="001A0C49">
            <w:pPr>
              <w:jc w:val="both"/>
              <w:rPr>
                <w:rFonts w:ascii="Arial" w:hAnsi="Arial" w:cs="Arial"/>
              </w:rPr>
            </w:pPr>
            <w:r>
              <w:rPr>
                <w:rFonts w:ascii="Arial" w:hAnsi="Arial" w:cs="Arial"/>
              </w:rPr>
              <w:t>-13.9</w:t>
            </w:r>
          </w:p>
        </w:tc>
        <w:tc>
          <w:tcPr>
            <w:tcW w:w="1440" w:type="dxa"/>
            <w:tcBorders>
              <w:top w:val="nil"/>
              <w:left w:val="nil"/>
              <w:bottom w:val="nil"/>
              <w:right w:val="nil"/>
            </w:tcBorders>
          </w:tcPr>
          <w:p w14:paraId="6A472E09" w14:textId="77777777" w:rsidR="004D0AB4" w:rsidRPr="00DC3180" w:rsidRDefault="004D0AB4" w:rsidP="001A0C49">
            <w:pPr>
              <w:jc w:val="both"/>
              <w:rPr>
                <w:rFonts w:ascii="Arial" w:hAnsi="Arial" w:cs="Arial"/>
              </w:rPr>
            </w:pPr>
            <w:r>
              <w:rPr>
                <w:rFonts w:ascii="Arial" w:hAnsi="Arial" w:cs="Arial"/>
              </w:rPr>
              <w:t>0.27</w:t>
            </w:r>
          </w:p>
        </w:tc>
      </w:tr>
      <w:tr w:rsidR="004D0AB4" w:rsidRPr="00DC3180" w14:paraId="7C1F8A4D" w14:textId="77777777" w:rsidTr="004D0AB4">
        <w:trPr>
          <w:jc w:val="center"/>
        </w:trPr>
        <w:tc>
          <w:tcPr>
            <w:tcW w:w="1440" w:type="dxa"/>
            <w:tcBorders>
              <w:top w:val="nil"/>
              <w:left w:val="nil"/>
              <w:bottom w:val="single" w:sz="4" w:space="0" w:color="auto"/>
              <w:right w:val="nil"/>
            </w:tcBorders>
          </w:tcPr>
          <w:p w14:paraId="5EEC0314"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1F3F07EF" w14:textId="77777777" w:rsidR="004D0AB4" w:rsidRPr="00DC3180" w:rsidRDefault="004D0AB4" w:rsidP="00EB25B9">
            <w:pPr>
              <w:jc w:val="both"/>
              <w:rPr>
                <w:rFonts w:ascii="Arial" w:hAnsi="Arial"/>
              </w:rPr>
            </w:pPr>
            <w:r>
              <w:rPr>
                <w:rFonts w:ascii="Arial" w:hAnsi="Arial"/>
              </w:rPr>
              <w:t>0.89</w:t>
            </w:r>
          </w:p>
        </w:tc>
        <w:tc>
          <w:tcPr>
            <w:tcW w:w="1440" w:type="dxa"/>
            <w:tcBorders>
              <w:top w:val="nil"/>
              <w:left w:val="nil"/>
              <w:bottom w:val="single" w:sz="4" w:space="0" w:color="auto"/>
              <w:right w:val="nil"/>
            </w:tcBorders>
          </w:tcPr>
          <w:p w14:paraId="5020245B" w14:textId="77777777" w:rsidR="004D0AB4" w:rsidRPr="00DC3180" w:rsidRDefault="004D0AB4" w:rsidP="001A0C49">
            <w:pPr>
              <w:jc w:val="both"/>
              <w:rPr>
                <w:rFonts w:ascii="Arial" w:hAnsi="Arial" w:cs="Arial"/>
              </w:rPr>
            </w:pPr>
            <w:r>
              <w:rPr>
                <w:rFonts w:ascii="Arial" w:hAnsi="Arial" w:cs="Arial"/>
              </w:rPr>
              <w:t>0.01</w:t>
            </w:r>
          </w:p>
        </w:tc>
      </w:tr>
    </w:tbl>
    <w:p w14:paraId="6109A49B" w14:textId="77777777" w:rsidR="00DF4336" w:rsidRDefault="00DF4336" w:rsidP="00441B6F">
      <w:pPr>
        <w:pStyle w:val="Body"/>
        <w:spacing w:after="0"/>
        <w:rPr>
          <w:rFonts w:ascii="Arial" w:hAnsi="Arial" w:cs="Arial"/>
        </w:rPr>
      </w:pPr>
    </w:p>
    <w:p w14:paraId="49FCB93B" w14:textId="77777777" w:rsidR="00EB25B9" w:rsidRDefault="00EB25B9" w:rsidP="00EB25B9">
      <w:pPr>
        <w:pStyle w:val="Body"/>
        <w:spacing w:after="0"/>
        <w:rPr>
          <w:b/>
          <w:u w:val="single"/>
        </w:rPr>
      </w:pPr>
      <w:r w:rsidRPr="00DF4336">
        <w:rPr>
          <w:b/>
          <w:u w:val="single"/>
        </w:rPr>
        <w:t xml:space="preserve">3.6.2 Stationarity at </w:t>
      </w:r>
      <w:r>
        <w:rPr>
          <w:b/>
          <w:u w:val="single"/>
        </w:rPr>
        <w:t>Third Level</w:t>
      </w:r>
    </w:p>
    <w:p w14:paraId="7F5AEDFD" w14:textId="1DED0F7C" w:rsidR="00DF4336" w:rsidRDefault="00B8736D" w:rsidP="00441B6F">
      <w:pPr>
        <w:pStyle w:val="Body"/>
        <w:spacing w:after="0"/>
      </w:pPr>
      <w:r w:rsidRPr="00AD3D39">
        <w:rPr>
          <w:highlight w:val="yellow"/>
        </w:rPr>
        <w:t xml:space="preserve">The </w:t>
      </w:r>
      <w:r w:rsidR="00EB25B9" w:rsidRPr="00AD3D39">
        <w:rPr>
          <w:highlight w:val="yellow"/>
        </w:rPr>
        <w:t>test for the stationarity of both imports and exports at the Third difference</w:t>
      </w:r>
      <w:r w:rsidR="00AD3D39" w:rsidRPr="00AD3D39">
        <w:rPr>
          <w:highlight w:val="yellow"/>
        </w:rPr>
        <w:t xml:space="preserve"> is checked</w:t>
      </w:r>
      <w:r w:rsidR="00EB25B9" w:rsidRPr="00AD3D39">
        <w:rPr>
          <w:highlight w:val="yellow"/>
        </w:rPr>
        <w:t>.</w:t>
      </w:r>
      <w:r w:rsidR="00EB25B9">
        <w:t xml:space="preserve"> Both Table 4 and Table 5 records the P-values of the ADF test and the PP test to be less than 0.05, suggesting the training imports and exports are stationary. The P- value, 0.1, of the KPSS test in both tables are greater than 0.05, also confirming that the training data is stationary.</w:t>
      </w:r>
    </w:p>
    <w:p w14:paraId="4B00EEEF" w14:textId="77777777" w:rsidR="00A40648" w:rsidRDefault="00A40648" w:rsidP="00441B6F">
      <w:pPr>
        <w:pStyle w:val="Body"/>
        <w:spacing w:after="0"/>
      </w:pPr>
    </w:p>
    <w:p w14:paraId="5D04CE76" w14:textId="77777777" w:rsidR="00A40648" w:rsidRDefault="00A40648" w:rsidP="00441B6F">
      <w:pPr>
        <w:pStyle w:val="Body"/>
        <w:spacing w:after="0"/>
      </w:pPr>
    </w:p>
    <w:p w14:paraId="5E68EFC8" w14:textId="77777777" w:rsidR="00EB25B9" w:rsidRDefault="00EB25B9" w:rsidP="00441B6F">
      <w:pPr>
        <w:pStyle w:val="Body"/>
        <w:spacing w:after="0"/>
      </w:pPr>
    </w:p>
    <w:p w14:paraId="7AC3A2A5" w14:textId="77777777" w:rsidR="00EB25B9" w:rsidRDefault="00EB25B9" w:rsidP="00EB25B9">
      <w:pPr>
        <w:tabs>
          <w:tab w:val="left" w:pos="1080"/>
        </w:tabs>
        <w:jc w:val="both"/>
        <w:rPr>
          <w:b/>
        </w:rPr>
      </w:pPr>
      <w:r>
        <w:rPr>
          <w:rFonts w:ascii="Arial" w:hAnsi="Arial"/>
          <w:b/>
        </w:rPr>
        <w:lastRenderedPageBreak/>
        <w:t>Table 4.</w:t>
      </w:r>
      <w:r w:rsidRPr="00DC3180">
        <w:rPr>
          <w:rFonts w:ascii="Arial" w:hAnsi="Arial"/>
          <w:b/>
        </w:rPr>
        <w:tab/>
      </w:r>
      <w:r w:rsidRPr="00DF4336">
        <w:rPr>
          <w:b/>
        </w:rPr>
        <w:t xml:space="preserve">Stationarity Test at </w:t>
      </w:r>
      <w:r>
        <w:rPr>
          <w:b/>
        </w:rPr>
        <w:t xml:space="preserve">Third </w:t>
      </w:r>
      <w:r w:rsidRPr="00DF4336">
        <w:rPr>
          <w:b/>
        </w:rPr>
        <w:t>Level for Imports</w:t>
      </w:r>
    </w:p>
    <w:p w14:paraId="3E438FB9" w14:textId="77777777" w:rsidR="00EB25B9" w:rsidRPr="00DF4336" w:rsidRDefault="00EB25B9" w:rsidP="00EB25B9">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2E298136" w14:textId="77777777" w:rsidTr="004D0AB4">
        <w:trPr>
          <w:jc w:val="center"/>
        </w:trPr>
        <w:tc>
          <w:tcPr>
            <w:tcW w:w="1440" w:type="dxa"/>
            <w:tcBorders>
              <w:bottom w:val="single" w:sz="4" w:space="0" w:color="auto"/>
            </w:tcBorders>
          </w:tcPr>
          <w:p w14:paraId="40ED88BE"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73A3C75F"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6D248C5B"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03EB5933" w14:textId="77777777" w:rsidTr="004D0AB4">
        <w:trPr>
          <w:trHeight w:val="260"/>
          <w:jc w:val="center"/>
        </w:trPr>
        <w:tc>
          <w:tcPr>
            <w:tcW w:w="1440" w:type="dxa"/>
            <w:tcBorders>
              <w:top w:val="single" w:sz="4" w:space="0" w:color="auto"/>
              <w:left w:val="nil"/>
              <w:bottom w:val="nil"/>
              <w:right w:val="nil"/>
            </w:tcBorders>
          </w:tcPr>
          <w:p w14:paraId="094EBBBA"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2C849082" w14:textId="77777777" w:rsidR="004D0AB4" w:rsidRPr="008970E8" w:rsidRDefault="004D0AB4" w:rsidP="001A0C49">
            <w:pPr>
              <w:jc w:val="both"/>
              <w:rPr>
                <w:rFonts w:ascii="Arial" w:hAnsi="Arial"/>
                <w:bCs/>
              </w:rPr>
            </w:pPr>
            <w:r>
              <w:rPr>
                <w:rFonts w:ascii="Arial" w:hAnsi="Arial"/>
                <w:bCs/>
              </w:rPr>
              <w:t>-6.78</w:t>
            </w:r>
          </w:p>
        </w:tc>
        <w:tc>
          <w:tcPr>
            <w:tcW w:w="1440" w:type="dxa"/>
            <w:tcBorders>
              <w:top w:val="single" w:sz="4" w:space="0" w:color="auto"/>
              <w:left w:val="nil"/>
              <w:bottom w:val="nil"/>
              <w:right w:val="nil"/>
            </w:tcBorders>
          </w:tcPr>
          <w:p w14:paraId="74A89F12" w14:textId="77777777" w:rsidR="004D0AB4" w:rsidRPr="008970E8" w:rsidRDefault="004D0AB4" w:rsidP="001A0C49">
            <w:pPr>
              <w:jc w:val="both"/>
              <w:rPr>
                <w:rFonts w:ascii="Arial" w:hAnsi="Arial" w:cs="Arial"/>
              </w:rPr>
            </w:pPr>
            <w:r>
              <w:rPr>
                <w:rFonts w:ascii="Arial" w:hAnsi="Arial" w:cs="Arial"/>
              </w:rPr>
              <w:t>0.01</w:t>
            </w:r>
          </w:p>
        </w:tc>
      </w:tr>
      <w:tr w:rsidR="004D0AB4" w:rsidRPr="00DC3180" w14:paraId="1FECB960" w14:textId="77777777" w:rsidTr="004D0AB4">
        <w:trPr>
          <w:jc w:val="center"/>
        </w:trPr>
        <w:tc>
          <w:tcPr>
            <w:tcW w:w="1440" w:type="dxa"/>
            <w:tcBorders>
              <w:top w:val="nil"/>
              <w:left w:val="nil"/>
              <w:bottom w:val="nil"/>
              <w:right w:val="nil"/>
            </w:tcBorders>
          </w:tcPr>
          <w:p w14:paraId="76C99D1E"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2F9D6C74" w14:textId="77777777" w:rsidR="004D0AB4" w:rsidRPr="00DC3180" w:rsidRDefault="004D0AB4" w:rsidP="001A0C49">
            <w:pPr>
              <w:jc w:val="both"/>
              <w:rPr>
                <w:rFonts w:ascii="Arial" w:hAnsi="Arial" w:cs="Arial"/>
              </w:rPr>
            </w:pPr>
            <w:r>
              <w:rPr>
                <w:rFonts w:ascii="Arial" w:hAnsi="Arial" w:cs="Arial"/>
              </w:rPr>
              <w:t>-59.45</w:t>
            </w:r>
          </w:p>
        </w:tc>
        <w:tc>
          <w:tcPr>
            <w:tcW w:w="1440" w:type="dxa"/>
            <w:tcBorders>
              <w:top w:val="nil"/>
              <w:left w:val="nil"/>
              <w:bottom w:val="nil"/>
              <w:right w:val="nil"/>
            </w:tcBorders>
          </w:tcPr>
          <w:p w14:paraId="45566EFD" w14:textId="77777777" w:rsidR="004D0AB4" w:rsidRPr="00DC3180" w:rsidRDefault="004D0AB4" w:rsidP="001A0C49">
            <w:pPr>
              <w:jc w:val="both"/>
              <w:rPr>
                <w:rFonts w:ascii="Arial" w:hAnsi="Arial" w:cs="Arial"/>
              </w:rPr>
            </w:pPr>
            <w:r>
              <w:rPr>
                <w:rFonts w:ascii="Arial" w:hAnsi="Arial" w:cs="Arial"/>
              </w:rPr>
              <w:t>0.01</w:t>
            </w:r>
          </w:p>
        </w:tc>
      </w:tr>
      <w:tr w:rsidR="004D0AB4" w:rsidRPr="00DC3180" w14:paraId="662FFF9A" w14:textId="77777777" w:rsidTr="004D0AB4">
        <w:trPr>
          <w:jc w:val="center"/>
        </w:trPr>
        <w:tc>
          <w:tcPr>
            <w:tcW w:w="1440" w:type="dxa"/>
            <w:tcBorders>
              <w:top w:val="nil"/>
              <w:left w:val="nil"/>
              <w:bottom w:val="single" w:sz="4" w:space="0" w:color="auto"/>
              <w:right w:val="nil"/>
            </w:tcBorders>
          </w:tcPr>
          <w:p w14:paraId="57906D11"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5AB5132B" w14:textId="77777777" w:rsidR="004D0AB4" w:rsidRPr="00DC3180" w:rsidRDefault="004D0AB4" w:rsidP="001A0C49">
            <w:pPr>
              <w:jc w:val="both"/>
              <w:rPr>
                <w:rFonts w:ascii="Arial" w:hAnsi="Arial"/>
              </w:rPr>
            </w:pPr>
            <w:r>
              <w:rPr>
                <w:rFonts w:ascii="Arial" w:hAnsi="Arial"/>
              </w:rPr>
              <w:t>0.05</w:t>
            </w:r>
          </w:p>
        </w:tc>
        <w:tc>
          <w:tcPr>
            <w:tcW w:w="1440" w:type="dxa"/>
            <w:tcBorders>
              <w:top w:val="nil"/>
              <w:left w:val="nil"/>
              <w:bottom w:val="single" w:sz="4" w:space="0" w:color="auto"/>
              <w:right w:val="nil"/>
            </w:tcBorders>
          </w:tcPr>
          <w:p w14:paraId="6FAD4B55" w14:textId="77777777" w:rsidR="004D0AB4" w:rsidRPr="00DC3180" w:rsidRDefault="004D0AB4" w:rsidP="001A0C49">
            <w:pPr>
              <w:jc w:val="both"/>
              <w:rPr>
                <w:rFonts w:ascii="Arial" w:hAnsi="Arial" w:cs="Arial"/>
              </w:rPr>
            </w:pPr>
            <w:r>
              <w:rPr>
                <w:rFonts w:ascii="Arial" w:hAnsi="Arial" w:cs="Arial"/>
              </w:rPr>
              <w:t>0.1</w:t>
            </w:r>
          </w:p>
        </w:tc>
      </w:tr>
    </w:tbl>
    <w:p w14:paraId="5A6D9D5F" w14:textId="77777777" w:rsidR="00EB25B9" w:rsidRDefault="00EB25B9" w:rsidP="00EB25B9">
      <w:pPr>
        <w:pStyle w:val="Body"/>
        <w:spacing w:after="0"/>
        <w:rPr>
          <w:rFonts w:ascii="Arial" w:hAnsi="Arial" w:cs="Arial"/>
        </w:rPr>
      </w:pPr>
    </w:p>
    <w:p w14:paraId="3A3B2AF7" w14:textId="77777777" w:rsidR="00EB25B9" w:rsidRDefault="00EB25B9" w:rsidP="00EB25B9">
      <w:pPr>
        <w:pStyle w:val="Body"/>
        <w:spacing w:after="0"/>
        <w:rPr>
          <w:rFonts w:ascii="Arial" w:hAnsi="Arial" w:cs="Arial"/>
        </w:rPr>
      </w:pPr>
    </w:p>
    <w:p w14:paraId="0AEC1D53" w14:textId="77777777" w:rsidR="00EB25B9" w:rsidRDefault="00EB25B9" w:rsidP="00EB25B9">
      <w:pPr>
        <w:tabs>
          <w:tab w:val="left" w:pos="1080"/>
        </w:tabs>
        <w:jc w:val="both"/>
        <w:rPr>
          <w:b/>
        </w:rPr>
      </w:pPr>
      <w:r>
        <w:rPr>
          <w:rFonts w:ascii="Arial" w:hAnsi="Arial"/>
          <w:b/>
        </w:rPr>
        <w:t>Table 5.</w:t>
      </w:r>
      <w:r w:rsidRPr="00DC3180">
        <w:rPr>
          <w:rFonts w:ascii="Arial" w:hAnsi="Arial"/>
          <w:b/>
        </w:rPr>
        <w:tab/>
      </w:r>
      <w:r w:rsidRPr="00DF4336">
        <w:rPr>
          <w:b/>
        </w:rPr>
        <w:t>Statio</w:t>
      </w:r>
      <w:r>
        <w:rPr>
          <w:b/>
        </w:rPr>
        <w:t>narity Test at Third Level for Exports</w:t>
      </w:r>
    </w:p>
    <w:p w14:paraId="1F2DB998" w14:textId="77777777" w:rsidR="00EB25B9" w:rsidRPr="00DF4336" w:rsidRDefault="00EB25B9" w:rsidP="00EB25B9">
      <w:pPr>
        <w:tabs>
          <w:tab w:val="left" w:pos="1080"/>
        </w:tabs>
        <w:jc w:val="both"/>
        <w:rPr>
          <w:rFonts w:ascii="Arial" w:hAnsi="Arial"/>
          <w:b/>
        </w:rPr>
      </w:pPr>
    </w:p>
    <w:tbl>
      <w:tblPr>
        <w:tblW w:w="43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40"/>
        <w:gridCol w:w="1440"/>
        <w:gridCol w:w="1440"/>
      </w:tblGrid>
      <w:tr w:rsidR="004D0AB4" w:rsidRPr="00DC3180" w14:paraId="6C64900C" w14:textId="77777777" w:rsidTr="004D0AB4">
        <w:trPr>
          <w:jc w:val="center"/>
        </w:trPr>
        <w:tc>
          <w:tcPr>
            <w:tcW w:w="1440" w:type="dxa"/>
            <w:tcBorders>
              <w:bottom w:val="single" w:sz="4" w:space="0" w:color="auto"/>
            </w:tcBorders>
          </w:tcPr>
          <w:p w14:paraId="3835B7CA" w14:textId="77777777" w:rsidR="004D0AB4" w:rsidRPr="00DC3180" w:rsidRDefault="004D0AB4" w:rsidP="001A0C49">
            <w:pPr>
              <w:jc w:val="both"/>
              <w:rPr>
                <w:rFonts w:ascii="Arial" w:hAnsi="Arial"/>
                <w:b/>
                <w:bCs/>
              </w:rPr>
            </w:pPr>
            <w:r>
              <w:rPr>
                <w:rFonts w:ascii="Arial" w:hAnsi="Arial"/>
                <w:b/>
                <w:bCs/>
              </w:rPr>
              <w:t>Test</w:t>
            </w:r>
          </w:p>
        </w:tc>
        <w:tc>
          <w:tcPr>
            <w:tcW w:w="1440" w:type="dxa"/>
            <w:tcBorders>
              <w:bottom w:val="single" w:sz="4" w:space="0" w:color="auto"/>
            </w:tcBorders>
          </w:tcPr>
          <w:p w14:paraId="7FD8835D" w14:textId="77777777" w:rsidR="004D0AB4" w:rsidRPr="00DC3180" w:rsidRDefault="004D0AB4" w:rsidP="001A0C49">
            <w:pPr>
              <w:jc w:val="both"/>
              <w:rPr>
                <w:rFonts w:ascii="Arial" w:hAnsi="Arial"/>
                <w:b/>
                <w:bCs/>
              </w:rPr>
            </w:pPr>
            <w:r>
              <w:rPr>
                <w:rFonts w:ascii="Arial" w:hAnsi="Arial"/>
                <w:b/>
                <w:bCs/>
              </w:rPr>
              <w:t>Level</w:t>
            </w:r>
          </w:p>
        </w:tc>
        <w:tc>
          <w:tcPr>
            <w:tcW w:w="1440" w:type="dxa"/>
            <w:tcBorders>
              <w:bottom w:val="single" w:sz="4" w:space="0" w:color="auto"/>
            </w:tcBorders>
          </w:tcPr>
          <w:p w14:paraId="303495D3" w14:textId="77777777" w:rsidR="004D0AB4" w:rsidRPr="00DC3180" w:rsidRDefault="004D0AB4" w:rsidP="001A0C49">
            <w:pPr>
              <w:jc w:val="both"/>
              <w:rPr>
                <w:rFonts w:ascii="Arial" w:hAnsi="Arial"/>
                <w:b/>
                <w:bCs/>
              </w:rPr>
            </w:pPr>
            <w:r w:rsidRPr="008970E8">
              <w:rPr>
                <w:rFonts w:ascii="Arial" w:hAnsi="Arial"/>
                <w:b/>
                <w:bCs/>
                <w:i/>
              </w:rPr>
              <w:t>P</w:t>
            </w:r>
            <w:r>
              <w:rPr>
                <w:rFonts w:ascii="Arial" w:hAnsi="Arial"/>
                <w:b/>
                <w:bCs/>
              </w:rPr>
              <w:t xml:space="preserve">- value </w:t>
            </w:r>
          </w:p>
        </w:tc>
      </w:tr>
      <w:tr w:rsidR="004D0AB4" w:rsidRPr="00DC3180" w14:paraId="13CD5013" w14:textId="77777777" w:rsidTr="004D0AB4">
        <w:trPr>
          <w:trHeight w:val="260"/>
          <w:jc w:val="center"/>
        </w:trPr>
        <w:tc>
          <w:tcPr>
            <w:tcW w:w="1440" w:type="dxa"/>
            <w:tcBorders>
              <w:top w:val="single" w:sz="4" w:space="0" w:color="auto"/>
              <w:left w:val="nil"/>
              <w:bottom w:val="nil"/>
              <w:right w:val="nil"/>
            </w:tcBorders>
          </w:tcPr>
          <w:p w14:paraId="68F718BD" w14:textId="77777777" w:rsidR="004D0AB4" w:rsidRPr="008970E8" w:rsidRDefault="004D0AB4" w:rsidP="001A0C49">
            <w:pPr>
              <w:jc w:val="both"/>
              <w:rPr>
                <w:rFonts w:ascii="Arial" w:hAnsi="Arial"/>
                <w:bCs/>
              </w:rPr>
            </w:pPr>
            <w:r>
              <w:rPr>
                <w:rFonts w:ascii="Arial" w:hAnsi="Arial"/>
                <w:bCs/>
              </w:rPr>
              <w:t>ADF</w:t>
            </w:r>
          </w:p>
        </w:tc>
        <w:tc>
          <w:tcPr>
            <w:tcW w:w="1440" w:type="dxa"/>
            <w:tcBorders>
              <w:top w:val="single" w:sz="4" w:space="0" w:color="auto"/>
              <w:left w:val="nil"/>
              <w:bottom w:val="nil"/>
              <w:right w:val="nil"/>
            </w:tcBorders>
          </w:tcPr>
          <w:p w14:paraId="6A7CF894" w14:textId="77777777" w:rsidR="004D0AB4" w:rsidRPr="008970E8" w:rsidRDefault="004D0AB4" w:rsidP="001A0C49">
            <w:pPr>
              <w:jc w:val="both"/>
              <w:rPr>
                <w:rFonts w:ascii="Arial" w:hAnsi="Arial"/>
                <w:bCs/>
              </w:rPr>
            </w:pPr>
            <w:r>
              <w:rPr>
                <w:rFonts w:ascii="Arial" w:hAnsi="Arial"/>
                <w:bCs/>
              </w:rPr>
              <w:t>-7.91</w:t>
            </w:r>
          </w:p>
        </w:tc>
        <w:tc>
          <w:tcPr>
            <w:tcW w:w="1440" w:type="dxa"/>
            <w:tcBorders>
              <w:top w:val="single" w:sz="4" w:space="0" w:color="auto"/>
              <w:left w:val="nil"/>
              <w:bottom w:val="nil"/>
              <w:right w:val="nil"/>
            </w:tcBorders>
          </w:tcPr>
          <w:p w14:paraId="57593183" w14:textId="77777777" w:rsidR="004D0AB4" w:rsidRPr="008970E8" w:rsidRDefault="004D0AB4" w:rsidP="001A0C49">
            <w:pPr>
              <w:jc w:val="both"/>
              <w:rPr>
                <w:rFonts w:ascii="Arial" w:hAnsi="Arial" w:cs="Arial"/>
              </w:rPr>
            </w:pPr>
            <w:r>
              <w:rPr>
                <w:rFonts w:ascii="Arial" w:hAnsi="Arial" w:cs="Arial"/>
              </w:rPr>
              <w:t>0.01</w:t>
            </w:r>
          </w:p>
        </w:tc>
      </w:tr>
      <w:tr w:rsidR="004D0AB4" w:rsidRPr="00DC3180" w14:paraId="1BE68225" w14:textId="77777777" w:rsidTr="004D0AB4">
        <w:trPr>
          <w:jc w:val="center"/>
        </w:trPr>
        <w:tc>
          <w:tcPr>
            <w:tcW w:w="1440" w:type="dxa"/>
            <w:tcBorders>
              <w:top w:val="nil"/>
              <w:left w:val="nil"/>
              <w:bottom w:val="nil"/>
              <w:right w:val="nil"/>
            </w:tcBorders>
          </w:tcPr>
          <w:p w14:paraId="4685A871" w14:textId="77777777" w:rsidR="004D0AB4" w:rsidRPr="00DC3180" w:rsidRDefault="004D0AB4" w:rsidP="001A0C49">
            <w:pPr>
              <w:jc w:val="both"/>
              <w:rPr>
                <w:rFonts w:ascii="Arial" w:hAnsi="Arial" w:cs="Arial"/>
              </w:rPr>
            </w:pPr>
            <w:r>
              <w:rPr>
                <w:rFonts w:ascii="Arial" w:hAnsi="Arial" w:cs="Arial"/>
              </w:rPr>
              <w:t>PP</w:t>
            </w:r>
          </w:p>
        </w:tc>
        <w:tc>
          <w:tcPr>
            <w:tcW w:w="1440" w:type="dxa"/>
            <w:tcBorders>
              <w:top w:val="nil"/>
              <w:left w:val="nil"/>
              <w:bottom w:val="nil"/>
              <w:right w:val="nil"/>
            </w:tcBorders>
          </w:tcPr>
          <w:p w14:paraId="109BD218" w14:textId="77777777" w:rsidR="004D0AB4" w:rsidRPr="00DC3180" w:rsidRDefault="004D0AB4" w:rsidP="001A0C49">
            <w:pPr>
              <w:jc w:val="both"/>
              <w:rPr>
                <w:rFonts w:ascii="Arial" w:hAnsi="Arial" w:cs="Arial"/>
              </w:rPr>
            </w:pPr>
            <w:r>
              <w:rPr>
                <w:rFonts w:ascii="Arial" w:hAnsi="Arial" w:cs="Arial"/>
              </w:rPr>
              <w:t>-55.20</w:t>
            </w:r>
          </w:p>
        </w:tc>
        <w:tc>
          <w:tcPr>
            <w:tcW w:w="1440" w:type="dxa"/>
            <w:tcBorders>
              <w:top w:val="nil"/>
              <w:left w:val="nil"/>
              <w:bottom w:val="nil"/>
              <w:right w:val="nil"/>
            </w:tcBorders>
          </w:tcPr>
          <w:p w14:paraId="44D78A6E" w14:textId="77777777" w:rsidR="004D0AB4" w:rsidRPr="00DC3180" w:rsidRDefault="004D0AB4" w:rsidP="001A0C49">
            <w:pPr>
              <w:jc w:val="both"/>
              <w:rPr>
                <w:rFonts w:ascii="Arial" w:hAnsi="Arial" w:cs="Arial"/>
              </w:rPr>
            </w:pPr>
            <w:r>
              <w:rPr>
                <w:rFonts w:ascii="Arial" w:hAnsi="Arial" w:cs="Arial"/>
              </w:rPr>
              <w:t>0.01</w:t>
            </w:r>
          </w:p>
        </w:tc>
      </w:tr>
      <w:tr w:rsidR="004D0AB4" w:rsidRPr="00DC3180" w14:paraId="4C8690DA" w14:textId="77777777" w:rsidTr="004D0AB4">
        <w:trPr>
          <w:jc w:val="center"/>
        </w:trPr>
        <w:tc>
          <w:tcPr>
            <w:tcW w:w="1440" w:type="dxa"/>
            <w:tcBorders>
              <w:top w:val="nil"/>
              <w:left w:val="nil"/>
              <w:bottom w:val="single" w:sz="4" w:space="0" w:color="auto"/>
              <w:right w:val="nil"/>
            </w:tcBorders>
          </w:tcPr>
          <w:p w14:paraId="751B734B" w14:textId="77777777" w:rsidR="004D0AB4" w:rsidRPr="00DC3180" w:rsidRDefault="004D0AB4" w:rsidP="001A0C49">
            <w:pPr>
              <w:jc w:val="both"/>
              <w:rPr>
                <w:rFonts w:ascii="Arial" w:hAnsi="Arial"/>
              </w:rPr>
            </w:pPr>
            <w:r>
              <w:rPr>
                <w:rFonts w:ascii="Arial" w:hAnsi="Arial"/>
              </w:rPr>
              <w:t>KPSS</w:t>
            </w:r>
          </w:p>
        </w:tc>
        <w:tc>
          <w:tcPr>
            <w:tcW w:w="1440" w:type="dxa"/>
            <w:tcBorders>
              <w:top w:val="nil"/>
              <w:left w:val="nil"/>
              <w:bottom w:val="single" w:sz="4" w:space="0" w:color="auto"/>
              <w:right w:val="nil"/>
            </w:tcBorders>
          </w:tcPr>
          <w:p w14:paraId="39230ABE" w14:textId="77777777" w:rsidR="004D0AB4" w:rsidRPr="00DC3180" w:rsidRDefault="004D0AB4" w:rsidP="001A0C49">
            <w:pPr>
              <w:jc w:val="both"/>
              <w:rPr>
                <w:rFonts w:ascii="Arial" w:hAnsi="Arial"/>
              </w:rPr>
            </w:pPr>
            <w:r>
              <w:rPr>
                <w:rFonts w:ascii="Arial" w:hAnsi="Arial"/>
              </w:rPr>
              <w:t>0.09</w:t>
            </w:r>
          </w:p>
        </w:tc>
        <w:tc>
          <w:tcPr>
            <w:tcW w:w="1440" w:type="dxa"/>
            <w:tcBorders>
              <w:top w:val="nil"/>
              <w:left w:val="nil"/>
              <w:bottom w:val="single" w:sz="4" w:space="0" w:color="auto"/>
              <w:right w:val="nil"/>
            </w:tcBorders>
          </w:tcPr>
          <w:p w14:paraId="105FF6AA" w14:textId="77777777" w:rsidR="004D0AB4" w:rsidRPr="00DC3180" w:rsidRDefault="004D0AB4" w:rsidP="001A0C49">
            <w:pPr>
              <w:jc w:val="both"/>
              <w:rPr>
                <w:rFonts w:ascii="Arial" w:hAnsi="Arial" w:cs="Arial"/>
              </w:rPr>
            </w:pPr>
            <w:r>
              <w:rPr>
                <w:rFonts w:ascii="Arial" w:hAnsi="Arial" w:cs="Arial"/>
              </w:rPr>
              <w:t>0.1</w:t>
            </w:r>
          </w:p>
        </w:tc>
      </w:tr>
    </w:tbl>
    <w:p w14:paraId="616FE4C4" w14:textId="77777777" w:rsidR="00EB25B9" w:rsidRDefault="00EB25B9" w:rsidP="00441B6F">
      <w:pPr>
        <w:pStyle w:val="Body"/>
        <w:spacing w:after="0"/>
        <w:rPr>
          <w:rFonts w:ascii="Arial" w:hAnsi="Arial" w:cs="Arial"/>
        </w:rPr>
      </w:pPr>
    </w:p>
    <w:p w14:paraId="1CA830C9" w14:textId="77777777" w:rsidR="00847D96" w:rsidRPr="004D0AB4" w:rsidRDefault="004D0AB4" w:rsidP="00441B6F">
      <w:pPr>
        <w:pStyle w:val="Body"/>
        <w:spacing w:after="0"/>
        <w:rPr>
          <w:rFonts w:cs="Helvetica"/>
          <w:b/>
        </w:rPr>
      </w:pPr>
      <w:r w:rsidRPr="004D0AB4">
        <w:rPr>
          <w:rFonts w:cs="Helvetica"/>
          <w:b/>
        </w:rPr>
        <w:t>3.7 Lag Order</w:t>
      </w:r>
    </w:p>
    <w:p w14:paraId="7B6452FA" w14:textId="5E96A4FC" w:rsidR="004D0AB4" w:rsidRDefault="00AD3D39" w:rsidP="00441B6F">
      <w:pPr>
        <w:pStyle w:val="Body"/>
        <w:spacing w:after="0"/>
      </w:pPr>
      <w:r w:rsidRPr="00AD3D39">
        <w:rPr>
          <w:highlight w:val="yellow"/>
        </w:rPr>
        <w:t>T</w:t>
      </w:r>
      <w:r w:rsidR="004D0AB4" w:rsidRPr="00AD3D39">
        <w:rPr>
          <w:highlight w:val="yellow"/>
        </w:rPr>
        <w:t>he maximum number of lags that can be included in the model using a vector autoregressive model</w:t>
      </w:r>
      <w:r w:rsidRPr="00AD3D39">
        <w:rPr>
          <w:highlight w:val="yellow"/>
        </w:rPr>
        <w:t xml:space="preserve"> is selected</w:t>
      </w:r>
      <w:r w:rsidR="004D0AB4" w:rsidRPr="00AD3D39">
        <w:rPr>
          <w:highlight w:val="yellow"/>
        </w:rPr>
        <w:t>.</w:t>
      </w:r>
      <w:r w:rsidR="004D0AB4">
        <w:t xml:space="preserve"> This model takes each of the variables as a dependent variable and regresses it with the others and their lags. This brings out the best lag included with the best information criteria.</w:t>
      </w:r>
    </w:p>
    <w:p w14:paraId="52D0375B" w14:textId="77777777" w:rsidR="004D0AB4" w:rsidRDefault="004D0AB4" w:rsidP="00441B6F">
      <w:pPr>
        <w:pStyle w:val="Body"/>
        <w:spacing w:after="0"/>
      </w:pPr>
      <w:r>
        <w:t>In Table 6, each of the basic information criteria used by most economists chose lag 10 to be the best maximum. Lag 10 can be included in the model to make it best. It can also be noted that AIC gave the least value of 6.489374 and hence AIC is the best information criterion for this VAR model selection.</w:t>
      </w:r>
    </w:p>
    <w:p w14:paraId="18E885B0" w14:textId="77777777" w:rsidR="004D0AB4" w:rsidRDefault="004D0AB4" w:rsidP="00441B6F">
      <w:pPr>
        <w:pStyle w:val="Body"/>
        <w:spacing w:after="0"/>
        <w:rPr>
          <w:rFonts w:ascii="Arial" w:hAnsi="Arial" w:cs="Arial"/>
          <w:b/>
        </w:rPr>
      </w:pPr>
    </w:p>
    <w:p w14:paraId="2B5D6C6F" w14:textId="77777777" w:rsidR="004D0AB4" w:rsidRDefault="004D0AB4" w:rsidP="00441B6F">
      <w:pPr>
        <w:pStyle w:val="Body"/>
        <w:spacing w:after="0"/>
        <w:rPr>
          <w:rFonts w:ascii="Arial" w:hAnsi="Arial" w:cs="Arial"/>
          <w:b/>
        </w:rPr>
      </w:pPr>
    </w:p>
    <w:p w14:paraId="3A159A58" w14:textId="77777777" w:rsidR="004D0AB4" w:rsidRPr="004D0AB4" w:rsidRDefault="004D0AB4" w:rsidP="00441B6F">
      <w:pPr>
        <w:pStyle w:val="Body"/>
        <w:spacing w:after="0"/>
        <w:rPr>
          <w:rFonts w:ascii="Arial" w:hAnsi="Arial" w:cs="Arial"/>
          <w:b/>
        </w:rPr>
      </w:pPr>
    </w:p>
    <w:p w14:paraId="69CEE866" w14:textId="77777777" w:rsidR="004D0AB4" w:rsidRDefault="004D0AB4" w:rsidP="004D0AB4">
      <w:pPr>
        <w:tabs>
          <w:tab w:val="left" w:pos="1080"/>
        </w:tabs>
        <w:jc w:val="both"/>
        <w:rPr>
          <w:b/>
        </w:rPr>
      </w:pPr>
      <w:r>
        <w:rPr>
          <w:rFonts w:ascii="Arial" w:hAnsi="Arial"/>
          <w:b/>
        </w:rPr>
        <w:t>Table 6.</w:t>
      </w:r>
      <w:r w:rsidRPr="00DC3180">
        <w:rPr>
          <w:rFonts w:ascii="Arial" w:hAnsi="Arial"/>
          <w:b/>
        </w:rPr>
        <w:tab/>
      </w:r>
      <w:r>
        <w:rPr>
          <w:b/>
        </w:rPr>
        <w:t>Model Selection Criteria for Lag Order</w:t>
      </w:r>
    </w:p>
    <w:p w14:paraId="41B6875E" w14:textId="77777777" w:rsidR="004D0AB4" w:rsidRPr="00DF4336" w:rsidRDefault="004D0AB4" w:rsidP="004D0AB4">
      <w:pPr>
        <w:tabs>
          <w:tab w:val="left" w:pos="1080"/>
        </w:tabs>
        <w:jc w:val="both"/>
        <w:rPr>
          <w:rFonts w:ascii="Arial" w:hAnsi="Arial"/>
          <w:b/>
        </w:rPr>
      </w:pPr>
    </w:p>
    <w:tbl>
      <w:tblPr>
        <w:tblW w:w="378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00"/>
        <w:gridCol w:w="1440"/>
        <w:gridCol w:w="1440"/>
      </w:tblGrid>
      <w:tr w:rsidR="000A2D58" w:rsidRPr="00DC3180" w14:paraId="492366DF" w14:textId="77777777" w:rsidTr="006E6D71">
        <w:trPr>
          <w:jc w:val="center"/>
        </w:trPr>
        <w:tc>
          <w:tcPr>
            <w:tcW w:w="900" w:type="dxa"/>
            <w:tcBorders>
              <w:bottom w:val="single" w:sz="4" w:space="0" w:color="auto"/>
            </w:tcBorders>
          </w:tcPr>
          <w:p w14:paraId="1273F3B9" w14:textId="77777777" w:rsidR="000A2D58" w:rsidRPr="00DC3180" w:rsidRDefault="000A2D58" w:rsidP="001A0C49">
            <w:pPr>
              <w:jc w:val="both"/>
              <w:rPr>
                <w:rFonts w:ascii="Arial" w:hAnsi="Arial"/>
                <w:b/>
                <w:bCs/>
              </w:rPr>
            </w:pPr>
            <w:r>
              <w:rPr>
                <w:rFonts w:ascii="Arial" w:hAnsi="Arial"/>
                <w:b/>
                <w:bCs/>
              </w:rPr>
              <w:t>N</w:t>
            </w:r>
          </w:p>
        </w:tc>
        <w:tc>
          <w:tcPr>
            <w:tcW w:w="1440" w:type="dxa"/>
            <w:tcBorders>
              <w:bottom w:val="single" w:sz="4" w:space="0" w:color="auto"/>
            </w:tcBorders>
          </w:tcPr>
          <w:p w14:paraId="0559BA21" w14:textId="77777777" w:rsidR="000A2D58" w:rsidRPr="00DC3180" w:rsidRDefault="000A2D58" w:rsidP="001A0C49">
            <w:pPr>
              <w:jc w:val="both"/>
              <w:rPr>
                <w:rFonts w:ascii="Arial" w:hAnsi="Arial"/>
                <w:b/>
                <w:bCs/>
              </w:rPr>
            </w:pPr>
            <w:r>
              <w:rPr>
                <w:rFonts w:ascii="Arial" w:hAnsi="Arial"/>
                <w:b/>
                <w:bCs/>
              </w:rPr>
              <w:t>AIC(n)</w:t>
            </w:r>
          </w:p>
        </w:tc>
        <w:tc>
          <w:tcPr>
            <w:tcW w:w="1440" w:type="dxa"/>
            <w:tcBorders>
              <w:bottom w:val="single" w:sz="4" w:space="0" w:color="auto"/>
            </w:tcBorders>
          </w:tcPr>
          <w:p w14:paraId="5E46471F" w14:textId="77777777" w:rsidR="000A2D58" w:rsidRDefault="006E6D71" w:rsidP="001A0C49">
            <w:pPr>
              <w:jc w:val="both"/>
              <w:rPr>
                <w:rFonts w:ascii="Arial" w:hAnsi="Arial"/>
                <w:b/>
                <w:bCs/>
              </w:rPr>
            </w:pPr>
            <w:r>
              <w:rPr>
                <w:rFonts w:ascii="Arial" w:hAnsi="Arial"/>
                <w:b/>
                <w:bCs/>
              </w:rPr>
              <w:t>HQ(n)</w:t>
            </w:r>
          </w:p>
        </w:tc>
      </w:tr>
      <w:tr w:rsidR="000A2D58" w:rsidRPr="00DC3180" w14:paraId="3A7A317D" w14:textId="77777777" w:rsidTr="006E6D71">
        <w:trPr>
          <w:trHeight w:val="260"/>
          <w:jc w:val="center"/>
        </w:trPr>
        <w:tc>
          <w:tcPr>
            <w:tcW w:w="900" w:type="dxa"/>
            <w:tcBorders>
              <w:top w:val="single" w:sz="4" w:space="0" w:color="auto"/>
              <w:left w:val="nil"/>
              <w:bottom w:val="nil"/>
              <w:right w:val="nil"/>
            </w:tcBorders>
          </w:tcPr>
          <w:p w14:paraId="6E2E6774" w14:textId="77777777" w:rsidR="000A2D58" w:rsidRPr="008970E8" w:rsidRDefault="006E6D71" w:rsidP="001A0C49">
            <w:pPr>
              <w:jc w:val="both"/>
              <w:rPr>
                <w:rFonts w:ascii="Arial" w:hAnsi="Arial"/>
                <w:bCs/>
              </w:rPr>
            </w:pPr>
            <w:r>
              <w:rPr>
                <w:rFonts w:ascii="Arial" w:hAnsi="Arial"/>
                <w:bCs/>
              </w:rPr>
              <w:t>1</w:t>
            </w:r>
          </w:p>
        </w:tc>
        <w:tc>
          <w:tcPr>
            <w:tcW w:w="1440" w:type="dxa"/>
            <w:tcBorders>
              <w:top w:val="single" w:sz="4" w:space="0" w:color="auto"/>
              <w:left w:val="nil"/>
              <w:bottom w:val="nil"/>
              <w:right w:val="nil"/>
            </w:tcBorders>
          </w:tcPr>
          <w:p w14:paraId="0543C34E" w14:textId="77777777" w:rsidR="000A2D58" w:rsidRPr="008970E8" w:rsidRDefault="006E6D71" w:rsidP="001A0C49">
            <w:pPr>
              <w:jc w:val="both"/>
              <w:rPr>
                <w:rFonts w:ascii="Arial" w:hAnsi="Arial"/>
                <w:bCs/>
              </w:rPr>
            </w:pPr>
            <w:r>
              <w:rPr>
                <w:rFonts w:ascii="Arial" w:hAnsi="Arial"/>
                <w:bCs/>
              </w:rPr>
              <w:t>9.750607</w:t>
            </w:r>
          </w:p>
        </w:tc>
        <w:tc>
          <w:tcPr>
            <w:tcW w:w="1440" w:type="dxa"/>
            <w:tcBorders>
              <w:top w:val="single" w:sz="4" w:space="0" w:color="auto"/>
              <w:left w:val="nil"/>
              <w:bottom w:val="nil"/>
              <w:right w:val="nil"/>
            </w:tcBorders>
          </w:tcPr>
          <w:p w14:paraId="13A84C0C" w14:textId="77777777" w:rsidR="000A2D58" w:rsidRDefault="006E6D71" w:rsidP="001A0C49">
            <w:pPr>
              <w:jc w:val="both"/>
              <w:rPr>
                <w:rFonts w:ascii="Arial" w:hAnsi="Arial"/>
                <w:bCs/>
              </w:rPr>
            </w:pPr>
            <w:r>
              <w:rPr>
                <w:rFonts w:ascii="Arial" w:hAnsi="Arial"/>
                <w:bCs/>
              </w:rPr>
              <w:t>9.8427</w:t>
            </w:r>
          </w:p>
        </w:tc>
      </w:tr>
      <w:tr w:rsidR="000A2D58" w:rsidRPr="00DC3180" w14:paraId="709103CA" w14:textId="77777777" w:rsidTr="006E6D71">
        <w:trPr>
          <w:jc w:val="center"/>
        </w:trPr>
        <w:tc>
          <w:tcPr>
            <w:tcW w:w="900" w:type="dxa"/>
            <w:tcBorders>
              <w:top w:val="nil"/>
              <w:left w:val="nil"/>
              <w:bottom w:val="nil"/>
              <w:right w:val="nil"/>
            </w:tcBorders>
          </w:tcPr>
          <w:p w14:paraId="7CC96D09" w14:textId="77777777" w:rsidR="000A2D58" w:rsidRPr="00DC3180" w:rsidRDefault="006E6D71" w:rsidP="001A0C49">
            <w:pPr>
              <w:jc w:val="both"/>
              <w:rPr>
                <w:rFonts w:ascii="Arial" w:hAnsi="Arial" w:cs="Arial"/>
              </w:rPr>
            </w:pPr>
            <w:r>
              <w:rPr>
                <w:rFonts w:ascii="Arial" w:hAnsi="Arial" w:cs="Arial"/>
              </w:rPr>
              <w:t>2</w:t>
            </w:r>
          </w:p>
        </w:tc>
        <w:tc>
          <w:tcPr>
            <w:tcW w:w="1440" w:type="dxa"/>
            <w:tcBorders>
              <w:top w:val="nil"/>
              <w:left w:val="nil"/>
              <w:bottom w:val="nil"/>
              <w:right w:val="nil"/>
            </w:tcBorders>
          </w:tcPr>
          <w:p w14:paraId="5668F04C" w14:textId="77777777" w:rsidR="000A2D58" w:rsidRPr="00DC3180" w:rsidRDefault="006E6D71" w:rsidP="001A0C49">
            <w:pPr>
              <w:jc w:val="both"/>
              <w:rPr>
                <w:rFonts w:ascii="Arial" w:hAnsi="Arial" w:cs="Arial"/>
              </w:rPr>
            </w:pPr>
            <w:r>
              <w:rPr>
                <w:rFonts w:ascii="Arial" w:hAnsi="Arial" w:cs="Arial"/>
              </w:rPr>
              <w:t>8.7736</w:t>
            </w:r>
          </w:p>
        </w:tc>
        <w:tc>
          <w:tcPr>
            <w:tcW w:w="1440" w:type="dxa"/>
            <w:tcBorders>
              <w:top w:val="nil"/>
              <w:left w:val="nil"/>
              <w:bottom w:val="nil"/>
              <w:right w:val="nil"/>
            </w:tcBorders>
          </w:tcPr>
          <w:p w14:paraId="12D78188" w14:textId="77777777" w:rsidR="000A2D58" w:rsidRDefault="006E6D71" w:rsidP="001A0C49">
            <w:pPr>
              <w:jc w:val="both"/>
              <w:rPr>
                <w:rFonts w:ascii="Arial" w:hAnsi="Arial" w:cs="Arial"/>
              </w:rPr>
            </w:pPr>
            <w:r>
              <w:rPr>
                <w:rFonts w:ascii="Arial" w:hAnsi="Arial" w:cs="Arial"/>
              </w:rPr>
              <w:t>8.927223</w:t>
            </w:r>
          </w:p>
        </w:tc>
      </w:tr>
      <w:tr w:rsidR="000A2D58" w:rsidRPr="00DC3180" w14:paraId="53AB3149" w14:textId="77777777" w:rsidTr="006E6D71">
        <w:trPr>
          <w:jc w:val="center"/>
        </w:trPr>
        <w:tc>
          <w:tcPr>
            <w:tcW w:w="900" w:type="dxa"/>
            <w:tcBorders>
              <w:top w:val="nil"/>
              <w:left w:val="nil"/>
              <w:bottom w:val="nil"/>
              <w:right w:val="nil"/>
            </w:tcBorders>
          </w:tcPr>
          <w:p w14:paraId="064B3DDE" w14:textId="77777777" w:rsidR="000A2D58" w:rsidRPr="00DC3180" w:rsidRDefault="006E6D71" w:rsidP="006E6D71">
            <w:pPr>
              <w:jc w:val="both"/>
              <w:rPr>
                <w:rFonts w:ascii="Arial" w:hAnsi="Arial"/>
              </w:rPr>
            </w:pPr>
            <w:r>
              <w:rPr>
                <w:rFonts w:ascii="Arial" w:hAnsi="Arial"/>
              </w:rPr>
              <w:t>3</w:t>
            </w:r>
          </w:p>
        </w:tc>
        <w:tc>
          <w:tcPr>
            <w:tcW w:w="1440" w:type="dxa"/>
            <w:tcBorders>
              <w:top w:val="nil"/>
              <w:left w:val="nil"/>
              <w:bottom w:val="nil"/>
              <w:right w:val="nil"/>
            </w:tcBorders>
          </w:tcPr>
          <w:p w14:paraId="0F912D44" w14:textId="77777777" w:rsidR="000A2D58" w:rsidRPr="00DC3180" w:rsidRDefault="006E6D71" w:rsidP="001A0C49">
            <w:pPr>
              <w:jc w:val="both"/>
              <w:rPr>
                <w:rFonts w:ascii="Arial" w:hAnsi="Arial"/>
              </w:rPr>
            </w:pPr>
            <w:r>
              <w:rPr>
                <w:rFonts w:ascii="Arial" w:hAnsi="Arial"/>
              </w:rPr>
              <w:t>8.624</w:t>
            </w:r>
          </w:p>
        </w:tc>
        <w:tc>
          <w:tcPr>
            <w:tcW w:w="1440" w:type="dxa"/>
            <w:tcBorders>
              <w:top w:val="nil"/>
              <w:left w:val="nil"/>
              <w:bottom w:val="nil"/>
              <w:right w:val="nil"/>
            </w:tcBorders>
          </w:tcPr>
          <w:p w14:paraId="4F824558" w14:textId="77777777" w:rsidR="000A2D58" w:rsidRDefault="006E6D71" w:rsidP="001A0C49">
            <w:pPr>
              <w:jc w:val="both"/>
              <w:rPr>
                <w:rFonts w:ascii="Arial" w:hAnsi="Arial"/>
              </w:rPr>
            </w:pPr>
            <w:r>
              <w:rPr>
                <w:rFonts w:ascii="Arial" w:hAnsi="Arial"/>
              </w:rPr>
              <w:t>8.83896</w:t>
            </w:r>
          </w:p>
        </w:tc>
      </w:tr>
      <w:tr w:rsidR="000A2D58" w:rsidRPr="00DC3180" w14:paraId="34AADD65" w14:textId="77777777" w:rsidTr="006E6D71">
        <w:trPr>
          <w:jc w:val="center"/>
        </w:trPr>
        <w:tc>
          <w:tcPr>
            <w:tcW w:w="900" w:type="dxa"/>
            <w:tcBorders>
              <w:top w:val="nil"/>
              <w:left w:val="nil"/>
              <w:bottom w:val="nil"/>
              <w:right w:val="nil"/>
            </w:tcBorders>
          </w:tcPr>
          <w:p w14:paraId="698EA212" w14:textId="77777777" w:rsidR="000A2D58" w:rsidRDefault="006E6D71" w:rsidP="001A0C49">
            <w:pPr>
              <w:jc w:val="both"/>
              <w:rPr>
                <w:rFonts w:ascii="Arial" w:hAnsi="Arial"/>
              </w:rPr>
            </w:pPr>
            <w:r>
              <w:rPr>
                <w:rFonts w:ascii="Arial" w:hAnsi="Arial"/>
              </w:rPr>
              <w:t>4</w:t>
            </w:r>
          </w:p>
        </w:tc>
        <w:tc>
          <w:tcPr>
            <w:tcW w:w="1440" w:type="dxa"/>
            <w:tcBorders>
              <w:top w:val="nil"/>
              <w:left w:val="nil"/>
              <w:bottom w:val="nil"/>
              <w:right w:val="nil"/>
            </w:tcBorders>
          </w:tcPr>
          <w:p w14:paraId="1FEC839A" w14:textId="77777777" w:rsidR="000A2D58" w:rsidRDefault="006E6D71" w:rsidP="001A0C49">
            <w:pPr>
              <w:jc w:val="both"/>
              <w:rPr>
                <w:rFonts w:ascii="Arial" w:hAnsi="Arial"/>
              </w:rPr>
            </w:pPr>
            <w:r>
              <w:rPr>
                <w:rFonts w:ascii="Arial" w:hAnsi="Arial"/>
              </w:rPr>
              <w:t>7.7876</w:t>
            </w:r>
          </w:p>
        </w:tc>
        <w:tc>
          <w:tcPr>
            <w:tcW w:w="1440" w:type="dxa"/>
            <w:tcBorders>
              <w:top w:val="nil"/>
              <w:left w:val="nil"/>
              <w:bottom w:val="nil"/>
              <w:right w:val="nil"/>
            </w:tcBorders>
          </w:tcPr>
          <w:p w14:paraId="4F817679" w14:textId="77777777" w:rsidR="006E6D71" w:rsidRDefault="006E6D71" w:rsidP="001A0C49">
            <w:pPr>
              <w:jc w:val="both"/>
              <w:rPr>
                <w:rFonts w:ascii="Arial" w:hAnsi="Arial"/>
              </w:rPr>
            </w:pPr>
            <w:r>
              <w:rPr>
                <w:rFonts w:ascii="Arial" w:hAnsi="Arial"/>
              </w:rPr>
              <w:t>8.064004</w:t>
            </w:r>
          </w:p>
        </w:tc>
      </w:tr>
      <w:tr w:rsidR="000A2D58" w:rsidRPr="00DC3180" w14:paraId="5B1993F5" w14:textId="77777777" w:rsidTr="006E6D71">
        <w:trPr>
          <w:jc w:val="center"/>
        </w:trPr>
        <w:tc>
          <w:tcPr>
            <w:tcW w:w="900" w:type="dxa"/>
            <w:tcBorders>
              <w:top w:val="nil"/>
              <w:left w:val="nil"/>
              <w:bottom w:val="nil"/>
              <w:right w:val="nil"/>
            </w:tcBorders>
          </w:tcPr>
          <w:p w14:paraId="19FC3294" w14:textId="77777777" w:rsidR="000A2D58" w:rsidRDefault="006E6D71" w:rsidP="001A0C49">
            <w:pPr>
              <w:jc w:val="both"/>
              <w:rPr>
                <w:rFonts w:ascii="Arial" w:hAnsi="Arial"/>
              </w:rPr>
            </w:pPr>
            <w:r>
              <w:rPr>
                <w:rFonts w:ascii="Arial" w:hAnsi="Arial"/>
              </w:rPr>
              <w:t>5</w:t>
            </w:r>
          </w:p>
        </w:tc>
        <w:tc>
          <w:tcPr>
            <w:tcW w:w="1440" w:type="dxa"/>
            <w:tcBorders>
              <w:top w:val="nil"/>
              <w:left w:val="nil"/>
              <w:bottom w:val="nil"/>
              <w:right w:val="nil"/>
            </w:tcBorders>
          </w:tcPr>
          <w:p w14:paraId="7B2D04CB" w14:textId="77777777" w:rsidR="000A2D58" w:rsidRDefault="006E6D71" w:rsidP="001A0C49">
            <w:pPr>
              <w:jc w:val="both"/>
              <w:rPr>
                <w:rFonts w:ascii="Arial" w:hAnsi="Arial"/>
              </w:rPr>
            </w:pPr>
            <w:r>
              <w:rPr>
                <w:rFonts w:ascii="Arial" w:hAnsi="Arial"/>
              </w:rPr>
              <w:t>7.725</w:t>
            </w:r>
          </w:p>
        </w:tc>
        <w:tc>
          <w:tcPr>
            <w:tcW w:w="1440" w:type="dxa"/>
            <w:tcBorders>
              <w:top w:val="nil"/>
              <w:left w:val="nil"/>
              <w:bottom w:val="nil"/>
              <w:right w:val="nil"/>
            </w:tcBorders>
          </w:tcPr>
          <w:p w14:paraId="091DE652" w14:textId="77777777" w:rsidR="000A2D58" w:rsidRDefault="006E6D71" w:rsidP="001A0C49">
            <w:pPr>
              <w:jc w:val="both"/>
              <w:rPr>
                <w:rFonts w:ascii="Arial" w:hAnsi="Arial"/>
              </w:rPr>
            </w:pPr>
            <w:r>
              <w:rPr>
                <w:rFonts w:ascii="Arial" w:hAnsi="Arial"/>
              </w:rPr>
              <w:t>8.163720</w:t>
            </w:r>
          </w:p>
        </w:tc>
      </w:tr>
      <w:tr w:rsidR="000A2D58" w:rsidRPr="00DC3180" w14:paraId="329BD3F7" w14:textId="77777777" w:rsidTr="006E6D71">
        <w:trPr>
          <w:jc w:val="center"/>
        </w:trPr>
        <w:tc>
          <w:tcPr>
            <w:tcW w:w="900" w:type="dxa"/>
            <w:tcBorders>
              <w:top w:val="nil"/>
              <w:left w:val="nil"/>
              <w:bottom w:val="nil"/>
              <w:right w:val="nil"/>
            </w:tcBorders>
          </w:tcPr>
          <w:p w14:paraId="7F4DF25F" w14:textId="77777777" w:rsidR="000A2D58" w:rsidRDefault="006E6D71" w:rsidP="001A0C49">
            <w:pPr>
              <w:jc w:val="both"/>
              <w:rPr>
                <w:rFonts w:ascii="Arial" w:hAnsi="Arial"/>
              </w:rPr>
            </w:pPr>
            <w:r>
              <w:rPr>
                <w:rFonts w:ascii="Arial" w:hAnsi="Arial"/>
              </w:rPr>
              <w:t>6</w:t>
            </w:r>
          </w:p>
        </w:tc>
        <w:tc>
          <w:tcPr>
            <w:tcW w:w="1440" w:type="dxa"/>
            <w:tcBorders>
              <w:top w:val="nil"/>
              <w:left w:val="nil"/>
              <w:bottom w:val="nil"/>
              <w:right w:val="nil"/>
            </w:tcBorders>
          </w:tcPr>
          <w:p w14:paraId="6C581494" w14:textId="77777777" w:rsidR="000A2D58" w:rsidRDefault="006E6D71" w:rsidP="001A0C49">
            <w:pPr>
              <w:jc w:val="both"/>
              <w:rPr>
                <w:rFonts w:ascii="Arial" w:hAnsi="Arial"/>
              </w:rPr>
            </w:pPr>
            <w:r>
              <w:rPr>
                <w:rFonts w:ascii="Arial" w:hAnsi="Arial"/>
              </w:rPr>
              <w:t>7.3280</w:t>
            </w:r>
          </w:p>
        </w:tc>
        <w:tc>
          <w:tcPr>
            <w:tcW w:w="1440" w:type="dxa"/>
            <w:tcBorders>
              <w:top w:val="nil"/>
              <w:left w:val="nil"/>
              <w:bottom w:val="nil"/>
              <w:right w:val="nil"/>
            </w:tcBorders>
          </w:tcPr>
          <w:p w14:paraId="0A1A6B87" w14:textId="77777777" w:rsidR="000A2D58" w:rsidRDefault="006E6D71" w:rsidP="001A0C49">
            <w:pPr>
              <w:jc w:val="both"/>
              <w:rPr>
                <w:rFonts w:ascii="Arial" w:hAnsi="Arial"/>
              </w:rPr>
            </w:pPr>
            <w:r>
              <w:rPr>
                <w:rFonts w:ascii="Arial" w:hAnsi="Arial"/>
              </w:rPr>
              <w:t>7.727183</w:t>
            </w:r>
          </w:p>
        </w:tc>
      </w:tr>
      <w:tr w:rsidR="000A2D58" w:rsidRPr="00DC3180" w14:paraId="465FF503" w14:textId="77777777" w:rsidTr="006E6D71">
        <w:trPr>
          <w:jc w:val="center"/>
        </w:trPr>
        <w:tc>
          <w:tcPr>
            <w:tcW w:w="900" w:type="dxa"/>
            <w:tcBorders>
              <w:top w:val="nil"/>
              <w:left w:val="nil"/>
              <w:bottom w:val="nil"/>
              <w:right w:val="nil"/>
            </w:tcBorders>
          </w:tcPr>
          <w:p w14:paraId="1F1F6DDE" w14:textId="77777777" w:rsidR="000A2D58" w:rsidRDefault="006E6D71" w:rsidP="001A0C49">
            <w:pPr>
              <w:jc w:val="both"/>
              <w:rPr>
                <w:rFonts w:ascii="Arial" w:hAnsi="Arial"/>
              </w:rPr>
            </w:pPr>
            <w:r>
              <w:rPr>
                <w:rFonts w:ascii="Arial" w:hAnsi="Arial"/>
              </w:rPr>
              <w:t>7</w:t>
            </w:r>
          </w:p>
        </w:tc>
        <w:tc>
          <w:tcPr>
            <w:tcW w:w="1440" w:type="dxa"/>
            <w:tcBorders>
              <w:top w:val="nil"/>
              <w:left w:val="nil"/>
              <w:bottom w:val="nil"/>
              <w:right w:val="nil"/>
            </w:tcBorders>
          </w:tcPr>
          <w:p w14:paraId="13C6ADE6" w14:textId="77777777" w:rsidR="000A2D58" w:rsidRDefault="006E6D71" w:rsidP="001A0C49">
            <w:pPr>
              <w:jc w:val="both"/>
              <w:rPr>
                <w:rFonts w:ascii="Arial" w:hAnsi="Arial"/>
              </w:rPr>
            </w:pPr>
            <w:r>
              <w:rPr>
                <w:rFonts w:ascii="Arial" w:hAnsi="Arial"/>
              </w:rPr>
              <w:t>6.5500</w:t>
            </w:r>
          </w:p>
        </w:tc>
        <w:tc>
          <w:tcPr>
            <w:tcW w:w="1440" w:type="dxa"/>
            <w:tcBorders>
              <w:top w:val="nil"/>
              <w:left w:val="nil"/>
              <w:bottom w:val="nil"/>
              <w:right w:val="nil"/>
            </w:tcBorders>
          </w:tcPr>
          <w:p w14:paraId="480A18A3" w14:textId="77777777" w:rsidR="000A2D58" w:rsidRDefault="006E6D71" w:rsidP="001A0C49">
            <w:pPr>
              <w:jc w:val="both"/>
              <w:rPr>
                <w:rFonts w:ascii="Arial" w:hAnsi="Arial"/>
              </w:rPr>
            </w:pPr>
            <w:r>
              <w:rPr>
                <w:rFonts w:ascii="Arial" w:hAnsi="Arial"/>
              </w:rPr>
              <w:t>7.010651</w:t>
            </w:r>
          </w:p>
        </w:tc>
      </w:tr>
      <w:tr w:rsidR="000A2D58" w:rsidRPr="00DC3180" w14:paraId="74E16FAE" w14:textId="77777777" w:rsidTr="006E6D71">
        <w:trPr>
          <w:jc w:val="center"/>
        </w:trPr>
        <w:tc>
          <w:tcPr>
            <w:tcW w:w="900" w:type="dxa"/>
            <w:tcBorders>
              <w:top w:val="nil"/>
              <w:left w:val="nil"/>
              <w:bottom w:val="nil"/>
              <w:right w:val="nil"/>
            </w:tcBorders>
          </w:tcPr>
          <w:p w14:paraId="6A475F16" w14:textId="77777777" w:rsidR="000A2D58" w:rsidRDefault="006E6D71" w:rsidP="001A0C49">
            <w:pPr>
              <w:jc w:val="both"/>
              <w:rPr>
                <w:rFonts w:ascii="Arial" w:hAnsi="Arial"/>
              </w:rPr>
            </w:pPr>
            <w:r>
              <w:rPr>
                <w:rFonts w:ascii="Arial" w:hAnsi="Arial"/>
              </w:rPr>
              <w:t>8</w:t>
            </w:r>
          </w:p>
        </w:tc>
        <w:tc>
          <w:tcPr>
            <w:tcW w:w="1440" w:type="dxa"/>
            <w:tcBorders>
              <w:top w:val="nil"/>
              <w:left w:val="nil"/>
              <w:bottom w:val="nil"/>
              <w:right w:val="nil"/>
            </w:tcBorders>
          </w:tcPr>
          <w:p w14:paraId="4F17B784" w14:textId="77777777" w:rsidR="000A2D58" w:rsidRDefault="006E6D71" w:rsidP="001A0C49">
            <w:pPr>
              <w:jc w:val="both"/>
              <w:rPr>
                <w:rFonts w:ascii="Arial" w:hAnsi="Arial"/>
              </w:rPr>
            </w:pPr>
            <w:r>
              <w:rPr>
                <w:rFonts w:ascii="Arial" w:hAnsi="Arial"/>
              </w:rPr>
              <w:t>6.635916</w:t>
            </w:r>
          </w:p>
        </w:tc>
        <w:tc>
          <w:tcPr>
            <w:tcW w:w="1440" w:type="dxa"/>
            <w:tcBorders>
              <w:top w:val="nil"/>
              <w:left w:val="nil"/>
              <w:bottom w:val="nil"/>
              <w:right w:val="nil"/>
            </w:tcBorders>
          </w:tcPr>
          <w:p w14:paraId="5BE82BB4" w14:textId="77777777" w:rsidR="000A2D58" w:rsidRDefault="006E6D71" w:rsidP="001A0C49">
            <w:pPr>
              <w:jc w:val="both"/>
              <w:rPr>
                <w:rFonts w:ascii="Arial" w:hAnsi="Arial"/>
              </w:rPr>
            </w:pPr>
            <w:r>
              <w:rPr>
                <w:rFonts w:ascii="Arial" w:hAnsi="Arial"/>
              </w:rPr>
              <w:t>7.15702</w:t>
            </w:r>
          </w:p>
        </w:tc>
      </w:tr>
      <w:tr w:rsidR="000A2D58" w:rsidRPr="00DC3180" w14:paraId="4CDBB352" w14:textId="77777777" w:rsidTr="006E6D71">
        <w:trPr>
          <w:jc w:val="center"/>
        </w:trPr>
        <w:tc>
          <w:tcPr>
            <w:tcW w:w="900" w:type="dxa"/>
            <w:tcBorders>
              <w:top w:val="nil"/>
              <w:left w:val="nil"/>
              <w:bottom w:val="nil"/>
              <w:right w:val="nil"/>
            </w:tcBorders>
          </w:tcPr>
          <w:p w14:paraId="07865782" w14:textId="77777777" w:rsidR="000A2D58" w:rsidRDefault="006E6D71" w:rsidP="001A0C49">
            <w:pPr>
              <w:jc w:val="both"/>
              <w:rPr>
                <w:rFonts w:ascii="Arial" w:hAnsi="Arial"/>
              </w:rPr>
            </w:pPr>
            <w:r>
              <w:rPr>
                <w:rFonts w:ascii="Arial" w:hAnsi="Arial"/>
              </w:rPr>
              <w:t>9</w:t>
            </w:r>
          </w:p>
        </w:tc>
        <w:tc>
          <w:tcPr>
            <w:tcW w:w="1440" w:type="dxa"/>
            <w:tcBorders>
              <w:top w:val="nil"/>
              <w:left w:val="nil"/>
              <w:bottom w:val="nil"/>
              <w:right w:val="nil"/>
            </w:tcBorders>
          </w:tcPr>
          <w:p w14:paraId="47D7BBEA" w14:textId="77777777" w:rsidR="000A2D58" w:rsidRDefault="006E6D71" w:rsidP="001A0C49">
            <w:pPr>
              <w:jc w:val="both"/>
              <w:rPr>
                <w:rFonts w:ascii="Arial" w:hAnsi="Arial"/>
              </w:rPr>
            </w:pPr>
            <w:r>
              <w:rPr>
                <w:rFonts w:ascii="Arial" w:hAnsi="Arial"/>
              </w:rPr>
              <w:t>6.676763</w:t>
            </w:r>
          </w:p>
        </w:tc>
        <w:tc>
          <w:tcPr>
            <w:tcW w:w="1440" w:type="dxa"/>
            <w:tcBorders>
              <w:top w:val="nil"/>
              <w:left w:val="nil"/>
              <w:bottom w:val="nil"/>
              <w:right w:val="nil"/>
            </w:tcBorders>
          </w:tcPr>
          <w:p w14:paraId="3A50E7DC" w14:textId="77777777" w:rsidR="000A2D58" w:rsidRDefault="006E6D71" w:rsidP="001A0C49">
            <w:pPr>
              <w:jc w:val="both"/>
              <w:rPr>
                <w:rFonts w:ascii="Arial" w:hAnsi="Arial"/>
              </w:rPr>
            </w:pPr>
            <w:r>
              <w:rPr>
                <w:rFonts w:ascii="Arial" w:hAnsi="Arial"/>
              </w:rPr>
              <w:t>7.260159</w:t>
            </w:r>
          </w:p>
        </w:tc>
      </w:tr>
      <w:tr w:rsidR="000A2D58" w:rsidRPr="00DC3180" w14:paraId="4761DE67" w14:textId="77777777" w:rsidTr="006E6D71">
        <w:trPr>
          <w:jc w:val="center"/>
        </w:trPr>
        <w:tc>
          <w:tcPr>
            <w:tcW w:w="900" w:type="dxa"/>
            <w:tcBorders>
              <w:top w:val="nil"/>
              <w:left w:val="nil"/>
              <w:bottom w:val="single" w:sz="4" w:space="0" w:color="auto"/>
              <w:right w:val="nil"/>
            </w:tcBorders>
          </w:tcPr>
          <w:p w14:paraId="237B26CF" w14:textId="77777777" w:rsidR="000A2D58" w:rsidRDefault="006E6D71" w:rsidP="001A0C49">
            <w:pPr>
              <w:jc w:val="both"/>
              <w:rPr>
                <w:rFonts w:ascii="Arial" w:hAnsi="Arial"/>
              </w:rPr>
            </w:pPr>
            <w:r>
              <w:rPr>
                <w:rFonts w:ascii="Arial" w:hAnsi="Arial"/>
              </w:rPr>
              <w:t>10</w:t>
            </w:r>
          </w:p>
        </w:tc>
        <w:tc>
          <w:tcPr>
            <w:tcW w:w="1440" w:type="dxa"/>
            <w:tcBorders>
              <w:top w:val="nil"/>
              <w:left w:val="nil"/>
              <w:bottom w:val="single" w:sz="4" w:space="0" w:color="auto"/>
              <w:right w:val="nil"/>
            </w:tcBorders>
          </w:tcPr>
          <w:p w14:paraId="468C9AC1" w14:textId="77777777" w:rsidR="000A2D58" w:rsidRDefault="006E6D71" w:rsidP="001A0C49">
            <w:pPr>
              <w:jc w:val="both"/>
              <w:rPr>
                <w:rFonts w:ascii="Arial" w:hAnsi="Arial"/>
              </w:rPr>
            </w:pPr>
            <w:r>
              <w:rPr>
                <w:rFonts w:ascii="Arial" w:hAnsi="Arial"/>
              </w:rPr>
              <w:t>6.489374</w:t>
            </w:r>
          </w:p>
        </w:tc>
        <w:tc>
          <w:tcPr>
            <w:tcW w:w="1440" w:type="dxa"/>
            <w:tcBorders>
              <w:top w:val="nil"/>
              <w:left w:val="nil"/>
              <w:bottom w:val="single" w:sz="4" w:space="0" w:color="auto"/>
              <w:right w:val="nil"/>
            </w:tcBorders>
          </w:tcPr>
          <w:p w14:paraId="1B19C9DD" w14:textId="77777777" w:rsidR="000A2D58" w:rsidRDefault="006E6D71" w:rsidP="001A0C49">
            <w:pPr>
              <w:jc w:val="both"/>
              <w:rPr>
                <w:rFonts w:ascii="Arial" w:hAnsi="Arial"/>
              </w:rPr>
            </w:pPr>
            <w:r>
              <w:rPr>
                <w:rFonts w:ascii="Arial" w:hAnsi="Arial"/>
              </w:rPr>
              <w:t>7.134180</w:t>
            </w:r>
          </w:p>
        </w:tc>
      </w:tr>
    </w:tbl>
    <w:p w14:paraId="109DFB53" w14:textId="77777777" w:rsidR="004D0AB4" w:rsidRDefault="004D0AB4" w:rsidP="00441B6F">
      <w:pPr>
        <w:pStyle w:val="Body"/>
        <w:spacing w:after="0"/>
        <w:rPr>
          <w:rFonts w:ascii="Arial" w:hAnsi="Arial" w:cs="Arial"/>
        </w:rPr>
      </w:pPr>
    </w:p>
    <w:p w14:paraId="17BF53D4" w14:textId="77777777" w:rsidR="004D0AB4" w:rsidRDefault="004D0AB4" w:rsidP="00441B6F">
      <w:pPr>
        <w:pStyle w:val="Body"/>
        <w:spacing w:after="0"/>
        <w:rPr>
          <w:rFonts w:ascii="Arial" w:hAnsi="Arial" w:cs="Arial"/>
        </w:rPr>
      </w:pPr>
    </w:p>
    <w:p w14:paraId="21FFBA18" w14:textId="77777777" w:rsidR="006E6D71" w:rsidRPr="004D0AB4" w:rsidRDefault="006E6D71" w:rsidP="006E6D71">
      <w:pPr>
        <w:pStyle w:val="Body"/>
        <w:spacing w:after="0"/>
        <w:rPr>
          <w:rFonts w:cs="Helvetica"/>
          <w:b/>
        </w:rPr>
      </w:pPr>
      <w:r w:rsidRPr="004D0AB4">
        <w:rPr>
          <w:rFonts w:cs="Helvetica"/>
          <w:b/>
        </w:rPr>
        <w:t xml:space="preserve">3.7 </w:t>
      </w:r>
      <w:r>
        <w:rPr>
          <w:rFonts w:cs="Helvetica"/>
          <w:b/>
        </w:rPr>
        <w:t>VAR Model</w:t>
      </w:r>
    </w:p>
    <w:p w14:paraId="6A92E888" w14:textId="520B502C" w:rsidR="006E6D71" w:rsidRDefault="006E6D71" w:rsidP="00441B6F">
      <w:pPr>
        <w:pStyle w:val="Body"/>
        <w:spacing w:after="0"/>
      </w:pPr>
      <w:r>
        <w:t xml:space="preserve">The equations below </w:t>
      </w:r>
      <w:r w:rsidR="00C05D37">
        <w:t>show</w:t>
      </w:r>
      <w:r>
        <w:t xml:space="preserve"> the estimation results for imports and exports using the VAR model of lag order 10.</w:t>
      </w:r>
    </w:p>
    <w:p w14:paraId="20EFA3FE" w14:textId="77777777" w:rsidR="007C79A0" w:rsidRDefault="007C79A0" w:rsidP="00441B6F">
      <w:pPr>
        <w:pStyle w:val="Body"/>
        <w:spacing w:after="0"/>
      </w:pPr>
    </w:p>
    <w:p w14:paraId="2473010C" w14:textId="77777777" w:rsidR="006E6D71" w:rsidRDefault="00473AF9" w:rsidP="00473AF9">
      <w:pPr>
        <w:pStyle w:val="MTDisplayEquation"/>
      </w:pPr>
      <w:r>
        <w:lastRenderedPageBreak/>
        <w:tab/>
      </w:r>
      <w:r w:rsidRPr="00473AF9">
        <w:rPr>
          <w:position w:val="-84"/>
        </w:rPr>
        <w:object w:dxaOrig="8160" w:dyaOrig="1800" w14:anchorId="5B541893">
          <v:shape id="_x0000_i1067" type="#_x0000_t75" style="width:406.6pt;height:90.35pt" o:ole="">
            <v:imagedata r:id="rId99" o:title=""/>
          </v:shape>
          <o:OLEObject Type="Embed" ProgID="Equation.DSMT4" ShapeID="_x0000_i1067" DrawAspect="Content" ObjectID="_1811244624" r:id="rId100"/>
        </w:object>
      </w:r>
      <w:r>
        <w:tab/>
      </w:r>
    </w:p>
    <w:p w14:paraId="6AFBDE8E" w14:textId="77777777" w:rsidR="006E6D71" w:rsidRDefault="00473AF9" w:rsidP="00473AF9">
      <w:pPr>
        <w:pStyle w:val="Body"/>
        <w:spacing w:after="0"/>
        <w:ind w:left="7200"/>
        <w:rPr>
          <w:rFonts w:cs="Helvetica"/>
        </w:rPr>
      </w:pPr>
      <w:r>
        <w:rPr>
          <w:rFonts w:cs="Helvetica"/>
        </w:rPr>
        <w:t>(3.1)</w:t>
      </w:r>
    </w:p>
    <w:p w14:paraId="5B95EC70" w14:textId="77777777" w:rsidR="006E6D71" w:rsidRDefault="006E6D71" w:rsidP="00441B6F">
      <w:pPr>
        <w:pStyle w:val="Body"/>
        <w:spacing w:after="0"/>
        <w:rPr>
          <w:rFonts w:cs="Helvetica"/>
        </w:rPr>
      </w:pPr>
    </w:p>
    <w:p w14:paraId="219C7276" w14:textId="77777777" w:rsidR="00473AF9" w:rsidRDefault="00473AF9" w:rsidP="00441B6F">
      <w:pPr>
        <w:pStyle w:val="Body"/>
        <w:spacing w:after="0"/>
        <w:rPr>
          <w:rFonts w:cs="Helvetica"/>
        </w:rPr>
      </w:pPr>
      <w:r w:rsidRPr="00473AF9">
        <w:rPr>
          <w:rFonts w:cs="Helvetica"/>
          <w:position w:val="-84"/>
        </w:rPr>
        <w:object w:dxaOrig="8160" w:dyaOrig="1800" w14:anchorId="443FA95A">
          <v:shape id="_x0000_i1068" type="#_x0000_t75" style="width:406.6pt;height:90.35pt" o:ole="">
            <v:imagedata r:id="rId101" o:title=""/>
          </v:shape>
          <o:OLEObject Type="Embed" ProgID="Equation.DSMT4" ShapeID="_x0000_i1068" DrawAspect="Content" ObjectID="_1811244625" r:id="rId102"/>
        </w:object>
      </w:r>
    </w:p>
    <w:p w14:paraId="09DFD051" w14:textId="77777777" w:rsidR="006E6D71" w:rsidRDefault="00473AF9" w:rsidP="00473AF9">
      <w:pPr>
        <w:pStyle w:val="Body"/>
        <w:spacing w:after="0"/>
        <w:ind w:left="7200"/>
        <w:rPr>
          <w:rFonts w:cs="Helvetica"/>
        </w:rPr>
      </w:pPr>
      <w:r>
        <w:rPr>
          <w:rFonts w:cs="Helvetica"/>
        </w:rPr>
        <w:t>(3.2)</w:t>
      </w:r>
    </w:p>
    <w:p w14:paraId="6A4776C9" w14:textId="77777777" w:rsidR="006E6D71" w:rsidRPr="006E6D71" w:rsidRDefault="006E6D71" w:rsidP="00441B6F">
      <w:pPr>
        <w:pStyle w:val="Body"/>
        <w:spacing w:after="0"/>
        <w:rPr>
          <w:rFonts w:cs="Helvetica"/>
        </w:rPr>
      </w:pPr>
    </w:p>
    <w:p w14:paraId="52A4E22C" w14:textId="77777777" w:rsidR="00037742" w:rsidRDefault="00037742" w:rsidP="00441B6F">
      <w:pPr>
        <w:pStyle w:val="Body"/>
        <w:spacing w:after="0"/>
      </w:pPr>
      <w:r>
        <w:t>The model suggests that both imports and exports of palm oil in Ghana are significantly influenced by their own past values and, to a lesser extent, by the past values of the other variable. The significant coefficients for the lagged values imply that there is a strong autoregressive component in both imports and exports. The correlation of 0.464 between the residuals indicates that there is some degree of common influence or interaction between the imports and exports that is not fully captured by the lagged variables in the model.</w:t>
      </w:r>
    </w:p>
    <w:p w14:paraId="1A859411" w14:textId="77777777" w:rsidR="006E6D71" w:rsidRDefault="00037742" w:rsidP="00441B6F">
      <w:pPr>
        <w:pStyle w:val="Body"/>
        <w:spacing w:after="0"/>
      </w:pPr>
      <w:r>
        <w:t>In summary, the VAR model provides evidence that both palm oil imports and exports in Ghana are influenced by their historical values, with imports showing a slightly more complex dynamic interaction compared to exports. The model fits the data reasonably well, although the potential instability indicated by the roots and the moderate correlation of residuals suggests that further refinement or checks might be needed.</w:t>
      </w:r>
    </w:p>
    <w:p w14:paraId="118E211A" w14:textId="77777777" w:rsidR="00037742" w:rsidRDefault="00037742" w:rsidP="00441B6F">
      <w:pPr>
        <w:pStyle w:val="Body"/>
        <w:spacing w:after="0"/>
      </w:pPr>
    </w:p>
    <w:p w14:paraId="14989C85" w14:textId="77777777" w:rsidR="00037742" w:rsidRDefault="007C79A0" w:rsidP="00037742">
      <w:pPr>
        <w:tabs>
          <w:tab w:val="left" w:pos="1080"/>
        </w:tabs>
        <w:jc w:val="both"/>
        <w:rPr>
          <w:b/>
        </w:rPr>
      </w:pPr>
      <w:r>
        <w:rPr>
          <w:rFonts w:ascii="Arial" w:hAnsi="Arial"/>
          <w:b/>
        </w:rPr>
        <w:t>Table 7</w:t>
      </w:r>
      <w:r w:rsidR="00037742">
        <w:rPr>
          <w:rFonts w:ascii="Arial" w:hAnsi="Arial"/>
          <w:b/>
        </w:rPr>
        <w:t>.</w:t>
      </w:r>
      <w:r w:rsidR="00037742" w:rsidRPr="00DC3180">
        <w:rPr>
          <w:rFonts w:ascii="Arial" w:hAnsi="Arial"/>
          <w:b/>
        </w:rPr>
        <w:tab/>
      </w:r>
      <w:r>
        <w:rPr>
          <w:b/>
        </w:rPr>
        <w:t>VAR Model Analysis for Ghana’s Palm Oil Imports</w:t>
      </w:r>
    </w:p>
    <w:p w14:paraId="3DB94507" w14:textId="77777777" w:rsidR="00037742" w:rsidRPr="00DF4336" w:rsidRDefault="00037742" w:rsidP="00037742">
      <w:pPr>
        <w:tabs>
          <w:tab w:val="left" w:pos="1080"/>
        </w:tabs>
        <w:jc w:val="both"/>
        <w:rPr>
          <w:rFonts w:ascii="Arial" w:hAnsi="Arial"/>
          <w:b/>
        </w:rPr>
      </w:pPr>
    </w:p>
    <w:tbl>
      <w:tblPr>
        <w:tblW w:w="63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3168"/>
      </w:tblGrid>
      <w:tr w:rsidR="00037742" w:rsidRPr="00DC3180" w14:paraId="7002B0D7" w14:textId="77777777" w:rsidTr="003A734F">
        <w:trPr>
          <w:jc w:val="center"/>
        </w:trPr>
        <w:tc>
          <w:tcPr>
            <w:tcW w:w="3168" w:type="dxa"/>
            <w:tcBorders>
              <w:bottom w:val="single" w:sz="4" w:space="0" w:color="auto"/>
            </w:tcBorders>
          </w:tcPr>
          <w:p w14:paraId="0799E58E" w14:textId="77777777" w:rsidR="00037742" w:rsidRPr="00DC3180" w:rsidRDefault="00037742" w:rsidP="001A0C49">
            <w:pPr>
              <w:jc w:val="both"/>
              <w:rPr>
                <w:rFonts w:ascii="Arial" w:hAnsi="Arial"/>
                <w:b/>
                <w:bCs/>
              </w:rPr>
            </w:pPr>
            <w:r>
              <w:rPr>
                <w:rFonts w:ascii="Arial" w:hAnsi="Arial"/>
                <w:b/>
                <w:bCs/>
              </w:rPr>
              <w:t>Statistic</w:t>
            </w:r>
          </w:p>
        </w:tc>
        <w:tc>
          <w:tcPr>
            <w:tcW w:w="3168" w:type="dxa"/>
            <w:tcBorders>
              <w:bottom w:val="single" w:sz="4" w:space="0" w:color="auto"/>
            </w:tcBorders>
          </w:tcPr>
          <w:p w14:paraId="36081B0E" w14:textId="77777777" w:rsidR="00037742" w:rsidRPr="00DC3180" w:rsidRDefault="00037742" w:rsidP="001A0C49">
            <w:pPr>
              <w:jc w:val="both"/>
              <w:rPr>
                <w:rFonts w:ascii="Arial" w:hAnsi="Arial"/>
                <w:b/>
                <w:bCs/>
              </w:rPr>
            </w:pPr>
            <w:r>
              <w:rPr>
                <w:rFonts w:ascii="Arial" w:hAnsi="Arial"/>
                <w:b/>
                <w:bCs/>
              </w:rPr>
              <w:t>Value</w:t>
            </w:r>
          </w:p>
        </w:tc>
      </w:tr>
      <w:tr w:rsidR="00037742" w:rsidRPr="00DC3180" w14:paraId="30217EBE" w14:textId="77777777" w:rsidTr="003A734F">
        <w:trPr>
          <w:trHeight w:val="260"/>
          <w:jc w:val="center"/>
        </w:trPr>
        <w:tc>
          <w:tcPr>
            <w:tcW w:w="3168" w:type="dxa"/>
            <w:tcBorders>
              <w:top w:val="single" w:sz="4" w:space="0" w:color="auto"/>
              <w:left w:val="nil"/>
              <w:bottom w:val="nil"/>
              <w:right w:val="nil"/>
            </w:tcBorders>
          </w:tcPr>
          <w:p w14:paraId="32471042" w14:textId="77777777" w:rsidR="00037742" w:rsidRPr="008970E8" w:rsidRDefault="00037742" w:rsidP="001A0C49">
            <w:pPr>
              <w:jc w:val="both"/>
              <w:rPr>
                <w:rFonts w:ascii="Arial" w:hAnsi="Arial"/>
                <w:bCs/>
              </w:rPr>
            </w:pPr>
            <w:r>
              <w:rPr>
                <w:rFonts w:ascii="Arial" w:hAnsi="Arial"/>
                <w:bCs/>
              </w:rPr>
              <w:t>Residual Standard Error</w:t>
            </w:r>
          </w:p>
        </w:tc>
        <w:tc>
          <w:tcPr>
            <w:tcW w:w="3168" w:type="dxa"/>
            <w:tcBorders>
              <w:top w:val="single" w:sz="4" w:space="0" w:color="auto"/>
              <w:left w:val="nil"/>
              <w:bottom w:val="nil"/>
              <w:right w:val="nil"/>
            </w:tcBorders>
          </w:tcPr>
          <w:p w14:paraId="6B477A08" w14:textId="77777777" w:rsidR="00037742" w:rsidRPr="008970E8" w:rsidRDefault="00037742" w:rsidP="001A0C49">
            <w:pPr>
              <w:jc w:val="both"/>
              <w:rPr>
                <w:rFonts w:ascii="Arial" w:hAnsi="Arial"/>
                <w:bCs/>
              </w:rPr>
            </w:pPr>
            <w:r>
              <w:rPr>
                <w:rFonts w:ascii="Arial" w:hAnsi="Arial"/>
                <w:bCs/>
              </w:rPr>
              <w:t>5.045 on 15</w:t>
            </w:r>
            <w:r w:rsidR="00EB4399">
              <w:rPr>
                <w:rFonts w:ascii="Arial" w:hAnsi="Arial"/>
                <w:bCs/>
              </w:rPr>
              <w:t xml:space="preserve"> Degree of Freedom</w:t>
            </w:r>
          </w:p>
        </w:tc>
      </w:tr>
      <w:tr w:rsidR="00037742" w:rsidRPr="00DC3180" w14:paraId="411CE7B2" w14:textId="77777777" w:rsidTr="003A734F">
        <w:trPr>
          <w:jc w:val="center"/>
        </w:trPr>
        <w:tc>
          <w:tcPr>
            <w:tcW w:w="3168" w:type="dxa"/>
            <w:tcBorders>
              <w:top w:val="nil"/>
              <w:left w:val="nil"/>
              <w:bottom w:val="nil"/>
              <w:right w:val="nil"/>
            </w:tcBorders>
          </w:tcPr>
          <w:p w14:paraId="1007FFFD" w14:textId="77777777" w:rsidR="00037742" w:rsidRPr="00DC3180" w:rsidRDefault="00EB4399" w:rsidP="001A0C49">
            <w:pPr>
              <w:jc w:val="both"/>
              <w:rPr>
                <w:rFonts w:ascii="Arial" w:hAnsi="Arial" w:cs="Arial"/>
              </w:rPr>
            </w:pPr>
            <w:r>
              <w:rPr>
                <w:rFonts w:ascii="Arial" w:hAnsi="Arial" w:cs="Arial"/>
              </w:rPr>
              <w:t>Multiple R-squared</w:t>
            </w:r>
          </w:p>
        </w:tc>
        <w:tc>
          <w:tcPr>
            <w:tcW w:w="3168" w:type="dxa"/>
            <w:tcBorders>
              <w:top w:val="nil"/>
              <w:left w:val="nil"/>
              <w:bottom w:val="nil"/>
              <w:right w:val="nil"/>
            </w:tcBorders>
          </w:tcPr>
          <w:p w14:paraId="1DF452E5" w14:textId="77777777" w:rsidR="00037742" w:rsidRPr="00DC3180" w:rsidRDefault="00EB4399" w:rsidP="001A0C49">
            <w:pPr>
              <w:jc w:val="both"/>
              <w:rPr>
                <w:rFonts w:ascii="Arial" w:hAnsi="Arial" w:cs="Arial"/>
              </w:rPr>
            </w:pPr>
            <w:r>
              <w:rPr>
                <w:rFonts w:ascii="Arial" w:hAnsi="Arial" w:cs="Arial"/>
              </w:rPr>
              <w:t>0.9593</w:t>
            </w:r>
          </w:p>
        </w:tc>
      </w:tr>
      <w:tr w:rsidR="00037742" w:rsidRPr="00DC3180" w14:paraId="45B480AA" w14:textId="77777777" w:rsidTr="003A734F">
        <w:trPr>
          <w:jc w:val="center"/>
        </w:trPr>
        <w:tc>
          <w:tcPr>
            <w:tcW w:w="3168" w:type="dxa"/>
            <w:tcBorders>
              <w:top w:val="nil"/>
              <w:left w:val="nil"/>
              <w:bottom w:val="nil"/>
              <w:right w:val="nil"/>
            </w:tcBorders>
          </w:tcPr>
          <w:p w14:paraId="0CF15C9A" w14:textId="77777777" w:rsidR="00037742" w:rsidRPr="00DC3180" w:rsidRDefault="00EB4399" w:rsidP="001A0C49">
            <w:pPr>
              <w:jc w:val="both"/>
              <w:rPr>
                <w:rFonts w:ascii="Arial" w:hAnsi="Arial"/>
              </w:rPr>
            </w:pPr>
            <w:r>
              <w:rPr>
                <w:rFonts w:ascii="Arial" w:hAnsi="Arial"/>
              </w:rPr>
              <w:t>Adjuste</w:t>
            </w:r>
            <w:r w:rsidR="003A734F">
              <w:rPr>
                <w:rFonts w:ascii="Arial" w:hAnsi="Arial"/>
              </w:rPr>
              <w:t>d R-squared</w:t>
            </w:r>
          </w:p>
        </w:tc>
        <w:tc>
          <w:tcPr>
            <w:tcW w:w="3168" w:type="dxa"/>
            <w:tcBorders>
              <w:top w:val="nil"/>
              <w:left w:val="nil"/>
              <w:bottom w:val="nil"/>
              <w:right w:val="nil"/>
            </w:tcBorders>
          </w:tcPr>
          <w:p w14:paraId="227A379F" w14:textId="77777777" w:rsidR="00037742" w:rsidRPr="00DC3180" w:rsidRDefault="003A734F" w:rsidP="001A0C49">
            <w:pPr>
              <w:jc w:val="both"/>
              <w:rPr>
                <w:rFonts w:ascii="Arial" w:hAnsi="Arial"/>
              </w:rPr>
            </w:pPr>
            <w:r>
              <w:rPr>
                <w:rFonts w:ascii="Arial" w:hAnsi="Arial"/>
              </w:rPr>
              <w:t>0.9023</w:t>
            </w:r>
          </w:p>
        </w:tc>
      </w:tr>
      <w:tr w:rsidR="003A734F" w:rsidRPr="00DC3180" w14:paraId="2777DA89" w14:textId="77777777" w:rsidTr="003A734F">
        <w:trPr>
          <w:jc w:val="center"/>
        </w:trPr>
        <w:tc>
          <w:tcPr>
            <w:tcW w:w="3168" w:type="dxa"/>
            <w:tcBorders>
              <w:top w:val="nil"/>
              <w:left w:val="nil"/>
              <w:bottom w:val="nil"/>
              <w:right w:val="nil"/>
            </w:tcBorders>
          </w:tcPr>
          <w:p w14:paraId="38B8D28C" w14:textId="77777777" w:rsidR="003A734F" w:rsidRDefault="003A734F" w:rsidP="001A0C49">
            <w:pPr>
              <w:jc w:val="both"/>
              <w:rPr>
                <w:rFonts w:ascii="Arial" w:hAnsi="Arial"/>
              </w:rPr>
            </w:pPr>
            <w:r>
              <w:rPr>
                <w:rFonts w:ascii="Arial" w:hAnsi="Arial"/>
              </w:rPr>
              <w:t>F- statistic</w:t>
            </w:r>
          </w:p>
        </w:tc>
        <w:tc>
          <w:tcPr>
            <w:tcW w:w="3168" w:type="dxa"/>
            <w:tcBorders>
              <w:top w:val="nil"/>
              <w:left w:val="nil"/>
              <w:bottom w:val="nil"/>
              <w:right w:val="nil"/>
            </w:tcBorders>
          </w:tcPr>
          <w:p w14:paraId="25722811" w14:textId="77777777" w:rsidR="003A734F" w:rsidRDefault="003A734F" w:rsidP="001A0C49">
            <w:pPr>
              <w:jc w:val="both"/>
              <w:rPr>
                <w:rFonts w:ascii="Arial" w:hAnsi="Arial"/>
              </w:rPr>
            </w:pPr>
            <w:r>
              <w:rPr>
                <w:rFonts w:ascii="Arial" w:hAnsi="Arial"/>
              </w:rPr>
              <w:t>16.83 on 21 and 15 Degree of Freedom</w:t>
            </w:r>
          </w:p>
        </w:tc>
      </w:tr>
      <w:tr w:rsidR="003A734F" w:rsidRPr="00DC3180" w14:paraId="51428CF5" w14:textId="77777777" w:rsidTr="003A734F">
        <w:trPr>
          <w:jc w:val="center"/>
        </w:trPr>
        <w:tc>
          <w:tcPr>
            <w:tcW w:w="3168" w:type="dxa"/>
            <w:tcBorders>
              <w:top w:val="nil"/>
              <w:left w:val="nil"/>
              <w:bottom w:val="single" w:sz="4" w:space="0" w:color="auto"/>
              <w:right w:val="nil"/>
            </w:tcBorders>
          </w:tcPr>
          <w:p w14:paraId="3C0782C0" w14:textId="77777777" w:rsidR="003A734F" w:rsidRDefault="003A734F" w:rsidP="001A0C49">
            <w:pPr>
              <w:jc w:val="both"/>
              <w:rPr>
                <w:rFonts w:ascii="Arial" w:hAnsi="Arial"/>
              </w:rPr>
            </w:pPr>
            <w:r>
              <w:rPr>
                <w:rFonts w:ascii="Arial" w:hAnsi="Arial"/>
              </w:rPr>
              <w:t>P- value</w:t>
            </w:r>
          </w:p>
        </w:tc>
        <w:tc>
          <w:tcPr>
            <w:tcW w:w="3168" w:type="dxa"/>
            <w:tcBorders>
              <w:top w:val="nil"/>
              <w:left w:val="nil"/>
              <w:bottom w:val="single" w:sz="4" w:space="0" w:color="auto"/>
              <w:right w:val="nil"/>
            </w:tcBorders>
          </w:tcPr>
          <w:p w14:paraId="072FD672" w14:textId="77777777" w:rsidR="003A734F" w:rsidRDefault="003A734F" w:rsidP="001A0C49">
            <w:pPr>
              <w:jc w:val="both"/>
              <w:rPr>
                <w:rFonts w:ascii="Arial" w:hAnsi="Arial"/>
              </w:rPr>
            </w:pPr>
            <w:r>
              <w:rPr>
                <w:rFonts w:ascii="Arial" w:hAnsi="Arial"/>
              </w:rPr>
              <w:t>5.927e-07</w:t>
            </w:r>
          </w:p>
        </w:tc>
      </w:tr>
    </w:tbl>
    <w:p w14:paraId="01268007" w14:textId="77777777" w:rsidR="00037742" w:rsidRDefault="00037742" w:rsidP="00037742">
      <w:pPr>
        <w:pStyle w:val="Body"/>
        <w:spacing w:after="0"/>
        <w:rPr>
          <w:rFonts w:ascii="Arial" w:hAnsi="Arial" w:cs="Arial"/>
        </w:rPr>
      </w:pPr>
    </w:p>
    <w:p w14:paraId="3D0A4B09" w14:textId="77777777" w:rsidR="007C79A0" w:rsidRDefault="007C79A0" w:rsidP="007C79A0">
      <w:pPr>
        <w:tabs>
          <w:tab w:val="left" w:pos="1080"/>
        </w:tabs>
        <w:jc w:val="both"/>
        <w:rPr>
          <w:b/>
        </w:rPr>
      </w:pPr>
      <w:r>
        <w:rPr>
          <w:rFonts w:ascii="Arial" w:hAnsi="Arial"/>
          <w:b/>
        </w:rPr>
        <w:t>Table 8.</w:t>
      </w:r>
      <w:r w:rsidRPr="00DC3180">
        <w:rPr>
          <w:rFonts w:ascii="Arial" w:hAnsi="Arial"/>
          <w:b/>
        </w:rPr>
        <w:tab/>
      </w:r>
      <w:r>
        <w:rPr>
          <w:b/>
        </w:rPr>
        <w:t>VAR Model Analysis for Ghana’s Palm Oil Exports</w:t>
      </w:r>
    </w:p>
    <w:p w14:paraId="4EED5E7A" w14:textId="77777777" w:rsidR="007C79A0" w:rsidRPr="00DF4336" w:rsidRDefault="007C79A0" w:rsidP="007C79A0">
      <w:pPr>
        <w:tabs>
          <w:tab w:val="left" w:pos="1080"/>
        </w:tabs>
        <w:jc w:val="both"/>
        <w:rPr>
          <w:rFonts w:ascii="Arial" w:hAnsi="Arial"/>
          <w:b/>
        </w:rPr>
      </w:pPr>
    </w:p>
    <w:tbl>
      <w:tblPr>
        <w:tblW w:w="63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3168"/>
      </w:tblGrid>
      <w:tr w:rsidR="007C79A0" w:rsidRPr="00DC3180" w14:paraId="47058A4C" w14:textId="77777777" w:rsidTr="001A0C49">
        <w:trPr>
          <w:jc w:val="center"/>
        </w:trPr>
        <w:tc>
          <w:tcPr>
            <w:tcW w:w="3168" w:type="dxa"/>
            <w:tcBorders>
              <w:bottom w:val="single" w:sz="4" w:space="0" w:color="auto"/>
            </w:tcBorders>
          </w:tcPr>
          <w:p w14:paraId="034E5B32" w14:textId="77777777" w:rsidR="007C79A0" w:rsidRPr="00DC3180" w:rsidRDefault="007C79A0" w:rsidP="001A0C49">
            <w:pPr>
              <w:jc w:val="both"/>
              <w:rPr>
                <w:rFonts w:ascii="Arial" w:hAnsi="Arial"/>
                <w:b/>
                <w:bCs/>
              </w:rPr>
            </w:pPr>
            <w:r>
              <w:rPr>
                <w:rFonts w:ascii="Arial" w:hAnsi="Arial"/>
                <w:b/>
                <w:bCs/>
              </w:rPr>
              <w:t>Statistic</w:t>
            </w:r>
          </w:p>
        </w:tc>
        <w:tc>
          <w:tcPr>
            <w:tcW w:w="3168" w:type="dxa"/>
            <w:tcBorders>
              <w:bottom w:val="single" w:sz="4" w:space="0" w:color="auto"/>
            </w:tcBorders>
          </w:tcPr>
          <w:p w14:paraId="700D3DB7" w14:textId="77777777" w:rsidR="007C79A0" w:rsidRPr="00DC3180" w:rsidRDefault="007C79A0" w:rsidP="001A0C49">
            <w:pPr>
              <w:jc w:val="both"/>
              <w:rPr>
                <w:rFonts w:ascii="Arial" w:hAnsi="Arial"/>
                <w:b/>
                <w:bCs/>
              </w:rPr>
            </w:pPr>
            <w:r>
              <w:rPr>
                <w:rFonts w:ascii="Arial" w:hAnsi="Arial"/>
                <w:b/>
                <w:bCs/>
              </w:rPr>
              <w:t>Value</w:t>
            </w:r>
          </w:p>
        </w:tc>
      </w:tr>
      <w:tr w:rsidR="007C79A0" w:rsidRPr="00DC3180" w14:paraId="72983DA1" w14:textId="77777777" w:rsidTr="001A0C49">
        <w:trPr>
          <w:trHeight w:val="260"/>
          <w:jc w:val="center"/>
        </w:trPr>
        <w:tc>
          <w:tcPr>
            <w:tcW w:w="3168" w:type="dxa"/>
            <w:tcBorders>
              <w:top w:val="single" w:sz="4" w:space="0" w:color="auto"/>
              <w:left w:val="nil"/>
              <w:bottom w:val="nil"/>
              <w:right w:val="nil"/>
            </w:tcBorders>
          </w:tcPr>
          <w:p w14:paraId="3A9756E8" w14:textId="77777777" w:rsidR="007C79A0" w:rsidRPr="008970E8" w:rsidRDefault="007C79A0" w:rsidP="001A0C49">
            <w:pPr>
              <w:jc w:val="both"/>
              <w:rPr>
                <w:rFonts w:ascii="Arial" w:hAnsi="Arial"/>
                <w:bCs/>
              </w:rPr>
            </w:pPr>
            <w:r>
              <w:rPr>
                <w:rFonts w:ascii="Arial" w:hAnsi="Arial"/>
                <w:bCs/>
              </w:rPr>
              <w:t>Residual Standard Error</w:t>
            </w:r>
          </w:p>
        </w:tc>
        <w:tc>
          <w:tcPr>
            <w:tcW w:w="3168" w:type="dxa"/>
            <w:tcBorders>
              <w:top w:val="single" w:sz="4" w:space="0" w:color="auto"/>
              <w:left w:val="nil"/>
              <w:bottom w:val="nil"/>
              <w:right w:val="nil"/>
            </w:tcBorders>
          </w:tcPr>
          <w:p w14:paraId="5AEDDF31" w14:textId="77777777" w:rsidR="007C79A0" w:rsidRPr="008970E8" w:rsidRDefault="007C79A0" w:rsidP="001A0C49">
            <w:pPr>
              <w:jc w:val="both"/>
              <w:rPr>
                <w:rFonts w:ascii="Arial" w:hAnsi="Arial"/>
                <w:bCs/>
              </w:rPr>
            </w:pPr>
            <w:r>
              <w:rPr>
                <w:rFonts w:ascii="Arial" w:hAnsi="Arial"/>
                <w:bCs/>
              </w:rPr>
              <w:t>4.267 on 15 Degree of Freedom</w:t>
            </w:r>
          </w:p>
        </w:tc>
      </w:tr>
      <w:tr w:rsidR="007C79A0" w:rsidRPr="00DC3180" w14:paraId="1B3DBAE1" w14:textId="77777777" w:rsidTr="001A0C49">
        <w:trPr>
          <w:jc w:val="center"/>
        </w:trPr>
        <w:tc>
          <w:tcPr>
            <w:tcW w:w="3168" w:type="dxa"/>
            <w:tcBorders>
              <w:top w:val="nil"/>
              <w:left w:val="nil"/>
              <w:bottom w:val="nil"/>
              <w:right w:val="nil"/>
            </w:tcBorders>
          </w:tcPr>
          <w:p w14:paraId="558139BB" w14:textId="77777777" w:rsidR="007C79A0" w:rsidRPr="00DC3180" w:rsidRDefault="007C79A0" w:rsidP="001A0C49">
            <w:pPr>
              <w:jc w:val="both"/>
              <w:rPr>
                <w:rFonts w:ascii="Arial" w:hAnsi="Arial" w:cs="Arial"/>
              </w:rPr>
            </w:pPr>
            <w:r>
              <w:rPr>
                <w:rFonts w:ascii="Arial" w:hAnsi="Arial" w:cs="Arial"/>
              </w:rPr>
              <w:t>Multiple R-squared</w:t>
            </w:r>
          </w:p>
        </w:tc>
        <w:tc>
          <w:tcPr>
            <w:tcW w:w="3168" w:type="dxa"/>
            <w:tcBorders>
              <w:top w:val="nil"/>
              <w:left w:val="nil"/>
              <w:bottom w:val="nil"/>
              <w:right w:val="nil"/>
            </w:tcBorders>
          </w:tcPr>
          <w:p w14:paraId="599098AB" w14:textId="77777777" w:rsidR="007C79A0" w:rsidRPr="00DC3180" w:rsidRDefault="007C79A0" w:rsidP="001A0C49">
            <w:pPr>
              <w:jc w:val="both"/>
              <w:rPr>
                <w:rFonts w:ascii="Arial" w:hAnsi="Arial" w:cs="Arial"/>
              </w:rPr>
            </w:pPr>
            <w:r>
              <w:rPr>
                <w:rFonts w:ascii="Arial" w:hAnsi="Arial" w:cs="Arial"/>
              </w:rPr>
              <w:t>0.9198</w:t>
            </w:r>
          </w:p>
        </w:tc>
      </w:tr>
      <w:tr w:rsidR="007C79A0" w:rsidRPr="00DC3180" w14:paraId="4FA52D89" w14:textId="77777777" w:rsidTr="001A0C49">
        <w:trPr>
          <w:jc w:val="center"/>
        </w:trPr>
        <w:tc>
          <w:tcPr>
            <w:tcW w:w="3168" w:type="dxa"/>
            <w:tcBorders>
              <w:top w:val="nil"/>
              <w:left w:val="nil"/>
              <w:bottom w:val="nil"/>
              <w:right w:val="nil"/>
            </w:tcBorders>
          </w:tcPr>
          <w:p w14:paraId="2A370CA7" w14:textId="77777777" w:rsidR="007C79A0" w:rsidRPr="00DC3180" w:rsidRDefault="007C79A0" w:rsidP="001A0C49">
            <w:pPr>
              <w:jc w:val="both"/>
              <w:rPr>
                <w:rFonts w:ascii="Arial" w:hAnsi="Arial"/>
              </w:rPr>
            </w:pPr>
            <w:r>
              <w:rPr>
                <w:rFonts w:ascii="Arial" w:hAnsi="Arial"/>
              </w:rPr>
              <w:t>Adjusted R-squared</w:t>
            </w:r>
          </w:p>
        </w:tc>
        <w:tc>
          <w:tcPr>
            <w:tcW w:w="3168" w:type="dxa"/>
            <w:tcBorders>
              <w:top w:val="nil"/>
              <w:left w:val="nil"/>
              <w:bottom w:val="nil"/>
              <w:right w:val="nil"/>
            </w:tcBorders>
          </w:tcPr>
          <w:p w14:paraId="1CED1E03" w14:textId="77777777" w:rsidR="007C79A0" w:rsidRPr="00DC3180" w:rsidRDefault="007C79A0" w:rsidP="001A0C49">
            <w:pPr>
              <w:jc w:val="both"/>
              <w:rPr>
                <w:rFonts w:ascii="Arial" w:hAnsi="Arial"/>
              </w:rPr>
            </w:pPr>
            <w:r>
              <w:rPr>
                <w:rFonts w:ascii="Arial" w:hAnsi="Arial"/>
              </w:rPr>
              <w:t>0.8075</w:t>
            </w:r>
          </w:p>
        </w:tc>
      </w:tr>
      <w:tr w:rsidR="007C79A0" w:rsidRPr="00DC3180" w14:paraId="28E49BA7" w14:textId="77777777" w:rsidTr="001A0C49">
        <w:trPr>
          <w:jc w:val="center"/>
        </w:trPr>
        <w:tc>
          <w:tcPr>
            <w:tcW w:w="3168" w:type="dxa"/>
            <w:tcBorders>
              <w:top w:val="nil"/>
              <w:left w:val="nil"/>
              <w:bottom w:val="nil"/>
              <w:right w:val="nil"/>
            </w:tcBorders>
          </w:tcPr>
          <w:p w14:paraId="0ED0AF73" w14:textId="77777777" w:rsidR="007C79A0" w:rsidRDefault="007C79A0" w:rsidP="001A0C49">
            <w:pPr>
              <w:jc w:val="both"/>
              <w:rPr>
                <w:rFonts w:ascii="Arial" w:hAnsi="Arial"/>
              </w:rPr>
            </w:pPr>
            <w:r>
              <w:rPr>
                <w:rFonts w:ascii="Arial" w:hAnsi="Arial"/>
              </w:rPr>
              <w:t>F- statistic</w:t>
            </w:r>
          </w:p>
        </w:tc>
        <w:tc>
          <w:tcPr>
            <w:tcW w:w="3168" w:type="dxa"/>
            <w:tcBorders>
              <w:top w:val="nil"/>
              <w:left w:val="nil"/>
              <w:bottom w:val="nil"/>
              <w:right w:val="nil"/>
            </w:tcBorders>
          </w:tcPr>
          <w:p w14:paraId="76E7779C" w14:textId="77777777" w:rsidR="007C79A0" w:rsidRDefault="007C79A0" w:rsidP="001A0C49">
            <w:pPr>
              <w:jc w:val="both"/>
              <w:rPr>
                <w:rFonts w:ascii="Arial" w:hAnsi="Arial"/>
              </w:rPr>
            </w:pPr>
            <w:r>
              <w:rPr>
                <w:rFonts w:ascii="Arial" w:hAnsi="Arial"/>
              </w:rPr>
              <w:t>8.19 on 21 and 15 Degree of Freedom</w:t>
            </w:r>
          </w:p>
        </w:tc>
      </w:tr>
      <w:tr w:rsidR="007C79A0" w:rsidRPr="00DC3180" w14:paraId="2C26565E" w14:textId="77777777" w:rsidTr="001A0C49">
        <w:trPr>
          <w:jc w:val="center"/>
        </w:trPr>
        <w:tc>
          <w:tcPr>
            <w:tcW w:w="3168" w:type="dxa"/>
            <w:tcBorders>
              <w:top w:val="nil"/>
              <w:left w:val="nil"/>
              <w:bottom w:val="single" w:sz="4" w:space="0" w:color="auto"/>
              <w:right w:val="nil"/>
            </w:tcBorders>
          </w:tcPr>
          <w:p w14:paraId="6534126F" w14:textId="77777777" w:rsidR="007C79A0" w:rsidRDefault="007C79A0" w:rsidP="001A0C49">
            <w:pPr>
              <w:jc w:val="both"/>
              <w:rPr>
                <w:rFonts w:ascii="Arial" w:hAnsi="Arial"/>
              </w:rPr>
            </w:pPr>
            <w:r>
              <w:rPr>
                <w:rFonts w:ascii="Arial" w:hAnsi="Arial"/>
              </w:rPr>
              <w:t>P- value</w:t>
            </w:r>
          </w:p>
        </w:tc>
        <w:tc>
          <w:tcPr>
            <w:tcW w:w="3168" w:type="dxa"/>
            <w:tcBorders>
              <w:top w:val="nil"/>
              <w:left w:val="nil"/>
              <w:bottom w:val="single" w:sz="4" w:space="0" w:color="auto"/>
              <w:right w:val="nil"/>
            </w:tcBorders>
          </w:tcPr>
          <w:p w14:paraId="19B41214" w14:textId="77777777" w:rsidR="007C79A0" w:rsidRDefault="007C79A0" w:rsidP="001A0C49">
            <w:pPr>
              <w:jc w:val="both"/>
              <w:rPr>
                <w:rFonts w:ascii="Arial" w:hAnsi="Arial"/>
              </w:rPr>
            </w:pPr>
            <w:r>
              <w:rPr>
                <w:rFonts w:ascii="Arial" w:hAnsi="Arial"/>
              </w:rPr>
              <w:t>6.763e-05</w:t>
            </w:r>
          </w:p>
        </w:tc>
      </w:tr>
    </w:tbl>
    <w:p w14:paraId="55CC2A77" w14:textId="77777777" w:rsidR="00037742" w:rsidRPr="007C79A0" w:rsidRDefault="00037742" w:rsidP="00037742">
      <w:pPr>
        <w:pStyle w:val="Body"/>
        <w:spacing w:after="0"/>
        <w:rPr>
          <w:rFonts w:ascii="Arial" w:hAnsi="Arial" w:cs="Arial"/>
        </w:rPr>
      </w:pPr>
    </w:p>
    <w:p w14:paraId="1485FAAA" w14:textId="77777777" w:rsidR="00037742" w:rsidRDefault="007C79A0" w:rsidP="00441B6F">
      <w:pPr>
        <w:pStyle w:val="Body"/>
        <w:spacing w:after="0"/>
        <w:rPr>
          <w:b/>
        </w:rPr>
      </w:pPr>
      <w:r w:rsidRPr="007C79A0">
        <w:rPr>
          <w:rFonts w:cs="Helvetica"/>
          <w:b/>
        </w:rPr>
        <w:t xml:space="preserve">3.8 </w:t>
      </w:r>
      <w:r w:rsidRPr="007C79A0">
        <w:rPr>
          <w:b/>
        </w:rPr>
        <w:t>Forecasting Ghana’s Palm Oil Imports and Exports</w:t>
      </w:r>
    </w:p>
    <w:p w14:paraId="72EE00A8" w14:textId="77777777" w:rsidR="00563CA0" w:rsidRPr="007C79A0" w:rsidRDefault="00563CA0" w:rsidP="00441B6F">
      <w:pPr>
        <w:pStyle w:val="Body"/>
        <w:spacing w:after="0"/>
        <w:rPr>
          <w:rFonts w:cs="Helvetica"/>
          <w:b/>
        </w:rPr>
      </w:pPr>
    </w:p>
    <w:p w14:paraId="2F9C1003" w14:textId="77777777" w:rsidR="00473AF9" w:rsidRDefault="00712851" w:rsidP="00441B6F">
      <w:pPr>
        <w:pStyle w:val="Body"/>
        <w:spacing w:after="0"/>
      </w:pPr>
      <w:r>
        <w:t>The VAR of lag 10 model was used to forecast the imports and exports of Ghana’s Oil Palm Oil. The time series plot is shown below. The imports graph shows some fluctuation in the historical data, with the values oscillating around a central mean. This indicates that the quantity of palm oil imports has not been stable, with periodic increases and decreases. In the forecasted period (beyond the vertical dotted line), the graph shows even more pronounced fluctuations, with the range between the upper and lower confidence intervals (dotted lines) widening. This indicates a higher level of volatility, meaning that future imports are expected to be more variable and less predictable.</w:t>
      </w:r>
    </w:p>
    <w:p w14:paraId="111F1AFC" w14:textId="77777777" w:rsidR="00712851" w:rsidRDefault="00712851" w:rsidP="00441B6F">
      <w:pPr>
        <w:pStyle w:val="Body"/>
        <w:spacing w:after="0"/>
      </w:pPr>
      <w:r>
        <w:t>Unlike imports, the historical data for exports shows much less volatility, with the values remaining relatively stable over time. This suggests that exports have been more consistent in the past, however, similar to the imports forecast, the forecasted period shows an increase in volatility. The forecast suggests that exports, which were once stable, may experience greater fluctuations in the future, as evidenced by the widening gap between the confidence intervals.</w:t>
      </w:r>
    </w:p>
    <w:p w14:paraId="715AEB7E" w14:textId="77777777" w:rsidR="00563CA0" w:rsidRDefault="00563CA0" w:rsidP="00441B6F">
      <w:pPr>
        <w:pStyle w:val="Body"/>
        <w:spacing w:after="0"/>
        <w:rPr>
          <w:rFonts w:cs="Helvetica"/>
          <w:noProof/>
        </w:rPr>
      </w:pPr>
    </w:p>
    <w:p w14:paraId="48093895" w14:textId="77777777" w:rsidR="00712851" w:rsidRDefault="00712851" w:rsidP="00441B6F">
      <w:pPr>
        <w:pStyle w:val="Body"/>
        <w:spacing w:after="0"/>
        <w:rPr>
          <w:rFonts w:cs="Helvetica"/>
        </w:rPr>
      </w:pPr>
      <w:r>
        <w:rPr>
          <w:rFonts w:cs="Helvetica"/>
          <w:noProof/>
        </w:rPr>
        <w:drawing>
          <wp:inline distT="0" distB="0" distL="0" distR="0" wp14:anchorId="5950B564" wp14:editId="2B95101A">
            <wp:extent cx="5465445" cy="2295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 forecast.jpg"/>
                    <pic:cNvPicPr/>
                  </pic:nvPicPr>
                  <pic:blipFill rotWithShape="1">
                    <a:blip r:embed="rId103">
                      <a:extLst>
                        <a:ext uri="{28A0092B-C50C-407E-A947-70E740481C1C}">
                          <a14:useLocalDpi xmlns:a14="http://schemas.microsoft.com/office/drawing/2010/main" val="0"/>
                        </a:ext>
                      </a:extLst>
                    </a:blip>
                    <a:srcRect t="10113" r="-4914" b="50160"/>
                    <a:stretch/>
                  </pic:blipFill>
                  <pic:spPr bwMode="auto">
                    <a:xfrm>
                      <a:off x="0" y="0"/>
                      <a:ext cx="5471659" cy="2298135"/>
                    </a:xfrm>
                    <a:prstGeom prst="rect">
                      <a:avLst/>
                    </a:prstGeom>
                    <a:ln>
                      <a:noFill/>
                    </a:ln>
                    <a:extLst>
                      <a:ext uri="{53640926-AAD7-44D8-BBD7-CCE9431645EC}">
                        <a14:shadowObscured xmlns:a14="http://schemas.microsoft.com/office/drawing/2010/main"/>
                      </a:ext>
                    </a:extLst>
                  </pic:spPr>
                </pic:pic>
              </a:graphicData>
            </a:graphic>
          </wp:inline>
        </w:drawing>
      </w:r>
    </w:p>
    <w:p w14:paraId="24CC970E" w14:textId="77777777" w:rsidR="00563CA0" w:rsidRPr="00E62CFC" w:rsidRDefault="00563CA0" w:rsidP="00563CA0">
      <w:pPr>
        <w:autoSpaceDE w:val="0"/>
        <w:autoSpaceDN w:val="0"/>
        <w:adjustRightInd w:val="0"/>
        <w:jc w:val="both"/>
        <w:rPr>
          <w:rFonts w:ascii="Arial" w:hAnsi="Arial" w:cs="Arial"/>
          <w:b/>
          <w:bCs/>
          <w:szCs w:val="22"/>
        </w:rPr>
      </w:pPr>
      <w:r>
        <w:rPr>
          <w:rFonts w:ascii="Arial" w:hAnsi="Arial" w:cs="Arial"/>
          <w:b/>
          <w:bCs/>
          <w:szCs w:val="22"/>
        </w:rPr>
        <w:t>Fig. 5.</w:t>
      </w:r>
      <w:r w:rsidRPr="008247A6">
        <w:rPr>
          <w:rFonts w:ascii="Arial" w:hAnsi="Arial" w:cs="Arial"/>
          <w:b/>
          <w:bCs/>
          <w:szCs w:val="22"/>
        </w:rPr>
        <w:t xml:space="preserve"> </w:t>
      </w:r>
      <w:r w:rsidRPr="00563CA0">
        <w:rPr>
          <w:rFonts w:ascii="Arial" w:hAnsi="Arial" w:cs="Arial"/>
          <w:b/>
          <w:bCs/>
          <w:szCs w:val="22"/>
        </w:rPr>
        <w:t>A Graph of Ghana’s Palm oil Imports Forecast</w:t>
      </w:r>
    </w:p>
    <w:p w14:paraId="57CBAF47" w14:textId="77777777" w:rsidR="00712851" w:rsidRDefault="00712851" w:rsidP="00441B6F">
      <w:pPr>
        <w:pStyle w:val="Body"/>
        <w:spacing w:after="0"/>
        <w:rPr>
          <w:rFonts w:cs="Helvetica"/>
        </w:rPr>
      </w:pPr>
    </w:p>
    <w:p w14:paraId="3C1023AA" w14:textId="77777777" w:rsidR="00712851" w:rsidRDefault="00563CA0" w:rsidP="00441B6F">
      <w:pPr>
        <w:pStyle w:val="Body"/>
        <w:spacing w:after="0"/>
        <w:rPr>
          <w:rFonts w:cs="Helvetica"/>
        </w:rPr>
      </w:pPr>
      <w:r>
        <w:rPr>
          <w:rFonts w:cs="Helvetica"/>
          <w:noProof/>
        </w:rPr>
        <w:drawing>
          <wp:inline distT="0" distB="0" distL="0" distR="0" wp14:anchorId="56550568" wp14:editId="0BF23BDE">
            <wp:extent cx="5211445" cy="22288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 forecast.jpg"/>
                    <pic:cNvPicPr/>
                  </pic:nvPicPr>
                  <pic:blipFill rotWithShape="1">
                    <a:blip r:embed="rId103">
                      <a:extLst>
                        <a:ext uri="{28A0092B-C50C-407E-A947-70E740481C1C}">
                          <a14:useLocalDpi xmlns:a14="http://schemas.microsoft.com/office/drawing/2010/main" val="0"/>
                        </a:ext>
                      </a:extLst>
                    </a:blip>
                    <a:srcRect t="58869"/>
                    <a:stretch/>
                  </pic:blipFill>
                  <pic:spPr bwMode="auto">
                    <a:xfrm>
                      <a:off x="0" y="0"/>
                      <a:ext cx="5216743" cy="2231116"/>
                    </a:xfrm>
                    <a:prstGeom prst="rect">
                      <a:avLst/>
                    </a:prstGeom>
                    <a:ln>
                      <a:noFill/>
                    </a:ln>
                    <a:extLst>
                      <a:ext uri="{53640926-AAD7-44D8-BBD7-CCE9431645EC}">
                        <a14:shadowObscured xmlns:a14="http://schemas.microsoft.com/office/drawing/2010/main"/>
                      </a:ext>
                    </a:extLst>
                  </pic:spPr>
                </pic:pic>
              </a:graphicData>
            </a:graphic>
          </wp:inline>
        </w:drawing>
      </w:r>
    </w:p>
    <w:p w14:paraId="523507AD" w14:textId="77777777" w:rsidR="00563CA0" w:rsidRPr="00E62CFC" w:rsidRDefault="00563CA0" w:rsidP="00563CA0">
      <w:pPr>
        <w:autoSpaceDE w:val="0"/>
        <w:autoSpaceDN w:val="0"/>
        <w:adjustRightInd w:val="0"/>
        <w:jc w:val="both"/>
        <w:rPr>
          <w:rFonts w:ascii="Arial" w:hAnsi="Arial" w:cs="Arial"/>
          <w:b/>
          <w:bCs/>
          <w:szCs w:val="22"/>
        </w:rPr>
      </w:pPr>
      <w:r>
        <w:rPr>
          <w:rFonts w:ascii="Arial" w:hAnsi="Arial" w:cs="Arial"/>
          <w:b/>
          <w:bCs/>
          <w:szCs w:val="22"/>
        </w:rPr>
        <w:t>Fig. 6.</w:t>
      </w:r>
      <w:r w:rsidRPr="008247A6">
        <w:rPr>
          <w:rFonts w:ascii="Arial" w:hAnsi="Arial" w:cs="Arial"/>
          <w:b/>
          <w:bCs/>
          <w:szCs w:val="22"/>
        </w:rPr>
        <w:t xml:space="preserve"> </w:t>
      </w:r>
      <w:r w:rsidRPr="00563CA0">
        <w:rPr>
          <w:rFonts w:ascii="Arial" w:hAnsi="Arial" w:cs="Arial"/>
          <w:b/>
          <w:bCs/>
          <w:szCs w:val="22"/>
        </w:rPr>
        <w:t>A G</w:t>
      </w:r>
      <w:r>
        <w:rPr>
          <w:rFonts w:ascii="Arial" w:hAnsi="Arial" w:cs="Arial"/>
          <w:b/>
          <w:bCs/>
          <w:szCs w:val="22"/>
        </w:rPr>
        <w:t>raph of Ghana’s Palm oil Exports</w:t>
      </w:r>
      <w:r w:rsidRPr="00563CA0">
        <w:rPr>
          <w:rFonts w:ascii="Arial" w:hAnsi="Arial" w:cs="Arial"/>
          <w:b/>
          <w:bCs/>
          <w:szCs w:val="22"/>
        </w:rPr>
        <w:t xml:space="preserve"> Forecast</w:t>
      </w:r>
    </w:p>
    <w:p w14:paraId="5774464C" w14:textId="77777777" w:rsidR="00712851" w:rsidRDefault="00712851" w:rsidP="00441B6F">
      <w:pPr>
        <w:pStyle w:val="Body"/>
        <w:spacing w:after="0"/>
        <w:rPr>
          <w:rFonts w:cs="Helvetica"/>
        </w:rPr>
      </w:pPr>
    </w:p>
    <w:p w14:paraId="22B9B245" w14:textId="77777777" w:rsidR="00712851" w:rsidRPr="00563CA0" w:rsidRDefault="00563CA0" w:rsidP="00441B6F">
      <w:pPr>
        <w:pStyle w:val="Body"/>
        <w:spacing w:after="0"/>
        <w:rPr>
          <w:rFonts w:cs="Helvetica"/>
          <w:b/>
          <w:u w:val="single"/>
        </w:rPr>
      </w:pPr>
      <w:r w:rsidRPr="00563CA0">
        <w:rPr>
          <w:rFonts w:cs="Helvetica"/>
          <w:b/>
          <w:u w:val="single"/>
        </w:rPr>
        <w:t>3.8.1 Diagnostic Test</w:t>
      </w:r>
    </w:p>
    <w:p w14:paraId="48F8C0AE" w14:textId="77777777" w:rsidR="00712851" w:rsidRDefault="00563CA0" w:rsidP="00441B6F">
      <w:pPr>
        <w:pStyle w:val="Body"/>
        <w:spacing w:after="0"/>
      </w:pPr>
      <w:r>
        <w:lastRenderedPageBreak/>
        <w:t>The Shapiro-Wilk normality test was used to check for normality for the residuals of the VAR model. Table 9 shows the results.</w:t>
      </w:r>
    </w:p>
    <w:p w14:paraId="0A04B539" w14:textId="77777777" w:rsidR="00563CA0" w:rsidRDefault="00563CA0" w:rsidP="00441B6F">
      <w:pPr>
        <w:pStyle w:val="Body"/>
        <w:spacing w:after="0"/>
      </w:pPr>
      <w:r>
        <w:t xml:space="preserve">W Statistic =0.99075 value is close to 1, which indicates that the sample’s distribution is similar to a normal distribution. </w:t>
      </w:r>
      <w:r w:rsidRPr="00563CA0">
        <w:rPr>
          <w:i/>
        </w:rPr>
        <w:t>P</w:t>
      </w:r>
      <w:r>
        <w:t xml:space="preserve">- Value= 0.8803 indicates the probability of observing the data if the null hypothesis (that the data is normally distributed) is true. In this case, the </w:t>
      </w:r>
      <w:r w:rsidRPr="00563CA0">
        <w:rPr>
          <w:i/>
        </w:rPr>
        <w:t>P</w:t>
      </w:r>
      <w:r>
        <w:t>-value is 0.8803, which is quite high. Since the p-value is much higher than the common significance level thresholds (e.g., 0.05 or 0.01), we fail to reject the null hypothesis. This means there is no significant evidence to suggest that the residuals from your VAR model deviate from normality.</w:t>
      </w:r>
    </w:p>
    <w:p w14:paraId="71A8EF4C" w14:textId="77777777" w:rsidR="00563CA0" w:rsidRDefault="00563CA0" w:rsidP="00441B6F">
      <w:pPr>
        <w:pStyle w:val="Body"/>
        <w:spacing w:after="0"/>
      </w:pPr>
    </w:p>
    <w:p w14:paraId="78F11B29" w14:textId="77777777" w:rsidR="001A0C49" w:rsidRDefault="001A0C49" w:rsidP="001A0C49">
      <w:pPr>
        <w:tabs>
          <w:tab w:val="left" w:pos="1080"/>
        </w:tabs>
        <w:jc w:val="both"/>
        <w:rPr>
          <w:b/>
        </w:rPr>
      </w:pPr>
      <w:r>
        <w:rPr>
          <w:rFonts w:ascii="Arial" w:hAnsi="Arial"/>
          <w:b/>
        </w:rPr>
        <w:t>Table 9.</w:t>
      </w:r>
      <w:r w:rsidRPr="00DC3180">
        <w:rPr>
          <w:rFonts w:ascii="Arial" w:hAnsi="Arial"/>
          <w:b/>
        </w:rPr>
        <w:tab/>
      </w:r>
      <w:r w:rsidRPr="001A0C49">
        <w:rPr>
          <w:b/>
        </w:rPr>
        <w:t>Shapiro-Wilk Normality Test Results for Residuals of VAR model</w:t>
      </w:r>
    </w:p>
    <w:p w14:paraId="54ABEB1B" w14:textId="77777777" w:rsidR="001A0C49" w:rsidRPr="00DF4336" w:rsidRDefault="001A0C49" w:rsidP="001A0C49">
      <w:pPr>
        <w:tabs>
          <w:tab w:val="left" w:pos="1080"/>
        </w:tabs>
        <w:jc w:val="both"/>
        <w:rPr>
          <w:rFonts w:ascii="Arial" w:hAnsi="Arial"/>
          <w:b/>
        </w:rPr>
      </w:pPr>
    </w:p>
    <w:tbl>
      <w:tblPr>
        <w:tblW w:w="63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8"/>
        <w:gridCol w:w="3168"/>
      </w:tblGrid>
      <w:tr w:rsidR="001A0C49" w:rsidRPr="00DC3180" w14:paraId="135859A6" w14:textId="77777777" w:rsidTr="001A0C49">
        <w:trPr>
          <w:jc w:val="center"/>
        </w:trPr>
        <w:tc>
          <w:tcPr>
            <w:tcW w:w="3168" w:type="dxa"/>
            <w:tcBorders>
              <w:bottom w:val="single" w:sz="4" w:space="0" w:color="auto"/>
            </w:tcBorders>
          </w:tcPr>
          <w:p w14:paraId="62674459" w14:textId="77777777" w:rsidR="001A0C49" w:rsidRPr="00DC3180" w:rsidRDefault="001A0C49" w:rsidP="001A0C49">
            <w:pPr>
              <w:jc w:val="both"/>
              <w:rPr>
                <w:rFonts w:ascii="Arial" w:hAnsi="Arial"/>
                <w:b/>
                <w:bCs/>
              </w:rPr>
            </w:pPr>
            <w:r>
              <w:rPr>
                <w:rFonts w:ascii="Arial" w:hAnsi="Arial"/>
                <w:b/>
                <w:bCs/>
              </w:rPr>
              <w:t>Statistic</w:t>
            </w:r>
          </w:p>
        </w:tc>
        <w:tc>
          <w:tcPr>
            <w:tcW w:w="3168" w:type="dxa"/>
            <w:tcBorders>
              <w:bottom w:val="single" w:sz="4" w:space="0" w:color="auto"/>
            </w:tcBorders>
          </w:tcPr>
          <w:p w14:paraId="2EB5E67F" w14:textId="77777777" w:rsidR="001A0C49" w:rsidRPr="00DC3180" w:rsidRDefault="001A0C49" w:rsidP="001A0C49">
            <w:pPr>
              <w:jc w:val="both"/>
              <w:rPr>
                <w:rFonts w:ascii="Arial" w:hAnsi="Arial"/>
                <w:b/>
                <w:bCs/>
              </w:rPr>
            </w:pPr>
            <w:r>
              <w:rPr>
                <w:rFonts w:ascii="Arial" w:hAnsi="Arial"/>
                <w:b/>
                <w:bCs/>
              </w:rPr>
              <w:t>Value</w:t>
            </w:r>
          </w:p>
        </w:tc>
      </w:tr>
      <w:tr w:rsidR="001A0C49" w:rsidRPr="00DC3180" w14:paraId="7A9B5F0E" w14:textId="77777777" w:rsidTr="001A0C49">
        <w:trPr>
          <w:trHeight w:val="260"/>
          <w:jc w:val="center"/>
        </w:trPr>
        <w:tc>
          <w:tcPr>
            <w:tcW w:w="3168" w:type="dxa"/>
            <w:tcBorders>
              <w:top w:val="single" w:sz="4" w:space="0" w:color="auto"/>
              <w:left w:val="nil"/>
              <w:bottom w:val="nil"/>
              <w:right w:val="nil"/>
            </w:tcBorders>
          </w:tcPr>
          <w:p w14:paraId="3F740208" w14:textId="77777777" w:rsidR="001A0C49" w:rsidRPr="008970E8" w:rsidRDefault="001A0C49" w:rsidP="001A0C49">
            <w:pPr>
              <w:jc w:val="both"/>
              <w:rPr>
                <w:rFonts w:ascii="Arial" w:hAnsi="Arial"/>
                <w:bCs/>
              </w:rPr>
            </w:pPr>
            <w:r>
              <w:rPr>
                <w:rFonts w:ascii="Arial" w:hAnsi="Arial"/>
                <w:bCs/>
              </w:rPr>
              <w:t>W</w:t>
            </w:r>
          </w:p>
        </w:tc>
        <w:tc>
          <w:tcPr>
            <w:tcW w:w="3168" w:type="dxa"/>
            <w:tcBorders>
              <w:top w:val="single" w:sz="4" w:space="0" w:color="auto"/>
              <w:left w:val="nil"/>
              <w:bottom w:val="nil"/>
              <w:right w:val="nil"/>
            </w:tcBorders>
          </w:tcPr>
          <w:p w14:paraId="607EC6BE" w14:textId="77777777" w:rsidR="001A0C49" w:rsidRPr="008970E8" w:rsidRDefault="001A0C49" w:rsidP="001A0C49">
            <w:pPr>
              <w:jc w:val="both"/>
              <w:rPr>
                <w:rFonts w:ascii="Arial" w:hAnsi="Arial"/>
                <w:bCs/>
              </w:rPr>
            </w:pPr>
            <w:r>
              <w:rPr>
                <w:rFonts w:ascii="Arial" w:hAnsi="Arial"/>
                <w:bCs/>
              </w:rPr>
              <w:t>0.99075</w:t>
            </w:r>
          </w:p>
        </w:tc>
      </w:tr>
      <w:tr w:rsidR="001A0C49" w:rsidRPr="00DC3180" w14:paraId="092E4981" w14:textId="77777777" w:rsidTr="001A0C49">
        <w:trPr>
          <w:jc w:val="center"/>
        </w:trPr>
        <w:tc>
          <w:tcPr>
            <w:tcW w:w="3168" w:type="dxa"/>
            <w:tcBorders>
              <w:top w:val="nil"/>
              <w:left w:val="nil"/>
              <w:bottom w:val="single" w:sz="4" w:space="0" w:color="auto"/>
              <w:right w:val="nil"/>
            </w:tcBorders>
          </w:tcPr>
          <w:p w14:paraId="359A9BD7" w14:textId="77777777" w:rsidR="001A0C49" w:rsidRDefault="001A0C49" w:rsidP="001A0C49">
            <w:pPr>
              <w:jc w:val="both"/>
              <w:rPr>
                <w:rFonts w:ascii="Arial" w:hAnsi="Arial"/>
              </w:rPr>
            </w:pPr>
            <w:r w:rsidRPr="001A0C49">
              <w:rPr>
                <w:rFonts w:ascii="Arial" w:hAnsi="Arial"/>
                <w:i/>
              </w:rPr>
              <w:t>P</w:t>
            </w:r>
            <w:r>
              <w:rPr>
                <w:rFonts w:ascii="Arial" w:hAnsi="Arial"/>
              </w:rPr>
              <w:t>- value</w:t>
            </w:r>
          </w:p>
        </w:tc>
        <w:tc>
          <w:tcPr>
            <w:tcW w:w="3168" w:type="dxa"/>
            <w:tcBorders>
              <w:top w:val="nil"/>
              <w:left w:val="nil"/>
              <w:bottom w:val="single" w:sz="4" w:space="0" w:color="auto"/>
              <w:right w:val="nil"/>
            </w:tcBorders>
          </w:tcPr>
          <w:p w14:paraId="07595569" w14:textId="77777777" w:rsidR="001A0C49" w:rsidRDefault="001A0C49" w:rsidP="001A0C49">
            <w:pPr>
              <w:jc w:val="both"/>
              <w:rPr>
                <w:rFonts w:ascii="Arial" w:hAnsi="Arial"/>
              </w:rPr>
            </w:pPr>
            <w:r>
              <w:rPr>
                <w:rFonts w:ascii="Arial" w:hAnsi="Arial"/>
              </w:rPr>
              <w:t>0.8803</w:t>
            </w:r>
          </w:p>
        </w:tc>
      </w:tr>
    </w:tbl>
    <w:p w14:paraId="4FC6A1B8" w14:textId="77777777" w:rsidR="00563CA0" w:rsidRDefault="00563CA0" w:rsidP="00441B6F">
      <w:pPr>
        <w:pStyle w:val="Body"/>
        <w:spacing w:after="0"/>
        <w:rPr>
          <w:rFonts w:cs="Helvetica"/>
        </w:rPr>
      </w:pPr>
    </w:p>
    <w:p w14:paraId="1236F11B" w14:textId="77777777" w:rsidR="00790ADA" w:rsidRPr="00FB3A86" w:rsidRDefault="00790ADA" w:rsidP="00441B6F">
      <w:pPr>
        <w:pStyle w:val="Body"/>
        <w:spacing w:after="0"/>
        <w:rPr>
          <w:rFonts w:ascii="Arial" w:hAnsi="Arial" w:cs="Arial"/>
        </w:rPr>
      </w:pPr>
    </w:p>
    <w:p w14:paraId="60CC437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442D74" w14:textId="77777777" w:rsidR="00790ADA" w:rsidRPr="00FB3A86" w:rsidRDefault="00790ADA" w:rsidP="00441B6F">
      <w:pPr>
        <w:pStyle w:val="ConcHead"/>
        <w:spacing w:after="0"/>
        <w:jc w:val="both"/>
        <w:rPr>
          <w:rFonts w:ascii="Arial" w:hAnsi="Arial" w:cs="Arial"/>
        </w:rPr>
      </w:pPr>
    </w:p>
    <w:p w14:paraId="2D908818" w14:textId="77777777" w:rsidR="00C07AC4" w:rsidRPr="00173F5D" w:rsidRDefault="00C07AC4" w:rsidP="00441B6F">
      <w:pPr>
        <w:pStyle w:val="Body"/>
        <w:spacing w:after="0"/>
        <w:rPr>
          <w:rFonts w:cs="Helvetica"/>
        </w:rPr>
      </w:pPr>
      <w:r w:rsidRPr="00173F5D">
        <w:rPr>
          <w:rFonts w:cs="Helvetica"/>
        </w:rPr>
        <w:t>Conclusions drawn from the research are that:</w:t>
      </w:r>
    </w:p>
    <w:p w14:paraId="1CC1C91A" w14:textId="77777777" w:rsidR="00C07AC4" w:rsidRPr="00173F5D" w:rsidRDefault="00C07AC4" w:rsidP="00173F5D">
      <w:pPr>
        <w:pStyle w:val="Body"/>
        <w:spacing w:after="0"/>
        <w:rPr>
          <w:rFonts w:cs="Helvetica"/>
        </w:rPr>
      </w:pPr>
      <w:r w:rsidRPr="00173F5D">
        <w:rPr>
          <w:rFonts w:cs="Helvetica"/>
          <w:b/>
        </w:rPr>
        <w:t>a.</w:t>
      </w:r>
      <w:r w:rsidRPr="00173F5D">
        <w:rPr>
          <w:rFonts w:cs="Helvetica"/>
        </w:rPr>
        <w:t xml:space="preserve"> trends in Ghana’s palm oil imports and exports were analyzed in subsections 3.2 and 3.4, indicating that the data is normally distributed and also there is a positive correlation between Ghana’s palm oil imports and exports respectively.</w:t>
      </w:r>
    </w:p>
    <w:p w14:paraId="514CAFC1" w14:textId="77777777" w:rsidR="00790ADA" w:rsidRPr="00173F5D" w:rsidRDefault="00C07AC4" w:rsidP="00441B6F">
      <w:pPr>
        <w:pStyle w:val="Body"/>
        <w:spacing w:after="0"/>
        <w:rPr>
          <w:rFonts w:cs="Helvetica"/>
        </w:rPr>
      </w:pPr>
      <w:r w:rsidRPr="00173F5D">
        <w:rPr>
          <w:rFonts w:cs="Helvetica"/>
          <w:b/>
        </w:rPr>
        <w:t>b.</w:t>
      </w:r>
      <w:r w:rsidRPr="00173F5D">
        <w:rPr>
          <w:rFonts w:cs="Helvetica"/>
        </w:rPr>
        <w:t xml:space="preserve"> imports and exports of</w:t>
      </w:r>
      <w:r w:rsidR="00173F5D">
        <w:rPr>
          <w:rFonts w:cs="Helvetica"/>
        </w:rPr>
        <w:t xml:space="preserve"> Ghana’s</w:t>
      </w:r>
      <w:r w:rsidRPr="00173F5D">
        <w:rPr>
          <w:rFonts w:cs="Helvetica"/>
        </w:rPr>
        <w:t xml:space="preserve"> </w:t>
      </w:r>
      <w:r w:rsidR="00173F5D">
        <w:rPr>
          <w:rFonts w:cs="Helvetica"/>
        </w:rPr>
        <w:t xml:space="preserve">palm </w:t>
      </w:r>
      <w:r w:rsidRPr="00173F5D">
        <w:rPr>
          <w:rFonts w:cs="Helvetica"/>
        </w:rPr>
        <w:t xml:space="preserve">oil </w:t>
      </w:r>
      <w:r w:rsidR="00173F5D">
        <w:rPr>
          <w:rFonts w:cs="Helvetica"/>
        </w:rPr>
        <w:t>was</w:t>
      </w:r>
      <w:r w:rsidRPr="00173F5D">
        <w:rPr>
          <w:rFonts w:cs="Helvetica"/>
        </w:rPr>
        <w:t xml:space="preserve"> forecasted</w:t>
      </w:r>
      <w:r w:rsidR="00173F5D">
        <w:rPr>
          <w:rFonts w:cs="Helvetica"/>
        </w:rPr>
        <w:t xml:space="preserve"> in section 3.8 </w:t>
      </w:r>
      <w:r w:rsidR="00173F5D" w:rsidRPr="00173F5D">
        <w:rPr>
          <w:rFonts w:cs="Helvetica"/>
        </w:rPr>
        <w:t>suggest</w:t>
      </w:r>
      <w:r w:rsidR="00173F5D">
        <w:rPr>
          <w:rFonts w:cs="Helvetica"/>
        </w:rPr>
        <w:t>ing increasing</w:t>
      </w:r>
      <w:r w:rsidR="00173F5D" w:rsidRPr="00173F5D">
        <w:rPr>
          <w:rFonts w:cs="Helvetica"/>
        </w:rPr>
        <w:t xml:space="preserve"> volatility in both imports and exports in the future.</w:t>
      </w:r>
    </w:p>
    <w:p w14:paraId="05FF59A1" w14:textId="112C1AC4" w:rsidR="00C07AC4" w:rsidRDefault="00C07AC4" w:rsidP="00441B6F">
      <w:pPr>
        <w:pStyle w:val="Body"/>
        <w:spacing w:after="0"/>
        <w:rPr>
          <w:rFonts w:ascii="Arial" w:hAnsi="Arial" w:cs="Arial"/>
        </w:rPr>
      </w:pPr>
    </w:p>
    <w:p w14:paraId="640B929D" w14:textId="2B0480D4" w:rsidR="00135BD9" w:rsidRDefault="00135BD9" w:rsidP="00441B6F">
      <w:pPr>
        <w:pStyle w:val="Body"/>
        <w:spacing w:after="0"/>
        <w:rPr>
          <w:rFonts w:ascii="Arial" w:hAnsi="Arial" w:cs="Arial"/>
        </w:rPr>
      </w:pPr>
    </w:p>
    <w:p w14:paraId="5FF2A72D" w14:textId="7C216F24" w:rsidR="00135BD9" w:rsidRDefault="00135BD9" w:rsidP="00DB2B7A">
      <w:pPr>
        <w:pStyle w:val="ConcHead"/>
        <w:spacing w:after="0"/>
        <w:jc w:val="both"/>
        <w:rPr>
          <w:rFonts w:ascii="Arial" w:hAnsi="Arial" w:cs="Arial"/>
        </w:rPr>
      </w:pPr>
      <w:r w:rsidRPr="00DB2B7A">
        <w:rPr>
          <w:rFonts w:ascii="Arial" w:hAnsi="Arial" w:cs="Arial"/>
        </w:rPr>
        <w:t>Disclaimer (Artificial intelligence)</w:t>
      </w:r>
    </w:p>
    <w:p w14:paraId="1F5C91E9" w14:textId="77777777" w:rsidR="00DB2B7A" w:rsidRPr="00135BD9" w:rsidRDefault="00DB2B7A" w:rsidP="00DB2B7A">
      <w:pPr>
        <w:pStyle w:val="ConcHead"/>
        <w:spacing w:after="0"/>
        <w:jc w:val="both"/>
        <w:rPr>
          <w:rFonts w:ascii="Calibri" w:eastAsia="Calibri" w:hAnsi="Calibri"/>
          <w:kern w:val="2"/>
          <w:szCs w:val="22"/>
          <w:highlight w:val="yellow"/>
          <w14:ligatures w14:val="standardContextual"/>
        </w:rPr>
      </w:pPr>
    </w:p>
    <w:p w14:paraId="7B0454B7" w14:textId="01357CC8" w:rsidR="00135BD9" w:rsidRPr="00135BD9" w:rsidRDefault="00135BD9" w:rsidP="00135BD9">
      <w:pPr>
        <w:spacing w:after="200" w:line="276" w:lineRule="auto"/>
        <w:rPr>
          <w:rFonts w:ascii="Calibri" w:eastAsia="Calibri" w:hAnsi="Calibri"/>
          <w:kern w:val="2"/>
          <w:sz w:val="22"/>
          <w:szCs w:val="22"/>
          <w:highlight w:val="yellow"/>
          <w14:ligatures w14:val="standardContextual"/>
        </w:rPr>
      </w:pPr>
      <w:r w:rsidRPr="00984E0F">
        <w:rPr>
          <w:rFonts w:cs="Helvetica"/>
          <w:highlight w:val="yellow"/>
        </w:rPr>
        <w:t xml:space="preserve">Author(s) hereby </w:t>
      </w:r>
      <w:r w:rsidR="008708A4" w:rsidRPr="00984E0F">
        <w:rPr>
          <w:rFonts w:cs="Helvetica"/>
          <w:highlight w:val="yellow"/>
        </w:rPr>
        <w:t>declares</w:t>
      </w:r>
      <w:r w:rsidRPr="00984E0F">
        <w:rPr>
          <w:rFonts w:cs="Helvetica"/>
          <w:highlight w:val="yellow"/>
        </w:rPr>
        <w:t xml:space="preserve"> that NO generative AI technologies such as Large Language Models (</w:t>
      </w:r>
      <w:proofErr w:type="spellStart"/>
      <w:r w:rsidRPr="00984E0F">
        <w:rPr>
          <w:rFonts w:cs="Helvetica"/>
          <w:highlight w:val="yellow"/>
        </w:rPr>
        <w:t>ChatGPT</w:t>
      </w:r>
      <w:proofErr w:type="spellEnd"/>
      <w:r w:rsidRPr="00984E0F">
        <w:rPr>
          <w:rFonts w:cs="Helvetica"/>
          <w:highlight w:val="yellow"/>
        </w:rPr>
        <w:t>, COPILOT, etc.) and text-to-image generators have been used during the writing or editing of this manuscript.</w:t>
      </w:r>
      <w:r w:rsidRPr="00135BD9">
        <w:rPr>
          <w:rFonts w:ascii="Calibri" w:eastAsia="Calibri" w:hAnsi="Calibri"/>
          <w:kern w:val="2"/>
          <w:sz w:val="22"/>
          <w:szCs w:val="22"/>
          <w:highlight w:val="yellow"/>
          <w14:ligatures w14:val="standardContextual"/>
        </w:rPr>
        <w:t xml:space="preserve"> </w:t>
      </w:r>
    </w:p>
    <w:p w14:paraId="2E168026" w14:textId="77777777" w:rsidR="00B01FCD" w:rsidRDefault="00B01FCD" w:rsidP="00441B6F">
      <w:pPr>
        <w:pStyle w:val="ReferHead"/>
        <w:spacing w:after="0"/>
        <w:jc w:val="both"/>
        <w:rPr>
          <w:rFonts w:ascii="Arial" w:hAnsi="Arial" w:cs="Arial"/>
        </w:rPr>
      </w:pPr>
      <w:bookmarkStart w:id="1" w:name="_GoBack"/>
      <w:bookmarkEnd w:id="1"/>
      <w:r w:rsidRPr="00FB3A86">
        <w:rPr>
          <w:rFonts w:ascii="Arial" w:hAnsi="Arial" w:cs="Arial"/>
        </w:rPr>
        <w:t>References</w:t>
      </w:r>
    </w:p>
    <w:p w14:paraId="303EEC53" w14:textId="77777777" w:rsidR="008B459E" w:rsidRPr="002C57D2" w:rsidRDefault="008B459E" w:rsidP="00441B6F">
      <w:pPr>
        <w:pStyle w:val="Body"/>
        <w:spacing w:after="0"/>
        <w:rPr>
          <w:rFonts w:ascii="Arial" w:hAnsi="Arial" w:cs="Arial"/>
        </w:rPr>
      </w:pPr>
    </w:p>
    <w:p w14:paraId="78FD00AB" w14:textId="77777777" w:rsidR="001B1FC6" w:rsidRDefault="001B1FC6" w:rsidP="001B1FC6">
      <w:pPr>
        <w:pStyle w:val="Body"/>
        <w:spacing w:after="0"/>
        <w:rPr>
          <w:rFonts w:ascii="Arial" w:hAnsi="Arial" w:cs="Arial"/>
        </w:rPr>
      </w:pPr>
      <w:proofErr w:type="spellStart"/>
      <w:r w:rsidRPr="001B1FC6">
        <w:rPr>
          <w:rFonts w:ascii="Arial" w:hAnsi="Arial" w:cs="Arial"/>
        </w:rPr>
        <w:t>Adjei</w:t>
      </w:r>
      <w:proofErr w:type="spellEnd"/>
      <w:r w:rsidRPr="001B1FC6">
        <w:rPr>
          <w:rFonts w:ascii="Arial" w:hAnsi="Arial" w:cs="Arial"/>
        </w:rPr>
        <w:t xml:space="preserve">, B. E. (2014). </w:t>
      </w:r>
      <w:r w:rsidRPr="001B1FC6">
        <w:rPr>
          <w:rFonts w:ascii="Arial" w:hAnsi="Arial" w:cs="Arial"/>
          <w:i/>
          <w:iCs/>
        </w:rPr>
        <w:t>The Making of Quality: A Technography of Small-scale Women’s Groups and a Medium-scale Firm Processing Oil Palm in Ghana</w:t>
      </w:r>
      <w:r w:rsidRPr="001B1FC6">
        <w:rPr>
          <w:rFonts w:ascii="Arial" w:hAnsi="Arial" w:cs="Arial"/>
        </w:rPr>
        <w:t xml:space="preserve">. </w:t>
      </w:r>
      <w:proofErr w:type="spellStart"/>
      <w:r w:rsidRPr="001B1FC6">
        <w:rPr>
          <w:rFonts w:ascii="Arial" w:hAnsi="Arial" w:cs="Arial"/>
        </w:rPr>
        <w:t>Wageningen</w:t>
      </w:r>
      <w:proofErr w:type="spellEnd"/>
      <w:r w:rsidRPr="001B1FC6">
        <w:rPr>
          <w:rFonts w:ascii="Arial" w:hAnsi="Arial" w:cs="Arial"/>
        </w:rPr>
        <w:t xml:space="preserve"> University and Research. </w:t>
      </w:r>
    </w:p>
    <w:p w14:paraId="1D0F9C21" w14:textId="77777777" w:rsidR="001B1FC6" w:rsidRPr="001B1FC6" w:rsidRDefault="001B1FC6" w:rsidP="001B1FC6">
      <w:pPr>
        <w:pStyle w:val="Body"/>
        <w:spacing w:after="0"/>
        <w:rPr>
          <w:rFonts w:ascii="Arial" w:hAnsi="Arial" w:cs="Arial"/>
        </w:rPr>
      </w:pPr>
    </w:p>
    <w:p w14:paraId="7AE56923" w14:textId="77777777" w:rsidR="001B1FC6" w:rsidRDefault="001B1FC6" w:rsidP="001B1FC6">
      <w:pPr>
        <w:pStyle w:val="Body"/>
        <w:spacing w:after="0"/>
        <w:rPr>
          <w:rFonts w:ascii="Arial" w:hAnsi="Arial" w:cs="Arial"/>
        </w:rPr>
      </w:pPr>
      <w:proofErr w:type="spellStart"/>
      <w:r w:rsidRPr="001B1FC6">
        <w:rPr>
          <w:rFonts w:ascii="Arial" w:hAnsi="Arial" w:cs="Arial"/>
        </w:rPr>
        <w:t>Adjei-Nsiah</w:t>
      </w:r>
      <w:proofErr w:type="spellEnd"/>
      <w:r w:rsidRPr="001B1FC6">
        <w:rPr>
          <w:rFonts w:ascii="Arial" w:hAnsi="Arial" w:cs="Arial"/>
        </w:rPr>
        <w:t xml:space="preserve">, S., </w:t>
      </w:r>
      <w:proofErr w:type="spellStart"/>
      <w:r w:rsidRPr="001B1FC6">
        <w:rPr>
          <w:rFonts w:ascii="Arial" w:hAnsi="Arial" w:cs="Arial"/>
        </w:rPr>
        <w:t>Sakyi</w:t>
      </w:r>
      <w:proofErr w:type="spellEnd"/>
      <w:r w:rsidRPr="001B1FC6">
        <w:rPr>
          <w:rFonts w:ascii="Arial" w:hAnsi="Arial" w:cs="Arial"/>
        </w:rPr>
        <w:t xml:space="preserve">-Dawson, O., &amp; Kuyper, T. W. (2012). Exploring Opportunities for Enhancing Innovation in Agriculture: The Case of Oil Palm Production in Ghana. </w:t>
      </w:r>
      <w:r w:rsidRPr="001B1FC6">
        <w:rPr>
          <w:rFonts w:ascii="Arial" w:hAnsi="Arial" w:cs="Arial"/>
          <w:i/>
          <w:iCs/>
        </w:rPr>
        <w:t>Journal of Agricultural Science</w:t>
      </w:r>
      <w:r w:rsidRPr="001B1FC6">
        <w:rPr>
          <w:rFonts w:ascii="Arial" w:hAnsi="Arial" w:cs="Arial"/>
        </w:rPr>
        <w:t xml:space="preserve">, </w:t>
      </w:r>
      <w:r w:rsidRPr="001B1FC6">
        <w:rPr>
          <w:rFonts w:ascii="Arial" w:hAnsi="Arial" w:cs="Arial"/>
          <w:i/>
          <w:iCs/>
        </w:rPr>
        <w:t>4</w:t>
      </w:r>
      <w:r w:rsidRPr="001B1FC6">
        <w:rPr>
          <w:rFonts w:ascii="Arial" w:hAnsi="Arial" w:cs="Arial"/>
        </w:rPr>
        <w:t xml:space="preserve">(10), 212. </w:t>
      </w:r>
    </w:p>
    <w:p w14:paraId="4DFF6B09" w14:textId="77777777" w:rsidR="001B1FC6" w:rsidRPr="001B1FC6" w:rsidRDefault="001B1FC6" w:rsidP="001B1FC6">
      <w:pPr>
        <w:pStyle w:val="Body"/>
        <w:spacing w:after="0"/>
        <w:rPr>
          <w:rFonts w:ascii="Arial" w:hAnsi="Arial" w:cs="Arial"/>
        </w:rPr>
      </w:pPr>
    </w:p>
    <w:p w14:paraId="5ABA13E8" w14:textId="77777777" w:rsidR="001B1FC6" w:rsidRDefault="001B1FC6" w:rsidP="001B1FC6">
      <w:pPr>
        <w:pStyle w:val="Body"/>
        <w:spacing w:after="0"/>
        <w:rPr>
          <w:rFonts w:ascii="Arial" w:hAnsi="Arial" w:cs="Arial"/>
        </w:rPr>
      </w:pPr>
      <w:r w:rsidRPr="001B1FC6">
        <w:rPr>
          <w:rFonts w:ascii="Arial" w:hAnsi="Arial" w:cs="Arial"/>
        </w:rPr>
        <w:t xml:space="preserve">Asante, K. T. (2021). Political economy of the oil palm value chain in Ghana. </w:t>
      </w:r>
      <w:r w:rsidRPr="001B1FC6">
        <w:rPr>
          <w:rFonts w:ascii="Arial" w:hAnsi="Arial" w:cs="Arial"/>
          <w:i/>
          <w:iCs/>
        </w:rPr>
        <w:t>APRA Working Paper, 54</w:t>
      </w:r>
      <w:r w:rsidRPr="001B1FC6">
        <w:rPr>
          <w:rFonts w:ascii="Arial" w:hAnsi="Arial" w:cs="Arial"/>
        </w:rPr>
        <w:t xml:space="preserve">. </w:t>
      </w:r>
    </w:p>
    <w:p w14:paraId="2F9A8ABE" w14:textId="77777777" w:rsidR="001B1FC6" w:rsidRPr="001B1FC6" w:rsidRDefault="001B1FC6" w:rsidP="001B1FC6">
      <w:pPr>
        <w:pStyle w:val="Body"/>
        <w:spacing w:after="0"/>
        <w:rPr>
          <w:rFonts w:ascii="Arial" w:hAnsi="Arial" w:cs="Arial"/>
        </w:rPr>
      </w:pPr>
    </w:p>
    <w:p w14:paraId="56C95E3C" w14:textId="77777777" w:rsidR="001B1FC6" w:rsidRDefault="001B1FC6" w:rsidP="001B1FC6">
      <w:pPr>
        <w:pStyle w:val="Body"/>
        <w:spacing w:after="0"/>
        <w:rPr>
          <w:rFonts w:ascii="Arial" w:hAnsi="Arial" w:cs="Arial"/>
        </w:rPr>
      </w:pPr>
      <w:r w:rsidRPr="001B1FC6">
        <w:rPr>
          <w:rFonts w:ascii="Arial" w:hAnsi="Arial" w:cs="Arial"/>
        </w:rPr>
        <w:t xml:space="preserve">Asante, K. T. (2023). The Politics of Policy Failure in Ghana: The Case of Oil Palm. </w:t>
      </w:r>
      <w:r w:rsidRPr="001B1FC6">
        <w:rPr>
          <w:rFonts w:ascii="Arial" w:hAnsi="Arial" w:cs="Arial"/>
          <w:i/>
          <w:iCs/>
        </w:rPr>
        <w:t>World Development Perspectives</w:t>
      </w:r>
      <w:r w:rsidRPr="001B1FC6">
        <w:rPr>
          <w:rFonts w:ascii="Arial" w:hAnsi="Arial" w:cs="Arial"/>
        </w:rPr>
        <w:t xml:space="preserve">, </w:t>
      </w:r>
      <w:r w:rsidRPr="001B1FC6">
        <w:rPr>
          <w:rFonts w:ascii="Arial" w:hAnsi="Arial" w:cs="Arial"/>
          <w:i/>
          <w:iCs/>
        </w:rPr>
        <w:t>31</w:t>
      </w:r>
      <w:r w:rsidRPr="001B1FC6">
        <w:rPr>
          <w:rFonts w:ascii="Arial" w:hAnsi="Arial" w:cs="Arial"/>
        </w:rPr>
        <w:t xml:space="preserve">, 100509. </w:t>
      </w:r>
    </w:p>
    <w:p w14:paraId="0630FB04" w14:textId="77777777" w:rsidR="001B1FC6" w:rsidRPr="001B1FC6" w:rsidRDefault="001B1FC6" w:rsidP="001B1FC6">
      <w:pPr>
        <w:pStyle w:val="Body"/>
        <w:spacing w:after="0"/>
        <w:rPr>
          <w:rFonts w:ascii="Arial" w:hAnsi="Arial" w:cs="Arial"/>
        </w:rPr>
      </w:pPr>
    </w:p>
    <w:p w14:paraId="201A8C6A" w14:textId="77777777" w:rsidR="001B1FC6" w:rsidRDefault="001B1FC6" w:rsidP="001B1FC6">
      <w:pPr>
        <w:pStyle w:val="Body"/>
        <w:spacing w:after="0"/>
        <w:rPr>
          <w:rFonts w:ascii="Arial" w:hAnsi="Arial" w:cs="Arial"/>
        </w:rPr>
      </w:pPr>
      <w:proofErr w:type="spellStart"/>
      <w:r w:rsidRPr="001B1FC6">
        <w:rPr>
          <w:rFonts w:ascii="Arial" w:hAnsi="Arial" w:cs="Arial"/>
        </w:rPr>
        <w:t>Awere</w:t>
      </w:r>
      <w:proofErr w:type="spellEnd"/>
      <w:r w:rsidRPr="001B1FC6">
        <w:rPr>
          <w:rFonts w:ascii="Arial" w:hAnsi="Arial" w:cs="Arial"/>
        </w:rPr>
        <w:t xml:space="preserve">, E., </w:t>
      </w:r>
      <w:proofErr w:type="spellStart"/>
      <w:r w:rsidRPr="001B1FC6">
        <w:rPr>
          <w:rFonts w:ascii="Arial" w:hAnsi="Arial" w:cs="Arial"/>
        </w:rPr>
        <w:t>Bonoli</w:t>
      </w:r>
      <w:proofErr w:type="spellEnd"/>
      <w:r w:rsidRPr="001B1FC6">
        <w:rPr>
          <w:rFonts w:ascii="Arial" w:hAnsi="Arial" w:cs="Arial"/>
        </w:rPr>
        <w:t xml:space="preserve">, A., </w:t>
      </w:r>
      <w:proofErr w:type="spellStart"/>
      <w:r w:rsidRPr="001B1FC6">
        <w:rPr>
          <w:rFonts w:ascii="Arial" w:hAnsi="Arial" w:cs="Arial"/>
        </w:rPr>
        <w:t>Obeng</w:t>
      </w:r>
      <w:proofErr w:type="spellEnd"/>
      <w:r w:rsidRPr="001B1FC6">
        <w:rPr>
          <w:rFonts w:ascii="Arial" w:hAnsi="Arial" w:cs="Arial"/>
        </w:rPr>
        <w:t xml:space="preserve">, P. A., </w:t>
      </w:r>
      <w:proofErr w:type="spellStart"/>
      <w:r w:rsidRPr="001B1FC6">
        <w:rPr>
          <w:rFonts w:ascii="Arial" w:hAnsi="Arial" w:cs="Arial"/>
        </w:rPr>
        <w:t>Pennellini</w:t>
      </w:r>
      <w:proofErr w:type="spellEnd"/>
      <w:r w:rsidRPr="001B1FC6">
        <w:rPr>
          <w:rFonts w:ascii="Arial" w:hAnsi="Arial" w:cs="Arial"/>
        </w:rPr>
        <w:t xml:space="preserve">, S., </w:t>
      </w:r>
      <w:proofErr w:type="spellStart"/>
      <w:r w:rsidRPr="001B1FC6">
        <w:rPr>
          <w:rFonts w:ascii="Arial" w:hAnsi="Arial" w:cs="Arial"/>
        </w:rPr>
        <w:t>Bottausci</w:t>
      </w:r>
      <w:proofErr w:type="spellEnd"/>
      <w:r w:rsidRPr="001B1FC6">
        <w:rPr>
          <w:rFonts w:ascii="Arial" w:hAnsi="Arial" w:cs="Arial"/>
        </w:rPr>
        <w:t xml:space="preserve">, S., </w:t>
      </w:r>
      <w:proofErr w:type="spellStart"/>
      <w:r w:rsidRPr="001B1FC6">
        <w:rPr>
          <w:rFonts w:ascii="Arial" w:hAnsi="Arial" w:cs="Arial"/>
        </w:rPr>
        <w:t>Amanor</w:t>
      </w:r>
      <w:proofErr w:type="spellEnd"/>
      <w:r w:rsidRPr="001B1FC6">
        <w:rPr>
          <w:rFonts w:ascii="Arial" w:hAnsi="Arial" w:cs="Arial"/>
        </w:rPr>
        <w:t xml:space="preserve">, W. K., et al. (2022). Small-Scale Palm Oil Production in Ghana: Practices, Environmental Problems and Potential Mitigating Measures. In </w:t>
      </w:r>
      <w:r w:rsidRPr="001B1FC6">
        <w:rPr>
          <w:rFonts w:ascii="Arial" w:hAnsi="Arial" w:cs="Arial"/>
          <w:i/>
          <w:iCs/>
        </w:rPr>
        <w:t>Palm Oil-Current Status and Updates</w:t>
      </w:r>
      <w:r w:rsidRPr="001B1FC6">
        <w:rPr>
          <w:rFonts w:ascii="Arial" w:hAnsi="Arial" w:cs="Arial"/>
        </w:rPr>
        <w:t xml:space="preserve">. </w:t>
      </w:r>
      <w:proofErr w:type="spellStart"/>
      <w:r w:rsidRPr="001B1FC6">
        <w:rPr>
          <w:rFonts w:ascii="Arial" w:hAnsi="Arial" w:cs="Arial"/>
        </w:rPr>
        <w:t>IntechOpen</w:t>
      </w:r>
      <w:proofErr w:type="spellEnd"/>
      <w:r w:rsidRPr="001B1FC6">
        <w:rPr>
          <w:rFonts w:ascii="Arial" w:hAnsi="Arial" w:cs="Arial"/>
        </w:rPr>
        <w:t xml:space="preserve">. </w:t>
      </w:r>
    </w:p>
    <w:p w14:paraId="35898EAF" w14:textId="77777777" w:rsidR="001B1FC6" w:rsidRPr="001B1FC6" w:rsidRDefault="001B1FC6" w:rsidP="001B1FC6">
      <w:pPr>
        <w:pStyle w:val="Body"/>
        <w:spacing w:after="0"/>
        <w:rPr>
          <w:rFonts w:ascii="Arial" w:hAnsi="Arial" w:cs="Arial"/>
        </w:rPr>
      </w:pPr>
    </w:p>
    <w:p w14:paraId="793390AF" w14:textId="77777777" w:rsidR="001B1FC6" w:rsidRDefault="001B1FC6" w:rsidP="001B1FC6">
      <w:pPr>
        <w:pStyle w:val="Body"/>
        <w:spacing w:after="0"/>
        <w:rPr>
          <w:rFonts w:ascii="Arial" w:hAnsi="Arial" w:cs="Arial"/>
        </w:rPr>
      </w:pPr>
      <w:proofErr w:type="spellStart"/>
      <w:r w:rsidRPr="001B1FC6">
        <w:rPr>
          <w:rFonts w:ascii="Arial" w:hAnsi="Arial" w:cs="Arial"/>
        </w:rPr>
        <w:lastRenderedPageBreak/>
        <w:t>Boansi</w:t>
      </w:r>
      <w:proofErr w:type="spellEnd"/>
      <w:r w:rsidRPr="001B1FC6">
        <w:rPr>
          <w:rFonts w:ascii="Arial" w:hAnsi="Arial" w:cs="Arial"/>
        </w:rPr>
        <w:t xml:space="preserve">, D. (2014). Comparative Performance of Agricultural Export Trade: During and Post- Agricultural Diversification Project in Ghana. </w:t>
      </w:r>
      <w:r w:rsidRPr="001B1FC6">
        <w:rPr>
          <w:rFonts w:ascii="Arial" w:hAnsi="Arial" w:cs="Arial"/>
          <w:i/>
          <w:iCs/>
        </w:rPr>
        <w:t>British Journal of Economics, Management &amp; Trade</w:t>
      </w:r>
      <w:r w:rsidRPr="001B1FC6">
        <w:rPr>
          <w:rFonts w:ascii="Arial" w:hAnsi="Arial" w:cs="Arial"/>
        </w:rPr>
        <w:t xml:space="preserve">, </w:t>
      </w:r>
      <w:r w:rsidRPr="001B1FC6">
        <w:rPr>
          <w:rFonts w:ascii="Arial" w:hAnsi="Arial" w:cs="Arial"/>
          <w:i/>
          <w:iCs/>
        </w:rPr>
        <w:t>4</w:t>
      </w:r>
      <w:r w:rsidRPr="001B1FC6">
        <w:rPr>
          <w:rFonts w:ascii="Arial" w:hAnsi="Arial" w:cs="Arial"/>
        </w:rPr>
        <w:t xml:space="preserve">(10), 1501–1511. </w:t>
      </w:r>
    </w:p>
    <w:p w14:paraId="4A4283DB" w14:textId="77777777" w:rsidR="001B1FC6" w:rsidRPr="001B1FC6" w:rsidRDefault="001B1FC6" w:rsidP="001B1FC6">
      <w:pPr>
        <w:pStyle w:val="Body"/>
        <w:spacing w:after="0"/>
        <w:rPr>
          <w:rFonts w:ascii="Arial" w:hAnsi="Arial" w:cs="Arial"/>
        </w:rPr>
      </w:pPr>
    </w:p>
    <w:p w14:paraId="74C9532E" w14:textId="77777777" w:rsidR="001B1FC6" w:rsidRDefault="001B1FC6" w:rsidP="001B1FC6">
      <w:pPr>
        <w:pStyle w:val="Body"/>
        <w:spacing w:after="0"/>
        <w:rPr>
          <w:rFonts w:ascii="Arial" w:hAnsi="Arial" w:cs="Arial"/>
        </w:rPr>
      </w:pPr>
      <w:r w:rsidRPr="001B1FC6">
        <w:rPr>
          <w:rFonts w:ascii="Arial" w:hAnsi="Arial" w:cs="Arial"/>
        </w:rPr>
        <w:t xml:space="preserve">Box, G. E., Jenkins, G. M., </w:t>
      </w:r>
      <w:proofErr w:type="spellStart"/>
      <w:r w:rsidRPr="001B1FC6">
        <w:rPr>
          <w:rFonts w:ascii="Arial" w:hAnsi="Arial" w:cs="Arial"/>
        </w:rPr>
        <w:t>Reinsel</w:t>
      </w:r>
      <w:proofErr w:type="spellEnd"/>
      <w:r w:rsidRPr="001B1FC6">
        <w:rPr>
          <w:rFonts w:ascii="Arial" w:hAnsi="Arial" w:cs="Arial"/>
        </w:rPr>
        <w:t xml:space="preserve">, G. C., &amp; </w:t>
      </w:r>
      <w:proofErr w:type="spellStart"/>
      <w:r w:rsidRPr="001B1FC6">
        <w:rPr>
          <w:rFonts w:ascii="Arial" w:hAnsi="Arial" w:cs="Arial"/>
        </w:rPr>
        <w:t>Ljung</w:t>
      </w:r>
      <w:proofErr w:type="spellEnd"/>
      <w:r w:rsidRPr="001B1FC6">
        <w:rPr>
          <w:rFonts w:ascii="Arial" w:hAnsi="Arial" w:cs="Arial"/>
        </w:rPr>
        <w:t xml:space="preserve">, G. M. (2015). </w:t>
      </w:r>
      <w:r w:rsidRPr="001B1FC6">
        <w:rPr>
          <w:rFonts w:ascii="Arial" w:hAnsi="Arial" w:cs="Arial"/>
          <w:i/>
          <w:iCs/>
        </w:rPr>
        <w:t>Time Series Analysis: Forecasting and Control</w:t>
      </w:r>
      <w:r w:rsidRPr="001B1FC6">
        <w:rPr>
          <w:rFonts w:ascii="Arial" w:hAnsi="Arial" w:cs="Arial"/>
        </w:rPr>
        <w:t xml:space="preserve">. John Wiley &amp; Sons. </w:t>
      </w:r>
    </w:p>
    <w:p w14:paraId="6A88F7C1" w14:textId="77777777" w:rsidR="001B1FC6" w:rsidRPr="001B1FC6" w:rsidRDefault="001B1FC6" w:rsidP="001B1FC6">
      <w:pPr>
        <w:pStyle w:val="Body"/>
        <w:spacing w:after="0"/>
        <w:rPr>
          <w:rFonts w:ascii="Arial" w:hAnsi="Arial" w:cs="Arial"/>
        </w:rPr>
      </w:pPr>
    </w:p>
    <w:p w14:paraId="2395A49F" w14:textId="77777777" w:rsidR="001B1FC6" w:rsidRDefault="001B1FC6" w:rsidP="001B1FC6">
      <w:pPr>
        <w:pStyle w:val="Body"/>
        <w:spacing w:after="0"/>
        <w:rPr>
          <w:rFonts w:ascii="Arial" w:hAnsi="Arial" w:cs="Arial"/>
        </w:rPr>
      </w:pPr>
      <w:proofErr w:type="spellStart"/>
      <w:r w:rsidRPr="001B1FC6">
        <w:rPr>
          <w:rFonts w:ascii="Arial" w:hAnsi="Arial" w:cs="Arial"/>
        </w:rPr>
        <w:t>Byerlee</w:t>
      </w:r>
      <w:proofErr w:type="spellEnd"/>
      <w:r w:rsidRPr="001B1FC6">
        <w:rPr>
          <w:rFonts w:ascii="Arial" w:hAnsi="Arial" w:cs="Arial"/>
        </w:rPr>
        <w:t xml:space="preserve">, D. (2014). The Fall and Rise again of Plantations in Tropical Asia: History Repeated? </w:t>
      </w:r>
      <w:r w:rsidRPr="001B1FC6">
        <w:rPr>
          <w:rFonts w:ascii="Arial" w:hAnsi="Arial" w:cs="Arial"/>
          <w:i/>
          <w:iCs/>
        </w:rPr>
        <w:t>Land</w:t>
      </w:r>
      <w:r w:rsidRPr="001B1FC6">
        <w:rPr>
          <w:rFonts w:ascii="Arial" w:hAnsi="Arial" w:cs="Arial"/>
        </w:rPr>
        <w:t xml:space="preserve">, </w:t>
      </w:r>
      <w:r w:rsidRPr="001B1FC6">
        <w:rPr>
          <w:rFonts w:ascii="Arial" w:hAnsi="Arial" w:cs="Arial"/>
          <w:i/>
          <w:iCs/>
        </w:rPr>
        <w:t>3</w:t>
      </w:r>
      <w:r w:rsidRPr="001B1FC6">
        <w:rPr>
          <w:rFonts w:ascii="Arial" w:hAnsi="Arial" w:cs="Arial"/>
        </w:rPr>
        <w:t xml:space="preserve">(3), 574–597. </w:t>
      </w:r>
    </w:p>
    <w:p w14:paraId="3ED924C1" w14:textId="77777777" w:rsidR="001B1FC6" w:rsidRPr="001B1FC6" w:rsidRDefault="001B1FC6" w:rsidP="001B1FC6">
      <w:pPr>
        <w:pStyle w:val="Body"/>
        <w:spacing w:after="0"/>
        <w:rPr>
          <w:rFonts w:ascii="Arial" w:hAnsi="Arial" w:cs="Arial"/>
        </w:rPr>
      </w:pPr>
    </w:p>
    <w:p w14:paraId="2B63D469" w14:textId="77777777" w:rsidR="001B1FC6" w:rsidRDefault="001B1FC6" w:rsidP="001B1FC6">
      <w:pPr>
        <w:pStyle w:val="Body"/>
        <w:spacing w:after="0"/>
        <w:rPr>
          <w:rFonts w:ascii="Arial" w:hAnsi="Arial" w:cs="Arial"/>
        </w:rPr>
      </w:pPr>
      <w:proofErr w:type="spellStart"/>
      <w:r w:rsidRPr="001B1FC6">
        <w:rPr>
          <w:rFonts w:ascii="Arial" w:hAnsi="Arial" w:cs="Arial"/>
        </w:rPr>
        <w:t>Darfour</w:t>
      </w:r>
      <w:proofErr w:type="spellEnd"/>
      <w:r w:rsidRPr="001B1FC6">
        <w:rPr>
          <w:rFonts w:ascii="Arial" w:hAnsi="Arial" w:cs="Arial"/>
        </w:rPr>
        <w:t xml:space="preserve">, B., &amp; </w:t>
      </w:r>
      <w:proofErr w:type="spellStart"/>
      <w:r w:rsidRPr="001B1FC6">
        <w:rPr>
          <w:rFonts w:ascii="Arial" w:hAnsi="Arial" w:cs="Arial"/>
        </w:rPr>
        <w:t>Rosentrater</w:t>
      </w:r>
      <w:proofErr w:type="spellEnd"/>
      <w:r w:rsidRPr="001B1FC6">
        <w:rPr>
          <w:rFonts w:ascii="Arial" w:hAnsi="Arial" w:cs="Arial"/>
        </w:rPr>
        <w:t xml:space="preserve">, K. A. (2016). Agriculture and Food Security in Ghana. </w:t>
      </w:r>
      <w:r w:rsidRPr="001B1FC6">
        <w:rPr>
          <w:rFonts w:ascii="Arial" w:hAnsi="Arial" w:cs="Arial"/>
          <w:i/>
          <w:iCs/>
        </w:rPr>
        <w:t>ASABE Annual International Meeting</w:t>
      </w:r>
      <w:r w:rsidRPr="001B1FC6">
        <w:rPr>
          <w:rFonts w:ascii="Arial" w:hAnsi="Arial" w:cs="Arial"/>
        </w:rPr>
        <w:t>, 1. American Society of Agricultural and Biological Engineers.</w:t>
      </w:r>
    </w:p>
    <w:p w14:paraId="2FD880E2" w14:textId="77777777" w:rsidR="001B1FC6" w:rsidRPr="001B1FC6" w:rsidRDefault="001B1FC6" w:rsidP="001B1FC6">
      <w:pPr>
        <w:pStyle w:val="Body"/>
        <w:spacing w:after="0"/>
        <w:rPr>
          <w:rFonts w:ascii="Arial" w:hAnsi="Arial" w:cs="Arial"/>
        </w:rPr>
      </w:pPr>
    </w:p>
    <w:p w14:paraId="1FD5358C" w14:textId="77777777" w:rsidR="001B1FC6" w:rsidRDefault="001B1FC6" w:rsidP="001B1FC6">
      <w:pPr>
        <w:pStyle w:val="Body"/>
        <w:spacing w:after="0"/>
        <w:rPr>
          <w:rFonts w:ascii="Arial" w:hAnsi="Arial" w:cs="Arial"/>
        </w:rPr>
      </w:pPr>
      <w:proofErr w:type="spellStart"/>
      <w:r w:rsidRPr="001B1FC6">
        <w:rPr>
          <w:rFonts w:ascii="Arial" w:hAnsi="Arial" w:cs="Arial"/>
        </w:rPr>
        <w:t>Dompreh</w:t>
      </w:r>
      <w:proofErr w:type="spellEnd"/>
      <w:r w:rsidRPr="001B1FC6">
        <w:rPr>
          <w:rFonts w:ascii="Arial" w:hAnsi="Arial" w:cs="Arial"/>
        </w:rPr>
        <w:t xml:space="preserve">, E. B., </w:t>
      </w:r>
      <w:proofErr w:type="spellStart"/>
      <w:r w:rsidRPr="001B1FC6">
        <w:rPr>
          <w:rFonts w:ascii="Arial" w:hAnsi="Arial" w:cs="Arial"/>
        </w:rPr>
        <w:t>Asare</w:t>
      </w:r>
      <w:proofErr w:type="spellEnd"/>
      <w:r w:rsidRPr="001B1FC6">
        <w:rPr>
          <w:rFonts w:ascii="Arial" w:hAnsi="Arial" w:cs="Arial"/>
        </w:rPr>
        <w:t xml:space="preserve">, R., &amp; </w:t>
      </w:r>
      <w:proofErr w:type="spellStart"/>
      <w:r w:rsidRPr="001B1FC6">
        <w:rPr>
          <w:rFonts w:ascii="Arial" w:hAnsi="Arial" w:cs="Arial"/>
        </w:rPr>
        <w:t>Gasparatos</w:t>
      </w:r>
      <w:proofErr w:type="spellEnd"/>
      <w:r w:rsidRPr="001B1FC6">
        <w:rPr>
          <w:rFonts w:ascii="Arial" w:hAnsi="Arial" w:cs="Arial"/>
        </w:rPr>
        <w:t xml:space="preserve">, A. (2021a). Stakeholder Perceptions about the Drivers, Impacts and Barriers of Certification in the Ghanaian Cocoa and Oil Palm Sectors. </w:t>
      </w:r>
      <w:r w:rsidRPr="001B1FC6">
        <w:rPr>
          <w:rFonts w:ascii="Arial" w:hAnsi="Arial" w:cs="Arial"/>
          <w:i/>
          <w:iCs/>
        </w:rPr>
        <w:t>Sustainability Science</w:t>
      </w:r>
      <w:r w:rsidRPr="001B1FC6">
        <w:rPr>
          <w:rFonts w:ascii="Arial" w:hAnsi="Arial" w:cs="Arial"/>
        </w:rPr>
        <w:t xml:space="preserve">, </w:t>
      </w:r>
      <w:r w:rsidRPr="001B1FC6">
        <w:rPr>
          <w:rFonts w:ascii="Arial" w:hAnsi="Arial" w:cs="Arial"/>
          <w:i/>
          <w:iCs/>
        </w:rPr>
        <w:t>16</w:t>
      </w:r>
      <w:r w:rsidRPr="001B1FC6">
        <w:rPr>
          <w:rFonts w:ascii="Arial" w:hAnsi="Arial" w:cs="Arial"/>
        </w:rPr>
        <w:t xml:space="preserve">(6), 2101–2122. </w:t>
      </w:r>
    </w:p>
    <w:p w14:paraId="5173EE5C" w14:textId="77777777" w:rsidR="001B1FC6" w:rsidRPr="001B1FC6" w:rsidRDefault="001B1FC6" w:rsidP="001B1FC6">
      <w:pPr>
        <w:pStyle w:val="Body"/>
        <w:spacing w:after="0"/>
        <w:rPr>
          <w:rFonts w:ascii="Arial" w:hAnsi="Arial" w:cs="Arial"/>
        </w:rPr>
      </w:pPr>
    </w:p>
    <w:p w14:paraId="678C2998" w14:textId="77777777" w:rsidR="001B1FC6" w:rsidRDefault="001B1FC6" w:rsidP="001B1FC6">
      <w:pPr>
        <w:pStyle w:val="Body"/>
        <w:spacing w:after="0"/>
        <w:rPr>
          <w:rFonts w:ascii="Arial" w:hAnsi="Arial" w:cs="Arial"/>
        </w:rPr>
      </w:pPr>
      <w:proofErr w:type="spellStart"/>
      <w:r w:rsidRPr="001B1FC6">
        <w:rPr>
          <w:rFonts w:ascii="Arial" w:hAnsi="Arial" w:cs="Arial"/>
        </w:rPr>
        <w:t>Dompreh</w:t>
      </w:r>
      <w:proofErr w:type="spellEnd"/>
      <w:r w:rsidRPr="001B1FC6">
        <w:rPr>
          <w:rFonts w:ascii="Arial" w:hAnsi="Arial" w:cs="Arial"/>
        </w:rPr>
        <w:t xml:space="preserve">, E. B., </w:t>
      </w:r>
      <w:proofErr w:type="spellStart"/>
      <w:r w:rsidRPr="001B1FC6">
        <w:rPr>
          <w:rFonts w:ascii="Arial" w:hAnsi="Arial" w:cs="Arial"/>
        </w:rPr>
        <w:t>Asare</w:t>
      </w:r>
      <w:proofErr w:type="spellEnd"/>
      <w:r w:rsidRPr="001B1FC6">
        <w:rPr>
          <w:rFonts w:ascii="Arial" w:hAnsi="Arial" w:cs="Arial"/>
        </w:rPr>
        <w:t xml:space="preserve">, R., &amp; </w:t>
      </w:r>
      <w:proofErr w:type="spellStart"/>
      <w:r w:rsidRPr="001B1FC6">
        <w:rPr>
          <w:rFonts w:ascii="Arial" w:hAnsi="Arial" w:cs="Arial"/>
        </w:rPr>
        <w:t>Gasparatos</w:t>
      </w:r>
      <w:proofErr w:type="spellEnd"/>
      <w:r w:rsidRPr="001B1FC6">
        <w:rPr>
          <w:rFonts w:ascii="Arial" w:hAnsi="Arial" w:cs="Arial"/>
        </w:rPr>
        <w:t xml:space="preserve">, A. (2021b). Sustainable but Hungry? Food Security Outcomes of Certification for Cocoa and Oil Palm Smallholders in Ghana. </w:t>
      </w:r>
      <w:r w:rsidRPr="001B1FC6">
        <w:rPr>
          <w:rFonts w:ascii="Arial" w:hAnsi="Arial" w:cs="Arial"/>
          <w:i/>
          <w:iCs/>
        </w:rPr>
        <w:t>Environmental Research Letters</w:t>
      </w:r>
      <w:r w:rsidRPr="001B1FC6">
        <w:rPr>
          <w:rFonts w:ascii="Arial" w:hAnsi="Arial" w:cs="Arial"/>
        </w:rPr>
        <w:t xml:space="preserve">, </w:t>
      </w:r>
      <w:r w:rsidRPr="001B1FC6">
        <w:rPr>
          <w:rFonts w:ascii="Arial" w:hAnsi="Arial" w:cs="Arial"/>
          <w:i/>
          <w:iCs/>
        </w:rPr>
        <w:t>16</w:t>
      </w:r>
      <w:r w:rsidRPr="001B1FC6">
        <w:rPr>
          <w:rFonts w:ascii="Arial" w:hAnsi="Arial" w:cs="Arial"/>
        </w:rPr>
        <w:t xml:space="preserve">(5), 055001. </w:t>
      </w:r>
    </w:p>
    <w:p w14:paraId="072494D3" w14:textId="77777777" w:rsidR="001B1FC6" w:rsidRPr="001B1FC6" w:rsidRDefault="001B1FC6" w:rsidP="001B1FC6">
      <w:pPr>
        <w:pStyle w:val="Body"/>
        <w:spacing w:after="0"/>
        <w:rPr>
          <w:rFonts w:ascii="Arial" w:hAnsi="Arial" w:cs="Arial"/>
        </w:rPr>
      </w:pPr>
    </w:p>
    <w:p w14:paraId="14DB5E1D" w14:textId="77777777" w:rsidR="001B1FC6" w:rsidRPr="001B1FC6" w:rsidRDefault="001B1FC6" w:rsidP="001B1FC6">
      <w:pPr>
        <w:pStyle w:val="Body"/>
        <w:spacing w:after="0"/>
        <w:rPr>
          <w:rFonts w:ascii="Arial" w:hAnsi="Arial" w:cs="Arial"/>
        </w:rPr>
      </w:pPr>
    </w:p>
    <w:p w14:paraId="3EB649D7" w14:textId="77777777" w:rsidR="001B1FC6" w:rsidRDefault="001B1FC6" w:rsidP="001B1FC6">
      <w:pPr>
        <w:pStyle w:val="Body"/>
        <w:spacing w:after="0"/>
        <w:rPr>
          <w:rFonts w:ascii="Arial" w:hAnsi="Arial" w:cs="Arial"/>
        </w:rPr>
      </w:pPr>
      <w:r w:rsidRPr="001B1FC6">
        <w:rPr>
          <w:rFonts w:ascii="Arial" w:hAnsi="Arial" w:cs="Arial"/>
        </w:rPr>
        <w:t xml:space="preserve">Fold, N., &amp; Whitfield, L. (2012). Developing a palm oil sector: The experiences of Malaysia and Ghana compared. </w:t>
      </w:r>
      <w:r w:rsidRPr="001B1FC6">
        <w:rPr>
          <w:rFonts w:ascii="Arial" w:hAnsi="Arial" w:cs="Arial"/>
          <w:i/>
          <w:iCs/>
        </w:rPr>
        <w:t>DIIS Working Paper, No. 8</w:t>
      </w:r>
      <w:r w:rsidRPr="001B1FC6">
        <w:rPr>
          <w:rFonts w:ascii="Arial" w:hAnsi="Arial" w:cs="Arial"/>
        </w:rPr>
        <w:t>.</w:t>
      </w:r>
    </w:p>
    <w:p w14:paraId="514C758B" w14:textId="77777777" w:rsidR="00236560" w:rsidRDefault="00236560" w:rsidP="001B1FC6">
      <w:pPr>
        <w:pStyle w:val="Body"/>
        <w:spacing w:after="0"/>
        <w:rPr>
          <w:rFonts w:ascii="Arial" w:hAnsi="Arial" w:cs="Arial"/>
        </w:rPr>
      </w:pPr>
    </w:p>
    <w:p w14:paraId="0AFCCC1D" w14:textId="4091BF98" w:rsidR="00236560" w:rsidRDefault="00236560" w:rsidP="001B1FC6">
      <w:pPr>
        <w:pStyle w:val="Body"/>
        <w:spacing w:after="0"/>
        <w:rPr>
          <w:rFonts w:ascii="Arial" w:hAnsi="Arial" w:cs="Arial"/>
        </w:rPr>
      </w:pPr>
      <w:r w:rsidRPr="00236560">
        <w:rPr>
          <w:rFonts w:ascii="Arial" w:hAnsi="Arial" w:cs="Arial"/>
          <w:highlight w:val="yellow"/>
        </w:rPr>
        <w:t xml:space="preserve">Hassan, N.A.M., </w:t>
      </w:r>
      <w:proofErr w:type="spellStart"/>
      <w:r w:rsidRPr="00236560">
        <w:rPr>
          <w:rFonts w:ascii="Arial" w:hAnsi="Arial" w:cs="Arial"/>
          <w:highlight w:val="yellow"/>
        </w:rPr>
        <w:t>Zakaria</w:t>
      </w:r>
      <w:proofErr w:type="spellEnd"/>
      <w:r w:rsidRPr="00236560">
        <w:rPr>
          <w:rFonts w:ascii="Arial" w:hAnsi="Arial" w:cs="Arial"/>
          <w:highlight w:val="yellow"/>
        </w:rPr>
        <w:t xml:space="preserve">, K., </w:t>
      </w:r>
      <w:proofErr w:type="spellStart"/>
      <w:r w:rsidRPr="00236560">
        <w:rPr>
          <w:rFonts w:ascii="Arial" w:hAnsi="Arial" w:cs="Arial"/>
          <w:highlight w:val="yellow"/>
        </w:rPr>
        <w:t>Salleh</w:t>
      </w:r>
      <w:proofErr w:type="spellEnd"/>
      <w:r w:rsidRPr="00236560">
        <w:rPr>
          <w:rFonts w:ascii="Arial" w:hAnsi="Arial" w:cs="Arial"/>
          <w:highlight w:val="yellow"/>
        </w:rPr>
        <w:t xml:space="preserve">, K.M. and Ahmad, S.M., 2023. An empirical analysis of Malaysian palm oil export to world main palm oil importing countries: evidence from a panel </w:t>
      </w:r>
      <w:proofErr w:type="spellStart"/>
      <w:r w:rsidRPr="00236560">
        <w:rPr>
          <w:rFonts w:ascii="Arial" w:hAnsi="Arial" w:cs="Arial"/>
          <w:highlight w:val="yellow"/>
        </w:rPr>
        <w:t>cointegration</w:t>
      </w:r>
      <w:proofErr w:type="spellEnd"/>
      <w:r w:rsidRPr="00236560">
        <w:rPr>
          <w:rFonts w:ascii="Arial" w:hAnsi="Arial" w:cs="Arial"/>
          <w:highlight w:val="yellow"/>
        </w:rPr>
        <w:t xml:space="preserve"> model. </w:t>
      </w:r>
      <w:r w:rsidRPr="00236560">
        <w:rPr>
          <w:rFonts w:ascii="Arial" w:hAnsi="Arial" w:cs="Arial"/>
          <w:i/>
          <w:iCs/>
          <w:highlight w:val="yellow"/>
        </w:rPr>
        <w:t>Operations Research and Decisions</w:t>
      </w:r>
      <w:r w:rsidRPr="00236560">
        <w:rPr>
          <w:rFonts w:ascii="Arial" w:hAnsi="Arial" w:cs="Arial"/>
          <w:highlight w:val="yellow"/>
        </w:rPr>
        <w:t>, </w:t>
      </w:r>
      <w:r w:rsidRPr="00236560">
        <w:rPr>
          <w:rFonts w:ascii="Arial" w:hAnsi="Arial" w:cs="Arial"/>
          <w:i/>
          <w:iCs/>
          <w:highlight w:val="yellow"/>
        </w:rPr>
        <w:t>33</w:t>
      </w:r>
      <w:r w:rsidRPr="00236560">
        <w:rPr>
          <w:rFonts w:ascii="Arial" w:hAnsi="Arial" w:cs="Arial"/>
          <w:highlight w:val="yellow"/>
        </w:rPr>
        <w:t>(1).</w:t>
      </w:r>
    </w:p>
    <w:p w14:paraId="723B85A2" w14:textId="77777777" w:rsidR="001B1FC6" w:rsidRPr="001B1FC6" w:rsidRDefault="001B1FC6" w:rsidP="001B1FC6">
      <w:pPr>
        <w:pStyle w:val="Body"/>
        <w:spacing w:after="0"/>
        <w:rPr>
          <w:rFonts w:ascii="Arial" w:hAnsi="Arial" w:cs="Arial"/>
        </w:rPr>
      </w:pPr>
    </w:p>
    <w:p w14:paraId="70829175" w14:textId="77777777" w:rsidR="001B1FC6" w:rsidRDefault="001B1FC6" w:rsidP="001B1FC6">
      <w:pPr>
        <w:pStyle w:val="Body"/>
        <w:spacing w:after="0"/>
        <w:rPr>
          <w:rFonts w:ascii="Arial" w:hAnsi="Arial" w:cs="Arial"/>
          <w:i/>
          <w:iCs/>
        </w:rPr>
      </w:pPr>
      <w:proofErr w:type="spellStart"/>
      <w:r w:rsidRPr="001B1FC6">
        <w:rPr>
          <w:rFonts w:ascii="Arial" w:hAnsi="Arial" w:cs="Arial"/>
        </w:rPr>
        <w:t>Havinden</w:t>
      </w:r>
      <w:proofErr w:type="spellEnd"/>
      <w:r w:rsidRPr="001B1FC6">
        <w:rPr>
          <w:rFonts w:ascii="Arial" w:hAnsi="Arial" w:cs="Arial"/>
        </w:rPr>
        <w:t xml:space="preserve">, M. (1970). The History of Crop Cultivation in West Africa: a Bibliographical Guide. </w:t>
      </w:r>
      <w:r w:rsidRPr="001B1FC6">
        <w:rPr>
          <w:rFonts w:ascii="Arial" w:hAnsi="Arial" w:cs="Arial"/>
          <w:i/>
          <w:iCs/>
        </w:rPr>
        <w:t>The Economic History Review</w:t>
      </w:r>
      <w:r w:rsidRPr="001B1FC6">
        <w:rPr>
          <w:rFonts w:ascii="Arial" w:hAnsi="Arial" w:cs="Arial"/>
        </w:rPr>
        <w:t xml:space="preserve">, </w:t>
      </w:r>
      <w:r w:rsidRPr="001B1FC6">
        <w:rPr>
          <w:rFonts w:ascii="Arial" w:hAnsi="Arial" w:cs="Arial"/>
          <w:i/>
          <w:iCs/>
        </w:rPr>
        <w:t>23</w:t>
      </w:r>
      <w:r w:rsidRPr="001B1FC6">
        <w:rPr>
          <w:rFonts w:ascii="Arial" w:hAnsi="Arial" w:cs="Arial"/>
        </w:rPr>
        <w:t xml:space="preserve">(3), 532–555. </w:t>
      </w:r>
      <w:r w:rsidRPr="001B1FC6">
        <w:rPr>
          <w:rFonts w:ascii="Arial" w:hAnsi="Arial" w:cs="Arial"/>
          <w:i/>
          <w:iCs/>
        </w:rPr>
        <w:t>(The original "Vol. 3.3" for The Economic History Review has been interpreted as New Series, Vol. 23, Issue 3, a common format for this journal, as "Vol 3.3" is atypical; if it refers to an older series, the volume might differ but the format X(Y) is applied as per style guide examples like "49(3)".)</w:t>
      </w:r>
    </w:p>
    <w:p w14:paraId="5C132E36" w14:textId="77777777" w:rsidR="001B1FC6" w:rsidRPr="001B1FC6" w:rsidRDefault="001B1FC6" w:rsidP="001B1FC6">
      <w:pPr>
        <w:pStyle w:val="Body"/>
        <w:spacing w:after="0"/>
        <w:rPr>
          <w:rFonts w:ascii="Arial" w:hAnsi="Arial" w:cs="Arial"/>
        </w:rPr>
      </w:pPr>
    </w:p>
    <w:p w14:paraId="66E0BF6E" w14:textId="77777777" w:rsidR="001B1FC6" w:rsidRDefault="001B1FC6" w:rsidP="001B1FC6">
      <w:pPr>
        <w:pStyle w:val="Body"/>
        <w:spacing w:after="0"/>
        <w:rPr>
          <w:rFonts w:ascii="Arial" w:hAnsi="Arial" w:cs="Arial"/>
        </w:rPr>
      </w:pPr>
      <w:r w:rsidRPr="001B1FC6">
        <w:rPr>
          <w:rFonts w:ascii="Arial" w:hAnsi="Arial" w:cs="Arial"/>
        </w:rPr>
        <w:t xml:space="preserve">Huddleston, P., &amp; </w:t>
      </w:r>
      <w:proofErr w:type="spellStart"/>
      <w:r w:rsidRPr="001B1FC6">
        <w:rPr>
          <w:rFonts w:ascii="Arial" w:hAnsi="Arial" w:cs="Arial"/>
        </w:rPr>
        <w:t>Tonts</w:t>
      </w:r>
      <w:proofErr w:type="spellEnd"/>
      <w:r w:rsidRPr="001B1FC6">
        <w:rPr>
          <w:rFonts w:ascii="Arial" w:hAnsi="Arial" w:cs="Arial"/>
        </w:rPr>
        <w:t xml:space="preserve">, M. (2007). Agricultural Development, Contract Farming and Ghana’s Oil Palm Industry. </w:t>
      </w:r>
      <w:r w:rsidRPr="001B1FC6">
        <w:rPr>
          <w:rFonts w:ascii="Arial" w:hAnsi="Arial" w:cs="Arial"/>
          <w:i/>
          <w:iCs/>
        </w:rPr>
        <w:t>Geography</w:t>
      </w:r>
      <w:r w:rsidRPr="001B1FC6">
        <w:rPr>
          <w:rFonts w:ascii="Arial" w:hAnsi="Arial" w:cs="Arial"/>
        </w:rPr>
        <w:t xml:space="preserve">, </w:t>
      </w:r>
      <w:r w:rsidRPr="001B1FC6">
        <w:rPr>
          <w:rFonts w:ascii="Arial" w:hAnsi="Arial" w:cs="Arial"/>
          <w:i/>
          <w:iCs/>
        </w:rPr>
        <w:t>92</w:t>
      </w:r>
      <w:r w:rsidRPr="001B1FC6">
        <w:rPr>
          <w:rFonts w:ascii="Arial" w:hAnsi="Arial" w:cs="Arial"/>
        </w:rPr>
        <w:t xml:space="preserve">(3), 266–278. </w:t>
      </w:r>
    </w:p>
    <w:p w14:paraId="571CDBCA" w14:textId="77777777" w:rsidR="001B1FC6" w:rsidRPr="001B1FC6" w:rsidRDefault="001B1FC6" w:rsidP="001B1FC6">
      <w:pPr>
        <w:pStyle w:val="Body"/>
        <w:spacing w:after="0"/>
        <w:rPr>
          <w:rFonts w:ascii="Arial" w:hAnsi="Arial" w:cs="Arial"/>
        </w:rPr>
      </w:pPr>
    </w:p>
    <w:p w14:paraId="0928C5C1" w14:textId="77777777" w:rsidR="001B1FC6" w:rsidRPr="001B1FC6" w:rsidRDefault="001B1FC6" w:rsidP="001B1FC6">
      <w:pPr>
        <w:pStyle w:val="Body"/>
        <w:spacing w:after="0"/>
        <w:rPr>
          <w:rFonts w:ascii="Arial" w:hAnsi="Arial" w:cs="Arial"/>
        </w:rPr>
      </w:pPr>
      <w:r w:rsidRPr="001B1FC6">
        <w:rPr>
          <w:rFonts w:ascii="Arial" w:hAnsi="Arial" w:cs="Arial"/>
        </w:rPr>
        <w:t xml:space="preserve">Hyndman, R. J., &amp; </w:t>
      </w:r>
      <w:proofErr w:type="spellStart"/>
      <w:r w:rsidRPr="001B1FC6">
        <w:rPr>
          <w:rFonts w:ascii="Arial" w:hAnsi="Arial" w:cs="Arial"/>
        </w:rPr>
        <w:t>Athanasopoulos</w:t>
      </w:r>
      <w:proofErr w:type="spellEnd"/>
      <w:r w:rsidRPr="001B1FC6">
        <w:rPr>
          <w:rFonts w:ascii="Arial" w:hAnsi="Arial" w:cs="Arial"/>
        </w:rPr>
        <w:t xml:space="preserve">, G. (2018). </w:t>
      </w:r>
      <w:r w:rsidRPr="001B1FC6">
        <w:rPr>
          <w:rFonts w:ascii="Arial" w:hAnsi="Arial" w:cs="Arial"/>
          <w:i/>
          <w:iCs/>
        </w:rPr>
        <w:t>Forecasting: Principles and Practice</w:t>
      </w:r>
      <w:r w:rsidRPr="001B1FC6">
        <w:rPr>
          <w:rFonts w:ascii="Arial" w:hAnsi="Arial" w:cs="Arial"/>
        </w:rPr>
        <w:t xml:space="preserve">. </w:t>
      </w:r>
      <w:proofErr w:type="spellStart"/>
      <w:r w:rsidRPr="001B1FC6">
        <w:rPr>
          <w:rFonts w:ascii="Arial" w:hAnsi="Arial" w:cs="Arial"/>
        </w:rPr>
        <w:t>OTexts</w:t>
      </w:r>
      <w:proofErr w:type="spellEnd"/>
      <w:r w:rsidRPr="001B1FC6">
        <w:rPr>
          <w:rFonts w:ascii="Arial" w:hAnsi="Arial" w:cs="Arial"/>
        </w:rPr>
        <w:t xml:space="preserve">. </w:t>
      </w:r>
    </w:p>
    <w:p w14:paraId="7C3729C4" w14:textId="77777777" w:rsidR="001B1FC6" w:rsidRDefault="001B1FC6" w:rsidP="001B1FC6">
      <w:pPr>
        <w:pStyle w:val="Body"/>
        <w:spacing w:after="0"/>
        <w:rPr>
          <w:rFonts w:ascii="Arial" w:hAnsi="Arial" w:cs="Arial"/>
        </w:rPr>
      </w:pPr>
      <w:proofErr w:type="spellStart"/>
      <w:r w:rsidRPr="001B1FC6">
        <w:rPr>
          <w:rFonts w:ascii="Arial" w:hAnsi="Arial" w:cs="Arial"/>
        </w:rPr>
        <w:t>Jama</w:t>
      </w:r>
      <w:proofErr w:type="spellEnd"/>
      <w:r w:rsidRPr="001B1FC6">
        <w:rPr>
          <w:rFonts w:ascii="Arial" w:hAnsi="Arial" w:cs="Arial"/>
        </w:rPr>
        <w:t xml:space="preserve">, B., &amp; Pizarro, G. (2008). Agriculture in Africa: Strategies to Improve and Sustain Smallholder Production Systems. </w:t>
      </w:r>
      <w:r w:rsidRPr="001B1FC6">
        <w:rPr>
          <w:rFonts w:ascii="Arial" w:hAnsi="Arial" w:cs="Arial"/>
          <w:i/>
          <w:iCs/>
        </w:rPr>
        <w:t>Annals of the New York Academy of Sciences</w:t>
      </w:r>
      <w:r w:rsidRPr="001B1FC6">
        <w:rPr>
          <w:rFonts w:ascii="Arial" w:hAnsi="Arial" w:cs="Arial"/>
        </w:rPr>
        <w:t xml:space="preserve">, </w:t>
      </w:r>
      <w:r w:rsidRPr="001B1FC6">
        <w:rPr>
          <w:rFonts w:ascii="Arial" w:hAnsi="Arial" w:cs="Arial"/>
          <w:i/>
          <w:iCs/>
        </w:rPr>
        <w:t>1136</w:t>
      </w:r>
      <w:r w:rsidRPr="001B1FC6">
        <w:rPr>
          <w:rFonts w:ascii="Arial" w:hAnsi="Arial" w:cs="Arial"/>
        </w:rPr>
        <w:t xml:space="preserve">(1), 218–232. </w:t>
      </w:r>
    </w:p>
    <w:p w14:paraId="6B4A4E4B" w14:textId="77777777" w:rsidR="001B1FC6" w:rsidRPr="001B1FC6" w:rsidRDefault="001B1FC6" w:rsidP="001B1FC6">
      <w:pPr>
        <w:pStyle w:val="Body"/>
        <w:spacing w:after="0"/>
        <w:rPr>
          <w:rFonts w:ascii="Arial" w:hAnsi="Arial" w:cs="Arial"/>
        </w:rPr>
      </w:pPr>
    </w:p>
    <w:p w14:paraId="1CAA8A76" w14:textId="1B42B579" w:rsidR="001B1FC6" w:rsidRPr="001B1FC6" w:rsidRDefault="001B1FC6" w:rsidP="001B1FC6">
      <w:pPr>
        <w:pStyle w:val="Body"/>
        <w:spacing w:after="0"/>
        <w:rPr>
          <w:rFonts w:ascii="Arial" w:hAnsi="Arial" w:cs="Arial"/>
        </w:rPr>
      </w:pPr>
      <w:r w:rsidRPr="001B1FC6">
        <w:rPr>
          <w:rFonts w:ascii="Arial" w:hAnsi="Arial" w:cs="Arial"/>
        </w:rPr>
        <w:t xml:space="preserve">MacArthur, R., </w:t>
      </w:r>
      <w:proofErr w:type="spellStart"/>
      <w:r w:rsidRPr="001B1FC6">
        <w:rPr>
          <w:rFonts w:ascii="Arial" w:hAnsi="Arial" w:cs="Arial"/>
        </w:rPr>
        <w:t>Teye</w:t>
      </w:r>
      <w:proofErr w:type="spellEnd"/>
      <w:r w:rsidRPr="001B1FC6">
        <w:rPr>
          <w:rFonts w:ascii="Arial" w:hAnsi="Arial" w:cs="Arial"/>
        </w:rPr>
        <w:t xml:space="preserve">, E., &amp; </w:t>
      </w:r>
      <w:proofErr w:type="spellStart"/>
      <w:r w:rsidRPr="001B1FC6">
        <w:rPr>
          <w:rFonts w:ascii="Arial" w:hAnsi="Arial" w:cs="Arial"/>
        </w:rPr>
        <w:t>Darkwa</w:t>
      </w:r>
      <w:proofErr w:type="spellEnd"/>
      <w:r w:rsidRPr="001B1FC6">
        <w:rPr>
          <w:rFonts w:ascii="Arial" w:hAnsi="Arial" w:cs="Arial"/>
        </w:rPr>
        <w:t xml:space="preserve">, S. (2021). Quality and Safety Evaluation of Important Parameters in Palm Oil </w:t>
      </w:r>
      <w:r w:rsidR="00C16D09" w:rsidRPr="001B1FC6">
        <w:rPr>
          <w:rFonts w:ascii="Arial" w:hAnsi="Arial" w:cs="Arial"/>
        </w:rPr>
        <w:t>from</w:t>
      </w:r>
      <w:r w:rsidRPr="001B1FC6">
        <w:rPr>
          <w:rFonts w:ascii="Arial" w:hAnsi="Arial" w:cs="Arial"/>
        </w:rPr>
        <w:t xml:space="preserve"> Major Cities in Ghana. </w:t>
      </w:r>
      <w:r w:rsidRPr="001B1FC6">
        <w:rPr>
          <w:rFonts w:ascii="Arial" w:hAnsi="Arial" w:cs="Arial"/>
          <w:i/>
          <w:iCs/>
        </w:rPr>
        <w:t>Scientific African</w:t>
      </w:r>
      <w:r w:rsidRPr="001B1FC6">
        <w:rPr>
          <w:rFonts w:ascii="Arial" w:hAnsi="Arial" w:cs="Arial"/>
        </w:rPr>
        <w:t xml:space="preserve">, </w:t>
      </w:r>
      <w:r w:rsidRPr="001B1FC6">
        <w:rPr>
          <w:rFonts w:ascii="Arial" w:hAnsi="Arial" w:cs="Arial"/>
          <w:i/>
          <w:iCs/>
        </w:rPr>
        <w:t>13</w:t>
      </w:r>
      <w:r w:rsidRPr="001B1FC6">
        <w:rPr>
          <w:rFonts w:ascii="Arial" w:hAnsi="Arial" w:cs="Arial"/>
        </w:rPr>
        <w:t xml:space="preserve">, e00860. </w:t>
      </w:r>
    </w:p>
    <w:p w14:paraId="558E840B" w14:textId="77777777" w:rsidR="001B1FC6" w:rsidRDefault="001B1FC6" w:rsidP="001B1FC6">
      <w:pPr>
        <w:pStyle w:val="Body"/>
        <w:spacing w:after="0"/>
        <w:rPr>
          <w:rFonts w:ascii="Arial" w:hAnsi="Arial" w:cs="Arial"/>
        </w:rPr>
      </w:pPr>
      <w:r w:rsidRPr="001B1FC6">
        <w:rPr>
          <w:rFonts w:ascii="Arial" w:hAnsi="Arial" w:cs="Arial"/>
        </w:rPr>
        <w:t xml:space="preserve">Montgomery, D. C., Peck, E. A., &amp; Vining, G. G. (2021). </w:t>
      </w:r>
      <w:r w:rsidRPr="001B1FC6">
        <w:rPr>
          <w:rFonts w:ascii="Arial" w:hAnsi="Arial" w:cs="Arial"/>
          <w:i/>
          <w:iCs/>
        </w:rPr>
        <w:t>Introduction to Linear Regression Analysis</w:t>
      </w:r>
      <w:r w:rsidRPr="001B1FC6">
        <w:rPr>
          <w:rFonts w:ascii="Arial" w:hAnsi="Arial" w:cs="Arial"/>
        </w:rPr>
        <w:t xml:space="preserve">. John Wiley &amp; Sons. </w:t>
      </w:r>
    </w:p>
    <w:p w14:paraId="576C7628" w14:textId="77777777" w:rsidR="001B1FC6" w:rsidRPr="001B1FC6" w:rsidRDefault="001B1FC6" w:rsidP="001B1FC6">
      <w:pPr>
        <w:pStyle w:val="Body"/>
        <w:spacing w:after="0"/>
        <w:rPr>
          <w:rFonts w:ascii="Arial" w:hAnsi="Arial" w:cs="Arial"/>
        </w:rPr>
      </w:pPr>
    </w:p>
    <w:p w14:paraId="76FDC667" w14:textId="77777777" w:rsidR="001B1FC6" w:rsidRPr="001B1FC6" w:rsidRDefault="001B1FC6" w:rsidP="001B1FC6">
      <w:pPr>
        <w:pStyle w:val="Body"/>
        <w:spacing w:after="0"/>
        <w:rPr>
          <w:rFonts w:ascii="Arial" w:hAnsi="Arial" w:cs="Arial"/>
        </w:rPr>
      </w:pPr>
      <w:r w:rsidRPr="001B1FC6">
        <w:rPr>
          <w:rFonts w:ascii="Arial" w:hAnsi="Arial" w:cs="Arial"/>
        </w:rPr>
        <w:t xml:space="preserve">Newman, O. B. (2021). Export Promotion as a Development Strategy: Evidence from Selected Southeast Asian Countries and Lessons for Ghana. </w:t>
      </w:r>
      <w:r w:rsidRPr="001B1FC6">
        <w:rPr>
          <w:rFonts w:ascii="Arial" w:hAnsi="Arial" w:cs="Arial"/>
          <w:i/>
          <w:iCs/>
        </w:rPr>
        <w:t>[Journal/Book Title Missing]</w:t>
      </w:r>
      <w:r w:rsidRPr="001B1FC6">
        <w:rPr>
          <w:rFonts w:ascii="Arial" w:hAnsi="Arial" w:cs="Arial"/>
        </w:rPr>
        <w:t xml:space="preserve">, </w:t>
      </w:r>
      <w:r w:rsidRPr="001B1FC6">
        <w:rPr>
          <w:rFonts w:ascii="Arial" w:hAnsi="Arial" w:cs="Arial"/>
          <w:i/>
          <w:iCs/>
        </w:rPr>
        <w:t>1</w:t>
      </w:r>
      <w:r w:rsidRPr="001B1FC6">
        <w:rPr>
          <w:rFonts w:ascii="Arial" w:hAnsi="Arial" w:cs="Arial"/>
        </w:rPr>
        <w:t xml:space="preserve">, 667–678. </w:t>
      </w:r>
    </w:p>
    <w:p w14:paraId="00B15083" w14:textId="77777777" w:rsidR="001B1FC6" w:rsidRDefault="001B1FC6" w:rsidP="001B1FC6">
      <w:pPr>
        <w:pStyle w:val="Body"/>
        <w:spacing w:after="0"/>
        <w:rPr>
          <w:rFonts w:ascii="Arial" w:hAnsi="Arial" w:cs="Arial"/>
        </w:rPr>
      </w:pPr>
      <w:proofErr w:type="spellStart"/>
      <w:r w:rsidRPr="001B1FC6">
        <w:rPr>
          <w:rFonts w:ascii="Arial" w:hAnsi="Arial" w:cs="Arial"/>
        </w:rPr>
        <w:t>Okoth</w:t>
      </w:r>
      <w:proofErr w:type="spellEnd"/>
      <w:r w:rsidRPr="001B1FC6">
        <w:rPr>
          <w:rFonts w:ascii="Arial" w:hAnsi="Arial" w:cs="Arial"/>
        </w:rPr>
        <w:t xml:space="preserve">, A. (2006). </w:t>
      </w:r>
      <w:r w:rsidRPr="001B1FC6">
        <w:rPr>
          <w:rFonts w:ascii="Arial" w:hAnsi="Arial" w:cs="Arial"/>
          <w:i/>
          <w:iCs/>
        </w:rPr>
        <w:t>A History of Africa: African Societies and the Establishment of Colonial Rule, 1800-1915</w:t>
      </w:r>
      <w:r w:rsidRPr="001B1FC6">
        <w:rPr>
          <w:rFonts w:ascii="Arial" w:hAnsi="Arial" w:cs="Arial"/>
        </w:rPr>
        <w:t xml:space="preserve"> (Vol. 1). East African Publishers. </w:t>
      </w:r>
    </w:p>
    <w:p w14:paraId="2D6A6511" w14:textId="77777777" w:rsidR="001B1FC6" w:rsidRPr="001B1FC6" w:rsidRDefault="001B1FC6" w:rsidP="001B1FC6">
      <w:pPr>
        <w:pStyle w:val="Body"/>
        <w:spacing w:after="0"/>
        <w:rPr>
          <w:rFonts w:ascii="Arial" w:hAnsi="Arial" w:cs="Arial"/>
        </w:rPr>
      </w:pPr>
    </w:p>
    <w:p w14:paraId="65B40ED9" w14:textId="77777777" w:rsidR="001B1FC6" w:rsidRDefault="001B1FC6" w:rsidP="001B1FC6">
      <w:pPr>
        <w:pStyle w:val="Body"/>
        <w:spacing w:after="0"/>
        <w:rPr>
          <w:rFonts w:ascii="Arial" w:hAnsi="Arial" w:cs="Arial"/>
        </w:rPr>
      </w:pPr>
      <w:proofErr w:type="spellStart"/>
      <w:r w:rsidRPr="001B1FC6">
        <w:rPr>
          <w:rFonts w:ascii="Arial" w:hAnsi="Arial" w:cs="Arial"/>
        </w:rPr>
        <w:lastRenderedPageBreak/>
        <w:t>Omosehin</w:t>
      </w:r>
      <w:proofErr w:type="spellEnd"/>
      <w:r w:rsidRPr="001B1FC6">
        <w:rPr>
          <w:rFonts w:ascii="Arial" w:hAnsi="Arial" w:cs="Arial"/>
        </w:rPr>
        <w:t xml:space="preserve">, O., </w:t>
      </w:r>
      <w:proofErr w:type="spellStart"/>
      <w:r w:rsidRPr="001B1FC6">
        <w:rPr>
          <w:rFonts w:ascii="Arial" w:hAnsi="Arial" w:cs="Arial"/>
        </w:rPr>
        <w:t>Oseni</w:t>
      </w:r>
      <w:proofErr w:type="spellEnd"/>
      <w:r w:rsidRPr="001B1FC6">
        <w:rPr>
          <w:rFonts w:ascii="Arial" w:hAnsi="Arial" w:cs="Arial"/>
        </w:rPr>
        <w:t xml:space="preserve">, J., </w:t>
      </w:r>
      <w:proofErr w:type="spellStart"/>
      <w:r w:rsidRPr="001B1FC6">
        <w:rPr>
          <w:rFonts w:ascii="Arial" w:hAnsi="Arial" w:cs="Arial"/>
        </w:rPr>
        <w:t>Olutumise</w:t>
      </w:r>
      <w:proofErr w:type="spellEnd"/>
      <w:r w:rsidRPr="001B1FC6">
        <w:rPr>
          <w:rFonts w:ascii="Arial" w:hAnsi="Arial" w:cs="Arial"/>
        </w:rPr>
        <w:t xml:space="preserve">, A., &amp; </w:t>
      </w:r>
      <w:proofErr w:type="spellStart"/>
      <w:r w:rsidRPr="001B1FC6">
        <w:rPr>
          <w:rFonts w:ascii="Arial" w:hAnsi="Arial" w:cs="Arial"/>
        </w:rPr>
        <w:t>Osabuohien</w:t>
      </w:r>
      <w:proofErr w:type="spellEnd"/>
      <w:r w:rsidRPr="001B1FC6">
        <w:rPr>
          <w:rFonts w:ascii="Arial" w:hAnsi="Arial" w:cs="Arial"/>
        </w:rPr>
        <w:t xml:space="preserve">, E. (2022). Palm Oil Price Fluctuations and Welfare in Nigeria. In </w:t>
      </w:r>
      <w:r w:rsidRPr="001B1FC6">
        <w:rPr>
          <w:rFonts w:ascii="Arial" w:hAnsi="Arial" w:cs="Arial"/>
          <w:i/>
          <w:iCs/>
        </w:rPr>
        <w:t>COVID-19 in the African Continent: Sustainable Development and Socioeconomic Shocks</w:t>
      </w:r>
      <w:r w:rsidRPr="001B1FC6">
        <w:rPr>
          <w:rFonts w:ascii="Arial" w:hAnsi="Arial" w:cs="Arial"/>
        </w:rPr>
        <w:t xml:space="preserve"> (pp. 169–182). Emerald Publishing Limited.</w:t>
      </w:r>
    </w:p>
    <w:p w14:paraId="47AA7FB9" w14:textId="77777777" w:rsidR="001B1FC6" w:rsidRPr="001B1FC6" w:rsidRDefault="001B1FC6" w:rsidP="001B1FC6">
      <w:pPr>
        <w:pStyle w:val="Body"/>
        <w:spacing w:after="0"/>
        <w:rPr>
          <w:rFonts w:ascii="Arial" w:hAnsi="Arial" w:cs="Arial"/>
        </w:rPr>
      </w:pPr>
    </w:p>
    <w:p w14:paraId="72F2B91E" w14:textId="77777777" w:rsidR="001B1FC6" w:rsidRDefault="001B1FC6" w:rsidP="001B1FC6">
      <w:pPr>
        <w:pStyle w:val="Body"/>
        <w:spacing w:after="0"/>
        <w:rPr>
          <w:rFonts w:ascii="Arial" w:hAnsi="Arial" w:cs="Arial"/>
        </w:rPr>
      </w:pPr>
      <w:proofErr w:type="spellStart"/>
      <w:r w:rsidRPr="001B1FC6">
        <w:rPr>
          <w:rFonts w:ascii="Arial" w:hAnsi="Arial" w:cs="Arial"/>
        </w:rPr>
        <w:t>Osei-Amponsah</w:t>
      </w:r>
      <w:proofErr w:type="spellEnd"/>
      <w:r w:rsidRPr="001B1FC6">
        <w:rPr>
          <w:rFonts w:ascii="Arial" w:hAnsi="Arial" w:cs="Arial"/>
        </w:rPr>
        <w:t xml:space="preserve">, C., </w:t>
      </w:r>
      <w:proofErr w:type="spellStart"/>
      <w:r w:rsidRPr="001B1FC6">
        <w:rPr>
          <w:rFonts w:ascii="Arial" w:hAnsi="Arial" w:cs="Arial"/>
        </w:rPr>
        <w:t>Agbotse</w:t>
      </w:r>
      <w:proofErr w:type="spellEnd"/>
      <w:r w:rsidRPr="001B1FC6">
        <w:rPr>
          <w:rFonts w:ascii="Arial" w:hAnsi="Arial" w:cs="Arial"/>
        </w:rPr>
        <w:t xml:space="preserve">, P., </w:t>
      </w:r>
      <w:proofErr w:type="spellStart"/>
      <w:r w:rsidRPr="001B1FC6">
        <w:rPr>
          <w:rFonts w:ascii="Arial" w:hAnsi="Arial" w:cs="Arial"/>
        </w:rPr>
        <w:t>Swanzy</w:t>
      </w:r>
      <w:proofErr w:type="spellEnd"/>
      <w:r w:rsidRPr="001B1FC6">
        <w:rPr>
          <w:rFonts w:ascii="Arial" w:hAnsi="Arial" w:cs="Arial"/>
        </w:rPr>
        <w:t xml:space="preserve">, F., &amp; </w:t>
      </w:r>
      <w:proofErr w:type="spellStart"/>
      <w:r w:rsidRPr="001B1FC6">
        <w:rPr>
          <w:rFonts w:ascii="Arial" w:hAnsi="Arial" w:cs="Arial"/>
        </w:rPr>
        <w:t>Stomph</w:t>
      </w:r>
      <w:proofErr w:type="spellEnd"/>
      <w:r w:rsidRPr="001B1FC6">
        <w:rPr>
          <w:rFonts w:ascii="Arial" w:hAnsi="Arial" w:cs="Arial"/>
        </w:rPr>
        <w:t xml:space="preserve">, T. (2018). Role of Small-scale Enterprises in Agricultural Development Agendas: Insights from Oil Palm Processing Enterprises in the </w:t>
      </w:r>
      <w:proofErr w:type="spellStart"/>
      <w:r w:rsidRPr="001B1FC6">
        <w:rPr>
          <w:rFonts w:ascii="Arial" w:hAnsi="Arial" w:cs="Arial"/>
        </w:rPr>
        <w:t>Kwaebibirem</w:t>
      </w:r>
      <w:proofErr w:type="spellEnd"/>
      <w:r w:rsidRPr="001B1FC6">
        <w:rPr>
          <w:rFonts w:ascii="Arial" w:hAnsi="Arial" w:cs="Arial"/>
        </w:rPr>
        <w:t xml:space="preserve"> District of Ghana. </w:t>
      </w:r>
      <w:r w:rsidRPr="001B1FC6">
        <w:rPr>
          <w:rFonts w:ascii="Arial" w:hAnsi="Arial" w:cs="Arial"/>
          <w:i/>
          <w:iCs/>
        </w:rPr>
        <w:t>Ghana Journal of Agricultural Science</w:t>
      </w:r>
      <w:r w:rsidRPr="001B1FC6">
        <w:rPr>
          <w:rFonts w:ascii="Arial" w:hAnsi="Arial" w:cs="Arial"/>
        </w:rPr>
        <w:t xml:space="preserve">, </w:t>
      </w:r>
      <w:r w:rsidRPr="001B1FC6">
        <w:rPr>
          <w:rFonts w:ascii="Arial" w:hAnsi="Arial" w:cs="Arial"/>
          <w:i/>
          <w:iCs/>
        </w:rPr>
        <w:t>52</w:t>
      </w:r>
      <w:r w:rsidRPr="001B1FC6">
        <w:rPr>
          <w:rFonts w:ascii="Arial" w:hAnsi="Arial" w:cs="Arial"/>
        </w:rPr>
        <w:t>, 131–144.</w:t>
      </w:r>
    </w:p>
    <w:p w14:paraId="64B496BA" w14:textId="77777777" w:rsidR="001B1FC6" w:rsidRPr="001B1FC6" w:rsidRDefault="001B1FC6" w:rsidP="001B1FC6">
      <w:pPr>
        <w:pStyle w:val="Body"/>
        <w:spacing w:after="0"/>
        <w:rPr>
          <w:rFonts w:ascii="Arial" w:hAnsi="Arial" w:cs="Arial"/>
        </w:rPr>
      </w:pPr>
    </w:p>
    <w:p w14:paraId="7F074DE2" w14:textId="77777777" w:rsidR="001B1FC6" w:rsidRDefault="001B1FC6" w:rsidP="001B1FC6">
      <w:pPr>
        <w:pStyle w:val="Body"/>
        <w:spacing w:after="0"/>
        <w:rPr>
          <w:rFonts w:ascii="Arial" w:hAnsi="Arial" w:cs="Arial"/>
        </w:rPr>
      </w:pPr>
      <w:proofErr w:type="spellStart"/>
      <w:r w:rsidRPr="001B1FC6">
        <w:rPr>
          <w:rFonts w:ascii="Arial" w:hAnsi="Arial" w:cs="Arial"/>
        </w:rPr>
        <w:t>Oteng</w:t>
      </w:r>
      <w:proofErr w:type="spellEnd"/>
      <w:r w:rsidRPr="001B1FC6">
        <w:rPr>
          <w:rFonts w:ascii="Arial" w:hAnsi="Arial" w:cs="Arial"/>
        </w:rPr>
        <w:t xml:space="preserve">, A. (2020). </w:t>
      </w:r>
      <w:r w:rsidRPr="001B1FC6">
        <w:rPr>
          <w:rFonts w:ascii="Arial" w:hAnsi="Arial" w:cs="Arial"/>
          <w:i/>
          <w:iCs/>
        </w:rPr>
        <w:t xml:space="preserve">Livelihood Vulnerability and Adaptive Capacity of Smallholder Oil Palm Farmers in </w:t>
      </w:r>
      <w:proofErr w:type="spellStart"/>
      <w:r w:rsidRPr="001B1FC6">
        <w:rPr>
          <w:rFonts w:ascii="Arial" w:hAnsi="Arial" w:cs="Arial"/>
          <w:i/>
          <w:iCs/>
        </w:rPr>
        <w:t>Kwaebibirem</w:t>
      </w:r>
      <w:proofErr w:type="spellEnd"/>
      <w:r w:rsidRPr="001B1FC6">
        <w:rPr>
          <w:rFonts w:ascii="Arial" w:hAnsi="Arial" w:cs="Arial"/>
          <w:i/>
          <w:iCs/>
        </w:rPr>
        <w:t xml:space="preserve"> Municipality of Ghana</w:t>
      </w:r>
      <w:r w:rsidRPr="001B1FC6">
        <w:rPr>
          <w:rFonts w:ascii="Arial" w:hAnsi="Arial" w:cs="Arial"/>
        </w:rPr>
        <w:t xml:space="preserve">. University of Cape Coast. </w:t>
      </w:r>
    </w:p>
    <w:p w14:paraId="5643E205" w14:textId="77777777" w:rsidR="001B1FC6" w:rsidRPr="001B1FC6" w:rsidRDefault="001B1FC6" w:rsidP="001B1FC6">
      <w:pPr>
        <w:pStyle w:val="Body"/>
        <w:spacing w:after="0"/>
        <w:rPr>
          <w:rFonts w:ascii="Arial" w:hAnsi="Arial" w:cs="Arial"/>
        </w:rPr>
      </w:pPr>
    </w:p>
    <w:p w14:paraId="0542AAAB" w14:textId="77777777" w:rsidR="001B1FC6" w:rsidRDefault="001B1FC6" w:rsidP="001B1FC6">
      <w:pPr>
        <w:pStyle w:val="Body"/>
        <w:spacing w:after="0"/>
        <w:rPr>
          <w:rFonts w:ascii="Arial" w:hAnsi="Arial" w:cs="Arial"/>
        </w:rPr>
      </w:pPr>
      <w:r w:rsidRPr="001B1FC6">
        <w:rPr>
          <w:rFonts w:ascii="Arial" w:hAnsi="Arial" w:cs="Arial"/>
        </w:rPr>
        <w:t xml:space="preserve">Pretty, J. (2008). Agricultural Sustainability: Concepts, Principles and Evidence. </w:t>
      </w:r>
      <w:r w:rsidRPr="001B1FC6">
        <w:rPr>
          <w:rFonts w:ascii="Arial" w:hAnsi="Arial" w:cs="Arial"/>
          <w:i/>
          <w:iCs/>
        </w:rPr>
        <w:t>Philosophical Transactions of the Royal Society B: Biological Sciences</w:t>
      </w:r>
      <w:r w:rsidRPr="001B1FC6">
        <w:rPr>
          <w:rFonts w:ascii="Arial" w:hAnsi="Arial" w:cs="Arial"/>
        </w:rPr>
        <w:t xml:space="preserve">, </w:t>
      </w:r>
      <w:r w:rsidRPr="001B1FC6">
        <w:rPr>
          <w:rFonts w:ascii="Arial" w:hAnsi="Arial" w:cs="Arial"/>
          <w:i/>
          <w:iCs/>
        </w:rPr>
        <w:t>363</w:t>
      </w:r>
      <w:r w:rsidRPr="001B1FC6">
        <w:rPr>
          <w:rFonts w:ascii="Arial" w:hAnsi="Arial" w:cs="Arial"/>
        </w:rPr>
        <w:t xml:space="preserve">(1491), 447–465. </w:t>
      </w:r>
    </w:p>
    <w:p w14:paraId="699A1538" w14:textId="77777777" w:rsidR="001B1FC6" w:rsidRPr="001B1FC6" w:rsidRDefault="001B1FC6" w:rsidP="001B1FC6">
      <w:pPr>
        <w:pStyle w:val="Body"/>
        <w:spacing w:after="0"/>
        <w:rPr>
          <w:rFonts w:ascii="Arial" w:hAnsi="Arial" w:cs="Arial"/>
        </w:rPr>
      </w:pPr>
    </w:p>
    <w:p w14:paraId="572D00E6" w14:textId="77777777" w:rsidR="001B1FC6" w:rsidRDefault="001B1FC6" w:rsidP="001B1FC6">
      <w:pPr>
        <w:pStyle w:val="Body"/>
        <w:spacing w:after="0"/>
        <w:rPr>
          <w:rFonts w:ascii="Arial" w:hAnsi="Arial" w:cs="Arial"/>
        </w:rPr>
      </w:pPr>
      <w:proofErr w:type="spellStart"/>
      <w:r w:rsidRPr="001B1FC6">
        <w:rPr>
          <w:rFonts w:ascii="Arial" w:hAnsi="Arial" w:cs="Arial"/>
        </w:rPr>
        <w:t>Rhebergen</w:t>
      </w:r>
      <w:proofErr w:type="spellEnd"/>
      <w:r w:rsidRPr="001B1FC6">
        <w:rPr>
          <w:rFonts w:ascii="Arial" w:hAnsi="Arial" w:cs="Arial"/>
        </w:rPr>
        <w:t xml:space="preserve">, T., </w:t>
      </w:r>
      <w:proofErr w:type="spellStart"/>
      <w:r w:rsidRPr="001B1FC6">
        <w:rPr>
          <w:rFonts w:ascii="Arial" w:hAnsi="Arial" w:cs="Arial"/>
        </w:rPr>
        <w:t>Fairhurst</w:t>
      </w:r>
      <w:proofErr w:type="spellEnd"/>
      <w:r w:rsidRPr="001B1FC6">
        <w:rPr>
          <w:rFonts w:ascii="Arial" w:hAnsi="Arial" w:cs="Arial"/>
        </w:rPr>
        <w:t xml:space="preserve">, T., </w:t>
      </w:r>
      <w:proofErr w:type="spellStart"/>
      <w:r w:rsidRPr="001B1FC6">
        <w:rPr>
          <w:rFonts w:ascii="Arial" w:hAnsi="Arial" w:cs="Arial"/>
        </w:rPr>
        <w:t>Zingore</w:t>
      </w:r>
      <w:proofErr w:type="spellEnd"/>
      <w:r w:rsidRPr="001B1FC6">
        <w:rPr>
          <w:rFonts w:ascii="Arial" w:hAnsi="Arial" w:cs="Arial"/>
        </w:rPr>
        <w:t xml:space="preserve">, S., Fisher, M., </w:t>
      </w:r>
      <w:proofErr w:type="spellStart"/>
      <w:r w:rsidRPr="001B1FC6">
        <w:rPr>
          <w:rFonts w:ascii="Arial" w:hAnsi="Arial" w:cs="Arial"/>
        </w:rPr>
        <w:t>Oberthür</w:t>
      </w:r>
      <w:proofErr w:type="spellEnd"/>
      <w:r w:rsidRPr="001B1FC6">
        <w:rPr>
          <w:rFonts w:ascii="Arial" w:hAnsi="Arial" w:cs="Arial"/>
        </w:rPr>
        <w:t xml:space="preserve">, T., &amp; Whitbread, A. (2016). Climate, Soil and Land-use Based Land Suitability Evaluation for Oil Palm Production in Ghana. </w:t>
      </w:r>
      <w:r w:rsidRPr="001B1FC6">
        <w:rPr>
          <w:rFonts w:ascii="Arial" w:hAnsi="Arial" w:cs="Arial"/>
          <w:i/>
          <w:iCs/>
        </w:rPr>
        <w:t>European Journal of Agronomy</w:t>
      </w:r>
      <w:r w:rsidRPr="001B1FC6">
        <w:rPr>
          <w:rFonts w:ascii="Arial" w:hAnsi="Arial" w:cs="Arial"/>
        </w:rPr>
        <w:t xml:space="preserve">, </w:t>
      </w:r>
      <w:r w:rsidRPr="001B1FC6">
        <w:rPr>
          <w:rFonts w:ascii="Arial" w:hAnsi="Arial" w:cs="Arial"/>
          <w:i/>
          <w:iCs/>
        </w:rPr>
        <w:t>81</w:t>
      </w:r>
      <w:r w:rsidRPr="001B1FC6">
        <w:rPr>
          <w:rFonts w:ascii="Arial" w:hAnsi="Arial" w:cs="Arial"/>
        </w:rPr>
        <w:t xml:space="preserve">, 1–14. </w:t>
      </w:r>
    </w:p>
    <w:p w14:paraId="7488658C" w14:textId="77777777" w:rsidR="001B1FC6" w:rsidRPr="001B1FC6" w:rsidRDefault="001B1FC6" w:rsidP="001B1FC6">
      <w:pPr>
        <w:pStyle w:val="Body"/>
        <w:spacing w:after="0"/>
        <w:rPr>
          <w:rFonts w:ascii="Arial" w:hAnsi="Arial" w:cs="Arial"/>
        </w:rPr>
      </w:pPr>
    </w:p>
    <w:p w14:paraId="2FAC9E93" w14:textId="77777777" w:rsidR="001B1FC6" w:rsidRDefault="001B1FC6" w:rsidP="001B1FC6">
      <w:pPr>
        <w:pStyle w:val="Body"/>
        <w:spacing w:after="0"/>
        <w:rPr>
          <w:rFonts w:ascii="Arial" w:hAnsi="Arial" w:cs="Arial"/>
        </w:rPr>
      </w:pPr>
      <w:r w:rsidRPr="001B1FC6">
        <w:rPr>
          <w:rFonts w:ascii="Arial" w:hAnsi="Arial" w:cs="Arial"/>
        </w:rPr>
        <w:t xml:space="preserve">Rival, A., &amp; </w:t>
      </w:r>
      <w:proofErr w:type="spellStart"/>
      <w:r w:rsidRPr="001B1FC6">
        <w:rPr>
          <w:rFonts w:ascii="Arial" w:hAnsi="Arial" w:cs="Arial"/>
        </w:rPr>
        <w:t>Levang</w:t>
      </w:r>
      <w:proofErr w:type="spellEnd"/>
      <w:r w:rsidRPr="001B1FC6">
        <w:rPr>
          <w:rFonts w:ascii="Arial" w:hAnsi="Arial" w:cs="Arial"/>
        </w:rPr>
        <w:t xml:space="preserve">, P. (2014). </w:t>
      </w:r>
      <w:r w:rsidRPr="001B1FC6">
        <w:rPr>
          <w:rFonts w:ascii="Arial" w:hAnsi="Arial" w:cs="Arial"/>
          <w:i/>
          <w:iCs/>
        </w:rPr>
        <w:t>Palms of Controversies: Oil Palm and Development Challenges</w:t>
      </w:r>
      <w:r w:rsidRPr="001B1FC6">
        <w:rPr>
          <w:rFonts w:ascii="Arial" w:hAnsi="Arial" w:cs="Arial"/>
        </w:rPr>
        <w:t xml:space="preserve">. </w:t>
      </w:r>
      <w:proofErr w:type="spellStart"/>
      <w:r w:rsidRPr="001B1FC6">
        <w:rPr>
          <w:rFonts w:ascii="Arial" w:hAnsi="Arial" w:cs="Arial"/>
        </w:rPr>
        <w:t>Cifor</w:t>
      </w:r>
      <w:proofErr w:type="spellEnd"/>
      <w:r w:rsidRPr="001B1FC6">
        <w:rPr>
          <w:rFonts w:ascii="Arial" w:hAnsi="Arial" w:cs="Arial"/>
        </w:rPr>
        <w:t>.</w:t>
      </w:r>
    </w:p>
    <w:p w14:paraId="0C4C4AD7" w14:textId="77777777" w:rsidR="001B1FC6" w:rsidRPr="001B1FC6" w:rsidRDefault="001B1FC6" w:rsidP="001B1FC6">
      <w:pPr>
        <w:pStyle w:val="Body"/>
        <w:spacing w:after="0"/>
        <w:rPr>
          <w:rFonts w:ascii="Arial" w:hAnsi="Arial" w:cs="Arial"/>
        </w:rPr>
      </w:pPr>
    </w:p>
    <w:p w14:paraId="65DFE0FC" w14:textId="77777777" w:rsidR="001B1FC6" w:rsidRDefault="001B1FC6" w:rsidP="001B1FC6">
      <w:pPr>
        <w:pStyle w:val="Body"/>
        <w:spacing w:after="0"/>
        <w:rPr>
          <w:rFonts w:ascii="Arial" w:hAnsi="Arial" w:cs="Arial"/>
        </w:rPr>
      </w:pPr>
      <w:r w:rsidRPr="001B1FC6">
        <w:rPr>
          <w:rFonts w:ascii="Arial" w:hAnsi="Arial" w:cs="Arial"/>
        </w:rPr>
        <w:t xml:space="preserve">Samar, G. K. (2021). </w:t>
      </w:r>
      <w:r w:rsidRPr="001B1FC6">
        <w:rPr>
          <w:rFonts w:ascii="Arial" w:hAnsi="Arial" w:cs="Arial"/>
          <w:i/>
          <w:iCs/>
        </w:rPr>
        <w:t>The Implications of Large-Scale Land Acquisitions on Agrarian Societies, a Gender Perspective: The Case of Oil Palm Development in Ghana</w:t>
      </w:r>
      <w:r w:rsidRPr="001B1FC6">
        <w:rPr>
          <w:rFonts w:ascii="Arial" w:hAnsi="Arial" w:cs="Arial"/>
        </w:rPr>
        <w:t xml:space="preserve">. [Publication Details Missing]. </w:t>
      </w:r>
    </w:p>
    <w:p w14:paraId="58C71D4E" w14:textId="77777777" w:rsidR="001B1FC6" w:rsidRPr="001B1FC6" w:rsidRDefault="001B1FC6" w:rsidP="001B1FC6">
      <w:pPr>
        <w:pStyle w:val="Body"/>
        <w:spacing w:after="0"/>
        <w:rPr>
          <w:rFonts w:ascii="Arial" w:hAnsi="Arial" w:cs="Arial"/>
        </w:rPr>
      </w:pPr>
    </w:p>
    <w:p w14:paraId="69BC198B" w14:textId="77777777" w:rsidR="001B1FC6" w:rsidRPr="001B1FC6" w:rsidRDefault="001B1FC6" w:rsidP="001B1FC6">
      <w:pPr>
        <w:pStyle w:val="Body"/>
        <w:spacing w:after="0"/>
        <w:rPr>
          <w:rFonts w:ascii="Arial" w:hAnsi="Arial" w:cs="Arial"/>
        </w:rPr>
      </w:pPr>
      <w:proofErr w:type="spellStart"/>
      <w:r w:rsidRPr="001B1FC6">
        <w:rPr>
          <w:rFonts w:ascii="Arial" w:hAnsi="Arial" w:cs="Arial"/>
        </w:rPr>
        <w:t>Santeramo</w:t>
      </w:r>
      <w:proofErr w:type="spellEnd"/>
      <w:r w:rsidRPr="001B1FC6">
        <w:rPr>
          <w:rFonts w:ascii="Arial" w:hAnsi="Arial" w:cs="Arial"/>
        </w:rPr>
        <w:t xml:space="preserve">, F. G., Di </w:t>
      </w:r>
      <w:proofErr w:type="spellStart"/>
      <w:r w:rsidRPr="001B1FC6">
        <w:rPr>
          <w:rFonts w:ascii="Arial" w:hAnsi="Arial" w:cs="Arial"/>
        </w:rPr>
        <w:t>Gioia</w:t>
      </w:r>
      <w:proofErr w:type="spellEnd"/>
      <w:r w:rsidRPr="001B1FC6">
        <w:rPr>
          <w:rFonts w:ascii="Arial" w:hAnsi="Arial" w:cs="Arial"/>
        </w:rPr>
        <w:t xml:space="preserve">, L., &amp; </w:t>
      </w:r>
      <w:proofErr w:type="spellStart"/>
      <w:r w:rsidRPr="001B1FC6">
        <w:rPr>
          <w:rFonts w:ascii="Arial" w:hAnsi="Arial" w:cs="Arial"/>
        </w:rPr>
        <w:t>Lamonaca</w:t>
      </w:r>
      <w:proofErr w:type="spellEnd"/>
      <w:r w:rsidRPr="001B1FC6">
        <w:rPr>
          <w:rFonts w:ascii="Arial" w:hAnsi="Arial" w:cs="Arial"/>
        </w:rPr>
        <w:t xml:space="preserve">, E. (2021). Price Responsiveness of Supply and Acreage in the EU Vegetable Oil Markets: Policy Implications. </w:t>
      </w:r>
      <w:r w:rsidRPr="001B1FC6">
        <w:rPr>
          <w:rFonts w:ascii="Arial" w:hAnsi="Arial" w:cs="Arial"/>
          <w:i/>
          <w:iCs/>
        </w:rPr>
        <w:t>Land Use Policy</w:t>
      </w:r>
      <w:r w:rsidRPr="001B1FC6">
        <w:rPr>
          <w:rFonts w:ascii="Arial" w:hAnsi="Arial" w:cs="Arial"/>
        </w:rPr>
        <w:t xml:space="preserve">, </w:t>
      </w:r>
      <w:r w:rsidRPr="001B1FC6">
        <w:rPr>
          <w:rFonts w:ascii="Arial" w:hAnsi="Arial" w:cs="Arial"/>
          <w:i/>
          <w:iCs/>
        </w:rPr>
        <w:t>101</w:t>
      </w:r>
      <w:r w:rsidRPr="001B1FC6">
        <w:rPr>
          <w:rFonts w:ascii="Arial" w:hAnsi="Arial" w:cs="Arial"/>
        </w:rPr>
        <w:t xml:space="preserve">, 105102. </w:t>
      </w:r>
    </w:p>
    <w:p w14:paraId="702CCC06" w14:textId="77777777" w:rsidR="001B1FC6" w:rsidRDefault="001B1FC6" w:rsidP="001B1FC6">
      <w:pPr>
        <w:pStyle w:val="Body"/>
        <w:spacing w:after="0"/>
        <w:rPr>
          <w:rFonts w:ascii="Arial" w:hAnsi="Arial" w:cs="Arial"/>
        </w:rPr>
      </w:pPr>
      <w:proofErr w:type="spellStart"/>
      <w:r w:rsidRPr="001B1FC6">
        <w:rPr>
          <w:rFonts w:ascii="Arial" w:hAnsi="Arial" w:cs="Arial"/>
        </w:rPr>
        <w:t>Sarpong</w:t>
      </w:r>
      <w:proofErr w:type="spellEnd"/>
      <w:r w:rsidRPr="001B1FC6">
        <w:rPr>
          <w:rFonts w:ascii="Arial" w:hAnsi="Arial" w:cs="Arial"/>
        </w:rPr>
        <w:t xml:space="preserve">, F., </w:t>
      </w:r>
      <w:proofErr w:type="spellStart"/>
      <w:r w:rsidRPr="001B1FC6">
        <w:rPr>
          <w:rFonts w:ascii="Arial" w:hAnsi="Arial" w:cs="Arial"/>
        </w:rPr>
        <w:t>Dery</w:t>
      </w:r>
      <w:proofErr w:type="spellEnd"/>
      <w:r w:rsidRPr="001B1FC6">
        <w:rPr>
          <w:rFonts w:ascii="Arial" w:hAnsi="Arial" w:cs="Arial"/>
        </w:rPr>
        <w:t xml:space="preserve">, E. K., </w:t>
      </w:r>
      <w:proofErr w:type="spellStart"/>
      <w:r w:rsidRPr="001B1FC6">
        <w:rPr>
          <w:rFonts w:ascii="Arial" w:hAnsi="Arial" w:cs="Arial"/>
        </w:rPr>
        <w:t>Danso</w:t>
      </w:r>
      <w:proofErr w:type="spellEnd"/>
      <w:r w:rsidRPr="001B1FC6">
        <w:rPr>
          <w:rFonts w:ascii="Arial" w:hAnsi="Arial" w:cs="Arial"/>
        </w:rPr>
        <w:t xml:space="preserve">, I., &amp; </w:t>
      </w:r>
      <w:proofErr w:type="spellStart"/>
      <w:r w:rsidRPr="001B1FC6">
        <w:rPr>
          <w:rFonts w:ascii="Arial" w:hAnsi="Arial" w:cs="Arial"/>
        </w:rPr>
        <w:t>Oduro-Yeboah</w:t>
      </w:r>
      <w:proofErr w:type="spellEnd"/>
      <w:r w:rsidRPr="001B1FC6">
        <w:rPr>
          <w:rFonts w:ascii="Arial" w:hAnsi="Arial" w:cs="Arial"/>
        </w:rPr>
        <w:t xml:space="preserve">, C. (2022). The Socio-economic Impact of Mitigating the Challenges at the Artisanal Palm Oil Mills in Ghana. </w:t>
      </w:r>
      <w:r w:rsidRPr="001B1FC6">
        <w:rPr>
          <w:rFonts w:ascii="Arial" w:hAnsi="Arial" w:cs="Arial"/>
          <w:i/>
          <w:iCs/>
        </w:rPr>
        <w:t>World Food Policy</w:t>
      </w:r>
      <w:r w:rsidRPr="001B1FC6">
        <w:rPr>
          <w:rFonts w:ascii="Arial" w:hAnsi="Arial" w:cs="Arial"/>
        </w:rPr>
        <w:t xml:space="preserve">, </w:t>
      </w:r>
      <w:r w:rsidRPr="001B1FC6">
        <w:rPr>
          <w:rFonts w:ascii="Arial" w:hAnsi="Arial" w:cs="Arial"/>
          <w:i/>
          <w:iCs/>
        </w:rPr>
        <w:t>8</w:t>
      </w:r>
      <w:r w:rsidRPr="001B1FC6">
        <w:rPr>
          <w:rFonts w:ascii="Arial" w:hAnsi="Arial" w:cs="Arial"/>
        </w:rPr>
        <w:t xml:space="preserve">(2), 225–236. </w:t>
      </w:r>
    </w:p>
    <w:p w14:paraId="019BFCEB" w14:textId="77777777" w:rsidR="001B1FC6" w:rsidRPr="001B1FC6" w:rsidRDefault="001B1FC6" w:rsidP="001B1FC6">
      <w:pPr>
        <w:pStyle w:val="Body"/>
        <w:spacing w:after="0"/>
        <w:rPr>
          <w:rFonts w:ascii="Arial" w:hAnsi="Arial" w:cs="Arial"/>
        </w:rPr>
      </w:pPr>
    </w:p>
    <w:p w14:paraId="584264DD" w14:textId="77777777" w:rsidR="001B1FC6" w:rsidRDefault="001B1FC6" w:rsidP="001B1FC6">
      <w:pPr>
        <w:pStyle w:val="Body"/>
        <w:spacing w:after="0"/>
        <w:rPr>
          <w:rFonts w:ascii="Arial" w:hAnsi="Arial" w:cs="Arial"/>
        </w:rPr>
      </w:pPr>
      <w:r w:rsidRPr="001B1FC6">
        <w:rPr>
          <w:rFonts w:ascii="Arial" w:hAnsi="Arial" w:cs="Arial"/>
        </w:rPr>
        <w:t xml:space="preserve">Sayer, J., </w:t>
      </w:r>
      <w:proofErr w:type="spellStart"/>
      <w:r w:rsidRPr="001B1FC6">
        <w:rPr>
          <w:rFonts w:ascii="Arial" w:hAnsi="Arial" w:cs="Arial"/>
        </w:rPr>
        <w:t>Ghazoul</w:t>
      </w:r>
      <w:proofErr w:type="spellEnd"/>
      <w:r w:rsidRPr="001B1FC6">
        <w:rPr>
          <w:rFonts w:ascii="Arial" w:hAnsi="Arial" w:cs="Arial"/>
        </w:rPr>
        <w:t xml:space="preserve">, J., Nelson, P., &amp; </w:t>
      </w:r>
      <w:proofErr w:type="spellStart"/>
      <w:r w:rsidRPr="001B1FC6">
        <w:rPr>
          <w:rFonts w:ascii="Arial" w:hAnsi="Arial" w:cs="Arial"/>
        </w:rPr>
        <w:t>Boedhihartono</w:t>
      </w:r>
      <w:proofErr w:type="spellEnd"/>
      <w:r w:rsidRPr="001B1FC6">
        <w:rPr>
          <w:rFonts w:ascii="Arial" w:hAnsi="Arial" w:cs="Arial"/>
        </w:rPr>
        <w:t xml:space="preserve">, A. K. (2012). Oil Palm Expansion Transforms Tropical Landscapes and Livelihoods. </w:t>
      </w:r>
      <w:r w:rsidRPr="001B1FC6">
        <w:rPr>
          <w:rFonts w:ascii="Arial" w:hAnsi="Arial" w:cs="Arial"/>
          <w:i/>
          <w:iCs/>
        </w:rPr>
        <w:t>Global Food Security</w:t>
      </w:r>
      <w:r w:rsidRPr="001B1FC6">
        <w:rPr>
          <w:rFonts w:ascii="Arial" w:hAnsi="Arial" w:cs="Arial"/>
        </w:rPr>
        <w:t xml:space="preserve">, </w:t>
      </w:r>
      <w:r w:rsidRPr="001B1FC6">
        <w:rPr>
          <w:rFonts w:ascii="Arial" w:hAnsi="Arial" w:cs="Arial"/>
          <w:i/>
          <w:iCs/>
        </w:rPr>
        <w:t>1</w:t>
      </w:r>
      <w:r w:rsidRPr="001B1FC6">
        <w:rPr>
          <w:rFonts w:ascii="Arial" w:hAnsi="Arial" w:cs="Arial"/>
        </w:rPr>
        <w:t xml:space="preserve">(2), 114–119. </w:t>
      </w:r>
    </w:p>
    <w:p w14:paraId="0624538C" w14:textId="77777777" w:rsidR="001B1FC6" w:rsidRPr="001B1FC6" w:rsidRDefault="001B1FC6" w:rsidP="001B1FC6">
      <w:pPr>
        <w:pStyle w:val="Body"/>
        <w:spacing w:after="0"/>
        <w:rPr>
          <w:rFonts w:ascii="Arial" w:hAnsi="Arial" w:cs="Arial"/>
        </w:rPr>
      </w:pPr>
    </w:p>
    <w:p w14:paraId="3AA5D7F5" w14:textId="77777777" w:rsidR="001B1FC6" w:rsidRDefault="001B1FC6" w:rsidP="001B1FC6">
      <w:pPr>
        <w:pStyle w:val="Body"/>
        <w:spacing w:after="0"/>
        <w:rPr>
          <w:rFonts w:ascii="Arial" w:hAnsi="Arial" w:cs="Arial"/>
        </w:rPr>
      </w:pPr>
      <w:r w:rsidRPr="001B1FC6">
        <w:rPr>
          <w:rFonts w:ascii="Arial" w:hAnsi="Arial" w:cs="Arial"/>
        </w:rPr>
        <w:t>Sehgal, S., &amp; Sharma, V. (2021). Palm Kernel (</w:t>
      </w:r>
      <w:proofErr w:type="spellStart"/>
      <w:r w:rsidRPr="001B1FC6">
        <w:rPr>
          <w:rFonts w:ascii="Arial" w:hAnsi="Arial" w:cs="Arial"/>
        </w:rPr>
        <w:t>Elaeis</w:t>
      </w:r>
      <w:proofErr w:type="spellEnd"/>
      <w:r w:rsidRPr="001B1FC6">
        <w:rPr>
          <w:rFonts w:ascii="Arial" w:hAnsi="Arial" w:cs="Arial"/>
        </w:rPr>
        <w:t xml:space="preserve"> </w:t>
      </w:r>
      <w:proofErr w:type="spellStart"/>
      <w:r w:rsidRPr="001B1FC6">
        <w:rPr>
          <w:rFonts w:ascii="Arial" w:hAnsi="Arial" w:cs="Arial"/>
        </w:rPr>
        <w:t>guineensis</w:t>
      </w:r>
      <w:proofErr w:type="spellEnd"/>
      <w:r w:rsidRPr="001B1FC6">
        <w:rPr>
          <w:rFonts w:ascii="Arial" w:hAnsi="Arial" w:cs="Arial"/>
        </w:rPr>
        <w:t xml:space="preserve">). In </w:t>
      </w:r>
      <w:r w:rsidRPr="001B1FC6">
        <w:rPr>
          <w:rFonts w:ascii="Arial" w:hAnsi="Arial" w:cs="Arial"/>
          <w:i/>
          <w:iCs/>
        </w:rPr>
        <w:t>Oilseeds: Health Attributes and Food Applications</w:t>
      </w:r>
      <w:r w:rsidRPr="001B1FC6">
        <w:rPr>
          <w:rFonts w:ascii="Arial" w:hAnsi="Arial" w:cs="Arial"/>
        </w:rPr>
        <w:t xml:space="preserve"> (pp. 145–161). [Publisher Missing, Editors Missing].</w:t>
      </w:r>
    </w:p>
    <w:p w14:paraId="075AB164" w14:textId="77777777" w:rsidR="001B1FC6" w:rsidRPr="001B1FC6" w:rsidRDefault="001B1FC6" w:rsidP="001B1FC6">
      <w:pPr>
        <w:pStyle w:val="Body"/>
        <w:spacing w:after="0"/>
        <w:rPr>
          <w:rFonts w:ascii="Arial" w:hAnsi="Arial" w:cs="Arial"/>
        </w:rPr>
      </w:pPr>
    </w:p>
    <w:p w14:paraId="3D540592" w14:textId="77777777" w:rsidR="001B1FC6" w:rsidRDefault="001B1FC6" w:rsidP="001B1FC6">
      <w:pPr>
        <w:pStyle w:val="Body"/>
        <w:spacing w:after="0"/>
        <w:rPr>
          <w:rFonts w:ascii="Arial" w:hAnsi="Arial" w:cs="Arial"/>
        </w:rPr>
      </w:pPr>
      <w:proofErr w:type="spellStart"/>
      <w:r w:rsidRPr="001B1FC6">
        <w:rPr>
          <w:rFonts w:ascii="Arial" w:hAnsi="Arial" w:cs="Arial"/>
        </w:rPr>
        <w:t>Shiferaw</w:t>
      </w:r>
      <w:proofErr w:type="spellEnd"/>
      <w:r w:rsidRPr="001B1FC6">
        <w:rPr>
          <w:rFonts w:ascii="Arial" w:hAnsi="Arial" w:cs="Arial"/>
        </w:rPr>
        <w:t xml:space="preserve">, B., </w:t>
      </w:r>
      <w:proofErr w:type="spellStart"/>
      <w:r w:rsidRPr="001B1FC6">
        <w:rPr>
          <w:rFonts w:ascii="Arial" w:hAnsi="Arial" w:cs="Arial"/>
        </w:rPr>
        <w:t>Smale</w:t>
      </w:r>
      <w:proofErr w:type="spellEnd"/>
      <w:r w:rsidRPr="001B1FC6">
        <w:rPr>
          <w:rFonts w:ascii="Arial" w:hAnsi="Arial" w:cs="Arial"/>
        </w:rPr>
        <w:t xml:space="preserve">, M., Braun, H.-J., </w:t>
      </w:r>
      <w:proofErr w:type="spellStart"/>
      <w:r w:rsidRPr="001B1FC6">
        <w:rPr>
          <w:rFonts w:ascii="Arial" w:hAnsi="Arial" w:cs="Arial"/>
        </w:rPr>
        <w:t>Duveiller</w:t>
      </w:r>
      <w:proofErr w:type="spellEnd"/>
      <w:r w:rsidRPr="001B1FC6">
        <w:rPr>
          <w:rFonts w:ascii="Arial" w:hAnsi="Arial" w:cs="Arial"/>
        </w:rPr>
        <w:t xml:space="preserve">, E., Reynolds, M., &amp; </w:t>
      </w:r>
      <w:proofErr w:type="spellStart"/>
      <w:r w:rsidRPr="001B1FC6">
        <w:rPr>
          <w:rFonts w:ascii="Arial" w:hAnsi="Arial" w:cs="Arial"/>
        </w:rPr>
        <w:t>Muricho</w:t>
      </w:r>
      <w:proofErr w:type="spellEnd"/>
      <w:r w:rsidRPr="001B1FC6">
        <w:rPr>
          <w:rFonts w:ascii="Arial" w:hAnsi="Arial" w:cs="Arial"/>
        </w:rPr>
        <w:t xml:space="preserve">, G. (2013). Crops That Feed the World 10. Past Successes and Future Challenges to the Role Played by Wheat in Global Food Security. </w:t>
      </w:r>
      <w:r w:rsidRPr="001B1FC6">
        <w:rPr>
          <w:rFonts w:ascii="Arial" w:hAnsi="Arial" w:cs="Arial"/>
          <w:i/>
          <w:iCs/>
        </w:rPr>
        <w:t>Food Security</w:t>
      </w:r>
      <w:r w:rsidRPr="001B1FC6">
        <w:rPr>
          <w:rFonts w:ascii="Arial" w:hAnsi="Arial" w:cs="Arial"/>
        </w:rPr>
        <w:t xml:space="preserve">, </w:t>
      </w:r>
      <w:r w:rsidRPr="001B1FC6">
        <w:rPr>
          <w:rFonts w:ascii="Arial" w:hAnsi="Arial" w:cs="Arial"/>
          <w:i/>
          <w:iCs/>
        </w:rPr>
        <w:t>5</w:t>
      </w:r>
      <w:r w:rsidRPr="001B1FC6">
        <w:rPr>
          <w:rFonts w:ascii="Arial" w:hAnsi="Arial" w:cs="Arial"/>
        </w:rPr>
        <w:t xml:space="preserve">, 291–317. </w:t>
      </w:r>
    </w:p>
    <w:p w14:paraId="5B668D60" w14:textId="77777777" w:rsidR="001B1FC6" w:rsidRPr="001B1FC6" w:rsidRDefault="001B1FC6" w:rsidP="001B1FC6">
      <w:pPr>
        <w:pStyle w:val="Body"/>
        <w:spacing w:after="0"/>
        <w:rPr>
          <w:rFonts w:ascii="Arial" w:hAnsi="Arial" w:cs="Arial"/>
        </w:rPr>
      </w:pPr>
    </w:p>
    <w:p w14:paraId="084A85D4" w14:textId="77777777" w:rsidR="001B1FC6" w:rsidRDefault="001B1FC6" w:rsidP="001B1FC6">
      <w:pPr>
        <w:pStyle w:val="Body"/>
        <w:spacing w:after="0"/>
        <w:rPr>
          <w:rFonts w:ascii="Arial" w:hAnsi="Arial" w:cs="Arial"/>
        </w:rPr>
      </w:pPr>
      <w:r w:rsidRPr="001B1FC6">
        <w:rPr>
          <w:rFonts w:ascii="Arial" w:hAnsi="Arial" w:cs="Arial"/>
        </w:rPr>
        <w:t xml:space="preserve">Shumway, R. H., &amp; </w:t>
      </w:r>
      <w:proofErr w:type="spellStart"/>
      <w:r w:rsidRPr="001B1FC6">
        <w:rPr>
          <w:rFonts w:ascii="Arial" w:hAnsi="Arial" w:cs="Arial"/>
        </w:rPr>
        <w:t>Stoffer</w:t>
      </w:r>
      <w:proofErr w:type="spellEnd"/>
      <w:r w:rsidRPr="001B1FC6">
        <w:rPr>
          <w:rFonts w:ascii="Arial" w:hAnsi="Arial" w:cs="Arial"/>
        </w:rPr>
        <w:t xml:space="preserve">, D. S. (2017). </w:t>
      </w:r>
      <w:r w:rsidRPr="001B1FC6">
        <w:rPr>
          <w:rFonts w:ascii="Arial" w:hAnsi="Arial" w:cs="Arial"/>
          <w:i/>
          <w:iCs/>
        </w:rPr>
        <w:t>Time Series Analysis and its Applications: With R Examples</w:t>
      </w:r>
      <w:r w:rsidRPr="001B1FC6">
        <w:rPr>
          <w:rFonts w:ascii="Arial" w:hAnsi="Arial" w:cs="Arial"/>
        </w:rPr>
        <w:t xml:space="preserve">. Springer. </w:t>
      </w:r>
    </w:p>
    <w:p w14:paraId="76830E7C" w14:textId="77777777" w:rsidR="002768EA" w:rsidRDefault="002768EA" w:rsidP="001B1FC6">
      <w:pPr>
        <w:pStyle w:val="Body"/>
        <w:spacing w:after="0"/>
        <w:rPr>
          <w:rFonts w:ascii="Arial" w:hAnsi="Arial" w:cs="Arial"/>
        </w:rPr>
      </w:pPr>
    </w:p>
    <w:p w14:paraId="627FAF4F" w14:textId="065E8C0C" w:rsidR="002768EA" w:rsidRDefault="002768EA" w:rsidP="001B1FC6">
      <w:pPr>
        <w:pStyle w:val="Body"/>
        <w:spacing w:after="0"/>
        <w:rPr>
          <w:rFonts w:ascii="Arial" w:hAnsi="Arial" w:cs="Arial"/>
        </w:rPr>
      </w:pPr>
      <w:proofErr w:type="spellStart"/>
      <w:r w:rsidRPr="00236560">
        <w:rPr>
          <w:rFonts w:ascii="Arial" w:hAnsi="Arial" w:cs="Arial"/>
          <w:highlight w:val="yellow"/>
        </w:rPr>
        <w:t>Tandra</w:t>
      </w:r>
      <w:proofErr w:type="spellEnd"/>
      <w:r w:rsidRPr="00236560">
        <w:rPr>
          <w:rFonts w:ascii="Arial" w:hAnsi="Arial" w:cs="Arial"/>
          <w:highlight w:val="yellow"/>
        </w:rPr>
        <w:t xml:space="preserve">, H., </w:t>
      </w:r>
      <w:proofErr w:type="spellStart"/>
      <w:r w:rsidRPr="00236560">
        <w:rPr>
          <w:rFonts w:ascii="Arial" w:hAnsi="Arial" w:cs="Arial"/>
          <w:highlight w:val="yellow"/>
        </w:rPr>
        <w:t>Suroso</w:t>
      </w:r>
      <w:proofErr w:type="spellEnd"/>
      <w:r w:rsidRPr="00236560">
        <w:rPr>
          <w:rFonts w:ascii="Arial" w:hAnsi="Arial" w:cs="Arial"/>
          <w:highlight w:val="yellow"/>
        </w:rPr>
        <w:t xml:space="preserve">, A.I., </w:t>
      </w:r>
      <w:proofErr w:type="spellStart"/>
      <w:r w:rsidRPr="00236560">
        <w:rPr>
          <w:rFonts w:ascii="Arial" w:hAnsi="Arial" w:cs="Arial"/>
          <w:highlight w:val="yellow"/>
        </w:rPr>
        <w:t>Syaukat</w:t>
      </w:r>
      <w:proofErr w:type="spellEnd"/>
      <w:r w:rsidRPr="00236560">
        <w:rPr>
          <w:rFonts w:ascii="Arial" w:hAnsi="Arial" w:cs="Arial"/>
          <w:highlight w:val="yellow"/>
        </w:rPr>
        <w:t xml:space="preserve">, Y. and </w:t>
      </w:r>
      <w:proofErr w:type="spellStart"/>
      <w:r w:rsidRPr="00236560">
        <w:rPr>
          <w:rFonts w:ascii="Arial" w:hAnsi="Arial" w:cs="Arial"/>
          <w:highlight w:val="yellow"/>
        </w:rPr>
        <w:t>Najib</w:t>
      </w:r>
      <w:proofErr w:type="spellEnd"/>
      <w:r w:rsidRPr="00236560">
        <w:rPr>
          <w:rFonts w:ascii="Arial" w:hAnsi="Arial" w:cs="Arial"/>
          <w:highlight w:val="yellow"/>
        </w:rPr>
        <w:t>, M., 2022. The determinants of competitiveness in global palm oil trade. </w:t>
      </w:r>
      <w:r w:rsidRPr="00236560">
        <w:rPr>
          <w:rFonts w:ascii="Arial" w:hAnsi="Arial" w:cs="Arial"/>
          <w:i/>
          <w:iCs/>
          <w:highlight w:val="yellow"/>
        </w:rPr>
        <w:t>Economies</w:t>
      </w:r>
      <w:r w:rsidRPr="00236560">
        <w:rPr>
          <w:rFonts w:ascii="Arial" w:hAnsi="Arial" w:cs="Arial"/>
          <w:highlight w:val="yellow"/>
        </w:rPr>
        <w:t>, </w:t>
      </w:r>
      <w:r w:rsidRPr="00236560">
        <w:rPr>
          <w:rFonts w:ascii="Arial" w:hAnsi="Arial" w:cs="Arial"/>
          <w:i/>
          <w:iCs/>
          <w:highlight w:val="yellow"/>
        </w:rPr>
        <w:t>10</w:t>
      </w:r>
      <w:r w:rsidRPr="00236560">
        <w:rPr>
          <w:rFonts w:ascii="Arial" w:hAnsi="Arial" w:cs="Arial"/>
          <w:highlight w:val="yellow"/>
        </w:rPr>
        <w:t>(6), p.132.</w:t>
      </w:r>
    </w:p>
    <w:p w14:paraId="2DFCC359" w14:textId="77777777" w:rsidR="001B1FC6" w:rsidRPr="001B1FC6" w:rsidRDefault="001B1FC6" w:rsidP="001B1FC6">
      <w:pPr>
        <w:pStyle w:val="Body"/>
        <w:spacing w:after="0"/>
        <w:rPr>
          <w:rFonts w:ascii="Arial" w:hAnsi="Arial" w:cs="Arial"/>
        </w:rPr>
      </w:pPr>
    </w:p>
    <w:p w14:paraId="54DF030D" w14:textId="77777777" w:rsidR="001B1FC6" w:rsidRDefault="001B1FC6" w:rsidP="001B1FC6">
      <w:pPr>
        <w:pStyle w:val="Body"/>
        <w:spacing w:after="0"/>
        <w:rPr>
          <w:rFonts w:ascii="Arial" w:hAnsi="Arial" w:cs="Arial"/>
        </w:rPr>
      </w:pPr>
      <w:proofErr w:type="spellStart"/>
      <w:r w:rsidRPr="001B1FC6">
        <w:rPr>
          <w:rFonts w:ascii="Arial" w:hAnsi="Arial" w:cs="Arial"/>
        </w:rPr>
        <w:t>Yamoah</w:t>
      </w:r>
      <w:proofErr w:type="spellEnd"/>
      <w:r w:rsidRPr="001B1FC6">
        <w:rPr>
          <w:rFonts w:ascii="Arial" w:hAnsi="Arial" w:cs="Arial"/>
        </w:rPr>
        <w:t xml:space="preserve">, F. A., </w:t>
      </w:r>
      <w:proofErr w:type="spellStart"/>
      <w:r w:rsidRPr="001B1FC6">
        <w:rPr>
          <w:rFonts w:ascii="Arial" w:hAnsi="Arial" w:cs="Arial"/>
        </w:rPr>
        <w:t>Kaba</w:t>
      </w:r>
      <w:proofErr w:type="spellEnd"/>
      <w:r w:rsidRPr="001B1FC6">
        <w:rPr>
          <w:rFonts w:ascii="Arial" w:hAnsi="Arial" w:cs="Arial"/>
        </w:rPr>
        <w:t xml:space="preserve">, J. S., </w:t>
      </w:r>
      <w:proofErr w:type="spellStart"/>
      <w:r w:rsidRPr="001B1FC6">
        <w:rPr>
          <w:rFonts w:ascii="Arial" w:hAnsi="Arial" w:cs="Arial"/>
        </w:rPr>
        <w:t>Botchie</w:t>
      </w:r>
      <w:proofErr w:type="spellEnd"/>
      <w:r w:rsidRPr="001B1FC6">
        <w:rPr>
          <w:rFonts w:ascii="Arial" w:hAnsi="Arial" w:cs="Arial"/>
        </w:rPr>
        <w:t xml:space="preserve">, D., &amp; </w:t>
      </w:r>
      <w:proofErr w:type="spellStart"/>
      <w:r w:rsidRPr="001B1FC6">
        <w:rPr>
          <w:rFonts w:ascii="Arial" w:hAnsi="Arial" w:cs="Arial"/>
        </w:rPr>
        <w:t>Amankwah-Amoah</w:t>
      </w:r>
      <w:proofErr w:type="spellEnd"/>
      <w:r w:rsidRPr="001B1FC6">
        <w:rPr>
          <w:rFonts w:ascii="Arial" w:hAnsi="Arial" w:cs="Arial"/>
        </w:rPr>
        <w:t xml:space="preserve">, J. (2021). Working Towards Sustainable Innovation for Green Waste Benefits: the Role of Awareness of Consequences in the Adoption of Shaded Cocoa Agroforestry in Ghana. </w:t>
      </w:r>
      <w:r w:rsidRPr="001B1FC6">
        <w:rPr>
          <w:rFonts w:ascii="Arial" w:hAnsi="Arial" w:cs="Arial"/>
          <w:i/>
          <w:iCs/>
        </w:rPr>
        <w:t>Sustainability</w:t>
      </w:r>
      <w:r w:rsidRPr="001B1FC6">
        <w:rPr>
          <w:rFonts w:ascii="Arial" w:hAnsi="Arial" w:cs="Arial"/>
        </w:rPr>
        <w:t xml:space="preserve">, </w:t>
      </w:r>
      <w:r w:rsidRPr="001B1FC6">
        <w:rPr>
          <w:rFonts w:ascii="Arial" w:hAnsi="Arial" w:cs="Arial"/>
          <w:i/>
          <w:iCs/>
        </w:rPr>
        <w:t>13</w:t>
      </w:r>
      <w:r w:rsidRPr="001B1FC6">
        <w:rPr>
          <w:rFonts w:ascii="Arial" w:hAnsi="Arial" w:cs="Arial"/>
        </w:rPr>
        <w:t xml:space="preserve">(3), 453. </w:t>
      </w:r>
    </w:p>
    <w:p w14:paraId="0A84DBC6" w14:textId="77777777" w:rsidR="001B1FC6" w:rsidRPr="001B1FC6" w:rsidRDefault="001B1FC6" w:rsidP="001B1FC6">
      <w:pPr>
        <w:pStyle w:val="Body"/>
        <w:spacing w:after="0"/>
        <w:rPr>
          <w:rFonts w:ascii="Arial" w:hAnsi="Arial" w:cs="Arial"/>
        </w:rPr>
      </w:pPr>
    </w:p>
    <w:p w14:paraId="553D9853" w14:textId="20C62F1C" w:rsidR="004D4277" w:rsidRPr="00FB3A86" w:rsidRDefault="004D4277" w:rsidP="00441B6F">
      <w:pPr>
        <w:pStyle w:val="Appendix"/>
        <w:spacing w:after="0"/>
        <w:jc w:val="both"/>
        <w:rPr>
          <w:rFonts w:ascii="Arial" w:hAnsi="Arial" w:cs="Arial"/>
          <w:b w:val="0"/>
        </w:rPr>
        <w:sectPr w:rsidR="004D4277" w:rsidRPr="00FB3A86" w:rsidSect="006A7650">
          <w:headerReference w:type="even" r:id="rId104"/>
          <w:headerReference w:type="default" r:id="rId105"/>
          <w:footerReference w:type="default" r:id="rId106"/>
          <w:headerReference w:type="first" r:id="rId107"/>
          <w:type w:val="continuous"/>
          <w:pgSz w:w="12240" w:h="15840"/>
          <w:pgMar w:top="1440" w:right="2016" w:bottom="2016" w:left="2016" w:header="720" w:footer="1123" w:gutter="0"/>
          <w:cols w:space="720"/>
          <w:docGrid w:linePitch="272"/>
        </w:sectPr>
      </w:pPr>
    </w:p>
    <w:p w14:paraId="370988E3" w14:textId="77777777" w:rsidR="00B01FCD" w:rsidRPr="00FB3A86" w:rsidRDefault="00B01FCD" w:rsidP="00441B6F">
      <w:pPr>
        <w:pStyle w:val="Appendix"/>
        <w:spacing w:after="0"/>
        <w:jc w:val="both"/>
        <w:rPr>
          <w:rFonts w:ascii="Arial" w:hAnsi="Arial" w:cs="Arial"/>
          <w:b w:val="0"/>
        </w:rPr>
      </w:pPr>
    </w:p>
    <w:sectPr w:rsidR="00B01FCD" w:rsidRPr="00FB3A86" w:rsidSect="006A76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0821" w14:textId="77777777" w:rsidR="008033AF" w:rsidRDefault="008033AF" w:rsidP="00C37E61">
      <w:r>
        <w:separator/>
      </w:r>
    </w:p>
  </w:endnote>
  <w:endnote w:type="continuationSeparator" w:id="0">
    <w:p w14:paraId="76BB6AEF" w14:textId="77777777" w:rsidR="008033AF" w:rsidRDefault="008033A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476B" w14:textId="77777777" w:rsidR="004D144C" w:rsidRDefault="004D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1B36" w14:textId="77777777" w:rsidR="004D144C" w:rsidRDefault="004D1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33BB" w14:textId="77777777" w:rsidR="001A0C49" w:rsidRDefault="001A0C49">
    <w:pPr>
      <w:pStyle w:val="Footer"/>
      <w:rPr>
        <w:rFonts w:ascii="Arial" w:hAnsi="Arial" w:cs="Arial"/>
        <w:sz w:val="16"/>
      </w:rPr>
    </w:pPr>
  </w:p>
  <w:p w14:paraId="6BD7474D" w14:textId="77777777" w:rsidR="001A0C49" w:rsidRDefault="001A0C4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D741EB" w14:textId="77777777" w:rsidR="001A0C49" w:rsidRDefault="001A0C49">
    <w:pPr>
      <w:pStyle w:val="Footer"/>
      <w:rPr>
        <w:rFonts w:ascii="Arial" w:hAnsi="Arial" w:cs="Arial"/>
        <w:sz w:val="16"/>
      </w:rPr>
    </w:pPr>
  </w:p>
  <w:p w14:paraId="2908B268" w14:textId="77777777" w:rsidR="001A0C49" w:rsidRPr="009E048A" w:rsidRDefault="001A0C4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5D27" w14:textId="77777777" w:rsidR="001A0C49" w:rsidRPr="00C37E61" w:rsidRDefault="001A0C4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8D84" w14:textId="77777777" w:rsidR="008033AF" w:rsidRDefault="008033AF" w:rsidP="00C37E61">
      <w:r>
        <w:separator/>
      </w:r>
    </w:p>
  </w:footnote>
  <w:footnote w:type="continuationSeparator" w:id="0">
    <w:p w14:paraId="1127F449" w14:textId="77777777" w:rsidR="008033AF" w:rsidRDefault="008033A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660C" w14:textId="76588016" w:rsidR="004D144C" w:rsidRDefault="008033AF">
    <w:pPr>
      <w:pStyle w:val="Header"/>
    </w:pPr>
    <w:r>
      <w:rPr>
        <w:noProof/>
      </w:rPr>
      <w:pict w14:anchorId="41690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B6CD" w14:textId="1EF2F82D" w:rsidR="004D144C" w:rsidRDefault="008033AF">
    <w:pPr>
      <w:pStyle w:val="Header"/>
    </w:pPr>
    <w:r>
      <w:rPr>
        <w:noProof/>
      </w:rPr>
      <w:pict w14:anchorId="4BD75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5149" w14:textId="301EDB04" w:rsidR="001A0C49" w:rsidRPr="00296529" w:rsidRDefault="008033AF" w:rsidP="00296529">
    <w:pPr>
      <w:ind w:left="2160"/>
      <w:jc w:val="center"/>
      <w:rPr>
        <w:rFonts w:ascii="Times New Roman" w:eastAsia="Calibri" w:hAnsi="Times New Roman"/>
        <w:i/>
        <w:sz w:val="18"/>
        <w:szCs w:val="22"/>
      </w:rPr>
    </w:pPr>
    <w:r>
      <w:rPr>
        <w:noProof/>
      </w:rPr>
      <w:pict w14:anchorId="7C4CF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D00B27" w14:textId="77777777" w:rsidR="001A0C49" w:rsidRPr="00296529" w:rsidRDefault="001A0C4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248A265" w14:textId="77777777" w:rsidR="001A0C49" w:rsidRPr="00296529" w:rsidRDefault="001A0C4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8AE49D" w14:textId="77777777" w:rsidR="001A0C49" w:rsidRPr="00296529" w:rsidRDefault="001A0C4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7158C4" w14:textId="77777777" w:rsidR="001A0C49" w:rsidRDefault="001A0C4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67293F" w14:textId="77777777" w:rsidR="001A0C49" w:rsidRDefault="001A0C4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1A6521E" w14:textId="77777777" w:rsidR="001A0C49" w:rsidRDefault="001A0C4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8364" w14:textId="0685354A" w:rsidR="004D144C" w:rsidRDefault="008033AF">
    <w:pPr>
      <w:pStyle w:val="Header"/>
    </w:pPr>
    <w:r>
      <w:rPr>
        <w:noProof/>
      </w:rPr>
      <w:pict w14:anchorId="7B79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09805" w14:textId="4A9CE84E" w:rsidR="004D144C" w:rsidRDefault="008033AF">
    <w:pPr>
      <w:pStyle w:val="Header"/>
    </w:pPr>
    <w:r>
      <w:rPr>
        <w:noProof/>
      </w:rPr>
      <w:pict w14:anchorId="24722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C157" w14:textId="29275D00" w:rsidR="004D144C" w:rsidRDefault="008033AF">
    <w:pPr>
      <w:pStyle w:val="Header"/>
    </w:pPr>
    <w:r>
      <w:rPr>
        <w:noProof/>
      </w:rPr>
      <w:pict w14:anchorId="56FC5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152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1NTAxNzAxMDK0MLZQ0lEKTi0uzszPAymwqAUA58AlhSwAAAA="/>
  </w:docVars>
  <w:rsids>
    <w:rsidRoot w:val="00AA6219"/>
    <w:rsid w:val="00000025"/>
    <w:rsid w:val="00000F8F"/>
    <w:rsid w:val="00001016"/>
    <w:rsid w:val="00017B12"/>
    <w:rsid w:val="00030174"/>
    <w:rsid w:val="00036E1F"/>
    <w:rsid w:val="00037742"/>
    <w:rsid w:val="0004579C"/>
    <w:rsid w:val="00064D0F"/>
    <w:rsid w:val="00077059"/>
    <w:rsid w:val="000852BE"/>
    <w:rsid w:val="000A2D58"/>
    <w:rsid w:val="000A461C"/>
    <w:rsid w:val="000A47FA"/>
    <w:rsid w:val="000A4CD7"/>
    <w:rsid w:val="000A65D3"/>
    <w:rsid w:val="000B1E33"/>
    <w:rsid w:val="000D689F"/>
    <w:rsid w:val="000E7B7B"/>
    <w:rsid w:val="000E7D62"/>
    <w:rsid w:val="00103357"/>
    <w:rsid w:val="001052B8"/>
    <w:rsid w:val="00107285"/>
    <w:rsid w:val="00123C9F"/>
    <w:rsid w:val="00123CA7"/>
    <w:rsid w:val="00126190"/>
    <w:rsid w:val="00127797"/>
    <w:rsid w:val="001306B4"/>
    <w:rsid w:val="00130F17"/>
    <w:rsid w:val="001320BF"/>
    <w:rsid w:val="00134542"/>
    <w:rsid w:val="00135BD9"/>
    <w:rsid w:val="001366C8"/>
    <w:rsid w:val="00147777"/>
    <w:rsid w:val="00150C70"/>
    <w:rsid w:val="00163BC4"/>
    <w:rsid w:val="00173F5D"/>
    <w:rsid w:val="00191062"/>
    <w:rsid w:val="001911E8"/>
    <w:rsid w:val="00192A17"/>
    <w:rsid w:val="00192B72"/>
    <w:rsid w:val="001A0C49"/>
    <w:rsid w:val="001A29D8"/>
    <w:rsid w:val="001A5CAA"/>
    <w:rsid w:val="001B0427"/>
    <w:rsid w:val="001B1FC6"/>
    <w:rsid w:val="001C2BD1"/>
    <w:rsid w:val="001D29D0"/>
    <w:rsid w:val="001D3A51"/>
    <w:rsid w:val="001D79BB"/>
    <w:rsid w:val="001E10D2"/>
    <w:rsid w:val="001E25B4"/>
    <w:rsid w:val="001E44FE"/>
    <w:rsid w:val="00200595"/>
    <w:rsid w:val="002011F5"/>
    <w:rsid w:val="00204835"/>
    <w:rsid w:val="00226998"/>
    <w:rsid w:val="00231920"/>
    <w:rsid w:val="0023195C"/>
    <w:rsid w:val="00236560"/>
    <w:rsid w:val="0024228E"/>
    <w:rsid w:val="0024282C"/>
    <w:rsid w:val="002460DC"/>
    <w:rsid w:val="00250985"/>
    <w:rsid w:val="0025425C"/>
    <w:rsid w:val="002556F6"/>
    <w:rsid w:val="00271088"/>
    <w:rsid w:val="002768EA"/>
    <w:rsid w:val="00283105"/>
    <w:rsid w:val="00284C4C"/>
    <w:rsid w:val="00287E68"/>
    <w:rsid w:val="00296529"/>
    <w:rsid w:val="002A3FBF"/>
    <w:rsid w:val="002B0108"/>
    <w:rsid w:val="002B27FB"/>
    <w:rsid w:val="002B685A"/>
    <w:rsid w:val="002C57D2"/>
    <w:rsid w:val="002D7A64"/>
    <w:rsid w:val="002E0D56"/>
    <w:rsid w:val="002E3DAB"/>
    <w:rsid w:val="0030203E"/>
    <w:rsid w:val="00315186"/>
    <w:rsid w:val="0033343E"/>
    <w:rsid w:val="00342C85"/>
    <w:rsid w:val="003512C2"/>
    <w:rsid w:val="003543F2"/>
    <w:rsid w:val="00371FB6"/>
    <w:rsid w:val="003763C1"/>
    <w:rsid w:val="00376BBE"/>
    <w:rsid w:val="00381146"/>
    <w:rsid w:val="0039224F"/>
    <w:rsid w:val="003A43A4"/>
    <w:rsid w:val="003A6898"/>
    <w:rsid w:val="003A734F"/>
    <w:rsid w:val="003A7E18"/>
    <w:rsid w:val="003B1917"/>
    <w:rsid w:val="003B7FAD"/>
    <w:rsid w:val="003C4C86"/>
    <w:rsid w:val="003C6258"/>
    <w:rsid w:val="003E2904"/>
    <w:rsid w:val="003F1AD6"/>
    <w:rsid w:val="003F6695"/>
    <w:rsid w:val="00401927"/>
    <w:rsid w:val="0041027F"/>
    <w:rsid w:val="00412475"/>
    <w:rsid w:val="00423789"/>
    <w:rsid w:val="00440F43"/>
    <w:rsid w:val="00441B6F"/>
    <w:rsid w:val="00446221"/>
    <w:rsid w:val="00450E62"/>
    <w:rsid w:val="0045372F"/>
    <w:rsid w:val="004539DB"/>
    <w:rsid w:val="00471A80"/>
    <w:rsid w:val="00473AF9"/>
    <w:rsid w:val="004A4AD1"/>
    <w:rsid w:val="004B4AB0"/>
    <w:rsid w:val="004C1682"/>
    <w:rsid w:val="004D000F"/>
    <w:rsid w:val="004D0AB4"/>
    <w:rsid w:val="004D144C"/>
    <w:rsid w:val="004D305E"/>
    <w:rsid w:val="004D4277"/>
    <w:rsid w:val="004D60C4"/>
    <w:rsid w:val="00502516"/>
    <w:rsid w:val="00505BD4"/>
    <w:rsid w:val="00505F06"/>
    <w:rsid w:val="00506828"/>
    <w:rsid w:val="005076E3"/>
    <w:rsid w:val="0053056E"/>
    <w:rsid w:val="0054090A"/>
    <w:rsid w:val="00552FAA"/>
    <w:rsid w:val="00554FDA"/>
    <w:rsid w:val="00560860"/>
    <w:rsid w:val="00562FEE"/>
    <w:rsid w:val="00563CA0"/>
    <w:rsid w:val="005720FC"/>
    <w:rsid w:val="00586331"/>
    <w:rsid w:val="005A393D"/>
    <w:rsid w:val="005A56A8"/>
    <w:rsid w:val="005A571B"/>
    <w:rsid w:val="005C6603"/>
    <w:rsid w:val="005C784C"/>
    <w:rsid w:val="005D17F6"/>
    <w:rsid w:val="005D4A72"/>
    <w:rsid w:val="005E5539"/>
    <w:rsid w:val="005F327A"/>
    <w:rsid w:val="00600977"/>
    <w:rsid w:val="00602BF5"/>
    <w:rsid w:val="00617FDD"/>
    <w:rsid w:val="00633614"/>
    <w:rsid w:val="00633F68"/>
    <w:rsid w:val="00635607"/>
    <w:rsid w:val="00636EB2"/>
    <w:rsid w:val="006375B8"/>
    <w:rsid w:val="006550D2"/>
    <w:rsid w:val="0066510A"/>
    <w:rsid w:val="00673F9F"/>
    <w:rsid w:val="00676134"/>
    <w:rsid w:val="00686953"/>
    <w:rsid w:val="00687DEA"/>
    <w:rsid w:val="00687E67"/>
    <w:rsid w:val="006967F7"/>
    <w:rsid w:val="006A250C"/>
    <w:rsid w:val="006A7650"/>
    <w:rsid w:val="006B21D3"/>
    <w:rsid w:val="006B42D2"/>
    <w:rsid w:val="006B57D0"/>
    <w:rsid w:val="006C1BB1"/>
    <w:rsid w:val="006D22E5"/>
    <w:rsid w:val="006D2F7C"/>
    <w:rsid w:val="006D30FF"/>
    <w:rsid w:val="006D6940"/>
    <w:rsid w:val="006E6D71"/>
    <w:rsid w:val="006F11EC"/>
    <w:rsid w:val="0070082C"/>
    <w:rsid w:val="007105DE"/>
    <w:rsid w:val="00712851"/>
    <w:rsid w:val="00731901"/>
    <w:rsid w:val="007369E6"/>
    <w:rsid w:val="00746E59"/>
    <w:rsid w:val="00754C9A"/>
    <w:rsid w:val="0075599A"/>
    <w:rsid w:val="00761D52"/>
    <w:rsid w:val="00775C4A"/>
    <w:rsid w:val="0077749E"/>
    <w:rsid w:val="00781F49"/>
    <w:rsid w:val="00790ADA"/>
    <w:rsid w:val="00792C4B"/>
    <w:rsid w:val="007A6552"/>
    <w:rsid w:val="007C79A0"/>
    <w:rsid w:val="007D2288"/>
    <w:rsid w:val="007E088F"/>
    <w:rsid w:val="007F7B32"/>
    <w:rsid w:val="00800C14"/>
    <w:rsid w:val="008033AF"/>
    <w:rsid w:val="00804BC2"/>
    <w:rsid w:val="0081431A"/>
    <w:rsid w:val="00821279"/>
    <w:rsid w:val="0083216F"/>
    <w:rsid w:val="00847D96"/>
    <w:rsid w:val="00852504"/>
    <w:rsid w:val="00855083"/>
    <w:rsid w:val="00860000"/>
    <w:rsid w:val="00863BD3"/>
    <w:rsid w:val="008641ED"/>
    <w:rsid w:val="008645D8"/>
    <w:rsid w:val="00866D66"/>
    <w:rsid w:val="008671C6"/>
    <w:rsid w:val="008708A4"/>
    <w:rsid w:val="00875803"/>
    <w:rsid w:val="008970E8"/>
    <w:rsid w:val="008B459E"/>
    <w:rsid w:val="008C67A0"/>
    <w:rsid w:val="008D273E"/>
    <w:rsid w:val="008E13AE"/>
    <w:rsid w:val="008E1506"/>
    <w:rsid w:val="008E2F72"/>
    <w:rsid w:val="008E710C"/>
    <w:rsid w:val="008F09CB"/>
    <w:rsid w:val="008F5251"/>
    <w:rsid w:val="008F69D6"/>
    <w:rsid w:val="00902823"/>
    <w:rsid w:val="00915CA6"/>
    <w:rsid w:val="00927834"/>
    <w:rsid w:val="009500A6"/>
    <w:rsid w:val="00957C18"/>
    <w:rsid w:val="009659BA"/>
    <w:rsid w:val="00983040"/>
    <w:rsid w:val="00984E0F"/>
    <w:rsid w:val="00986785"/>
    <w:rsid w:val="009919F0"/>
    <w:rsid w:val="00996684"/>
    <w:rsid w:val="009B3FB9"/>
    <w:rsid w:val="009C2465"/>
    <w:rsid w:val="009C5526"/>
    <w:rsid w:val="009D35A0"/>
    <w:rsid w:val="009D7EB7"/>
    <w:rsid w:val="009E048A"/>
    <w:rsid w:val="009E08E9"/>
    <w:rsid w:val="009E3DB9"/>
    <w:rsid w:val="009E6E35"/>
    <w:rsid w:val="009F0EDA"/>
    <w:rsid w:val="00A03B96"/>
    <w:rsid w:val="00A05B19"/>
    <w:rsid w:val="00A1134E"/>
    <w:rsid w:val="00A21269"/>
    <w:rsid w:val="00A24E7E"/>
    <w:rsid w:val="00A258C3"/>
    <w:rsid w:val="00A33EFB"/>
    <w:rsid w:val="00A347C0"/>
    <w:rsid w:val="00A40648"/>
    <w:rsid w:val="00A43781"/>
    <w:rsid w:val="00A51431"/>
    <w:rsid w:val="00A539AD"/>
    <w:rsid w:val="00A80837"/>
    <w:rsid w:val="00A82A24"/>
    <w:rsid w:val="00A82E48"/>
    <w:rsid w:val="00A83A05"/>
    <w:rsid w:val="00A94063"/>
    <w:rsid w:val="00A94DF2"/>
    <w:rsid w:val="00AA6219"/>
    <w:rsid w:val="00AA74E0"/>
    <w:rsid w:val="00AB703F"/>
    <w:rsid w:val="00AC6BB8"/>
    <w:rsid w:val="00AD3D39"/>
    <w:rsid w:val="00AE008F"/>
    <w:rsid w:val="00AE08C3"/>
    <w:rsid w:val="00AF06F8"/>
    <w:rsid w:val="00AF3CEF"/>
    <w:rsid w:val="00B01FCD"/>
    <w:rsid w:val="00B14B3E"/>
    <w:rsid w:val="00B1776C"/>
    <w:rsid w:val="00B20BFE"/>
    <w:rsid w:val="00B25899"/>
    <w:rsid w:val="00B4349D"/>
    <w:rsid w:val="00B52583"/>
    <w:rsid w:val="00B52896"/>
    <w:rsid w:val="00B8736D"/>
    <w:rsid w:val="00B8758C"/>
    <w:rsid w:val="00B95236"/>
    <w:rsid w:val="00B96BD9"/>
    <w:rsid w:val="00BA1B01"/>
    <w:rsid w:val="00BA2641"/>
    <w:rsid w:val="00BA36D6"/>
    <w:rsid w:val="00BB37AA"/>
    <w:rsid w:val="00BC53A0"/>
    <w:rsid w:val="00BD1918"/>
    <w:rsid w:val="00BE62AD"/>
    <w:rsid w:val="00BF121F"/>
    <w:rsid w:val="00BF1F80"/>
    <w:rsid w:val="00BF5F27"/>
    <w:rsid w:val="00C05D37"/>
    <w:rsid w:val="00C07AC4"/>
    <w:rsid w:val="00C166EF"/>
    <w:rsid w:val="00C16D09"/>
    <w:rsid w:val="00C17EB0"/>
    <w:rsid w:val="00C2041D"/>
    <w:rsid w:val="00C21EFA"/>
    <w:rsid w:val="00C266BB"/>
    <w:rsid w:val="00C27F5F"/>
    <w:rsid w:val="00C30A0F"/>
    <w:rsid w:val="00C37E61"/>
    <w:rsid w:val="00C57BF5"/>
    <w:rsid w:val="00C61E31"/>
    <w:rsid w:val="00C653F8"/>
    <w:rsid w:val="00C70F1B"/>
    <w:rsid w:val="00C71A47"/>
    <w:rsid w:val="00C7464C"/>
    <w:rsid w:val="00C77BFE"/>
    <w:rsid w:val="00C85588"/>
    <w:rsid w:val="00C96316"/>
    <w:rsid w:val="00CA01E1"/>
    <w:rsid w:val="00CA3434"/>
    <w:rsid w:val="00CD6755"/>
    <w:rsid w:val="00CD6856"/>
    <w:rsid w:val="00CE0089"/>
    <w:rsid w:val="00CE793C"/>
    <w:rsid w:val="00CF1119"/>
    <w:rsid w:val="00CF193C"/>
    <w:rsid w:val="00D01067"/>
    <w:rsid w:val="00D173F1"/>
    <w:rsid w:val="00D26AE1"/>
    <w:rsid w:val="00D45C90"/>
    <w:rsid w:val="00D46F01"/>
    <w:rsid w:val="00D508F0"/>
    <w:rsid w:val="00D56426"/>
    <w:rsid w:val="00D6644E"/>
    <w:rsid w:val="00D719AB"/>
    <w:rsid w:val="00D74CB0"/>
    <w:rsid w:val="00D8295D"/>
    <w:rsid w:val="00DA64D0"/>
    <w:rsid w:val="00DA75D2"/>
    <w:rsid w:val="00DB2B7A"/>
    <w:rsid w:val="00DC2A65"/>
    <w:rsid w:val="00DD6589"/>
    <w:rsid w:val="00DE15F0"/>
    <w:rsid w:val="00DE5663"/>
    <w:rsid w:val="00DE78AA"/>
    <w:rsid w:val="00DF4336"/>
    <w:rsid w:val="00E02D76"/>
    <w:rsid w:val="00E053D0"/>
    <w:rsid w:val="00E11B6D"/>
    <w:rsid w:val="00E15994"/>
    <w:rsid w:val="00E21E81"/>
    <w:rsid w:val="00E3114E"/>
    <w:rsid w:val="00E31A70"/>
    <w:rsid w:val="00E35B02"/>
    <w:rsid w:val="00E62CFC"/>
    <w:rsid w:val="00E647D8"/>
    <w:rsid w:val="00E66496"/>
    <w:rsid w:val="00E66B35"/>
    <w:rsid w:val="00E66E10"/>
    <w:rsid w:val="00E769F6"/>
    <w:rsid w:val="00E816D6"/>
    <w:rsid w:val="00E8407C"/>
    <w:rsid w:val="00E84F3C"/>
    <w:rsid w:val="00EA012C"/>
    <w:rsid w:val="00EA1DAB"/>
    <w:rsid w:val="00EB25B9"/>
    <w:rsid w:val="00EB4399"/>
    <w:rsid w:val="00EC6A55"/>
    <w:rsid w:val="00ED0288"/>
    <w:rsid w:val="00ED3B05"/>
    <w:rsid w:val="00EE0831"/>
    <w:rsid w:val="00EE52CB"/>
    <w:rsid w:val="00EF581D"/>
    <w:rsid w:val="00EF6A1E"/>
    <w:rsid w:val="00EF7FD8"/>
    <w:rsid w:val="00F06F59"/>
    <w:rsid w:val="00F07C0B"/>
    <w:rsid w:val="00F17988"/>
    <w:rsid w:val="00F315E4"/>
    <w:rsid w:val="00F409DE"/>
    <w:rsid w:val="00F4347C"/>
    <w:rsid w:val="00F469F0"/>
    <w:rsid w:val="00F47957"/>
    <w:rsid w:val="00F53273"/>
    <w:rsid w:val="00F574C1"/>
    <w:rsid w:val="00F755E4"/>
    <w:rsid w:val="00F77665"/>
    <w:rsid w:val="00F77D02"/>
    <w:rsid w:val="00F83DF7"/>
    <w:rsid w:val="00F93365"/>
    <w:rsid w:val="00FB2F6D"/>
    <w:rsid w:val="00FB3A86"/>
    <w:rsid w:val="00FB76D5"/>
    <w:rsid w:val="00FC17C0"/>
    <w:rsid w:val="00FD36C8"/>
    <w:rsid w:val="00FE05A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1CFF42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TEquationSection">
    <w:name w:val="MTEquationSection"/>
    <w:basedOn w:val="DefaultParagraphFont"/>
    <w:rsid w:val="00792C4B"/>
    <w:rPr>
      <w:vanish w:val="0"/>
      <w:color w:val="FF0000"/>
    </w:rPr>
  </w:style>
  <w:style w:type="paragraph" w:customStyle="1" w:styleId="MTDisplayEquation">
    <w:name w:val="MTDisplayEquation"/>
    <w:basedOn w:val="Body"/>
    <w:next w:val="Normal"/>
    <w:link w:val="MTDisplayEquationChar"/>
    <w:rsid w:val="00792C4B"/>
    <w:pPr>
      <w:tabs>
        <w:tab w:val="center" w:pos="4100"/>
        <w:tab w:val="right" w:pos="8200"/>
      </w:tabs>
      <w:spacing w:after="0"/>
    </w:pPr>
  </w:style>
  <w:style w:type="character" w:customStyle="1" w:styleId="BodyChar">
    <w:name w:val="Body Char"/>
    <w:basedOn w:val="DefaultParagraphFont"/>
    <w:link w:val="Body"/>
    <w:rsid w:val="00792C4B"/>
    <w:rPr>
      <w:rFonts w:ascii="Helvetica" w:hAnsi="Helvetica"/>
    </w:rPr>
  </w:style>
  <w:style w:type="character" w:customStyle="1" w:styleId="MTDisplayEquationChar">
    <w:name w:val="MTDisplayEquation Char"/>
    <w:basedOn w:val="BodyChar"/>
    <w:link w:val="MTDisplayEquation"/>
    <w:rsid w:val="00792C4B"/>
    <w:rPr>
      <w:rFonts w:ascii="Helvetica" w:hAnsi="Helvetica"/>
    </w:rPr>
  </w:style>
  <w:style w:type="character" w:styleId="PlaceholderText">
    <w:name w:val="Placeholder Text"/>
    <w:basedOn w:val="DefaultParagraphFont"/>
    <w:uiPriority w:val="99"/>
    <w:semiHidden/>
    <w:rsid w:val="003F1AD6"/>
    <w:rPr>
      <w:color w:val="808080"/>
    </w:rPr>
  </w:style>
  <w:style w:type="character" w:customStyle="1" w:styleId="UnresolvedMention2">
    <w:name w:val="Unresolved Mention2"/>
    <w:basedOn w:val="DefaultParagraphFont"/>
    <w:uiPriority w:val="99"/>
    <w:semiHidden/>
    <w:unhideWhenUsed/>
    <w:rsid w:val="0025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8422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6826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185883">
      <w:bodyDiv w:val="1"/>
      <w:marLeft w:val="0"/>
      <w:marRight w:val="0"/>
      <w:marTop w:val="0"/>
      <w:marBottom w:val="0"/>
      <w:divBdr>
        <w:top w:val="none" w:sz="0" w:space="0" w:color="auto"/>
        <w:left w:val="none" w:sz="0" w:space="0" w:color="auto"/>
        <w:bottom w:val="none" w:sz="0" w:space="0" w:color="auto"/>
        <w:right w:val="none" w:sz="0" w:space="0" w:color="auto"/>
      </w:divBdr>
    </w:div>
    <w:div w:id="19377841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4.wmf"/><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6" Type="http://schemas.openxmlformats.org/officeDocument/2006/relationships/image" Target="media/image2.wmf"/><Relationship Id="rId107" Type="http://schemas.openxmlformats.org/officeDocument/2006/relationships/header" Target="header6.xml"/><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oleObject" Target="embeddings/oleObject44.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0.png"/><Relationship Id="rId22" Type="http://schemas.openxmlformats.org/officeDocument/2006/relationships/oleObject" Target="embeddings/oleObject5.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8.wmf"/><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oleObject" Target="embeddings/oleObject13.bin"/><Relationship Id="rId59" Type="http://schemas.openxmlformats.org/officeDocument/2006/relationships/image" Target="media/image23.wmf"/><Relationship Id="rId103" Type="http://schemas.openxmlformats.org/officeDocument/2006/relationships/image" Target="media/image46.jpg"/><Relationship Id="rId108" Type="http://schemas.openxmlformats.org/officeDocument/2006/relationships/fontTable" Target="fontTable.xml"/><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1.wmf"/><Relationship Id="rId91" Type="http://schemas.openxmlformats.org/officeDocument/2006/relationships/oleObject" Target="embeddings/oleObject40.bin"/><Relationship Id="rId96"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footer" Target="footer4.xml"/><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4.wmf"/><Relationship Id="rId86"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3.bin"/><Relationship Id="rId39" Type="http://schemas.openxmlformats.org/officeDocument/2006/relationships/image" Target="media/image13.wmf"/><Relationship Id="rId109" Type="http://schemas.openxmlformats.org/officeDocument/2006/relationships/theme" Target="theme/theme1.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oleObject" Target="embeddings/oleObject32.bin"/><Relationship Id="rId97" Type="http://schemas.openxmlformats.org/officeDocument/2006/relationships/image" Target="media/image42.png"/><Relationship Id="rId10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6.wmf"/><Relationship Id="rId66" Type="http://schemas.openxmlformats.org/officeDocument/2006/relationships/oleObject" Target="embeddings/oleObject27.bin"/><Relationship Id="rId87" Type="http://schemas.openxmlformats.org/officeDocument/2006/relationships/oleObject" Target="embeddings/oleObject38.bin"/><Relationship Id="rId61" Type="http://schemas.openxmlformats.org/officeDocument/2006/relationships/image" Target="media/image24.wmf"/><Relationship Id="rId82" Type="http://schemas.openxmlformats.org/officeDocument/2006/relationships/oleObject" Target="embeddings/oleObject35.bin"/><Relationship Id="rId19" Type="http://schemas.openxmlformats.org/officeDocument/2006/relationships/image" Target="media/image3.wmf"/><Relationship Id="rId14" Type="http://schemas.openxmlformats.org/officeDocument/2006/relationships/image" Target="media/image1.wmf"/><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header" Target="header5.xml"/><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30.bin"/><Relationship Id="rId93" Type="http://schemas.openxmlformats.org/officeDocument/2006/relationships/image" Target="media/image39.wmf"/><Relationship Id="rId98" Type="http://schemas.openxmlformats.org/officeDocument/2006/relationships/image" Target="media/image43.png"/><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17.bin"/><Relationship Id="rId67" Type="http://schemas.openxmlformats.org/officeDocument/2006/relationships/image" Target="media/image27.wmf"/><Relationship Id="rId20" Type="http://schemas.openxmlformats.org/officeDocument/2006/relationships/oleObject" Target="embeddings/oleObject4.bin"/><Relationship Id="rId41" Type="http://schemas.openxmlformats.org/officeDocument/2006/relationships/image" Target="media/image14.wmf"/><Relationship Id="rId62" Type="http://schemas.openxmlformats.org/officeDocument/2006/relationships/oleObject" Target="embeddings/oleObject25.bin"/><Relationship Id="rId83" Type="http://schemas.openxmlformats.org/officeDocument/2006/relationships/image" Target="media/image35.wmf"/><Relationship Id="rId88" Type="http://schemas.openxmlformats.org/officeDocument/2006/relationships/image" Target="media/image3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CFEC-3854-4600-9C0C-5FBDEAD1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625</TotalTime>
  <Pages>17</Pages>
  <Words>6556</Words>
  <Characters>37372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43841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76</cp:revision>
  <cp:lastPrinted>2025-02-25T17:45:00Z</cp:lastPrinted>
  <dcterms:created xsi:type="dcterms:W3CDTF">2025-06-04T10:36:00Z</dcterms:created>
  <dcterms:modified xsi:type="dcterms:W3CDTF">2025-06-12T09:08:00Z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(#C1.#E1)</vt:lpwstr>
  </property>
  <property fmtid="{D5CDD505-2E9C-101B-9397-08002B2CF9AE}" pid="5" name="GrammarlyDocumentId">
    <vt:lpwstr>12bd6fed-5595-495d-84cc-a608e0757fdd</vt:lpwstr>
  </property>
</Properties>
</file>